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C47" w:rsidRDefault="00A46C47" w:rsidP="00002CF1"/>
    <w:p w:rsidR="00A46C47" w:rsidRDefault="00A46C47" w:rsidP="009A5223">
      <w:pPr>
        <w:pStyle w:val="Title"/>
        <w:jc w:val="center"/>
        <w:rPr>
          <w:sz w:val="72"/>
        </w:rPr>
      </w:pPr>
      <w:r w:rsidRPr="00C0491A">
        <w:rPr>
          <w:sz w:val="72"/>
        </w:rPr>
        <w:t>Chichester Dis</w:t>
      </w:r>
      <w:bookmarkStart w:id="0" w:name="_GoBack"/>
      <w:bookmarkEnd w:id="0"/>
      <w:r w:rsidRPr="00C0491A">
        <w:rPr>
          <w:sz w:val="72"/>
        </w:rPr>
        <w:t>trict Council Homelessness Review 2020</w:t>
      </w:r>
    </w:p>
    <w:p w:rsidR="006A659A" w:rsidRPr="006A659A" w:rsidRDefault="006A659A" w:rsidP="006A659A"/>
    <w:p w:rsidR="00002CF1" w:rsidRDefault="00A46C47" w:rsidP="00DB5442">
      <w:pPr>
        <w:jc w:val="center"/>
      </w:pPr>
      <w:r w:rsidRPr="00A46C47">
        <w:rPr>
          <w:noProof/>
          <w:lang w:eastAsia="en-GB"/>
        </w:rPr>
        <w:drawing>
          <wp:inline distT="0" distB="0" distL="0" distR="0">
            <wp:extent cx="2009775" cy="2009775"/>
            <wp:effectExtent l="0" t="0" r="9525" b="9525"/>
            <wp:docPr id="3" name="irc_mi" descr="Image result for chichester district council log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hichester district council logo">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r w:rsidR="00002CF1">
        <w:br w:type="page"/>
      </w:r>
    </w:p>
    <w:p w:rsidR="004F2445" w:rsidRPr="00476F61" w:rsidRDefault="004F2445" w:rsidP="00002CF1">
      <w:pPr>
        <w:pStyle w:val="Heading1"/>
      </w:pPr>
      <w:r w:rsidRPr="00476F61">
        <w:lastRenderedPageBreak/>
        <w:t>Contents</w:t>
      </w:r>
    </w:p>
    <w:p w:rsidR="00476F61" w:rsidRPr="00002CF1" w:rsidRDefault="00476F61" w:rsidP="00002CF1">
      <w:pPr>
        <w:rPr>
          <w:rFonts w:asciiTheme="majorHAnsi" w:hAnsiTheme="majorHAnsi"/>
          <w:color w:val="17365D" w:themeColor="text2" w:themeShade="BF"/>
          <w:sz w:val="30"/>
          <w:szCs w:val="30"/>
        </w:rPr>
      </w:pPr>
      <w:r w:rsidRPr="00002CF1">
        <w:rPr>
          <w:rFonts w:asciiTheme="majorHAnsi" w:hAnsiTheme="majorHAnsi"/>
          <w:color w:val="17365D" w:themeColor="text2" w:themeShade="BF"/>
          <w:sz w:val="30"/>
          <w:szCs w:val="30"/>
        </w:rPr>
        <w:t xml:space="preserve">Executive Summary </w:t>
      </w:r>
    </w:p>
    <w:p w:rsidR="00BA36B5" w:rsidRPr="00002CF1" w:rsidRDefault="00BA36B5" w:rsidP="00002CF1">
      <w:pPr>
        <w:rPr>
          <w:rFonts w:asciiTheme="majorHAnsi" w:hAnsiTheme="majorHAnsi"/>
          <w:color w:val="17365D" w:themeColor="text2" w:themeShade="BF"/>
          <w:sz w:val="30"/>
          <w:szCs w:val="30"/>
        </w:rPr>
      </w:pPr>
    </w:p>
    <w:p w:rsidR="00476F61" w:rsidRPr="00002CF1" w:rsidRDefault="00476F61" w:rsidP="00002CF1">
      <w:pPr>
        <w:pStyle w:val="ListParagraph"/>
        <w:numPr>
          <w:ilvl w:val="0"/>
          <w:numId w:val="26"/>
        </w:numPr>
        <w:rPr>
          <w:rFonts w:asciiTheme="majorHAnsi" w:hAnsiTheme="majorHAnsi"/>
          <w:color w:val="17365D" w:themeColor="text2" w:themeShade="BF"/>
          <w:sz w:val="30"/>
          <w:szCs w:val="30"/>
        </w:rPr>
      </w:pPr>
      <w:r w:rsidRPr="00002CF1">
        <w:rPr>
          <w:rFonts w:asciiTheme="majorHAnsi" w:hAnsiTheme="majorHAnsi"/>
          <w:color w:val="17365D" w:themeColor="text2" w:themeShade="BF"/>
          <w:sz w:val="30"/>
          <w:szCs w:val="30"/>
        </w:rPr>
        <w:t>Summary and Introduction</w:t>
      </w:r>
    </w:p>
    <w:p w:rsidR="00476F61" w:rsidRPr="00002CF1" w:rsidRDefault="00476F61" w:rsidP="00002CF1">
      <w:pPr>
        <w:pStyle w:val="ListParagraph"/>
        <w:rPr>
          <w:rFonts w:asciiTheme="majorHAnsi" w:hAnsiTheme="majorHAnsi"/>
          <w:color w:val="17365D" w:themeColor="text2" w:themeShade="BF"/>
          <w:sz w:val="30"/>
          <w:szCs w:val="30"/>
        </w:rPr>
      </w:pPr>
    </w:p>
    <w:p w:rsidR="00476F61" w:rsidRPr="00002CF1" w:rsidRDefault="00476F61" w:rsidP="00002CF1">
      <w:pPr>
        <w:pStyle w:val="ListParagraph"/>
        <w:numPr>
          <w:ilvl w:val="0"/>
          <w:numId w:val="26"/>
        </w:numPr>
        <w:rPr>
          <w:rFonts w:asciiTheme="majorHAnsi" w:hAnsiTheme="majorHAnsi"/>
          <w:color w:val="17365D" w:themeColor="text2" w:themeShade="BF"/>
          <w:sz w:val="30"/>
          <w:szCs w:val="30"/>
        </w:rPr>
      </w:pPr>
      <w:r w:rsidRPr="00002CF1">
        <w:rPr>
          <w:rFonts w:asciiTheme="majorHAnsi" w:hAnsiTheme="majorHAnsi"/>
          <w:color w:val="17365D" w:themeColor="text2" w:themeShade="BF"/>
          <w:sz w:val="30"/>
          <w:szCs w:val="30"/>
        </w:rPr>
        <w:t xml:space="preserve">Review of our Aims and Objectives (2015 – 2020) </w:t>
      </w:r>
    </w:p>
    <w:p w:rsidR="00476F61" w:rsidRPr="00002CF1" w:rsidRDefault="00476F61" w:rsidP="00002CF1">
      <w:pPr>
        <w:pStyle w:val="ListParagraph"/>
        <w:rPr>
          <w:rFonts w:asciiTheme="majorHAnsi" w:hAnsiTheme="majorHAnsi"/>
          <w:color w:val="17365D" w:themeColor="text2" w:themeShade="BF"/>
          <w:sz w:val="30"/>
          <w:szCs w:val="30"/>
        </w:rPr>
      </w:pPr>
    </w:p>
    <w:p w:rsidR="00476F61" w:rsidRPr="00002CF1" w:rsidRDefault="00476F61" w:rsidP="00002CF1">
      <w:pPr>
        <w:pStyle w:val="ListParagraph"/>
        <w:numPr>
          <w:ilvl w:val="0"/>
          <w:numId w:val="26"/>
        </w:numPr>
        <w:rPr>
          <w:rFonts w:asciiTheme="majorHAnsi" w:hAnsiTheme="majorHAnsi"/>
          <w:color w:val="17365D" w:themeColor="text2" w:themeShade="BF"/>
          <w:sz w:val="30"/>
          <w:szCs w:val="30"/>
        </w:rPr>
      </w:pPr>
      <w:r w:rsidRPr="00002CF1">
        <w:rPr>
          <w:rFonts w:asciiTheme="majorHAnsi" w:hAnsiTheme="majorHAnsi"/>
          <w:color w:val="17365D" w:themeColor="text2" w:themeShade="BF"/>
          <w:sz w:val="30"/>
          <w:szCs w:val="30"/>
        </w:rPr>
        <w:t xml:space="preserve">Service Demands </w:t>
      </w:r>
    </w:p>
    <w:p w:rsidR="00476F61" w:rsidRPr="00002CF1" w:rsidRDefault="00476F61" w:rsidP="00002CF1">
      <w:pPr>
        <w:pStyle w:val="ListParagraph"/>
        <w:rPr>
          <w:rFonts w:asciiTheme="majorHAnsi" w:hAnsiTheme="majorHAnsi"/>
          <w:color w:val="17365D" w:themeColor="text2" w:themeShade="BF"/>
          <w:sz w:val="30"/>
          <w:szCs w:val="30"/>
        </w:rPr>
      </w:pPr>
    </w:p>
    <w:p w:rsidR="00476F61" w:rsidRPr="00002CF1" w:rsidRDefault="00476F61" w:rsidP="00002CF1">
      <w:pPr>
        <w:pStyle w:val="ListParagraph"/>
        <w:numPr>
          <w:ilvl w:val="0"/>
          <w:numId w:val="26"/>
        </w:numPr>
        <w:rPr>
          <w:rFonts w:asciiTheme="majorHAnsi" w:hAnsiTheme="majorHAnsi"/>
          <w:color w:val="17365D" w:themeColor="text2" w:themeShade="BF"/>
          <w:sz w:val="30"/>
          <w:szCs w:val="30"/>
        </w:rPr>
      </w:pPr>
      <w:r w:rsidRPr="00002CF1">
        <w:rPr>
          <w:rFonts w:asciiTheme="majorHAnsi" w:hAnsiTheme="majorHAnsi"/>
          <w:color w:val="17365D" w:themeColor="text2" w:themeShade="BF"/>
          <w:sz w:val="30"/>
          <w:szCs w:val="30"/>
        </w:rPr>
        <w:t xml:space="preserve">Reductions in Housing related Support Services </w:t>
      </w:r>
    </w:p>
    <w:p w:rsidR="00476F61" w:rsidRPr="00002CF1" w:rsidRDefault="00476F61" w:rsidP="00002CF1">
      <w:pPr>
        <w:pStyle w:val="ListParagraph"/>
        <w:rPr>
          <w:rFonts w:asciiTheme="majorHAnsi" w:hAnsiTheme="majorHAnsi"/>
          <w:color w:val="17365D" w:themeColor="text2" w:themeShade="BF"/>
          <w:sz w:val="30"/>
          <w:szCs w:val="30"/>
        </w:rPr>
      </w:pPr>
    </w:p>
    <w:p w:rsidR="00476F61" w:rsidRPr="00002CF1" w:rsidRDefault="00304F9F" w:rsidP="00002CF1">
      <w:pPr>
        <w:pStyle w:val="ListParagraph"/>
        <w:numPr>
          <w:ilvl w:val="0"/>
          <w:numId w:val="26"/>
        </w:numPr>
        <w:rPr>
          <w:rFonts w:asciiTheme="majorHAnsi" w:hAnsiTheme="majorHAnsi"/>
          <w:color w:val="17365D" w:themeColor="text2" w:themeShade="BF"/>
          <w:sz w:val="30"/>
          <w:szCs w:val="30"/>
        </w:rPr>
      </w:pPr>
      <w:r w:rsidRPr="00002CF1">
        <w:rPr>
          <w:rFonts w:asciiTheme="majorHAnsi" w:hAnsiTheme="majorHAnsi"/>
          <w:color w:val="17365D" w:themeColor="text2" w:themeShade="BF"/>
          <w:sz w:val="30"/>
          <w:szCs w:val="30"/>
        </w:rPr>
        <w:t>Accommodation</w:t>
      </w:r>
      <w:r w:rsidR="00476F61" w:rsidRPr="00002CF1">
        <w:rPr>
          <w:rFonts w:asciiTheme="majorHAnsi" w:hAnsiTheme="majorHAnsi"/>
          <w:color w:val="17365D" w:themeColor="text2" w:themeShade="BF"/>
          <w:sz w:val="30"/>
          <w:szCs w:val="30"/>
        </w:rPr>
        <w:t xml:space="preserve"> resources and demand </w:t>
      </w:r>
    </w:p>
    <w:p w:rsidR="00304F9F" w:rsidRPr="00002CF1" w:rsidRDefault="00304F9F" w:rsidP="00002CF1">
      <w:pPr>
        <w:pStyle w:val="ListParagraph"/>
        <w:rPr>
          <w:rFonts w:asciiTheme="majorHAnsi" w:hAnsiTheme="majorHAnsi"/>
          <w:color w:val="17365D" w:themeColor="text2" w:themeShade="BF"/>
          <w:sz w:val="30"/>
          <w:szCs w:val="30"/>
        </w:rPr>
      </w:pPr>
    </w:p>
    <w:p w:rsidR="00304F9F" w:rsidRPr="00002CF1" w:rsidRDefault="009D5151" w:rsidP="00002CF1">
      <w:pPr>
        <w:pStyle w:val="ListParagraph"/>
        <w:numPr>
          <w:ilvl w:val="0"/>
          <w:numId w:val="26"/>
        </w:numPr>
        <w:rPr>
          <w:rFonts w:asciiTheme="majorHAnsi" w:hAnsiTheme="majorHAnsi"/>
          <w:color w:val="17365D" w:themeColor="text2" w:themeShade="BF"/>
          <w:sz w:val="30"/>
          <w:szCs w:val="30"/>
        </w:rPr>
      </w:pPr>
      <w:r w:rsidRPr="00002CF1">
        <w:rPr>
          <w:rFonts w:asciiTheme="majorHAnsi" w:hAnsiTheme="majorHAnsi"/>
          <w:color w:val="17365D" w:themeColor="text2" w:themeShade="BF"/>
          <w:sz w:val="30"/>
          <w:szCs w:val="30"/>
        </w:rPr>
        <w:t xml:space="preserve">Rough Sleeping </w:t>
      </w:r>
    </w:p>
    <w:p w:rsidR="009D5151" w:rsidRPr="00002CF1" w:rsidRDefault="009D5151" w:rsidP="00002CF1">
      <w:pPr>
        <w:pStyle w:val="ListParagraph"/>
        <w:rPr>
          <w:rFonts w:asciiTheme="majorHAnsi" w:hAnsiTheme="majorHAnsi"/>
          <w:color w:val="17365D" w:themeColor="text2" w:themeShade="BF"/>
          <w:sz w:val="30"/>
          <w:szCs w:val="30"/>
        </w:rPr>
      </w:pPr>
    </w:p>
    <w:p w:rsidR="009D5151" w:rsidRPr="00002CF1" w:rsidRDefault="009D5151" w:rsidP="00002CF1">
      <w:pPr>
        <w:pStyle w:val="ListParagraph"/>
        <w:numPr>
          <w:ilvl w:val="0"/>
          <w:numId w:val="26"/>
        </w:numPr>
        <w:rPr>
          <w:rFonts w:asciiTheme="majorHAnsi" w:hAnsiTheme="majorHAnsi"/>
          <w:color w:val="17365D" w:themeColor="text2" w:themeShade="BF"/>
          <w:sz w:val="30"/>
          <w:szCs w:val="30"/>
        </w:rPr>
      </w:pPr>
      <w:r w:rsidRPr="00002CF1">
        <w:rPr>
          <w:rFonts w:asciiTheme="majorHAnsi" w:hAnsiTheme="majorHAnsi"/>
          <w:color w:val="17365D" w:themeColor="text2" w:themeShade="BF"/>
          <w:sz w:val="30"/>
          <w:szCs w:val="30"/>
        </w:rPr>
        <w:t>Review of the Homelessness Reduction Act (HRA)</w:t>
      </w:r>
    </w:p>
    <w:p w:rsidR="009D5151" w:rsidRPr="00002CF1" w:rsidRDefault="009D5151" w:rsidP="00002CF1">
      <w:pPr>
        <w:pStyle w:val="ListParagraph"/>
        <w:rPr>
          <w:rFonts w:asciiTheme="majorHAnsi" w:hAnsiTheme="majorHAnsi"/>
          <w:color w:val="17365D" w:themeColor="text2" w:themeShade="BF"/>
          <w:sz w:val="30"/>
          <w:szCs w:val="30"/>
        </w:rPr>
      </w:pPr>
    </w:p>
    <w:p w:rsidR="009D5151" w:rsidRPr="00002CF1" w:rsidRDefault="009D5151" w:rsidP="00002CF1">
      <w:pPr>
        <w:pStyle w:val="ListParagraph"/>
        <w:numPr>
          <w:ilvl w:val="0"/>
          <w:numId w:val="26"/>
        </w:numPr>
        <w:rPr>
          <w:rFonts w:asciiTheme="majorHAnsi" w:hAnsiTheme="majorHAnsi"/>
          <w:color w:val="17365D" w:themeColor="text2" w:themeShade="BF"/>
          <w:sz w:val="30"/>
          <w:szCs w:val="30"/>
        </w:rPr>
      </w:pPr>
      <w:r w:rsidRPr="00002CF1">
        <w:rPr>
          <w:rFonts w:asciiTheme="majorHAnsi" w:hAnsiTheme="majorHAnsi"/>
          <w:color w:val="17365D" w:themeColor="text2" w:themeShade="BF"/>
          <w:sz w:val="30"/>
          <w:szCs w:val="30"/>
        </w:rPr>
        <w:t xml:space="preserve">Tenancy Sustainment Team and CDC Temporary Accommodation </w:t>
      </w:r>
    </w:p>
    <w:p w:rsidR="009D5151" w:rsidRPr="00002CF1" w:rsidRDefault="009D5151" w:rsidP="00002CF1">
      <w:pPr>
        <w:pStyle w:val="ListParagraph"/>
        <w:rPr>
          <w:rFonts w:asciiTheme="majorHAnsi" w:hAnsiTheme="majorHAnsi"/>
          <w:color w:val="17365D" w:themeColor="text2" w:themeShade="BF"/>
          <w:sz w:val="30"/>
          <w:szCs w:val="30"/>
        </w:rPr>
      </w:pPr>
    </w:p>
    <w:p w:rsidR="00A27C02" w:rsidRPr="00002CF1" w:rsidRDefault="00BA36B5" w:rsidP="00002CF1">
      <w:pPr>
        <w:pStyle w:val="ListParagraph"/>
        <w:numPr>
          <w:ilvl w:val="0"/>
          <w:numId w:val="26"/>
        </w:numPr>
        <w:rPr>
          <w:rFonts w:asciiTheme="majorHAnsi" w:hAnsiTheme="majorHAnsi"/>
          <w:color w:val="17365D" w:themeColor="text2" w:themeShade="BF"/>
          <w:sz w:val="30"/>
          <w:szCs w:val="30"/>
        </w:rPr>
      </w:pPr>
      <w:r w:rsidRPr="00002CF1">
        <w:rPr>
          <w:rFonts w:asciiTheme="majorHAnsi" w:hAnsiTheme="majorHAnsi"/>
          <w:color w:val="17365D" w:themeColor="text2" w:themeShade="BF"/>
          <w:sz w:val="30"/>
          <w:szCs w:val="30"/>
        </w:rPr>
        <w:t>Resources available to the Council</w:t>
      </w:r>
    </w:p>
    <w:p w:rsidR="00A27C02" w:rsidRPr="00002CF1" w:rsidRDefault="00A27C02" w:rsidP="00002CF1">
      <w:pPr>
        <w:pStyle w:val="ListParagraph"/>
        <w:rPr>
          <w:rFonts w:asciiTheme="majorHAnsi" w:hAnsiTheme="majorHAnsi"/>
          <w:color w:val="17365D" w:themeColor="text2" w:themeShade="BF"/>
          <w:sz w:val="30"/>
          <w:szCs w:val="30"/>
        </w:rPr>
      </w:pPr>
    </w:p>
    <w:p w:rsidR="00002CF1" w:rsidRDefault="00A27C02" w:rsidP="00002CF1">
      <w:pPr>
        <w:rPr>
          <w:rFonts w:asciiTheme="majorHAnsi" w:hAnsiTheme="majorHAnsi"/>
          <w:color w:val="17365D" w:themeColor="text2" w:themeShade="BF"/>
          <w:sz w:val="30"/>
          <w:szCs w:val="30"/>
        </w:rPr>
      </w:pPr>
      <w:r w:rsidRPr="00002CF1">
        <w:rPr>
          <w:rFonts w:asciiTheme="majorHAnsi" w:hAnsiTheme="majorHAnsi"/>
          <w:color w:val="17365D" w:themeColor="text2" w:themeShade="BF"/>
          <w:sz w:val="30"/>
          <w:szCs w:val="30"/>
        </w:rPr>
        <w:t>Key Finding</w:t>
      </w:r>
      <w:r w:rsidR="00845C8A" w:rsidRPr="00002CF1">
        <w:rPr>
          <w:rFonts w:asciiTheme="majorHAnsi" w:hAnsiTheme="majorHAnsi"/>
          <w:color w:val="17365D" w:themeColor="text2" w:themeShade="BF"/>
          <w:sz w:val="30"/>
          <w:szCs w:val="30"/>
        </w:rPr>
        <w:t>s</w:t>
      </w:r>
    </w:p>
    <w:p w:rsidR="00002CF1" w:rsidRDefault="00002CF1">
      <w:pPr>
        <w:rPr>
          <w:rFonts w:asciiTheme="majorHAnsi" w:hAnsiTheme="majorHAnsi"/>
          <w:color w:val="17365D" w:themeColor="text2" w:themeShade="BF"/>
          <w:sz w:val="30"/>
          <w:szCs w:val="30"/>
        </w:rPr>
      </w:pPr>
      <w:r>
        <w:rPr>
          <w:rFonts w:asciiTheme="majorHAnsi" w:hAnsiTheme="majorHAnsi"/>
          <w:color w:val="17365D" w:themeColor="text2" w:themeShade="BF"/>
          <w:sz w:val="30"/>
          <w:szCs w:val="30"/>
        </w:rPr>
        <w:br w:type="page"/>
      </w:r>
    </w:p>
    <w:p w:rsidR="003129EF" w:rsidRPr="000E4084" w:rsidRDefault="00C634C1" w:rsidP="00002CF1">
      <w:pPr>
        <w:pStyle w:val="Heading1"/>
      </w:pPr>
      <w:r w:rsidRPr="000E4084">
        <w:lastRenderedPageBreak/>
        <w:t>Executive Summary</w:t>
      </w:r>
    </w:p>
    <w:p w:rsidR="00C634C1" w:rsidRPr="001B417B" w:rsidRDefault="00C634C1" w:rsidP="00002CF1">
      <w:r w:rsidRPr="001B417B">
        <w:t>The Homelessness Review provides a broad overview of the District Council’s role in preventing homelessness and fulfilling its statutory duties to households who lose their home. The purpose of the Review is to provide the intelligence from which informed decisions on a strategic approach to homelessness can be made.</w:t>
      </w:r>
    </w:p>
    <w:p w:rsidR="00C634C1" w:rsidRPr="001B417B" w:rsidRDefault="00C634C1" w:rsidP="00002CF1">
      <w:r w:rsidRPr="001B417B">
        <w:t xml:space="preserve">The District Council has decided that the most effective way of doing this is to incorporate its Homelessness Strategy within one single comprehensive Housing Strategy.  By bringing together our approach to homelessness, the private rented sector and the provision of new affordable housing we can offer a single, coherent vision of our strategic vision and objectives which can be shared with partners. </w:t>
      </w:r>
    </w:p>
    <w:p w:rsidR="00C634C1" w:rsidRPr="00CB7540" w:rsidRDefault="00C634C1" w:rsidP="00002CF1">
      <w:r w:rsidRPr="00CB7540">
        <w:t xml:space="preserve">Three specific issues emerge from the range of issues and evidence provided within the Homelessness Review, each of </w:t>
      </w:r>
      <w:r w:rsidR="00BA36B5" w:rsidRPr="00CB7540">
        <w:t>which are</w:t>
      </w:r>
      <w:r w:rsidRPr="00CB7540">
        <w:t xml:space="preserve"> framed as strategic priorities within the emerging</w:t>
      </w:r>
      <w:r w:rsidR="00CB7540">
        <w:t xml:space="preserve"> Housing Strategy for 2020-25. </w:t>
      </w:r>
      <w:r w:rsidRPr="00CB7540">
        <w:t xml:space="preserve">These three issues are summarised below. </w:t>
      </w:r>
    </w:p>
    <w:p w:rsidR="007D7D59" w:rsidRDefault="007D7D59" w:rsidP="007D7D59">
      <w:pPr>
        <w:pStyle w:val="Heading2"/>
      </w:pPr>
      <w:r w:rsidRPr="007D7D59">
        <w:t>Preventing homelessness through early intervention and support</w:t>
      </w:r>
    </w:p>
    <w:p w:rsidR="00C634C1" w:rsidRPr="001B417B" w:rsidRDefault="00BA36B5" w:rsidP="00002CF1">
      <w:r w:rsidRPr="00BA36B5">
        <w:t xml:space="preserve">This is central to the ethos of the Homelessness Reduction Act and is a key priority for the Council. </w:t>
      </w:r>
      <w:r w:rsidR="00C634C1" w:rsidRPr="00BA36B5">
        <w:t>The Review provides details on a range of interventions which aim to identify households at risk of homelessness and provide the advice and support necessary to sustain or secure appropriate accommodation.  The context for this continues to be very challenging, not least because of the reductions in funding for housing related support which take effect from October 2019.  Our strategy going forward aims to build on the progress of the initiatives described in sections within the Review.</w:t>
      </w:r>
      <w:r w:rsidR="00002CF1">
        <w:t xml:space="preserve"> </w:t>
      </w:r>
      <w:r w:rsidR="00C634C1" w:rsidRPr="00BA36B5">
        <w:t>The key metric we will use to measure our progress towards this will be the outcome of applications dealt with under with either the Prevention or Relief Duty.  Our performance</w:t>
      </w:r>
      <w:r w:rsidR="00C634C1" w:rsidRPr="001B417B">
        <w:t xml:space="preserve"> during 2018/19, the first year in which performance has been recorded in this way, is shown at </w:t>
      </w:r>
      <w:r w:rsidR="00304F9F">
        <w:t>S</w:t>
      </w:r>
      <w:r>
        <w:t>ection 7</w:t>
      </w:r>
      <w:r w:rsidR="00C634C1" w:rsidRPr="001B417B">
        <w:t xml:space="preserve"> </w:t>
      </w:r>
    </w:p>
    <w:p w:rsidR="00224D5F" w:rsidRPr="00224D5F" w:rsidRDefault="00C634C1" w:rsidP="00224D5F">
      <w:r w:rsidRPr="001B417B">
        <w:t>The Review highlights the growing need to place homeless households in emergency accommodation which is either non-self-contained or outside of the district.  In 2018 the number of placements of this type was twice what it was five years ago.   This is by no means unique to Chichester and reflects a trend across West Sussex and the south of increasing demand for temporary accommodation.</w:t>
      </w:r>
    </w:p>
    <w:p w:rsidR="00224D5F" w:rsidRDefault="00224D5F" w:rsidP="00224D5F">
      <w:pPr>
        <w:pStyle w:val="Heading2"/>
      </w:pPr>
      <w:r w:rsidRPr="00224D5F">
        <w:t>Reducing the number of households placed in non-self-contained out of district accommodation</w:t>
      </w:r>
    </w:p>
    <w:p w:rsidR="00C634C1" w:rsidRPr="001B417B" w:rsidRDefault="00CB7540" w:rsidP="00002CF1">
      <w:r w:rsidRPr="00002CF1">
        <w:t xml:space="preserve">This </w:t>
      </w:r>
      <w:r w:rsidR="00C634C1" w:rsidRPr="00002CF1">
        <w:t xml:space="preserve">will be a key priority for our housing strategy going forward. Chichester is already fortunate in having its own resource </w:t>
      </w:r>
      <w:r w:rsidR="00AA0139" w:rsidRPr="00002CF1">
        <w:t>of temporary accommodation</w:t>
      </w:r>
      <w:r w:rsidR="00C634C1" w:rsidRPr="00002CF1">
        <w:t xml:space="preserve"> which meets part of this need and is planning to extend this provision through the development of an additional 17 units of accommodation on a site </w:t>
      </w:r>
      <w:r w:rsidR="00AA0139" w:rsidRPr="00002CF1">
        <w:t>within the centre of Chichester</w:t>
      </w:r>
      <w:r w:rsidR="00AA0139">
        <w:t xml:space="preserve">. </w:t>
      </w:r>
      <w:r w:rsidR="00C634C1" w:rsidRPr="001B417B">
        <w:t xml:space="preserve"> </w:t>
      </w:r>
    </w:p>
    <w:p w:rsidR="00224D5F" w:rsidRDefault="00C634C1" w:rsidP="00002CF1">
      <w:r w:rsidRPr="001B417B">
        <w:t xml:space="preserve">The Review also highlights the persistent and growing problem of rough sleeping within the city of Chichester. </w:t>
      </w:r>
    </w:p>
    <w:p w:rsidR="00224D5F" w:rsidRDefault="00224D5F" w:rsidP="00224D5F">
      <w:pPr>
        <w:pStyle w:val="Heading2"/>
      </w:pPr>
      <w:r w:rsidRPr="00224D5F">
        <w:t>Tackling rough sleeping</w:t>
      </w:r>
    </w:p>
    <w:p w:rsidR="00BA36B5" w:rsidRPr="00845C8A" w:rsidRDefault="00A27C02" w:rsidP="00002CF1">
      <w:r>
        <w:t>Th</w:t>
      </w:r>
      <w:r w:rsidR="00C634C1" w:rsidRPr="001B417B">
        <w:t xml:space="preserve">is </w:t>
      </w:r>
      <w:r>
        <w:t xml:space="preserve">is </w:t>
      </w:r>
      <w:r w:rsidR="00C634C1" w:rsidRPr="001B417B">
        <w:t xml:space="preserve">the third key priority emerging from the Homelessness Review. Whilst many of the measures designed to prevent homelessness are also relevant to service users within this cohort, the Review also recognises rough sleeping is much more than just a housing problem, since many rough sleepers are likely to have an additional, potentially complex, needs. The Review highlights the way in which the Council is working to build partnerships across a range of agencies both statutory and </w:t>
      </w:r>
      <w:r w:rsidR="00C634C1" w:rsidRPr="001B417B">
        <w:lastRenderedPageBreak/>
        <w:t>voluntary, as well as with the public to reduce street homelessness and to mitigate its more harmful impacts on both individuals and the wider community.</w:t>
      </w:r>
      <w:r w:rsidR="00002CF1">
        <w:t xml:space="preserve"> </w:t>
      </w:r>
    </w:p>
    <w:p w:rsidR="00EB6A70" w:rsidRPr="00087F95" w:rsidRDefault="007A4501" w:rsidP="00224D5F">
      <w:pPr>
        <w:pStyle w:val="Heading1"/>
        <w:rPr>
          <w:sz w:val="32"/>
          <w:szCs w:val="32"/>
        </w:rPr>
      </w:pPr>
      <w:r w:rsidRPr="00224D5F">
        <w:rPr>
          <w:rStyle w:val="Heading1Char"/>
        </w:rPr>
        <w:t>1)</w:t>
      </w:r>
      <w:r>
        <w:rPr>
          <w:sz w:val="32"/>
          <w:szCs w:val="32"/>
        </w:rPr>
        <w:t xml:space="preserve"> </w:t>
      </w:r>
      <w:r w:rsidRPr="000E4084">
        <w:rPr>
          <w:rStyle w:val="Heading1Char"/>
        </w:rPr>
        <w:t>Introduction</w:t>
      </w:r>
    </w:p>
    <w:p w:rsidR="00002CF1" w:rsidRDefault="00EB6A70" w:rsidP="00002CF1">
      <w:r w:rsidRPr="00E164A6">
        <w:t xml:space="preserve">Section 1(1) of the 2002 Homelessness Act gives housing authorities the </w:t>
      </w:r>
      <w:r w:rsidR="007B63A3">
        <w:t>duty</w:t>
      </w:r>
      <w:r w:rsidR="00C06FC0">
        <w:t xml:space="preserve"> to carry out a H</w:t>
      </w:r>
      <w:r w:rsidRPr="00E164A6">
        <w:t>omelessness review a</w:t>
      </w:r>
      <w:r w:rsidR="0047174F" w:rsidRPr="00E164A6">
        <w:t>nd</w:t>
      </w:r>
      <w:r w:rsidRPr="00E164A6">
        <w:t xml:space="preserve"> formulate and publish a strategy based on the results of that review. U</w:t>
      </w:r>
      <w:r w:rsidR="0047174F" w:rsidRPr="00E164A6">
        <w:t>n</w:t>
      </w:r>
      <w:r w:rsidRPr="00E164A6">
        <w:t>de</w:t>
      </w:r>
      <w:r w:rsidR="00EA0A92">
        <w:t>r the Code of G</w:t>
      </w:r>
      <w:r w:rsidR="0047174F" w:rsidRPr="00E164A6">
        <w:t>uidance for local authorities</w:t>
      </w:r>
      <w:r w:rsidRPr="00E164A6">
        <w:rPr>
          <w:rStyle w:val="fontstyle01"/>
          <w:rFonts w:ascii="Arial" w:hAnsi="Arial" w:cs="Arial"/>
          <w:sz w:val="20"/>
          <w:szCs w:val="20"/>
        </w:rPr>
        <w:t xml:space="preserve"> by the Ministry of Housing Communities &amp; Local Government (MHCLG) councils are required</w:t>
      </w:r>
      <w:r w:rsidR="0047174F" w:rsidRPr="00E164A6">
        <w:rPr>
          <w:color w:val="000000"/>
        </w:rPr>
        <w:t xml:space="preserve"> </w:t>
      </w:r>
      <w:r w:rsidR="00C06FC0">
        <w:rPr>
          <w:rStyle w:val="fontstyle01"/>
          <w:rFonts w:ascii="Arial" w:hAnsi="Arial" w:cs="Arial"/>
          <w:sz w:val="20"/>
          <w:szCs w:val="20"/>
        </w:rPr>
        <w:t>to formulate a new H</w:t>
      </w:r>
      <w:r w:rsidRPr="00E164A6">
        <w:rPr>
          <w:rStyle w:val="fontstyle01"/>
          <w:rFonts w:ascii="Arial" w:hAnsi="Arial" w:cs="Arial"/>
          <w:sz w:val="20"/>
          <w:szCs w:val="20"/>
        </w:rPr>
        <w:t>omelessness strategy which take</w:t>
      </w:r>
      <w:r w:rsidR="007B63A3">
        <w:rPr>
          <w:rStyle w:val="fontstyle01"/>
          <w:rFonts w:ascii="Arial" w:hAnsi="Arial" w:cs="Arial"/>
          <w:sz w:val="20"/>
          <w:szCs w:val="20"/>
        </w:rPr>
        <w:t xml:space="preserve">s into account the </w:t>
      </w:r>
      <w:r w:rsidRPr="00E164A6">
        <w:rPr>
          <w:rStyle w:val="fontstyle01"/>
          <w:rFonts w:ascii="Arial" w:hAnsi="Arial" w:cs="Arial"/>
          <w:sz w:val="20"/>
          <w:szCs w:val="20"/>
        </w:rPr>
        <w:t>duties introduced</w:t>
      </w:r>
      <w:r w:rsidR="0047174F" w:rsidRPr="00E164A6">
        <w:rPr>
          <w:color w:val="000000"/>
        </w:rPr>
        <w:t xml:space="preserve"> </w:t>
      </w:r>
      <w:r w:rsidR="007B63A3">
        <w:rPr>
          <w:rStyle w:val="fontstyle01"/>
          <w:rFonts w:ascii="Arial" w:hAnsi="Arial" w:cs="Arial"/>
          <w:sz w:val="20"/>
          <w:szCs w:val="20"/>
        </w:rPr>
        <w:t>by</w:t>
      </w:r>
      <w:r w:rsidRPr="00E164A6">
        <w:rPr>
          <w:rStyle w:val="fontstyle01"/>
          <w:rFonts w:ascii="Arial" w:hAnsi="Arial" w:cs="Arial"/>
          <w:sz w:val="20"/>
          <w:szCs w:val="20"/>
        </w:rPr>
        <w:t xml:space="preserve"> the Homelessness R</w:t>
      </w:r>
      <w:r w:rsidR="00C06FC0">
        <w:rPr>
          <w:rStyle w:val="fontstyle01"/>
          <w:rFonts w:ascii="Arial" w:hAnsi="Arial" w:cs="Arial"/>
          <w:sz w:val="20"/>
          <w:szCs w:val="20"/>
        </w:rPr>
        <w:t>eduction Act 2017. The revised H</w:t>
      </w:r>
      <w:r w:rsidRPr="00E164A6">
        <w:rPr>
          <w:rStyle w:val="fontstyle01"/>
          <w:rFonts w:ascii="Arial" w:hAnsi="Arial" w:cs="Arial"/>
          <w:sz w:val="20"/>
          <w:szCs w:val="20"/>
        </w:rPr>
        <w:t>omelessness strategy should be</w:t>
      </w:r>
      <w:r w:rsidR="0047174F" w:rsidRPr="00E164A6">
        <w:rPr>
          <w:color w:val="000000"/>
        </w:rPr>
        <w:t xml:space="preserve"> </w:t>
      </w:r>
      <w:r w:rsidRPr="00E164A6">
        <w:rPr>
          <w:rStyle w:val="fontstyle01"/>
          <w:rFonts w:ascii="Arial" w:hAnsi="Arial" w:cs="Arial"/>
          <w:sz w:val="20"/>
          <w:szCs w:val="20"/>
        </w:rPr>
        <w:t>consistent with other local strategies and plans and developed in partnership with relevant service</w:t>
      </w:r>
      <w:r w:rsidR="0047174F" w:rsidRPr="00E164A6">
        <w:rPr>
          <w:color w:val="000000"/>
        </w:rPr>
        <w:t xml:space="preserve"> </w:t>
      </w:r>
      <w:r w:rsidRPr="00E164A6">
        <w:rPr>
          <w:rStyle w:val="fontstyle01"/>
          <w:rFonts w:ascii="Arial" w:hAnsi="Arial" w:cs="Arial"/>
          <w:sz w:val="20"/>
          <w:szCs w:val="20"/>
        </w:rPr>
        <w:t>providers. This paper is designed to show the</w:t>
      </w:r>
      <w:r w:rsidR="0047174F" w:rsidRPr="00E164A6">
        <w:rPr>
          <w:color w:val="000000"/>
        </w:rPr>
        <w:t xml:space="preserve"> </w:t>
      </w:r>
      <w:r w:rsidRPr="00E164A6">
        <w:rPr>
          <w:rStyle w:val="fontstyle01"/>
          <w:rFonts w:ascii="Arial" w:hAnsi="Arial" w:cs="Arial"/>
          <w:sz w:val="20"/>
          <w:szCs w:val="20"/>
        </w:rPr>
        <w:t xml:space="preserve">data which </w:t>
      </w:r>
      <w:r w:rsidR="0047174F" w:rsidRPr="00E164A6">
        <w:rPr>
          <w:rStyle w:val="fontstyle01"/>
          <w:rFonts w:ascii="Arial" w:hAnsi="Arial" w:cs="Arial"/>
          <w:sz w:val="20"/>
          <w:szCs w:val="20"/>
        </w:rPr>
        <w:t>will underpin</w:t>
      </w:r>
      <w:r w:rsidR="00C06FC0">
        <w:rPr>
          <w:rStyle w:val="fontstyle01"/>
          <w:rFonts w:ascii="Arial" w:hAnsi="Arial" w:cs="Arial"/>
          <w:sz w:val="20"/>
          <w:szCs w:val="20"/>
        </w:rPr>
        <w:t xml:space="preserve"> our revised H</w:t>
      </w:r>
      <w:r w:rsidRPr="00E164A6">
        <w:rPr>
          <w:rStyle w:val="fontstyle01"/>
          <w:rFonts w:ascii="Arial" w:hAnsi="Arial" w:cs="Arial"/>
          <w:sz w:val="20"/>
          <w:szCs w:val="20"/>
        </w:rPr>
        <w:t>omelessness strategy.</w:t>
      </w:r>
    </w:p>
    <w:p w:rsidR="00002CF1" w:rsidRDefault="00002CF1" w:rsidP="00002CF1"/>
    <w:p w:rsidR="00CE65F0" w:rsidRPr="00CE65F0" w:rsidRDefault="00CE65F0" w:rsidP="00002CF1">
      <w:pPr>
        <w:sectPr w:rsidR="00CE65F0" w:rsidRPr="00CE65F0" w:rsidSect="00644CE0">
          <w:footerReference w:type="default" r:id="rId10"/>
          <w:pgSz w:w="11906" w:h="16838"/>
          <w:pgMar w:top="1440" w:right="1440" w:bottom="1440" w:left="1440" w:header="708" w:footer="708" w:gutter="0"/>
          <w:pgNumType w:start="0"/>
          <w:cols w:space="708"/>
          <w:titlePg/>
          <w:docGrid w:linePitch="360"/>
        </w:sectPr>
      </w:pPr>
    </w:p>
    <w:p w:rsidR="00E55FAD" w:rsidRPr="00CE65F0" w:rsidRDefault="00C06FC0" w:rsidP="00002CF1">
      <w:pPr>
        <w:pStyle w:val="Heading1"/>
        <w:rPr>
          <w:rFonts w:ascii="Arial" w:hAnsi="Arial" w:cs="Arial"/>
        </w:rPr>
      </w:pPr>
      <w:r w:rsidRPr="00CE65F0">
        <w:lastRenderedPageBreak/>
        <w:t xml:space="preserve">2) </w:t>
      </w:r>
      <w:r w:rsidR="009332E8" w:rsidRPr="00CE65F0">
        <w:t xml:space="preserve">Review of </w:t>
      </w:r>
      <w:r w:rsidR="00C0491A">
        <w:t>the council’s housing strategy</w:t>
      </w:r>
      <w:r w:rsidR="009332E8" w:rsidRPr="00CE65F0">
        <w:t xml:space="preserve"> </w:t>
      </w:r>
      <w:r w:rsidR="00C0491A">
        <w:t>o</w:t>
      </w:r>
      <w:r w:rsidR="009332E8" w:rsidRPr="00CE65F0">
        <w:t>bjectives 2015 - 2020</w:t>
      </w:r>
    </w:p>
    <w:tbl>
      <w:tblPr>
        <w:tblStyle w:val="TableGrid"/>
        <w:tblW w:w="0" w:type="auto"/>
        <w:tblLook w:val="04A0" w:firstRow="1" w:lastRow="0" w:firstColumn="1" w:lastColumn="0" w:noHBand="0" w:noVBand="1"/>
        <w:tblCaption w:val="Review of the Housing Strategy Objectives"/>
        <w:tblDescription w:val="Matrix of the council's housing strategy objectives for 2015 - 2020 and the actions and outcomes."/>
      </w:tblPr>
      <w:tblGrid>
        <w:gridCol w:w="4724"/>
        <w:gridCol w:w="4725"/>
        <w:gridCol w:w="4725"/>
      </w:tblGrid>
      <w:tr w:rsidR="00E55FAD" w:rsidRPr="00E164A6" w:rsidTr="0060127D">
        <w:trPr>
          <w:tblHeader/>
        </w:trPr>
        <w:tc>
          <w:tcPr>
            <w:tcW w:w="4724" w:type="dxa"/>
          </w:tcPr>
          <w:p w:rsidR="00E55FAD" w:rsidRPr="00002CF1" w:rsidRDefault="00E55FAD" w:rsidP="00002CF1">
            <w:pPr>
              <w:rPr>
                <w:b/>
              </w:rPr>
            </w:pPr>
            <w:r w:rsidRPr="00002CF1">
              <w:rPr>
                <w:b/>
              </w:rPr>
              <w:t>Objective</w:t>
            </w:r>
          </w:p>
        </w:tc>
        <w:tc>
          <w:tcPr>
            <w:tcW w:w="4725" w:type="dxa"/>
          </w:tcPr>
          <w:p w:rsidR="00E55FAD" w:rsidRPr="00002CF1" w:rsidRDefault="00E55FAD" w:rsidP="00002CF1">
            <w:pPr>
              <w:rPr>
                <w:b/>
              </w:rPr>
            </w:pPr>
            <w:r w:rsidRPr="00002CF1">
              <w:rPr>
                <w:b/>
              </w:rPr>
              <w:t>Action</w:t>
            </w:r>
          </w:p>
        </w:tc>
        <w:tc>
          <w:tcPr>
            <w:tcW w:w="4725" w:type="dxa"/>
          </w:tcPr>
          <w:p w:rsidR="00E55FAD" w:rsidRPr="00002CF1" w:rsidRDefault="00E55FAD" w:rsidP="00002CF1">
            <w:pPr>
              <w:rPr>
                <w:b/>
              </w:rPr>
            </w:pPr>
            <w:r w:rsidRPr="00002CF1">
              <w:rPr>
                <w:b/>
              </w:rPr>
              <w:t>Outcome</w:t>
            </w:r>
          </w:p>
        </w:tc>
      </w:tr>
      <w:tr w:rsidR="00E55FAD" w:rsidRPr="00E164A6" w:rsidTr="00344473">
        <w:tc>
          <w:tcPr>
            <w:tcW w:w="4724" w:type="dxa"/>
          </w:tcPr>
          <w:p w:rsidR="00E55FAD" w:rsidRPr="00002CF1" w:rsidRDefault="00E55FAD" w:rsidP="00002CF1">
            <w:pPr>
              <w:rPr>
                <w:b/>
              </w:rPr>
            </w:pPr>
            <w:r w:rsidRPr="00002CF1">
              <w:rPr>
                <w:b/>
              </w:rPr>
              <w:t>Develop the tools to increase choice for customers and to prevent homelessness</w:t>
            </w:r>
          </w:p>
        </w:tc>
        <w:tc>
          <w:tcPr>
            <w:tcW w:w="4725" w:type="dxa"/>
            <w:tcBorders>
              <w:bottom w:val="single" w:sz="4" w:space="0" w:color="auto"/>
            </w:tcBorders>
          </w:tcPr>
          <w:p w:rsidR="00E55FAD" w:rsidRPr="00002CF1" w:rsidRDefault="00E55FAD" w:rsidP="00002CF1">
            <w:pPr>
              <w:rPr>
                <w:b/>
              </w:rPr>
            </w:pPr>
          </w:p>
        </w:tc>
        <w:tc>
          <w:tcPr>
            <w:tcW w:w="4725" w:type="dxa"/>
            <w:tcBorders>
              <w:bottom w:val="single" w:sz="4" w:space="0" w:color="auto"/>
            </w:tcBorders>
          </w:tcPr>
          <w:p w:rsidR="00E55FAD" w:rsidRPr="00002CF1" w:rsidRDefault="00E55FAD" w:rsidP="00002CF1">
            <w:pPr>
              <w:rPr>
                <w:b/>
              </w:rPr>
            </w:pPr>
          </w:p>
        </w:tc>
      </w:tr>
      <w:tr w:rsidR="00A14A33" w:rsidRPr="00E164A6" w:rsidTr="00A14A33">
        <w:trPr>
          <w:trHeight w:val="1094"/>
        </w:trPr>
        <w:tc>
          <w:tcPr>
            <w:tcW w:w="4724" w:type="dxa"/>
            <w:tcBorders>
              <w:bottom w:val="nil"/>
              <w:right w:val="single" w:sz="4" w:space="0" w:color="auto"/>
            </w:tcBorders>
          </w:tcPr>
          <w:p w:rsidR="00A14A33" w:rsidRPr="00E164A6" w:rsidRDefault="00A14A33" w:rsidP="00002CF1">
            <w:pPr>
              <w:pStyle w:val="ListParagraph"/>
              <w:numPr>
                <w:ilvl w:val="0"/>
                <w:numId w:val="1"/>
              </w:numPr>
            </w:pPr>
            <w:r w:rsidRPr="00E164A6">
              <w:t xml:space="preserve">Continue to develop a wider range of prevention options that meet the needs of individual customers </w:t>
            </w:r>
          </w:p>
        </w:tc>
        <w:tc>
          <w:tcPr>
            <w:tcW w:w="4725" w:type="dxa"/>
            <w:tcBorders>
              <w:top w:val="single" w:sz="4" w:space="0" w:color="auto"/>
              <w:left w:val="single" w:sz="4" w:space="0" w:color="auto"/>
              <w:bottom w:val="nil"/>
              <w:right w:val="single" w:sz="4" w:space="0" w:color="auto"/>
            </w:tcBorders>
          </w:tcPr>
          <w:p w:rsidR="00A14A33" w:rsidRPr="00E164A6" w:rsidRDefault="00A14A33" w:rsidP="00344473">
            <w:r w:rsidRPr="00E164A6">
              <w:t>Minimise impact of welfare reform by formulating interventions for the decrease in Benefit Cap.</w:t>
            </w:r>
          </w:p>
        </w:tc>
        <w:tc>
          <w:tcPr>
            <w:tcW w:w="4725" w:type="dxa"/>
            <w:tcBorders>
              <w:top w:val="single" w:sz="4" w:space="0" w:color="auto"/>
              <w:left w:val="single" w:sz="4" w:space="0" w:color="auto"/>
              <w:bottom w:val="nil"/>
              <w:right w:val="single" w:sz="4" w:space="0" w:color="auto"/>
            </w:tcBorders>
          </w:tcPr>
          <w:p w:rsidR="00A14A33" w:rsidRPr="00E164A6" w:rsidRDefault="00A14A33" w:rsidP="00344473">
            <w:r w:rsidRPr="00E164A6">
              <w:t xml:space="preserve">Deployed resources to deliver 1-2-1 advice and assistances to any Housing Benefit claimants affected by the Benefit Cap. </w:t>
            </w:r>
          </w:p>
        </w:tc>
      </w:tr>
      <w:tr w:rsidR="00A14A33" w:rsidRPr="00E164A6" w:rsidTr="00A14A33">
        <w:trPr>
          <w:trHeight w:val="1092"/>
        </w:trPr>
        <w:tc>
          <w:tcPr>
            <w:tcW w:w="4724" w:type="dxa"/>
            <w:tcBorders>
              <w:top w:val="nil"/>
              <w:bottom w:val="nil"/>
              <w:right w:val="single" w:sz="4" w:space="0" w:color="auto"/>
            </w:tcBorders>
          </w:tcPr>
          <w:p w:rsidR="00A14A33" w:rsidRPr="00E164A6" w:rsidRDefault="00A14A33" w:rsidP="00A14A33">
            <w:pPr>
              <w:pStyle w:val="ListParagraph"/>
            </w:pPr>
          </w:p>
        </w:tc>
        <w:tc>
          <w:tcPr>
            <w:tcW w:w="4725" w:type="dxa"/>
            <w:tcBorders>
              <w:top w:val="nil"/>
              <w:left w:val="single" w:sz="4" w:space="0" w:color="auto"/>
              <w:bottom w:val="nil"/>
              <w:right w:val="single" w:sz="4" w:space="0" w:color="auto"/>
            </w:tcBorders>
          </w:tcPr>
          <w:p w:rsidR="00A14A33" w:rsidRPr="00E164A6" w:rsidRDefault="00A14A33" w:rsidP="00002CF1">
            <w:r w:rsidRPr="00E164A6">
              <w:t>Minimise impact by formulating interventions in the event that the Spare Roo</w:t>
            </w:r>
            <w:r>
              <w:t>m Subsidy is increased.</w:t>
            </w:r>
          </w:p>
        </w:tc>
        <w:tc>
          <w:tcPr>
            <w:tcW w:w="4725" w:type="dxa"/>
            <w:tcBorders>
              <w:top w:val="nil"/>
              <w:left w:val="single" w:sz="4" w:space="0" w:color="auto"/>
              <w:bottom w:val="nil"/>
              <w:right w:val="single" w:sz="4" w:space="0" w:color="auto"/>
            </w:tcBorders>
          </w:tcPr>
          <w:p w:rsidR="00A14A33" w:rsidRPr="00E164A6" w:rsidRDefault="00A14A33" w:rsidP="00344473">
            <w:r w:rsidRPr="00E164A6">
              <w:t>Deployed resources to deliver 1-2-1 advice and assistance to any Housing Benefit claimant affected by the Spare Room Subsidy.</w:t>
            </w:r>
          </w:p>
        </w:tc>
      </w:tr>
      <w:tr w:rsidR="00A14A33" w:rsidRPr="00E164A6" w:rsidTr="00A14A33">
        <w:trPr>
          <w:trHeight w:val="1092"/>
        </w:trPr>
        <w:tc>
          <w:tcPr>
            <w:tcW w:w="4724" w:type="dxa"/>
            <w:tcBorders>
              <w:top w:val="nil"/>
              <w:bottom w:val="nil"/>
              <w:right w:val="single" w:sz="4" w:space="0" w:color="auto"/>
            </w:tcBorders>
          </w:tcPr>
          <w:p w:rsidR="00A14A33" w:rsidRPr="00E164A6" w:rsidRDefault="00A14A33" w:rsidP="00A14A33">
            <w:pPr>
              <w:pStyle w:val="ListParagraph"/>
            </w:pPr>
          </w:p>
        </w:tc>
        <w:tc>
          <w:tcPr>
            <w:tcW w:w="4725" w:type="dxa"/>
            <w:tcBorders>
              <w:top w:val="nil"/>
              <w:left w:val="single" w:sz="4" w:space="0" w:color="auto"/>
              <w:bottom w:val="nil"/>
              <w:right w:val="single" w:sz="4" w:space="0" w:color="auto"/>
            </w:tcBorders>
          </w:tcPr>
          <w:p w:rsidR="00A14A33" w:rsidRPr="00E164A6" w:rsidRDefault="00A14A33" w:rsidP="00344473">
            <w:r w:rsidRPr="00E164A6">
              <w:t xml:space="preserve">Apply assertive outreach interventions to engage with residents threatened with homelessness but not approaching services for advice and assistance. </w:t>
            </w:r>
          </w:p>
        </w:tc>
        <w:tc>
          <w:tcPr>
            <w:tcW w:w="4725" w:type="dxa"/>
            <w:tcBorders>
              <w:top w:val="nil"/>
              <w:left w:val="single" w:sz="4" w:space="0" w:color="auto"/>
              <w:bottom w:val="nil"/>
              <w:right w:val="single" w:sz="4" w:space="0" w:color="auto"/>
            </w:tcBorders>
          </w:tcPr>
          <w:p w:rsidR="00A14A33" w:rsidRPr="00E164A6" w:rsidRDefault="00A14A33" w:rsidP="00002CF1">
            <w:r w:rsidRPr="00E164A6">
              <w:t xml:space="preserve">Housing Advice staff provide daily housing advice and assistance services at the </w:t>
            </w:r>
            <w:r>
              <w:t>Chichester Hub  D</w:t>
            </w:r>
            <w:r w:rsidRPr="00E164A6">
              <w:t>ay centre</w:t>
            </w:r>
          </w:p>
        </w:tc>
      </w:tr>
      <w:tr w:rsidR="00A14A33" w:rsidRPr="00E164A6" w:rsidTr="00A14A33">
        <w:trPr>
          <w:trHeight w:val="1092"/>
        </w:trPr>
        <w:tc>
          <w:tcPr>
            <w:tcW w:w="4724" w:type="dxa"/>
            <w:tcBorders>
              <w:top w:val="nil"/>
              <w:right w:val="single" w:sz="4" w:space="0" w:color="auto"/>
            </w:tcBorders>
          </w:tcPr>
          <w:p w:rsidR="00A14A33" w:rsidRPr="00E164A6" w:rsidRDefault="00A14A33" w:rsidP="00A14A33">
            <w:pPr>
              <w:pStyle w:val="ListParagraph"/>
            </w:pPr>
          </w:p>
        </w:tc>
        <w:tc>
          <w:tcPr>
            <w:tcW w:w="4725" w:type="dxa"/>
            <w:tcBorders>
              <w:top w:val="nil"/>
              <w:left w:val="single" w:sz="4" w:space="0" w:color="auto"/>
            </w:tcBorders>
          </w:tcPr>
          <w:p w:rsidR="00A14A33" w:rsidRPr="00E164A6" w:rsidRDefault="00A14A33" w:rsidP="00002CF1">
            <w:r w:rsidRPr="00E164A6">
              <w:t>Minimise impact by formulating interventions for claimants affected by Universal Credit.</w:t>
            </w:r>
          </w:p>
        </w:tc>
        <w:tc>
          <w:tcPr>
            <w:tcW w:w="4725" w:type="dxa"/>
            <w:tcBorders>
              <w:top w:val="nil"/>
            </w:tcBorders>
          </w:tcPr>
          <w:p w:rsidR="00A14A33" w:rsidRPr="00E164A6" w:rsidRDefault="00A14A33" w:rsidP="00002CF1">
            <w:r w:rsidRPr="00E164A6">
              <w:t xml:space="preserve">In April 2018, the Council created a new post Housing Welfare Officer who is responsible for preventing and relieving debt and financial </w:t>
            </w:r>
            <w:r>
              <w:t>hardship.</w:t>
            </w:r>
          </w:p>
        </w:tc>
      </w:tr>
      <w:tr w:rsidR="00344473" w:rsidRPr="00E164A6" w:rsidTr="00D1648E">
        <w:trPr>
          <w:trHeight w:val="1150"/>
        </w:trPr>
        <w:tc>
          <w:tcPr>
            <w:tcW w:w="4724" w:type="dxa"/>
            <w:tcBorders>
              <w:bottom w:val="nil"/>
            </w:tcBorders>
          </w:tcPr>
          <w:p w:rsidR="00344473" w:rsidRPr="00E164A6" w:rsidRDefault="00344473" w:rsidP="00002CF1">
            <w:pPr>
              <w:pStyle w:val="ListParagraph"/>
              <w:numPr>
                <w:ilvl w:val="0"/>
                <w:numId w:val="1"/>
              </w:numPr>
            </w:pPr>
            <w:r w:rsidRPr="00E164A6">
              <w:t xml:space="preserve">Maximise the effective use of existing stock and work with our RP partners to increase the provision of new affordable homes. </w:t>
            </w:r>
          </w:p>
        </w:tc>
        <w:tc>
          <w:tcPr>
            <w:tcW w:w="4725" w:type="dxa"/>
            <w:tcBorders>
              <w:bottom w:val="nil"/>
            </w:tcBorders>
          </w:tcPr>
          <w:p w:rsidR="00344473" w:rsidRPr="00E164A6" w:rsidRDefault="00344473" w:rsidP="00344473">
            <w:r w:rsidRPr="00E164A6">
              <w:t xml:space="preserve">The RP forum facilitates good working relationships with all registered providers of social housing. </w:t>
            </w:r>
          </w:p>
        </w:tc>
        <w:tc>
          <w:tcPr>
            <w:tcW w:w="4725" w:type="dxa"/>
            <w:tcBorders>
              <w:bottom w:val="nil"/>
            </w:tcBorders>
          </w:tcPr>
          <w:p w:rsidR="00344473" w:rsidRPr="00E164A6" w:rsidRDefault="00344473" w:rsidP="00344473"/>
        </w:tc>
      </w:tr>
      <w:tr w:rsidR="00344473" w:rsidRPr="00E164A6" w:rsidTr="00D1648E">
        <w:trPr>
          <w:trHeight w:val="1150"/>
        </w:trPr>
        <w:tc>
          <w:tcPr>
            <w:tcW w:w="4724" w:type="dxa"/>
            <w:tcBorders>
              <w:top w:val="nil"/>
            </w:tcBorders>
          </w:tcPr>
          <w:p w:rsidR="00344473" w:rsidRPr="00E164A6" w:rsidRDefault="00344473" w:rsidP="00A14A33">
            <w:pPr>
              <w:pStyle w:val="ListParagraph"/>
            </w:pPr>
          </w:p>
        </w:tc>
        <w:tc>
          <w:tcPr>
            <w:tcW w:w="4725" w:type="dxa"/>
            <w:tcBorders>
              <w:top w:val="nil"/>
            </w:tcBorders>
          </w:tcPr>
          <w:p w:rsidR="00344473" w:rsidRPr="00E164A6" w:rsidRDefault="00344473" w:rsidP="00002CF1">
            <w:r w:rsidRPr="00E164A6">
              <w:t>The Housing Strategy 2013-2018 identifies the Council Housing Delivery plan and priorities. Active involvement in the Strategic Housing Market Assessment will ensure that right supply of homes will meet the needs of local people.</w:t>
            </w:r>
          </w:p>
        </w:tc>
        <w:tc>
          <w:tcPr>
            <w:tcW w:w="4725" w:type="dxa"/>
            <w:tcBorders>
              <w:top w:val="nil"/>
            </w:tcBorders>
          </w:tcPr>
          <w:p w:rsidR="00344473" w:rsidRPr="00E164A6" w:rsidRDefault="00344473" w:rsidP="00002CF1">
            <w:r w:rsidRPr="00E164A6">
              <w:t>Target of 140 new homes per annum so far exceeded, achieving an average of 178 homes per year.</w:t>
            </w:r>
          </w:p>
        </w:tc>
      </w:tr>
      <w:tr w:rsidR="006E207C" w:rsidRPr="00E164A6" w:rsidTr="00D1648E">
        <w:trPr>
          <w:trHeight w:val="850"/>
        </w:trPr>
        <w:tc>
          <w:tcPr>
            <w:tcW w:w="4724" w:type="dxa"/>
            <w:tcBorders>
              <w:bottom w:val="nil"/>
            </w:tcBorders>
          </w:tcPr>
          <w:p w:rsidR="006E207C" w:rsidRPr="00E164A6" w:rsidRDefault="006E207C" w:rsidP="00002CF1">
            <w:pPr>
              <w:pStyle w:val="ListParagraph"/>
              <w:numPr>
                <w:ilvl w:val="0"/>
                <w:numId w:val="1"/>
              </w:numPr>
            </w:pPr>
            <w:r w:rsidRPr="00E164A6">
              <w:lastRenderedPageBreak/>
              <w:t>Maximising the potenti</w:t>
            </w:r>
            <w:r>
              <w:t xml:space="preserve">al of the Private Rented Sector. </w:t>
            </w:r>
          </w:p>
        </w:tc>
        <w:tc>
          <w:tcPr>
            <w:tcW w:w="4725" w:type="dxa"/>
            <w:tcBorders>
              <w:bottom w:val="nil"/>
            </w:tcBorders>
          </w:tcPr>
          <w:p w:rsidR="006E207C" w:rsidRPr="00E164A6" w:rsidRDefault="006E207C" w:rsidP="00002CF1">
            <w:r w:rsidRPr="00E164A6">
              <w:t>Ensure that the benefits of the Home</w:t>
            </w:r>
            <w:r>
              <w:t xml:space="preserve"> </w:t>
            </w:r>
            <w:r w:rsidRPr="00E164A6">
              <w:t>Finder Scheme are competitive with high street agents.</w:t>
            </w:r>
          </w:p>
        </w:tc>
        <w:tc>
          <w:tcPr>
            <w:tcW w:w="4725" w:type="dxa"/>
            <w:tcBorders>
              <w:bottom w:val="nil"/>
            </w:tcBorders>
          </w:tcPr>
          <w:p w:rsidR="006E207C" w:rsidRPr="00E164A6" w:rsidRDefault="006E207C" w:rsidP="006E207C">
            <w:r w:rsidRPr="00E164A6">
              <w:t>The Council continues to offer a housing management service to private landlords which is competitive with the open market</w:t>
            </w:r>
          </w:p>
        </w:tc>
      </w:tr>
      <w:tr w:rsidR="006E207C" w:rsidRPr="00E164A6" w:rsidTr="00D1648E">
        <w:trPr>
          <w:trHeight w:val="850"/>
        </w:trPr>
        <w:tc>
          <w:tcPr>
            <w:tcW w:w="4724" w:type="dxa"/>
            <w:tcBorders>
              <w:top w:val="nil"/>
              <w:bottom w:val="nil"/>
            </w:tcBorders>
          </w:tcPr>
          <w:p w:rsidR="006E207C" w:rsidRPr="00E164A6" w:rsidRDefault="006E207C" w:rsidP="00A14A33">
            <w:pPr>
              <w:pStyle w:val="ListParagraph"/>
            </w:pPr>
          </w:p>
        </w:tc>
        <w:tc>
          <w:tcPr>
            <w:tcW w:w="4725" w:type="dxa"/>
            <w:tcBorders>
              <w:top w:val="nil"/>
              <w:bottom w:val="nil"/>
            </w:tcBorders>
          </w:tcPr>
          <w:p w:rsidR="006E207C" w:rsidRPr="00E164A6" w:rsidRDefault="006E207C" w:rsidP="006E207C">
            <w:r w:rsidRPr="00E164A6">
              <w:t>Formulate interventions for the introduction to Universal Credit</w:t>
            </w:r>
          </w:p>
        </w:tc>
        <w:tc>
          <w:tcPr>
            <w:tcW w:w="4725" w:type="dxa"/>
            <w:tcBorders>
              <w:top w:val="nil"/>
              <w:bottom w:val="nil"/>
            </w:tcBorders>
          </w:tcPr>
          <w:p w:rsidR="006E207C" w:rsidRPr="00E164A6" w:rsidRDefault="006E207C" w:rsidP="006E207C">
            <w:r w:rsidRPr="00E164A6">
              <w:t>The Council’s Tenancy Sustainment Team continue to provide sustainment services to manage Home</w:t>
            </w:r>
            <w:r>
              <w:t xml:space="preserve"> </w:t>
            </w:r>
            <w:r w:rsidRPr="00E164A6">
              <w:t xml:space="preserve">Finder properties </w:t>
            </w:r>
          </w:p>
        </w:tc>
      </w:tr>
      <w:tr w:rsidR="006E207C" w:rsidRPr="00E164A6" w:rsidTr="00D1648E">
        <w:trPr>
          <w:trHeight w:val="850"/>
        </w:trPr>
        <w:tc>
          <w:tcPr>
            <w:tcW w:w="4724" w:type="dxa"/>
            <w:tcBorders>
              <w:top w:val="nil"/>
            </w:tcBorders>
          </w:tcPr>
          <w:p w:rsidR="006E207C" w:rsidRPr="00E164A6" w:rsidRDefault="006E207C" w:rsidP="00A14A33">
            <w:pPr>
              <w:pStyle w:val="ListParagraph"/>
            </w:pPr>
          </w:p>
        </w:tc>
        <w:tc>
          <w:tcPr>
            <w:tcW w:w="4725" w:type="dxa"/>
            <w:tcBorders>
              <w:top w:val="nil"/>
            </w:tcBorders>
          </w:tcPr>
          <w:p w:rsidR="006E207C" w:rsidRPr="00E164A6" w:rsidRDefault="006E207C" w:rsidP="00002CF1">
            <w:r w:rsidRPr="00E164A6">
              <w:t>Utilise Discretionary Housing Payments (DHP) where possible</w:t>
            </w:r>
          </w:p>
        </w:tc>
        <w:tc>
          <w:tcPr>
            <w:tcW w:w="4725" w:type="dxa"/>
            <w:tcBorders>
              <w:top w:val="nil"/>
            </w:tcBorders>
          </w:tcPr>
          <w:p w:rsidR="006E207C" w:rsidRPr="00E164A6" w:rsidRDefault="006E207C" w:rsidP="00002CF1">
            <w:r w:rsidRPr="00E164A6">
              <w:t>The Council’s Discretionary Housing Payment budget for 2018/19 was £202k, we spent £176k. The budget for 2019/20 is £178k.</w:t>
            </w:r>
          </w:p>
        </w:tc>
      </w:tr>
      <w:tr w:rsidR="00C0491A" w:rsidRPr="00E164A6" w:rsidTr="00D1648E">
        <w:trPr>
          <w:trHeight w:val="1074"/>
        </w:trPr>
        <w:tc>
          <w:tcPr>
            <w:tcW w:w="4724" w:type="dxa"/>
            <w:tcBorders>
              <w:bottom w:val="nil"/>
            </w:tcBorders>
          </w:tcPr>
          <w:p w:rsidR="00C0491A" w:rsidRPr="00E164A6" w:rsidRDefault="00C0491A" w:rsidP="00002CF1">
            <w:pPr>
              <w:pStyle w:val="ListParagraph"/>
              <w:numPr>
                <w:ilvl w:val="0"/>
                <w:numId w:val="1"/>
              </w:numPr>
            </w:pPr>
            <w:r w:rsidRPr="00E164A6">
              <w:t>Ensure the housing needs of young people and care leavers are met</w:t>
            </w:r>
          </w:p>
        </w:tc>
        <w:tc>
          <w:tcPr>
            <w:tcW w:w="4725" w:type="dxa"/>
            <w:tcBorders>
              <w:bottom w:val="nil"/>
            </w:tcBorders>
          </w:tcPr>
          <w:p w:rsidR="00C0491A" w:rsidRPr="00E164A6" w:rsidRDefault="00C0491A" w:rsidP="00C0491A">
            <w:r w:rsidRPr="00E164A6">
              <w:t xml:space="preserve">Continue to work in partnership with WSCC to deliver the Youth Prevention Team service that manages the homelessness of 16 and 17 year olds. </w:t>
            </w:r>
          </w:p>
        </w:tc>
        <w:tc>
          <w:tcPr>
            <w:tcW w:w="4725" w:type="dxa"/>
            <w:tcBorders>
              <w:bottom w:val="nil"/>
            </w:tcBorders>
          </w:tcPr>
          <w:p w:rsidR="00C0491A" w:rsidRPr="00E164A6" w:rsidRDefault="00C0491A" w:rsidP="00C0491A">
            <w:r w:rsidRPr="00E164A6">
              <w:t xml:space="preserve">West Sussex District and Boroughs continue to work in partnership with WSCC to deliver the Youth Homelessness Prevention Service for 16 and 17 year olds. </w:t>
            </w:r>
          </w:p>
        </w:tc>
      </w:tr>
      <w:tr w:rsidR="00C0491A" w:rsidRPr="00E164A6" w:rsidTr="0060127D">
        <w:trPr>
          <w:trHeight w:val="680"/>
        </w:trPr>
        <w:tc>
          <w:tcPr>
            <w:tcW w:w="4724" w:type="dxa"/>
            <w:tcBorders>
              <w:top w:val="nil"/>
              <w:bottom w:val="nil"/>
            </w:tcBorders>
          </w:tcPr>
          <w:p w:rsidR="00C0491A" w:rsidRPr="00E164A6" w:rsidRDefault="00C0491A" w:rsidP="00A14A33">
            <w:pPr>
              <w:pStyle w:val="ListParagraph"/>
            </w:pPr>
          </w:p>
        </w:tc>
        <w:tc>
          <w:tcPr>
            <w:tcW w:w="4725" w:type="dxa"/>
            <w:tcBorders>
              <w:top w:val="nil"/>
              <w:bottom w:val="nil"/>
            </w:tcBorders>
          </w:tcPr>
          <w:p w:rsidR="00C0491A" w:rsidRPr="00E164A6" w:rsidRDefault="00C0491A" w:rsidP="00002CF1"/>
        </w:tc>
        <w:tc>
          <w:tcPr>
            <w:tcW w:w="4725" w:type="dxa"/>
            <w:tcBorders>
              <w:top w:val="nil"/>
              <w:bottom w:val="nil"/>
            </w:tcBorders>
          </w:tcPr>
          <w:p w:rsidR="00C0491A" w:rsidRPr="00E164A6" w:rsidRDefault="00C0491A" w:rsidP="00002CF1">
            <w:r w:rsidRPr="00E164A6">
              <w:t>In April 2018 the Council adopted lead user roles to assist in meeting the duty under s.179(2)b.</w:t>
            </w:r>
          </w:p>
        </w:tc>
      </w:tr>
      <w:tr w:rsidR="00C0491A" w:rsidRPr="00E164A6" w:rsidTr="00D1648E">
        <w:trPr>
          <w:trHeight w:val="1073"/>
        </w:trPr>
        <w:tc>
          <w:tcPr>
            <w:tcW w:w="4724" w:type="dxa"/>
            <w:tcBorders>
              <w:top w:val="nil"/>
            </w:tcBorders>
          </w:tcPr>
          <w:p w:rsidR="00C0491A" w:rsidRPr="00E164A6" w:rsidRDefault="00C0491A" w:rsidP="00A14A33">
            <w:pPr>
              <w:pStyle w:val="ListParagraph"/>
            </w:pPr>
          </w:p>
        </w:tc>
        <w:tc>
          <w:tcPr>
            <w:tcW w:w="4725" w:type="dxa"/>
            <w:tcBorders>
              <w:top w:val="nil"/>
            </w:tcBorders>
          </w:tcPr>
          <w:p w:rsidR="00C0491A" w:rsidRPr="00E164A6" w:rsidRDefault="00C0491A" w:rsidP="00002CF1">
            <w:r w:rsidRPr="00E164A6">
              <w:t>Develop protocol for working with care leavers to prevent homelessness</w:t>
            </w:r>
          </w:p>
        </w:tc>
        <w:tc>
          <w:tcPr>
            <w:tcW w:w="4725" w:type="dxa"/>
            <w:tcBorders>
              <w:top w:val="nil"/>
            </w:tcBorders>
          </w:tcPr>
          <w:p w:rsidR="00C0491A" w:rsidRPr="00E164A6" w:rsidRDefault="00C0491A" w:rsidP="00002CF1">
            <w:r w:rsidRPr="00E164A6">
              <w:t>West Sussex Districts and Boroughs worked in partnership with WSCC’s Leaving Care Team to publish the West Sussex Joint Working Protocol for Care Leavers in October 2015.</w:t>
            </w:r>
          </w:p>
        </w:tc>
      </w:tr>
      <w:tr w:rsidR="00C0491A" w:rsidRPr="00E164A6" w:rsidTr="00D1648E">
        <w:trPr>
          <w:trHeight w:val="768"/>
        </w:trPr>
        <w:tc>
          <w:tcPr>
            <w:tcW w:w="4724" w:type="dxa"/>
            <w:tcBorders>
              <w:bottom w:val="nil"/>
            </w:tcBorders>
          </w:tcPr>
          <w:p w:rsidR="00C0491A" w:rsidRPr="00E164A6" w:rsidRDefault="00C0491A" w:rsidP="00002CF1">
            <w:pPr>
              <w:pStyle w:val="ListParagraph"/>
              <w:numPr>
                <w:ilvl w:val="0"/>
                <w:numId w:val="1"/>
              </w:numPr>
            </w:pPr>
            <w:r w:rsidRPr="00E164A6">
              <w:t>Ensure that ex-offenders have access to housing advice prior to, and on, release.</w:t>
            </w:r>
          </w:p>
        </w:tc>
        <w:tc>
          <w:tcPr>
            <w:tcW w:w="4725" w:type="dxa"/>
            <w:tcBorders>
              <w:bottom w:val="nil"/>
            </w:tcBorders>
          </w:tcPr>
          <w:p w:rsidR="00C0491A" w:rsidRPr="00E164A6" w:rsidRDefault="00C0491A" w:rsidP="00C0491A">
            <w:r w:rsidRPr="00E164A6">
              <w:t xml:space="preserve">Regularly attend and contribute to MAPPA meetings. </w:t>
            </w:r>
          </w:p>
        </w:tc>
        <w:tc>
          <w:tcPr>
            <w:tcW w:w="4725" w:type="dxa"/>
            <w:tcBorders>
              <w:bottom w:val="nil"/>
            </w:tcBorders>
          </w:tcPr>
          <w:p w:rsidR="00C0491A" w:rsidRPr="00E164A6" w:rsidRDefault="00C0491A" w:rsidP="00C0491A">
            <w:r w:rsidRPr="00E164A6">
              <w:t xml:space="preserve">The Council regularly attends the monthly MAPPA meetings. </w:t>
            </w:r>
          </w:p>
        </w:tc>
      </w:tr>
      <w:tr w:rsidR="00C0491A" w:rsidRPr="00E164A6" w:rsidTr="00D1648E">
        <w:trPr>
          <w:trHeight w:val="1531"/>
        </w:trPr>
        <w:tc>
          <w:tcPr>
            <w:tcW w:w="4724" w:type="dxa"/>
            <w:tcBorders>
              <w:top w:val="nil"/>
              <w:bottom w:val="nil"/>
            </w:tcBorders>
          </w:tcPr>
          <w:p w:rsidR="00C0491A" w:rsidRPr="00E164A6" w:rsidRDefault="00C0491A" w:rsidP="00D1648E">
            <w:pPr>
              <w:pStyle w:val="ListParagraph"/>
            </w:pPr>
          </w:p>
        </w:tc>
        <w:tc>
          <w:tcPr>
            <w:tcW w:w="4725" w:type="dxa"/>
            <w:tcBorders>
              <w:top w:val="nil"/>
              <w:bottom w:val="nil"/>
            </w:tcBorders>
          </w:tcPr>
          <w:p w:rsidR="00C0491A" w:rsidRPr="00E164A6" w:rsidRDefault="00C0491A" w:rsidP="00C0491A">
            <w:r w:rsidRPr="00E164A6">
              <w:t xml:space="preserve">Maintain working relationships with the National Probation Service Housing Co-Ordinator. </w:t>
            </w:r>
          </w:p>
          <w:p w:rsidR="00C0491A" w:rsidRPr="00E164A6" w:rsidRDefault="00C0491A" w:rsidP="00C0491A">
            <w:r w:rsidRPr="00E164A6">
              <w:t>The Council regularly attends the monthly MAPPA meetings.</w:t>
            </w:r>
          </w:p>
        </w:tc>
        <w:tc>
          <w:tcPr>
            <w:tcW w:w="4725" w:type="dxa"/>
            <w:tcBorders>
              <w:top w:val="nil"/>
              <w:bottom w:val="nil"/>
            </w:tcBorders>
          </w:tcPr>
          <w:p w:rsidR="00C0491A" w:rsidRPr="00E164A6" w:rsidRDefault="00C0491A" w:rsidP="00002CF1">
            <w:r w:rsidRPr="00E164A6">
              <w:t>In 2013 low-medium risk offenders were no longer supervised by the National Probation Service and managed by private sector ‘Community Rehabilitation Companies’. In 2016 the Housing Co-Ordinator left employment and the National Probation Service did not replace the appointment</w:t>
            </w:r>
          </w:p>
        </w:tc>
      </w:tr>
      <w:tr w:rsidR="00C0491A" w:rsidRPr="00E164A6" w:rsidTr="00D1648E">
        <w:trPr>
          <w:trHeight w:val="680"/>
        </w:trPr>
        <w:tc>
          <w:tcPr>
            <w:tcW w:w="4724" w:type="dxa"/>
            <w:tcBorders>
              <w:top w:val="nil"/>
            </w:tcBorders>
          </w:tcPr>
          <w:p w:rsidR="00C0491A" w:rsidRPr="00E164A6" w:rsidRDefault="00C0491A" w:rsidP="00D1648E">
            <w:pPr>
              <w:pStyle w:val="ListParagraph"/>
            </w:pPr>
          </w:p>
        </w:tc>
        <w:tc>
          <w:tcPr>
            <w:tcW w:w="4725" w:type="dxa"/>
            <w:tcBorders>
              <w:top w:val="nil"/>
            </w:tcBorders>
          </w:tcPr>
          <w:p w:rsidR="00C0491A" w:rsidRPr="00E164A6" w:rsidRDefault="00C0491A" w:rsidP="00002CF1"/>
        </w:tc>
        <w:tc>
          <w:tcPr>
            <w:tcW w:w="4725" w:type="dxa"/>
            <w:tcBorders>
              <w:top w:val="nil"/>
            </w:tcBorders>
          </w:tcPr>
          <w:p w:rsidR="00C0491A" w:rsidRPr="00E164A6" w:rsidRDefault="00C0491A" w:rsidP="00002CF1">
            <w:r w:rsidRPr="00E164A6">
              <w:t>In April 2018, the Council adopted lead user roles to assist in mee</w:t>
            </w:r>
            <w:r>
              <w:t>ting the duty under s.179(2)a.</w:t>
            </w:r>
          </w:p>
        </w:tc>
      </w:tr>
    </w:tbl>
    <w:p w:rsidR="00C36539" w:rsidRDefault="00C36539">
      <w:r>
        <w:br w:type="page"/>
      </w:r>
    </w:p>
    <w:tbl>
      <w:tblPr>
        <w:tblStyle w:val="TableGrid"/>
        <w:tblW w:w="0" w:type="auto"/>
        <w:tblLook w:val="04A0" w:firstRow="1" w:lastRow="0" w:firstColumn="1" w:lastColumn="0" w:noHBand="0" w:noVBand="1"/>
        <w:tblCaption w:val="Review of the housing stratagy."/>
        <w:tblDescription w:val="Matrix of the council's housing strategy objectives for 2015 - 2020 and the actions and outcomes."/>
      </w:tblPr>
      <w:tblGrid>
        <w:gridCol w:w="4724"/>
        <w:gridCol w:w="4725"/>
        <w:gridCol w:w="4725"/>
      </w:tblGrid>
      <w:tr w:rsidR="0022380C" w:rsidRPr="00E164A6" w:rsidTr="00774F1F">
        <w:trPr>
          <w:tblHeader/>
        </w:trPr>
        <w:tc>
          <w:tcPr>
            <w:tcW w:w="4724" w:type="dxa"/>
          </w:tcPr>
          <w:p w:rsidR="0022380C" w:rsidRPr="007D7D59" w:rsidRDefault="007731F8" w:rsidP="00002CF1">
            <w:pPr>
              <w:rPr>
                <w:b/>
              </w:rPr>
            </w:pPr>
            <w:r w:rsidRPr="007D7D59">
              <w:rPr>
                <w:b/>
              </w:rPr>
              <w:lastRenderedPageBreak/>
              <w:t>Assist households to resolve their housing issues</w:t>
            </w:r>
          </w:p>
        </w:tc>
        <w:tc>
          <w:tcPr>
            <w:tcW w:w="4725" w:type="dxa"/>
          </w:tcPr>
          <w:p w:rsidR="0022380C" w:rsidRPr="00E164A6" w:rsidRDefault="0022380C" w:rsidP="00002CF1"/>
        </w:tc>
        <w:tc>
          <w:tcPr>
            <w:tcW w:w="4725" w:type="dxa"/>
          </w:tcPr>
          <w:p w:rsidR="0022380C" w:rsidRPr="00E164A6" w:rsidRDefault="0022380C" w:rsidP="00002CF1"/>
        </w:tc>
      </w:tr>
      <w:tr w:rsidR="009556D0" w:rsidRPr="00E164A6" w:rsidTr="00774F1F">
        <w:trPr>
          <w:trHeight w:val="567"/>
        </w:trPr>
        <w:tc>
          <w:tcPr>
            <w:tcW w:w="4724" w:type="dxa"/>
            <w:tcBorders>
              <w:bottom w:val="nil"/>
            </w:tcBorders>
          </w:tcPr>
          <w:p w:rsidR="009556D0" w:rsidRPr="00E164A6" w:rsidRDefault="009556D0" w:rsidP="00002CF1">
            <w:pPr>
              <w:pStyle w:val="ListParagraph"/>
              <w:numPr>
                <w:ilvl w:val="0"/>
                <w:numId w:val="3"/>
              </w:numPr>
            </w:pPr>
            <w:r w:rsidRPr="00E164A6">
              <w:t>Reduce rough sleeping to as close to zero as possible</w:t>
            </w:r>
          </w:p>
        </w:tc>
        <w:tc>
          <w:tcPr>
            <w:tcW w:w="4725" w:type="dxa"/>
            <w:tcBorders>
              <w:bottom w:val="nil"/>
            </w:tcBorders>
          </w:tcPr>
          <w:p w:rsidR="009556D0" w:rsidRPr="00E164A6" w:rsidRDefault="009556D0" w:rsidP="009556D0">
            <w:r w:rsidRPr="00E164A6">
              <w:t>Adopt a No Second Night Out Model</w:t>
            </w:r>
          </w:p>
        </w:tc>
        <w:tc>
          <w:tcPr>
            <w:tcW w:w="4725" w:type="dxa"/>
            <w:tcBorders>
              <w:bottom w:val="nil"/>
            </w:tcBorders>
          </w:tcPr>
          <w:p w:rsidR="009556D0" w:rsidRPr="00E164A6" w:rsidRDefault="009556D0" w:rsidP="009556D0"/>
        </w:tc>
      </w:tr>
      <w:tr w:rsidR="009556D0" w:rsidRPr="00E164A6" w:rsidTr="00774F1F">
        <w:trPr>
          <w:trHeight w:val="1417"/>
        </w:trPr>
        <w:tc>
          <w:tcPr>
            <w:tcW w:w="4724" w:type="dxa"/>
            <w:tcBorders>
              <w:top w:val="nil"/>
              <w:bottom w:val="nil"/>
            </w:tcBorders>
          </w:tcPr>
          <w:p w:rsidR="009556D0" w:rsidRPr="00E164A6" w:rsidRDefault="009556D0" w:rsidP="00D1648E">
            <w:pPr>
              <w:pStyle w:val="ListParagraph"/>
            </w:pPr>
          </w:p>
        </w:tc>
        <w:tc>
          <w:tcPr>
            <w:tcW w:w="4725" w:type="dxa"/>
            <w:tcBorders>
              <w:top w:val="nil"/>
              <w:bottom w:val="nil"/>
            </w:tcBorders>
          </w:tcPr>
          <w:p w:rsidR="009556D0" w:rsidRPr="00E164A6" w:rsidRDefault="009556D0" w:rsidP="009556D0">
            <w:r w:rsidRPr="00E164A6">
              <w:t>Participate in Sussex-Wide SHORE initiative</w:t>
            </w:r>
          </w:p>
        </w:tc>
        <w:tc>
          <w:tcPr>
            <w:tcW w:w="4725" w:type="dxa"/>
            <w:tcBorders>
              <w:top w:val="nil"/>
              <w:bottom w:val="nil"/>
            </w:tcBorders>
          </w:tcPr>
          <w:p w:rsidR="009556D0" w:rsidRPr="00E164A6" w:rsidRDefault="007D7D59" w:rsidP="009556D0">
            <w:r>
              <w:t>Since the demise of the SHORE initiative CDC has worked with other West Sussex Local Authorities on joint schemes including Rapid Rehousing Pathway and Hospital Admission Reduction Pathway</w:t>
            </w:r>
          </w:p>
        </w:tc>
      </w:tr>
      <w:tr w:rsidR="009556D0" w:rsidRPr="00E164A6" w:rsidTr="00774F1F">
        <w:trPr>
          <w:trHeight w:val="1247"/>
        </w:trPr>
        <w:tc>
          <w:tcPr>
            <w:tcW w:w="4724" w:type="dxa"/>
            <w:tcBorders>
              <w:top w:val="nil"/>
              <w:bottom w:val="nil"/>
            </w:tcBorders>
          </w:tcPr>
          <w:p w:rsidR="009556D0" w:rsidRPr="00E164A6" w:rsidRDefault="009556D0" w:rsidP="00D1648E">
            <w:pPr>
              <w:pStyle w:val="ListParagraph"/>
            </w:pPr>
          </w:p>
        </w:tc>
        <w:tc>
          <w:tcPr>
            <w:tcW w:w="4725" w:type="dxa"/>
            <w:tcBorders>
              <w:top w:val="nil"/>
              <w:bottom w:val="nil"/>
            </w:tcBorders>
          </w:tcPr>
          <w:p w:rsidR="009556D0" w:rsidRPr="00E164A6" w:rsidRDefault="009556D0" w:rsidP="009556D0">
            <w:r w:rsidRPr="00E164A6">
              <w:t>Carry out annual rough sleeper estimate/and or count</w:t>
            </w:r>
          </w:p>
          <w:p w:rsidR="009556D0" w:rsidRPr="00E164A6" w:rsidRDefault="009556D0" w:rsidP="00002CF1"/>
        </w:tc>
        <w:tc>
          <w:tcPr>
            <w:tcW w:w="4725" w:type="dxa"/>
            <w:tcBorders>
              <w:top w:val="nil"/>
              <w:bottom w:val="nil"/>
            </w:tcBorders>
          </w:tcPr>
          <w:p w:rsidR="009556D0" w:rsidRPr="00E164A6" w:rsidRDefault="007D7D59" w:rsidP="00002CF1">
            <w:r>
              <w:t xml:space="preserve">CDC employed a dedicated Rough Sleeper Outreach Worker who was first appointed in 2018. </w:t>
            </w:r>
            <w:r w:rsidRPr="00E164A6">
              <w:t>CDC conduct a rough sleeping estimate annually in November</w:t>
            </w:r>
            <w:r>
              <w:t>.</w:t>
            </w:r>
          </w:p>
        </w:tc>
      </w:tr>
      <w:tr w:rsidR="009556D0" w:rsidRPr="00E164A6" w:rsidTr="00774F1F">
        <w:trPr>
          <w:trHeight w:val="737"/>
        </w:trPr>
        <w:tc>
          <w:tcPr>
            <w:tcW w:w="4724" w:type="dxa"/>
            <w:tcBorders>
              <w:top w:val="nil"/>
              <w:bottom w:val="nil"/>
            </w:tcBorders>
          </w:tcPr>
          <w:p w:rsidR="009556D0" w:rsidRPr="00E164A6" w:rsidRDefault="009556D0" w:rsidP="00D1648E">
            <w:pPr>
              <w:pStyle w:val="ListParagraph"/>
            </w:pPr>
          </w:p>
        </w:tc>
        <w:tc>
          <w:tcPr>
            <w:tcW w:w="4725" w:type="dxa"/>
            <w:tcBorders>
              <w:top w:val="nil"/>
              <w:bottom w:val="nil"/>
            </w:tcBorders>
          </w:tcPr>
          <w:p w:rsidR="009556D0" w:rsidRPr="00E164A6" w:rsidRDefault="009556D0" w:rsidP="00002CF1">
            <w:r w:rsidRPr="00E164A6">
              <w:t>Continue to manage the Rough Sleepers Panel</w:t>
            </w:r>
          </w:p>
        </w:tc>
        <w:tc>
          <w:tcPr>
            <w:tcW w:w="4725" w:type="dxa"/>
            <w:tcBorders>
              <w:top w:val="nil"/>
              <w:bottom w:val="nil"/>
            </w:tcBorders>
          </w:tcPr>
          <w:p w:rsidR="009556D0" w:rsidRPr="00E164A6" w:rsidRDefault="007D7D59" w:rsidP="009556D0">
            <w:r w:rsidRPr="00E164A6">
              <w:t>The Rough Sleepers Panel continues to meet the first Tuesday of every month</w:t>
            </w:r>
          </w:p>
        </w:tc>
      </w:tr>
      <w:tr w:rsidR="009556D0" w:rsidRPr="00E164A6" w:rsidTr="00774F1F">
        <w:trPr>
          <w:trHeight w:val="397"/>
        </w:trPr>
        <w:tc>
          <w:tcPr>
            <w:tcW w:w="4724" w:type="dxa"/>
            <w:tcBorders>
              <w:top w:val="nil"/>
            </w:tcBorders>
          </w:tcPr>
          <w:p w:rsidR="009556D0" w:rsidRPr="00E164A6" w:rsidRDefault="009556D0" w:rsidP="00D1648E">
            <w:pPr>
              <w:pStyle w:val="ListParagraph"/>
            </w:pPr>
          </w:p>
        </w:tc>
        <w:tc>
          <w:tcPr>
            <w:tcW w:w="4725" w:type="dxa"/>
            <w:tcBorders>
              <w:top w:val="nil"/>
            </w:tcBorders>
          </w:tcPr>
          <w:p w:rsidR="009556D0" w:rsidRPr="00E164A6" w:rsidRDefault="007D7D59" w:rsidP="00002CF1">
            <w:r w:rsidRPr="00E164A6">
              <w:t>Manage the hospital discharge protocol</w:t>
            </w:r>
          </w:p>
        </w:tc>
        <w:tc>
          <w:tcPr>
            <w:tcW w:w="4725" w:type="dxa"/>
            <w:tcBorders>
              <w:top w:val="nil"/>
            </w:tcBorders>
          </w:tcPr>
          <w:p w:rsidR="009556D0" w:rsidRPr="00E164A6" w:rsidRDefault="009556D0" w:rsidP="00002CF1"/>
        </w:tc>
      </w:tr>
      <w:tr w:rsidR="007731F8" w:rsidRPr="00E164A6" w:rsidTr="00774F1F">
        <w:trPr>
          <w:trHeight w:val="964"/>
        </w:trPr>
        <w:tc>
          <w:tcPr>
            <w:tcW w:w="4724" w:type="dxa"/>
            <w:tcBorders>
              <w:bottom w:val="nil"/>
            </w:tcBorders>
          </w:tcPr>
          <w:p w:rsidR="007731F8" w:rsidRPr="00E164A6" w:rsidRDefault="004A2D47" w:rsidP="00002CF1">
            <w:pPr>
              <w:pStyle w:val="ListParagraph"/>
              <w:numPr>
                <w:ilvl w:val="0"/>
                <w:numId w:val="3"/>
              </w:numPr>
            </w:pPr>
            <w:r w:rsidRPr="00E164A6">
              <w:t>Sustain Tenancies and prevent homelessness</w:t>
            </w:r>
          </w:p>
        </w:tc>
        <w:tc>
          <w:tcPr>
            <w:tcW w:w="4725" w:type="dxa"/>
            <w:tcBorders>
              <w:bottom w:val="nil"/>
            </w:tcBorders>
          </w:tcPr>
          <w:p w:rsidR="007731F8" w:rsidRPr="00E164A6" w:rsidRDefault="004A2D47" w:rsidP="00002CF1">
            <w:r w:rsidRPr="00E164A6">
              <w:t xml:space="preserve">Maintain housing </w:t>
            </w:r>
            <w:r w:rsidR="00EA0A92">
              <w:t xml:space="preserve">support services including, South Down Housing, </w:t>
            </w:r>
            <w:r w:rsidRPr="00E164A6">
              <w:t>Richmond Fellowship, Stone Pillow and Think Family</w:t>
            </w:r>
          </w:p>
        </w:tc>
        <w:tc>
          <w:tcPr>
            <w:tcW w:w="4725" w:type="dxa"/>
            <w:tcBorders>
              <w:bottom w:val="nil"/>
            </w:tcBorders>
          </w:tcPr>
          <w:p w:rsidR="00F77103" w:rsidRPr="00E164A6" w:rsidRDefault="004A2D47" w:rsidP="00002CF1">
            <w:r w:rsidRPr="00E164A6">
              <w:t xml:space="preserve">WSCC funded a post providing accommodation support in any tenure and anyone at risk of rough sleeping without accommodation support. This funding ended in September 2019. </w:t>
            </w:r>
          </w:p>
        </w:tc>
      </w:tr>
      <w:tr w:rsidR="006B2D5D" w:rsidRPr="00E164A6" w:rsidTr="00774F1F">
        <w:trPr>
          <w:trHeight w:val="964"/>
        </w:trPr>
        <w:tc>
          <w:tcPr>
            <w:tcW w:w="4724" w:type="dxa"/>
            <w:tcBorders>
              <w:top w:val="nil"/>
              <w:bottom w:val="nil"/>
            </w:tcBorders>
          </w:tcPr>
          <w:p w:rsidR="006B2D5D" w:rsidRPr="00E164A6" w:rsidRDefault="006B2D5D" w:rsidP="006B2D5D">
            <w:pPr>
              <w:pStyle w:val="ListParagraph"/>
            </w:pPr>
          </w:p>
        </w:tc>
        <w:tc>
          <w:tcPr>
            <w:tcW w:w="4725" w:type="dxa"/>
            <w:tcBorders>
              <w:top w:val="nil"/>
              <w:bottom w:val="nil"/>
            </w:tcBorders>
          </w:tcPr>
          <w:p w:rsidR="006B2D5D" w:rsidRPr="00E164A6" w:rsidRDefault="006B2D5D" w:rsidP="00002CF1"/>
        </w:tc>
        <w:tc>
          <w:tcPr>
            <w:tcW w:w="4725" w:type="dxa"/>
            <w:tcBorders>
              <w:top w:val="nil"/>
              <w:bottom w:val="nil"/>
            </w:tcBorders>
          </w:tcPr>
          <w:p w:rsidR="006B2D5D" w:rsidRPr="00E164A6" w:rsidRDefault="006B2D5D" w:rsidP="006B2D5D">
            <w:r w:rsidRPr="00E164A6">
              <w:t xml:space="preserve">The Rapid Re-Housing Pathway funding was used </w:t>
            </w:r>
            <w:r>
              <w:t xml:space="preserve">for the employment of a Navigator and a Supported Lettings Officer </w:t>
            </w:r>
            <w:r w:rsidRPr="00E164A6">
              <w:t xml:space="preserve">employed by Stone Pillow. </w:t>
            </w:r>
          </w:p>
        </w:tc>
      </w:tr>
      <w:tr w:rsidR="006B2D5D" w:rsidRPr="00E164A6" w:rsidTr="00774F1F">
        <w:tc>
          <w:tcPr>
            <w:tcW w:w="4724" w:type="dxa"/>
            <w:tcBorders>
              <w:top w:val="nil"/>
            </w:tcBorders>
          </w:tcPr>
          <w:p w:rsidR="006B2D5D" w:rsidRPr="00E164A6" w:rsidRDefault="006B2D5D" w:rsidP="006B2D5D">
            <w:pPr>
              <w:pStyle w:val="ListParagraph"/>
            </w:pPr>
          </w:p>
        </w:tc>
        <w:tc>
          <w:tcPr>
            <w:tcW w:w="4725" w:type="dxa"/>
            <w:tcBorders>
              <w:top w:val="nil"/>
            </w:tcBorders>
          </w:tcPr>
          <w:p w:rsidR="006B2D5D" w:rsidRPr="00E164A6" w:rsidRDefault="006B2D5D" w:rsidP="00002CF1"/>
        </w:tc>
        <w:tc>
          <w:tcPr>
            <w:tcW w:w="4725" w:type="dxa"/>
            <w:tcBorders>
              <w:top w:val="nil"/>
            </w:tcBorders>
          </w:tcPr>
          <w:p w:rsidR="006B2D5D" w:rsidRPr="00E164A6" w:rsidRDefault="006B2D5D" w:rsidP="00002CF1">
            <w:r w:rsidRPr="00E164A6">
              <w:t xml:space="preserve">The Council’s Tenancy Sustainment Officer’s continue to work with homeless households in temporary accommodation and tenants in managed </w:t>
            </w:r>
            <w:proofErr w:type="spellStart"/>
            <w:r w:rsidRPr="00E164A6">
              <w:t>HomeFinder</w:t>
            </w:r>
            <w:proofErr w:type="spellEnd"/>
            <w:r w:rsidRPr="00E164A6">
              <w:t xml:space="preserve"> properties to sustain accommodation</w:t>
            </w:r>
          </w:p>
        </w:tc>
      </w:tr>
      <w:tr w:rsidR="007731F8" w:rsidRPr="00E164A6" w:rsidTr="00774F1F">
        <w:tc>
          <w:tcPr>
            <w:tcW w:w="4724" w:type="dxa"/>
          </w:tcPr>
          <w:p w:rsidR="007731F8" w:rsidRPr="00E164A6" w:rsidRDefault="00156BD4" w:rsidP="00002CF1">
            <w:pPr>
              <w:pStyle w:val="ListParagraph"/>
              <w:numPr>
                <w:ilvl w:val="0"/>
                <w:numId w:val="3"/>
              </w:numPr>
            </w:pPr>
            <w:r w:rsidRPr="00E164A6">
              <w:t>Make effective use of existing social housing within the District of Chichester, including supported housing.</w:t>
            </w:r>
          </w:p>
        </w:tc>
        <w:tc>
          <w:tcPr>
            <w:tcW w:w="4725" w:type="dxa"/>
          </w:tcPr>
          <w:p w:rsidR="007731F8" w:rsidRPr="00E164A6" w:rsidRDefault="00156BD4" w:rsidP="00002CF1">
            <w:r w:rsidRPr="00E164A6">
              <w:t xml:space="preserve">Review Allocation Scheme as appropriate </w:t>
            </w:r>
          </w:p>
        </w:tc>
        <w:tc>
          <w:tcPr>
            <w:tcW w:w="4725" w:type="dxa"/>
          </w:tcPr>
          <w:p w:rsidR="007731F8" w:rsidRPr="00E164A6" w:rsidRDefault="00156BD4" w:rsidP="00002CF1">
            <w:r w:rsidRPr="00E164A6">
              <w:t xml:space="preserve">A review of the Council’s Allocation Scheme was conducted in November 2018, the policy is currently being re-written in light of key legislative changes. </w:t>
            </w:r>
          </w:p>
        </w:tc>
      </w:tr>
      <w:tr w:rsidR="007731F8" w:rsidRPr="007D7D59" w:rsidTr="00774F1F">
        <w:trPr>
          <w:tblHeader/>
        </w:trPr>
        <w:tc>
          <w:tcPr>
            <w:tcW w:w="4724" w:type="dxa"/>
          </w:tcPr>
          <w:p w:rsidR="007731F8" w:rsidRPr="007D7D59" w:rsidRDefault="00156BD4" w:rsidP="00002CF1">
            <w:pPr>
              <w:rPr>
                <w:b/>
              </w:rPr>
            </w:pPr>
            <w:r w:rsidRPr="007D7D59">
              <w:rPr>
                <w:b/>
              </w:rPr>
              <w:lastRenderedPageBreak/>
              <w:t xml:space="preserve">Implement a policy framework that prioritises homelessness prevention. </w:t>
            </w:r>
          </w:p>
        </w:tc>
        <w:tc>
          <w:tcPr>
            <w:tcW w:w="4725" w:type="dxa"/>
          </w:tcPr>
          <w:p w:rsidR="00652C7F" w:rsidRPr="007D7D59" w:rsidRDefault="00652C7F" w:rsidP="00002CF1">
            <w:pPr>
              <w:rPr>
                <w:b/>
              </w:rPr>
            </w:pPr>
          </w:p>
        </w:tc>
        <w:tc>
          <w:tcPr>
            <w:tcW w:w="4725" w:type="dxa"/>
          </w:tcPr>
          <w:p w:rsidR="00652C7F" w:rsidRPr="007D7D59" w:rsidRDefault="00652C7F" w:rsidP="00002CF1">
            <w:pPr>
              <w:rPr>
                <w:b/>
              </w:rPr>
            </w:pPr>
          </w:p>
        </w:tc>
      </w:tr>
      <w:tr w:rsidR="007731F8" w:rsidRPr="00E164A6" w:rsidTr="00774F1F">
        <w:tc>
          <w:tcPr>
            <w:tcW w:w="4724" w:type="dxa"/>
          </w:tcPr>
          <w:p w:rsidR="007731F8" w:rsidRPr="00E164A6" w:rsidRDefault="00AC0248" w:rsidP="00002CF1">
            <w:pPr>
              <w:pStyle w:val="ListParagraph"/>
              <w:numPr>
                <w:ilvl w:val="0"/>
                <w:numId w:val="4"/>
              </w:numPr>
            </w:pPr>
            <w:r w:rsidRPr="00E164A6">
              <w:t xml:space="preserve">Ensure the Allocations Scheme is fair and lawful </w:t>
            </w:r>
          </w:p>
        </w:tc>
        <w:tc>
          <w:tcPr>
            <w:tcW w:w="4725" w:type="dxa"/>
          </w:tcPr>
          <w:p w:rsidR="007731F8" w:rsidRPr="00E164A6" w:rsidRDefault="00AC0248" w:rsidP="00002CF1">
            <w:r w:rsidRPr="00E164A6">
              <w:t xml:space="preserve">Update the Allocations Scheme to accommodate changes in priorities and legislation. </w:t>
            </w:r>
          </w:p>
        </w:tc>
        <w:tc>
          <w:tcPr>
            <w:tcW w:w="4725" w:type="dxa"/>
          </w:tcPr>
          <w:p w:rsidR="007731F8" w:rsidRPr="00E164A6" w:rsidRDefault="00AC0248" w:rsidP="00002CF1">
            <w:r w:rsidRPr="00E164A6">
              <w:t xml:space="preserve">The Council’s Allocations Scheme is currently being re-written. </w:t>
            </w:r>
          </w:p>
        </w:tc>
      </w:tr>
      <w:tr w:rsidR="007731F8" w:rsidRPr="00E164A6" w:rsidTr="00774F1F">
        <w:tc>
          <w:tcPr>
            <w:tcW w:w="4724" w:type="dxa"/>
          </w:tcPr>
          <w:p w:rsidR="007731F8" w:rsidRPr="00E164A6" w:rsidRDefault="00AC0248" w:rsidP="00002CF1">
            <w:pPr>
              <w:pStyle w:val="ListParagraph"/>
              <w:numPr>
                <w:ilvl w:val="0"/>
                <w:numId w:val="4"/>
              </w:numPr>
            </w:pPr>
            <w:r w:rsidRPr="00E164A6">
              <w:t xml:space="preserve">Ensure that the right supply of homes meet the needs of local people. </w:t>
            </w:r>
          </w:p>
        </w:tc>
        <w:tc>
          <w:tcPr>
            <w:tcW w:w="4725" w:type="dxa"/>
          </w:tcPr>
          <w:p w:rsidR="007731F8" w:rsidRPr="00E164A6" w:rsidRDefault="005D1DCC" w:rsidP="00002CF1">
            <w:r w:rsidRPr="00E164A6">
              <w:t xml:space="preserve">Contribute to the </w:t>
            </w:r>
            <w:r w:rsidR="003D75D6">
              <w:t>Local Plan Review</w:t>
            </w:r>
          </w:p>
        </w:tc>
        <w:tc>
          <w:tcPr>
            <w:tcW w:w="4725" w:type="dxa"/>
          </w:tcPr>
          <w:p w:rsidR="007731F8" w:rsidRPr="00E164A6" w:rsidRDefault="003D75D6" w:rsidP="00002CF1">
            <w:r>
              <w:t>CDC Local Plan Review reflects up to date analysis of Housing Need</w:t>
            </w:r>
          </w:p>
        </w:tc>
      </w:tr>
      <w:tr w:rsidR="007731F8" w:rsidRPr="00E164A6" w:rsidTr="00774F1F">
        <w:tc>
          <w:tcPr>
            <w:tcW w:w="4724" w:type="dxa"/>
          </w:tcPr>
          <w:p w:rsidR="007731F8" w:rsidRPr="007D7D59" w:rsidRDefault="005D1DCC" w:rsidP="00002CF1">
            <w:pPr>
              <w:rPr>
                <w:b/>
                <w:sz w:val="19"/>
              </w:rPr>
            </w:pPr>
            <w:r w:rsidRPr="007D7D59">
              <w:rPr>
                <w:b/>
              </w:rPr>
              <w:t xml:space="preserve">Review provision of temporary accommodation. </w:t>
            </w:r>
          </w:p>
        </w:tc>
        <w:tc>
          <w:tcPr>
            <w:tcW w:w="4725" w:type="dxa"/>
          </w:tcPr>
          <w:p w:rsidR="007731F8" w:rsidRPr="00E164A6" w:rsidRDefault="007731F8" w:rsidP="00002CF1"/>
        </w:tc>
        <w:tc>
          <w:tcPr>
            <w:tcW w:w="4725" w:type="dxa"/>
          </w:tcPr>
          <w:p w:rsidR="007731F8" w:rsidRPr="00E164A6" w:rsidRDefault="007731F8" w:rsidP="00002CF1"/>
        </w:tc>
      </w:tr>
      <w:tr w:rsidR="00D1648E" w:rsidRPr="00E164A6" w:rsidTr="00774F1F">
        <w:trPr>
          <w:trHeight w:val="907"/>
        </w:trPr>
        <w:tc>
          <w:tcPr>
            <w:tcW w:w="4724" w:type="dxa"/>
            <w:tcBorders>
              <w:bottom w:val="nil"/>
            </w:tcBorders>
          </w:tcPr>
          <w:p w:rsidR="00D1648E" w:rsidRPr="00E164A6" w:rsidRDefault="00D1648E" w:rsidP="00002CF1">
            <w:pPr>
              <w:pStyle w:val="ListParagraph"/>
              <w:numPr>
                <w:ilvl w:val="0"/>
                <w:numId w:val="5"/>
              </w:numPr>
            </w:pPr>
            <w:r w:rsidRPr="00E164A6">
              <w:t xml:space="preserve">Prioritise void accommodation to applicants </w:t>
            </w:r>
            <w:r>
              <w:t>who are owed an interim duty</w:t>
            </w:r>
          </w:p>
        </w:tc>
        <w:tc>
          <w:tcPr>
            <w:tcW w:w="4725" w:type="dxa"/>
            <w:tcBorders>
              <w:bottom w:val="nil"/>
            </w:tcBorders>
          </w:tcPr>
          <w:p w:rsidR="00D1648E" w:rsidRPr="00E164A6" w:rsidRDefault="00D1648E" w:rsidP="00002CF1">
            <w:r w:rsidRPr="00E164A6">
              <w:t xml:space="preserve">Develop a temporary accommodation service with support for single homeless applicants using void temporary accommodation stock. </w:t>
            </w:r>
          </w:p>
        </w:tc>
        <w:tc>
          <w:tcPr>
            <w:tcW w:w="4725" w:type="dxa"/>
            <w:tcBorders>
              <w:bottom w:val="nil"/>
            </w:tcBorders>
          </w:tcPr>
          <w:p w:rsidR="00D1648E" w:rsidRPr="00E164A6" w:rsidRDefault="00D1648E" w:rsidP="00002CF1">
            <w:r w:rsidRPr="00E164A6">
              <w:t xml:space="preserve">The Council has been using void accommodation to accommodate homeless households not in priority need since 2014. </w:t>
            </w:r>
          </w:p>
        </w:tc>
      </w:tr>
      <w:tr w:rsidR="00D1648E" w:rsidRPr="00E164A6" w:rsidTr="00774F1F">
        <w:trPr>
          <w:trHeight w:val="907"/>
        </w:trPr>
        <w:tc>
          <w:tcPr>
            <w:tcW w:w="4724" w:type="dxa"/>
            <w:tcBorders>
              <w:top w:val="nil"/>
            </w:tcBorders>
          </w:tcPr>
          <w:p w:rsidR="00D1648E" w:rsidRPr="00E164A6" w:rsidRDefault="00D1648E" w:rsidP="00D1648E">
            <w:pPr>
              <w:pStyle w:val="ListParagraph"/>
            </w:pPr>
          </w:p>
        </w:tc>
        <w:tc>
          <w:tcPr>
            <w:tcW w:w="4725" w:type="dxa"/>
            <w:tcBorders>
              <w:top w:val="nil"/>
            </w:tcBorders>
          </w:tcPr>
          <w:p w:rsidR="00D1648E" w:rsidRPr="00E164A6" w:rsidRDefault="00D1648E" w:rsidP="00002CF1">
            <w:r w:rsidRPr="00E164A6">
              <w:t>Develop a temporary accommodation service with intensive support for rough sleepers using void temporary accommodation stock</w:t>
            </w:r>
          </w:p>
        </w:tc>
        <w:tc>
          <w:tcPr>
            <w:tcW w:w="4725" w:type="dxa"/>
            <w:tcBorders>
              <w:top w:val="nil"/>
            </w:tcBorders>
          </w:tcPr>
          <w:p w:rsidR="00D1648E" w:rsidRPr="00E164A6" w:rsidRDefault="00D1648E" w:rsidP="00002CF1">
            <w:r w:rsidRPr="00E164A6">
              <w:t>WSCC funding and Rapid Rehousing Pathway funding has been utilised to provide Tenancy support services to rough sleepers.</w:t>
            </w:r>
          </w:p>
        </w:tc>
      </w:tr>
      <w:tr w:rsidR="009556D0" w:rsidRPr="00E164A6" w:rsidTr="00774F1F">
        <w:trPr>
          <w:trHeight w:val="1247"/>
        </w:trPr>
        <w:tc>
          <w:tcPr>
            <w:tcW w:w="4724" w:type="dxa"/>
            <w:tcBorders>
              <w:bottom w:val="nil"/>
            </w:tcBorders>
          </w:tcPr>
          <w:p w:rsidR="009556D0" w:rsidRPr="00E164A6" w:rsidRDefault="009556D0" w:rsidP="00002CF1">
            <w:pPr>
              <w:pStyle w:val="ListParagraph"/>
              <w:numPr>
                <w:ilvl w:val="0"/>
                <w:numId w:val="5"/>
              </w:numPr>
            </w:pPr>
            <w:r w:rsidRPr="00E164A6">
              <w:t>Ensure the use of temporary accommodation is financially efficient</w:t>
            </w:r>
          </w:p>
        </w:tc>
        <w:tc>
          <w:tcPr>
            <w:tcW w:w="4725" w:type="dxa"/>
            <w:tcBorders>
              <w:bottom w:val="nil"/>
            </w:tcBorders>
          </w:tcPr>
          <w:p w:rsidR="009556D0" w:rsidRPr="00E164A6" w:rsidRDefault="009556D0" w:rsidP="009556D0">
            <w:r w:rsidRPr="00E164A6">
              <w:t xml:space="preserve">Offer the use of temporary accommodation service with intensive support for rough sleepers using void temporary accommodation stock. </w:t>
            </w:r>
          </w:p>
        </w:tc>
        <w:tc>
          <w:tcPr>
            <w:tcW w:w="4725" w:type="dxa"/>
            <w:tcBorders>
              <w:bottom w:val="nil"/>
            </w:tcBorders>
          </w:tcPr>
          <w:p w:rsidR="009556D0" w:rsidRPr="00E164A6" w:rsidRDefault="009556D0" w:rsidP="009556D0">
            <w:r w:rsidRPr="00E164A6">
              <w:t xml:space="preserve">The Council </w:t>
            </w:r>
            <w:r>
              <w:t>is</w:t>
            </w:r>
            <w:r w:rsidRPr="00E164A6">
              <w:t xml:space="preserve"> committed to helping neighbouring authorities and WSCC where we have capacity or where it is possible to avoid families having to be provided with temporary accommodation in non-self-contained B&amp;B accommodation.  </w:t>
            </w:r>
          </w:p>
        </w:tc>
      </w:tr>
      <w:tr w:rsidR="009556D0" w:rsidRPr="00E164A6" w:rsidTr="00774F1F">
        <w:trPr>
          <w:trHeight w:val="567"/>
        </w:trPr>
        <w:tc>
          <w:tcPr>
            <w:tcW w:w="4724" w:type="dxa"/>
            <w:tcBorders>
              <w:top w:val="nil"/>
            </w:tcBorders>
          </w:tcPr>
          <w:p w:rsidR="009556D0" w:rsidRPr="00E164A6" w:rsidRDefault="009556D0" w:rsidP="00D1648E">
            <w:pPr>
              <w:pStyle w:val="ListParagraph"/>
            </w:pPr>
          </w:p>
        </w:tc>
        <w:tc>
          <w:tcPr>
            <w:tcW w:w="4725" w:type="dxa"/>
            <w:tcBorders>
              <w:top w:val="nil"/>
            </w:tcBorders>
          </w:tcPr>
          <w:p w:rsidR="009556D0" w:rsidRPr="00E164A6" w:rsidRDefault="009556D0" w:rsidP="007D7D59">
            <w:r w:rsidRPr="00E164A6">
              <w:t xml:space="preserve">Review financial management and budgeting processes, including a review of the rent structure </w:t>
            </w:r>
          </w:p>
        </w:tc>
        <w:tc>
          <w:tcPr>
            <w:tcW w:w="4725" w:type="dxa"/>
            <w:tcBorders>
              <w:top w:val="nil"/>
            </w:tcBorders>
          </w:tcPr>
          <w:p w:rsidR="009556D0" w:rsidRPr="00E164A6" w:rsidRDefault="009556D0" w:rsidP="00002CF1">
            <w:r w:rsidRPr="00E164A6">
              <w:t xml:space="preserve">This exercise is completed annually by the </w:t>
            </w:r>
            <w:r>
              <w:t>Accommodation Service Manager.</w:t>
            </w:r>
          </w:p>
        </w:tc>
      </w:tr>
      <w:tr w:rsidR="005D1DCC" w:rsidRPr="00E164A6" w:rsidTr="00774F1F">
        <w:tc>
          <w:tcPr>
            <w:tcW w:w="4724" w:type="dxa"/>
          </w:tcPr>
          <w:p w:rsidR="005D1DCC" w:rsidRPr="00E164A6" w:rsidRDefault="0062453B" w:rsidP="00002CF1">
            <w:pPr>
              <w:pStyle w:val="ListParagraph"/>
              <w:numPr>
                <w:ilvl w:val="0"/>
                <w:numId w:val="5"/>
              </w:numPr>
            </w:pPr>
            <w:r w:rsidRPr="00E164A6">
              <w:t xml:space="preserve">Make effective use of the temporary accommodation resources </w:t>
            </w:r>
          </w:p>
        </w:tc>
        <w:tc>
          <w:tcPr>
            <w:tcW w:w="4725" w:type="dxa"/>
          </w:tcPr>
          <w:p w:rsidR="005D1DCC" w:rsidRPr="00E164A6" w:rsidRDefault="0062453B" w:rsidP="00002CF1">
            <w:r w:rsidRPr="00E164A6">
              <w:t xml:space="preserve">Undertake a review of the use of </w:t>
            </w:r>
            <w:r w:rsidR="00845C8A">
              <w:t>temporary accommodation</w:t>
            </w:r>
            <w:r w:rsidRPr="00E164A6">
              <w:t xml:space="preserve"> </w:t>
            </w:r>
          </w:p>
        </w:tc>
        <w:tc>
          <w:tcPr>
            <w:tcW w:w="4725" w:type="dxa"/>
          </w:tcPr>
          <w:p w:rsidR="005D1DCC" w:rsidRPr="00E164A6" w:rsidRDefault="0062453B" w:rsidP="00002CF1">
            <w:r w:rsidRPr="00E164A6">
              <w:t xml:space="preserve">3 </w:t>
            </w:r>
            <w:r w:rsidR="00845C8A">
              <w:t>b</w:t>
            </w:r>
            <w:r w:rsidRPr="00E164A6">
              <w:t xml:space="preserve">ed </w:t>
            </w:r>
            <w:proofErr w:type="gramStart"/>
            <w:r w:rsidR="00845C8A">
              <w:t>h</w:t>
            </w:r>
            <w:r w:rsidRPr="00E164A6">
              <w:t>ouse</w:t>
            </w:r>
            <w:proofErr w:type="gramEnd"/>
            <w:r w:rsidRPr="00E164A6">
              <w:t xml:space="preserve"> was used as temporary accommodation for</w:t>
            </w:r>
            <w:r w:rsidR="00845C8A">
              <w:t xml:space="preserve"> families from April 20</w:t>
            </w:r>
            <w:r w:rsidRPr="00E164A6">
              <w:t>16.</w:t>
            </w:r>
          </w:p>
        </w:tc>
      </w:tr>
      <w:tr w:rsidR="005D1DCC" w:rsidRPr="00E164A6" w:rsidTr="00774F1F">
        <w:tc>
          <w:tcPr>
            <w:tcW w:w="4724" w:type="dxa"/>
          </w:tcPr>
          <w:p w:rsidR="005D1DCC" w:rsidRPr="00E164A6" w:rsidRDefault="00BC7FC7" w:rsidP="00002CF1">
            <w:pPr>
              <w:pStyle w:val="ListParagraph"/>
              <w:numPr>
                <w:ilvl w:val="0"/>
                <w:numId w:val="5"/>
              </w:numPr>
            </w:pPr>
            <w:r w:rsidRPr="00E164A6">
              <w:t>Minimise the number of households in temporary accommodation</w:t>
            </w:r>
          </w:p>
        </w:tc>
        <w:tc>
          <w:tcPr>
            <w:tcW w:w="4725" w:type="dxa"/>
          </w:tcPr>
          <w:p w:rsidR="005D1DCC" w:rsidRPr="00E164A6" w:rsidRDefault="00BC7FC7" w:rsidP="00002CF1">
            <w:r w:rsidRPr="00E164A6">
              <w:t xml:space="preserve">Deliver a pro-active support service to households in temporary accommodation to continue addressing their housing needs. </w:t>
            </w:r>
          </w:p>
        </w:tc>
        <w:tc>
          <w:tcPr>
            <w:tcW w:w="4725" w:type="dxa"/>
          </w:tcPr>
          <w:p w:rsidR="00BC7FC7" w:rsidRPr="00E164A6" w:rsidRDefault="00BC7FC7" w:rsidP="00002CF1">
            <w:r w:rsidRPr="00E164A6">
              <w:t xml:space="preserve">The Council has funded 2FTE Tenancy Sustainment posts supporting households in Council owned temporary accommodation and managed private rented sector accommodation since July 2015. </w:t>
            </w:r>
          </w:p>
        </w:tc>
      </w:tr>
      <w:tr w:rsidR="0062440A" w:rsidRPr="00E164A6" w:rsidTr="00774F1F">
        <w:trPr>
          <w:trHeight w:val="1020"/>
        </w:trPr>
        <w:tc>
          <w:tcPr>
            <w:tcW w:w="4724" w:type="dxa"/>
            <w:tcBorders>
              <w:bottom w:val="nil"/>
            </w:tcBorders>
          </w:tcPr>
          <w:p w:rsidR="0062440A" w:rsidRPr="00E164A6" w:rsidRDefault="0062440A" w:rsidP="00002CF1">
            <w:pPr>
              <w:pStyle w:val="ListParagraph"/>
              <w:numPr>
                <w:ilvl w:val="0"/>
                <w:numId w:val="5"/>
              </w:numPr>
            </w:pPr>
            <w:r w:rsidRPr="00E164A6">
              <w:t>Ensure that households fleeing violence are offered appropriate support services and advice</w:t>
            </w:r>
          </w:p>
        </w:tc>
        <w:tc>
          <w:tcPr>
            <w:tcW w:w="4725" w:type="dxa"/>
            <w:tcBorders>
              <w:bottom w:val="nil"/>
            </w:tcBorders>
          </w:tcPr>
          <w:p w:rsidR="0062440A" w:rsidRPr="00E164A6" w:rsidRDefault="0062440A" w:rsidP="00002CF1">
            <w:r w:rsidRPr="00E164A6">
              <w:t xml:space="preserve">Maintain good working relationships with WORTH Service and NCDV. </w:t>
            </w:r>
          </w:p>
        </w:tc>
        <w:tc>
          <w:tcPr>
            <w:tcW w:w="4725" w:type="dxa"/>
            <w:tcBorders>
              <w:bottom w:val="nil"/>
            </w:tcBorders>
          </w:tcPr>
          <w:p w:rsidR="0062440A" w:rsidRPr="00E164A6" w:rsidRDefault="0062440A" w:rsidP="007D7D59">
            <w:r w:rsidRPr="00E164A6">
              <w:t>In April 2018 the Council adopted lead user roles to assist in meeting the duty under s.179(</w:t>
            </w:r>
            <w:proofErr w:type="gramStart"/>
            <w:r w:rsidRPr="00E164A6">
              <w:t>2)d.</w:t>
            </w:r>
            <w:proofErr w:type="gramEnd"/>
            <w:r w:rsidRPr="00E164A6">
              <w:t xml:space="preserve"> This has strengthened partner</w:t>
            </w:r>
            <w:r w:rsidR="00845C8A">
              <w:t xml:space="preserve">ship working with DA services. </w:t>
            </w:r>
          </w:p>
        </w:tc>
      </w:tr>
      <w:tr w:rsidR="007D7D59" w:rsidRPr="00E164A6" w:rsidTr="00774F1F">
        <w:trPr>
          <w:trHeight w:val="794"/>
        </w:trPr>
        <w:tc>
          <w:tcPr>
            <w:tcW w:w="4724" w:type="dxa"/>
            <w:tcBorders>
              <w:top w:val="nil"/>
            </w:tcBorders>
          </w:tcPr>
          <w:p w:rsidR="007D7D59" w:rsidRPr="00E164A6" w:rsidRDefault="007D7D59" w:rsidP="007D7D59">
            <w:pPr>
              <w:pStyle w:val="ListParagraph"/>
            </w:pPr>
          </w:p>
        </w:tc>
        <w:tc>
          <w:tcPr>
            <w:tcW w:w="4725" w:type="dxa"/>
            <w:tcBorders>
              <w:top w:val="nil"/>
            </w:tcBorders>
          </w:tcPr>
          <w:p w:rsidR="007D7D59" w:rsidRPr="00E164A6" w:rsidRDefault="007D7D59" w:rsidP="00002CF1"/>
        </w:tc>
        <w:tc>
          <w:tcPr>
            <w:tcW w:w="4725" w:type="dxa"/>
            <w:tcBorders>
              <w:top w:val="nil"/>
            </w:tcBorders>
          </w:tcPr>
          <w:p w:rsidR="007D7D59" w:rsidRPr="00E164A6" w:rsidRDefault="007D7D59" w:rsidP="00002CF1">
            <w:r w:rsidRPr="00E164A6">
              <w:t>The Council regularly attends local MARAC meetings working with partner agencies to support victims of DA.</w:t>
            </w:r>
          </w:p>
        </w:tc>
      </w:tr>
    </w:tbl>
    <w:p w:rsidR="007A4501" w:rsidRPr="007A4501" w:rsidRDefault="007A4501" w:rsidP="00002CF1">
      <w:pPr>
        <w:sectPr w:rsidR="007A4501" w:rsidRPr="007A4501" w:rsidSect="00E55FAD">
          <w:pgSz w:w="16838" w:h="11906" w:orient="landscape"/>
          <w:pgMar w:top="1440" w:right="1440" w:bottom="1440" w:left="1440" w:header="708" w:footer="708" w:gutter="0"/>
          <w:cols w:space="708"/>
          <w:docGrid w:linePitch="360"/>
        </w:sectPr>
      </w:pPr>
    </w:p>
    <w:p w:rsidR="00430409" w:rsidRDefault="000E4084" w:rsidP="00002CF1">
      <w:pPr>
        <w:pStyle w:val="Heading1"/>
      </w:pPr>
      <w:r>
        <w:lastRenderedPageBreak/>
        <w:t>3</w:t>
      </w:r>
      <w:r w:rsidRPr="00CE65F0">
        <w:t xml:space="preserve">) </w:t>
      </w:r>
      <w:r w:rsidR="007A4501">
        <w:t>S</w:t>
      </w:r>
      <w:r w:rsidR="00EF34E9">
        <w:t>ervice Demands</w:t>
      </w:r>
    </w:p>
    <w:p w:rsidR="002551BC" w:rsidRPr="002551BC" w:rsidRDefault="002551BC" w:rsidP="00DB5442">
      <w:r>
        <w:t xml:space="preserve">The following section will explore the level of service </w:t>
      </w:r>
      <w:r w:rsidR="00C728E5">
        <w:t>provided by Chich</w:t>
      </w:r>
      <w:r w:rsidR="007C568D">
        <w:t xml:space="preserve">ester District Council from 2014 - </w:t>
      </w:r>
      <w:r w:rsidR="00C728E5">
        <w:t xml:space="preserve">2020. </w:t>
      </w:r>
    </w:p>
    <w:p w:rsidR="0068469F" w:rsidRPr="007B11E1" w:rsidRDefault="0009292A" w:rsidP="00224D5F">
      <w:pPr>
        <w:pStyle w:val="Heading2"/>
        <w:numPr>
          <w:ilvl w:val="0"/>
          <w:numId w:val="0"/>
        </w:numPr>
      </w:pPr>
      <w:r w:rsidRPr="007B11E1">
        <w:t xml:space="preserve">Number of </w:t>
      </w:r>
      <w:r w:rsidR="00EA0A92" w:rsidRPr="007B11E1">
        <w:t xml:space="preserve">Housing </w:t>
      </w:r>
      <w:r w:rsidRPr="007D7D59">
        <w:rPr>
          <w:rStyle w:val="Heading3Char"/>
          <w:b w:val="0"/>
        </w:rPr>
        <w:t>Advice and Homeless</w:t>
      </w:r>
      <w:r w:rsidR="00EA0A92" w:rsidRPr="007D7D59">
        <w:rPr>
          <w:rStyle w:val="Heading3Char"/>
          <w:b w:val="0"/>
        </w:rPr>
        <w:t>ness</w:t>
      </w:r>
      <w:r w:rsidRPr="007B11E1">
        <w:t xml:space="preserve"> Applications </w:t>
      </w:r>
    </w:p>
    <w:p w:rsidR="00430409" w:rsidRDefault="00280F85" w:rsidP="00002CF1">
      <w:pPr>
        <w:rPr>
          <w:rFonts w:asciiTheme="majorHAnsi" w:hAnsiTheme="majorHAnsi"/>
        </w:rPr>
      </w:pPr>
      <w:r>
        <w:rPr>
          <w:noProof/>
          <w:lang w:eastAsia="en-GB"/>
        </w:rPr>
        <w:drawing>
          <wp:inline distT="0" distB="0" distL="0" distR="0" wp14:anchorId="52798B0A" wp14:editId="1BD7D5B4">
            <wp:extent cx="5695950" cy="2371725"/>
            <wp:effectExtent l="0" t="0" r="19050" b="9525"/>
            <wp:docPr id="1" name="Chart 1" title="Number of Housing Advice &amp; Homelessness Application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A6D43" w:rsidRDefault="000C778C" w:rsidP="00002CF1">
      <w:r w:rsidRPr="000C778C">
        <w:t>The above table illustrates the number of applications for housing advice and homelessness assistance, received by the Council from 2014/15 to 2018/19.The figures demonstrate a trend of annually increasing total applications until March 2018, with a total 32% rise in total applications received over this period. The Homelessness Reduction Act (2017) came into force on 3</w:t>
      </w:r>
      <w:r w:rsidRPr="000C778C">
        <w:rPr>
          <w:vertAlign w:val="superscript"/>
        </w:rPr>
        <w:t>rd</w:t>
      </w:r>
      <w:r w:rsidRPr="000C778C">
        <w:t xml:space="preserve"> April 2018, and significantly changed the way homelessness services are delivered.</w:t>
      </w:r>
    </w:p>
    <w:p w:rsidR="007C568D" w:rsidRPr="000C778C" w:rsidRDefault="00096D74" w:rsidP="00002CF1">
      <w:r w:rsidRPr="000C778C">
        <w:t xml:space="preserve">The figures illustrated in the table above indicate a fall in homelessness advice and </w:t>
      </w:r>
      <w:r w:rsidR="000C778C" w:rsidRPr="000C778C">
        <w:t>applications, over the period 2018/19.</w:t>
      </w:r>
      <w:r w:rsidRPr="000C778C">
        <w:t xml:space="preserve"> Whilst it is impossible to make like for like case comparisons, it is possible a change in the way data is now processed and recorded under the HRA</w:t>
      </w:r>
      <w:r w:rsidR="000C778C" w:rsidRPr="000C778C">
        <w:t xml:space="preserve">, alongside a change in the Council’s case management IT system, has impacted the overall figures. </w:t>
      </w:r>
    </w:p>
    <w:p w:rsidR="00C728E5" w:rsidRPr="0032069C" w:rsidRDefault="00C728E5" w:rsidP="00224D5F">
      <w:pPr>
        <w:pStyle w:val="Heading2"/>
        <w:numPr>
          <w:ilvl w:val="0"/>
          <w:numId w:val="0"/>
        </w:numPr>
      </w:pPr>
      <w:r w:rsidRPr="0032069C">
        <w:t>Homeless</w:t>
      </w:r>
      <w:r w:rsidR="00EA0A92" w:rsidRPr="0032069C">
        <w:t>ness</w:t>
      </w:r>
      <w:r w:rsidRPr="0032069C">
        <w:t xml:space="preserve"> </w:t>
      </w:r>
      <w:r w:rsidR="00FC3596" w:rsidRPr="0032069C">
        <w:t xml:space="preserve">Advice </w:t>
      </w:r>
      <w:r w:rsidRPr="0032069C">
        <w:t xml:space="preserve">Applicants by Household Composition </w:t>
      </w:r>
      <w:r w:rsidR="00355538" w:rsidRPr="0032069C">
        <w:t>(2014/15–2017/18)</w:t>
      </w:r>
      <w:r w:rsidR="000C778C" w:rsidRPr="0032069C">
        <w:rPr>
          <w:noProof/>
          <w:lang w:eastAsia="en-GB"/>
        </w:rPr>
        <w:t xml:space="preserve"> </w:t>
      </w:r>
    </w:p>
    <w:p w:rsidR="00DA2E98" w:rsidRPr="000C778C" w:rsidRDefault="000C778C" w:rsidP="00002CF1">
      <w:pPr>
        <w:rPr>
          <w:rFonts w:asciiTheme="majorHAnsi" w:hAnsiTheme="majorHAnsi"/>
        </w:rPr>
      </w:pPr>
      <w:r>
        <w:rPr>
          <w:noProof/>
          <w:lang w:eastAsia="en-GB"/>
        </w:rPr>
        <w:drawing>
          <wp:inline distT="0" distB="0" distL="0" distR="0" wp14:anchorId="422E106A" wp14:editId="7C388AEB">
            <wp:extent cx="5695950" cy="2400300"/>
            <wp:effectExtent l="0" t="0" r="19050" b="19050"/>
            <wp:docPr id="2" name="Chart 2" title="Homelessness Advice Applicants by Household Composition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568D" w:rsidRPr="007C568D" w:rsidRDefault="007C568D" w:rsidP="00002CF1">
      <w:r>
        <w:lastRenderedPageBreak/>
        <w:t>Chichester District Council has long received a greater proportion</w:t>
      </w:r>
      <w:r w:rsidR="00CC32C0">
        <w:t>, than the national average</w:t>
      </w:r>
      <w:r>
        <w:t xml:space="preserve"> </w:t>
      </w:r>
      <w:r w:rsidR="00A826A2">
        <w:t xml:space="preserve">of homeless applications from single people and couples with no dependent children. </w:t>
      </w:r>
      <w:r w:rsidR="00CC32C0">
        <w:t>This table shows the breakdown of different household types year on year, and demonstrates a consistent rate of households with children and those without children making applications from 2014/15 –</w:t>
      </w:r>
      <w:r w:rsidR="00196371">
        <w:t xml:space="preserve"> 2017/18. In fact, the proportion of households with no children or pregnancies ranges between 24% and 34% in contrast to the number of households with no children or not pregnant ranging between 59% and 66%. Other household types could include adult siblings, wanting or needing to live together or intergenerational adult families. ‘Not known’ household types could be those where the composition is not confirmed (</w:t>
      </w:r>
      <w:r w:rsidR="00196371" w:rsidRPr="007C568D">
        <w:t>e.g. dependency of stated children has never been substantiated).</w:t>
      </w:r>
    </w:p>
    <w:p w:rsidR="00E27E3F" w:rsidRPr="007B11E1" w:rsidRDefault="00355538" w:rsidP="00224D5F">
      <w:pPr>
        <w:pStyle w:val="Heading2"/>
        <w:numPr>
          <w:ilvl w:val="0"/>
          <w:numId w:val="0"/>
        </w:numPr>
      </w:pPr>
      <w:r w:rsidRPr="007B11E1">
        <w:t>Homelessness Applicants by Household Composition (2018/19 HRA)</w:t>
      </w:r>
    </w:p>
    <w:p w:rsidR="00EC0218" w:rsidRDefault="00E164A6" w:rsidP="00002CF1">
      <w:pPr>
        <w:rPr>
          <w:rFonts w:asciiTheme="majorHAnsi" w:hAnsiTheme="majorHAnsi"/>
        </w:rPr>
      </w:pPr>
      <w:r>
        <w:rPr>
          <w:noProof/>
          <w:lang w:eastAsia="en-GB"/>
        </w:rPr>
        <w:drawing>
          <wp:inline distT="0" distB="0" distL="0" distR="0" wp14:anchorId="20366677" wp14:editId="620597E7">
            <wp:extent cx="5743575" cy="2314575"/>
            <wp:effectExtent l="0" t="0" r="9525" b="9525"/>
            <wp:docPr id="5" name="Chart 5" title="Homelessness Applicants by Household Composi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A0139" w:rsidRDefault="00A761BB" w:rsidP="00002CF1">
      <w:r>
        <w:t>T</w:t>
      </w:r>
      <w:r w:rsidR="000C778C">
        <w:t xml:space="preserve">he above table breaks down all 619 unique household applications received under the Homelessness Reduction Act </w:t>
      </w:r>
      <w:r>
        <w:t xml:space="preserve">in 2018/19, excluding ‘Other’ and ‘Not  Known’ household compositions due to better data collection processes. Figures illustrate that </w:t>
      </w:r>
      <w:r w:rsidRPr="00196371">
        <w:t>37% of applications were received from households with depend</w:t>
      </w:r>
      <w:r>
        <w:t xml:space="preserve">ent children or pregnant women and </w:t>
      </w:r>
      <w:r w:rsidRPr="00196371">
        <w:t>63% of applications were received from single people or couples. The latter is in line with previous years</w:t>
      </w:r>
      <w:r>
        <w:t xml:space="preserve">, while the former </w:t>
      </w:r>
      <w:r w:rsidRPr="00196371">
        <w:t>demonstrates a slight increase on previous years but is broadly equivalent to the annual combined figure of dependent children, pregnant and other/known known households.</w:t>
      </w:r>
    </w:p>
    <w:p w:rsidR="00A14A33" w:rsidRDefault="00A14A33">
      <w:pPr>
        <w:rPr>
          <w:rFonts w:asciiTheme="majorHAnsi" w:hAnsiTheme="majorHAnsi"/>
          <w:color w:val="244061" w:themeColor="accent1" w:themeShade="80"/>
          <w:sz w:val="26"/>
          <w:szCs w:val="26"/>
        </w:rPr>
      </w:pPr>
      <w:r>
        <w:br w:type="page"/>
      </w:r>
    </w:p>
    <w:p w:rsidR="00FB1263" w:rsidRPr="007B11E1" w:rsidRDefault="002467DF" w:rsidP="00224D5F">
      <w:pPr>
        <w:pStyle w:val="Heading2"/>
        <w:numPr>
          <w:ilvl w:val="0"/>
          <w:numId w:val="0"/>
        </w:numPr>
      </w:pPr>
      <w:r w:rsidRPr="007B11E1">
        <w:lastRenderedPageBreak/>
        <w:t>Reasons for Homelessness</w:t>
      </w:r>
      <w:r w:rsidR="00EC0218" w:rsidRPr="007B11E1">
        <w:t xml:space="preserve"> (2014/15 – 2017/18) </w:t>
      </w:r>
    </w:p>
    <w:tbl>
      <w:tblPr>
        <w:tblStyle w:val="LightList"/>
        <w:tblW w:w="5120" w:type="pct"/>
        <w:tblLook w:val="04A0" w:firstRow="1" w:lastRow="0" w:firstColumn="1" w:lastColumn="0" w:noHBand="0" w:noVBand="1"/>
        <w:tblCaption w:val="Reasons for Homelessnes"/>
        <w:tblDescription w:val="Table identifying fequency of reason for homelessness between 2014 and 2018."/>
      </w:tblPr>
      <w:tblGrid>
        <w:gridCol w:w="5984"/>
        <w:gridCol w:w="939"/>
        <w:gridCol w:w="939"/>
        <w:gridCol w:w="939"/>
        <w:gridCol w:w="939"/>
      </w:tblGrid>
      <w:tr w:rsidR="00FB1263" w:rsidRPr="00FB1263" w:rsidTr="0060127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b w:val="0"/>
                <w:bCs w:val="0"/>
                <w:lang w:eastAsia="en-GB"/>
              </w:rPr>
            </w:pPr>
            <w:r w:rsidRPr="00FB1263">
              <w:rPr>
                <w:lang w:eastAsia="en-GB"/>
              </w:rPr>
              <w:t>Reasons for Homelessness</w:t>
            </w:r>
          </w:p>
        </w:tc>
        <w:tc>
          <w:tcPr>
            <w:tcW w:w="474" w:type="pct"/>
            <w:noWrap/>
            <w:hideMark/>
          </w:tcPr>
          <w:p w:rsidR="00FB1263" w:rsidRPr="00FB1263" w:rsidRDefault="00FB1263" w:rsidP="00002CF1">
            <w:pPr>
              <w:cnfStyle w:val="100000000000" w:firstRow="1" w:lastRow="0" w:firstColumn="0" w:lastColumn="0" w:oddVBand="0" w:evenVBand="0" w:oddHBand="0" w:evenHBand="0" w:firstRowFirstColumn="0" w:firstRowLastColumn="0" w:lastRowFirstColumn="0" w:lastRowLastColumn="0"/>
              <w:rPr>
                <w:b w:val="0"/>
                <w:bCs w:val="0"/>
                <w:lang w:eastAsia="en-GB"/>
              </w:rPr>
            </w:pPr>
            <w:r w:rsidRPr="00FB1263">
              <w:rPr>
                <w:lang w:eastAsia="en-GB"/>
              </w:rPr>
              <w:t>2014/15</w:t>
            </w:r>
          </w:p>
        </w:tc>
        <w:tc>
          <w:tcPr>
            <w:tcW w:w="474" w:type="pct"/>
            <w:noWrap/>
            <w:hideMark/>
          </w:tcPr>
          <w:p w:rsidR="00FB1263" w:rsidRPr="00FB1263" w:rsidRDefault="00FB1263" w:rsidP="00002CF1">
            <w:pPr>
              <w:cnfStyle w:val="100000000000" w:firstRow="1" w:lastRow="0" w:firstColumn="0" w:lastColumn="0" w:oddVBand="0" w:evenVBand="0" w:oddHBand="0" w:evenHBand="0" w:firstRowFirstColumn="0" w:firstRowLastColumn="0" w:lastRowFirstColumn="0" w:lastRowLastColumn="0"/>
              <w:rPr>
                <w:b w:val="0"/>
                <w:bCs w:val="0"/>
                <w:lang w:eastAsia="en-GB"/>
              </w:rPr>
            </w:pPr>
            <w:r w:rsidRPr="00FB1263">
              <w:rPr>
                <w:lang w:eastAsia="en-GB"/>
              </w:rPr>
              <w:t>2015/16</w:t>
            </w:r>
          </w:p>
        </w:tc>
        <w:tc>
          <w:tcPr>
            <w:tcW w:w="474" w:type="pct"/>
            <w:noWrap/>
            <w:hideMark/>
          </w:tcPr>
          <w:p w:rsidR="00FB1263" w:rsidRPr="00FB1263" w:rsidRDefault="00FB1263" w:rsidP="00002CF1">
            <w:pPr>
              <w:cnfStyle w:val="100000000000" w:firstRow="1" w:lastRow="0" w:firstColumn="0" w:lastColumn="0" w:oddVBand="0" w:evenVBand="0" w:oddHBand="0" w:evenHBand="0" w:firstRowFirstColumn="0" w:firstRowLastColumn="0" w:lastRowFirstColumn="0" w:lastRowLastColumn="0"/>
              <w:rPr>
                <w:b w:val="0"/>
                <w:bCs w:val="0"/>
                <w:lang w:eastAsia="en-GB"/>
              </w:rPr>
            </w:pPr>
            <w:r w:rsidRPr="00FB1263">
              <w:rPr>
                <w:lang w:eastAsia="en-GB"/>
              </w:rPr>
              <w:t>2016/17</w:t>
            </w:r>
          </w:p>
        </w:tc>
        <w:tc>
          <w:tcPr>
            <w:tcW w:w="591" w:type="pct"/>
            <w:noWrap/>
            <w:hideMark/>
          </w:tcPr>
          <w:p w:rsidR="00FB1263" w:rsidRPr="00FB1263" w:rsidRDefault="00FB1263" w:rsidP="00002CF1">
            <w:pPr>
              <w:cnfStyle w:val="100000000000" w:firstRow="1" w:lastRow="0" w:firstColumn="0" w:lastColumn="0" w:oddVBand="0" w:evenVBand="0" w:oddHBand="0" w:evenHBand="0" w:firstRowFirstColumn="0" w:firstRowLastColumn="0" w:lastRowFirstColumn="0" w:lastRowLastColumn="0"/>
              <w:rPr>
                <w:b w:val="0"/>
                <w:bCs w:val="0"/>
                <w:lang w:eastAsia="en-GB"/>
              </w:rPr>
            </w:pPr>
            <w:r w:rsidRPr="00FB1263">
              <w:rPr>
                <w:lang w:eastAsia="en-GB"/>
              </w:rPr>
              <w:t>2017/18</w:t>
            </w:r>
          </w:p>
        </w:tc>
      </w:tr>
      <w:tr w:rsidR="00FB1263" w:rsidRPr="00FB1263" w:rsidTr="00D201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Parent no longer willing to accommodate</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14</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19</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22</w:t>
            </w:r>
          </w:p>
        </w:tc>
        <w:tc>
          <w:tcPr>
            <w:tcW w:w="591"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28</w:t>
            </w:r>
          </w:p>
        </w:tc>
      </w:tr>
      <w:tr w:rsidR="00FB1263" w:rsidRPr="00FB1263" w:rsidTr="00D201B2">
        <w:trPr>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Friend/relative no longer willing to accommodate</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10</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12</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29</w:t>
            </w:r>
          </w:p>
        </w:tc>
        <w:tc>
          <w:tcPr>
            <w:tcW w:w="591"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16</w:t>
            </w:r>
          </w:p>
        </w:tc>
      </w:tr>
      <w:tr w:rsidR="00FB1263" w:rsidRPr="00FB1263" w:rsidTr="00D201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 xml:space="preserve">Non-Violent relationship breakdown with partner </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8</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9</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17</w:t>
            </w:r>
          </w:p>
        </w:tc>
        <w:tc>
          <w:tcPr>
            <w:tcW w:w="591"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29</w:t>
            </w:r>
          </w:p>
        </w:tc>
      </w:tr>
      <w:tr w:rsidR="00FB1263" w:rsidRPr="00FB1263" w:rsidTr="00D201B2">
        <w:trPr>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Violent relationship breakdown with partner</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14</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5</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20</w:t>
            </w:r>
          </w:p>
        </w:tc>
        <w:tc>
          <w:tcPr>
            <w:tcW w:w="591"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37</w:t>
            </w:r>
          </w:p>
        </w:tc>
      </w:tr>
      <w:tr w:rsidR="00FB1263" w:rsidRPr="00FB1263" w:rsidTr="00D201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Violent breakdown of relationship with an associated person</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2</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0</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3</w:t>
            </w:r>
          </w:p>
        </w:tc>
        <w:tc>
          <w:tcPr>
            <w:tcW w:w="591"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5</w:t>
            </w:r>
          </w:p>
        </w:tc>
      </w:tr>
      <w:tr w:rsidR="00FB1263" w:rsidRPr="00FB1263" w:rsidTr="00D201B2">
        <w:trPr>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Other forms of violence</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2</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0</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3</w:t>
            </w:r>
          </w:p>
        </w:tc>
        <w:tc>
          <w:tcPr>
            <w:tcW w:w="591"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4</w:t>
            </w:r>
          </w:p>
        </w:tc>
      </w:tr>
      <w:tr w:rsidR="00FB1263" w:rsidRPr="00FB1263" w:rsidTr="00D201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Other forms of harassment</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1</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1</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2</w:t>
            </w:r>
          </w:p>
        </w:tc>
        <w:tc>
          <w:tcPr>
            <w:tcW w:w="591"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7</w:t>
            </w:r>
          </w:p>
        </w:tc>
      </w:tr>
      <w:tr w:rsidR="00FB1263" w:rsidRPr="00FB1263" w:rsidTr="00D201B2">
        <w:trPr>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Mortgage re-possession</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0</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0</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3</w:t>
            </w:r>
          </w:p>
        </w:tc>
        <w:tc>
          <w:tcPr>
            <w:tcW w:w="591"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3</w:t>
            </w:r>
          </w:p>
        </w:tc>
      </w:tr>
      <w:tr w:rsidR="00FB1263" w:rsidRPr="00FB1263" w:rsidTr="00D201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Register Provider rent arrears</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5</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4</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13</w:t>
            </w:r>
          </w:p>
        </w:tc>
        <w:tc>
          <w:tcPr>
            <w:tcW w:w="591"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2</w:t>
            </w:r>
          </w:p>
        </w:tc>
      </w:tr>
      <w:tr w:rsidR="00FB1263" w:rsidRPr="00FB1263" w:rsidTr="00D201B2">
        <w:trPr>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Private rented rent arrears</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9</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2</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5</w:t>
            </w:r>
          </w:p>
        </w:tc>
        <w:tc>
          <w:tcPr>
            <w:tcW w:w="591"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8</w:t>
            </w:r>
          </w:p>
        </w:tc>
      </w:tr>
      <w:tr w:rsidR="00FB1263" w:rsidRPr="00FB1263" w:rsidTr="00D201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Termination of AST</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24</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33</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36</w:t>
            </w:r>
          </w:p>
        </w:tc>
        <w:tc>
          <w:tcPr>
            <w:tcW w:w="591"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43</w:t>
            </w:r>
          </w:p>
        </w:tc>
      </w:tr>
      <w:tr w:rsidR="00FB1263" w:rsidRPr="00FB1263" w:rsidTr="00D201B2">
        <w:trPr>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Loss of tied accommodation</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3</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6</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4</w:t>
            </w:r>
          </w:p>
        </w:tc>
        <w:tc>
          <w:tcPr>
            <w:tcW w:w="591"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4</w:t>
            </w:r>
          </w:p>
        </w:tc>
      </w:tr>
      <w:tr w:rsidR="00FB1263" w:rsidRPr="00FB1263" w:rsidTr="00D201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Leaving care</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1</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0</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2</w:t>
            </w:r>
          </w:p>
        </w:tc>
        <w:tc>
          <w:tcPr>
            <w:tcW w:w="591"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4</w:t>
            </w:r>
          </w:p>
        </w:tc>
      </w:tr>
      <w:tr w:rsidR="00FB1263" w:rsidRPr="00FB1263" w:rsidTr="00D201B2">
        <w:trPr>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Leaving hospital</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9</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4</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3</w:t>
            </w:r>
          </w:p>
        </w:tc>
        <w:tc>
          <w:tcPr>
            <w:tcW w:w="591"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3</w:t>
            </w:r>
          </w:p>
        </w:tc>
      </w:tr>
      <w:tr w:rsidR="00FB1263" w:rsidRPr="00FB1263" w:rsidTr="00D201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Leaving prison</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3</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2</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6</w:t>
            </w:r>
          </w:p>
        </w:tc>
        <w:tc>
          <w:tcPr>
            <w:tcW w:w="591"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5</w:t>
            </w:r>
          </w:p>
        </w:tc>
      </w:tr>
      <w:tr w:rsidR="00FB1263" w:rsidRPr="00FB1263" w:rsidTr="00D201B2">
        <w:trPr>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Leaving armed forces</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0</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2</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1</w:t>
            </w:r>
          </w:p>
        </w:tc>
        <w:tc>
          <w:tcPr>
            <w:tcW w:w="591"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0</w:t>
            </w:r>
          </w:p>
        </w:tc>
      </w:tr>
      <w:tr w:rsidR="00FB1263" w:rsidRPr="00FB1263" w:rsidTr="00D201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Rough sleeping</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2</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5</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12</w:t>
            </w:r>
          </w:p>
        </w:tc>
        <w:tc>
          <w:tcPr>
            <w:tcW w:w="591"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6</w:t>
            </w:r>
          </w:p>
        </w:tc>
      </w:tr>
      <w:tr w:rsidR="00FB1263" w:rsidRPr="00FB1263" w:rsidTr="00D201B2">
        <w:trPr>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Returning from abroad</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0</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0</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1</w:t>
            </w:r>
          </w:p>
        </w:tc>
        <w:tc>
          <w:tcPr>
            <w:tcW w:w="591"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1</w:t>
            </w:r>
          </w:p>
        </w:tc>
      </w:tr>
      <w:tr w:rsidR="00FB1263" w:rsidRPr="00FB1263" w:rsidTr="00D201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Loss of hostel accommodation</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0</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0</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2</w:t>
            </w:r>
          </w:p>
        </w:tc>
        <w:tc>
          <w:tcPr>
            <w:tcW w:w="591"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5</w:t>
            </w:r>
          </w:p>
        </w:tc>
      </w:tr>
      <w:tr w:rsidR="00FB1263" w:rsidRPr="00FB1263" w:rsidTr="00D201B2">
        <w:trPr>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Refugee or asylum seeker</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0</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0</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1</w:t>
            </w:r>
          </w:p>
        </w:tc>
        <w:tc>
          <w:tcPr>
            <w:tcW w:w="591"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0</w:t>
            </w:r>
          </w:p>
        </w:tc>
      </w:tr>
      <w:tr w:rsidR="00FB1263" w:rsidRPr="00FB1263" w:rsidTr="00D201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Other</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13</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24</w:t>
            </w:r>
          </w:p>
        </w:tc>
        <w:tc>
          <w:tcPr>
            <w:tcW w:w="474"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30</w:t>
            </w:r>
          </w:p>
        </w:tc>
        <w:tc>
          <w:tcPr>
            <w:tcW w:w="591" w:type="pct"/>
            <w:noWrap/>
            <w:hideMark/>
          </w:tcPr>
          <w:p w:rsidR="00FB1263" w:rsidRPr="00FB1263" w:rsidRDefault="00FB1263" w:rsidP="00002CF1">
            <w:pPr>
              <w:cnfStyle w:val="000000100000" w:firstRow="0" w:lastRow="0" w:firstColumn="0" w:lastColumn="0" w:oddVBand="0" w:evenVBand="0" w:oddHBand="1" w:evenHBand="0" w:firstRowFirstColumn="0" w:firstRowLastColumn="0" w:lastRowFirstColumn="0" w:lastRowLastColumn="0"/>
              <w:rPr>
                <w:lang w:eastAsia="en-GB"/>
              </w:rPr>
            </w:pPr>
            <w:r w:rsidRPr="00FB1263">
              <w:rPr>
                <w:lang w:eastAsia="en-GB"/>
              </w:rPr>
              <w:t>27</w:t>
            </w:r>
          </w:p>
        </w:tc>
      </w:tr>
      <w:tr w:rsidR="00FB1263" w:rsidRPr="00FB1263" w:rsidTr="00D201B2">
        <w:trPr>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Not known</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3</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1</w:t>
            </w:r>
          </w:p>
        </w:tc>
        <w:tc>
          <w:tcPr>
            <w:tcW w:w="474"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2</w:t>
            </w:r>
          </w:p>
        </w:tc>
        <w:tc>
          <w:tcPr>
            <w:tcW w:w="591" w:type="pct"/>
            <w:noWrap/>
            <w:hideMark/>
          </w:tcPr>
          <w:p w:rsidR="00FB1263" w:rsidRPr="00FB1263" w:rsidRDefault="00FB1263" w:rsidP="00002CF1">
            <w:pPr>
              <w:cnfStyle w:val="000000000000" w:firstRow="0" w:lastRow="0" w:firstColumn="0" w:lastColumn="0" w:oddVBand="0" w:evenVBand="0" w:oddHBand="0" w:evenHBand="0" w:firstRowFirstColumn="0" w:firstRowLastColumn="0" w:lastRowFirstColumn="0" w:lastRowLastColumn="0"/>
              <w:rPr>
                <w:lang w:eastAsia="en-GB"/>
              </w:rPr>
            </w:pPr>
            <w:r w:rsidRPr="00FB1263">
              <w:rPr>
                <w:lang w:eastAsia="en-GB"/>
              </w:rPr>
              <w:t>10</w:t>
            </w:r>
          </w:p>
        </w:tc>
      </w:tr>
      <w:tr w:rsidR="00FC3596" w:rsidRPr="00FB1263" w:rsidTr="00D201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87" w:type="pct"/>
            <w:noWrap/>
          </w:tcPr>
          <w:p w:rsidR="00FC3596" w:rsidRPr="00FB1263" w:rsidRDefault="00FC3596" w:rsidP="00002CF1">
            <w:pPr>
              <w:rPr>
                <w:lang w:eastAsia="en-GB"/>
              </w:rPr>
            </w:pPr>
            <w:r>
              <w:rPr>
                <w:lang w:eastAsia="en-GB"/>
              </w:rPr>
              <w:t>Not reported</w:t>
            </w:r>
          </w:p>
        </w:tc>
        <w:tc>
          <w:tcPr>
            <w:tcW w:w="474" w:type="pct"/>
            <w:noWrap/>
          </w:tcPr>
          <w:p w:rsidR="00FC3596" w:rsidRPr="00FB1263" w:rsidRDefault="00FC3596" w:rsidP="00002CF1">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16</w:t>
            </w:r>
          </w:p>
        </w:tc>
        <w:tc>
          <w:tcPr>
            <w:tcW w:w="474" w:type="pct"/>
            <w:noWrap/>
          </w:tcPr>
          <w:p w:rsidR="00FC3596" w:rsidRPr="00FB1263" w:rsidRDefault="00FC3596" w:rsidP="00002CF1">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43</w:t>
            </w:r>
          </w:p>
        </w:tc>
        <w:tc>
          <w:tcPr>
            <w:tcW w:w="474" w:type="pct"/>
            <w:noWrap/>
          </w:tcPr>
          <w:p w:rsidR="00FC3596" w:rsidRPr="00FB1263" w:rsidRDefault="00FC3596" w:rsidP="00002CF1">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19</w:t>
            </w:r>
          </w:p>
        </w:tc>
        <w:tc>
          <w:tcPr>
            <w:tcW w:w="591" w:type="pct"/>
            <w:noWrap/>
          </w:tcPr>
          <w:p w:rsidR="00FC3596" w:rsidRPr="00FB1263" w:rsidRDefault="00293686" w:rsidP="00002CF1">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18</w:t>
            </w:r>
          </w:p>
        </w:tc>
      </w:tr>
      <w:tr w:rsidR="00FB1263" w:rsidRPr="00FB1263" w:rsidTr="00D201B2">
        <w:trPr>
          <w:trHeight w:val="300"/>
        </w:trPr>
        <w:tc>
          <w:tcPr>
            <w:cnfStyle w:val="001000000000" w:firstRow="0" w:lastRow="0" w:firstColumn="1" w:lastColumn="0" w:oddVBand="0" w:evenVBand="0" w:oddHBand="0" w:evenHBand="0" w:firstRowFirstColumn="0" w:firstRowLastColumn="0" w:lastRowFirstColumn="0" w:lastRowLastColumn="0"/>
            <w:tcW w:w="2987" w:type="pct"/>
            <w:noWrap/>
            <w:hideMark/>
          </w:tcPr>
          <w:p w:rsidR="00FB1263" w:rsidRPr="00FB1263" w:rsidRDefault="00FB1263" w:rsidP="00002CF1">
            <w:pPr>
              <w:rPr>
                <w:lang w:eastAsia="en-GB"/>
              </w:rPr>
            </w:pPr>
            <w:r w:rsidRPr="00FB1263">
              <w:rPr>
                <w:lang w:eastAsia="en-GB"/>
              </w:rPr>
              <w:t>Total</w:t>
            </w:r>
          </w:p>
        </w:tc>
        <w:tc>
          <w:tcPr>
            <w:tcW w:w="474" w:type="pct"/>
            <w:noWrap/>
            <w:hideMark/>
          </w:tcPr>
          <w:p w:rsidR="00FB1263" w:rsidRPr="00FB1263" w:rsidRDefault="00293686" w:rsidP="00002CF1">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139</w:t>
            </w:r>
          </w:p>
        </w:tc>
        <w:tc>
          <w:tcPr>
            <w:tcW w:w="474" w:type="pct"/>
            <w:noWrap/>
            <w:hideMark/>
          </w:tcPr>
          <w:p w:rsidR="00FB1263" w:rsidRPr="00FB1263" w:rsidRDefault="00293686" w:rsidP="00002CF1">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172</w:t>
            </w:r>
          </w:p>
        </w:tc>
        <w:tc>
          <w:tcPr>
            <w:tcW w:w="474" w:type="pct"/>
            <w:noWrap/>
            <w:hideMark/>
          </w:tcPr>
          <w:p w:rsidR="00FB1263" w:rsidRPr="00FB1263" w:rsidRDefault="00293686" w:rsidP="00002CF1">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236</w:t>
            </w:r>
          </w:p>
        </w:tc>
        <w:tc>
          <w:tcPr>
            <w:tcW w:w="591" w:type="pct"/>
            <w:noWrap/>
            <w:hideMark/>
          </w:tcPr>
          <w:p w:rsidR="00FB1263" w:rsidRPr="00FB1263" w:rsidRDefault="00293686" w:rsidP="00002CF1">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265</w:t>
            </w:r>
          </w:p>
        </w:tc>
      </w:tr>
    </w:tbl>
    <w:p w:rsidR="00181517" w:rsidRDefault="00181517" w:rsidP="00002CF1"/>
    <w:p w:rsidR="00C0102F" w:rsidRPr="00EC0218" w:rsidRDefault="00C0102F" w:rsidP="00002CF1">
      <w:r w:rsidRPr="00EC0218">
        <w:t xml:space="preserve">The results illustrated in the table above, demonstrate </w:t>
      </w:r>
      <w:r w:rsidR="00FA3445" w:rsidRPr="00EC0218">
        <w:t xml:space="preserve">that </w:t>
      </w:r>
      <w:r w:rsidR="00A761BB">
        <w:t xml:space="preserve">for </w:t>
      </w:r>
      <w:r w:rsidR="00FA3445" w:rsidRPr="00EC0218">
        <w:t xml:space="preserve">reasons such as </w:t>
      </w:r>
      <w:r w:rsidR="00A761BB">
        <w:t>‘</w:t>
      </w:r>
      <w:r w:rsidR="00FA3445" w:rsidRPr="00EC0218">
        <w:t xml:space="preserve">termination </w:t>
      </w:r>
      <w:r w:rsidR="00436BC2" w:rsidRPr="00EC0218">
        <w:t>of an a</w:t>
      </w:r>
      <w:r w:rsidR="00FA3445" w:rsidRPr="00EC0218">
        <w:t>ssured shorthold t</w:t>
      </w:r>
      <w:r w:rsidR="00436BC2" w:rsidRPr="00EC0218">
        <w:t>enancy</w:t>
      </w:r>
      <w:r w:rsidR="00A761BB">
        <w:t>’</w:t>
      </w:r>
      <w:r w:rsidR="00436BC2" w:rsidRPr="00EC0218">
        <w:t xml:space="preserve">, </w:t>
      </w:r>
      <w:r w:rsidR="00A761BB">
        <w:t>‘</w:t>
      </w:r>
      <w:r w:rsidR="00436BC2" w:rsidRPr="00EC0218">
        <w:t>a v</w:t>
      </w:r>
      <w:r w:rsidR="00FA3445" w:rsidRPr="00EC0218">
        <w:t>iolent relations</w:t>
      </w:r>
      <w:r w:rsidR="00436BC2" w:rsidRPr="00EC0218">
        <w:t>hip breakdown with</w:t>
      </w:r>
      <w:r w:rsidR="00A761BB">
        <w:t xml:space="preserve"> a</w:t>
      </w:r>
      <w:r w:rsidR="00436BC2" w:rsidRPr="00EC0218">
        <w:t xml:space="preserve"> partner</w:t>
      </w:r>
      <w:r w:rsidR="00A761BB">
        <w:t>’</w:t>
      </w:r>
      <w:r w:rsidR="00436BC2" w:rsidRPr="00EC0218">
        <w:t xml:space="preserve"> and </w:t>
      </w:r>
      <w:r w:rsidR="00A761BB">
        <w:t>‘</w:t>
      </w:r>
      <w:r w:rsidR="00436BC2" w:rsidRPr="00EC0218">
        <w:t>p</w:t>
      </w:r>
      <w:r w:rsidR="00FA3445" w:rsidRPr="00EC0218">
        <w:t>arent no longer willing to accommodate</w:t>
      </w:r>
      <w:r w:rsidR="00A761BB">
        <w:t>’</w:t>
      </w:r>
      <w:r w:rsidR="00436BC2" w:rsidRPr="00EC0218">
        <w:t xml:space="preserve"> have been the leading reasons over the period of 2014-2018 for which homelessness is most prevalent. </w:t>
      </w:r>
    </w:p>
    <w:p w:rsidR="00AA450B" w:rsidRPr="007B11E1" w:rsidRDefault="00AA450B" w:rsidP="00224D5F">
      <w:pPr>
        <w:pStyle w:val="Heading2"/>
        <w:numPr>
          <w:ilvl w:val="0"/>
          <w:numId w:val="0"/>
        </w:numPr>
      </w:pPr>
      <w:r w:rsidRPr="007B11E1">
        <w:t>The Impact of Brexit</w:t>
      </w:r>
    </w:p>
    <w:p w:rsidR="00AA450B" w:rsidRDefault="00AA450B" w:rsidP="00002CF1">
      <w:r>
        <w:t xml:space="preserve">The rights and status of EU, EEA and Swiss Citizens living in the UK will remain the same until 30 June 2021, if the UK leaves the EU with a deal. EU, EEA and Swiss Citizens must apply to the EU Settlement Scheme to continue living and working in the UK after 30 June 2021. On successful application applicants will receive either ‘settled’ or ‘pre-settled status’. </w:t>
      </w:r>
    </w:p>
    <w:p w:rsidR="00AA450B" w:rsidRDefault="00AA450B" w:rsidP="00002CF1">
      <w:r>
        <w:t xml:space="preserve">Settled status is acquired if the applicant started living in the UK by 31 December 2020 (or by the date the UK leaves the EU without a deal) or lived in the UK for a continuous 5-year period (known as ‘continuous residence’). </w:t>
      </w:r>
    </w:p>
    <w:p w:rsidR="00AA450B" w:rsidRDefault="00AA450B" w:rsidP="00002CF1">
      <w:r>
        <w:t xml:space="preserve">If the applicant does not have continuous residence for 5 years upon application, pre-settled status may be granted. Applicants must have started living in the UK by 31 December 2020 (or by the date the UK leaves the EU without a deal). </w:t>
      </w:r>
    </w:p>
    <w:p w:rsidR="00AA450B" w:rsidRPr="00AA450B" w:rsidRDefault="00AA450B" w:rsidP="00002CF1">
      <w:r>
        <w:lastRenderedPageBreak/>
        <w:t xml:space="preserve">There will be a number of eligible EU EEA and Swiss Citizens who will fail to apply for Settled Status before 1 July 2021 and will become ineligible to access public funds including welfare benefits, register for social housing or make a homeless application. This </w:t>
      </w:r>
      <w:r w:rsidR="00A27C02">
        <w:t>may</w:t>
      </w:r>
      <w:r>
        <w:t xml:space="preserve"> impact the levels of rough sleeping and increase the requirement for Care Act assessments on households with children and vulnerable single households.  </w:t>
      </w:r>
    </w:p>
    <w:p w:rsidR="00950A1D" w:rsidRDefault="00AA450B" w:rsidP="007D7D59">
      <w:pPr>
        <w:pStyle w:val="Heading2"/>
      </w:pPr>
      <w:r>
        <w:t>Reductions in Housing Related Support Services</w:t>
      </w:r>
    </w:p>
    <w:p w:rsidR="001E1028" w:rsidRDefault="001E1028" w:rsidP="00002CF1">
      <w:r w:rsidRPr="001E1028">
        <w:t>A reduction</w:t>
      </w:r>
      <w:r>
        <w:t xml:space="preserve"> of £155m in central Government funding affected the County Council’s ability to maintain the range and level of services provided to communities and residents. Over the past 5 years</w:t>
      </w:r>
      <w:r w:rsidR="00EC2D23">
        <w:t>,</w:t>
      </w:r>
      <w:r>
        <w:t xml:space="preserve"> a number of services wholly or part funded by West Sussex County Council had funding reduced or cut completely affecting service delivery. </w:t>
      </w:r>
    </w:p>
    <w:p w:rsidR="001E1028" w:rsidRDefault="001E1028" w:rsidP="00002CF1">
      <w:r>
        <w:t>In December 2018</w:t>
      </w:r>
      <w:r w:rsidR="00EC2D23">
        <w:t>,</w:t>
      </w:r>
      <w:r>
        <w:t xml:space="preserve"> West Sussex County Council announced that significant service reductions would apply to a number of housing related support services which it has commissioned. These services include: </w:t>
      </w:r>
    </w:p>
    <w:p w:rsidR="001E1028" w:rsidRPr="006E7A41" w:rsidRDefault="001E1028" w:rsidP="00224D5F">
      <w:pPr>
        <w:pStyle w:val="Heading2"/>
        <w:numPr>
          <w:ilvl w:val="0"/>
          <w:numId w:val="0"/>
        </w:numPr>
      </w:pPr>
      <w:r w:rsidRPr="006E7A41">
        <w:t>My Place/Independent Living Scheme</w:t>
      </w:r>
    </w:p>
    <w:p w:rsidR="001E1028" w:rsidRPr="00606AB7" w:rsidRDefault="001E1028" w:rsidP="00002CF1">
      <w:r w:rsidRPr="00606AB7">
        <w:t>This scheme is provided by Southdown Housing Association and involves the provision of a social housing propert</w:t>
      </w:r>
      <w:r w:rsidR="00DD68A8">
        <w:t>y which is leased to Southdown</w:t>
      </w:r>
      <w:r w:rsidRPr="00606AB7">
        <w:t xml:space="preserve"> Housing Association and</w:t>
      </w:r>
      <w:r w:rsidR="00C86320">
        <w:t xml:space="preserve"> sub</w:t>
      </w:r>
      <w:r w:rsidR="00C86320" w:rsidRPr="00606AB7">
        <w:t>-let</w:t>
      </w:r>
      <w:r w:rsidR="00C86320">
        <w:t xml:space="preserve"> as</w:t>
      </w:r>
      <w:r w:rsidR="00EC2D23">
        <w:t xml:space="preserve"> supported housing to </w:t>
      </w:r>
      <w:r w:rsidR="00DD68A8">
        <w:t>vulnerable resident</w:t>
      </w:r>
      <w:r w:rsidR="00EC2D23">
        <w:t>s</w:t>
      </w:r>
      <w:r w:rsidR="00DD68A8">
        <w:t>. Southdown</w:t>
      </w:r>
      <w:r w:rsidRPr="00606AB7">
        <w:t xml:space="preserve"> fulfils the Landlord role during this period, supporting residents to develop the skills and experience to sustain the Tenancy independently. While both schemes operate on a similar basis, ‘My Place’ is targeted specifically towards young people, many of whom are care leavers. </w:t>
      </w:r>
    </w:p>
    <w:p w:rsidR="001E1028" w:rsidRDefault="005C7430" w:rsidP="00002CF1">
      <w:r>
        <w:t xml:space="preserve">Funding for both schemes, </w:t>
      </w:r>
      <w:r w:rsidR="001E1028">
        <w:t xml:space="preserve">will </w:t>
      </w:r>
      <w:r>
        <w:t xml:space="preserve">be </w:t>
      </w:r>
      <w:r w:rsidR="001E1028">
        <w:t>significantly reduce</w:t>
      </w:r>
      <w:r>
        <w:t>d</w:t>
      </w:r>
      <w:r w:rsidR="001E1028">
        <w:t xml:space="preserve"> during 2019/20 and 2020/21. </w:t>
      </w:r>
      <w:r w:rsidR="00987CAC">
        <w:t>H</w:t>
      </w:r>
      <w:r w:rsidR="00EC2D23">
        <w:t xml:space="preserve">owever, </w:t>
      </w:r>
      <w:r w:rsidR="001E1028">
        <w:t>the potential to jointly commission a replacement scheme with West Sussex Co</w:t>
      </w:r>
      <w:r>
        <w:t xml:space="preserve">unty Council is </w:t>
      </w:r>
      <w:r w:rsidR="00EC2D23">
        <w:t xml:space="preserve">currently </w:t>
      </w:r>
      <w:r>
        <w:t xml:space="preserve">being explored and it is likely that a replacement service will be commissioned during 2020. </w:t>
      </w:r>
    </w:p>
    <w:p w:rsidR="001E1028" w:rsidRPr="006E7A41" w:rsidRDefault="00DD68A8" w:rsidP="00224D5F">
      <w:pPr>
        <w:pStyle w:val="Heading2"/>
        <w:numPr>
          <w:ilvl w:val="0"/>
          <w:numId w:val="0"/>
        </w:numPr>
      </w:pPr>
      <w:proofErr w:type="spellStart"/>
      <w:r w:rsidRPr="006E7A41">
        <w:t>Stonepil</w:t>
      </w:r>
      <w:r w:rsidR="001E1028" w:rsidRPr="006E7A41">
        <w:t>low</w:t>
      </w:r>
      <w:proofErr w:type="spellEnd"/>
    </w:p>
    <w:p w:rsidR="003D5E57" w:rsidRDefault="00DD68A8" w:rsidP="00002CF1">
      <w:r>
        <w:t>Stonep</w:t>
      </w:r>
      <w:r w:rsidR="001E1028">
        <w:t>illow provides a range of services to rough sleepers and single homeless adults in Chichester and Arun</w:t>
      </w:r>
      <w:r>
        <w:t>. Key elements of Stonepillow’s</w:t>
      </w:r>
      <w:r w:rsidR="001E1028">
        <w:t xml:space="preserve"> service include: </w:t>
      </w:r>
    </w:p>
    <w:p w:rsidR="001E1028" w:rsidRDefault="00296E4E" w:rsidP="00002CF1">
      <w:pPr>
        <w:pStyle w:val="ListParagraph"/>
        <w:numPr>
          <w:ilvl w:val="0"/>
          <w:numId w:val="12"/>
        </w:numPr>
      </w:pPr>
      <w:r w:rsidRPr="00296E4E">
        <w:rPr>
          <w:b/>
        </w:rPr>
        <w:t>Chichester Hostel</w:t>
      </w:r>
      <w:r>
        <w:t xml:space="preserve">: A 17 bed </w:t>
      </w:r>
      <w:r w:rsidR="001E1028">
        <w:t>scheme providing emergency accommodation for</w:t>
      </w:r>
      <w:r>
        <w:t xml:space="preserve"> single homeless people for up to</w:t>
      </w:r>
      <w:r w:rsidR="001E1028">
        <w:t xml:space="preserve"> 28 days</w:t>
      </w:r>
    </w:p>
    <w:p w:rsidR="001E1028" w:rsidRDefault="00296E4E" w:rsidP="00002CF1">
      <w:pPr>
        <w:pStyle w:val="ListParagraph"/>
        <w:numPr>
          <w:ilvl w:val="0"/>
          <w:numId w:val="12"/>
        </w:numPr>
      </w:pPr>
      <w:r w:rsidRPr="00296E4E">
        <w:rPr>
          <w:b/>
        </w:rPr>
        <w:t>Chichester Hub</w:t>
      </w:r>
      <w:r>
        <w:t>: ‘D</w:t>
      </w:r>
      <w:r w:rsidR="001E1028">
        <w:t>rop in’ day service open 5 days per week in Chichester City Centre</w:t>
      </w:r>
    </w:p>
    <w:p w:rsidR="001E1028" w:rsidRDefault="001E1028" w:rsidP="00002CF1">
      <w:pPr>
        <w:pStyle w:val="ListParagraph"/>
        <w:numPr>
          <w:ilvl w:val="0"/>
          <w:numId w:val="12"/>
        </w:numPr>
      </w:pPr>
      <w:r w:rsidRPr="00296E4E">
        <w:rPr>
          <w:b/>
        </w:rPr>
        <w:t>Restore Chichester</w:t>
      </w:r>
      <w:r>
        <w:t>: Social enterprise providing work related activity and support to formerly homeless people</w:t>
      </w:r>
    </w:p>
    <w:p w:rsidR="001E1028" w:rsidRDefault="00296E4E" w:rsidP="00002CF1">
      <w:pPr>
        <w:pStyle w:val="ListParagraph"/>
        <w:numPr>
          <w:ilvl w:val="0"/>
          <w:numId w:val="12"/>
        </w:numPr>
      </w:pPr>
      <w:r w:rsidRPr="00296E4E">
        <w:rPr>
          <w:b/>
        </w:rPr>
        <w:t>Recovery Service</w:t>
      </w:r>
      <w:r>
        <w:t>: A</w:t>
      </w:r>
      <w:r w:rsidR="001E1028">
        <w:t xml:space="preserve"> 12 Bed Residential Rehab Service for residents with drug and alcohol issues (based in Bognor Regis) </w:t>
      </w:r>
    </w:p>
    <w:p w:rsidR="001E1028" w:rsidRDefault="001E1028" w:rsidP="00002CF1">
      <w:pPr>
        <w:pStyle w:val="ListParagraph"/>
        <w:numPr>
          <w:ilvl w:val="0"/>
          <w:numId w:val="12"/>
        </w:numPr>
      </w:pPr>
      <w:r w:rsidRPr="00296E4E">
        <w:rPr>
          <w:b/>
        </w:rPr>
        <w:t>Supported Housing</w:t>
      </w:r>
      <w:r>
        <w:t xml:space="preserve">: </w:t>
      </w:r>
      <w:r w:rsidR="00296E4E">
        <w:t xml:space="preserve">A range of </w:t>
      </w:r>
      <w:r>
        <w:t>move on accommodation</w:t>
      </w:r>
      <w:r w:rsidR="00296E4E">
        <w:t xml:space="preserve"> units</w:t>
      </w:r>
      <w:r>
        <w:t xml:space="preserve"> across Arun and Chichester </w:t>
      </w:r>
    </w:p>
    <w:p w:rsidR="001E1028" w:rsidRDefault="00296E4E" w:rsidP="00002CF1">
      <w:r>
        <w:t>Stonep</w:t>
      </w:r>
      <w:r w:rsidR="001E1028">
        <w:t>illow attracts fu</w:t>
      </w:r>
      <w:r w:rsidR="00987CAC">
        <w:t xml:space="preserve">nding from a variety of sources, </w:t>
      </w:r>
      <w:r w:rsidR="001E1028">
        <w:t>the largest of which is West Sussex County Council</w:t>
      </w:r>
      <w:r>
        <w:t xml:space="preserve"> (WSCC)</w:t>
      </w:r>
      <w:r w:rsidR="001E1028">
        <w:t>. WSCC’s funding was redu</w:t>
      </w:r>
      <w:r>
        <w:t xml:space="preserve">ced by 15% in 2019/20 which </w:t>
      </w:r>
      <w:r w:rsidR="001E1028">
        <w:t xml:space="preserve">contributed to a reduction in the opening hours of Chichester Hub. </w:t>
      </w:r>
      <w:r>
        <w:t xml:space="preserve">However, Chichester District Council has allocated funding to Stonepillow to support the extended opening hours of Chichester Hub. </w:t>
      </w:r>
    </w:p>
    <w:p w:rsidR="00A14A33" w:rsidRDefault="00A14A33">
      <w:pPr>
        <w:rPr>
          <w:rFonts w:asciiTheme="majorHAnsi" w:hAnsiTheme="majorHAnsi"/>
          <w:color w:val="244061" w:themeColor="accent1" w:themeShade="80"/>
          <w:sz w:val="26"/>
          <w:szCs w:val="26"/>
        </w:rPr>
      </w:pPr>
      <w:r>
        <w:br w:type="page"/>
      </w:r>
    </w:p>
    <w:p w:rsidR="001E1028" w:rsidRPr="006E7A41" w:rsidRDefault="001E1028" w:rsidP="00224D5F">
      <w:pPr>
        <w:pStyle w:val="Heading2"/>
        <w:numPr>
          <w:ilvl w:val="0"/>
          <w:numId w:val="0"/>
        </w:numPr>
      </w:pPr>
      <w:r w:rsidRPr="006E7A41">
        <w:lastRenderedPageBreak/>
        <w:t>Here to Help</w:t>
      </w:r>
    </w:p>
    <w:p w:rsidR="001E1028" w:rsidRDefault="001E1028" w:rsidP="00002CF1">
      <w:r>
        <w:t xml:space="preserve">This service provided low level housing related support to older people facing housing difficulties in Arun and Chichester. The service met a range of needs which potentially might have resulted in residents losing their accommodation. Typical issues dealt with included hoarding, disrepair, claims for attendance allowance or assistance with moving to more suitable accommodation. This service has now been decommissioned by WSCC and closed in June 2019. </w:t>
      </w:r>
    </w:p>
    <w:p w:rsidR="001E1028" w:rsidRPr="006E7A41" w:rsidRDefault="00CB1A0D" w:rsidP="00224D5F">
      <w:pPr>
        <w:pStyle w:val="Heading2"/>
        <w:numPr>
          <w:ilvl w:val="0"/>
          <w:numId w:val="0"/>
        </w:numPr>
      </w:pPr>
      <w:r w:rsidRPr="006E7A41">
        <w:t xml:space="preserve">Services for Former </w:t>
      </w:r>
      <w:r w:rsidR="001E1028" w:rsidRPr="006E7A41">
        <w:t>Offender</w:t>
      </w:r>
      <w:r w:rsidRPr="006E7A41">
        <w:t>s</w:t>
      </w:r>
    </w:p>
    <w:p w:rsidR="001E1028" w:rsidRDefault="001E1028" w:rsidP="00002CF1">
      <w:r>
        <w:t xml:space="preserve">WSCC commission </w:t>
      </w:r>
      <w:r w:rsidR="00CB1A0D">
        <w:t>Change Grow Live (</w:t>
      </w:r>
      <w:r>
        <w:t>CGL</w:t>
      </w:r>
      <w:r w:rsidR="00CB1A0D">
        <w:t>)</w:t>
      </w:r>
      <w:r>
        <w:t xml:space="preserve"> to provide a number of units of accommodation across the Country for offenders who potentially present a risk to the public on release from prison. Residents in these schemes are nominated by the National Probation Service </w:t>
      </w:r>
      <w:r w:rsidR="00EC2D23">
        <w:t xml:space="preserve">who are </w:t>
      </w:r>
      <w:r>
        <w:t xml:space="preserve">also responsible for monitoring risks associated with residents and, where necessary, recalling them to custody. </w:t>
      </w:r>
    </w:p>
    <w:p w:rsidR="00CB1A0D" w:rsidRDefault="001E1028" w:rsidP="00002CF1">
      <w:r>
        <w:t>There is concern that if this service closes as result of WSCC’s funding cuts, the potential exists for high risk offenders to be accommodated alongside vulnerable residents in the private temporary accommodation sector. Chichester District Council is working with other local Government and Criminal Justice partners with a view to maintaining the long term sustainability of this service.</w:t>
      </w:r>
    </w:p>
    <w:p w:rsidR="001E1028" w:rsidRDefault="00CB1A0D" w:rsidP="00002CF1">
      <w:r>
        <w:t xml:space="preserve">A separate service provided </w:t>
      </w:r>
      <w:r w:rsidR="00EC2D23">
        <w:t xml:space="preserve">by Home Group for young </w:t>
      </w:r>
      <w:r>
        <w:t>offend</w:t>
      </w:r>
      <w:r w:rsidR="00EC2D23">
        <w:t xml:space="preserve">ers who are homeless on release </w:t>
      </w:r>
      <w:r>
        <w:t>f</w:t>
      </w:r>
      <w:r w:rsidR="00EC2D23">
        <w:t>rom prison closed in March 2019. T</w:t>
      </w:r>
      <w:r>
        <w:t>his has contributed to an increase in offenders seeking help from direct access homelessness providers suc</w:t>
      </w:r>
      <w:r w:rsidR="00344473">
        <w:t xml:space="preserve">h as </w:t>
      </w:r>
      <w:proofErr w:type="spellStart"/>
      <w:r w:rsidR="00344473">
        <w:t>Stonepillow</w:t>
      </w:r>
      <w:proofErr w:type="spellEnd"/>
      <w:r w:rsidR="00344473">
        <w:t xml:space="preserve"> in Chichester.</w:t>
      </w:r>
    </w:p>
    <w:p w:rsidR="00CB1A0D" w:rsidRPr="006E7A41" w:rsidRDefault="00CB1A0D" w:rsidP="00224D5F">
      <w:pPr>
        <w:pStyle w:val="Heading2"/>
        <w:numPr>
          <w:ilvl w:val="0"/>
          <w:numId w:val="0"/>
        </w:numPr>
      </w:pPr>
      <w:r w:rsidRPr="006E7A41">
        <w:t>Chichester Foyer</w:t>
      </w:r>
    </w:p>
    <w:p w:rsidR="00CB1A0D" w:rsidRDefault="00CB1A0D" w:rsidP="00002CF1">
      <w:r>
        <w:t>Chichester</w:t>
      </w:r>
      <w:r w:rsidR="00EC2D23">
        <w:t xml:space="preserve"> Foyer closed in December 2017. T</w:t>
      </w:r>
      <w:r>
        <w:t xml:space="preserve">his involved the loss of 55 supported bed spaces for young people aged 16-25. </w:t>
      </w:r>
      <w:r w:rsidR="00441532">
        <w:t xml:space="preserve">The Council played a key role in finding alternative accommodation for most residents, but the loss of this facility continues to be felt in the District since it represented the only dedicated source of supported housing for young people. A consequence of this is that direct access providers such as Stonepillow have seen an increase in the number of 18-25 year olds seeking help. </w:t>
      </w:r>
    </w:p>
    <w:p w:rsidR="001E1028" w:rsidRPr="001046BD" w:rsidRDefault="001E1028" w:rsidP="007D7D59">
      <w:pPr>
        <w:pStyle w:val="Heading2"/>
      </w:pPr>
      <w:r w:rsidRPr="001046BD">
        <w:t>Accommodation Resources and Demand</w:t>
      </w:r>
    </w:p>
    <w:p w:rsidR="00EC2D23" w:rsidRPr="006A659A" w:rsidRDefault="001046BD" w:rsidP="00224D5F">
      <w:pPr>
        <w:pStyle w:val="Heading3"/>
      </w:pPr>
      <w:r w:rsidRPr="006A659A">
        <w:t>Private Rental Market Statistics</w:t>
      </w:r>
    </w:p>
    <w:p w:rsidR="00EC2D23" w:rsidRDefault="00EC2D23" w:rsidP="00002CF1">
      <w:r>
        <w:t>Figures published within</w:t>
      </w:r>
      <w:r w:rsidR="00F845E9">
        <w:t xml:space="preserve"> the table below, illustrate average property rental figures across the District, in contrast with Local Housing Allowance rates. Based upon the figures demonstrated, the average shortfall in LHA rates is £248.94, supporting the difficulties many may face with sustaining tenancies, across the District.</w:t>
      </w:r>
    </w:p>
    <w:p w:rsidR="00AA0139" w:rsidRPr="00FF67B0" w:rsidRDefault="00AA0139" w:rsidP="00002CF1"/>
    <w:tbl>
      <w:tblPr>
        <w:tblStyle w:val="LightList"/>
        <w:tblW w:w="5000" w:type="pct"/>
        <w:tblLook w:val="04A0" w:firstRow="1" w:lastRow="0" w:firstColumn="1" w:lastColumn="0" w:noHBand="0" w:noVBand="1"/>
        <w:tblCaption w:val="Private Rental Market Statistics"/>
      </w:tblPr>
      <w:tblGrid>
        <w:gridCol w:w="2124"/>
        <w:gridCol w:w="895"/>
        <w:gridCol w:w="1721"/>
        <w:gridCol w:w="3512"/>
        <w:gridCol w:w="990"/>
      </w:tblGrid>
      <w:tr w:rsidR="00485776" w:rsidRPr="009B3E65" w:rsidTr="0060127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250" w:type="pct"/>
            <w:noWrap/>
            <w:hideMark/>
          </w:tcPr>
          <w:p w:rsidR="009B3E65" w:rsidRPr="001119C7" w:rsidRDefault="001119C7" w:rsidP="00002CF1">
            <w:pPr>
              <w:rPr>
                <w:lang w:eastAsia="en-GB"/>
              </w:rPr>
            </w:pPr>
            <w:r w:rsidRPr="001119C7">
              <w:rPr>
                <w:lang w:eastAsia="en-GB"/>
              </w:rPr>
              <w:t xml:space="preserve">1 Oct 17 to 30 Sep </w:t>
            </w:r>
            <w:r w:rsidR="009B3E65" w:rsidRPr="001119C7">
              <w:rPr>
                <w:lang w:eastAsia="en-GB"/>
              </w:rPr>
              <w:t>18</w:t>
            </w:r>
          </w:p>
        </w:tc>
        <w:tc>
          <w:tcPr>
            <w:tcW w:w="446" w:type="pct"/>
            <w:noWrap/>
            <w:hideMark/>
          </w:tcPr>
          <w:p w:rsidR="009B3E65" w:rsidRPr="001119C7" w:rsidRDefault="009B3E65" w:rsidP="00002CF1">
            <w:pPr>
              <w:cnfStyle w:val="100000000000" w:firstRow="1" w:lastRow="0" w:firstColumn="0" w:lastColumn="0" w:oddVBand="0" w:evenVBand="0" w:oddHBand="0" w:evenHBand="0" w:firstRowFirstColumn="0" w:firstRowLastColumn="0" w:lastRowFirstColumn="0" w:lastRowLastColumn="0"/>
              <w:rPr>
                <w:lang w:eastAsia="en-GB"/>
              </w:rPr>
            </w:pPr>
            <w:r w:rsidRPr="001119C7">
              <w:rPr>
                <w:lang w:eastAsia="en-GB"/>
              </w:rPr>
              <w:t>Sample</w:t>
            </w:r>
          </w:p>
        </w:tc>
        <w:tc>
          <w:tcPr>
            <w:tcW w:w="1094" w:type="pct"/>
            <w:noWrap/>
            <w:hideMark/>
          </w:tcPr>
          <w:p w:rsidR="009B3E65" w:rsidRPr="001119C7" w:rsidRDefault="001119C7" w:rsidP="00002CF1">
            <w:pPr>
              <w:cnfStyle w:val="100000000000" w:firstRow="1" w:lastRow="0" w:firstColumn="0" w:lastColumn="0" w:oddVBand="0" w:evenVBand="0" w:oddHBand="0" w:evenHBand="0" w:firstRowFirstColumn="0" w:firstRowLastColumn="0" w:lastRowFirstColumn="0" w:lastRowLastColumn="0"/>
              <w:rPr>
                <w:lang w:eastAsia="en-GB"/>
              </w:rPr>
            </w:pPr>
            <w:r w:rsidRPr="001119C7">
              <w:rPr>
                <w:lang w:eastAsia="en-GB"/>
              </w:rPr>
              <w:t xml:space="preserve">Av </w:t>
            </w:r>
            <w:r w:rsidR="009B3E65" w:rsidRPr="001119C7">
              <w:rPr>
                <w:lang w:eastAsia="en-GB"/>
              </w:rPr>
              <w:t>Monthly Rent</w:t>
            </w:r>
          </w:p>
        </w:tc>
        <w:tc>
          <w:tcPr>
            <w:tcW w:w="1717" w:type="pct"/>
            <w:noWrap/>
            <w:hideMark/>
          </w:tcPr>
          <w:p w:rsidR="009B3E65" w:rsidRPr="001119C7" w:rsidRDefault="009B3E65" w:rsidP="00002CF1">
            <w:pPr>
              <w:cnfStyle w:val="100000000000" w:firstRow="1" w:lastRow="0" w:firstColumn="0" w:lastColumn="0" w:oddVBand="0" w:evenVBand="0" w:oddHBand="0" w:evenHBand="0" w:firstRowFirstColumn="0" w:firstRowLastColumn="0" w:lastRowFirstColumn="0" w:lastRowLastColumn="0"/>
              <w:rPr>
                <w:lang w:eastAsia="en-GB"/>
              </w:rPr>
            </w:pPr>
            <w:r w:rsidRPr="001119C7">
              <w:rPr>
                <w:lang w:eastAsia="en-GB"/>
              </w:rPr>
              <w:t>Local Housing Allowance per month</w:t>
            </w:r>
          </w:p>
        </w:tc>
        <w:tc>
          <w:tcPr>
            <w:tcW w:w="493" w:type="pct"/>
            <w:noWrap/>
            <w:hideMark/>
          </w:tcPr>
          <w:p w:rsidR="009B3E65" w:rsidRPr="001119C7" w:rsidRDefault="009B3E65" w:rsidP="00002CF1">
            <w:pPr>
              <w:cnfStyle w:val="100000000000" w:firstRow="1" w:lastRow="0" w:firstColumn="0" w:lastColumn="0" w:oddVBand="0" w:evenVBand="0" w:oddHBand="0" w:evenHBand="0" w:firstRowFirstColumn="0" w:firstRowLastColumn="0" w:lastRowFirstColumn="0" w:lastRowLastColumn="0"/>
              <w:rPr>
                <w:lang w:eastAsia="en-GB"/>
              </w:rPr>
            </w:pPr>
            <w:r w:rsidRPr="001119C7">
              <w:rPr>
                <w:lang w:eastAsia="en-GB"/>
              </w:rPr>
              <w:t>Shortfall</w:t>
            </w:r>
          </w:p>
        </w:tc>
      </w:tr>
      <w:tr w:rsidR="009B3E65" w:rsidRPr="009B3E65" w:rsidTr="00D201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0" w:type="pct"/>
            <w:noWrap/>
            <w:hideMark/>
          </w:tcPr>
          <w:p w:rsidR="009B3E65" w:rsidRPr="001119C7" w:rsidRDefault="009B3E65" w:rsidP="00002CF1">
            <w:pPr>
              <w:rPr>
                <w:lang w:eastAsia="en-GB"/>
              </w:rPr>
            </w:pPr>
            <w:r w:rsidRPr="001119C7">
              <w:rPr>
                <w:lang w:eastAsia="en-GB"/>
              </w:rPr>
              <w:t>Room</w:t>
            </w:r>
          </w:p>
        </w:tc>
        <w:tc>
          <w:tcPr>
            <w:tcW w:w="446" w:type="pct"/>
            <w:noWrap/>
            <w:hideMark/>
          </w:tcPr>
          <w:p w:rsidR="009B3E65" w:rsidRPr="001119C7" w:rsidRDefault="009B3E65" w:rsidP="00002CF1">
            <w:pPr>
              <w:cnfStyle w:val="000000100000" w:firstRow="0" w:lastRow="0" w:firstColumn="0" w:lastColumn="0" w:oddVBand="0" w:evenVBand="0" w:oddHBand="1" w:evenHBand="0" w:firstRowFirstColumn="0" w:firstRowLastColumn="0" w:lastRowFirstColumn="0" w:lastRowLastColumn="0"/>
              <w:rPr>
                <w:lang w:eastAsia="en-GB"/>
              </w:rPr>
            </w:pPr>
            <w:r w:rsidRPr="001119C7">
              <w:rPr>
                <w:lang w:eastAsia="en-GB"/>
              </w:rPr>
              <w:t>160</w:t>
            </w:r>
          </w:p>
        </w:tc>
        <w:tc>
          <w:tcPr>
            <w:tcW w:w="1094" w:type="pct"/>
            <w:noWrap/>
            <w:hideMark/>
          </w:tcPr>
          <w:p w:rsidR="009B3E65" w:rsidRPr="001119C7" w:rsidRDefault="009B3E65" w:rsidP="00002CF1">
            <w:pPr>
              <w:cnfStyle w:val="000000100000" w:firstRow="0" w:lastRow="0" w:firstColumn="0" w:lastColumn="0" w:oddVBand="0" w:evenVBand="0" w:oddHBand="1" w:evenHBand="0" w:firstRowFirstColumn="0" w:firstRowLastColumn="0" w:lastRowFirstColumn="0" w:lastRowLastColumn="0"/>
              <w:rPr>
                <w:lang w:eastAsia="en-GB"/>
              </w:rPr>
            </w:pPr>
            <w:r w:rsidRPr="001119C7">
              <w:rPr>
                <w:lang w:eastAsia="en-GB"/>
              </w:rPr>
              <w:t>£430</w:t>
            </w:r>
          </w:p>
        </w:tc>
        <w:tc>
          <w:tcPr>
            <w:tcW w:w="1717" w:type="pct"/>
            <w:noWrap/>
            <w:hideMark/>
          </w:tcPr>
          <w:p w:rsidR="009B3E65" w:rsidRPr="001119C7" w:rsidRDefault="009B3E65" w:rsidP="00002CF1">
            <w:pPr>
              <w:cnfStyle w:val="000000100000" w:firstRow="0" w:lastRow="0" w:firstColumn="0" w:lastColumn="0" w:oddVBand="0" w:evenVBand="0" w:oddHBand="1" w:evenHBand="0" w:firstRowFirstColumn="0" w:firstRowLastColumn="0" w:lastRowFirstColumn="0" w:lastRowLastColumn="0"/>
              <w:rPr>
                <w:lang w:eastAsia="en-GB"/>
              </w:rPr>
            </w:pPr>
            <w:r w:rsidRPr="001119C7">
              <w:rPr>
                <w:lang w:eastAsia="en-GB"/>
              </w:rPr>
              <w:t>£318.85</w:t>
            </w:r>
          </w:p>
        </w:tc>
        <w:tc>
          <w:tcPr>
            <w:tcW w:w="493" w:type="pct"/>
            <w:noWrap/>
            <w:hideMark/>
          </w:tcPr>
          <w:p w:rsidR="009B3E65" w:rsidRPr="001119C7" w:rsidRDefault="009B3E65" w:rsidP="00002CF1">
            <w:pPr>
              <w:cnfStyle w:val="000000100000" w:firstRow="0" w:lastRow="0" w:firstColumn="0" w:lastColumn="0" w:oddVBand="0" w:evenVBand="0" w:oddHBand="1" w:evenHBand="0" w:firstRowFirstColumn="0" w:firstRowLastColumn="0" w:lastRowFirstColumn="0" w:lastRowLastColumn="0"/>
              <w:rPr>
                <w:lang w:eastAsia="en-GB"/>
              </w:rPr>
            </w:pPr>
            <w:r w:rsidRPr="001119C7">
              <w:rPr>
                <w:lang w:eastAsia="en-GB"/>
              </w:rPr>
              <w:t>£111.15</w:t>
            </w:r>
          </w:p>
        </w:tc>
      </w:tr>
      <w:tr w:rsidR="009B3E65" w:rsidRPr="009B3E65" w:rsidTr="00D201B2">
        <w:trPr>
          <w:trHeight w:val="300"/>
        </w:trPr>
        <w:tc>
          <w:tcPr>
            <w:cnfStyle w:val="001000000000" w:firstRow="0" w:lastRow="0" w:firstColumn="1" w:lastColumn="0" w:oddVBand="0" w:evenVBand="0" w:oddHBand="0" w:evenHBand="0" w:firstRowFirstColumn="0" w:firstRowLastColumn="0" w:lastRowFirstColumn="0" w:lastRowLastColumn="0"/>
            <w:tcW w:w="1250" w:type="pct"/>
            <w:noWrap/>
            <w:hideMark/>
          </w:tcPr>
          <w:p w:rsidR="009B3E65" w:rsidRPr="001119C7" w:rsidRDefault="009B3E65" w:rsidP="00002CF1">
            <w:pPr>
              <w:rPr>
                <w:lang w:eastAsia="en-GB"/>
              </w:rPr>
            </w:pPr>
            <w:r w:rsidRPr="001119C7">
              <w:rPr>
                <w:lang w:eastAsia="en-GB"/>
              </w:rPr>
              <w:t>Studio</w:t>
            </w:r>
          </w:p>
        </w:tc>
        <w:tc>
          <w:tcPr>
            <w:tcW w:w="446" w:type="pct"/>
            <w:noWrap/>
            <w:hideMark/>
          </w:tcPr>
          <w:p w:rsidR="009B3E65" w:rsidRPr="001119C7" w:rsidRDefault="009B3E65" w:rsidP="00002CF1">
            <w:pPr>
              <w:cnfStyle w:val="000000000000" w:firstRow="0" w:lastRow="0" w:firstColumn="0" w:lastColumn="0" w:oddVBand="0" w:evenVBand="0" w:oddHBand="0" w:evenHBand="0" w:firstRowFirstColumn="0" w:firstRowLastColumn="0" w:lastRowFirstColumn="0" w:lastRowLastColumn="0"/>
              <w:rPr>
                <w:lang w:eastAsia="en-GB"/>
              </w:rPr>
            </w:pPr>
            <w:r w:rsidRPr="001119C7">
              <w:rPr>
                <w:lang w:eastAsia="en-GB"/>
              </w:rPr>
              <w:t>30</w:t>
            </w:r>
          </w:p>
        </w:tc>
        <w:tc>
          <w:tcPr>
            <w:tcW w:w="1094" w:type="pct"/>
            <w:noWrap/>
            <w:hideMark/>
          </w:tcPr>
          <w:p w:rsidR="009B3E65" w:rsidRPr="001119C7" w:rsidRDefault="009B3E65" w:rsidP="00002CF1">
            <w:pPr>
              <w:cnfStyle w:val="000000000000" w:firstRow="0" w:lastRow="0" w:firstColumn="0" w:lastColumn="0" w:oddVBand="0" w:evenVBand="0" w:oddHBand="0" w:evenHBand="0" w:firstRowFirstColumn="0" w:firstRowLastColumn="0" w:lastRowFirstColumn="0" w:lastRowLastColumn="0"/>
              <w:rPr>
                <w:lang w:eastAsia="en-GB"/>
              </w:rPr>
            </w:pPr>
            <w:r w:rsidRPr="001119C7">
              <w:rPr>
                <w:lang w:eastAsia="en-GB"/>
              </w:rPr>
              <w:t>£585</w:t>
            </w:r>
          </w:p>
        </w:tc>
        <w:tc>
          <w:tcPr>
            <w:tcW w:w="1717" w:type="pct"/>
            <w:noWrap/>
            <w:hideMark/>
          </w:tcPr>
          <w:p w:rsidR="009B3E65" w:rsidRPr="001119C7" w:rsidRDefault="009B3E65" w:rsidP="00002CF1">
            <w:pPr>
              <w:cnfStyle w:val="000000000000" w:firstRow="0" w:lastRow="0" w:firstColumn="0" w:lastColumn="0" w:oddVBand="0" w:evenVBand="0" w:oddHBand="0" w:evenHBand="0" w:firstRowFirstColumn="0" w:firstRowLastColumn="0" w:lastRowFirstColumn="0" w:lastRowLastColumn="0"/>
              <w:rPr>
                <w:lang w:eastAsia="en-GB"/>
              </w:rPr>
            </w:pPr>
            <w:r w:rsidRPr="001119C7">
              <w:rPr>
                <w:lang w:eastAsia="en-GB"/>
              </w:rPr>
              <w:t>£318.85</w:t>
            </w:r>
          </w:p>
        </w:tc>
        <w:tc>
          <w:tcPr>
            <w:tcW w:w="493" w:type="pct"/>
            <w:noWrap/>
            <w:hideMark/>
          </w:tcPr>
          <w:p w:rsidR="009B3E65" w:rsidRPr="001119C7" w:rsidRDefault="009B3E65" w:rsidP="00002CF1">
            <w:pPr>
              <w:cnfStyle w:val="000000000000" w:firstRow="0" w:lastRow="0" w:firstColumn="0" w:lastColumn="0" w:oddVBand="0" w:evenVBand="0" w:oddHBand="0" w:evenHBand="0" w:firstRowFirstColumn="0" w:firstRowLastColumn="0" w:lastRowFirstColumn="0" w:lastRowLastColumn="0"/>
              <w:rPr>
                <w:lang w:eastAsia="en-GB"/>
              </w:rPr>
            </w:pPr>
            <w:r w:rsidRPr="001119C7">
              <w:rPr>
                <w:lang w:eastAsia="en-GB"/>
              </w:rPr>
              <w:t>£266.15</w:t>
            </w:r>
          </w:p>
        </w:tc>
      </w:tr>
      <w:tr w:rsidR="009B3E65" w:rsidRPr="009B3E65" w:rsidTr="00D201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0" w:type="pct"/>
            <w:noWrap/>
            <w:hideMark/>
          </w:tcPr>
          <w:p w:rsidR="009B3E65" w:rsidRPr="001119C7" w:rsidRDefault="009B3E65" w:rsidP="00002CF1">
            <w:pPr>
              <w:rPr>
                <w:lang w:eastAsia="en-GB"/>
              </w:rPr>
            </w:pPr>
            <w:r w:rsidRPr="001119C7">
              <w:rPr>
                <w:lang w:eastAsia="en-GB"/>
              </w:rPr>
              <w:t>1 Bedroom</w:t>
            </w:r>
          </w:p>
        </w:tc>
        <w:tc>
          <w:tcPr>
            <w:tcW w:w="446" w:type="pct"/>
            <w:noWrap/>
            <w:hideMark/>
          </w:tcPr>
          <w:p w:rsidR="009B3E65" w:rsidRPr="001119C7" w:rsidRDefault="009B3E65" w:rsidP="00002CF1">
            <w:pPr>
              <w:cnfStyle w:val="000000100000" w:firstRow="0" w:lastRow="0" w:firstColumn="0" w:lastColumn="0" w:oddVBand="0" w:evenVBand="0" w:oddHBand="1" w:evenHBand="0" w:firstRowFirstColumn="0" w:firstRowLastColumn="0" w:lastRowFirstColumn="0" w:lastRowLastColumn="0"/>
              <w:rPr>
                <w:lang w:eastAsia="en-GB"/>
              </w:rPr>
            </w:pPr>
            <w:r w:rsidRPr="001119C7">
              <w:rPr>
                <w:lang w:eastAsia="en-GB"/>
              </w:rPr>
              <w:t>210</w:t>
            </w:r>
          </w:p>
        </w:tc>
        <w:tc>
          <w:tcPr>
            <w:tcW w:w="1094" w:type="pct"/>
            <w:noWrap/>
            <w:hideMark/>
          </w:tcPr>
          <w:p w:rsidR="009B3E65" w:rsidRPr="001119C7" w:rsidRDefault="009B3E65" w:rsidP="00002CF1">
            <w:pPr>
              <w:cnfStyle w:val="000000100000" w:firstRow="0" w:lastRow="0" w:firstColumn="0" w:lastColumn="0" w:oddVBand="0" w:evenVBand="0" w:oddHBand="1" w:evenHBand="0" w:firstRowFirstColumn="0" w:firstRowLastColumn="0" w:lastRowFirstColumn="0" w:lastRowLastColumn="0"/>
              <w:rPr>
                <w:lang w:eastAsia="en-GB"/>
              </w:rPr>
            </w:pPr>
            <w:r w:rsidRPr="001119C7">
              <w:rPr>
                <w:lang w:eastAsia="en-GB"/>
              </w:rPr>
              <w:t>£691</w:t>
            </w:r>
          </w:p>
        </w:tc>
        <w:tc>
          <w:tcPr>
            <w:tcW w:w="1717" w:type="pct"/>
            <w:noWrap/>
            <w:hideMark/>
          </w:tcPr>
          <w:p w:rsidR="009B3E65" w:rsidRPr="001119C7" w:rsidRDefault="009B3E65" w:rsidP="00002CF1">
            <w:pPr>
              <w:cnfStyle w:val="000000100000" w:firstRow="0" w:lastRow="0" w:firstColumn="0" w:lastColumn="0" w:oddVBand="0" w:evenVBand="0" w:oddHBand="1" w:evenHBand="0" w:firstRowFirstColumn="0" w:firstRowLastColumn="0" w:lastRowFirstColumn="0" w:lastRowLastColumn="0"/>
              <w:rPr>
                <w:lang w:eastAsia="en-GB"/>
              </w:rPr>
            </w:pPr>
            <w:r w:rsidRPr="001119C7">
              <w:rPr>
                <w:lang w:eastAsia="en-GB"/>
              </w:rPr>
              <w:t>£580.75</w:t>
            </w:r>
          </w:p>
        </w:tc>
        <w:tc>
          <w:tcPr>
            <w:tcW w:w="493" w:type="pct"/>
            <w:noWrap/>
            <w:hideMark/>
          </w:tcPr>
          <w:p w:rsidR="009B3E65" w:rsidRPr="001119C7" w:rsidRDefault="009B3E65" w:rsidP="00002CF1">
            <w:pPr>
              <w:cnfStyle w:val="000000100000" w:firstRow="0" w:lastRow="0" w:firstColumn="0" w:lastColumn="0" w:oddVBand="0" w:evenVBand="0" w:oddHBand="1" w:evenHBand="0" w:firstRowFirstColumn="0" w:firstRowLastColumn="0" w:lastRowFirstColumn="0" w:lastRowLastColumn="0"/>
              <w:rPr>
                <w:lang w:eastAsia="en-GB"/>
              </w:rPr>
            </w:pPr>
            <w:r w:rsidRPr="001119C7">
              <w:rPr>
                <w:lang w:eastAsia="en-GB"/>
              </w:rPr>
              <w:t>£110.25</w:t>
            </w:r>
          </w:p>
        </w:tc>
      </w:tr>
      <w:tr w:rsidR="009B3E65" w:rsidRPr="009B3E65" w:rsidTr="00D201B2">
        <w:trPr>
          <w:trHeight w:val="300"/>
        </w:trPr>
        <w:tc>
          <w:tcPr>
            <w:cnfStyle w:val="001000000000" w:firstRow="0" w:lastRow="0" w:firstColumn="1" w:lastColumn="0" w:oddVBand="0" w:evenVBand="0" w:oddHBand="0" w:evenHBand="0" w:firstRowFirstColumn="0" w:firstRowLastColumn="0" w:lastRowFirstColumn="0" w:lastRowLastColumn="0"/>
            <w:tcW w:w="1250" w:type="pct"/>
            <w:noWrap/>
            <w:hideMark/>
          </w:tcPr>
          <w:p w:rsidR="009B3E65" w:rsidRPr="001119C7" w:rsidRDefault="009B3E65" w:rsidP="00002CF1">
            <w:pPr>
              <w:rPr>
                <w:lang w:eastAsia="en-GB"/>
              </w:rPr>
            </w:pPr>
            <w:r w:rsidRPr="001119C7">
              <w:rPr>
                <w:lang w:eastAsia="en-GB"/>
              </w:rPr>
              <w:t>2 Bedroom</w:t>
            </w:r>
          </w:p>
        </w:tc>
        <w:tc>
          <w:tcPr>
            <w:tcW w:w="446" w:type="pct"/>
            <w:noWrap/>
            <w:hideMark/>
          </w:tcPr>
          <w:p w:rsidR="009B3E65" w:rsidRPr="001119C7" w:rsidRDefault="009B3E65" w:rsidP="00002CF1">
            <w:pPr>
              <w:cnfStyle w:val="000000000000" w:firstRow="0" w:lastRow="0" w:firstColumn="0" w:lastColumn="0" w:oddVBand="0" w:evenVBand="0" w:oddHBand="0" w:evenHBand="0" w:firstRowFirstColumn="0" w:firstRowLastColumn="0" w:lastRowFirstColumn="0" w:lastRowLastColumn="0"/>
              <w:rPr>
                <w:lang w:eastAsia="en-GB"/>
              </w:rPr>
            </w:pPr>
            <w:r w:rsidRPr="001119C7">
              <w:rPr>
                <w:lang w:eastAsia="en-GB"/>
              </w:rPr>
              <w:t>420</w:t>
            </w:r>
          </w:p>
        </w:tc>
        <w:tc>
          <w:tcPr>
            <w:tcW w:w="1094" w:type="pct"/>
            <w:noWrap/>
            <w:hideMark/>
          </w:tcPr>
          <w:p w:rsidR="009B3E65" w:rsidRPr="001119C7" w:rsidRDefault="009B3E65" w:rsidP="00002CF1">
            <w:pPr>
              <w:cnfStyle w:val="000000000000" w:firstRow="0" w:lastRow="0" w:firstColumn="0" w:lastColumn="0" w:oddVBand="0" w:evenVBand="0" w:oddHBand="0" w:evenHBand="0" w:firstRowFirstColumn="0" w:firstRowLastColumn="0" w:lastRowFirstColumn="0" w:lastRowLastColumn="0"/>
              <w:rPr>
                <w:lang w:eastAsia="en-GB"/>
              </w:rPr>
            </w:pPr>
            <w:r w:rsidRPr="001119C7">
              <w:rPr>
                <w:lang w:eastAsia="en-GB"/>
              </w:rPr>
              <w:t>£884</w:t>
            </w:r>
          </w:p>
        </w:tc>
        <w:tc>
          <w:tcPr>
            <w:tcW w:w="1717" w:type="pct"/>
            <w:noWrap/>
            <w:hideMark/>
          </w:tcPr>
          <w:p w:rsidR="009B3E65" w:rsidRPr="001119C7" w:rsidRDefault="009B3E65" w:rsidP="00002CF1">
            <w:pPr>
              <w:cnfStyle w:val="000000000000" w:firstRow="0" w:lastRow="0" w:firstColumn="0" w:lastColumn="0" w:oddVBand="0" w:evenVBand="0" w:oddHBand="0" w:evenHBand="0" w:firstRowFirstColumn="0" w:firstRowLastColumn="0" w:lastRowFirstColumn="0" w:lastRowLastColumn="0"/>
              <w:rPr>
                <w:lang w:eastAsia="en-GB"/>
              </w:rPr>
            </w:pPr>
            <w:r w:rsidRPr="001119C7">
              <w:rPr>
                <w:lang w:eastAsia="en-GB"/>
              </w:rPr>
              <w:t>£728.00</w:t>
            </w:r>
          </w:p>
        </w:tc>
        <w:tc>
          <w:tcPr>
            <w:tcW w:w="493" w:type="pct"/>
            <w:noWrap/>
            <w:hideMark/>
          </w:tcPr>
          <w:p w:rsidR="009B3E65" w:rsidRPr="001119C7" w:rsidRDefault="009B3E65" w:rsidP="00002CF1">
            <w:pPr>
              <w:cnfStyle w:val="000000000000" w:firstRow="0" w:lastRow="0" w:firstColumn="0" w:lastColumn="0" w:oddVBand="0" w:evenVBand="0" w:oddHBand="0" w:evenHBand="0" w:firstRowFirstColumn="0" w:firstRowLastColumn="0" w:lastRowFirstColumn="0" w:lastRowLastColumn="0"/>
              <w:rPr>
                <w:lang w:eastAsia="en-GB"/>
              </w:rPr>
            </w:pPr>
            <w:r w:rsidRPr="001119C7">
              <w:rPr>
                <w:lang w:eastAsia="en-GB"/>
              </w:rPr>
              <w:t>£156.00</w:t>
            </w:r>
          </w:p>
        </w:tc>
      </w:tr>
      <w:tr w:rsidR="009B3E65" w:rsidRPr="009B3E65" w:rsidTr="00D201B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50" w:type="pct"/>
            <w:noWrap/>
            <w:hideMark/>
          </w:tcPr>
          <w:p w:rsidR="009B3E65" w:rsidRPr="001119C7" w:rsidRDefault="009B3E65" w:rsidP="00002CF1">
            <w:pPr>
              <w:rPr>
                <w:lang w:eastAsia="en-GB"/>
              </w:rPr>
            </w:pPr>
            <w:r w:rsidRPr="001119C7">
              <w:rPr>
                <w:lang w:eastAsia="en-GB"/>
              </w:rPr>
              <w:t>3 Bedroom</w:t>
            </w:r>
          </w:p>
        </w:tc>
        <w:tc>
          <w:tcPr>
            <w:tcW w:w="446" w:type="pct"/>
            <w:noWrap/>
            <w:hideMark/>
          </w:tcPr>
          <w:p w:rsidR="009B3E65" w:rsidRPr="001119C7" w:rsidRDefault="009B3E65" w:rsidP="00002CF1">
            <w:pPr>
              <w:cnfStyle w:val="000000100000" w:firstRow="0" w:lastRow="0" w:firstColumn="0" w:lastColumn="0" w:oddVBand="0" w:evenVBand="0" w:oddHBand="1" w:evenHBand="0" w:firstRowFirstColumn="0" w:firstRowLastColumn="0" w:lastRowFirstColumn="0" w:lastRowLastColumn="0"/>
              <w:rPr>
                <w:lang w:eastAsia="en-GB"/>
              </w:rPr>
            </w:pPr>
            <w:r w:rsidRPr="001119C7">
              <w:rPr>
                <w:lang w:eastAsia="en-GB"/>
              </w:rPr>
              <w:t>290</w:t>
            </w:r>
          </w:p>
        </w:tc>
        <w:tc>
          <w:tcPr>
            <w:tcW w:w="1094" w:type="pct"/>
            <w:noWrap/>
            <w:hideMark/>
          </w:tcPr>
          <w:p w:rsidR="009B3E65" w:rsidRPr="001119C7" w:rsidRDefault="009B3E65" w:rsidP="00002CF1">
            <w:pPr>
              <w:cnfStyle w:val="000000100000" w:firstRow="0" w:lastRow="0" w:firstColumn="0" w:lastColumn="0" w:oddVBand="0" w:evenVBand="0" w:oddHBand="1" w:evenHBand="0" w:firstRowFirstColumn="0" w:firstRowLastColumn="0" w:lastRowFirstColumn="0" w:lastRowLastColumn="0"/>
              <w:rPr>
                <w:lang w:eastAsia="en-GB"/>
              </w:rPr>
            </w:pPr>
            <w:r w:rsidRPr="001119C7">
              <w:rPr>
                <w:lang w:eastAsia="en-GB"/>
              </w:rPr>
              <w:t>£1,147</w:t>
            </w:r>
          </w:p>
        </w:tc>
        <w:tc>
          <w:tcPr>
            <w:tcW w:w="1717" w:type="pct"/>
            <w:noWrap/>
            <w:hideMark/>
          </w:tcPr>
          <w:p w:rsidR="009B3E65" w:rsidRPr="001119C7" w:rsidRDefault="009B3E65" w:rsidP="00002CF1">
            <w:pPr>
              <w:cnfStyle w:val="000000100000" w:firstRow="0" w:lastRow="0" w:firstColumn="0" w:lastColumn="0" w:oddVBand="0" w:evenVBand="0" w:oddHBand="1" w:evenHBand="0" w:firstRowFirstColumn="0" w:firstRowLastColumn="0" w:lastRowFirstColumn="0" w:lastRowLastColumn="0"/>
              <w:rPr>
                <w:lang w:eastAsia="en-GB"/>
              </w:rPr>
            </w:pPr>
            <w:r w:rsidRPr="001119C7">
              <w:rPr>
                <w:lang w:eastAsia="en-GB"/>
              </w:rPr>
              <w:t>£858.48</w:t>
            </w:r>
          </w:p>
        </w:tc>
        <w:tc>
          <w:tcPr>
            <w:tcW w:w="493" w:type="pct"/>
            <w:noWrap/>
            <w:hideMark/>
          </w:tcPr>
          <w:p w:rsidR="009B3E65" w:rsidRPr="001119C7" w:rsidRDefault="009B3E65" w:rsidP="00002CF1">
            <w:pPr>
              <w:cnfStyle w:val="000000100000" w:firstRow="0" w:lastRow="0" w:firstColumn="0" w:lastColumn="0" w:oddVBand="0" w:evenVBand="0" w:oddHBand="1" w:evenHBand="0" w:firstRowFirstColumn="0" w:firstRowLastColumn="0" w:lastRowFirstColumn="0" w:lastRowLastColumn="0"/>
              <w:rPr>
                <w:lang w:eastAsia="en-GB"/>
              </w:rPr>
            </w:pPr>
            <w:r w:rsidRPr="001119C7">
              <w:rPr>
                <w:lang w:eastAsia="en-GB"/>
              </w:rPr>
              <w:t>£288.52</w:t>
            </w:r>
          </w:p>
        </w:tc>
      </w:tr>
      <w:tr w:rsidR="009B3E65" w:rsidRPr="009B3E65" w:rsidTr="00D201B2">
        <w:trPr>
          <w:trHeight w:val="300"/>
        </w:trPr>
        <w:tc>
          <w:tcPr>
            <w:cnfStyle w:val="001000000000" w:firstRow="0" w:lastRow="0" w:firstColumn="1" w:lastColumn="0" w:oddVBand="0" w:evenVBand="0" w:oddHBand="0" w:evenHBand="0" w:firstRowFirstColumn="0" w:firstRowLastColumn="0" w:lastRowFirstColumn="0" w:lastRowLastColumn="0"/>
            <w:tcW w:w="1250" w:type="pct"/>
            <w:noWrap/>
            <w:hideMark/>
          </w:tcPr>
          <w:p w:rsidR="009B3E65" w:rsidRPr="001119C7" w:rsidRDefault="009B3E65" w:rsidP="00002CF1">
            <w:pPr>
              <w:rPr>
                <w:lang w:eastAsia="en-GB"/>
              </w:rPr>
            </w:pPr>
            <w:r w:rsidRPr="001119C7">
              <w:rPr>
                <w:lang w:eastAsia="en-GB"/>
              </w:rPr>
              <w:t>4 Bedroom +</w:t>
            </w:r>
          </w:p>
        </w:tc>
        <w:tc>
          <w:tcPr>
            <w:tcW w:w="446" w:type="pct"/>
            <w:noWrap/>
            <w:hideMark/>
          </w:tcPr>
          <w:p w:rsidR="009B3E65" w:rsidRPr="001119C7" w:rsidRDefault="009B3E65" w:rsidP="00002CF1">
            <w:pPr>
              <w:cnfStyle w:val="000000000000" w:firstRow="0" w:lastRow="0" w:firstColumn="0" w:lastColumn="0" w:oddVBand="0" w:evenVBand="0" w:oddHBand="0" w:evenHBand="0" w:firstRowFirstColumn="0" w:firstRowLastColumn="0" w:lastRowFirstColumn="0" w:lastRowLastColumn="0"/>
              <w:rPr>
                <w:lang w:eastAsia="en-GB"/>
              </w:rPr>
            </w:pPr>
            <w:r w:rsidRPr="001119C7">
              <w:rPr>
                <w:lang w:eastAsia="en-GB"/>
              </w:rPr>
              <w:t>110</w:t>
            </w:r>
          </w:p>
        </w:tc>
        <w:tc>
          <w:tcPr>
            <w:tcW w:w="1094" w:type="pct"/>
            <w:noWrap/>
            <w:hideMark/>
          </w:tcPr>
          <w:p w:rsidR="009B3E65" w:rsidRPr="001119C7" w:rsidRDefault="009B3E65" w:rsidP="00002CF1">
            <w:pPr>
              <w:cnfStyle w:val="000000000000" w:firstRow="0" w:lastRow="0" w:firstColumn="0" w:lastColumn="0" w:oddVBand="0" w:evenVBand="0" w:oddHBand="0" w:evenHBand="0" w:firstRowFirstColumn="0" w:firstRowLastColumn="0" w:lastRowFirstColumn="0" w:lastRowLastColumn="0"/>
              <w:rPr>
                <w:lang w:eastAsia="en-GB"/>
              </w:rPr>
            </w:pPr>
            <w:r w:rsidRPr="001119C7">
              <w:rPr>
                <w:lang w:eastAsia="en-GB"/>
              </w:rPr>
              <w:t>£1,723</w:t>
            </w:r>
          </w:p>
        </w:tc>
        <w:tc>
          <w:tcPr>
            <w:tcW w:w="1717" w:type="pct"/>
            <w:noWrap/>
            <w:hideMark/>
          </w:tcPr>
          <w:p w:rsidR="009B3E65" w:rsidRPr="001119C7" w:rsidRDefault="009B3E65" w:rsidP="00002CF1">
            <w:pPr>
              <w:cnfStyle w:val="000000000000" w:firstRow="0" w:lastRow="0" w:firstColumn="0" w:lastColumn="0" w:oddVBand="0" w:evenVBand="0" w:oddHBand="0" w:evenHBand="0" w:firstRowFirstColumn="0" w:firstRowLastColumn="0" w:lastRowFirstColumn="0" w:lastRowLastColumn="0"/>
              <w:rPr>
                <w:lang w:eastAsia="en-GB"/>
              </w:rPr>
            </w:pPr>
            <w:r w:rsidRPr="001119C7">
              <w:rPr>
                <w:lang w:eastAsia="en-GB"/>
              </w:rPr>
              <w:t>£1,161.46</w:t>
            </w:r>
          </w:p>
        </w:tc>
        <w:tc>
          <w:tcPr>
            <w:tcW w:w="493" w:type="pct"/>
            <w:noWrap/>
            <w:hideMark/>
          </w:tcPr>
          <w:p w:rsidR="009B3E65" w:rsidRPr="001119C7" w:rsidRDefault="009B3E65" w:rsidP="00002CF1">
            <w:pPr>
              <w:cnfStyle w:val="000000000000" w:firstRow="0" w:lastRow="0" w:firstColumn="0" w:lastColumn="0" w:oddVBand="0" w:evenVBand="0" w:oddHBand="0" w:evenHBand="0" w:firstRowFirstColumn="0" w:firstRowLastColumn="0" w:lastRowFirstColumn="0" w:lastRowLastColumn="0"/>
              <w:rPr>
                <w:lang w:eastAsia="en-GB"/>
              </w:rPr>
            </w:pPr>
            <w:r w:rsidRPr="001119C7">
              <w:rPr>
                <w:lang w:eastAsia="en-GB"/>
              </w:rPr>
              <w:t>£561.54</w:t>
            </w:r>
          </w:p>
        </w:tc>
      </w:tr>
    </w:tbl>
    <w:p w:rsidR="00092E61" w:rsidRPr="00555DDA" w:rsidRDefault="00092E61" w:rsidP="00224D5F">
      <w:pPr>
        <w:pStyle w:val="Heading3"/>
      </w:pPr>
      <w:r w:rsidRPr="00555DDA">
        <w:lastRenderedPageBreak/>
        <w:t>Numbers on the Housing Register and size of accommodation required</w:t>
      </w:r>
    </w:p>
    <w:p w:rsidR="00092E61" w:rsidRPr="00092E61" w:rsidRDefault="00092E61" w:rsidP="00002CF1"/>
    <w:tbl>
      <w:tblPr>
        <w:tblStyle w:val="LightList"/>
        <w:tblW w:w="5000" w:type="pct"/>
        <w:tblLook w:val="04A0" w:firstRow="1" w:lastRow="0" w:firstColumn="1" w:lastColumn="0" w:noHBand="0" w:noVBand="1"/>
        <w:tblCaption w:val="Numbers on the Housing Register and size of accommodation required"/>
      </w:tblPr>
      <w:tblGrid>
        <w:gridCol w:w="1306"/>
        <w:gridCol w:w="7086"/>
        <w:gridCol w:w="850"/>
      </w:tblGrid>
      <w:tr w:rsidR="000F250C" w:rsidRPr="000F250C" w:rsidTr="0060127D">
        <w:trPr>
          <w:cnfStyle w:val="100000000000" w:firstRow="1" w:lastRow="0" w:firstColumn="0" w:lastColumn="0" w:oddVBand="0" w:evenVBand="0" w:oddHBand="0" w:evenHBand="0" w:firstRowFirstColumn="0" w:firstRowLastColumn="0" w:lastRowFirstColumn="0" w:lastRowLastColumn="0"/>
          <w:trHeight w:val="299"/>
          <w:tblHeader/>
        </w:trPr>
        <w:tc>
          <w:tcPr>
            <w:cnfStyle w:val="001000000000" w:firstRow="0" w:lastRow="0" w:firstColumn="1" w:lastColumn="0" w:oddVBand="0" w:evenVBand="0" w:oddHBand="0" w:evenHBand="0" w:firstRowFirstColumn="0" w:firstRowLastColumn="0" w:lastRowFirstColumn="0" w:lastRowLastColumn="0"/>
            <w:tcW w:w="540" w:type="pct"/>
            <w:noWrap/>
            <w:hideMark/>
          </w:tcPr>
          <w:p w:rsidR="000F250C" w:rsidRPr="000F250C" w:rsidRDefault="000F250C" w:rsidP="00002CF1">
            <w:pPr>
              <w:rPr>
                <w:lang w:eastAsia="en-GB"/>
              </w:rPr>
            </w:pPr>
          </w:p>
        </w:tc>
        <w:tc>
          <w:tcPr>
            <w:tcW w:w="4108" w:type="pct"/>
            <w:noWrap/>
            <w:hideMark/>
          </w:tcPr>
          <w:p w:rsidR="000F250C" w:rsidRPr="000F250C" w:rsidRDefault="000F250C" w:rsidP="00002CF1">
            <w:pPr>
              <w:cnfStyle w:val="100000000000" w:firstRow="1" w:lastRow="0" w:firstColumn="0" w:lastColumn="0" w:oddVBand="0" w:evenVBand="0" w:oddHBand="0" w:evenHBand="0" w:firstRowFirstColumn="0" w:firstRowLastColumn="0" w:lastRowFirstColumn="0" w:lastRowLastColumn="0"/>
              <w:rPr>
                <w:lang w:eastAsia="en-GB"/>
              </w:rPr>
            </w:pPr>
            <w:r w:rsidRPr="000F250C">
              <w:rPr>
                <w:lang w:eastAsia="en-GB"/>
              </w:rPr>
              <w:t>Apr-14</w:t>
            </w:r>
          </w:p>
        </w:tc>
        <w:tc>
          <w:tcPr>
            <w:tcW w:w="352" w:type="pct"/>
            <w:noWrap/>
            <w:hideMark/>
          </w:tcPr>
          <w:p w:rsidR="000F250C" w:rsidRPr="000F250C" w:rsidRDefault="000F250C" w:rsidP="00002CF1">
            <w:pPr>
              <w:cnfStyle w:val="100000000000" w:firstRow="1" w:lastRow="0" w:firstColumn="0" w:lastColumn="0" w:oddVBand="0" w:evenVBand="0" w:oddHBand="0" w:evenHBand="0" w:firstRowFirstColumn="0" w:firstRowLastColumn="0" w:lastRowFirstColumn="0" w:lastRowLastColumn="0"/>
              <w:rPr>
                <w:lang w:eastAsia="en-GB"/>
              </w:rPr>
            </w:pPr>
            <w:r w:rsidRPr="000F250C">
              <w:rPr>
                <w:lang w:eastAsia="en-GB"/>
              </w:rPr>
              <w:t>Apr-19</w:t>
            </w:r>
          </w:p>
        </w:tc>
      </w:tr>
      <w:tr w:rsidR="000F250C" w:rsidRPr="000F250C" w:rsidTr="00D201B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40" w:type="pct"/>
            <w:noWrap/>
            <w:hideMark/>
          </w:tcPr>
          <w:p w:rsidR="000F250C" w:rsidRPr="000F250C" w:rsidRDefault="000F250C" w:rsidP="00002CF1">
            <w:pPr>
              <w:rPr>
                <w:color w:val="000000"/>
                <w:lang w:eastAsia="en-GB"/>
              </w:rPr>
            </w:pPr>
            <w:r w:rsidRPr="001119C7">
              <w:rPr>
                <w:lang w:eastAsia="en-GB"/>
              </w:rPr>
              <w:t>Size</w:t>
            </w:r>
          </w:p>
        </w:tc>
        <w:tc>
          <w:tcPr>
            <w:tcW w:w="4108" w:type="pct"/>
            <w:noWrap/>
            <w:hideMark/>
          </w:tcPr>
          <w:p w:rsidR="000F250C" w:rsidRPr="000F250C" w:rsidRDefault="001119C7" w:rsidP="00002CF1">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Number of Households</w:t>
            </w:r>
          </w:p>
        </w:tc>
        <w:tc>
          <w:tcPr>
            <w:tcW w:w="352" w:type="pct"/>
            <w:noWrap/>
            <w:hideMark/>
          </w:tcPr>
          <w:p w:rsidR="000F250C" w:rsidRPr="000F250C" w:rsidRDefault="000F250C" w:rsidP="00002CF1">
            <w:pPr>
              <w:cnfStyle w:val="000000100000" w:firstRow="0" w:lastRow="0" w:firstColumn="0" w:lastColumn="0" w:oddVBand="0" w:evenVBand="0" w:oddHBand="1" w:evenHBand="0" w:firstRowFirstColumn="0" w:firstRowLastColumn="0" w:lastRowFirstColumn="0" w:lastRowLastColumn="0"/>
              <w:rPr>
                <w:lang w:eastAsia="en-GB"/>
              </w:rPr>
            </w:pPr>
          </w:p>
        </w:tc>
      </w:tr>
      <w:tr w:rsidR="000F250C" w:rsidRPr="000F250C" w:rsidTr="00D201B2">
        <w:trPr>
          <w:trHeight w:val="299"/>
        </w:trPr>
        <w:tc>
          <w:tcPr>
            <w:cnfStyle w:val="001000000000" w:firstRow="0" w:lastRow="0" w:firstColumn="1" w:lastColumn="0" w:oddVBand="0" w:evenVBand="0" w:oddHBand="0" w:evenHBand="0" w:firstRowFirstColumn="0" w:firstRowLastColumn="0" w:lastRowFirstColumn="0" w:lastRowLastColumn="0"/>
            <w:tcW w:w="540" w:type="pct"/>
            <w:noWrap/>
            <w:hideMark/>
          </w:tcPr>
          <w:p w:rsidR="000F250C" w:rsidRPr="000F250C" w:rsidRDefault="000F250C" w:rsidP="00002CF1">
            <w:pPr>
              <w:rPr>
                <w:lang w:eastAsia="en-GB"/>
              </w:rPr>
            </w:pPr>
            <w:r w:rsidRPr="000F250C">
              <w:rPr>
                <w:lang w:eastAsia="en-GB"/>
              </w:rPr>
              <w:t>1 Bed Need</w:t>
            </w:r>
          </w:p>
        </w:tc>
        <w:tc>
          <w:tcPr>
            <w:tcW w:w="4108" w:type="pct"/>
            <w:noWrap/>
            <w:hideMark/>
          </w:tcPr>
          <w:p w:rsidR="000F250C" w:rsidRPr="000F250C" w:rsidRDefault="000F250C" w:rsidP="00002CF1">
            <w:pPr>
              <w:cnfStyle w:val="000000000000" w:firstRow="0" w:lastRow="0" w:firstColumn="0" w:lastColumn="0" w:oddVBand="0" w:evenVBand="0" w:oddHBand="0" w:evenHBand="0" w:firstRowFirstColumn="0" w:firstRowLastColumn="0" w:lastRowFirstColumn="0" w:lastRowLastColumn="0"/>
              <w:rPr>
                <w:lang w:eastAsia="en-GB"/>
              </w:rPr>
            </w:pPr>
            <w:r w:rsidRPr="000F250C">
              <w:rPr>
                <w:lang w:eastAsia="en-GB"/>
              </w:rPr>
              <w:t>1930</w:t>
            </w:r>
          </w:p>
        </w:tc>
        <w:tc>
          <w:tcPr>
            <w:tcW w:w="352" w:type="pct"/>
            <w:noWrap/>
            <w:hideMark/>
          </w:tcPr>
          <w:p w:rsidR="000F250C" w:rsidRPr="000F250C" w:rsidRDefault="000F250C" w:rsidP="00002CF1">
            <w:pPr>
              <w:cnfStyle w:val="000000000000" w:firstRow="0" w:lastRow="0" w:firstColumn="0" w:lastColumn="0" w:oddVBand="0" w:evenVBand="0" w:oddHBand="0" w:evenHBand="0" w:firstRowFirstColumn="0" w:firstRowLastColumn="0" w:lastRowFirstColumn="0" w:lastRowLastColumn="0"/>
              <w:rPr>
                <w:lang w:eastAsia="en-GB"/>
              </w:rPr>
            </w:pPr>
            <w:r w:rsidRPr="000F250C">
              <w:rPr>
                <w:lang w:eastAsia="en-GB"/>
              </w:rPr>
              <w:t>663</w:t>
            </w:r>
          </w:p>
        </w:tc>
      </w:tr>
      <w:tr w:rsidR="000F250C" w:rsidRPr="000F250C" w:rsidTr="00D201B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40" w:type="pct"/>
            <w:noWrap/>
            <w:hideMark/>
          </w:tcPr>
          <w:p w:rsidR="000F250C" w:rsidRPr="000F250C" w:rsidRDefault="000F250C" w:rsidP="00002CF1">
            <w:pPr>
              <w:rPr>
                <w:lang w:eastAsia="en-GB"/>
              </w:rPr>
            </w:pPr>
            <w:r w:rsidRPr="000F250C">
              <w:rPr>
                <w:lang w:eastAsia="en-GB"/>
              </w:rPr>
              <w:t>2 Bed Need</w:t>
            </w:r>
          </w:p>
        </w:tc>
        <w:tc>
          <w:tcPr>
            <w:tcW w:w="4108" w:type="pct"/>
            <w:noWrap/>
            <w:hideMark/>
          </w:tcPr>
          <w:p w:rsidR="000F250C" w:rsidRPr="000F250C" w:rsidRDefault="000F250C" w:rsidP="00002CF1">
            <w:pPr>
              <w:cnfStyle w:val="000000100000" w:firstRow="0" w:lastRow="0" w:firstColumn="0" w:lastColumn="0" w:oddVBand="0" w:evenVBand="0" w:oddHBand="1" w:evenHBand="0" w:firstRowFirstColumn="0" w:firstRowLastColumn="0" w:lastRowFirstColumn="0" w:lastRowLastColumn="0"/>
              <w:rPr>
                <w:lang w:eastAsia="en-GB"/>
              </w:rPr>
            </w:pPr>
            <w:r w:rsidRPr="000F250C">
              <w:rPr>
                <w:lang w:eastAsia="en-GB"/>
              </w:rPr>
              <w:t>957</w:t>
            </w:r>
          </w:p>
        </w:tc>
        <w:tc>
          <w:tcPr>
            <w:tcW w:w="352" w:type="pct"/>
            <w:noWrap/>
            <w:hideMark/>
          </w:tcPr>
          <w:p w:rsidR="000F250C" w:rsidRPr="000F250C" w:rsidRDefault="000F250C" w:rsidP="00002CF1">
            <w:pPr>
              <w:cnfStyle w:val="000000100000" w:firstRow="0" w:lastRow="0" w:firstColumn="0" w:lastColumn="0" w:oddVBand="0" w:evenVBand="0" w:oddHBand="1" w:evenHBand="0" w:firstRowFirstColumn="0" w:firstRowLastColumn="0" w:lastRowFirstColumn="0" w:lastRowLastColumn="0"/>
              <w:rPr>
                <w:lang w:eastAsia="en-GB"/>
              </w:rPr>
            </w:pPr>
            <w:r w:rsidRPr="000F250C">
              <w:rPr>
                <w:lang w:eastAsia="en-GB"/>
              </w:rPr>
              <w:t>330</w:t>
            </w:r>
          </w:p>
        </w:tc>
      </w:tr>
      <w:tr w:rsidR="000F250C" w:rsidRPr="000F250C" w:rsidTr="00D201B2">
        <w:trPr>
          <w:trHeight w:val="299"/>
        </w:trPr>
        <w:tc>
          <w:tcPr>
            <w:cnfStyle w:val="001000000000" w:firstRow="0" w:lastRow="0" w:firstColumn="1" w:lastColumn="0" w:oddVBand="0" w:evenVBand="0" w:oddHBand="0" w:evenHBand="0" w:firstRowFirstColumn="0" w:firstRowLastColumn="0" w:lastRowFirstColumn="0" w:lastRowLastColumn="0"/>
            <w:tcW w:w="540" w:type="pct"/>
            <w:noWrap/>
            <w:hideMark/>
          </w:tcPr>
          <w:p w:rsidR="000F250C" w:rsidRPr="000F250C" w:rsidRDefault="000F250C" w:rsidP="00002CF1">
            <w:pPr>
              <w:rPr>
                <w:lang w:eastAsia="en-GB"/>
              </w:rPr>
            </w:pPr>
            <w:r w:rsidRPr="000F250C">
              <w:rPr>
                <w:lang w:eastAsia="en-GB"/>
              </w:rPr>
              <w:t>3 Bed Need</w:t>
            </w:r>
          </w:p>
        </w:tc>
        <w:tc>
          <w:tcPr>
            <w:tcW w:w="4108" w:type="pct"/>
            <w:noWrap/>
            <w:hideMark/>
          </w:tcPr>
          <w:p w:rsidR="000F250C" w:rsidRPr="000F250C" w:rsidRDefault="000F250C" w:rsidP="00002CF1">
            <w:pPr>
              <w:cnfStyle w:val="000000000000" w:firstRow="0" w:lastRow="0" w:firstColumn="0" w:lastColumn="0" w:oddVBand="0" w:evenVBand="0" w:oddHBand="0" w:evenHBand="0" w:firstRowFirstColumn="0" w:firstRowLastColumn="0" w:lastRowFirstColumn="0" w:lastRowLastColumn="0"/>
              <w:rPr>
                <w:lang w:eastAsia="en-GB"/>
              </w:rPr>
            </w:pPr>
            <w:r w:rsidRPr="000F250C">
              <w:rPr>
                <w:lang w:eastAsia="en-GB"/>
              </w:rPr>
              <w:t>433</w:t>
            </w:r>
          </w:p>
        </w:tc>
        <w:tc>
          <w:tcPr>
            <w:tcW w:w="352" w:type="pct"/>
            <w:noWrap/>
            <w:hideMark/>
          </w:tcPr>
          <w:p w:rsidR="000F250C" w:rsidRPr="000F250C" w:rsidRDefault="000F250C" w:rsidP="00002CF1">
            <w:pPr>
              <w:cnfStyle w:val="000000000000" w:firstRow="0" w:lastRow="0" w:firstColumn="0" w:lastColumn="0" w:oddVBand="0" w:evenVBand="0" w:oddHBand="0" w:evenHBand="0" w:firstRowFirstColumn="0" w:firstRowLastColumn="0" w:lastRowFirstColumn="0" w:lastRowLastColumn="0"/>
              <w:rPr>
                <w:lang w:eastAsia="en-GB"/>
              </w:rPr>
            </w:pPr>
            <w:r w:rsidRPr="000F250C">
              <w:rPr>
                <w:lang w:eastAsia="en-GB"/>
              </w:rPr>
              <w:t>177</w:t>
            </w:r>
          </w:p>
        </w:tc>
      </w:tr>
      <w:tr w:rsidR="000F250C" w:rsidRPr="000F250C" w:rsidTr="00D201B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40" w:type="pct"/>
            <w:noWrap/>
            <w:hideMark/>
          </w:tcPr>
          <w:p w:rsidR="000F250C" w:rsidRPr="000F250C" w:rsidRDefault="000F250C" w:rsidP="00002CF1">
            <w:pPr>
              <w:rPr>
                <w:lang w:eastAsia="en-GB"/>
              </w:rPr>
            </w:pPr>
            <w:r w:rsidRPr="000F250C">
              <w:rPr>
                <w:lang w:eastAsia="en-GB"/>
              </w:rPr>
              <w:t>4 Bed Need</w:t>
            </w:r>
          </w:p>
        </w:tc>
        <w:tc>
          <w:tcPr>
            <w:tcW w:w="4108" w:type="pct"/>
            <w:noWrap/>
            <w:hideMark/>
          </w:tcPr>
          <w:p w:rsidR="000F250C" w:rsidRPr="000F250C" w:rsidRDefault="000F250C" w:rsidP="00002CF1">
            <w:pPr>
              <w:cnfStyle w:val="000000100000" w:firstRow="0" w:lastRow="0" w:firstColumn="0" w:lastColumn="0" w:oddVBand="0" w:evenVBand="0" w:oddHBand="1" w:evenHBand="0" w:firstRowFirstColumn="0" w:firstRowLastColumn="0" w:lastRowFirstColumn="0" w:lastRowLastColumn="0"/>
              <w:rPr>
                <w:lang w:eastAsia="en-GB"/>
              </w:rPr>
            </w:pPr>
            <w:r w:rsidRPr="000F250C">
              <w:rPr>
                <w:lang w:eastAsia="en-GB"/>
              </w:rPr>
              <w:t>94</w:t>
            </w:r>
          </w:p>
        </w:tc>
        <w:tc>
          <w:tcPr>
            <w:tcW w:w="352" w:type="pct"/>
            <w:noWrap/>
            <w:hideMark/>
          </w:tcPr>
          <w:p w:rsidR="000F250C" w:rsidRPr="000F250C" w:rsidRDefault="000F250C" w:rsidP="00002CF1">
            <w:pPr>
              <w:cnfStyle w:val="000000100000" w:firstRow="0" w:lastRow="0" w:firstColumn="0" w:lastColumn="0" w:oddVBand="0" w:evenVBand="0" w:oddHBand="1" w:evenHBand="0" w:firstRowFirstColumn="0" w:firstRowLastColumn="0" w:lastRowFirstColumn="0" w:lastRowLastColumn="0"/>
              <w:rPr>
                <w:lang w:eastAsia="en-GB"/>
              </w:rPr>
            </w:pPr>
            <w:r w:rsidRPr="000F250C">
              <w:rPr>
                <w:lang w:eastAsia="en-GB"/>
              </w:rPr>
              <w:t>64</w:t>
            </w:r>
          </w:p>
        </w:tc>
      </w:tr>
      <w:tr w:rsidR="000F250C" w:rsidRPr="000F250C" w:rsidTr="00D201B2">
        <w:trPr>
          <w:trHeight w:val="299"/>
        </w:trPr>
        <w:tc>
          <w:tcPr>
            <w:cnfStyle w:val="001000000000" w:firstRow="0" w:lastRow="0" w:firstColumn="1" w:lastColumn="0" w:oddVBand="0" w:evenVBand="0" w:oddHBand="0" w:evenHBand="0" w:firstRowFirstColumn="0" w:firstRowLastColumn="0" w:lastRowFirstColumn="0" w:lastRowLastColumn="0"/>
            <w:tcW w:w="540" w:type="pct"/>
            <w:noWrap/>
            <w:hideMark/>
          </w:tcPr>
          <w:p w:rsidR="000F250C" w:rsidRPr="000F250C" w:rsidRDefault="000F250C" w:rsidP="00002CF1">
            <w:pPr>
              <w:rPr>
                <w:lang w:eastAsia="en-GB"/>
              </w:rPr>
            </w:pPr>
            <w:r w:rsidRPr="000F250C">
              <w:rPr>
                <w:lang w:eastAsia="en-GB"/>
              </w:rPr>
              <w:t>5 Bed Need</w:t>
            </w:r>
          </w:p>
        </w:tc>
        <w:tc>
          <w:tcPr>
            <w:tcW w:w="4108" w:type="pct"/>
            <w:noWrap/>
            <w:hideMark/>
          </w:tcPr>
          <w:p w:rsidR="000F250C" w:rsidRPr="000F250C" w:rsidRDefault="000F250C" w:rsidP="00002CF1">
            <w:pPr>
              <w:cnfStyle w:val="000000000000" w:firstRow="0" w:lastRow="0" w:firstColumn="0" w:lastColumn="0" w:oddVBand="0" w:evenVBand="0" w:oddHBand="0" w:evenHBand="0" w:firstRowFirstColumn="0" w:firstRowLastColumn="0" w:lastRowFirstColumn="0" w:lastRowLastColumn="0"/>
              <w:rPr>
                <w:lang w:eastAsia="en-GB"/>
              </w:rPr>
            </w:pPr>
            <w:r w:rsidRPr="000F250C">
              <w:rPr>
                <w:lang w:eastAsia="en-GB"/>
              </w:rPr>
              <w:t>5</w:t>
            </w:r>
          </w:p>
        </w:tc>
        <w:tc>
          <w:tcPr>
            <w:tcW w:w="352" w:type="pct"/>
            <w:noWrap/>
            <w:hideMark/>
          </w:tcPr>
          <w:p w:rsidR="000F250C" w:rsidRPr="000F250C" w:rsidRDefault="000F250C" w:rsidP="00002CF1">
            <w:pPr>
              <w:cnfStyle w:val="000000000000" w:firstRow="0" w:lastRow="0" w:firstColumn="0" w:lastColumn="0" w:oddVBand="0" w:evenVBand="0" w:oddHBand="0" w:evenHBand="0" w:firstRowFirstColumn="0" w:firstRowLastColumn="0" w:lastRowFirstColumn="0" w:lastRowLastColumn="0"/>
              <w:rPr>
                <w:lang w:eastAsia="en-GB"/>
              </w:rPr>
            </w:pPr>
            <w:r w:rsidRPr="000F250C">
              <w:rPr>
                <w:lang w:eastAsia="en-GB"/>
              </w:rPr>
              <w:t>9</w:t>
            </w:r>
          </w:p>
        </w:tc>
      </w:tr>
      <w:tr w:rsidR="000F250C" w:rsidRPr="000F250C" w:rsidTr="00D201B2">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40" w:type="pct"/>
            <w:noWrap/>
            <w:hideMark/>
          </w:tcPr>
          <w:p w:rsidR="000F250C" w:rsidRPr="000F250C" w:rsidRDefault="000F250C" w:rsidP="00002CF1">
            <w:pPr>
              <w:rPr>
                <w:lang w:eastAsia="en-GB"/>
              </w:rPr>
            </w:pPr>
            <w:r w:rsidRPr="000F250C">
              <w:rPr>
                <w:lang w:eastAsia="en-GB"/>
              </w:rPr>
              <w:t>Total</w:t>
            </w:r>
          </w:p>
        </w:tc>
        <w:tc>
          <w:tcPr>
            <w:tcW w:w="4108" w:type="pct"/>
            <w:noWrap/>
            <w:hideMark/>
          </w:tcPr>
          <w:p w:rsidR="000F250C" w:rsidRPr="000F250C" w:rsidRDefault="000F250C" w:rsidP="00002CF1">
            <w:pPr>
              <w:cnfStyle w:val="000000100000" w:firstRow="0" w:lastRow="0" w:firstColumn="0" w:lastColumn="0" w:oddVBand="0" w:evenVBand="0" w:oddHBand="1" w:evenHBand="0" w:firstRowFirstColumn="0" w:firstRowLastColumn="0" w:lastRowFirstColumn="0" w:lastRowLastColumn="0"/>
              <w:rPr>
                <w:lang w:eastAsia="en-GB"/>
              </w:rPr>
            </w:pPr>
            <w:r w:rsidRPr="000F250C">
              <w:rPr>
                <w:lang w:eastAsia="en-GB"/>
              </w:rPr>
              <w:t>3419</w:t>
            </w:r>
          </w:p>
        </w:tc>
        <w:tc>
          <w:tcPr>
            <w:tcW w:w="352" w:type="pct"/>
            <w:noWrap/>
            <w:hideMark/>
          </w:tcPr>
          <w:p w:rsidR="000F250C" w:rsidRPr="000F250C" w:rsidRDefault="000F250C" w:rsidP="00002CF1">
            <w:pPr>
              <w:cnfStyle w:val="000000100000" w:firstRow="0" w:lastRow="0" w:firstColumn="0" w:lastColumn="0" w:oddVBand="0" w:evenVBand="0" w:oddHBand="1" w:evenHBand="0" w:firstRowFirstColumn="0" w:firstRowLastColumn="0" w:lastRowFirstColumn="0" w:lastRowLastColumn="0"/>
              <w:rPr>
                <w:lang w:eastAsia="en-GB"/>
              </w:rPr>
            </w:pPr>
            <w:r w:rsidRPr="000F250C">
              <w:rPr>
                <w:lang w:eastAsia="en-GB"/>
              </w:rPr>
              <w:t>1243</w:t>
            </w:r>
          </w:p>
        </w:tc>
      </w:tr>
    </w:tbl>
    <w:p w:rsidR="00FF16E1" w:rsidRDefault="00FF16E1" w:rsidP="00002CF1"/>
    <w:p w:rsidR="00FF16E1" w:rsidRDefault="00FF16E1" w:rsidP="00002CF1">
      <w:r>
        <w:t>Figures illustrated within the table</w:t>
      </w:r>
      <w:r w:rsidR="00465441">
        <w:t xml:space="preserve"> above</w:t>
      </w:r>
      <w:r>
        <w:t xml:space="preserve">, demonstrate a significant decrease in the number of applications on the housing register for each bedroom category over a 6 year period. This </w:t>
      </w:r>
      <w:r w:rsidR="00D86827">
        <w:t>decrease</w:t>
      </w:r>
      <w:r>
        <w:t xml:space="preserve"> can be justified through the introduction of the Localism Act 2011, </w:t>
      </w:r>
      <w:r w:rsidR="00D86827">
        <w:t>under which CDC undertook a review of the Allocation Scheme and implemented</w:t>
      </w:r>
      <w:r>
        <w:t xml:space="preserve"> stricter eligibility criteria, such as local connection </w:t>
      </w:r>
      <w:r w:rsidR="00465441">
        <w:t>requirements and income level restrictions</w:t>
      </w:r>
      <w:r w:rsidR="00D86827">
        <w:t xml:space="preserve">. This has more so, </w:t>
      </w:r>
      <w:r w:rsidR="00465441">
        <w:t xml:space="preserve">affected applicants within lower bands on the housing register. </w:t>
      </w:r>
    </w:p>
    <w:p w:rsidR="00B92163" w:rsidRPr="00555DDA" w:rsidRDefault="00FD3BC4" w:rsidP="00224D5F">
      <w:pPr>
        <w:pStyle w:val="Heading3"/>
      </w:pPr>
      <w:r w:rsidRPr="00555DDA">
        <w:t>Priority on the Housing Register</w:t>
      </w:r>
    </w:p>
    <w:p w:rsidR="00465441" w:rsidRPr="00465441" w:rsidRDefault="00465441" w:rsidP="00002CF1">
      <w:r>
        <w:t>The following table illustrates</w:t>
      </w:r>
      <w:r w:rsidR="005B3FD6">
        <w:t xml:space="preserve"> the level of priority within each band on the Council’s housing register. </w:t>
      </w:r>
      <w:r>
        <w:t xml:space="preserve"> </w:t>
      </w:r>
    </w:p>
    <w:tbl>
      <w:tblPr>
        <w:tblStyle w:val="LightList"/>
        <w:tblW w:w="5000" w:type="pct"/>
        <w:tblLook w:val="04A0" w:firstRow="1" w:lastRow="0" w:firstColumn="1" w:lastColumn="0" w:noHBand="0" w:noVBand="1"/>
        <w:tblCaption w:val="Priority on the Housing Register"/>
        <w:tblDescription w:val="The following table illustrates the level of priority within each band on the Council’s housing register"/>
      </w:tblPr>
      <w:tblGrid>
        <w:gridCol w:w="3082"/>
        <w:gridCol w:w="3081"/>
        <w:gridCol w:w="3079"/>
      </w:tblGrid>
      <w:tr w:rsidR="00FD3BC4" w:rsidRPr="00FD3BC4" w:rsidTr="0060127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67" w:type="pct"/>
            <w:noWrap/>
            <w:hideMark/>
          </w:tcPr>
          <w:p w:rsidR="00FD3BC4" w:rsidRPr="00FD3BC4" w:rsidRDefault="00FD3BC4" w:rsidP="00002CF1">
            <w:pPr>
              <w:rPr>
                <w:lang w:eastAsia="en-GB"/>
              </w:rPr>
            </w:pPr>
            <w:r w:rsidRPr="00FD3BC4">
              <w:rPr>
                <w:lang w:eastAsia="en-GB"/>
              </w:rPr>
              <w:t>Column1</w:t>
            </w:r>
          </w:p>
        </w:tc>
        <w:tc>
          <w:tcPr>
            <w:tcW w:w="1667" w:type="pct"/>
            <w:noWrap/>
            <w:hideMark/>
          </w:tcPr>
          <w:p w:rsidR="00FD3BC4" w:rsidRPr="00FD3BC4" w:rsidRDefault="00FD3BC4" w:rsidP="00002CF1">
            <w:pPr>
              <w:cnfStyle w:val="100000000000" w:firstRow="1" w:lastRow="0" w:firstColumn="0" w:lastColumn="0" w:oddVBand="0" w:evenVBand="0" w:oddHBand="0" w:evenHBand="0" w:firstRowFirstColumn="0" w:firstRowLastColumn="0" w:lastRowFirstColumn="0" w:lastRowLastColumn="0"/>
              <w:rPr>
                <w:lang w:eastAsia="en-GB"/>
              </w:rPr>
            </w:pPr>
            <w:r w:rsidRPr="00FD3BC4">
              <w:rPr>
                <w:lang w:eastAsia="en-GB"/>
              </w:rPr>
              <w:t>Apr-14</w:t>
            </w:r>
          </w:p>
        </w:tc>
        <w:tc>
          <w:tcPr>
            <w:tcW w:w="1666" w:type="pct"/>
            <w:noWrap/>
            <w:hideMark/>
          </w:tcPr>
          <w:p w:rsidR="00FD3BC4" w:rsidRPr="00FD3BC4" w:rsidRDefault="00FD3BC4" w:rsidP="00002CF1">
            <w:pPr>
              <w:cnfStyle w:val="100000000000" w:firstRow="1" w:lastRow="0" w:firstColumn="0" w:lastColumn="0" w:oddVBand="0" w:evenVBand="0" w:oddHBand="0" w:evenHBand="0" w:firstRowFirstColumn="0" w:firstRowLastColumn="0" w:lastRowFirstColumn="0" w:lastRowLastColumn="0"/>
              <w:rPr>
                <w:lang w:eastAsia="en-GB"/>
              </w:rPr>
            </w:pPr>
            <w:r w:rsidRPr="00FD3BC4">
              <w:rPr>
                <w:lang w:eastAsia="en-GB"/>
              </w:rPr>
              <w:t>Apr-19</w:t>
            </w:r>
          </w:p>
        </w:tc>
      </w:tr>
      <w:tr w:rsidR="00D1648E" w:rsidRPr="00FD3BC4" w:rsidTr="00D164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noWrap/>
            <w:hideMark/>
          </w:tcPr>
          <w:p w:rsidR="00D1648E" w:rsidRPr="00FD3BC4" w:rsidRDefault="00D1648E" w:rsidP="00002CF1">
            <w:pPr>
              <w:rPr>
                <w:lang w:eastAsia="en-GB"/>
              </w:rPr>
            </w:pPr>
            <w:r w:rsidRPr="00FD3BC4">
              <w:rPr>
                <w:lang w:eastAsia="en-GB"/>
              </w:rPr>
              <w:t>Band</w:t>
            </w:r>
          </w:p>
        </w:tc>
        <w:tc>
          <w:tcPr>
            <w:tcW w:w="1666" w:type="pct"/>
            <w:noWrap/>
            <w:hideMark/>
          </w:tcPr>
          <w:p w:rsidR="00D1648E" w:rsidRPr="00FD3BC4" w:rsidRDefault="00D1648E" w:rsidP="00D1648E">
            <w:pPr>
              <w:cnfStyle w:val="000000100000" w:firstRow="0" w:lastRow="0" w:firstColumn="0" w:lastColumn="0" w:oddVBand="0" w:evenVBand="0" w:oddHBand="1" w:evenHBand="0" w:firstRowFirstColumn="0" w:firstRowLastColumn="0" w:lastRowFirstColumn="0" w:lastRowLastColumn="0"/>
              <w:rPr>
                <w:lang w:eastAsia="en-GB"/>
              </w:rPr>
            </w:pPr>
            <w:r w:rsidRPr="00FD3BC4">
              <w:rPr>
                <w:lang w:eastAsia="en-GB"/>
              </w:rPr>
              <w:t>Number of Households</w:t>
            </w:r>
          </w:p>
        </w:tc>
        <w:tc>
          <w:tcPr>
            <w:tcW w:w="1666" w:type="pct"/>
          </w:tcPr>
          <w:p w:rsidR="00D1648E" w:rsidRPr="00FD3BC4" w:rsidRDefault="00D1648E" w:rsidP="00D1648E">
            <w:pPr>
              <w:cnfStyle w:val="000000100000" w:firstRow="0" w:lastRow="0" w:firstColumn="0" w:lastColumn="0" w:oddVBand="0" w:evenVBand="0" w:oddHBand="1" w:evenHBand="0" w:firstRowFirstColumn="0" w:firstRowLastColumn="0" w:lastRowFirstColumn="0" w:lastRowLastColumn="0"/>
              <w:rPr>
                <w:lang w:eastAsia="en-GB"/>
              </w:rPr>
            </w:pPr>
          </w:p>
        </w:tc>
      </w:tr>
      <w:tr w:rsidR="00FD3BC4" w:rsidRPr="00FD3BC4" w:rsidTr="00D51528">
        <w:trPr>
          <w:trHeight w:val="300"/>
        </w:trPr>
        <w:tc>
          <w:tcPr>
            <w:cnfStyle w:val="001000000000" w:firstRow="0" w:lastRow="0" w:firstColumn="1" w:lastColumn="0" w:oddVBand="0" w:evenVBand="0" w:oddHBand="0" w:evenHBand="0" w:firstRowFirstColumn="0" w:firstRowLastColumn="0" w:lastRowFirstColumn="0" w:lastRowLastColumn="0"/>
            <w:tcW w:w="1667" w:type="pct"/>
            <w:noWrap/>
            <w:hideMark/>
          </w:tcPr>
          <w:p w:rsidR="00FD3BC4" w:rsidRPr="00FD3BC4" w:rsidRDefault="00FD3BC4" w:rsidP="00002CF1">
            <w:pPr>
              <w:rPr>
                <w:lang w:eastAsia="en-GB"/>
              </w:rPr>
            </w:pPr>
            <w:r w:rsidRPr="00FD3BC4">
              <w:rPr>
                <w:lang w:eastAsia="en-GB"/>
              </w:rPr>
              <w:t>A</w:t>
            </w:r>
          </w:p>
        </w:tc>
        <w:tc>
          <w:tcPr>
            <w:tcW w:w="1667" w:type="pct"/>
            <w:noWrap/>
            <w:hideMark/>
          </w:tcPr>
          <w:p w:rsidR="00FD3BC4" w:rsidRPr="00FD3BC4" w:rsidRDefault="00FD3BC4" w:rsidP="00002CF1">
            <w:pPr>
              <w:cnfStyle w:val="000000000000" w:firstRow="0" w:lastRow="0" w:firstColumn="0" w:lastColumn="0" w:oddVBand="0" w:evenVBand="0" w:oddHBand="0" w:evenHBand="0" w:firstRowFirstColumn="0" w:firstRowLastColumn="0" w:lastRowFirstColumn="0" w:lastRowLastColumn="0"/>
              <w:rPr>
                <w:lang w:eastAsia="en-GB"/>
              </w:rPr>
            </w:pPr>
            <w:r w:rsidRPr="00FD3BC4">
              <w:rPr>
                <w:lang w:eastAsia="en-GB"/>
              </w:rPr>
              <w:t>36</w:t>
            </w:r>
          </w:p>
        </w:tc>
        <w:tc>
          <w:tcPr>
            <w:tcW w:w="1666" w:type="pct"/>
            <w:noWrap/>
            <w:hideMark/>
          </w:tcPr>
          <w:p w:rsidR="00FD3BC4" w:rsidRPr="00FD3BC4" w:rsidRDefault="00FD3BC4" w:rsidP="00002CF1">
            <w:pPr>
              <w:cnfStyle w:val="000000000000" w:firstRow="0" w:lastRow="0" w:firstColumn="0" w:lastColumn="0" w:oddVBand="0" w:evenVBand="0" w:oddHBand="0" w:evenHBand="0" w:firstRowFirstColumn="0" w:firstRowLastColumn="0" w:lastRowFirstColumn="0" w:lastRowLastColumn="0"/>
              <w:rPr>
                <w:lang w:eastAsia="en-GB"/>
              </w:rPr>
            </w:pPr>
            <w:r w:rsidRPr="00FD3BC4">
              <w:rPr>
                <w:lang w:eastAsia="en-GB"/>
              </w:rPr>
              <w:t>35</w:t>
            </w:r>
          </w:p>
        </w:tc>
      </w:tr>
      <w:tr w:rsidR="00FD3BC4" w:rsidRPr="00FD3BC4" w:rsidTr="00D51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noWrap/>
            <w:hideMark/>
          </w:tcPr>
          <w:p w:rsidR="00FD3BC4" w:rsidRPr="00FD3BC4" w:rsidRDefault="00FD3BC4" w:rsidP="00002CF1">
            <w:pPr>
              <w:rPr>
                <w:lang w:eastAsia="en-GB"/>
              </w:rPr>
            </w:pPr>
            <w:r w:rsidRPr="00FD3BC4">
              <w:rPr>
                <w:lang w:eastAsia="en-GB"/>
              </w:rPr>
              <w:t>B</w:t>
            </w:r>
          </w:p>
        </w:tc>
        <w:tc>
          <w:tcPr>
            <w:tcW w:w="1667" w:type="pct"/>
            <w:noWrap/>
            <w:hideMark/>
          </w:tcPr>
          <w:p w:rsidR="00FD3BC4" w:rsidRPr="00FD3BC4" w:rsidRDefault="00FD3BC4" w:rsidP="00002CF1">
            <w:pPr>
              <w:cnfStyle w:val="000000100000" w:firstRow="0" w:lastRow="0" w:firstColumn="0" w:lastColumn="0" w:oddVBand="0" w:evenVBand="0" w:oddHBand="1" w:evenHBand="0" w:firstRowFirstColumn="0" w:firstRowLastColumn="0" w:lastRowFirstColumn="0" w:lastRowLastColumn="0"/>
              <w:rPr>
                <w:lang w:eastAsia="en-GB"/>
              </w:rPr>
            </w:pPr>
            <w:r w:rsidRPr="00FD3BC4">
              <w:rPr>
                <w:lang w:eastAsia="en-GB"/>
              </w:rPr>
              <w:t>188</w:t>
            </w:r>
          </w:p>
        </w:tc>
        <w:tc>
          <w:tcPr>
            <w:tcW w:w="1666" w:type="pct"/>
            <w:noWrap/>
            <w:hideMark/>
          </w:tcPr>
          <w:p w:rsidR="00FD3BC4" w:rsidRPr="00FD3BC4" w:rsidRDefault="00FD3BC4" w:rsidP="00002CF1">
            <w:pPr>
              <w:cnfStyle w:val="000000100000" w:firstRow="0" w:lastRow="0" w:firstColumn="0" w:lastColumn="0" w:oddVBand="0" w:evenVBand="0" w:oddHBand="1" w:evenHBand="0" w:firstRowFirstColumn="0" w:firstRowLastColumn="0" w:lastRowFirstColumn="0" w:lastRowLastColumn="0"/>
              <w:rPr>
                <w:lang w:eastAsia="en-GB"/>
              </w:rPr>
            </w:pPr>
            <w:r w:rsidRPr="00FD3BC4">
              <w:rPr>
                <w:lang w:eastAsia="en-GB"/>
              </w:rPr>
              <w:t>106</w:t>
            </w:r>
          </w:p>
        </w:tc>
      </w:tr>
      <w:tr w:rsidR="00FD3BC4" w:rsidRPr="00FD3BC4" w:rsidTr="00D51528">
        <w:trPr>
          <w:trHeight w:val="300"/>
        </w:trPr>
        <w:tc>
          <w:tcPr>
            <w:cnfStyle w:val="001000000000" w:firstRow="0" w:lastRow="0" w:firstColumn="1" w:lastColumn="0" w:oddVBand="0" w:evenVBand="0" w:oddHBand="0" w:evenHBand="0" w:firstRowFirstColumn="0" w:firstRowLastColumn="0" w:lastRowFirstColumn="0" w:lastRowLastColumn="0"/>
            <w:tcW w:w="1667" w:type="pct"/>
            <w:noWrap/>
            <w:hideMark/>
          </w:tcPr>
          <w:p w:rsidR="00FD3BC4" w:rsidRPr="00FD3BC4" w:rsidRDefault="00FD3BC4" w:rsidP="00002CF1">
            <w:pPr>
              <w:rPr>
                <w:lang w:eastAsia="en-GB"/>
              </w:rPr>
            </w:pPr>
            <w:r w:rsidRPr="00FD3BC4">
              <w:rPr>
                <w:lang w:eastAsia="en-GB"/>
              </w:rPr>
              <w:t>C</w:t>
            </w:r>
          </w:p>
        </w:tc>
        <w:tc>
          <w:tcPr>
            <w:tcW w:w="1667" w:type="pct"/>
            <w:noWrap/>
            <w:hideMark/>
          </w:tcPr>
          <w:p w:rsidR="00FD3BC4" w:rsidRPr="00FD3BC4" w:rsidRDefault="00FD3BC4" w:rsidP="00002CF1">
            <w:pPr>
              <w:cnfStyle w:val="000000000000" w:firstRow="0" w:lastRow="0" w:firstColumn="0" w:lastColumn="0" w:oddVBand="0" w:evenVBand="0" w:oddHBand="0" w:evenHBand="0" w:firstRowFirstColumn="0" w:firstRowLastColumn="0" w:lastRowFirstColumn="0" w:lastRowLastColumn="0"/>
              <w:rPr>
                <w:lang w:eastAsia="en-GB"/>
              </w:rPr>
            </w:pPr>
            <w:r w:rsidRPr="00FD3BC4">
              <w:rPr>
                <w:lang w:eastAsia="en-GB"/>
              </w:rPr>
              <w:t>980</w:t>
            </w:r>
          </w:p>
        </w:tc>
        <w:tc>
          <w:tcPr>
            <w:tcW w:w="1666" w:type="pct"/>
            <w:noWrap/>
            <w:hideMark/>
          </w:tcPr>
          <w:p w:rsidR="00FD3BC4" w:rsidRPr="00FD3BC4" w:rsidRDefault="00FD3BC4" w:rsidP="00002CF1">
            <w:pPr>
              <w:cnfStyle w:val="000000000000" w:firstRow="0" w:lastRow="0" w:firstColumn="0" w:lastColumn="0" w:oddVBand="0" w:evenVBand="0" w:oddHBand="0" w:evenHBand="0" w:firstRowFirstColumn="0" w:firstRowLastColumn="0" w:lastRowFirstColumn="0" w:lastRowLastColumn="0"/>
              <w:rPr>
                <w:lang w:eastAsia="en-GB"/>
              </w:rPr>
            </w:pPr>
            <w:r w:rsidRPr="00FD3BC4">
              <w:rPr>
                <w:lang w:eastAsia="en-GB"/>
              </w:rPr>
              <w:t>433</w:t>
            </w:r>
          </w:p>
        </w:tc>
      </w:tr>
      <w:tr w:rsidR="00FD3BC4" w:rsidRPr="00FD3BC4" w:rsidTr="00D51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noWrap/>
            <w:hideMark/>
          </w:tcPr>
          <w:p w:rsidR="00FD3BC4" w:rsidRPr="00FD3BC4" w:rsidRDefault="00FD3BC4" w:rsidP="00002CF1">
            <w:pPr>
              <w:rPr>
                <w:lang w:eastAsia="en-GB"/>
              </w:rPr>
            </w:pPr>
            <w:r w:rsidRPr="00FD3BC4">
              <w:rPr>
                <w:lang w:eastAsia="en-GB"/>
              </w:rPr>
              <w:t>D</w:t>
            </w:r>
          </w:p>
        </w:tc>
        <w:tc>
          <w:tcPr>
            <w:tcW w:w="1667" w:type="pct"/>
            <w:noWrap/>
            <w:hideMark/>
          </w:tcPr>
          <w:p w:rsidR="00FD3BC4" w:rsidRPr="00FD3BC4" w:rsidRDefault="00FD3BC4" w:rsidP="00002CF1">
            <w:pPr>
              <w:cnfStyle w:val="000000100000" w:firstRow="0" w:lastRow="0" w:firstColumn="0" w:lastColumn="0" w:oddVBand="0" w:evenVBand="0" w:oddHBand="1" w:evenHBand="0" w:firstRowFirstColumn="0" w:firstRowLastColumn="0" w:lastRowFirstColumn="0" w:lastRowLastColumn="0"/>
              <w:rPr>
                <w:lang w:eastAsia="en-GB"/>
              </w:rPr>
            </w:pPr>
            <w:r w:rsidRPr="00FD3BC4">
              <w:rPr>
                <w:lang w:eastAsia="en-GB"/>
              </w:rPr>
              <w:t>2215</w:t>
            </w:r>
          </w:p>
        </w:tc>
        <w:tc>
          <w:tcPr>
            <w:tcW w:w="1666" w:type="pct"/>
            <w:noWrap/>
            <w:hideMark/>
          </w:tcPr>
          <w:p w:rsidR="00FD3BC4" w:rsidRPr="00FD3BC4" w:rsidRDefault="00FD3BC4" w:rsidP="00002CF1">
            <w:pPr>
              <w:cnfStyle w:val="000000100000" w:firstRow="0" w:lastRow="0" w:firstColumn="0" w:lastColumn="0" w:oddVBand="0" w:evenVBand="0" w:oddHBand="1" w:evenHBand="0" w:firstRowFirstColumn="0" w:firstRowLastColumn="0" w:lastRowFirstColumn="0" w:lastRowLastColumn="0"/>
              <w:rPr>
                <w:lang w:eastAsia="en-GB"/>
              </w:rPr>
            </w:pPr>
            <w:r w:rsidRPr="00FD3BC4">
              <w:rPr>
                <w:lang w:eastAsia="en-GB"/>
              </w:rPr>
              <w:t>669</w:t>
            </w:r>
          </w:p>
        </w:tc>
      </w:tr>
      <w:tr w:rsidR="00FD3BC4" w:rsidRPr="00FD3BC4" w:rsidTr="00D51528">
        <w:trPr>
          <w:trHeight w:val="300"/>
        </w:trPr>
        <w:tc>
          <w:tcPr>
            <w:cnfStyle w:val="001000000000" w:firstRow="0" w:lastRow="0" w:firstColumn="1" w:lastColumn="0" w:oddVBand="0" w:evenVBand="0" w:oddHBand="0" w:evenHBand="0" w:firstRowFirstColumn="0" w:firstRowLastColumn="0" w:lastRowFirstColumn="0" w:lastRowLastColumn="0"/>
            <w:tcW w:w="1667" w:type="pct"/>
            <w:noWrap/>
            <w:hideMark/>
          </w:tcPr>
          <w:p w:rsidR="00FD3BC4" w:rsidRPr="00FD3BC4" w:rsidRDefault="00FD3BC4" w:rsidP="00002CF1">
            <w:pPr>
              <w:rPr>
                <w:lang w:eastAsia="en-GB"/>
              </w:rPr>
            </w:pPr>
            <w:r w:rsidRPr="00FD3BC4">
              <w:rPr>
                <w:lang w:eastAsia="en-GB"/>
              </w:rPr>
              <w:t>Total</w:t>
            </w:r>
          </w:p>
        </w:tc>
        <w:tc>
          <w:tcPr>
            <w:tcW w:w="1667" w:type="pct"/>
            <w:noWrap/>
            <w:hideMark/>
          </w:tcPr>
          <w:p w:rsidR="00FD3BC4" w:rsidRPr="00FD3BC4" w:rsidRDefault="00FD3BC4" w:rsidP="00002CF1">
            <w:pPr>
              <w:cnfStyle w:val="000000000000" w:firstRow="0" w:lastRow="0" w:firstColumn="0" w:lastColumn="0" w:oddVBand="0" w:evenVBand="0" w:oddHBand="0" w:evenHBand="0" w:firstRowFirstColumn="0" w:firstRowLastColumn="0" w:lastRowFirstColumn="0" w:lastRowLastColumn="0"/>
              <w:rPr>
                <w:lang w:eastAsia="en-GB"/>
              </w:rPr>
            </w:pPr>
            <w:r w:rsidRPr="00FD3BC4">
              <w:rPr>
                <w:lang w:eastAsia="en-GB"/>
              </w:rPr>
              <w:t>3419</w:t>
            </w:r>
          </w:p>
        </w:tc>
        <w:tc>
          <w:tcPr>
            <w:tcW w:w="1666" w:type="pct"/>
            <w:noWrap/>
            <w:hideMark/>
          </w:tcPr>
          <w:p w:rsidR="00FD3BC4" w:rsidRPr="00FD3BC4" w:rsidRDefault="00FD3BC4" w:rsidP="00002CF1">
            <w:pPr>
              <w:cnfStyle w:val="000000000000" w:firstRow="0" w:lastRow="0" w:firstColumn="0" w:lastColumn="0" w:oddVBand="0" w:evenVBand="0" w:oddHBand="0" w:evenHBand="0" w:firstRowFirstColumn="0" w:firstRowLastColumn="0" w:lastRowFirstColumn="0" w:lastRowLastColumn="0"/>
              <w:rPr>
                <w:lang w:eastAsia="en-GB"/>
              </w:rPr>
            </w:pPr>
            <w:r w:rsidRPr="00FD3BC4">
              <w:rPr>
                <w:lang w:eastAsia="en-GB"/>
              </w:rPr>
              <w:t>1243</w:t>
            </w:r>
          </w:p>
        </w:tc>
      </w:tr>
    </w:tbl>
    <w:p w:rsidR="00AA0139" w:rsidRDefault="00AA0139" w:rsidP="00002CF1"/>
    <w:p w:rsidR="00FD3BC4" w:rsidRPr="00774F1F" w:rsidRDefault="00194885" w:rsidP="00224D5F">
      <w:pPr>
        <w:pStyle w:val="Heading3"/>
        <w:rPr>
          <w:color w:val="002060"/>
        </w:rPr>
      </w:pPr>
      <w:r w:rsidRPr="00774F1F">
        <w:rPr>
          <w:rStyle w:val="Heading4Char"/>
          <w:b/>
          <w:bCs w:val="0"/>
          <w:i w:val="0"/>
          <w:iCs w:val="0"/>
          <w:color w:val="002060"/>
        </w:rPr>
        <w:t>Mortgage Repossessions</w:t>
      </w:r>
      <w:r w:rsidR="007F7652" w:rsidRPr="00774F1F">
        <w:rPr>
          <w:color w:val="002060"/>
        </w:rPr>
        <w:t xml:space="preserve"> </w:t>
      </w:r>
    </w:p>
    <w:p w:rsidR="00194885" w:rsidRDefault="005B3FD6" w:rsidP="00002CF1">
      <w:r>
        <w:t xml:space="preserve">Levels of mortgage repossessions have significantly reduced within Chichester over a 6 year period, with figures illustrating a 93% decrease in the levels of repossession. </w:t>
      </w:r>
    </w:p>
    <w:tbl>
      <w:tblPr>
        <w:tblStyle w:val="LightList"/>
        <w:tblW w:w="4523" w:type="pct"/>
        <w:tblLook w:val="04A0" w:firstRow="1" w:lastRow="0" w:firstColumn="1" w:lastColumn="0" w:noHBand="0" w:noVBand="1"/>
        <w:tblCaption w:val="Mortgage repossessions"/>
        <w:tblDescription w:val="Levels of mortgage repossessions have significantly reduced within Chichester over a 6 year period, with figures illustrating a 93% decrease in the levels of repossession."/>
      </w:tblPr>
      <w:tblGrid>
        <w:gridCol w:w="5352"/>
        <w:gridCol w:w="3008"/>
      </w:tblGrid>
      <w:tr w:rsidR="0060127D" w:rsidRPr="001558F4" w:rsidTr="006A659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201" w:type="pct"/>
            <w:noWrap/>
          </w:tcPr>
          <w:p w:rsidR="0060127D" w:rsidRPr="001558F4" w:rsidRDefault="0060127D" w:rsidP="00002CF1">
            <w:pPr>
              <w:rPr>
                <w:lang w:eastAsia="en-GB"/>
              </w:rPr>
            </w:pPr>
            <w:r w:rsidRPr="001558F4">
              <w:rPr>
                <w:lang w:eastAsia="en-GB"/>
              </w:rPr>
              <w:t>Mortgage Repossessions</w:t>
            </w:r>
          </w:p>
        </w:tc>
        <w:tc>
          <w:tcPr>
            <w:tcW w:w="1799" w:type="pct"/>
            <w:noWrap/>
          </w:tcPr>
          <w:p w:rsidR="0060127D" w:rsidRPr="001558F4" w:rsidRDefault="0060127D" w:rsidP="00D1648E">
            <w:pPr>
              <w:ind w:left="34"/>
              <w:cnfStyle w:val="100000000000" w:firstRow="1" w:lastRow="0" w:firstColumn="0" w:lastColumn="0" w:oddVBand="0" w:evenVBand="0" w:oddHBand="0" w:evenHBand="0" w:firstRowFirstColumn="0" w:firstRowLastColumn="0" w:lastRowFirstColumn="0" w:lastRowLastColumn="0"/>
              <w:rPr>
                <w:lang w:eastAsia="en-GB"/>
              </w:rPr>
            </w:pPr>
          </w:p>
        </w:tc>
      </w:tr>
      <w:tr w:rsidR="00194885" w:rsidRPr="001558F4" w:rsidTr="00601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01" w:type="pct"/>
            <w:noWrap/>
            <w:hideMark/>
          </w:tcPr>
          <w:p w:rsidR="00194885" w:rsidRPr="001558F4" w:rsidRDefault="00194885" w:rsidP="00002CF1">
            <w:pPr>
              <w:rPr>
                <w:lang w:eastAsia="en-GB"/>
              </w:rPr>
            </w:pPr>
            <w:r w:rsidRPr="001558F4">
              <w:rPr>
                <w:lang w:eastAsia="en-GB"/>
              </w:rPr>
              <w:t>2014/15</w:t>
            </w:r>
          </w:p>
        </w:tc>
        <w:tc>
          <w:tcPr>
            <w:tcW w:w="1799" w:type="pct"/>
            <w:noWrap/>
            <w:hideMark/>
          </w:tcPr>
          <w:p w:rsidR="00194885" w:rsidRPr="001558F4" w:rsidRDefault="00194885" w:rsidP="00D1648E">
            <w:pPr>
              <w:ind w:left="34"/>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29</w:t>
            </w:r>
          </w:p>
        </w:tc>
      </w:tr>
      <w:tr w:rsidR="00194885" w:rsidRPr="001558F4" w:rsidTr="001A6D43">
        <w:trPr>
          <w:trHeight w:val="300"/>
        </w:trPr>
        <w:tc>
          <w:tcPr>
            <w:cnfStyle w:val="001000000000" w:firstRow="0" w:lastRow="0" w:firstColumn="1" w:lastColumn="0" w:oddVBand="0" w:evenVBand="0" w:oddHBand="0" w:evenHBand="0" w:firstRowFirstColumn="0" w:firstRowLastColumn="0" w:lastRowFirstColumn="0" w:lastRowLastColumn="0"/>
            <w:tcW w:w="3201" w:type="pct"/>
            <w:noWrap/>
            <w:hideMark/>
          </w:tcPr>
          <w:p w:rsidR="00194885" w:rsidRPr="001558F4" w:rsidRDefault="00194885" w:rsidP="00002CF1">
            <w:pPr>
              <w:rPr>
                <w:lang w:eastAsia="en-GB"/>
              </w:rPr>
            </w:pPr>
            <w:r w:rsidRPr="001558F4">
              <w:rPr>
                <w:lang w:eastAsia="en-GB"/>
              </w:rPr>
              <w:t>2015/16</w:t>
            </w:r>
          </w:p>
        </w:tc>
        <w:tc>
          <w:tcPr>
            <w:tcW w:w="1799" w:type="pct"/>
            <w:noWrap/>
            <w:hideMark/>
          </w:tcPr>
          <w:p w:rsidR="00194885" w:rsidRPr="001558F4" w:rsidRDefault="00194885" w:rsidP="00D1648E">
            <w:pPr>
              <w:ind w:left="34"/>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26</w:t>
            </w:r>
          </w:p>
        </w:tc>
      </w:tr>
      <w:tr w:rsidR="00194885" w:rsidRPr="001558F4" w:rsidTr="001A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01" w:type="pct"/>
            <w:noWrap/>
            <w:hideMark/>
          </w:tcPr>
          <w:p w:rsidR="00194885" w:rsidRPr="001558F4" w:rsidRDefault="00194885" w:rsidP="00002CF1">
            <w:pPr>
              <w:rPr>
                <w:lang w:eastAsia="en-GB"/>
              </w:rPr>
            </w:pPr>
            <w:r w:rsidRPr="001558F4">
              <w:rPr>
                <w:lang w:eastAsia="en-GB"/>
              </w:rPr>
              <w:t>2016/17</w:t>
            </w:r>
          </w:p>
        </w:tc>
        <w:tc>
          <w:tcPr>
            <w:tcW w:w="1799" w:type="pct"/>
            <w:noWrap/>
            <w:hideMark/>
          </w:tcPr>
          <w:p w:rsidR="00194885" w:rsidRPr="001558F4" w:rsidRDefault="00194885" w:rsidP="00D1648E">
            <w:pPr>
              <w:ind w:left="34"/>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32</w:t>
            </w:r>
          </w:p>
        </w:tc>
      </w:tr>
      <w:tr w:rsidR="00194885" w:rsidRPr="001558F4" w:rsidTr="001A6D43">
        <w:trPr>
          <w:trHeight w:val="300"/>
        </w:trPr>
        <w:tc>
          <w:tcPr>
            <w:cnfStyle w:val="001000000000" w:firstRow="0" w:lastRow="0" w:firstColumn="1" w:lastColumn="0" w:oddVBand="0" w:evenVBand="0" w:oddHBand="0" w:evenHBand="0" w:firstRowFirstColumn="0" w:firstRowLastColumn="0" w:lastRowFirstColumn="0" w:lastRowLastColumn="0"/>
            <w:tcW w:w="3201" w:type="pct"/>
            <w:noWrap/>
            <w:hideMark/>
          </w:tcPr>
          <w:p w:rsidR="00194885" w:rsidRPr="001558F4" w:rsidRDefault="00194885" w:rsidP="00002CF1">
            <w:pPr>
              <w:rPr>
                <w:lang w:eastAsia="en-GB"/>
              </w:rPr>
            </w:pPr>
            <w:r w:rsidRPr="001558F4">
              <w:rPr>
                <w:lang w:eastAsia="en-GB"/>
              </w:rPr>
              <w:t>2017/18</w:t>
            </w:r>
          </w:p>
        </w:tc>
        <w:tc>
          <w:tcPr>
            <w:tcW w:w="1799" w:type="pct"/>
            <w:noWrap/>
            <w:hideMark/>
          </w:tcPr>
          <w:p w:rsidR="00194885" w:rsidRPr="001558F4" w:rsidRDefault="00194885" w:rsidP="00D1648E">
            <w:pPr>
              <w:ind w:left="34"/>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9</w:t>
            </w:r>
          </w:p>
        </w:tc>
      </w:tr>
      <w:tr w:rsidR="00194885" w:rsidRPr="001558F4" w:rsidTr="001A6D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01" w:type="pct"/>
            <w:noWrap/>
            <w:hideMark/>
          </w:tcPr>
          <w:p w:rsidR="00194885" w:rsidRPr="001558F4" w:rsidRDefault="00194885" w:rsidP="00002CF1">
            <w:pPr>
              <w:rPr>
                <w:lang w:eastAsia="en-GB"/>
              </w:rPr>
            </w:pPr>
            <w:r w:rsidRPr="001558F4">
              <w:rPr>
                <w:lang w:eastAsia="en-GB"/>
              </w:rPr>
              <w:t>2018/19</w:t>
            </w:r>
          </w:p>
        </w:tc>
        <w:tc>
          <w:tcPr>
            <w:tcW w:w="1799" w:type="pct"/>
            <w:noWrap/>
            <w:hideMark/>
          </w:tcPr>
          <w:p w:rsidR="00194885" w:rsidRPr="001558F4" w:rsidRDefault="00194885" w:rsidP="00D1648E">
            <w:pPr>
              <w:ind w:left="34"/>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2</w:t>
            </w:r>
          </w:p>
        </w:tc>
      </w:tr>
    </w:tbl>
    <w:p w:rsidR="00AA0139" w:rsidRPr="001558F4" w:rsidRDefault="00AA0139" w:rsidP="00002CF1"/>
    <w:p w:rsidR="00A14A33" w:rsidRDefault="00A14A33">
      <w:pPr>
        <w:rPr>
          <w:rFonts w:asciiTheme="majorHAnsi" w:hAnsiTheme="majorHAnsi"/>
          <w:color w:val="244061" w:themeColor="accent1" w:themeShade="80"/>
          <w:sz w:val="26"/>
          <w:szCs w:val="26"/>
        </w:rPr>
      </w:pPr>
      <w:r>
        <w:br w:type="page"/>
      </w:r>
    </w:p>
    <w:p w:rsidR="007F7652" w:rsidRDefault="001558F4" w:rsidP="007D7D59">
      <w:pPr>
        <w:pStyle w:val="Heading2"/>
      </w:pPr>
      <w:r w:rsidRPr="001558F4">
        <w:lastRenderedPageBreak/>
        <w:t>Rough Sleeping</w:t>
      </w:r>
    </w:p>
    <w:p w:rsidR="001558F4" w:rsidRDefault="001558F4" w:rsidP="00002CF1">
      <w:r w:rsidRPr="001558F4">
        <w:t>Th</w:t>
      </w:r>
      <w:r>
        <w:t xml:space="preserve">e National Rough Sleeping Strategy sets out </w:t>
      </w:r>
      <w:r w:rsidR="00F845E9">
        <w:t>the Government’s</w:t>
      </w:r>
      <w:r>
        <w:t xml:space="preserve"> plan to halve the levels of rough sleeping by 2022 and end it by 2027. It includes a range of commitments, intended both to help those who are sleeping on our streets or currently at risk of doing so, and lays the foundations for a system focused on prevention, early intervention, and a rapid rehousing approach to recovery. </w:t>
      </w:r>
    </w:p>
    <w:p w:rsidR="001558F4" w:rsidRPr="00555DDA" w:rsidRDefault="001558F4" w:rsidP="00224D5F">
      <w:pPr>
        <w:pStyle w:val="Heading3"/>
      </w:pPr>
      <w:r w:rsidRPr="00555DDA">
        <w:t>Levels of Rough Sleeping</w:t>
      </w:r>
    </w:p>
    <w:tbl>
      <w:tblPr>
        <w:tblStyle w:val="LightList"/>
        <w:tblW w:w="0" w:type="auto"/>
        <w:tblLook w:val="04A0" w:firstRow="1" w:lastRow="0" w:firstColumn="1" w:lastColumn="0" w:noHBand="0" w:noVBand="1"/>
        <w:tblCaption w:val="Levels of Rough Sleeping"/>
      </w:tblPr>
      <w:tblGrid>
        <w:gridCol w:w="1250"/>
        <w:gridCol w:w="939"/>
        <w:gridCol w:w="939"/>
        <w:gridCol w:w="939"/>
        <w:gridCol w:w="939"/>
        <w:gridCol w:w="939"/>
        <w:gridCol w:w="939"/>
      </w:tblGrid>
      <w:tr w:rsidR="00D83681" w:rsidRPr="00D83681" w:rsidTr="0060127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rsidR="00D83681" w:rsidRPr="001558F4" w:rsidRDefault="00D83681" w:rsidP="00002CF1">
            <w:pPr>
              <w:rPr>
                <w:lang w:eastAsia="en-GB"/>
              </w:rPr>
            </w:pPr>
          </w:p>
        </w:tc>
        <w:tc>
          <w:tcPr>
            <w:tcW w:w="0" w:type="auto"/>
            <w:noWrap/>
            <w:hideMark/>
          </w:tcPr>
          <w:p w:rsidR="00D83681" w:rsidRPr="001558F4" w:rsidRDefault="00D83681" w:rsidP="00002CF1">
            <w:pPr>
              <w:cnfStyle w:val="100000000000" w:firstRow="1" w:lastRow="0" w:firstColumn="0" w:lastColumn="0" w:oddVBand="0" w:evenVBand="0" w:oddHBand="0" w:evenHBand="0" w:firstRowFirstColumn="0" w:firstRowLastColumn="0" w:lastRowFirstColumn="0" w:lastRowLastColumn="0"/>
              <w:rPr>
                <w:lang w:eastAsia="en-GB"/>
              </w:rPr>
            </w:pPr>
            <w:r w:rsidRPr="001558F4">
              <w:rPr>
                <w:lang w:eastAsia="en-GB"/>
              </w:rPr>
              <w:t>2014/15</w:t>
            </w:r>
          </w:p>
        </w:tc>
        <w:tc>
          <w:tcPr>
            <w:tcW w:w="0" w:type="auto"/>
            <w:noWrap/>
            <w:hideMark/>
          </w:tcPr>
          <w:p w:rsidR="00D83681" w:rsidRPr="001558F4" w:rsidRDefault="00D83681" w:rsidP="00002CF1">
            <w:pPr>
              <w:cnfStyle w:val="100000000000" w:firstRow="1" w:lastRow="0" w:firstColumn="0" w:lastColumn="0" w:oddVBand="0" w:evenVBand="0" w:oddHBand="0" w:evenHBand="0" w:firstRowFirstColumn="0" w:firstRowLastColumn="0" w:lastRowFirstColumn="0" w:lastRowLastColumn="0"/>
              <w:rPr>
                <w:lang w:eastAsia="en-GB"/>
              </w:rPr>
            </w:pPr>
            <w:r w:rsidRPr="001558F4">
              <w:rPr>
                <w:lang w:eastAsia="en-GB"/>
              </w:rPr>
              <w:t>2015/16</w:t>
            </w:r>
          </w:p>
        </w:tc>
        <w:tc>
          <w:tcPr>
            <w:tcW w:w="0" w:type="auto"/>
            <w:noWrap/>
            <w:hideMark/>
          </w:tcPr>
          <w:p w:rsidR="00D83681" w:rsidRPr="001558F4" w:rsidRDefault="00D83681" w:rsidP="00002CF1">
            <w:pPr>
              <w:cnfStyle w:val="100000000000" w:firstRow="1" w:lastRow="0" w:firstColumn="0" w:lastColumn="0" w:oddVBand="0" w:evenVBand="0" w:oddHBand="0" w:evenHBand="0" w:firstRowFirstColumn="0" w:firstRowLastColumn="0" w:lastRowFirstColumn="0" w:lastRowLastColumn="0"/>
              <w:rPr>
                <w:lang w:eastAsia="en-GB"/>
              </w:rPr>
            </w:pPr>
            <w:r w:rsidRPr="001558F4">
              <w:rPr>
                <w:lang w:eastAsia="en-GB"/>
              </w:rPr>
              <w:t>2016/17</w:t>
            </w:r>
          </w:p>
        </w:tc>
        <w:tc>
          <w:tcPr>
            <w:tcW w:w="0" w:type="auto"/>
            <w:noWrap/>
            <w:hideMark/>
          </w:tcPr>
          <w:p w:rsidR="00D83681" w:rsidRPr="001558F4" w:rsidRDefault="00D83681" w:rsidP="00002CF1">
            <w:pPr>
              <w:cnfStyle w:val="100000000000" w:firstRow="1" w:lastRow="0" w:firstColumn="0" w:lastColumn="0" w:oddVBand="0" w:evenVBand="0" w:oddHBand="0" w:evenHBand="0" w:firstRowFirstColumn="0" w:firstRowLastColumn="0" w:lastRowFirstColumn="0" w:lastRowLastColumn="0"/>
              <w:rPr>
                <w:lang w:eastAsia="en-GB"/>
              </w:rPr>
            </w:pPr>
            <w:r w:rsidRPr="001558F4">
              <w:rPr>
                <w:lang w:eastAsia="en-GB"/>
              </w:rPr>
              <w:t>2017/18</w:t>
            </w:r>
          </w:p>
        </w:tc>
        <w:tc>
          <w:tcPr>
            <w:tcW w:w="0" w:type="auto"/>
            <w:noWrap/>
            <w:hideMark/>
          </w:tcPr>
          <w:p w:rsidR="00D83681" w:rsidRPr="001558F4" w:rsidRDefault="00D83681" w:rsidP="00002CF1">
            <w:pPr>
              <w:cnfStyle w:val="100000000000" w:firstRow="1" w:lastRow="0" w:firstColumn="0" w:lastColumn="0" w:oddVBand="0" w:evenVBand="0" w:oddHBand="0" w:evenHBand="0" w:firstRowFirstColumn="0" w:firstRowLastColumn="0" w:lastRowFirstColumn="0" w:lastRowLastColumn="0"/>
              <w:rPr>
                <w:lang w:eastAsia="en-GB"/>
              </w:rPr>
            </w:pPr>
            <w:r w:rsidRPr="001558F4">
              <w:rPr>
                <w:lang w:eastAsia="en-GB"/>
              </w:rPr>
              <w:t>2018/19</w:t>
            </w:r>
          </w:p>
        </w:tc>
        <w:tc>
          <w:tcPr>
            <w:tcW w:w="0" w:type="auto"/>
            <w:noWrap/>
            <w:hideMark/>
          </w:tcPr>
          <w:p w:rsidR="00D83681" w:rsidRPr="001558F4" w:rsidRDefault="00D83681" w:rsidP="00002CF1">
            <w:pPr>
              <w:cnfStyle w:val="100000000000" w:firstRow="1" w:lastRow="0" w:firstColumn="0" w:lastColumn="0" w:oddVBand="0" w:evenVBand="0" w:oddHBand="0" w:evenHBand="0" w:firstRowFirstColumn="0" w:firstRowLastColumn="0" w:lastRowFirstColumn="0" w:lastRowLastColumn="0"/>
              <w:rPr>
                <w:lang w:eastAsia="en-GB"/>
              </w:rPr>
            </w:pPr>
            <w:r w:rsidRPr="001558F4">
              <w:rPr>
                <w:lang w:eastAsia="en-GB"/>
              </w:rPr>
              <w:t>2019/20</w:t>
            </w:r>
          </w:p>
        </w:tc>
      </w:tr>
      <w:tr w:rsidR="00D83681" w:rsidRPr="00D83681" w:rsidTr="00D51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D83681" w:rsidRPr="001558F4" w:rsidRDefault="00D83681" w:rsidP="00002CF1">
            <w:pPr>
              <w:rPr>
                <w:lang w:eastAsia="en-GB"/>
              </w:rPr>
            </w:pPr>
            <w:r w:rsidRPr="001558F4">
              <w:rPr>
                <w:lang w:eastAsia="en-GB"/>
              </w:rPr>
              <w:t>April</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14</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22</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22</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32</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19</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16</w:t>
            </w:r>
          </w:p>
        </w:tc>
      </w:tr>
      <w:tr w:rsidR="00D83681" w:rsidRPr="00D83681" w:rsidTr="00D515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D83681" w:rsidRPr="001558F4" w:rsidRDefault="00D83681" w:rsidP="00002CF1">
            <w:pPr>
              <w:rPr>
                <w:lang w:eastAsia="en-GB"/>
              </w:rPr>
            </w:pPr>
            <w:r w:rsidRPr="001558F4">
              <w:rPr>
                <w:lang w:eastAsia="en-GB"/>
              </w:rPr>
              <w:t>May</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8</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21</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21</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20</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10</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27</w:t>
            </w:r>
          </w:p>
        </w:tc>
      </w:tr>
      <w:tr w:rsidR="00D83681" w:rsidRPr="00D83681" w:rsidTr="00D51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D83681" w:rsidRPr="001558F4" w:rsidRDefault="00D83681" w:rsidP="00002CF1">
            <w:pPr>
              <w:rPr>
                <w:lang w:eastAsia="en-GB"/>
              </w:rPr>
            </w:pPr>
            <w:r w:rsidRPr="001558F4">
              <w:rPr>
                <w:lang w:eastAsia="en-GB"/>
              </w:rPr>
              <w:t>June</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15</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9</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21</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22</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14</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17</w:t>
            </w:r>
          </w:p>
        </w:tc>
      </w:tr>
      <w:tr w:rsidR="00D83681" w:rsidRPr="00D83681" w:rsidTr="00D515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D83681" w:rsidRPr="001558F4" w:rsidRDefault="00D83681" w:rsidP="00002CF1">
            <w:pPr>
              <w:rPr>
                <w:lang w:eastAsia="en-GB"/>
              </w:rPr>
            </w:pPr>
            <w:r w:rsidRPr="001558F4">
              <w:rPr>
                <w:lang w:eastAsia="en-GB"/>
              </w:rPr>
              <w:t>July</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12</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11</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21</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11</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0</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21</w:t>
            </w:r>
          </w:p>
        </w:tc>
      </w:tr>
      <w:tr w:rsidR="00D83681" w:rsidRPr="00D83681" w:rsidTr="00D51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D83681" w:rsidRPr="001558F4" w:rsidRDefault="00D83681" w:rsidP="00002CF1">
            <w:pPr>
              <w:rPr>
                <w:lang w:eastAsia="en-GB"/>
              </w:rPr>
            </w:pPr>
            <w:r w:rsidRPr="001558F4">
              <w:rPr>
                <w:lang w:eastAsia="en-GB"/>
              </w:rPr>
              <w:t>August</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12</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10</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14</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13</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12</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29</w:t>
            </w:r>
          </w:p>
        </w:tc>
      </w:tr>
      <w:tr w:rsidR="00D83681" w:rsidRPr="00D83681" w:rsidTr="00D515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D83681" w:rsidRPr="001558F4" w:rsidRDefault="00D83681" w:rsidP="00002CF1">
            <w:pPr>
              <w:rPr>
                <w:lang w:eastAsia="en-GB"/>
              </w:rPr>
            </w:pPr>
            <w:r w:rsidRPr="001558F4">
              <w:rPr>
                <w:lang w:eastAsia="en-GB"/>
              </w:rPr>
              <w:t xml:space="preserve">September </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21</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10</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14</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15</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0</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30</w:t>
            </w:r>
          </w:p>
        </w:tc>
      </w:tr>
      <w:tr w:rsidR="00D83681" w:rsidRPr="00D83681" w:rsidTr="00D51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D83681" w:rsidRPr="001558F4" w:rsidRDefault="00D83681" w:rsidP="00002CF1">
            <w:pPr>
              <w:rPr>
                <w:lang w:eastAsia="en-GB"/>
              </w:rPr>
            </w:pPr>
            <w:r w:rsidRPr="001558F4">
              <w:rPr>
                <w:lang w:eastAsia="en-GB"/>
              </w:rPr>
              <w:t>October</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11</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18</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19</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16</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0</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34</w:t>
            </w:r>
          </w:p>
        </w:tc>
      </w:tr>
      <w:tr w:rsidR="00D83681" w:rsidRPr="00D83681" w:rsidTr="00D515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D83681" w:rsidRPr="001558F4" w:rsidRDefault="00D83681" w:rsidP="00002CF1">
            <w:pPr>
              <w:rPr>
                <w:lang w:eastAsia="en-GB"/>
              </w:rPr>
            </w:pPr>
            <w:r w:rsidRPr="001558F4">
              <w:rPr>
                <w:lang w:eastAsia="en-GB"/>
              </w:rPr>
              <w:t>November</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13</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17</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19</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10</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15</w:t>
            </w:r>
          </w:p>
        </w:tc>
        <w:tc>
          <w:tcPr>
            <w:tcW w:w="0" w:type="auto"/>
            <w:noWrap/>
            <w:hideMark/>
          </w:tcPr>
          <w:p w:rsidR="00D83681" w:rsidRPr="001558F4" w:rsidRDefault="00AE408A" w:rsidP="0032069C">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 31</w:t>
            </w:r>
          </w:p>
        </w:tc>
      </w:tr>
      <w:tr w:rsidR="00D83681" w:rsidRPr="00D83681" w:rsidTr="00D51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D83681" w:rsidRPr="001558F4" w:rsidRDefault="00D83681" w:rsidP="00002CF1">
            <w:pPr>
              <w:rPr>
                <w:lang w:eastAsia="en-GB"/>
              </w:rPr>
            </w:pPr>
            <w:r w:rsidRPr="001558F4">
              <w:rPr>
                <w:lang w:eastAsia="en-GB"/>
              </w:rPr>
              <w:t>December</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19</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17</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17</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15</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13</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p>
        </w:tc>
      </w:tr>
      <w:tr w:rsidR="00D83681" w:rsidRPr="00D83681" w:rsidTr="00D515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D83681" w:rsidRPr="001558F4" w:rsidRDefault="00D83681" w:rsidP="00002CF1">
            <w:pPr>
              <w:rPr>
                <w:lang w:eastAsia="en-GB"/>
              </w:rPr>
            </w:pPr>
            <w:r w:rsidRPr="001558F4">
              <w:rPr>
                <w:lang w:eastAsia="en-GB"/>
              </w:rPr>
              <w:t>January</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16</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17</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0</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10</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15</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p>
        </w:tc>
      </w:tr>
      <w:tr w:rsidR="00D83681" w:rsidRPr="00D83681" w:rsidTr="00D5152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D83681" w:rsidRPr="001558F4" w:rsidRDefault="00D83681" w:rsidP="00002CF1">
            <w:pPr>
              <w:rPr>
                <w:lang w:eastAsia="en-GB"/>
              </w:rPr>
            </w:pPr>
            <w:r w:rsidRPr="001558F4">
              <w:rPr>
                <w:lang w:eastAsia="en-GB"/>
              </w:rPr>
              <w:t>February</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15</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20</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19</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5</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r w:rsidRPr="001558F4">
              <w:rPr>
                <w:lang w:eastAsia="en-GB"/>
              </w:rPr>
              <w:t>16</w:t>
            </w:r>
          </w:p>
        </w:tc>
        <w:tc>
          <w:tcPr>
            <w:tcW w:w="0" w:type="auto"/>
            <w:noWrap/>
            <w:hideMark/>
          </w:tcPr>
          <w:p w:rsidR="00D83681" w:rsidRPr="001558F4" w:rsidRDefault="00D83681" w:rsidP="00002CF1">
            <w:pPr>
              <w:cnfStyle w:val="000000100000" w:firstRow="0" w:lastRow="0" w:firstColumn="0" w:lastColumn="0" w:oddVBand="0" w:evenVBand="0" w:oddHBand="1" w:evenHBand="0" w:firstRowFirstColumn="0" w:firstRowLastColumn="0" w:lastRowFirstColumn="0" w:lastRowLastColumn="0"/>
              <w:rPr>
                <w:lang w:eastAsia="en-GB"/>
              </w:rPr>
            </w:pPr>
          </w:p>
        </w:tc>
      </w:tr>
      <w:tr w:rsidR="00D83681" w:rsidRPr="00D83681" w:rsidTr="00D51528">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rsidR="00D83681" w:rsidRPr="001558F4" w:rsidRDefault="00D83681" w:rsidP="00002CF1">
            <w:pPr>
              <w:rPr>
                <w:lang w:eastAsia="en-GB"/>
              </w:rPr>
            </w:pPr>
            <w:r w:rsidRPr="001558F4">
              <w:rPr>
                <w:lang w:eastAsia="en-GB"/>
              </w:rPr>
              <w:t>March</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15</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18</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22</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12</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r w:rsidRPr="001558F4">
              <w:rPr>
                <w:lang w:eastAsia="en-GB"/>
              </w:rPr>
              <w:t>0</w:t>
            </w:r>
          </w:p>
        </w:tc>
        <w:tc>
          <w:tcPr>
            <w:tcW w:w="0" w:type="auto"/>
            <w:noWrap/>
            <w:hideMark/>
          </w:tcPr>
          <w:p w:rsidR="00D83681" w:rsidRPr="001558F4" w:rsidRDefault="00D83681" w:rsidP="00002CF1">
            <w:pPr>
              <w:cnfStyle w:val="000000000000" w:firstRow="0" w:lastRow="0" w:firstColumn="0" w:lastColumn="0" w:oddVBand="0" w:evenVBand="0" w:oddHBand="0" w:evenHBand="0" w:firstRowFirstColumn="0" w:firstRowLastColumn="0" w:lastRowFirstColumn="0" w:lastRowLastColumn="0"/>
              <w:rPr>
                <w:lang w:eastAsia="en-GB"/>
              </w:rPr>
            </w:pPr>
          </w:p>
        </w:tc>
      </w:tr>
    </w:tbl>
    <w:p w:rsidR="007D226B" w:rsidRDefault="007D226B" w:rsidP="00002CF1"/>
    <w:p w:rsidR="00C86320" w:rsidRPr="00C76A85" w:rsidRDefault="00C86320" w:rsidP="00002CF1">
      <w:r>
        <w:t>The figures above indicate assessments of the number of individual rough sleepers as collated at monthly rough sleeper panel meetings which the Council co-ordinates. Intelligence is shared between a range of statutory and voluntary agencies with names and details of all those deemed to be sleeping rough. This helps to avoid ‘double counting’ and provides a detailed, up to date picture of</w:t>
      </w:r>
      <w:r w:rsidR="0009176C">
        <w:t xml:space="preserve"> individuals’ circumstances and </w:t>
      </w:r>
      <w:r>
        <w:t xml:space="preserve">potential success of different forms of intervention.  </w:t>
      </w:r>
    </w:p>
    <w:p w:rsidR="007D226B" w:rsidRPr="00555DDA" w:rsidRDefault="007D226B" w:rsidP="00224D5F">
      <w:pPr>
        <w:pStyle w:val="Heading3"/>
      </w:pPr>
      <w:r w:rsidRPr="00555DDA">
        <w:t>Annual Rough Sleeping Count</w:t>
      </w:r>
    </w:p>
    <w:p w:rsidR="00017DB2" w:rsidRDefault="007D226B" w:rsidP="00002CF1">
      <w:r w:rsidRPr="00017DB2">
        <w:t xml:space="preserve">The annual Rough Sleeping Count is taken </w:t>
      </w:r>
      <w:r w:rsidR="005B3FD6" w:rsidRPr="00017DB2">
        <w:t>yearly</w:t>
      </w:r>
      <w:r w:rsidRPr="00017DB2">
        <w:t xml:space="preserve"> in England using street counts, evidence based estimates and estimates informed by spotlight street counts. Local Authorities decide on the best method to use, to assess the number of people sleeping rough in their area, and the count is undertaken on a single night between 1</w:t>
      </w:r>
      <w:r w:rsidRPr="00017DB2">
        <w:rPr>
          <w:vertAlign w:val="superscript"/>
        </w:rPr>
        <w:t>st</w:t>
      </w:r>
      <w:r w:rsidRPr="00017DB2">
        <w:t xml:space="preserve"> October </w:t>
      </w:r>
      <w:r w:rsidR="005B3FD6">
        <w:t xml:space="preserve">- </w:t>
      </w:r>
      <w:r w:rsidR="00017DB2" w:rsidRPr="00017DB2">
        <w:t>30</w:t>
      </w:r>
      <w:r w:rsidR="00017DB2" w:rsidRPr="00017DB2">
        <w:rPr>
          <w:vertAlign w:val="superscript"/>
        </w:rPr>
        <w:t>th</w:t>
      </w:r>
      <w:r w:rsidR="00017DB2" w:rsidRPr="00017DB2">
        <w:t xml:space="preserve"> November. </w:t>
      </w:r>
    </w:p>
    <w:p w:rsidR="00017DB2" w:rsidRPr="00017DB2" w:rsidRDefault="00017DB2" w:rsidP="00002CF1">
      <w:r>
        <w:t>The table below illustrates the number of rough sl</w:t>
      </w:r>
      <w:r w:rsidR="005B3FD6">
        <w:t>eepers within the area, over a 6</w:t>
      </w:r>
      <w:r>
        <w:t xml:space="preserve"> year period. </w:t>
      </w:r>
    </w:p>
    <w:tbl>
      <w:tblPr>
        <w:tblStyle w:val="LightList"/>
        <w:tblW w:w="0" w:type="auto"/>
        <w:tblLook w:val="04A0" w:firstRow="1" w:lastRow="0" w:firstColumn="1" w:lastColumn="0" w:noHBand="0" w:noVBand="1"/>
        <w:tblCaption w:val="Annual Rough Sleeping Count"/>
      </w:tblPr>
      <w:tblGrid>
        <w:gridCol w:w="4544"/>
        <w:gridCol w:w="4698"/>
      </w:tblGrid>
      <w:tr w:rsidR="007D226B" w:rsidTr="00601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44" w:type="dxa"/>
          </w:tcPr>
          <w:p w:rsidR="007D226B" w:rsidRPr="007D226B" w:rsidRDefault="007D226B" w:rsidP="00002CF1">
            <w:r w:rsidRPr="007D226B">
              <w:t>Year</w:t>
            </w:r>
          </w:p>
        </w:tc>
        <w:tc>
          <w:tcPr>
            <w:tcW w:w="4698" w:type="dxa"/>
          </w:tcPr>
          <w:p w:rsidR="007D226B" w:rsidRPr="007D226B" w:rsidRDefault="007D226B" w:rsidP="00002CF1">
            <w:pPr>
              <w:cnfStyle w:val="100000000000" w:firstRow="1" w:lastRow="0" w:firstColumn="0" w:lastColumn="0" w:oddVBand="0" w:evenVBand="0" w:oddHBand="0" w:evenHBand="0" w:firstRowFirstColumn="0" w:firstRowLastColumn="0" w:lastRowFirstColumn="0" w:lastRowLastColumn="0"/>
            </w:pPr>
            <w:r w:rsidRPr="007D226B">
              <w:t>Rough Sleeping Count</w:t>
            </w:r>
          </w:p>
        </w:tc>
      </w:tr>
      <w:tr w:rsidR="007D226B" w:rsidTr="00320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4" w:type="dxa"/>
          </w:tcPr>
          <w:p w:rsidR="007D226B" w:rsidRPr="007D226B" w:rsidRDefault="007D226B" w:rsidP="00002CF1">
            <w:r w:rsidRPr="007D226B">
              <w:t>2014</w:t>
            </w:r>
          </w:p>
        </w:tc>
        <w:tc>
          <w:tcPr>
            <w:tcW w:w="4698" w:type="dxa"/>
          </w:tcPr>
          <w:p w:rsidR="007D226B" w:rsidRPr="007D226B" w:rsidRDefault="007D226B" w:rsidP="00002CF1">
            <w:pPr>
              <w:cnfStyle w:val="000000100000" w:firstRow="0" w:lastRow="0" w:firstColumn="0" w:lastColumn="0" w:oddVBand="0" w:evenVBand="0" w:oddHBand="1" w:evenHBand="0" w:firstRowFirstColumn="0" w:firstRowLastColumn="0" w:lastRowFirstColumn="0" w:lastRowLastColumn="0"/>
            </w:pPr>
            <w:r w:rsidRPr="007D226B">
              <w:t>14</w:t>
            </w:r>
          </w:p>
        </w:tc>
      </w:tr>
      <w:tr w:rsidR="007D226B" w:rsidTr="0032069C">
        <w:tc>
          <w:tcPr>
            <w:cnfStyle w:val="001000000000" w:firstRow="0" w:lastRow="0" w:firstColumn="1" w:lastColumn="0" w:oddVBand="0" w:evenVBand="0" w:oddHBand="0" w:evenHBand="0" w:firstRowFirstColumn="0" w:firstRowLastColumn="0" w:lastRowFirstColumn="0" w:lastRowLastColumn="0"/>
            <w:tcW w:w="4544" w:type="dxa"/>
          </w:tcPr>
          <w:p w:rsidR="007D226B" w:rsidRPr="007D226B" w:rsidRDefault="007D226B" w:rsidP="00002CF1">
            <w:r w:rsidRPr="007D226B">
              <w:t>2015</w:t>
            </w:r>
          </w:p>
        </w:tc>
        <w:tc>
          <w:tcPr>
            <w:tcW w:w="4698" w:type="dxa"/>
          </w:tcPr>
          <w:p w:rsidR="007D226B" w:rsidRPr="007D226B" w:rsidRDefault="007D226B" w:rsidP="00002CF1">
            <w:pPr>
              <w:cnfStyle w:val="000000000000" w:firstRow="0" w:lastRow="0" w:firstColumn="0" w:lastColumn="0" w:oddVBand="0" w:evenVBand="0" w:oddHBand="0" w:evenHBand="0" w:firstRowFirstColumn="0" w:firstRowLastColumn="0" w:lastRowFirstColumn="0" w:lastRowLastColumn="0"/>
            </w:pPr>
            <w:r w:rsidRPr="007D226B">
              <w:t>17</w:t>
            </w:r>
          </w:p>
        </w:tc>
      </w:tr>
      <w:tr w:rsidR="007D226B" w:rsidTr="00320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4" w:type="dxa"/>
          </w:tcPr>
          <w:p w:rsidR="007D226B" w:rsidRPr="007D226B" w:rsidRDefault="007D226B" w:rsidP="00002CF1">
            <w:r w:rsidRPr="007D226B">
              <w:t>2016</w:t>
            </w:r>
          </w:p>
        </w:tc>
        <w:tc>
          <w:tcPr>
            <w:tcW w:w="4698" w:type="dxa"/>
          </w:tcPr>
          <w:p w:rsidR="007D226B" w:rsidRPr="007D226B" w:rsidRDefault="007D226B" w:rsidP="00002CF1">
            <w:pPr>
              <w:cnfStyle w:val="000000100000" w:firstRow="0" w:lastRow="0" w:firstColumn="0" w:lastColumn="0" w:oddVBand="0" w:evenVBand="0" w:oddHBand="1" w:evenHBand="0" w:firstRowFirstColumn="0" w:firstRowLastColumn="0" w:lastRowFirstColumn="0" w:lastRowLastColumn="0"/>
            </w:pPr>
            <w:r w:rsidRPr="007D226B">
              <w:t>19</w:t>
            </w:r>
          </w:p>
        </w:tc>
      </w:tr>
      <w:tr w:rsidR="007D226B" w:rsidTr="0032069C">
        <w:tc>
          <w:tcPr>
            <w:cnfStyle w:val="001000000000" w:firstRow="0" w:lastRow="0" w:firstColumn="1" w:lastColumn="0" w:oddVBand="0" w:evenVBand="0" w:oddHBand="0" w:evenHBand="0" w:firstRowFirstColumn="0" w:firstRowLastColumn="0" w:lastRowFirstColumn="0" w:lastRowLastColumn="0"/>
            <w:tcW w:w="4544" w:type="dxa"/>
          </w:tcPr>
          <w:p w:rsidR="007D226B" w:rsidRPr="007D226B" w:rsidRDefault="007D226B" w:rsidP="00002CF1">
            <w:r w:rsidRPr="007D226B">
              <w:t>2017</w:t>
            </w:r>
          </w:p>
        </w:tc>
        <w:tc>
          <w:tcPr>
            <w:tcW w:w="4698" w:type="dxa"/>
          </w:tcPr>
          <w:p w:rsidR="007D226B" w:rsidRPr="007D226B" w:rsidRDefault="007D226B" w:rsidP="00002CF1">
            <w:pPr>
              <w:cnfStyle w:val="000000000000" w:firstRow="0" w:lastRow="0" w:firstColumn="0" w:lastColumn="0" w:oddVBand="0" w:evenVBand="0" w:oddHBand="0" w:evenHBand="0" w:firstRowFirstColumn="0" w:firstRowLastColumn="0" w:lastRowFirstColumn="0" w:lastRowLastColumn="0"/>
            </w:pPr>
            <w:r w:rsidRPr="007D226B">
              <w:t>10</w:t>
            </w:r>
          </w:p>
        </w:tc>
      </w:tr>
      <w:tr w:rsidR="007D226B" w:rsidTr="003206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4" w:type="dxa"/>
          </w:tcPr>
          <w:p w:rsidR="007D226B" w:rsidRPr="007D226B" w:rsidRDefault="007D226B" w:rsidP="00002CF1">
            <w:r w:rsidRPr="007D226B">
              <w:t>2018</w:t>
            </w:r>
          </w:p>
        </w:tc>
        <w:tc>
          <w:tcPr>
            <w:tcW w:w="4698" w:type="dxa"/>
          </w:tcPr>
          <w:p w:rsidR="007D226B" w:rsidRPr="007D226B" w:rsidRDefault="007D226B" w:rsidP="00002CF1">
            <w:pPr>
              <w:cnfStyle w:val="000000100000" w:firstRow="0" w:lastRow="0" w:firstColumn="0" w:lastColumn="0" w:oddVBand="0" w:evenVBand="0" w:oddHBand="1" w:evenHBand="0" w:firstRowFirstColumn="0" w:firstRowLastColumn="0" w:lastRowFirstColumn="0" w:lastRowLastColumn="0"/>
            </w:pPr>
            <w:r w:rsidRPr="007D226B">
              <w:t>16</w:t>
            </w:r>
          </w:p>
        </w:tc>
      </w:tr>
      <w:tr w:rsidR="00AE408A" w:rsidTr="0032069C">
        <w:tc>
          <w:tcPr>
            <w:cnfStyle w:val="001000000000" w:firstRow="0" w:lastRow="0" w:firstColumn="1" w:lastColumn="0" w:oddVBand="0" w:evenVBand="0" w:oddHBand="0" w:evenHBand="0" w:firstRowFirstColumn="0" w:firstRowLastColumn="0" w:lastRowFirstColumn="0" w:lastRowLastColumn="0"/>
            <w:tcW w:w="4544" w:type="dxa"/>
          </w:tcPr>
          <w:p w:rsidR="00AE408A" w:rsidRPr="007D226B" w:rsidRDefault="00AE408A" w:rsidP="00002CF1">
            <w:r>
              <w:t>2019</w:t>
            </w:r>
          </w:p>
        </w:tc>
        <w:tc>
          <w:tcPr>
            <w:tcW w:w="4698" w:type="dxa"/>
          </w:tcPr>
          <w:p w:rsidR="00AE408A" w:rsidRPr="007D226B" w:rsidRDefault="00AE408A" w:rsidP="00002CF1">
            <w:pPr>
              <w:cnfStyle w:val="000000000000" w:firstRow="0" w:lastRow="0" w:firstColumn="0" w:lastColumn="0" w:oddVBand="0" w:evenVBand="0" w:oddHBand="0" w:evenHBand="0" w:firstRowFirstColumn="0" w:firstRowLastColumn="0" w:lastRowFirstColumn="0" w:lastRowLastColumn="0"/>
            </w:pPr>
            <w:r>
              <w:t>31</w:t>
            </w:r>
          </w:p>
        </w:tc>
      </w:tr>
    </w:tbl>
    <w:p w:rsidR="00AA0139" w:rsidRPr="00AA0139" w:rsidRDefault="00AA0139" w:rsidP="00002CF1"/>
    <w:p w:rsidR="00A14A33" w:rsidRDefault="00A14A33">
      <w:pPr>
        <w:rPr>
          <w:rFonts w:asciiTheme="majorHAnsi" w:hAnsiTheme="majorHAnsi"/>
          <w:color w:val="244061" w:themeColor="accent1" w:themeShade="80"/>
          <w:sz w:val="26"/>
          <w:szCs w:val="26"/>
        </w:rPr>
      </w:pPr>
      <w:r>
        <w:br w:type="page"/>
      </w:r>
    </w:p>
    <w:p w:rsidR="00072BC2" w:rsidRPr="008A5D2F" w:rsidRDefault="00B62E62" w:rsidP="0031246C">
      <w:pPr>
        <w:pStyle w:val="Heading2"/>
        <w:numPr>
          <w:ilvl w:val="0"/>
          <w:numId w:val="0"/>
        </w:numPr>
      </w:pPr>
      <w:r w:rsidRPr="00017DB2">
        <w:lastRenderedPageBreak/>
        <w:t>Cold Weather Fund and Severe We</w:t>
      </w:r>
      <w:r w:rsidR="008A5D2F">
        <w:t>ather Emergency Protocol (SWEP)</w:t>
      </w:r>
    </w:p>
    <w:p w:rsidR="008A5D2F" w:rsidRDefault="008A5D2F" w:rsidP="00002CF1">
      <w:r>
        <w:t xml:space="preserve">The Severe Weather Emergency Protocol (SWEP) was delivered in partnership with the homeless charity, Stonepillow. As part of the programme, Stonepillow provided additional emergency accommodation in their existing 12 bed hostel, using the Cold Weather Fund which is accessible over the winter period January – March 2019. </w:t>
      </w:r>
    </w:p>
    <w:p w:rsidR="008A5D2F" w:rsidRDefault="008A5D2F" w:rsidP="00002CF1">
      <w:r>
        <w:t xml:space="preserve">Chichester District Council received approval to allocate a proportion of the Cold Weather Fund to provide cash deposits and rent in advance to enable rough sleepers to secure private rented accommodation, with ongoing support to ensure tenancies are sustained. </w:t>
      </w:r>
    </w:p>
    <w:p w:rsidR="008A5D2F" w:rsidRDefault="008A5D2F" w:rsidP="00002CF1">
      <w:r>
        <w:t xml:space="preserve">Finally, the Cold Weather Fund also afforded individual personalised budgets as an effective tool to encourage and assist rough sleepers onto a resettlement pathway. </w:t>
      </w:r>
    </w:p>
    <w:p w:rsidR="00072BC2" w:rsidRPr="00AA450B" w:rsidRDefault="00AE408A" w:rsidP="007D7D59">
      <w:pPr>
        <w:pStyle w:val="Heading2"/>
      </w:pPr>
      <w:r>
        <w:t xml:space="preserve">Review of the Homeless Reduction Act (HRA) </w:t>
      </w:r>
    </w:p>
    <w:tbl>
      <w:tblPr>
        <w:tblStyle w:val="LightList"/>
        <w:tblW w:w="5000" w:type="pct"/>
        <w:tblLook w:val="04A0" w:firstRow="1" w:lastRow="0" w:firstColumn="1" w:lastColumn="0" w:noHBand="0" w:noVBand="1"/>
        <w:tblCaption w:val="Delivering services under HRA"/>
      </w:tblPr>
      <w:tblGrid>
        <w:gridCol w:w="6817"/>
        <w:gridCol w:w="2425"/>
      </w:tblGrid>
      <w:tr w:rsidR="00427638" w:rsidRPr="00427638" w:rsidTr="0060127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531" w:type="pct"/>
            <w:noWrap/>
            <w:hideMark/>
          </w:tcPr>
          <w:p w:rsidR="00427638" w:rsidRPr="002A5D32" w:rsidRDefault="00427638" w:rsidP="00002CF1">
            <w:pPr>
              <w:rPr>
                <w:lang w:eastAsia="en-GB"/>
              </w:rPr>
            </w:pPr>
            <w:r w:rsidRPr="002A5D32">
              <w:rPr>
                <w:lang w:eastAsia="en-GB"/>
              </w:rPr>
              <w:t>Delivering services under HRA</w:t>
            </w:r>
          </w:p>
        </w:tc>
        <w:tc>
          <w:tcPr>
            <w:tcW w:w="2469" w:type="pct"/>
            <w:noWrap/>
            <w:hideMark/>
          </w:tcPr>
          <w:p w:rsidR="00427638" w:rsidRPr="00427638" w:rsidRDefault="00427638" w:rsidP="00002CF1">
            <w:pPr>
              <w:cnfStyle w:val="100000000000" w:firstRow="1" w:lastRow="0" w:firstColumn="0" w:lastColumn="0" w:oddVBand="0" w:evenVBand="0" w:oddHBand="0" w:evenHBand="0" w:firstRowFirstColumn="0" w:firstRowLastColumn="0" w:lastRowFirstColumn="0" w:lastRowLastColumn="0"/>
              <w:rPr>
                <w:lang w:eastAsia="en-GB"/>
              </w:rPr>
            </w:pPr>
          </w:p>
        </w:tc>
      </w:tr>
      <w:tr w:rsidR="00427638" w:rsidRPr="00427638" w:rsidTr="007B11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1" w:type="pct"/>
            <w:noWrap/>
            <w:hideMark/>
          </w:tcPr>
          <w:p w:rsidR="00427638" w:rsidRPr="00427638" w:rsidRDefault="00427638" w:rsidP="00002CF1">
            <w:pPr>
              <w:rPr>
                <w:lang w:eastAsia="en-GB"/>
              </w:rPr>
            </w:pPr>
            <w:r w:rsidRPr="00427638">
              <w:rPr>
                <w:lang w:eastAsia="en-GB"/>
              </w:rPr>
              <w:t>Number of applications from 01/04/2018 to 31/03/2019</w:t>
            </w:r>
          </w:p>
        </w:tc>
        <w:tc>
          <w:tcPr>
            <w:tcW w:w="2469" w:type="pct"/>
            <w:noWrap/>
            <w:hideMark/>
          </w:tcPr>
          <w:p w:rsidR="00427638" w:rsidRPr="00427638" w:rsidRDefault="00427638" w:rsidP="00002CF1">
            <w:pPr>
              <w:cnfStyle w:val="000000100000" w:firstRow="0" w:lastRow="0" w:firstColumn="0" w:lastColumn="0" w:oddVBand="0" w:evenVBand="0" w:oddHBand="1" w:evenHBand="0" w:firstRowFirstColumn="0" w:firstRowLastColumn="0" w:lastRowFirstColumn="0" w:lastRowLastColumn="0"/>
              <w:rPr>
                <w:lang w:eastAsia="en-GB"/>
              </w:rPr>
            </w:pPr>
            <w:r w:rsidRPr="00427638">
              <w:rPr>
                <w:lang w:eastAsia="en-GB"/>
              </w:rPr>
              <w:t>619</w:t>
            </w:r>
          </w:p>
        </w:tc>
      </w:tr>
      <w:tr w:rsidR="00427638" w:rsidRPr="00427638" w:rsidTr="007B11E1">
        <w:trPr>
          <w:trHeight w:val="300"/>
        </w:trPr>
        <w:tc>
          <w:tcPr>
            <w:cnfStyle w:val="001000000000" w:firstRow="0" w:lastRow="0" w:firstColumn="1" w:lastColumn="0" w:oddVBand="0" w:evenVBand="0" w:oddHBand="0" w:evenHBand="0" w:firstRowFirstColumn="0" w:firstRowLastColumn="0" w:lastRowFirstColumn="0" w:lastRowLastColumn="0"/>
            <w:tcW w:w="2531" w:type="pct"/>
            <w:noWrap/>
            <w:hideMark/>
          </w:tcPr>
          <w:p w:rsidR="00427638" w:rsidRPr="00427638" w:rsidRDefault="00427638" w:rsidP="00002CF1">
            <w:pPr>
              <w:rPr>
                <w:lang w:eastAsia="en-GB"/>
              </w:rPr>
            </w:pPr>
            <w:r w:rsidRPr="00427638">
              <w:rPr>
                <w:lang w:eastAsia="en-GB"/>
              </w:rPr>
              <w:t xml:space="preserve">Number of applications with </w:t>
            </w:r>
            <w:r w:rsidR="00566175" w:rsidRPr="00427638">
              <w:rPr>
                <w:lang w:eastAsia="en-GB"/>
              </w:rPr>
              <w:t>dependent</w:t>
            </w:r>
            <w:r w:rsidR="008A5D2F">
              <w:rPr>
                <w:lang w:eastAsia="en-GB"/>
              </w:rPr>
              <w:t xml:space="preserve"> children or</w:t>
            </w:r>
            <w:r w:rsidRPr="00427638">
              <w:rPr>
                <w:lang w:eastAsia="en-GB"/>
              </w:rPr>
              <w:t xml:space="preserve"> a pregnant female</w:t>
            </w:r>
          </w:p>
        </w:tc>
        <w:tc>
          <w:tcPr>
            <w:tcW w:w="2469" w:type="pct"/>
            <w:noWrap/>
            <w:hideMark/>
          </w:tcPr>
          <w:p w:rsidR="00427638" w:rsidRPr="00427638" w:rsidRDefault="00427638" w:rsidP="00002CF1">
            <w:pPr>
              <w:cnfStyle w:val="000000000000" w:firstRow="0" w:lastRow="0" w:firstColumn="0" w:lastColumn="0" w:oddVBand="0" w:evenVBand="0" w:oddHBand="0" w:evenHBand="0" w:firstRowFirstColumn="0" w:firstRowLastColumn="0" w:lastRowFirstColumn="0" w:lastRowLastColumn="0"/>
              <w:rPr>
                <w:lang w:eastAsia="en-GB"/>
              </w:rPr>
            </w:pPr>
            <w:r w:rsidRPr="00427638">
              <w:rPr>
                <w:lang w:eastAsia="en-GB"/>
              </w:rPr>
              <w:t>227</w:t>
            </w:r>
          </w:p>
        </w:tc>
      </w:tr>
      <w:tr w:rsidR="00427638" w:rsidRPr="00427638" w:rsidTr="007B11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1" w:type="pct"/>
            <w:noWrap/>
            <w:hideMark/>
          </w:tcPr>
          <w:p w:rsidR="00427638" w:rsidRPr="00427638" w:rsidRDefault="00427638" w:rsidP="00002CF1">
            <w:pPr>
              <w:rPr>
                <w:lang w:eastAsia="en-GB"/>
              </w:rPr>
            </w:pPr>
            <w:r w:rsidRPr="00427638">
              <w:rPr>
                <w:lang w:eastAsia="en-GB"/>
              </w:rPr>
              <w:t xml:space="preserve">Number of applications from single people or couples (not pregnant) </w:t>
            </w:r>
          </w:p>
        </w:tc>
        <w:tc>
          <w:tcPr>
            <w:tcW w:w="2469" w:type="pct"/>
            <w:noWrap/>
            <w:hideMark/>
          </w:tcPr>
          <w:p w:rsidR="00427638" w:rsidRPr="00427638" w:rsidRDefault="00427638" w:rsidP="00002CF1">
            <w:pPr>
              <w:cnfStyle w:val="000000100000" w:firstRow="0" w:lastRow="0" w:firstColumn="0" w:lastColumn="0" w:oddVBand="0" w:evenVBand="0" w:oddHBand="1" w:evenHBand="0" w:firstRowFirstColumn="0" w:firstRowLastColumn="0" w:lastRowFirstColumn="0" w:lastRowLastColumn="0"/>
              <w:rPr>
                <w:lang w:eastAsia="en-GB"/>
              </w:rPr>
            </w:pPr>
            <w:r w:rsidRPr="00427638">
              <w:rPr>
                <w:lang w:eastAsia="en-GB"/>
              </w:rPr>
              <w:t>392</w:t>
            </w:r>
          </w:p>
        </w:tc>
      </w:tr>
      <w:tr w:rsidR="00427638" w:rsidRPr="00427638" w:rsidTr="007B11E1">
        <w:trPr>
          <w:trHeight w:val="300"/>
        </w:trPr>
        <w:tc>
          <w:tcPr>
            <w:cnfStyle w:val="001000000000" w:firstRow="0" w:lastRow="0" w:firstColumn="1" w:lastColumn="0" w:oddVBand="0" w:evenVBand="0" w:oddHBand="0" w:evenHBand="0" w:firstRowFirstColumn="0" w:firstRowLastColumn="0" w:lastRowFirstColumn="0" w:lastRowLastColumn="0"/>
            <w:tcW w:w="2531" w:type="pct"/>
            <w:noWrap/>
            <w:hideMark/>
          </w:tcPr>
          <w:p w:rsidR="008A5D2F" w:rsidRPr="00427638" w:rsidRDefault="00427638" w:rsidP="00002CF1">
            <w:pPr>
              <w:rPr>
                <w:lang w:eastAsia="en-GB"/>
              </w:rPr>
            </w:pPr>
            <w:r w:rsidRPr="00427638">
              <w:rPr>
                <w:lang w:eastAsia="en-GB"/>
              </w:rPr>
              <w:t xml:space="preserve">Number of advice </w:t>
            </w:r>
            <w:r w:rsidR="008A5D2F">
              <w:rPr>
                <w:lang w:eastAsia="en-GB"/>
              </w:rPr>
              <w:t>only cases</w:t>
            </w:r>
          </w:p>
        </w:tc>
        <w:tc>
          <w:tcPr>
            <w:tcW w:w="2469" w:type="pct"/>
            <w:noWrap/>
            <w:hideMark/>
          </w:tcPr>
          <w:p w:rsidR="00427638" w:rsidRPr="00427638" w:rsidRDefault="00427638" w:rsidP="00002CF1">
            <w:pPr>
              <w:cnfStyle w:val="000000000000" w:firstRow="0" w:lastRow="0" w:firstColumn="0" w:lastColumn="0" w:oddVBand="0" w:evenVBand="0" w:oddHBand="0" w:evenHBand="0" w:firstRowFirstColumn="0" w:firstRowLastColumn="0" w:lastRowFirstColumn="0" w:lastRowLastColumn="0"/>
              <w:rPr>
                <w:lang w:eastAsia="en-GB"/>
              </w:rPr>
            </w:pPr>
            <w:r w:rsidRPr="00427638">
              <w:rPr>
                <w:lang w:eastAsia="en-GB"/>
              </w:rPr>
              <w:t>202</w:t>
            </w:r>
          </w:p>
        </w:tc>
      </w:tr>
      <w:tr w:rsidR="00427638" w:rsidRPr="00427638" w:rsidTr="007B11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31" w:type="pct"/>
            <w:noWrap/>
            <w:hideMark/>
          </w:tcPr>
          <w:p w:rsidR="00427638" w:rsidRPr="00427638" w:rsidRDefault="00427638" w:rsidP="00002CF1">
            <w:pPr>
              <w:rPr>
                <w:lang w:eastAsia="en-GB"/>
              </w:rPr>
            </w:pPr>
            <w:r w:rsidRPr="00427638">
              <w:rPr>
                <w:lang w:eastAsia="en-GB"/>
              </w:rPr>
              <w:t xml:space="preserve">Number of prevention duties </w:t>
            </w:r>
          </w:p>
        </w:tc>
        <w:tc>
          <w:tcPr>
            <w:tcW w:w="2469" w:type="pct"/>
            <w:noWrap/>
            <w:hideMark/>
          </w:tcPr>
          <w:p w:rsidR="00427638" w:rsidRPr="00427638" w:rsidRDefault="00427638" w:rsidP="00002CF1">
            <w:pPr>
              <w:cnfStyle w:val="000000100000" w:firstRow="0" w:lastRow="0" w:firstColumn="0" w:lastColumn="0" w:oddVBand="0" w:evenVBand="0" w:oddHBand="1" w:evenHBand="0" w:firstRowFirstColumn="0" w:firstRowLastColumn="0" w:lastRowFirstColumn="0" w:lastRowLastColumn="0"/>
              <w:rPr>
                <w:lang w:eastAsia="en-GB"/>
              </w:rPr>
            </w:pPr>
            <w:r w:rsidRPr="00427638">
              <w:rPr>
                <w:lang w:eastAsia="en-GB"/>
              </w:rPr>
              <w:t>113</w:t>
            </w:r>
          </w:p>
        </w:tc>
      </w:tr>
    </w:tbl>
    <w:p w:rsidR="00AA0139" w:rsidRDefault="00AA0139" w:rsidP="00002CF1"/>
    <w:tbl>
      <w:tblPr>
        <w:tblStyle w:val="TableGrid"/>
        <w:tblW w:w="5000" w:type="pct"/>
        <w:tblLook w:val="04A0" w:firstRow="1" w:lastRow="0" w:firstColumn="1" w:lastColumn="0" w:noHBand="0" w:noVBand="1"/>
        <w:tblCaption w:val="Of 113 prevention duties: "/>
      </w:tblPr>
      <w:tblGrid>
        <w:gridCol w:w="9242"/>
      </w:tblGrid>
      <w:tr w:rsidR="008E78C7" w:rsidTr="0060127D">
        <w:trPr>
          <w:trHeight w:val="269"/>
          <w:tblHeader/>
        </w:trPr>
        <w:tc>
          <w:tcPr>
            <w:tcW w:w="5000" w:type="pct"/>
            <w:shd w:val="clear" w:color="auto" w:fill="000000" w:themeFill="text1"/>
          </w:tcPr>
          <w:p w:rsidR="008E78C7" w:rsidRPr="00E42186" w:rsidRDefault="00E42186" w:rsidP="00002CF1">
            <w:r w:rsidRPr="00E42186">
              <w:t>Of</w:t>
            </w:r>
            <w:r w:rsidR="00C667C7">
              <w:t xml:space="preserve"> 113 prevention d</w:t>
            </w:r>
            <w:r w:rsidRPr="00E42186">
              <w:t xml:space="preserve">uties: </w:t>
            </w:r>
          </w:p>
        </w:tc>
      </w:tr>
    </w:tbl>
    <w:p w:rsidR="008E78C7" w:rsidRPr="008E78C7" w:rsidRDefault="008E78C7" w:rsidP="00002CF1"/>
    <w:p w:rsidR="00566175" w:rsidRDefault="00A9096F" w:rsidP="00A14A33">
      <w:pPr>
        <w:pStyle w:val="ListParagraph"/>
        <w:numPr>
          <w:ilvl w:val="0"/>
          <w:numId w:val="7"/>
        </w:numPr>
        <w:spacing w:line="360" w:lineRule="auto"/>
      </w:pPr>
      <w:r>
        <w:t>24/11</w:t>
      </w:r>
      <w:r w:rsidR="00566175">
        <w:t>3 Prevention duties ended and relief duties accepted</w:t>
      </w:r>
    </w:p>
    <w:p w:rsidR="00566175" w:rsidRDefault="00566175" w:rsidP="00A14A33">
      <w:pPr>
        <w:pStyle w:val="ListParagraph"/>
        <w:numPr>
          <w:ilvl w:val="0"/>
          <w:numId w:val="7"/>
        </w:numPr>
        <w:spacing w:line="360" w:lineRule="auto"/>
      </w:pPr>
      <w:r>
        <w:t xml:space="preserve">62/113 Homelessness was prevented </w:t>
      </w:r>
    </w:p>
    <w:p w:rsidR="00566175" w:rsidRDefault="00566175" w:rsidP="00A14A33">
      <w:pPr>
        <w:pStyle w:val="ListParagraph"/>
        <w:numPr>
          <w:ilvl w:val="0"/>
          <w:numId w:val="7"/>
        </w:numPr>
        <w:spacing w:line="360" w:lineRule="auto"/>
      </w:pPr>
      <w:r>
        <w:t xml:space="preserve">14/113 Still being prevented </w:t>
      </w:r>
    </w:p>
    <w:p w:rsidR="00566175" w:rsidRDefault="00566175" w:rsidP="00A14A33">
      <w:pPr>
        <w:pStyle w:val="ListParagraph"/>
        <w:numPr>
          <w:ilvl w:val="0"/>
          <w:numId w:val="7"/>
        </w:numPr>
        <w:spacing w:line="360" w:lineRule="auto"/>
      </w:pPr>
      <w:r>
        <w:t>13/113 Lost contact or withdrew application</w:t>
      </w:r>
    </w:p>
    <w:tbl>
      <w:tblPr>
        <w:tblStyle w:val="LightList"/>
        <w:tblpPr w:leftFromText="180" w:rightFromText="180" w:vertAnchor="text" w:horzAnchor="margin" w:tblpY="244"/>
        <w:tblW w:w="5000" w:type="pct"/>
        <w:tblLook w:val="04A0" w:firstRow="1" w:lastRow="0" w:firstColumn="1" w:lastColumn="0" w:noHBand="0" w:noVBand="1"/>
        <w:tblCaption w:val="Of 62 prevention duties that have successfully prevented Homelessness"/>
      </w:tblPr>
      <w:tblGrid>
        <w:gridCol w:w="4621"/>
        <w:gridCol w:w="4621"/>
      </w:tblGrid>
      <w:tr w:rsidR="00E42186" w:rsidTr="0060127D">
        <w:trPr>
          <w:cnfStyle w:val="100000000000" w:firstRow="1" w:lastRow="0" w:firstColumn="0" w:lastColumn="0" w:oddVBand="0" w:evenVBand="0" w:oddHBand="0" w:evenHBand="0" w:firstRowFirstColumn="0" w:firstRowLastColumn="0" w:lastRowFirstColumn="0" w:lastRowLastColumn="0"/>
          <w:trHeight w:val="433"/>
          <w:tblHeader/>
        </w:trPr>
        <w:tc>
          <w:tcPr>
            <w:cnfStyle w:val="001000000000" w:firstRow="0" w:lastRow="0" w:firstColumn="1" w:lastColumn="0" w:oddVBand="0" w:evenVBand="0" w:oddHBand="0" w:evenHBand="0" w:firstRowFirstColumn="0" w:firstRowLastColumn="0" w:lastRowFirstColumn="0" w:lastRowLastColumn="0"/>
            <w:tcW w:w="2500" w:type="pct"/>
          </w:tcPr>
          <w:p w:rsidR="00E42186" w:rsidRDefault="00C667C7" w:rsidP="00002CF1">
            <w:r>
              <w:t xml:space="preserve">Of 62 prevention duties </w:t>
            </w:r>
            <w:r w:rsidR="00E42186">
              <w:t>that have successfully prevented Homelessness</w:t>
            </w:r>
          </w:p>
        </w:tc>
        <w:tc>
          <w:tcPr>
            <w:tcW w:w="2500" w:type="pct"/>
          </w:tcPr>
          <w:p w:rsidR="00E42186" w:rsidRDefault="00E42186" w:rsidP="0060127D">
            <w:pPr>
              <w:jc w:val="right"/>
              <w:cnfStyle w:val="100000000000" w:firstRow="1" w:lastRow="0" w:firstColumn="0" w:lastColumn="0" w:oddVBand="0" w:evenVBand="0" w:oddHBand="0" w:evenHBand="0" w:firstRowFirstColumn="0" w:firstRowLastColumn="0" w:lastRowFirstColumn="0" w:lastRowLastColumn="0"/>
            </w:pPr>
            <w:r>
              <w:t>62</w:t>
            </w:r>
          </w:p>
        </w:tc>
      </w:tr>
    </w:tbl>
    <w:p w:rsidR="00555DDA" w:rsidRDefault="00555DDA" w:rsidP="00002CF1"/>
    <w:p w:rsidR="00E44429" w:rsidRDefault="00E44429" w:rsidP="00A14A33">
      <w:pPr>
        <w:pStyle w:val="ListParagraph"/>
        <w:numPr>
          <w:ilvl w:val="0"/>
          <w:numId w:val="8"/>
        </w:numPr>
        <w:spacing w:line="360" w:lineRule="auto"/>
      </w:pPr>
      <w:r>
        <w:t>25/62 Secured private rented accommodation</w:t>
      </w:r>
    </w:p>
    <w:p w:rsidR="00E44429" w:rsidRDefault="00E44429" w:rsidP="00A14A33">
      <w:pPr>
        <w:pStyle w:val="ListParagraph"/>
        <w:numPr>
          <w:ilvl w:val="0"/>
          <w:numId w:val="8"/>
        </w:numPr>
        <w:spacing w:line="360" w:lineRule="auto"/>
      </w:pPr>
      <w:r>
        <w:t>26/62 Secured social housing</w:t>
      </w:r>
    </w:p>
    <w:p w:rsidR="00E44429" w:rsidRDefault="00E44429" w:rsidP="00A14A33">
      <w:pPr>
        <w:pStyle w:val="ListParagraph"/>
        <w:numPr>
          <w:ilvl w:val="0"/>
          <w:numId w:val="8"/>
        </w:numPr>
        <w:spacing w:line="360" w:lineRule="auto"/>
      </w:pPr>
      <w:r>
        <w:t>2/62 Secured other accommodation</w:t>
      </w:r>
    </w:p>
    <w:p w:rsidR="00E44429" w:rsidRDefault="00E44429" w:rsidP="00A14A33">
      <w:pPr>
        <w:pStyle w:val="ListParagraph"/>
        <w:numPr>
          <w:ilvl w:val="0"/>
          <w:numId w:val="8"/>
        </w:numPr>
        <w:spacing w:line="360" w:lineRule="auto"/>
      </w:pPr>
      <w:r>
        <w:t>4/62 Sustained private rented accommodation</w:t>
      </w:r>
    </w:p>
    <w:p w:rsidR="00E44429" w:rsidRDefault="00E44429" w:rsidP="00A14A33">
      <w:pPr>
        <w:pStyle w:val="ListParagraph"/>
        <w:numPr>
          <w:ilvl w:val="0"/>
          <w:numId w:val="8"/>
        </w:numPr>
        <w:spacing w:line="360" w:lineRule="auto"/>
      </w:pPr>
      <w:r>
        <w:t xml:space="preserve">5/62 Sustained social housing </w:t>
      </w:r>
    </w:p>
    <w:p w:rsidR="00A14A33" w:rsidRDefault="00A14A33">
      <w:r>
        <w:br w:type="page"/>
      </w:r>
    </w:p>
    <w:tbl>
      <w:tblPr>
        <w:tblStyle w:val="LightList"/>
        <w:tblW w:w="5000" w:type="pct"/>
        <w:tblLook w:val="04A0" w:firstRow="1" w:lastRow="0" w:firstColumn="1" w:lastColumn="0" w:noHBand="0" w:noVBand="1"/>
        <w:tblCaption w:val="Of 170 relief duties"/>
      </w:tblPr>
      <w:tblGrid>
        <w:gridCol w:w="4697"/>
        <w:gridCol w:w="4545"/>
      </w:tblGrid>
      <w:tr w:rsidR="00962857" w:rsidTr="0060127D">
        <w:trPr>
          <w:cnfStyle w:val="100000000000" w:firstRow="1" w:lastRow="0" w:firstColumn="0" w:lastColumn="0" w:oddVBand="0" w:evenVBand="0" w:oddHBand="0" w:evenHBand="0" w:firstRowFirstColumn="0" w:firstRowLastColumn="0" w:lastRowFirstColumn="0" w:lastRowLastColumn="0"/>
          <w:trHeight w:val="310"/>
          <w:tblHeader/>
        </w:trPr>
        <w:tc>
          <w:tcPr>
            <w:cnfStyle w:val="001000000000" w:firstRow="0" w:lastRow="0" w:firstColumn="1" w:lastColumn="0" w:oddVBand="0" w:evenVBand="0" w:oddHBand="0" w:evenHBand="0" w:firstRowFirstColumn="0" w:firstRowLastColumn="0" w:lastRowFirstColumn="0" w:lastRowLastColumn="0"/>
            <w:tcW w:w="2541" w:type="pct"/>
          </w:tcPr>
          <w:p w:rsidR="00962857" w:rsidRDefault="00C667C7" w:rsidP="00002CF1">
            <w:r>
              <w:lastRenderedPageBreak/>
              <w:t>Of 170</w:t>
            </w:r>
            <w:r w:rsidR="00962857">
              <w:t xml:space="preserve"> relief duties</w:t>
            </w:r>
          </w:p>
        </w:tc>
        <w:tc>
          <w:tcPr>
            <w:tcW w:w="2459" w:type="pct"/>
          </w:tcPr>
          <w:p w:rsidR="00962857" w:rsidRDefault="00962857" w:rsidP="0060127D">
            <w:pPr>
              <w:jc w:val="right"/>
              <w:cnfStyle w:val="100000000000" w:firstRow="1" w:lastRow="0" w:firstColumn="0" w:lastColumn="0" w:oddVBand="0" w:evenVBand="0" w:oddHBand="0" w:evenHBand="0" w:firstRowFirstColumn="0" w:firstRowLastColumn="0" w:lastRowFirstColumn="0" w:lastRowLastColumn="0"/>
            </w:pPr>
            <w:r>
              <w:t>170</w:t>
            </w:r>
          </w:p>
        </w:tc>
      </w:tr>
    </w:tbl>
    <w:p w:rsidR="00BB07AC" w:rsidRDefault="00BB07AC" w:rsidP="00002CF1">
      <w:pPr>
        <w:pStyle w:val="ListParagraph"/>
      </w:pPr>
    </w:p>
    <w:p w:rsidR="00962857" w:rsidRDefault="00962857" w:rsidP="00A14A33">
      <w:pPr>
        <w:pStyle w:val="ListParagraph"/>
        <w:numPr>
          <w:ilvl w:val="0"/>
          <w:numId w:val="9"/>
        </w:numPr>
        <w:spacing w:line="360" w:lineRule="auto"/>
      </w:pPr>
      <w:r>
        <w:t>60/170 Homelessness relieved</w:t>
      </w:r>
    </w:p>
    <w:p w:rsidR="0073604B" w:rsidRDefault="0073604B" w:rsidP="00A14A33">
      <w:pPr>
        <w:pStyle w:val="ListParagraph"/>
        <w:numPr>
          <w:ilvl w:val="0"/>
          <w:numId w:val="9"/>
        </w:numPr>
        <w:spacing w:line="360" w:lineRule="auto"/>
      </w:pPr>
      <w:r>
        <w:t xml:space="preserve">1/170 Refused social housing </w:t>
      </w:r>
    </w:p>
    <w:p w:rsidR="0073604B" w:rsidRDefault="0073604B" w:rsidP="00A14A33">
      <w:pPr>
        <w:pStyle w:val="ListParagraph"/>
        <w:numPr>
          <w:ilvl w:val="0"/>
          <w:numId w:val="9"/>
        </w:numPr>
        <w:spacing w:line="360" w:lineRule="auto"/>
      </w:pPr>
      <w:r>
        <w:t xml:space="preserve">1/170 died </w:t>
      </w:r>
    </w:p>
    <w:p w:rsidR="0073604B" w:rsidRDefault="00A83550" w:rsidP="00A14A33">
      <w:pPr>
        <w:pStyle w:val="ListParagraph"/>
        <w:numPr>
          <w:ilvl w:val="0"/>
          <w:numId w:val="9"/>
        </w:numPr>
        <w:spacing w:line="360" w:lineRule="auto"/>
      </w:pPr>
      <w:r>
        <w:t xml:space="preserve">16/170 Still relieving the homelessness </w:t>
      </w:r>
    </w:p>
    <w:p w:rsidR="00A83550" w:rsidRDefault="00A83550" w:rsidP="00A14A33">
      <w:pPr>
        <w:pStyle w:val="ListParagraph"/>
        <w:numPr>
          <w:ilvl w:val="0"/>
          <w:numId w:val="9"/>
        </w:numPr>
        <w:spacing w:line="360" w:lineRule="auto"/>
      </w:pPr>
      <w:r>
        <w:t>45/170 Relief duty ended and main duty decision required</w:t>
      </w:r>
    </w:p>
    <w:p w:rsidR="00A83550" w:rsidRDefault="00A83550" w:rsidP="00A14A33">
      <w:pPr>
        <w:pStyle w:val="ListParagraph"/>
        <w:numPr>
          <w:ilvl w:val="0"/>
          <w:numId w:val="9"/>
        </w:numPr>
        <w:spacing w:line="360" w:lineRule="auto"/>
      </w:pPr>
      <w:r>
        <w:t xml:space="preserve">14/170 relief duty was referred to local authority with local connection </w:t>
      </w:r>
    </w:p>
    <w:p w:rsidR="008A5D2F" w:rsidRPr="00C667C7" w:rsidRDefault="00A83550" w:rsidP="00A14A33">
      <w:pPr>
        <w:pStyle w:val="ListParagraph"/>
        <w:numPr>
          <w:ilvl w:val="0"/>
          <w:numId w:val="9"/>
        </w:numPr>
        <w:spacing w:line="360" w:lineRule="auto"/>
      </w:pPr>
      <w:r>
        <w:t>33/170 lost contact or withdrew their application</w:t>
      </w:r>
    </w:p>
    <w:tbl>
      <w:tblPr>
        <w:tblStyle w:val="LightList"/>
        <w:tblW w:w="5000" w:type="pct"/>
        <w:tblLook w:val="04A0" w:firstRow="1" w:lastRow="0" w:firstColumn="1" w:lastColumn="0" w:noHBand="0" w:noVBand="1"/>
        <w:tblCaption w:val="Number of relief duties that successfully relieved homelessness "/>
      </w:tblPr>
      <w:tblGrid>
        <w:gridCol w:w="4847"/>
        <w:gridCol w:w="4395"/>
      </w:tblGrid>
      <w:tr w:rsidR="00A83550" w:rsidTr="0060127D">
        <w:trPr>
          <w:cnfStyle w:val="100000000000" w:firstRow="1" w:lastRow="0" w:firstColumn="0" w:lastColumn="0" w:oddVBand="0" w:evenVBand="0" w:oddHBand="0" w:evenHBand="0" w:firstRowFirstColumn="0" w:firstRowLastColumn="0" w:lastRowFirstColumn="0" w:lastRowLastColumn="0"/>
          <w:trHeight w:val="268"/>
          <w:tblHeader/>
        </w:trPr>
        <w:tc>
          <w:tcPr>
            <w:cnfStyle w:val="001000000000" w:firstRow="0" w:lastRow="0" w:firstColumn="1" w:lastColumn="0" w:oddVBand="0" w:evenVBand="0" w:oddHBand="0" w:evenHBand="0" w:firstRowFirstColumn="0" w:firstRowLastColumn="0" w:lastRowFirstColumn="0" w:lastRowLastColumn="0"/>
            <w:tcW w:w="2622" w:type="pct"/>
          </w:tcPr>
          <w:p w:rsidR="00A83550" w:rsidRDefault="00A83550" w:rsidP="00002CF1">
            <w:r>
              <w:t xml:space="preserve">Number of relief duties that successfully relieved homelessness </w:t>
            </w:r>
          </w:p>
        </w:tc>
        <w:tc>
          <w:tcPr>
            <w:tcW w:w="2378" w:type="pct"/>
          </w:tcPr>
          <w:p w:rsidR="00A83550" w:rsidRDefault="00A83550" w:rsidP="0060127D">
            <w:pPr>
              <w:jc w:val="right"/>
              <w:cnfStyle w:val="100000000000" w:firstRow="1" w:lastRow="0" w:firstColumn="0" w:lastColumn="0" w:oddVBand="0" w:evenVBand="0" w:oddHBand="0" w:evenHBand="0" w:firstRowFirstColumn="0" w:firstRowLastColumn="0" w:lastRowFirstColumn="0" w:lastRowLastColumn="0"/>
            </w:pPr>
            <w:r>
              <w:t>60</w:t>
            </w:r>
          </w:p>
        </w:tc>
      </w:tr>
    </w:tbl>
    <w:p w:rsidR="00A83550" w:rsidRDefault="00A83550" w:rsidP="00002CF1"/>
    <w:p w:rsidR="00BB07AC" w:rsidRDefault="00BB07AC" w:rsidP="00A14A33">
      <w:pPr>
        <w:pStyle w:val="ListParagraph"/>
        <w:numPr>
          <w:ilvl w:val="0"/>
          <w:numId w:val="10"/>
        </w:numPr>
        <w:spacing w:line="360" w:lineRule="auto"/>
      </w:pPr>
      <w:r>
        <w:t>27/60 Secured private rented accommodation</w:t>
      </w:r>
    </w:p>
    <w:p w:rsidR="00BB07AC" w:rsidRDefault="00BB07AC" w:rsidP="00A14A33">
      <w:pPr>
        <w:pStyle w:val="ListParagraph"/>
        <w:numPr>
          <w:ilvl w:val="0"/>
          <w:numId w:val="10"/>
        </w:numPr>
        <w:spacing w:line="360" w:lineRule="auto"/>
      </w:pPr>
      <w:r>
        <w:t xml:space="preserve">26/60 Secured social housing </w:t>
      </w:r>
    </w:p>
    <w:p w:rsidR="00BB07AC" w:rsidRDefault="00BB07AC" w:rsidP="00A14A33">
      <w:pPr>
        <w:pStyle w:val="ListParagraph"/>
        <w:numPr>
          <w:ilvl w:val="0"/>
          <w:numId w:val="10"/>
        </w:numPr>
        <w:spacing w:line="360" w:lineRule="auto"/>
      </w:pPr>
      <w:r>
        <w:t>6/60 Secured supported accommodation</w:t>
      </w:r>
    </w:p>
    <w:p w:rsidR="00C667C7" w:rsidRPr="00AA0139" w:rsidRDefault="00BB07AC" w:rsidP="00A14A33">
      <w:pPr>
        <w:pStyle w:val="ListParagraph"/>
        <w:numPr>
          <w:ilvl w:val="0"/>
          <w:numId w:val="10"/>
        </w:numPr>
        <w:spacing w:line="360" w:lineRule="auto"/>
      </w:pPr>
      <w:r>
        <w:t>1</w:t>
      </w:r>
      <w:r w:rsidR="00AA0139">
        <w:t>/60 Secured other accommodation</w:t>
      </w:r>
    </w:p>
    <w:p w:rsidR="00300301" w:rsidRPr="006E7A41" w:rsidRDefault="00300301" w:rsidP="00002CF1"/>
    <w:tbl>
      <w:tblPr>
        <w:tblStyle w:val="LightList"/>
        <w:tblW w:w="5000" w:type="pct"/>
        <w:tblLook w:val="04A0" w:firstRow="1" w:lastRow="0" w:firstColumn="1" w:lastColumn="0" w:noHBand="0" w:noVBand="1"/>
        <w:tblCaption w:val="Total number of not homeless decisions"/>
      </w:tblPr>
      <w:tblGrid>
        <w:gridCol w:w="4734"/>
        <w:gridCol w:w="4508"/>
      </w:tblGrid>
      <w:tr w:rsidR="00BB07AC" w:rsidTr="0060127D">
        <w:trPr>
          <w:cnfStyle w:val="100000000000" w:firstRow="1" w:lastRow="0" w:firstColumn="0" w:lastColumn="0" w:oddVBand="0" w:evenVBand="0" w:oddHBand="0" w:evenHBand="0" w:firstRowFirstColumn="0" w:firstRowLastColumn="0" w:lastRowFirstColumn="0" w:lastRowLastColumn="0"/>
          <w:trHeight w:val="254"/>
          <w:tblHeader/>
        </w:trPr>
        <w:tc>
          <w:tcPr>
            <w:cnfStyle w:val="001000000000" w:firstRow="0" w:lastRow="0" w:firstColumn="1" w:lastColumn="0" w:oddVBand="0" w:evenVBand="0" w:oddHBand="0" w:evenHBand="0" w:firstRowFirstColumn="0" w:firstRowLastColumn="0" w:lastRowFirstColumn="0" w:lastRowLastColumn="0"/>
            <w:tcW w:w="2561" w:type="pct"/>
          </w:tcPr>
          <w:p w:rsidR="00BB07AC" w:rsidRDefault="00BB07AC" w:rsidP="00002CF1">
            <w:r>
              <w:t>Total number of not homeless decisions</w:t>
            </w:r>
          </w:p>
        </w:tc>
        <w:tc>
          <w:tcPr>
            <w:tcW w:w="2439" w:type="pct"/>
          </w:tcPr>
          <w:p w:rsidR="00BB07AC" w:rsidRDefault="00BB07AC" w:rsidP="0060127D">
            <w:pPr>
              <w:jc w:val="right"/>
              <w:cnfStyle w:val="100000000000" w:firstRow="1" w:lastRow="0" w:firstColumn="0" w:lastColumn="0" w:oddVBand="0" w:evenVBand="0" w:oddHBand="0" w:evenHBand="0" w:firstRowFirstColumn="0" w:firstRowLastColumn="0" w:lastRowFirstColumn="0" w:lastRowLastColumn="0"/>
            </w:pPr>
            <w:r>
              <w:t>130</w:t>
            </w:r>
          </w:p>
        </w:tc>
      </w:tr>
    </w:tbl>
    <w:p w:rsidR="00BB07AC" w:rsidRPr="00BB07AC" w:rsidRDefault="00BB07AC" w:rsidP="00002CF1"/>
    <w:p w:rsidR="00962857" w:rsidRDefault="00B56E12" w:rsidP="00A14A33">
      <w:pPr>
        <w:pStyle w:val="ListParagraph"/>
        <w:numPr>
          <w:ilvl w:val="0"/>
          <w:numId w:val="9"/>
        </w:numPr>
        <w:spacing w:line="360" w:lineRule="auto"/>
      </w:pPr>
      <w:r>
        <w:t xml:space="preserve">27/130 Secured private rented accommodation </w:t>
      </w:r>
    </w:p>
    <w:p w:rsidR="00B56E12" w:rsidRDefault="00B56E12" w:rsidP="00A14A33">
      <w:pPr>
        <w:pStyle w:val="ListParagraph"/>
        <w:numPr>
          <w:ilvl w:val="0"/>
          <w:numId w:val="9"/>
        </w:numPr>
        <w:spacing w:line="360" w:lineRule="auto"/>
      </w:pPr>
      <w:r>
        <w:t xml:space="preserve">19/130 Secured social housing </w:t>
      </w:r>
    </w:p>
    <w:p w:rsidR="00B56E12" w:rsidRDefault="00B56E12" w:rsidP="00A14A33">
      <w:pPr>
        <w:pStyle w:val="ListParagraph"/>
        <w:numPr>
          <w:ilvl w:val="0"/>
          <w:numId w:val="9"/>
        </w:numPr>
        <w:spacing w:line="360" w:lineRule="auto"/>
      </w:pPr>
      <w:r>
        <w:t xml:space="preserve">2/130 Secured supported accommodation </w:t>
      </w:r>
    </w:p>
    <w:p w:rsidR="00B56E12" w:rsidRDefault="00B56E12" w:rsidP="00A14A33">
      <w:pPr>
        <w:pStyle w:val="ListParagraph"/>
        <w:numPr>
          <w:ilvl w:val="0"/>
          <w:numId w:val="9"/>
        </w:numPr>
        <w:spacing w:line="360" w:lineRule="auto"/>
      </w:pPr>
      <w:r>
        <w:t xml:space="preserve">53/130 Lost contact or withdrew their homeless application </w:t>
      </w:r>
    </w:p>
    <w:p w:rsidR="00B56E12" w:rsidRDefault="00B56E12" w:rsidP="00A14A33">
      <w:pPr>
        <w:pStyle w:val="ListParagraph"/>
        <w:numPr>
          <w:ilvl w:val="0"/>
          <w:numId w:val="9"/>
        </w:numPr>
        <w:spacing w:line="360" w:lineRule="auto"/>
      </w:pPr>
      <w:r>
        <w:t xml:space="preserve">18/130 had legal rights to accommodation </w:t>
      </w:r>
    </w:p>
    <w:p w:rsidR="00B56E12" w:rsidRDefault="00B56E12" w:rsidP="00A14A33">
      <w:pPr>
        <w:pStyle w:val="ListParagraph"/>
        <w:numPr>
          <w:ilvl w:val="0"/>
          <w:numId w:val="9"/>
        </w:numPr>
        <w:spacing w:line="360" w:lineRule="auto"/>
      </w:pPr>
      <w:r>
        <w:t xml:space="preserve">6/130 Sustained private rented accommodation </w:t>
      </w:r>
    </w:p>
    <w:p w:rsidR="00B56E12" w:rsidRDefault="00B56E12" w:rsidP="00A14A33">
      <w:pPr>
        <w:pStyle w:val="ListParagraph"/>
        <w:numPr>
          <w:ilvl w:val="0"/>
          <w:numId w:val="9"/>
        </w:numPr>
        <w:spacing w:line="360" w:lineRule="auto"/>
      </w:pPr>
      <w:r>
        <w:t xml:space="preserve">4/130 Sustained social housing </w:t>
      </w:r>
    </w:p>
    <w:p w:rsidR="00B56E12" w:rsidRDefault="00B56E12" w:rsidP="00A14A33">
      <w:pPr>
        <w:pStyle w:val="ListParagraph"/>
        <w:numPr>
          <w:ilvl w:val="0"/>
          <w:numId w:val="9"/>
        </w:numPr>
        <w:spacing w:line="360" w:lineRule="auto"/>
      </w:pPr>
      <w:r>
        <w:t xml:space="preserve">1/130 Sustained supported accommodation </w:t>
      </w:r>
    </w:p>
    <w:p w:rsidR="00921246" w:rsidRPr="00921246" w:rsidRDefault="00921246" w:rsidP="007D7D59">
      <w:pPr>
        <w:pStyle w:val="Heading2"/>
      </w:pPr>
      <w:r w:rsidRPr="00921246">
        <w:t xml:space="preserve">Tenancy Sustainment Team and CDC Temporary Accommodation </w:t>
      </w:r>
    </w:p>
    <w:p w:rsidR="005B379B" w:rsidRPr="00A002FC" w:rsidRDefault="005B379B" w:rsidP="00002CF1">
      <w:r w:rsidRPr="00A002FC">
        <w:t>Chi</w:t>
      </w:r>
      <w:r w:rsidR="00A002FC" w:rsidRPr="00A002FC">
        <w:t>chester District Council owns 51</w:t>
      </w:r>
      <w:r w:rsidRPr="00A002FC">
        <w:t xml:space="preserve"> self-contained flats located within the District that are used to provide temporary accommodation for homeless households. Residents </w:t>
      </w:r>
      <w:r w:rsidR="00A002FC" w:rsidRPr="00A002FC">
        <w:t xml:space="preserve">in temporary accommodation </w:t>
      </w:r>
      <w:r w:rsidRPr="00A002FC">
        <w:t xml:space="preserve">are assigned a Tenancy Sustainment Officer who supports households with sustaining their accommodation and living independently.  </w:t>
      </w:r>
    </w:p>
    <w:p w:rsidR="006B2D5D" w:rsidRPr="00A002FC" w:rsidRDefault="00A002FC" w:rsidP="00002CF1">
      <w:r w:rsidRPr="00A002FC">
        <w:t xml:space="preserve">Currently, </w:t>
      </w:r>
      <w:r w:rsidR="001E4863" w:rsidRPr="00A002FC">
        <w:t xml:space="preserve">Chichester District Council </w:t>
      </w:r>
      <w:r w:rsidRPr="00A002FC">
        <w:t>has</w:t>
      </w:r>
      <w:r w:rsidR="001E4863" w:rsidRPr="00A002FC">
        <w:t xml:space="preserve"> 2 Full Time Tenancy Sustainment Offi</w:t>
      </w:r>
      <w:r w:rsidRPr="00A002FC">
        <w:t>cers, each of whom also provide t</w:t>
      </w:r>
      <w:r w:rsidR="001E4863" w:rsidRPr="00A002FC">
        <w:t>enancy support to households housed under the Council’s Home</w:t>
      </w:r>
      <w:r w:rsidR="006F5E0E" w:rsidRPr="00A002FC">
        <w:t xml:space="preserve"> </w:t>
      </w:r>
      <w:r w:rsidR="001E4863" w:rsidRPr="00A002FC">
        <w:t xml:space="preserve">Finder scheme to assist them in sustaining their accommodation </w:t>
      </w:r>
      <w:r w:rsidR="00EC5500" w:rsidRPr="00A002FC">
        <w:t xml:space="preserve">in the private sector. </w:t>
      </w:r>
    </w:p>
    <w:p w:rsidR="006B2D5D" w:rsidRDefault="006B2D5D">
      <w:pPr>
        <w:rPr>
          <w:rFonts w:asciiTheme="majorHAnsi" w:hAnsiTheme="majorHAnsi"/>
          <w:b/>
          <w:color w:val="244061" w:themeColor="accent1" w:themeShade="80"/>
          <w:sz w:val="22"/>
          <w:szCs w:val="22"/>
        </w:rPr>
      </w:pPr>
      <w:r>
        <w:br w:type="page"/>
      </w:r>
    </w:p>
    <w:p w:rsidR="00096195" w:rsidRPr="00096195" w:rsidRDefault="00096195" w:rsidP="00224D5F">
      <w:pPr>
        <w:pStyle w:val="Heading3"/>
      </w:pPr>
      <w:r w:rsidRPr="00096195">
        <w:lastRenderedPageBreak/>
        <w:t xml:space="preserve">Housing Welfare Officer </w:t>
      </w:r>
    </w:p>
    <w:p w:rsidR="00921246" w:rsidRPr="00A002FC" w:rsidRDefault="00F604B4" w:rsidP="00002CF1">
      <w:r w:rsidRPr="00A002FC">
        <w:t xml:space="preserve">In November 2017, Chichester District Council employed a Housing Welfare Officer to provide assistance and advice to households in debt or facing financial hardship in an effort to reduce homelessness, improve access to housing options and educate households on money management. </w:t>
      </w:r>
    </w:p>
    <w:p w:rsidR="00F604B4" w:rsidRDefault="00F604B4" w:rsidP="00224D5F">
      <w:pPr>
        <w:pStyle w:val="Heading3"/>
      </w:pPr>
      <w:r w:rsidRPr="00F604B4">
        <w:t>Private Rented Sector Officer</w:t>
      </w:r>
    </w:p>
    <w:p w:rsidR="000B6455" w:rsidRDefault="008019EA" w:rsidP="00002CF1">
      <w:r>
        <w:t>In addition to the Council’s social letting agency the ‘Home</w:t>
      </w:r>
      <w:r w:rsidR="006F5E0E">
        <w:t xml:space="preserve"> </w:t>
      </w:r>
      <w:r>
        <w:t xml:space="preserve">Finder scheme, the Council operates the ‘Access PRS’ scheme for single people and couples in housing need but not considered to be in priority need. </w:t>
      </w:r>
    </w:p>
    <w:p w:rsidR="00814A0C" w:rsidRPr="00AA0139" w:rsidRDefault="00C908F6" w:rsidP="00002CF1">
      <w:r>
        <w:t xml:space="preserve">The Private Rented Sector Officer’s role is to increase the Council’s access to affordable privately rented homes across the District, </w:t>
      </w:r>
      <w:r w:rsidR="006F5E0E">
        <w:t>for households in housing need.</w:t>
      </w:r>
    </w:p>
    <w:p w:rsidR="00544435" w:rsidRDefault="00544435" w:rsidP="0031246C">
      <w:pPr>
        <w:pStyle w:val="Heading2"/>
        <w:numPr>
          <w:ilvl w:val="0"/>
          <w:numId w:val="0"/>
        </w:numPr>
      </w:pPr>
      <w:r>
        <w:t>Home</w:t>
      </w:r>
      <w:r w:rsidR="006F5E0E">
        <w:t xml:space="preserve"> </w:t>
      </w:r>
      <w:r>
        <w:t xml:space="preserve">Finder and Access Private Rented Sector </w:t>
      </w:r>
    </w:p>
    <w:p w:rsidR="00A27C02" w:rsidRPr="00A27C02" w:rsidRDefault="00A27C02" w:rsidP="00002CF1">
      <w:r w:rsidRPr="00A27C02">
        <w:t xml:space="preserve">The Council supports three different initiatives to assist households prevent homelessness by accessing privately rented accommodation. </w:t>
      </w:r>
    </w:p>
    <w:p w:rsidR="00A27C02" w:rsidRPr="00A27C02" w:rsidRDefault="00A27C02" w:rsidP="00002CF1">
      <w:pPr>
        <w:pStyle w:val="ListParagraph"/>
        <w:numPr>
          <w:ilvl w:val="0"/>
          <w:numId w:val="27"/>
        </w:numPr>
        <w:rPr>
          <w:i/>
          <w:iCs/>
        </w:rPr>
      </w:pPr>
      <w:r w:rsidRPr="00A27C02">
        <w:rPr>
          <w:b/>
          <w:iCs/>
        </w:rPr>
        <w:t>Home Finder</w:t>
      </w:r>
      <w:r>
        <w:rPr>
          <w:i/>
          <w:iCs/>
        </w:rPr>
        <w:t xml:space="preserve"> -</w:t>
      </w:r>
      <w:r w:rsidRPr="00A27C02">
        <w:rPr>
          <w:iCs/>
        </w:rPr>
        <w:t>i</w:t>
      </w:r>
      <w:r w:rsidRPr="00A27C02">
        <w:t xml:space="preserve">nvolves private sector which the Council manages directly. The scheme can be used for households with or without a priority need. </w:t>
      </w:r>
    </w:p>
    <w:p w:rsidR="00A27C02" w:rsidRPr="00A27C02" w:rsidRDefault="00A27C02" w:rsidP="00002CF1">
      <w:pPr>
        <w:pStyle w:val="ListParagraph"/>
        <w:numPr>
          <w:ilvl w:val="0"/>
          <w:numId w:val="27"/>
        </w:numPr>
        <w:rPr>
          <w:i/>
          <w:iCs/>
        </w:rPr>
      </w:pPr>
      <w:r w:rsidRPr="00A27C02">
        <w:rPr>
          <w:b/>
          <w:iCs/>
        </w:rPr>
        <w:t>Access PRS</w:t>
      </w:r>
      <w:r w:rsidRPr="00A27C02">
        <w:rPr>
          <w:i/>
          <w:iCs/>
        </w:rPr>
        <w:t xml:space="preserve"> </w:t>
      </w:r>
      <w:r w:rsidRPr="00A27C02">
        <w:t xml:space="preserve">involves the Council placing households directly into owned and managed properties. The scheme is used for couples and single people without who are not in priority need. </w:t>
      </w:r>
    </w:p>
    <w:p w:rsidR="00A27C02" w:rsidRPr="00A27C02" w:rsidRDefault="00A27C02" w:rsidP="00002CF1">
      <w:pPr>
        <w:pStyle w:val="ListParagraph"/>
        <w:numPr>
          <w:ilvl w:val="0"/>
          <w:numId w:val="27"/>
        </w:numPr>
        <w:rPr>
          <w:i/>
          <w:iCs/>
        </w:rPr>
      </w:pPr>
      <w:r w:rsidRPr="00A27C02">
        <w:rPr>
          <w:b/>
          <w:iCs/>
        </w:rPr>
        <w:t>Rent in Advance and Deposit Bonds</w:t>
      </w:r>
      <w:r w:rsidRPr="00A27C02">
        <w:rPr>
          <w:i/>
          <w:iCs/>
        </w:rPr>
        <w:t xml:space="preserve"> </w:t>
      </w:r>
      <w:r w:rsidRPr="00A27C02">
        <w:t xml:space="preserve">involves the Council meeting the upfront costs of accessing a privately rented and managed tenancy.  The scheme is used for priority need households. </w:t>
      </w:r>
    </w:p>
    <w:p w:rsidR="00A27C02" w:rsidRPr="00A27C02" w:rsidRDefault="00A27C02" w:rsidP="00002CF1">
      <w:pPr>
        <w:pStyle w:val="ListParagraph"/>
        <w:numPr>
          <w:ilvl w:val="0"/>
          <w:numId w:val="27"/>
        </w:numPr>
      </w:pPr>
    </w:p>
    <w:p w:rsidR="00A27C02" w:rsidRPr="00A27C02" w:rsidRDefault="00A27C02" w:rsidP="00002CF1">
      <w:r w:rsidRPr="00A27C02">
        <w:t xml:space="preserve">The numbers of households taking up tenancies under these schemes are shown in the table below. </w:t>
      </w:r>
    </w:p>
    <w:tbl>
      <w:tblPr>
        <w:tblStyle w:val="LightList"/>
        <w:tblW w:w="0" w:type="auto"/>
        <w:tblLook w:val="04A0" w:firstRow="1" w:lastRow="0" w:firstColumn="1" w:lastColumn="0" w:noHBand="0" w:noVBand="1"/>
        <w:tblCaption w:val="The numbers of households taking up tenancies under these schemes are shown in the table"/>
      </w:tblPr>
      <w:tblGrid>
        <w:gridCol w:w="2331"/>
        <w:gridCol w:w="939"/>
        <w:gridCol w:w="1493"/>
        <w:gridCol w:w="1493"/>
        <w:gridCol w:w="1493"/>
        <w:gridCol w:w="1493"/>
      </w:tblGrid>
      <w:tr w:rsidR="006A659A" w:rsidTr="006A65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1" w:type="dxa"/>
          </w:tcPr>
          <w:p w:rsidR="006A659A" w:rsidRDefault="006A659A" w:rsidP="00002CF1"/>
        </w:tc>
        <w:tc>
          <w:tcPr>
            <w:tcW w:w="939" w:type="dxa"/>
          </w:tcPr>
          <w:p w:rsidR="006A659A" w:rsidRDefault="006A659A" w:rsidP="007513B5">
            <w:pPr>
              <w:cnfStyle w:val="100000000000" w:firstRow="1" w:lastRow="0" w:firstColumn="0" w:lastColumn="0" w:oddVBand="0" w:evenVBand="0" w:oddHBand="0" w:evenHBand="0" w:firstRowFirstColumn="0" w:firstRowLastColumn="0" w:lastRowFirstColumn="0" w:lastRowLastColumn="0"/>
            </w:pPr>
            <w:r>
              <w:t>2014/15</w:t>
            </w:r>
          </w:p>
        </w:tc>
        <w:tc>
          <w:tcPr>
            <w:tcW w:w="1493" w:type="dxa"/>
          </w:tcPr>
          <w:p w:rsidR="006A659A" w:rsidRDefault="006A659A" w:rsidP="007513B5">
            <w:pPr>
              <w:cnfStyle w:val="100000000000" w:firstRow="1" w:lastRow="0" w:firstColumn="0" w:lastColumn="0" w:oddVBand="0" w:evenVBand="0" w:oddHBand="0" w:evenHBand="0" w:firstRowFirstColumn="0" w:firstRowLastColumn="0" w:lastRowFirstColumn="0" w:lastRowLastColumn="0"/>
            </w:pPr>
            <w:r>
              <w:t>2015/16</w:t>
            </w:r>
          </w:p>
        </w:tc>
        <w:tc>
          <w:tcPr>
            <w:tcW w:w="1493" w:type="dxa"/>
          </w:tcPr>
          <w:p w:rsidR="006A659A" w:rsidRDefault="006A659A" w:rsidP="007513B5">
            <w:pPr>
              <w:cnfStyle w:val="100000000000" w:firstRow="1" w:lastRow="0" w:firstColumn="0" w:lastColumn="0" w:oddVBand="0" w:evenVBand="0" w:oddHBand="0" w:evenHBand="0" w:firstRowFirstColumn="0" w:firstRowLastColumn="0" w:lastRowFirstColumn="0" w:lastRowLastColumn="0"/>
            </w:pPr>
            <w:r>
              <w:t>2016/17</w:t>
            </w:r>
          </w:p>
        </w:tc>
        <w:tc>
          <w:tcPr>
            <w:tcW w:w="1493" w:type="dxa"/>
          </w:tcPr>
          <w:p w:rsidR="006A659A" w:rsidRDefault="006A659A" w:rsidP="007513B5">
            <w:pPr>
              <w:cnfStyle w:val="100000000000" w:firstRow="1" w:lastRow="0" w:firstColumn="0" w:lastColumn="0" w:oddVBand="0" w:evenVBand="0" w:oddHBand="0" w:evenHBand="0" w:firstRowFirstColumn="0" w:firstRowLastColumn="0" w:lastRowFirstColumn="0" w:lastRowLastColumn="0"/>
            </w:pPr>
            <w:r>
              <w:t>2017/18</w:t>
            </w:r>
          </w:p>
        </w:tc>
        <w:tc>
          <w:tcPr>
            <w:tcW w:w="1493" w:type="dxa"/>
          </w:tcPr>
          <w:p w:rsidR="006A659A" w:rsidRDefault="006A659A" w:rsidP="007513B5">
            <w:pPr>
              <w:cnfStyle w:val="100000000000" w:firstRow="1" w:lastRow="0" w:firstColumn="0" w:lastColumn="0" w:oddVBand="0" w:evenVBand="0" w:oddHBand="0" w:evenHBand="0" w:firstRowFirstColumn="0" w:firstRowLastColumn="0" w:lastRowFirstColumn="0" w:lastRowLastColumn="0"/>
            </w:pPr>
            <w:r>
              <w:t>2018/19</w:t>
            </w:r>
          </w:p>
        </w:tc>
      </w:tr>
      <w:tr w:rsidR="006A659A" w:rsidTr="00484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tcPr>
          <w:p w:rsidR="006A659A" w:rsidRDefault="006A659A" w:rsidP="00002CF1">
            <w:r>
              <w:t xml:space="preserve">Home Finder  </w:t>
            </w:r>
          </w:p>
        </w:tc>
        <w:tc>
          <w:tcPr>
            <w:tcW w:w="939" w:type="dxa"/>
          </w:tcPr>
          <w:p w:rsidR="006A659A" w:rsidRDefault="006A659A" w:rsidP="00002CF1">
            <w:pPr>
              <w:cnfStyle w:val="000000100000" w:firstRow="0" w:lastRow="0" w:firstColumn="0" w:lastColumn="0" w:oddVBand="0" w:evenVBand="0" w:oddHBand="1" w:evenHBand="0" w:firstRowFirstColumn="0" w:firstRowLastColumn="0" w:lastRowFirstColumn="0" w:lastRowLastColumn="0"/>
            </w:pPr>
            <w:r>
              <w:t>13</w:t>
            </w:r>
          </w:p>
        </w:tc>
        <w:tc>
          <w:tcPr>
            <w:tcW w:w="1493" w:type="dxa"/>
          </w:tcPr>
          <w:p w:rsidR="006A659A" w:rsidRDefault="006A659A" w:rsidP="001A6D43">
            <w:pPr>
              <w:cnfStyle w:val="000000100000" w:firstRow="0" w:lastRow="0" w:firstColumn="0" w:lastColumn="0" w:oddVBand="0" w:evenVBand="0" w:oddHBand="1" w:evenHBand="0" w:firstRowFirstColumn="0" w:firstRowLastColumn="0" w:lastRowFirstColumn="0" w:lastRowLastColumn="0"/>
            </w:pPr>
            <w:r>
              <w:t>8</w:t>
            </w:r>
          </w:p>
        </w:tc>
        <w:tc>
          <w:tcPr>
            <w:tcW w:w="1493" w:type="dxa"/>
          </w:tcPr>
          <w:p w:rsidR="006A659A" w:rsidRDefault="006A659A" w:rsidP="00002CF1">
            <w:pPr>
              <w:cnfStyle w:val="000000100000" w:firstRow="0" w:lastRow="0" w:firstColumn="0" w:lastColumn="0" w:oddVBand="0" w:evenVBand="0" w:oddHBand="1" w:evenHBand="0" w:firstRowFirstColumn="0" w:firstRowLastColumn="0" w:lastRowFirstColumn="0" w:lastRowLastColumn="0"/>
            </w:pPr>
            <w:r>
              <w:t>6</w:t>
            </w:r>
          </w:p>
        </w:tc>
        <w:tc>
          <w:tcPr>
            <w:tcW w:w="1493" w:type="dxa"/>
          </w:tcPr>
          <w:p w:rsidR="006A659A" w:rsidRDefault="006A659A" w:rsidP="00002CF1">
            <w:pPr>
              <w:cnfStyle w:val="000000100000" w:firstRow="0" w:lastRow="0" w:firstColumn="0" w:lastColumn="0" w:oddVBand="0" w:evenVBand="0" w:oddHBand="1" w:evenHBand="0" w:firstRowFirstColumn="0" w:firstRowLastColumn="0" w:lastRowFirstColumn="0" w:lastRowLastColumn="0"/>
            </w:pPr>
            <w:r>
              <w:t>2</w:t>
            </w:r>
          </w:p>
        </w:tc>
        <w:tc>
          <w:tcPr>
            <w:tcW w:w="1493" w:type="dxa"/>
          </w:tcPr>
          <w:p w:rsidR="006A659A" w:rsidRDefault="006A659A" w:rsidP="00002CF1">
            <w:pPr>
              <w:cnfStyle w:val="000000100000" w:firstRow="0" w:lastRow="0" w:firstColumn="0" w:lastColumn="0" w:oddVBand="0" w:evenVBand="0" w:oddHBand="1" w:evenHBand="0" w:firstRowFirstColumn="0" w:firstRowLastColumn="0" w:lastRowFirstColumn="0" w:lastRowLastColumn="0"/>
            </w:pPr>
            <w:r>
              <w:t>3</w:t>
            </w:r>
          </w:p>
        </w:tc>
      </w:tr>
      <w:tr w:rsidR="006A659A" w:rsidTr="00484F25">
        <w:tc>
          <w:tcPr>
            <w:cnfStyle w:val="001000000000" w:firstRow="0" w:lastRow="0" w:firstColumn="1" w:lastColumn="0" w:oddVBand="0" w:evenVBand="0" w:oddHBand="0" w:evenHBand="0" w:firstRowFirstColumn="0" w:firstRowLastColumn="0" w:lastRowFirstColumn="0" w:lastRowLastColumn="0"/>
            <w:tcW w:w="2331" w:type="dxa"/>
          </w:tcPr>
          <w:p w:rsidR="006A659A" w:rsidRDefault="006A659A" w:rsidP="00002CF1">
            <w:r>
              <w:t xml:space="preserve">Access PRS  </w:t>
            </w:r>
          </w:p>
        </w:tc>
        <w:tc>
          <w:tcPr>
            <w:tcW w:w="939" w:type="dxa"/>
          </w:tcPr>
          <w:p w:rsidR="006A659A" w:rsidRDefault="006A659A" w:rsidP="00002CF1">
            <w:pPr>
              <w:cnfStyle w:val="000000000000" w:firstRow="0" w:lastRow="0" w:firstColumn="0" w:lastColumn="0" w:oddVBand="0" w:evenVBand="0" w:oddHBand="0" w:evenHBand="0" w:firstRowFirstColumn="0" w:firstRowLastColumn="0" w:lastRowFirstColumn="0" w:lastRowLastColumn="0"/>
            </w:pPr>
            <w:r>
              <w:t>4</w:t>
            </w:r>
          </w:p>
        </w:tc>
        <w:tc>
          <w:tcPr>
            <w:tcW w:w="1493" w:type="dxa"/>
          </w:tcPr>
          <w:p w:rsidR="006A659A" w:rsidRDefault="006A659A" w:rsidP="001A6D43">
            <w:pPr>
              <w:cnfStyle w:val="000000000000" w:firstRow="0" w:lastRow="0" w:firstColumn="0" w:lastColumn="0" w:oddVBand="0" w:evenVBand="0" w:oddHBand="0" w:evenHBand="0" w:firstRowFirstColumn="0" w:firstRowLastColumn="0" w:lastRowFirstColumn="0" w:lastRowLastColumn="0"/>
            </w:pPr>
            <w:r>
              <w:t>5</w:t>
            </w:r>
          </w:p>
        </w:tc>
        <w:tc>
          <w:tcPr>
            <w:tcW w:w="1493" w:type="dxa"/>
          </w:tcPr>
          <w:p w:rsidR="006A659A" w:rsidRDefault="006A659A" w:rsidP="00002CF1">
            <w:pPr>
              <w:cnfStyle w:val="000000000000" w:firstRow="0" w:lastRow="0" w:firstColumn="0" w:lastColumn="0" w:oddVBand="0" w:evenVBand="0" w:oddHBand="0" w:evenHBand="0" w:firstRowFirstColumn="0" w:firstRowLastColumn="0" w:lastRowFirstColumn="0" w:lastRowLastColumn="0"/>
            </w:pPr>
            <w:r>
              <w:t>25</w:t>
            </w:r>
          </w:p>
        </w:tc>
        <w:tc>
          <w:tcPr>
            <w:tcW w:w="1493" w:type="dxa"/>
          </w:tcPr>
          <w:p w:rsidR="006A659A" w:rsidRDefault="006A659A" w:rsidP="00002CF1">
            <w:pPr>
              <w:cnfStyle w:val="000000000000" w:firstRow="0" w:lastRow="0" w:firstColumn="0" w:lastColumn="0" w:oddVBand="0" w:evenVBand="0" w:oddHBand="0" w:evenHBand="0" w:firstRowFirstColumn="0" w:firstRowLastColumn="0" w:lastRowFirstColumn="0" w:lastRowLastColumn="0"/>
            </w:pPr>
            <w:r>
              <w:t>33</w:t>
            </w:r>
          </w:p>
        </w:tc>
        <w:tc>
          <w:tcPr>
            <w:tcW w:w="1493" w:type="dxa"/>
          </w:tcPr>
          <w:p w:rsidR="006A659A" w:rsidRDefault="006A659A" w:rsidP="00002CF1">
            <w:pPr>
              <w:cnfStyle w:val="000000000000" w:firstRow="0" w:lastRow="0" w:firstColumn="0" w:lastColumn="0" w:oddVBand="0" w:evenVBand="0" w:oddHBand="0" w:evenHBand="0" w:firstRowFirstColumn="0" w:firstRowLastColumn="0" w:lastRowFirstColumn="0" w:lastRowLastColumn="0"/>
            </w:pPr>
            <w:r>
              <w:t>22</w:t>
            </w:r>
          </w:p>
        </w:tc>
      </w:tr>
      <w:tr w:rsidR="006A659A" w:rsidTr="00484F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1" w:type="dxa"/>
          </w:tcPr>
          <w:p w:rsidR="006A659A" w:rsidRDefault="006A659A" w:rsidP="00002CF1">
            <w:r>
              <w:t xml:space="preserve">Rent in advance and deposit bonds only </w:t>
            </w:r>
          </w:p>
        </w:tc>
        <w:tc>
          <w:tcPr>
            <w:tcW w:w="939" w:type="dxa"/>
          </w:tcPr>
          <w:p w:rsidR="006A659A" w:rsidRDefault="006A659A" w:rsidP="00002CF1">
            <w:pPr>
              <w:cnfStyle w:val="000000100000" w:firstRow="0" w:lastRow="0" w:firstColumn="0" w:lastColumn="0" w:oddVBand="0" w:evenVBand="0" w:oddHBand="1" w:evenHBand="0" w:firstRowFirstColumn="0" w:firstRowLastColumn="0" w:lastRowFirstColumn="0" w:lastRowLastColumn="0"/>
            </w:pPr>
            <w:r>
              <w:t>22</w:t>
            </w:r>
          </w:p>
        </w:tc>
        <w:tc>
          <w:tcPr>
            <w:tcW w:w="1493" w:type="dxa"/>
          </w:tcPr>
          <w:p w:rsidR="006A659A" w:rsidRDefault="006A659A" w:rsidP="001A6D43">
            <w:pPr>
              <w:cnfStyle w:val="000000100000" w:firstRow="0" w:lastRow="0" w:firstColumn="0" w:lastColumn="0" w:oddVBand="0" w:evenVBand="0" w:oddHBand="1" w:evenHBand="0" w:firstRowFirstColumn="0" w:firstRowLastColumn="0" w:lastRowFirstColumn="0" w:lastRowLastColumn="0"/>
            </w:pPr>
            <w:r>
              <w:t>17</w:t>
            </w:r>
          </w:p>
        </w:tc>
        <w:tc>
          <w:tcPr>
            <w:tcW w:w="1493" w:type="dxa"/>
          </w:tcPr>
          <w:p w:rsidR="006A659A" w:rsidRDefault="006A659A" w:rsidP="00002CF1">
            <w:pPr>
              <w:cnfStyle w:val="000000100000" w:firstRow="0" w:lastRow="0" w:firstColumn="0" w:lastColumn="0" w:oddVBand="0" w:evenVBand="0" w:oddHBand="1" w:evenHBand="0" w:firstRowFirstColumn="0" w:firstRowLastColumn="0" w:lastRowFirstColumn="0" w:lastRowLastColumn="0"/>
            </w:pPr>
            <w:r>
              <w:t>19</w:t>
            </w:r>
          </w:p>
        </w:tc>
        <w:tc>
          <w:tcPr>
            <w:tcW w:w="1493" w:type="dxa"/>
          </w:tcPr>
          <w:p w:rsidR="006A659A" w:rsidRDefault="006A659A" w:rsidP="00002CF1">
            <w:pPr>
              <w:cnfStyle w:val="000000100000" w:firstRow="0" w:lastRow="0" w:firstColumn="0" w:lastColumn="0" w:oddVBand="0" w:evenVBand="0" w:oddHBand="1" w:evenHBand="0" w:firstRowFirstColumn="0" w:firstRowLastColumn="0" w:lastRowFirstColumn="0" w:lastRowLastColumn="0"/>
            </w:pPr>
            <w:r>
              <w:t>12</w:t>
            </w:r>
          </w:p>
        </w:tc>
        <w:tc>
          <w:tcPr>
            <w:tcW w:w="1493" w:type="dxa"/>
          </w:tcPr>
          <w:p w:rsidR="006A659A" w:rsidRDefault="006A659A" w:rsidP="00002CF1">
            <w:pPr>
              <w:cnfStyle w:val="000000100000" w:firstRow="0" w:lastRow="0" w:firstColumn="0" w:lastColumn="0" w:oddVBand="0" w:evenVBand="0" w:oddHBand="1" w:evenHBand="0" w:firstRowFirstColumn="0" w:firstRowLastColumn="0" w:lastRowFirstColumn="0" w:lastRowLastColumn="0"/>
            </w:pPr>
            <w:r>
              <w:t>9</w:t>
            </w:r>
          </w:p>
        </w:tc>
      </w:tr>
      <w:tr w:rsidR="006A659A" w:rsidTr="00484F25">
        <w:tc>
          <w:tcPr>
            <w:cnfStyle w:val="001000000000" w:firstRow="0" w:lastRow="0" w:firstColumn="1" w:lastColumn="0" w:oddVBand="0" w:evenVBand="0" w:oddHBand="0" w:evenHBand="0" w:firstRowFirstColumn="0" w:firstRowLastColumn="0" w:lastRowFirstColumn="0" w:lastRowLastColumn="0"/>
            <w:tcW w:w="2331" w:type="dxa"/>
          </w:tcPr>
          <w:p w:rsidR="006A659A" w:rsidRDefault="006A659A" w:rsidP="00002CF1">
            <w:r>
              <w:t>Total</w:t>
            </w:r>
          </w:p>
        </w:tc>
        <w:tc>
          <w:tcPr>
            <w:tcW w:w="939" w:type="dxa"/>
          </w:tcPr>
          <w:p w:rsidR="006A659A" w:rsidRDefault="006A659A" w:rsidP="00002CF1">
            <w:pPr>
              <w:cnfStyle w:val="000000000000" w:firstRow="0" w:lastRow="0" w:firstColumn="0" w:lastColumn="0" w:oddVBand="0" w:evenVBand="0" w:oddHBand="0" w:evenHBand="0" w:firstRowFirstColumn="0" w:firstRowLastColumn="0" w:lastRowFirstColumn="0" w:lastRowLastColumn="0"/>
            </w:pPr>
            <w:r>
              <w:t>39</w:t>
            </w:r>
          </w:p>
        </w:tc>
        <w:tc>
          <w:tcPr>
            <w:tcW w:w="1493" w:type="dxa"/>
          </w:tcPr>
          <w:p w:rsidR="006A659A" w:rsidRDefault="006A659A" w:rsidP="001A6D43">
            <w:pPr>
              <w:cnfStyle w:val="000000000000" w:firstRow="0" w:lastRow="0" w:firstColumn="0" w:lastColumn="0" w:oddVBand="0" w:evenVBand="0" w:oddHBand="0" w:evenHBand="0" w:firstRowFirstColumn="0" w:firstRowLastColumn="0" w:lastRowFirstColumn="0" w:lastRowLastColumn="0"/>
            </w:pPr>
            <w:r>
              <w:t>30</w:t>
            </w:r>
          </w:p>
        </w:tc>
        <w:tc>
          <w:tcPr>
            <w:tcW w:w="1493" w:type="dxa"/>
          </w:tcPr>
          <w:p w:rsidR="006A659A" w:rsidRDefault="006A659A" w:rsidP="00002CF1">
            <w:pPr>
              <w:cnfStyle w:val="000000000000" w:firstRow="0" w:lastRow="0" w:firstColumn="0" w:lastColumn="0" w:oddVBand="0" w:evenVBand="0" w:oddHBand="0" w:evenHBand="0" w:firstRowFirstColumn="0" w:firstRowLastColumn="0" w:lastRowFirstColumn="0" w:lastRowLastColumn="0"/>
            </w:pPr>
            <w:r>
              <w:t>51</w:t>
            </w:r>
          </w:p>
        </w:tc>
        <w:tc>
          <w:tcPr>
            <w:tcW w:w="1493" w:type="dxa"/>
          </w:tcPr>
          <w:p w:rsidR="006A659A" w:rsidRDefault="006A659A" w:rsidP="00002CF1">
            <w:pPr>
              <w:cnfStyle w:val="000000000000" w:firstRow="0" w:lastRow="0" w:firstColumn="0" w:lastColumn="0" w:oddVBand="0" w:evenVBand="0" w:oddHBand="0" w:evenHBand="0" w:firstRowFirstColumn="0" w:firstRowLastColumn="0" w:lastRowFirstColumn="0" w:lastRowLastColumn="0"/>
            </w:pPr>
            <w:r>
              <w:t>47</w:t>
            </w:r>
          </w:p>
        </w:tc>
        <w:tc>
          <w:tcPr>
            <w:tcW w:w="1493" w:type="dxa"/>
          </w:tcPr>
          <w:p w:rsidR="006A659A" w:rsidRDefault="006A659A" w:rsidP="00002CF1">
            <w:pPr>
              <w:cnfStyle w:val="000000000000" w:firstRow="0" w:lastRow="0" w:firstColumn="0" w:lastColumn="0" w:oddVBand="0" w:evenVBand="0" w:oddHBand="0" w:evenHBand="0" w:firstRowFirstColumn="0" w:firstRowLastColumn="0" w:lastRowFirstColumn="0" w:lastRowLastColumn="0"/>
            </w:pPr>
            <w:r>
              <w:t>34</w:t>
            </w:r>
          </w:p>
        </w:tc>
      </w:tr>
    </w:tbl>
    <w:p w:rsidR="00814A0C" w:rsidRPr="00546311" w:rsidRDefault="00814A0C" w:rsidP="00002CF1"/>
    <w:p w:rsidR="00300301" w:rsidRDefault="00BA2CA6" w:rsidP="0031246C">
      <w:pPr>
        <w:pStyle w:val="Heading2"/>
        <w:numPr>
          <w:ilvl w:val="0"/>
          <w:numId w:val="0"/>
        </w:numPr>
      </w:pPr>
      <w:r>
        <w:t xml:space="preserve">Rapid Rehousing Pathway Funding – Supported Lettings </w:t>
      </w:r>
      <w:r w:rsidR="006A659A">
        <w:t>Officer &amp;</w:t>
      </w:r>
      <w:r>
        <w:t xml:space="preserve"> Community Outreach Officer</w:t>
      </w:r>
    </w:p>
    <w:p w:rsidR="0093491E" w:rsidRDefault="003D1B70" w:rsidP="00002CF1">
      <w:r>
        <w:t xml:space="preserve">The Rapid Rehousing Pathway was launched as part of the Rough Sleeping Strategy in August 2018. The pathway brings together 4 policy elements (Somewhere Safe to Stay, Supported Lettings, Navigators and Local Lettings Agencies) that will help rough sleepers and those at risk of rough sleeping, access the support and settled housing they need to leave the streets for good. </w:t>
      </w:r>
      <w:r w:rsidR="0054189F">
        <w:t>As part of the pathway, i</w:t>
      </w:r>
      <w:r w:rsidR="001E270D">
        <w:t>n 20</w:t>
      </w:r>
      <w:r w:rsidR="0054189F">
        <w:t>19 registered c</w:t>
      </w:r>
      <w:r w:rsidR="001E270D">
        <w:t xml:space="preserve">harity Stonepillow </w:t>
      </w:r>
      <w:r w:rsidR="0054189F">
        <w:t>employed a full-time Community Outreach Officer and a Supported Letting</w:t>
      </w:r>
      <w:r w:rsidR="006F5E0E">
        <w:t>s Officer on a 12 month pil</w:t>
      </w:r>
      <w:r w:rsidR="00A002FC">
        <w:t xml:space="preserve">ot, as part of the Pathway. </w:t>
      </w:r>
    </w:p>
    <w:p w:rsidR="00A14A33" w:rsidRDefault="00A14A33">
      <w:pPr>
        <w:rPr>
          <w:rFonts w:asciiTheme="majorHAnsi" w:hAnsiTheme="majorHAnsi"/>
          <w:color w:val="244061" w:themeColor="accent1" w:themeShade="80"/>
          <w:sz w:val="26"/>
          <w:szCs w:val="26"/>
        </w:rPr>
      </w:pPr>
      <w:r>
        <w:br w:type="page"/>
      </w:r>
    </w:p>
    <w:p w:rsidR="0093491E" w:rsidRDefault="0093491E" w:rsidP="0031246C">
      <w:pPr>
        <w:pStyle w:val="Heading2"/>
        <w:numPr>
          <w:ilvl w:val="0"/>
          <w:numId w:val="0"/>
        </w:numPr>
      </w:pPr>
      <w:r>
        <w:lastRenderedPageBreak/>
        <w:t>Youth Homeless</w:t>
      </w:r>
      <w:r w:rsidR="008F6EDC">
        <w:t>ness</w:t>
      </w:r>
      <w:r>
        <w:t xml:space="preserve"> </w:t>
      </w:r>
    </w:p>
    <w:p w:rsidR="0093491E" w:rsidRDefault="0093491E" w:rsidP="00002CF1">
      <w:pPr>
        <w:rPr>
          <w:lang w:val="en"/>
        </w:rPr>
      </w:pPr>
      <w:r>
        <w:rPr>
          <w:lang w:val="en"/>
        </w:rPr>
        <w:t xml:space="preserve">The Youth Homeless Prevention Team is </w:t>
      </w:r>
      <w:r w:rsidR="0009176C">
        <w:rPr>
          <w:lang w:val="en"/>
        </w:rPr>
        <w:t>commissioned by</w:t>
      </w:r>
      <w:r>
        <w:rPr>
          <w:lang w:val="en"/>
        </w:rPr>
        <w:t xml:space="preserve"> West Sussex County Council </w:t>
      </w:r>
      <w:r w:rsidR="00A002FC">
        <w:rPr>
          <w:lang w:val="en"/>
        </w:rPr>
        <w:t xml:space="preserve">and aims </w:t>
      </w:r>
      <w:r>
        <w:rPr>
          <w:lang w:val="en"/>
        </w:rPr>
        <w:t xml:space="preserve">to assist those aged 16-17 at risk of homelessness. </w:t>
      </w:r>
      <w:r w:rsidR="00750DC7">
        <w:rPr>
          <w:lang w:val="en"/>
        </w:rPr>
        <w:t xml:space="preserve">The figures illustrated within the table below, demonstrate the number of applicants assisted by the Youth Homeless Prevention Team by Chichester District Council. </w:t>
      </w:r>
    </w:p>
    <w:tbl>
      <w:tblPr>
        <w:tblStyle w:val="LightList"/>
        <w:tblW w:w="0" w:type="auto"/>
        <w:tblLook w:val="04A0" w:firstRow="1" w:lastRow="0" w:firstColumn="1" w:lastColumn="0" w:noHBand="0" w:noVBand="1"/>
        <w:tblCaption w:val="Youth Homelessness "/>
      </w:tblPr>
      <w:tblGrid>
        <w:gridCol w:w="1695"/>
        <w:gridCol w:w="1509"/>
        <w:gridCol w:w="1509"/>
        <w:gridCol w:w="1509"/>
        <w:gridCol w:w="1510"/>
        <w:gridCol w:w="1510"/>
      </w:tblGrid>
      <w:tr w:rsidR="00750DC7" w:rsidTr="00601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62" w:type="dxa"/>
          </w:tcPr>
          <w:p w:rsidR="00750DC7" w:rsidRDefault="00750DC7" w:rsidP="00002CF1">
            <w:pPr>
              <w:rPr>
                <w:lang w:val="en"/>
              </w:rPr>
            </w:pPr>
          </w:p>
        </w:tc>
        <w:tc>
          <w:tcPr>
            <w:tcW w:w="2362" w:type="dxa"/>
          </w:tcPr>
          <w:p w:rsidR="00750DC7" w:rsidRDefault="00750DC7" w:rsidP="00002CF1">
            <w:pPr>
              <w:cnfStyle w:val="100000000000" w:firstRow="1" w:lastRow="0" w:firstColumn="0" w:lastColumn="0" w:oddVBand="0" w:evenVBand="0" w:oddHBand="0" w:evenHBand="0" w:firstRowFirstColumn="0" w:firstRowLastColumn="0" w:lastRowFirstColumn="0" w:lastRowLastColumn="0"/>
              <w:rPr>
                <w:lang w:val="en"/>
              </w:rPr>
            </w:pPr>
            <w:r>
              <w:rPr>
                <w:lang w:val="en"/>
              </w:rPr>
              <w:t>2014/15</w:t>
            </w:r>
          </w:p>
        </w:tc>
        <w:tc>
          <w:tcPr>
            <w:tcW w:w="2362" w:type="dxa"/>
          </w:tcPr>
          <w:p w:rsidR="00750DC7" w:rsidRDefault="00750DC7" w:rsidP="00002CF1">
            <w:pPr>
              <w:cnfStyle w:val="100000000000" w:firstRow="1" w:lastRow="0" w:firstColumn="0" w:lastColumn="0" w:oddVBand="0" w:evenVBand="0" w:oddHBand="0" w:evenHBand="0" w:firstRowFirstColumn="0" w:firstRowLastColumn="0" w:lastRowFirstColumn="0" w:lastRowLastColumn="0"/>
              <w:rPr>
                <w:lang w:val="en"/>
              </w:rPr>
            </w:pPr>
            <w:r>
              <w:rPr>
                <w:lang w:val="en"/>
              </w:rPr>
              <w:t>2015/16</w:t>
            </w:r>
          </w:p>
        </w:tc>
        <w:tc>
          <w:tcPr>
            <w:tcW w:w="2362" w:type="dxa"/>
          </w:tcPr>
          <w:p w:rsidR="00750DC7" w:rsidRDefault="00750DC7" w:rsidP="00002CF1">
            <w:pPr>
              <w:cnfStyle w:val="100000000000" w:firstRow="1" w:lastRow="0" w:firstColumn="0" w:lastColumn="0" w:oddVBand="0" w:evenVBand="0" w:oddHBand="0" w:evenHBand="0" w:firstRowFirstColumn="0" w:firstRowLastColumn="0" w:lastRowFirstColumn="0" w:lastRowLastColumn="0"/>
              <w:rPr>
                <w:lang w:val="en"/>
              </w:rPr>
            </w:pPr>
            <w:r>
              <w:rPr>
                <w:lang w:val="en"/>
              </w:rPr>
              <w:t>2016/17</w:t>
            </w:r>
          </w:p>
        </w:tc>
        <w:tc>
          <w:tcPr>
            <w:tcW w:w="2363" w:type="dxa"/>
          </w:tcPr>
          <w:p w:rsidR="00750DC7" w:rsidRDefault="00750DC7" w:rsidP="00002CF1">
            <w:pPr>
              <w:cnfStyle w:val="100000000000" w:firstRow="1" w:lastRow="0" w:firstColumn="0" w:lastColumn="0" w:oddVBand="0" w:evenVBand="0" w:oddHBand="0" w:evenHBand="0" w:firstRowFirstColumn="0" w:firstRowLastColumn="0" w:lastRowFirstColumn="0" w:lastRowLastColumn="0"/>
              <w:rPr>
                <w:lang w:val="en"/>
              </w:rPr>
            </w:pPr>
            <w:r>
              <w:rPr>
                <w:lang w:val="en"/>
              </w:rPr>
              <w:t>2017/18</w:t>
            </w:r>
          </w:p>
        </w:tc>
        <w:tc>
          <w:tcPr>
            <w:tcW w:w="2363" w:type="dxa"/>
          </w:tcPr>
          <w:p w:rsidR="00750DC7" w:rsidRDefault="00750DC7" w:rsidP="00002CF1">
            <w:pPr>
              <w:cnfStyle w:val="100000000000" w:firstRow="1" w:lastRow="0" w:firstColumn="0" w:lastColumn="0" w:oddVBand="0" w:evenVBand="0" w:oddHBand="0" w:evenHBand="0" w:firstRowFirstColumn="0" w:firstRowLastColumn="0" w:lastRowFirstColumn="0" w:lastRowLastColumn="0"/>
              <w:rPr>
                <w:lang w:val="en"/>
              </w:rPr>
            </w:pPr>
            <w:r>
              <w:rPr>
                <w:lang w:val="en"/>
              </w:rPr>
              <w:t>2018/19</w:t>
            </w:r>
          </w:p>
        </w:tc>
      </w:tr>
      <w:tr w:rsidR="00750DC7" w:rsidTr="00750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rsidR="00750DC7" w:rsidRDefault="00750DC7" w:rsidP="00002CF1">
            <w:pPr>
              <w:rPr>
                <w:lang w:val="en"/>
              </w:rPr>
            </w:pPr>
            <w:r>
              <w:rPr>
                <w:lang w:val="en"/>
              </w:rPr>
              <w:t>Chichester District Council</w:t>
            </w:r>
          </w:p>
        </w:tc>
        <w:tc>
          <w:tcPr>
            <w:tcW w:w="2362" w:type="dxa"/>
          </w:tcPr>
          <w:p w:rsidR="00750DC7" w:rsidRDefault="00750DC7" w:rsidP="00002CF1">
            <w:pPr>
              <w:cnfStyle w:val="000000100000" w:firstRow="0" w:lastRow="0" w:firstColumn="0" w:lastColumn="0" w:oddVBand="0" w:evenVBand="0" w:oddHBand="1" w:evenHBand="0" w:firstRowFirstColumn="0" w:firstRowLastColumn="0" w:lastRowFirstColumn="0" w:lastRowLastColumn="0"/>
              <w:rPr>
                <w:lang w:val="en"/>
              </w:rPr>
            </w:pPr>
            <w:r>
              <w:rPr>
                <w:lang w:val="en"/>
              </w:rPr>
              <w:t>31</w:t>
            </w:r>
          </w:p>
        </w:tc>
        <w:tc>
          <w:tcPr>
            <w:tcW w:w="2362" w:type="dxa"/>
          </w:tcPr>
          <w:p w:rsidR="00750DC7" w:rsidRDefault="00750DC7" w:rsidP="00002CF1">
            <w:pPr>
              <w:cnfStyle w:val="000000100000" w:firstRow="0" w:lastRow="0" w:firstColumn="0" w:lastColumn="0" w:oddVBand="0" w:evenVBand="0" w:oddHBand="1" w:evenHBand="0" w:firstRowFirstColumn="0" w:firstRowLastColumn="0" w:lastRowFirstColumn="0" w:lastRowLastColumn="0"/>
              <w:rPr>
                <w:lang w:val="en"/>
              </w:rPr>
            </w:pPr>
            <w:r>
              <w:rPr>
                <w:lang w:val="en"/>
              </w:rPr>
              <w:t>22</w:t>
            </w:r>
          </w:p>
        </w:tc>
        <w:tc>
          <w:tcPr>
            <w:tcW w:w="2362" w:type="dxa"/>
          </w:tcPr>
          <w:p w:rsidR="00750DC7" w:rsidRDefault="00750DC7" w:rsidP="00002CF1">
            <w:pPr>
              <w:cnfStyle w:val="000000100000" w:firstRow="0" w:lastRow="0" w:firstColumn="0" w:lastColumn="0" w:oddVBand="0" w:evenVBand="0" w:oddHBand="1" w:evenHBand="0" w:firstRowFirstColumn="0" w:firstRowLastColumn="0" w:lastRowFirstColumn="0" w:lastRowLastColumn="0"/>
              <w:rPr>
                <w:lang w:val="en"/>
              </w:rPr>
            </w:pPr>
            <w:r>
              <w:rPr>
                <w:lang w:val="en"/>
              </w:rPr>
              <w:t>22</w:t>
            </w:r>
          </w:p>
        </w:tc>
        <w:tc>
          <w:tcPr>
            <w:tcW w:w="2363" w:type="dxa"/>
          </w:tcPr>
          <w:p w:rsidR="00750DC7" w:rsidRDefault="00750DC7" w:rsidP="00002CF1">
            <w:pPr>
              <w:cnfStyle w:val="000000100000" w:firstRow="0" w:lastRow="0" w:firstColumn="0" w:lastColumn="0" w:oddVBand="0" w:evenVBand="0" w:oddHBand="1" w:evenHBand="0" w:firstRowFirstColumn="0" w:firstRowLastColumn="0" w:lastRowFirstColumn="0" w:lastRowLastColumn="0"/>
              <w:rPr>
                <w:lang w:val="en"/>
              </w:rPr>
            </w:pPr>
            <w:r>
              <w:rPr>
                <w:lang w:val="en"/>
              </w:rPr>
              <w:t>7</w:t>
            </w:r>
          </w:p>
        </w:tc>
        <w:tc>
          <w:tcPr>
            <w:tcW w:w="2363" w:type="dxa"/>
          </w:tcPr>
          <w:p w:rsidR="00750DC7" w:rsidRDefault="00750DC7" w:rsidP="00002CF1">
            <w:pPr>
              <w:cnfStyle w:val="000000100000" w:firstRow="0" w:lastRow="0" w:firstColumn="0" w:lastColumn="0" w:oddVBand="0" w:evenVBand="0" w:oddHBand="1" w:evenHBand="0" w:firstRowFirstColumn="0" w:firstRowLastColumn="0" w:lastRowFirstColumn="0" w:lastRowLastColumn="0"/>
              <w:rPr>
                <w:lang w:val="en"/>
              </w:rPr>
            </w:pPr>
            <w:r>
              <w:rPr>
                <w:lang w:val="en"/>
              </w:rPr>
              <w:t>18</w:t>
            </w:r>
          </w:p>
        </w:tc>
      </w:tr>
    </w:tbl>
    <w:p w:rsidR="00076E74" w:rsidRDefault="00076E74" w:rsidP="00224D5F">
      <w:pPr>
        <w:pStyle w:val="Heading3"/>
      </w:pPr>
    </w:p>
    <w:p w:rsidR="007B11E1" w:rsidRPr="007B11E1" w:rsidRDefault="007B11E1" w:rsidP="0031246C">
      <w:pPr>
        <w:pStyle w:val="Heading2"/>
        <w:numPr>
          <w:ilvl w:val="0"/>
          <w:numId w:val="0"/>
        </w:numPr>
      </w:pPr>
      <w:r w:rsidRPr="007B11E1">
        <w:t xml:space="preserve">Care Leavers Service </w:t>
      </w:r>
    </w:p>
    <w:p w:rsidR="007365C5" w:rsidRPr="007B11E1" w:rsidRDefault="00A002FC" w:rsidP="00002CF1">
      <w:r>
        <w:t xml:space="preserve">In 2019, within Chichester District </w:t>
      </w:r>
      <w:r w:rsidR="007B11E1" w:rsidRPr="007B11E1">
        <w:t xml:space="preserve">there were 31 individuals aged 18- 21 open to the Leaving Care service provided by the Council, and 6 individuals aged 17 or under due to join the Leaving Care service in 2019/20. These results are illustrated within the table above. </w:t>
      </w:r>
    </w:p>
    <w:tbl>
      <w:tblPr>
        <w:tblStyle w:val="LightList"/>
        <w:tblW w:w="5000" w:type="pct"/>
        <w:tblLook w:val="04A0" w:firstRow="1" w:lastRow="0" w:firstColumn="1" w:lastColumn="0" w:noHBand="0" w:noVBand="1"/>
        <w:tblCaption w:val="Care Leavers Service "/>
      </w:tblPr>
      <w:tblGrid>
        <w:gridCol w:w="3407"/>
        <w:gridCol w:w="2719"/>
        <w:gridCol w:w="3116"/>
      </w:tblGrid>
      <w:tr w:rsidR="007B11E1" w:rsidRPr="00950A1D" w:rsidTr="0060127D">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843" w:type="pct"/>
            <w:noWrap/>
            <w:hideMark/>
          </w:tcPr>
          <w:p w:rsidR="007B11E1" w:rsidRPr="00950A1D" w:rsidRDefault="007B11E1" w:rsidP="00002CF1">
            <w:pPr>
              <w:rPr>
                <w:b w:val="0"/>
                <w:bCs w:val="0"/>
                <w:lang w:eastAsia="en-GB"/>
              </w:rPr>
            </w:pPr>
            <w:r w:rsidRPr="00950A1D">
              <w:rPr>
                <w:lang w:eastAsia="en-GB"/>
              </w:rPr>
              <w:t>Local Authority Area</w:t>
            </w:r>
          </w:p>
        </w:tc>
        <w:tc>
          <w:tcPr>
            <w:tcW w:w="1471" w:type="pct"/>
            <w:noWrap/>
            <w:hideMark/>
          </w:tcPr>
          <w:p w:rsidR="007B11E1" w:rsidRPr="00950A1D" w:rsidRDefault="007B11E1" w:rsidP="00002CF1">
            <w:pPr>
              <w:cnfStyle w:val="100000000000" w:firstRow="1" w:lastRow="0" w:firstColumn="0" w:lastColumn="0" w:oddVBand="0" w:evenVBand="0" w:oddHBand="0" w:evenHBand="0" w:firstRowFirstColumn="0" w:firstRowLastColumn="0" w:lastRowFirstColumn="0" w:lastRowLastColumn="0"/>
              <w:rPr>
                <w:b w:val="0"/>
                <w:bCs w:val="0"/>
                <w:lang w:eastAsia="en-GB"/>
              </w:rPr>
            </w:pPr>
            <w:r w:rsidRPr="00950A1D">
              <w:rPr>
                <w:lang w:eastAsia="en-GB"/>
              </w:rPr>
              <w:t xml:space="preserve">Aged 18-21 open to the leaving care service June 2019 </w:t>
            </w:r>
          </w:p>
        </w:tc>
        <w:tc>
          <w:tcPr>
            <w:tcW w:w="1686" w:type="pct"/>
            <w:noWrap/>
            <w:hideMark/>
          </w:tcPr>
          <w:p w:rsidR="007B11E1" w:rsidRPr="00950A1D" w:rsidRDefault="007B11E1" w:rsidP="00002CF1">
            <w:pPr>
              <w:cnfStyle w:val="100000000000" w:firstRow="1" w:lastRow="0" w:firstColumn="0" w:lastColumn="0" w:oddVBand="0" w:evenVBand="0" w:oddHBand="0" w:evenHBand="0" w:firstRowFirstColumn="0" w:firstRowLastColumn="0" w:lastRowFirstColumn="0" w:lastRowLastColumn="0"/>
              <w:rPr>
                <w:b w:val="0"/>
                <w:bCs w:val="0"/>
                <w:lang w:eastAsia="en-GB"/>
              </w:rPr>
            </w:pPr>
            <w:r w:rsidRPr="00950A1D">
              <w:rPr>
                <w:lang w:eastAsia="en-GB"/>
              </w:rPr>
              <w:t>Aged 17 or under &amp; due to join the leaving care service 2019/20</w:t>
            </w:r>
          </w:p>
        </w:tc>
      </w:tr>
      <w:tr w:rsidR="007B11E1" w:rsidRPr="00950A1D" w:rsidTr="00076E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pct"/>
            <w:noWrap/>
            <w:hideMark/>
          </w:tcPr>
          <w:p w:rsidR="007B11E1" w:rsidRPr="00950A1D" w:rsidRDefault="007B11E1" w:rsidP="00002CF1">
            <w:pPr>
              <w:rPr>
                <w:lang w:eastAsia="en-GB"/>
              </w:rPr>
            </w:pPr>
            <w:proofErr w:type="spellStart"/>
            <w:r w:rsidRPr="00950A1D">
              <w:rPr>
                <w:lang w:eastAsia="en-GB"/>
              </w:rPr>
              <w:t>Adur</w:t>
            </w:r>
            <w:proofErr w:type="spellEnd"/>
          </w:p>
        </w:tc>
        <w:tc>
          <w:tcPr>
            <w:tcW w:w="1471" w:type="pct"/>
            <w:noWrap/>
            <w:hideMark/>
          </w:tcPr>
          <w:p w:rsidR="007B11E1" w:rsidRPr="00950A1D" w:rsidRDefault="007B11E1" w:rsidP="00002CF1">
            <w:pPr>
              <w:cnfStyle w:val="000000100000" w:firstRow="0" w:lastRow="0" w:firstColumn="0" w:lastColumn="0" w:oddVBand="0" w:evenVBand="0" w:oddHBand="1" w:evenHBand="0" w:firstRowFirstColumn="0" w:firstRowLastColumn="0" w:lastRowFirstColumn="0" w:lastRowLastColumn="0"/>
              <w:rPr>
                <w:lang w:eastAsia="en-GB"/>
              </w:rPr>
            </w:pPr>
            <w:r w:rsidRPr="00950A1D">
              <w:rPr>
                <w:lang w:eastAsia="en-GB"/>
              </w:rPr>
              <w:t>17</w:t>
            </w:r>
          </w:p>
        </w:tc>
        <w:tc>
          <w:tcPr>
            <w:tcW w:w="1686" w:type="pct"/>
            <w:noWrap/>
            <w:hideMark/>
          </w:tcPr>
          <w:p w:rsidR="007B11E1" w:rsidRPr="00950A1D" w:rsidRDefault="007B11E1" w:rsidP="00002CF1">
            <w:pPr>
              <w:cnfStyle w:val="000000100000" w:firstRow="0" w:lastRow="0" w:firstColumn="0" w:lastColumn="0" w:oddVBand="0" w:evenVBand="0" w:oddHBand="1" w:evenHBand="0" w:firstRowFirstColumn="0" w:firstRowLastColumn="0" w:lastRowFirstColumn="0" w:lastRowLastColumn="0"/>
              <w:rPr>
                <w:lang w:eastAsia="en-GB"/>
              </w:rPr>
            </w:pPr>
            <w:r w:rsidRPr="00950A1D">
              <w:rPr>
                <w:lang w:eastAsia="en-GB"/>
              </w:rPr>
              <w:t>6</w:t>
            </w:r>
          </w:p>
        </w:tc>
      </w:tr>
      <w:tr w:rsidR="007B11E1" w:rsidRPr="00950A1D" w:rsidTr="00076E74">
        <w:trPr>
          <w:trHeight w:val="300"/>
        </w:trPr>
        <w:tc>
          <w:tcPr>
            <w:cnfStyle w:val="001000000000" w:firstRow="0" w:lastRow="0" w:firstColumn="1" w:lastColumn="0" w:oddVBand="0" w:evenVBand="0" w:oddHBand="0" w:evenHBand="0" w:firstRowFirstColumn="0" w:firstRowLastColumn="0" w:lastRowFirstColumn="0" w:lastRowLastColumn="0"/>
            <w:tcW w:w="1843" w:type="pct"/>
            <w:noWrap/>
            <w:hideMark/>
          </w:tcPr>
          <w:p w:rsidR="007B11E1" w:rsidRPr="00950A1D" w:rsidRDefault="007B11E1" w:rsidP="00002CF1">
            <w:pPr>
              <w:rPr>
                <w:lang w:eastAsia="en-GB"/>
              </w:rPr>
            </w:pPr>
            <w:r w:rsidRPr="00950A1D">
              <w:rPr>
                <w:lang w:eastAsia="en-GB"/>
              </w:rPr>
              <w:t>Arun</w:t>
            </w:r>
          </w:p>
        </w:tc>
        <w:tc>
          <w:tcPr>
            <w:tcW w:w="1471" w:type="pct"/>
            <w:noWrap/>
            <w:hideMark/>
          </w:tcPr>
          <w:p w:rsidR="007B11E1" w:rsidRPr="00950A1D" w:rsidRDefault="007B11E1" w:rsidP="00002CF1">
            <w:pPr>
              <w:cnfStyle w:val="000000000000" w:firstRow="0" w:lastRow="0" w:firstColumn="0" w:lastColumn="0" w:oddVBand="0" w:evenVBand="0" w:oddHBand="0" w:evenHBand="0" w:firstRowFirstColumn="0" w:firstRowLastColumn="0" w:lastRowFirstColumn="0" w:lastRowLastColumn="0"/>
              <w:rPr>
                <w:lang w:eastAsia="en-GB"/>
              </w:rPr>
            </w:pPr>
            <w:r w:rsidRPr="00950A1D">
              <w:rPr>
                <w:lang w:eastAsia="en-GB"/>
              </w:rPr>
              <w:t>59</w:t>
            </w:r>
          </w:p>
        </w:tc>
        <w:tc>
          <w:tcPr>
            <w:tcW w:w="1686" w:type="pct"/>
            <w:noWrap/>
            <w:hideMark/>
          </w:tcPr>
          <w:p w:rsidR="007B11E1" w:rsidRPr="00950A1D" w:rsidRDefault="007B11E1" w:rsidP="00002CF1">
            <w:pPr>
              <w:cnfStyle w:val="000000000000" w:firstRow="0" w:lastRow="0" w:firstColumn="0" w:lastColumn="0" w:oddVBand="0" w:evenVBand="0" w:oddHBand="0" w:evenHBand="0" w:firstRowFirstColumn="0" w:firstRowLastColumn="0" w:lastRowFirstColumn="0" w:lastRowLastColumn="0"/>
              <w:rPr>
                <w:lang w:eastAsia="en-GB"/>
              </w:rPr>
            </w:pPr>
            <w:r w:rsidRPr="00950A1D">
              <w:rPr>
                <w:lang w:eastAsia="en-GB"/>
              </w:rPr>
              <w:t>26</w:t>
            </w:r>
          </w:p>
        </w:tc>
      </w:tr>
      <w:tr w:rsidR="007B11E1" w:rsidRPr="00950A1D" w:rsidTr="00076E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pct"/>
            <w:noWrap/>
            <w:hideMark/>
          </w:tcPr>
          <w:p w:rsidR="007B11E1" w:rsidRPr="00950A1D" w:rsidRDefault="007B11E1" w:rsidP="00002CF1">
            <w:pPr>
              <w:rPr>
                <w:lang w:eastAsia="en-GB"/>
              </w:rPr>
            </w:pPr>
            <w:r w:rsidRPr="00950A1D">
              <w:rPr>
                <w:lang w:eastAsia="en-GB"/>
              </w:rPr>
              <w:t>Chichester</w:t>
            </w:r>
          </w:p>
        </w:tc>
        <w:tc>
          <w:tcPr>
            <w:tcW w:w="1471" w:type="pct"/>
            <w:noWrap/>
            <w:hideMark/>
          </w:tcPr>
          <w:p w:rsidR="007B11E1" w:rsidRPr="00950A1D" w:rsidRDefault="007B11E1" w:rsidP="00002CF1">
            <w:pPr>
              <w:cnfStyle w:val="000000100000" w:firstRow="0" w:lastRow="0" w:firstColumn="0" w:lastColumn="0" w:oddVBand="0" w:evenVBand="0" w:oddHBand="1" w:evenHBand="0" w:firstRowFirstColumn="0" w:firstRowLastColumn="0" w:lastRowFirstColumn="0" w:lastRowLastColumn="0"/>
              <w:rPr>
                <w:lang w:eastAsia="en-GB"/>
              </w:rPr>
            </w:pPr>
            <w:r w:rsidRPr="00950A1D">
              <w:rPr>
                <w:lang w:eastAsia="en-GB"/>
              </w:rPr>
              <w:t>31</w:t>
            </w:r>
          </w:p>
        </w:tc>
        <w:tc>
          <w:tcPr>
            <w:tcW w:w="1686" w:type="pct"/>
            <w:noWrap/>
            <w:hideMark/>
          </w:tcPr>
          <w:p w:rsidR="007B11E1" w:rsidRPr="00950A1D" w:rsidRDefault="007B11E1" w:rsidP="00002CF1">
            <w:pPr>
              <w:cnfStyle w:val="000000100000" w:firstRow="0" w:lastRow="0" w:firstColumn="0" w:lastColumn="0" w:oddVBand="0" w:evenVBand="0" w:oddHBand="1" w:evenHBand="0" w:firstRowFirstColumn="0" w:firstRowLastColumn="0" w:lastRowFirstColumn="0" w:lastRowLastColumn="0"/>
              <w:rPr>
                <w:lang w:eastAsia="en-GB"/>
              </w:rPr>
            </w:pPr>
            <w:r w:rsidRPr="00950A1D">
              <w:rPr>
                <w:lang w:eastAsia="en-GB"/>
              </w:rPr>
              <w:t>6</w:t>
            </w:r>
          </w:p>
        </w:tc>
      </w:tr>
      <w:tr w:rsidR="007B11E1" w:rsidRPr="00950A1D" w:rsidTr="00076E74">
        <w:trPr>
          <w:trHeight w:val="300"/>
        </w:trPr>
        <w:tc>
          <w:tcPr>
            <w:cnfStyle w:val="001000000000" w:firstRow="0" w:lastRow="0" w:firstColumn="1" w:lastColumn="0" w:oddVBand="0" w:evenVBand="0" w:oddHBand="0" w:evenHBand="0" w:firstRowFirstColumn="0" w:firstRowLastColumn="0" w:lastRowFirstColumn="0" w:lastRowLastColumn="0"/>
            <w:tcW w:w="1843" w:type="pct"/>
            <w:noWrap/>
            <w:hideMark/>
          </w:tcPr>
          <w:p w:rsidR="007B11E1" w:rsidRPr="00950A1D" w:rsidRDefault="007B11E1" w:rsidP="00002CF1">
            <w:pPr>
              <w:rPr>
                <w:lang w:eastAsia="en-GB"/>
              </w:rPr>
            </w:pPr>
            <w:r w:rsidRPr="00950A1D">
              <w:rPr>
                <w:lang w:eastAsia="en-GB"/>
              </w:rPr>
              <w:t>Crawley</w:t>
            </w:r>
          </w:p>
        </w:tc>
        <w:tc>
          <w:tcPr>
            <w:tcW w:w="1471" w:type="pct"/>
            <w:noWrap/>
            <w:hideMark/>
          </w:tcPr>
          <w:p w:rsidR="007B11E1" w:rsidRPr="00950A1D" w:rsidRDefault="007B11E1" w:rsidP="00002CF1">
            <w:pPr>
              <w:cnfStyle w:val="000000000000" w:firstRow="0" w:lastRow="0" w:firstColumn="0" w:lastColumn="0" w:oddVBand="0" w:evenVBand="0" w:oddHBand="0" w:evenHBand="0" w:firstRowFirstColumn="0" w:firstRowLastColumn="0" w:lastRowFirstColumn="0" w:lastRowLastColumn="0"/>
              <w:rPr>
                <w:lang w:eastAsia="en-GB"/>
              </w:rPr>
            </w:pPr>
            <w:r w:rsidRPr="00950A1D">
              <w:rPr>
                <w:lang w:eastAsia="en-GB"/>
              </w:rPr>
              <w:t>32</w:t>
            </w:r>
          </w:p>
        </w:tc>
        <w:tc>
          <w:tcPr>
            <w:tcW w:w="1686" w:type="pct"/>
            <w:noWrap/>
            <w:hideMark/>
          </w:tcPr>
          <w:p w:rsidR="007B11E1" w:rsidRPr="00950A1D" w:rsidRDefault="007B11E1" w:rsidP="00002CF1">
            <w:pPr>
              <w:cnfStyle w:val="000000000000" w:firstRow="0" w:lastRow="0" w:firstColumn="0" w:lastColumn="0" w:oddVBand="0" w:evenVBand="0" w:oddHBand="0" w:evenHBand="0" w:firstRowFirstColumn="0" w:firstRowLastColumn="0" w:lastRowFirstColumn="0" w:lastRowLastColumn="0"/>
              <w:rPr>
                <w:lang w:eastAsia="en-GB"/>
              </w:rPr>
            </w:pPr>
            <w:r w:rsidRPr="00950A1D">
              <w:rPr>
                <w:lang w:eastAsia="en-GB"/>
              </w:rPr>
              <w:t>8</w:t>
            </w:r>
          </w:p>
        </w:tc>
      </w:tr>
      <w:tr w:rsidR="007B11E1" w:rsidRPr="00950A1D" w:rsidTr="00076E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pct"/>
            <w:noWrap/>
            <w:hideMark/>
          </w:tcPr>
          <w:p w:rsidR="007B11E1" w:rsidRPr="00950A1D" w:rsidRDefault="007B11E1" w:rsidP="00002CF1">
            <w:pPr>
              <w:rPr>
                <w:lang w:eastAsia="en-GB"/>
              </w:rPr>
            </w:pPr>
            <w:r w:rsidRPr="00950A1D">
              <w:rPr>
                <w:lang w:eastAsia="en-GB"/>
              </w:rPr>
              <w:t>Horsham</w:t>
            </w:r>
          </w:p>
        </w:tc>
        <w:tc>
          <w:tcPr>
            <w:tcW w:w="1471" w:type="pct"/>
            <w:noWrap/>
            <w:hideMark/>
          </w:tcPr>
          <w:p w:rsidR="007B11E1" w:rsidRPr="00950A1D" w:rsidRDefault="007B11E1" w:rsidP="00002CF1">
            <w:pPr>
              <w:cnfStyle w:val="000000100000" w:firstRow="0" w:lastRow="0" w:firstColumn="0" w:lastColumn="0" w:oddVBand="0" w:evenVBand="0" w:oddHBand="1" w:evenHBand="0" w:firstRowFirstColumn="0" w:firstRowLastColumn="0" w:lastRowFirstColumn="0" w:lastRowLastColumn="0"/>
              <w:rPr>
                <w:lang w:eastAsia="en-GB"/>
              </w:rPr>
            </w:pPr>
            <w:r w:rsidRPr="00950A1D">
              <w:rPr>
                <w:lang w:eastAsia="en-GB"/>
              </w:rPr>
              <w:t>18</w:t>
            </w:r>
          </w:p>
        </w:tc>
        <w:tc>
          <w:tcPr>
            <w:tcW w:w="1686" w:type="pct"/>
            <w:noWrap/>
            <w:hideMark/>
          </w:tcPr>
          <w:p w:rsidR="007B11E1" w:rsidRPr="00950A1D" w:rsidRDefault="007B11E1" w:rsidP="00002CF1">
            <w:pPr>
              <w:cnfStyle w:val="000000100000" w:firstRow="0" w:lastRow="0" w:firstColumn="0" w:lastColumn="0" w:oddVBand="0" w:evenVBand="0" w:oddHBand="1" w:evenHBand="0" w:firstRowFirstColumn="0" w:firstRowLastColumn="0" w:lastRowFirstColumn="0" w:lastRowLastColumn="0"/>
              <w:rPr>
                <w:lang w:eastAsia="en-GB"/>
              </w:rPr>
            </w:pPr>
            <w:r w:rsidRPr="00950A1D">
              <w:rPr>
                <w:lang w:eastAsia="en-GB"/>
              </w:rPr>
              <w:t>66</w:t>
            </w:r>
          </w:p>
        </w:tc>
      </w:tr>
      <w:tr w:rsidR="007B11E1" w:rsidRPr="00950A1D" w:rsidTr="00076E74">
        <w:trPr>
          <w:trHeight w:val="300"/>
        </w:trPr>
        <w:tc>
          <w:tcPr>
            <w:cnfStyle w:val="001000000000" w:firstRow="0" w:lastRow="0" w:firstColumn="1" w:lastColumn="0" w:oddVBand="0" w:evenVBand="0" w:oddHBand="0" w:evenHBand="0" w:firstRowFirstColumn="0" w:firstRowLastColumn="0" w:lastRowFirstColumn="0" w:lastRowLastColumn="0"/>
            <w:tcW w:w="1843" w:type="pct"/>
            <w:noWrap/>
            <w:hideMark/>
          </w:tcPr>
          <w:p w:rsidR="007B11E1" w:rsidRPr="00950A1D" w:rsidRDefault="007B11E1" w:rsidP="00002CF1">
            <w:pPr>
              <w:rPr>
                <w:lang w:eastAsia="en-GB"/>
              </w:rPr>
            </w:pPr>
            <w:r w:rsidRPr="00950A1D">
              <w:rPr>
                <w:lang w:eastAsia="en-GB"/>
              </w:rPr>
              <w:t xml:space="preserve">Mid Sussex </w:t>
            </w:r>
          </w:p>
        </w:tc>
        <w:tc>
          <w:tcPr>
            <w:tcW w:w="1471" w:type="pct"/>
            <w:noWrap/>
            <w:hideMark/>
          </w:tcPr>
          <w:p w:rsidR="007B11E1" w:rsidRPr="00950A1D" w:rsidRDefault="007B11E1" w:rsidP="00002CF1">
            <w:pPr>
              <w:cnfStyle w:val="000000000000" w:firstRow="0" w:lastRow="0" w:firstColumn="0" w:lastColumn="0" w:oddVBand="0" w:evenVBand="0" w:oddHBand="0" w:evenHBand="0" w:firstRowFirstColumn="0" w:firstRowLastColumn="0" w:lastRowFirstColumn="0" w:lastRowLastColumn="0"/>
              <w:rPr>
                <w:lang w:eastAsia="en-GB"/>
              </w:rPr>
            </w:pPr>
            <w:r w:rsidRPr="00950A1D">
              <w:rPr>
                <w:lang w:eastAsia="en-GB"/>
              </w:rPr>
              <w:t>11</w:t>
            </w:r>
          </w:p>
        </w:tc>
        <w:tc>
          <w:tcPr>
            <w:tcW w:w="1686" w:type="pct"/>
            <w:noWrap/>
            <w:hideMark/>
          </w:tcPr>
          <w:p w:rsidR="007B11E1" w:rsidRPr="00950A1D" w:rsidRDefault="007B11E1" w:rsidP="00002CF1">
            <w:pPr>
              <w:cnfStyle w:val="000000000000" w:firstRow="0" w:lastRow="0" w:firstColumn="0" w:lastColumn="0" w:oddVBand="0" w:evenVBand="0" w:oddHBand="0" w:evenHBand="0" w:firstRowFirstColumn="0" w:firstRowLastColumn="0" w:lastRowFirstColumn="0" w:lastRowLastColumn="0"/>
              <w:rPr>
                <w:lang w:eastAsia="en-GB"/>
              </w:rPr>
            </w:pPr>
            <w:r w:rsidRPr="00950A1D">
              <w:rPr>
                <w:lang w:eastAsia="en-GB"/>
              </w:rPr>
              <w:t>8</w:t>
            </w:r>
          </w:p>
        </w:tc>
      </w:tr>
      <w:tr w:rsidR="007B11E1" w:rsidRPr="00950A1D" w:rsidTr="00076E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pct"/>
            <w:noWrap/>
            <w:hideMark/>
          </w:tcPr>
          <w:p w:rsidR="007B11E1" w:rsidRPr="00950A1D" w:rsidRDefault="007B11E1" w:rsidP="00002CF1">
            <w:pPr>
              <w:rPr>
                <w:lang w:eastAsia="en-GB"/>
              </w:rPr>
            </w:pPr>
            <w:r w:rsidRPr="00950A1D">
              <w:rPr>
                <w:lang w:eastAsia="en-GB"/>
              </w:rPr>
              <w:t>Worthing</w:t>
            </w:r>
          </w:p>
        </w:tc>
        <w:tc>
          <w:tcPr>
            <w:tcW w:w="1471" w:type="pct"/>
            <w:noWrap/>
            <w:hideMark/>
          </w:tcPr>
          <w:p w:rsidR="007B11E1" w:rsidRPr="00950A1D" w:rsidRDefault="007B11E1" w:rsidP="00002CF1">
            <w:pPr>
              <w:cnfStyle w:val="000000100000" w:firstRow="0" w:lastRow="0" w:firstColumn="0" w:lastColumn="0" w:oddVBand="0" w:evenVBand="0" w:oddHBand="1" w:evenHBand="0" w:firstRowFirstColumn="0" w:firstRowLastColumn="0" w:lastRowFirstColumn="0" w:lastRowLastColumn="0"/>
              <w:rPr>
                <w:lang w:eastAsia="en-GB"/>
              </w:rPr>
            </w:pPr>
            <w:r w:rsidRPr="00950A1D">
              <w:rPr>
                <w:lang w:eastAsia="en-GB"/>
              </w:rPr>
              <w:t>105</w:t>
            </w:r>
          </w:p>
        </w:tc>
        <w:tc>
          <w:tcPr>
            <w:tcW w:w="1686" w:type="pct"/>
            <w:noWrap/>
            <w:hideMark/>
          </w:tcPr>
          <w:p w:rsidR="007B11E1" w:rsidRPr="00950A1D" w:rsidRDefault="007B11E1" w:rsidP="00002CF1">
            <w:pPr>
              <w:cnfStyle w:val="000000100000" w:firstRow="0" w:lastRow="0" w:firstColumn="0" w:lastColumn="0" w:oddVBand="0" w:evenVBand="0" w:oddHBand="1" w:evenHBand="0" w:firstRowFirstColumn="0" w:firstRowLastColumn="0" w:lastRowFirstColumn="0" w:lastRowLastColumn="0"/>
              <w:rPr>
                <w:lang w:eastAsia="en-GB"/>
              </w:rPr>
            </w:pPr>
            <w:r w:rsidRPr="00950A1D">
              <w:rPr>
                <w:lang w:eastAsia="en-GB"/>
              </w:rPr>
              <w:t>25</w:t>
            </w:r>
          </w:p>
        </w:tc>
      </w:tr>
      <w:tr w:rsidR="007B11E1" w:rsidRPr="00950A1D" w:rsidTr="00076E74">
        <w:trPr>
          <w:trHeight w:val="300"/>
        </w:trPr>
        <w:tc>
          <w:tcPr>
            <w:cnfStyle w:val="001000000000" w:firstRow="0" w:lastRow="0" w:firstColumn="1" w:lastColumn="0" w:oddVBand="0" w:evenVBand="0" w:oddHBand="0" w:evenHBand="0" w:firstRowFirstColumn="0" w:firstRowLastColumn="0" w:lastRowFirstColumn="0" w:lastRowLastColumn="0"/>
            <w:tcW w:w="1843" w:type="pct"/>
            <w:noWrap/>
            <w:hideMark/>
          </w:tcPr>
          <w:p w:rsidR="007B11E1" w:rsidRPr="00950A1D" w:rsidRDefault="007B11E1" w:rsidP="00002CF1">
            <w:pPr>
              <w:rPr>
                <w:lang w:eastAsia="en-GB"/>
              </w:rPr>
            </w:pPr>
            <w:r w:rsidRPr="00950A1D">
              <w:rPr>
                <w:lang w:eastAsia="en-GB"/>
              </w:rPr>
              <w:t>Accommodated outside West Sussex</w:t>
            </w:r>
          </w:p>
        </w:tc>
        <w:tc>
          <w:tcPr>
            <w:tcW w:w="1471" w:type="pct"/>
            <w:noWrap/>
            <w:hideMark/>
          </w:tcPr>
          <w:p w:rsidR="007B11E1" w:rsidRPr="00950A1D" w:rsidRDefault="007B11E1" w:rsidP="00002CF1">
            <w:pPr>
              <w:cnfStyle w:val="000000000000" w:firstRow="0" w:lastRow="0" w:firstColumn="0" w:lastColumn="0" w:oddVBand="0" w:evenVBand="0" w:oddHBand="0" w:evenHBand="0" w:firstRowFirstColumn="0" w:firstRowLastColumn="0" w:lastRowFirstColumn="0" w:lastRowLastColumn="0"/>
              <w:rPr>
                <w:lang w:eastAsia="en-GB"/>
              </w:rPr>
            </w:pPr>
            <w:r w:rsidRPr="00950A1D">
              <w:rPr>
                <w:lang w:eastAsia="en-GB"/>
              </w:rPr>
              <w:t>87</w:t>
            </w:r>
          </w:p>
        </w:tc>
        <w:tc>
          <w:tcPr>
            <w:tcW w:w="1686" w:type="pct"/>
            <w:noWrap/>
            <w:hideMark/>
          </w:tcPr>
          <w:p w:rsidR="007B11E1" w:rsidRPr="00950A1D" w:rsidRDefault="007B11E1" w:rsidP="00002CF1">
            <w:pPr>
              <w:cnfStyle w:val="000000000000" w:firstRow="0" w:lastRow="0" w:firstColumn="0" w:lastColumn="0" w:oddVBand="0" w:evenVBand="0" w:oddHBand="0" w:evenHBand="0" w:firstRowFirstColumn="0" w:firstRowLastColumn="0" w:lastRowFirstColumn="0" w:lastRowLastColumn="0"/>
              <w:rPr>
                <w:lang w:eastAsia="en-GB"/>
              </w:rPr>
            </w:pPr>
            <w:r w:rsidRPr="00950A1D">
              <w:rPr>
                <w:lang w:eastAsia="en-GB"/>
              </w:rPr>
              <w:t>23</w:t>
            </w:r>
          </w:p>
        </w:tc>
      </w:tr>
      <w:tr w:rsidR="007B11E1" w:rsidRPr="00950A1D" w:rsidTr="00076E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43" w:type="pct"/>
            <w:noWrap/>
            <w:hideMark/>
          </w:tcPr>
          <w:p w:rsidR="007B11E1" w:rsidRPr="00950A1D" w:rsidRDefault="007B11E1" w:rsidP="00002CF1">
            <w:pPr>
              <w:rPr>
                <w:lang w:eastAsia="en-GB"/>
              </w:rPr>
            </w:pPr>
            <w:r w:rsidRPr="00950A1D">
              <w:rPr>
                <w:lang w:eastAsia="en-GB"/>
              </w:rPr>
              <w:t>Unknown</w:t>
            </w:r>
          </w:p>
        </w:tc>
        <w:tc>
          <w:tcPr>
            <w:tcW w:w="1471" w:type="pct"/>
            <w:noWrap/>
            <w:hideMark/>
          </w:tcPr>
          <w:p w:rsidR="007B11E1" w:rsidRPr="00950A1D" w:rsidRDefault="007B11E1" w:rsidP="00002CF1">
            <w:pPr>
              <w:cnfStyle w:val="000000100000" w:firstRow="0" w:lastRow="0" w:firstColumn="0" w:lastColumn="0" w:oddVBand="0" w:evenVBand="0" w:oddHBand="1" w:evenHBand="0" w:firstRowFirstColumn="0" w:firstRowLastColumn="0" w:lastRowFirstColumn="0" w:lastRowLastColumn="0"/>
              <w:rPr>
                <w:lang w:eastAsia="en-GB"/>
              </w:rPr>
            </w:pPr>
            <w:r w:rsidRPr="00950A1D">
              <w:rPr>
                <w:lang w:eastAsia="en-GB"/>
              </w:rPr>
              <w:t>10</w:t>
            </w:r>
          </w:p>
        </w:tc>
        <w:tc>
          <w:tcPr>
            <w:tcW w:w="1686" w:type="pct"/>
            <w:noWrap/>
            <w:hideMark/>
          </w:tcPr>
          <w:p w:rsidR="007B11E1" w:rsidRPr="00950A1D" w:rsidRDefault="007B11E1" w:rsidP="00002CF1">
            <w:pPr>
              <w:cnfStyle w:val="000000100000" w:firstRow="0" w:lastRow="0" w:firstColumn="0" w:lastColumn="0" w:oddVBand="0" w:evenVBand="0" w:oddHBand="1" w:evenHBand="0" w:firstRowFirstColumn="0" w:firstRowLastColumn="0" w:lastRowFirstColumn="0" w:lastRowLastColumn="0"/>
              <w:rPr>
                <w:lang w:eastAsia="en-GB"/>
              </w:rPr>
            </w:pPr>
            <w:r w:rsidRPr="00950A1D">
              <w:rPr>
                <w:lang w:eastAsia="en-GB"/>
              </w:rPr>
              <w:t>0</w:t>
            </w:r>
          </w:p>
        </w:tc>
      </w:tr>
      <w:tr w:rsidR="007B11E1" w:rsidRPr="00950A1D" w:rsidTr="00076E74">
        <w:trPr>
          <w:trHeight w:val="300"/>
        </w:trPr>
        <w:tc>
          <w:tcPr>
            <w:cnfStyle w:val="001000000000" w:firstRow="0" w:lastRow="0" w:firstColumn="1" w:lastColumn="0" w:oddVBand="0" w:evenVBand="0" w:oddHBand="0" w:evenHBand="0" w:firstRowFirstColumn="0" w:firstRowLastColumn="0" w:lastRowFirstColumn="0" w:lastRowLastColumn="0"/>
            <w:tcW w:w="1843" w:type="pct"/>
            <w:noWrap/>
            <w:hideMark/>
          </w:tcPr>
          <w:p w:rsidR="007B11E1" w:rsidRPr="00950A1D" w:rsidRDefault="007B11E1" w:rsidP="00002CF1">
            <w:pPr>
              <w:rPr>
                <w:lang w:eastAsia="en-GB"/>
              </w:rPr>
            </w:pPr>
            <w:r w:rsidRPr="00950A1D">
              <w:rPr>
                <w:lang w:eastAsia="en-GB"/>
              </w:rPr>
              <w:t>Total o</w:t>
            </w:r>
            <w:r>
              <w:rPr>
                <w:lang w:eastAsia="en-GB"/>
              </w:rPr>
              <w:t xml:space="preserve">pen to West Sussex leaving care </w:t>
            </w:r>
            <w:r w:rsidRPr="00950A1D">
              <w:rPr>
                <w:lang w:eastAsia="en-GB"/>
              </w:rPr>
              <w:t>service or due to join 2019/20</w:t>
            </w:r>
          </w:p>
        </w:tc>
        <w:tc>
          <w:tcPr>
            <w:tcW w:w="1471" w:type="pct"/>
            <w:noWrap/>
            <w:hideMark/>
          </w:tcPr>
          <w:p w:rsidR="007B11E1" w:rsidRPr="00950A1D" w:rsidRDefault="007B11E1" w:rsidP="00002CF1">
            <w:pPr>
              <w:cnfStyle w:val="000000000000" w:firstRow="0" w:lastRow="0" w:firstColumn="0" w:lastColumn="0" w:oddVBand="0" w:evenVBand="0" w:oddHBand="0" w:evenHBand="0" w:firstRowFirstColumn="0" w:firstRowLastColumn="0" w:lastRowFirstColumn="0" w:lastRowLastColumn="0"/>
              <w:rPr>
                <w:lang w:eastAsia="en-GB"/>
              </w:rPr>
            </w:pPr>
            <w:r w:rsidRPr="00950A1D">
              <w:rPr>
                <w:lang w:eastAsia="en-GB"/>
              </w:rPr>
              <w:t>370</w:t>
            </w:r>
          </w:p>
        </w:tc>
        <w:tc>
          <w:tcPr>
            <w:tcW w:w="1686" w:type="pct"/>
            <w:noWrap/>
            <w:hideMark/>
          </w:tcPr>
          <w:p w:rsidR="007B11E1" w:rsidRPr="00950A1D" w:rsidRDefault="007B11E1" w:rsidP="00002CF1">
            <w:pPr>
              <w:cnfStyle w:val="000000000000" w:firstRow="0" w:lastRow="0" w:firstColumn="0" w:lastColumn="0" w:oddVBand="0" w:evenVBand="0" w:oddHBand="0" w:evenHBand="0" w:firstRowFirstColumn="0" w:firstRowLastColumn="0" w:lastRowFirstColumn="0" w:lastRowLastColumn="0"/>
              <w:rPr>
                <w:lang w:eastAsia="en-GB"/>
              </w:rPr>
            </w:pPr>
          </w:p>
        </w:tc>
      </w:tr>
    </w:tbl>
    <w:p w:rsidR="007B11E1" w:rsidRPr="0093491E" w:rsidRDefault="007B11E1" w:rsidP="00002CF1">
      <w:pPr>
        <w:rPr>
          <w:lang w:val="en"/>
        </w:rPr>
      </w:pPr>
    </w:p>
    <w:p w:rsidR="008D0516" w:rsidRDefault="00750DC7" w:rsidP="0031246C">
      <w:pPr>
        <w:pStyle w:val="Heading2"/>
        <w:numPr>
          <w:ilvl w:val="0"/>
          <w:numId w:val="0"/>
        </w:numPr>
      </w:pPr>
      <w:r>
        <w:t>Hospital Discharge Co-Ordinators</w:t>
      </w:r>
    </w:p>
    <w:p w:rsidR="006F5E0E" w:rsidRDefault="006F5E0E" w:rsidP="00002CF1">
      <w:r w:rsidRPr="006F5E0E">
        <w:t xml:space="preserve">This service is commissioned by West Sussex County Council (WSCC) and is provided by </w:t>
      </w:r>
      <w:r w:rsidR="0009176C">
        <w:t xml:space="preserve">Southdown Housing.  The service aims to identify patients in NHS acute and mental health services who are at risks of homelessness on discharge from hospital.  Chichester benefits from a co-located housing support worker who works is co- located with staff from Sussex Partnership NHS Trust, where she is based on the Ward and able to work directly with patients to sustain existing accommodation arrangements or prepare to secure alternative accommodation on release. </w:t>
      </w:r>
    </w:p>
    <w:p w:rsidR="00A14A33" w:rsidRDefault="00A14A33">
      <w:r>
        <w:br w:type="page"/>
      </w:r>
    </w:p>
    <w:p w:rsidR="0009176C" w:rsidRPr="006F5E0E" w:rsidRDefault="0009176C" w:rsidP="00002CF1">
      <w:pPr>
        <w:rPr>
          <w:color w:val="FF0000"/>
        </w:rPr>
      </w:pPr>
      <w:r>
        <w:lastRenderedPageBreak/>
        <w:t xml:space="preserve">The figures below indicate the numbers of successful interventions to prevent unplanned homelessness applications since the service commenced in 2017. </w:t>
      </w:r>
    </w:p>
    <w:tbl>
      <w:tblPr>
        <w:tblStyle w:val="LightList"/>
        <w:tblW w:w="0" w:type="auto"/>
        <w:tblLook w:val="04A0" w:firstRow="1" w:lastRow="0" w:firstColumn="1" w:lastColumn="0" w:noHBand="0" w:noVBand="1"/>
        <w:tblCaption w:val="numbers of successful interventions to prevent unplanned homelessness applications since the service commenced in 2017."/>
      </w:tblPr>
      <w:tblGrid>
        <w:gridCol w:w="2429"/>
        <w:gridCol w:w="2260"/>
        <w:gridCol w:w="2293"/>
        <w:gridCol w:w="2260"/>
      </w:tblGrid>
      <w:tr w:rsidR="00750DC7" w:rsidRPr="00570527" w:rsidTr="00601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3" w:type="dxa"/>
          </w:tcPr>
          <w:p w:rsidR="00750DC7" w:rsidRPr="00570527" w:rsidRDefault="00750DC7" w:rsidP="00002CF1">
            <w:r w:rsidRPr="00570527">
              <w:t>Chichester</w:t>
            </w:r>
          </w:p>
        </w:tc>
        <w:tc>
          <w:tcPr>
            <w:tcW w:w="3543" w:type="dxa"/>
          </w:tcPr>
          <w:p w:rsidR="00750DC7" w:rsidRPr="00570527" w:rsidRDefault="00750DC7" w:rsidP="00002CF1">
            <w:pPr>
              <w:cnfStyle w:val="100000000000" w:firstRow="1" w:lastRow="0" w:firstColumn="0" w:lastColumn="0" w:oddVBand="0" w:evenVBand="0" w:oddHBand="0" w:evenHBand="0" w:firstRowFirstColumn="0" w:firstRowLastColumn="0" w:lastRowFirstColumn="0" w:lastRowLastColumn="0"/>
            </w:pPr>
            <w:r w:rsidRPr="00570527">
              <w:t>2017/18</w:t>
            </w:r>
            <w:r w:rsidR="00570527" w:rsidRPr="00570527">
              <w:t xml:space="preserve"> (Jan 201</w:t>
            </w:r>
            <w:r w:rsidR="0009176C">
              <w:t>7</w:t>
            </w:r>
            <w:r w:rsidR="00570527" w:rsidRPr="00570527">
              <w:t xml:space="preserve"> – Mar 2018)</w:t>
            </w:r>
          </w:p>
        </w:tc>
        <w:tc>
          <w:tcPr>
            <w:tcW w:w="3544" w:type="dxa"/>
          </w:tcPr>
          <w:p w:rsidR="00750DC7" w:rsidRPr="00570527" w:rsidRDefault="00750DC7" w:rsidP="00002CF1">
            <w:pPr>
              <w:cnfStyle w:val="100000000000" w:firstRow="1" w:lastRow="0" w:firstColumn="0" w:lastColumn="0" w:oddVBand="0" w:evenVBand="0" w:oddHBand="0" w:evenHBand="0" w:firstRowFirstColumn="0" w:firstRowLastColumn="0" w:lastRowFirstColumn="0" w:lastRowLastColumn="0"/>
            </w:pPr>
            <w:r w:rsidRPr="00570527">
              <w:t>2018/19</w:t>
            </w:r>
            <w:r w:rsidR="00570527" w:rsidRPr="00570527">
              <w:t xml:space="preserve"> (12 months) </w:t>
            </w:r>
          </w:p>
        </w:tc>
        <w:tc>
          <w:tcPr>
            <w:tcW w:w="3544" w:type="dxa"/>
          </w:tcPr>
          <w:p w:rsidR="00750DC7" w:rsidRPr="00570527" w:rsidRDefault="00750DC7" w:rsidP="00002CF1">
            <w:pPr>
              <w:cnfStyle w:val="100000000000" w:firstRow="1" w:lastRow="0" w:firstColumn="0" w:lastColumn="0" w:oddVBand="0" w:evenVBand="0" w:oddHBand="0" w:evenHBand="0" w:firstRowFirstColumn="0" w:firstRowLastColumn="0" w:lastRowFirstColumn="0" w:lastRowLastColumn="0"/>
            </w:pPr>
            <w:r w:rsidRPr="00570527">
              <w:t>2019/20</w:t>
            </w:r>
            <w:r w:rsidR="00570527" w:rsidRPr="00570527">
              <w:t xml:space="preserve"> (Apr 2019 – Jun 2019) </w:t>
            </w:r>
          </w:p>
        </w:tc>
      </w:tr>
      <w:tr w:rsidR="00750DC7" w:rsidRPr="00570527" w:rsidTr="005705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Pr>
          <w:p w:rsidR="00750DC7" w:rsidRPr="00570527" w:rsidRDefault="00750DC7" w:rsidP="00002CF1">
            <w:r w:rsidRPr="00570527">
              <w:t>Acute Psychiatric Hospital</w:t>
            </w:r>
          </w:p>
        </w:tc>
        <w:tc>
          <w:tcPr>
            <w:tcW w:w="3543" w:type="dxa"/>
          </w:tcPr>
          <w:p w:rsidR="00750DC7" w:rsidRPr="00570527" w:rsidRDefault="00750DC7" w:rsidP="00002CF1">
            <w:pPr>
              <w:cnfStyle w:val="000000100000" w:firstRow="0" w:lastRow="0" w:firstColumn="0" w:lastColumn="0" w:oddVBand="0" w:evenVBand="0" w:oddHBand="1" w:evenHBand="0" w:firstRowFirstColumn="0" w:firstRowLastColumn="0" w:lastRowFirstColumn="0" w:lastRowLastColumn="0"/>
            </w:pPr>
            <w:r w:rsidRPr="00570527">
              <w:t>25</w:t>
            </w:r>
          </w:p>
        </w:tc>
        <w:tc>
          <w:tcPr>
            <w:tcW w:w="3544" w:type="dxa"/>
          </w:tcPr>
          <w:p w:rsidR="00750DC7" w:rsidRPr="00570527" w:rsidRDefault="00570527" w:rsidP="00002CF1">
            <w:pPr>
              <w:cnfStyle w:val="000000100000" w:firstRow="0" w:lastRow="0" w:firstColumn="0" w:lastColumn="0" w:oddVBand="0" w:evenVBand="0" w:oddHBand="1" w:evenHBand="0" w:firstRowFirstColumn="0" w:firstRowLastColumn="0" w:lastRowFirstColumn="0" w:lastRowLastColumn="0"/>
            </w:pPr>
            <w:r>
              <w:t>30</w:t>
            </w:r>
          </w:p>
        </w:tc>
        <w:tc>
          <w:tcPr>
            <w:tcW w:w="3544" w:type="dxa"/>
          </w:tcPr>
          <w:p w:rsidR="00750DC7" w:rsidRPr="00570527" w:rsidRDefault="00570527" w:rsidP="00002CF1">
            <w:pPr>
              <w:cnfStyle w:val="000000100000" w:firstRow="0" w:lastRow="0" w:firstColumn="0" w:lastColumn="0" w:oddVBand="0" w:evenVBand="0" w:oddHBand="1" w:evenHBand="0" w:firstRowFirstColumn="0" w:firstRowLastColumn="0" w:lastRowFirstColumn="0" w:lastRowLastColumn="0"/>
            </w:pPr>
            <w:r>
              <w:t>10</w:t>
            </w:r>
          </w:p>
        </w:tc>
      </w:tr>
      <w:tr w:rsidR="00750DC7" w:rsidRPr="00570527" w:rsidTr="00570527">
        <w:tc>
          <w:tcPr>
            <w:cnfStyle w:val="001000000000" w:firstRow="0" w:lastRow="0" w:firstColumn="1" w:lastColumn="0" w:oddVBand="0" w:evenVBand="0" w:oddHBand="0" w:evenHBand="0" w:firstRowFirstColumn="0" w:firstRowLastColumn="0" w:lastRowFirstColumn="0" w:lastRowLastColumn="0"/>
            <w:tcW w:w="3543" w:type="dxa"/>
          </w:tcPr>
          <w:p w:rsidR="00750DC7" w:rsidRPr="00570527" w:rsidRDefault="00750DC7" w:rsidP="00002CF1">
            <w:r w:rsidRPr="00570527">
              <w:t>General Needs Hospital</w:t>
            </w:r>
          </w:p>
        </w:tc>
        <w:tc>
          <w:tcPr>
            <w:tcW w:w="3543" w:type="dxa"/>
          </w:tcPr>
          <w:p w:rsidR="00750DC7" w:rsidRPr="00570527" w:rsidRDefault="00570527" w:rsidP="00002CF1">
            <w:pPr>
              <w:cnfStyle w:val="000000000000" w:firstRow="0" w:lastRow="0" w:firstColumn="0" w:lastColumn="0" w:oddVBand="0" w:evenVBand="0" w:oddHBand="0" w:evenHBand="0" w:firstRowFirstColumn="0" w:firstRowLastColumn="0" w:lastRowFirstColumn="0" w:lastRowLastColumn="0"/>
            </w:pPr>
            <w:r>
              <w:t>6</w:t>
            </w:r>
          </w:p>
        </w:tc>
        <w:tc>
          <w:tcPr>
            <w:tcW w:w="3544" w:type="dxa"/>
          </w:tcPr>
          <w:p w:rsidR="00750DC7" w:rsidRPr="00570527" w:rsidRDefault="00570527" w:rsidP="00002CF1">
            <w:pPr>
              <w:cnfStyle w:val="000000000000" w:firstRow="0" w:lastRow="0" w:firstColumn="0" w:lastColumn="0" w:oddVBand="0" w:evenVBand="0" w:oddHBand="0" w:evenHBand="0" w:firstRowFirstColumn="0" w:firstRowLastColumn="0" w:lastRowFirstColumn="0" w:lastRowLastColumn="0"/>
            </w:pPr>
            <w:r>
              <w:t>8</w:t>
            </w:r>
          </w:p>
        </w:tc>
        <w:tc>
          <w:tcPr>
            <w:tcW w:w="3544" w:type="dxa"/>
          </w:tcPr>
          <w:p w:rsidR="00750DC7" w:rsidRPr="00570527" w:rsidRDefault="00570527" w:rsidP="00002CF1">
            <w:pPr>
              <w:cnfStyle w:val="000000000000" w:firstRow="0" w:lastRow="0" w:firstColumn="0" w:lastColumn="0" w:oddVBand="0" w:evenVBand="0" w:oddHBand="0" w:evenHBand="0" w:firstRowFirstColumn="0" w:firstRowLastColumn="0" w:lastRowFirstColumn="0" w:lastRowLastColumn="0"/>
            </w:pPr>
            <w:r>
              <w:t>2</w:t>
            </w:r>
          </w:p>
        </w:tc>
      </w:tr>
    </w:tbl>
    <w:p w:rsidR="00750DC7" w:rsidRDefault="00750DC7" w:rsidP="00002CF1"/>
    <w:p w:rsidR="003B3BC9" w:rsidRDefault="003B3BC9" w:rsidP="0031246C">
      <w:pPr>
        <w:pStyle w:val="Heading2"/>
        <w:numPr>
          <w:ilvl w:val="0"/>
          <w:numId w:val="0"/>
        </w:numPr>
      </w:pPr>
      <w:r>
        <w:t>Social Prescribers</w:t>
      </w:r>
    </w:p>
    <w:p w:rsidR="00662E78" w:rsidRDefault="003B3BC9" w:rsidP="00002CF1">
      <w:r>
        <w:t>Social Prescribing is a new service that has been operational since July 2018. The So</w:t>
      </w:r>
      <w:r w:rsidR="001C5612">
        <w:t xml:space="preserve">cial Prescribers work out of GP practices across the District. The team </w:t>
      </w:r>
      <w:r w:rsidR="007365C5">
        <w:t>is</w:t>
      </w:r>
      <w:r w:rsidR="001C5612">
        <w:t xml:space="preserve"> managed and funded by Chichester District Council in partnership with GP’s, West Sussex Council, </w:t>
      </w:r>
      <w:r w:rsidR="007365C5">
        <w:t xml:space="preserve">Hyde Housing </w:t>
      </w:r>
      <w:r w:rsidR="001C5612">
        <w:t>and Voluntary Groups. The team work with individuals who are referred by their GP for support with non-medical problems. Evidence has shown that GP’s are frequently meeting patients who are experiencing issues of isolation and loneline</w:t>
      </w:r>
      <w:r w:rsidR="006F65D1">
        <w:t xml:space="preserve">ss, wishing to find support groups and/or activities </w:t>
      </w:r>
      <w:r w:rsidR="00CE17E6">
        <w:t>in their local communit</w:t>
      </w:r>
      <w:r w:rsidR="00300996">
        <w:t xml:space="preserve">y. </w:t>
      </w:r>
      <w:r w:rsidR="007365C5">
        <w:t xml:space="preserve">Social Prescribers assist individuals with </w:t>
      </w:r>
      <w:r w:rsidR="00300996">
        <w:t xml:space="preserve">issues include housing associated problems, debt and money management and/or support to apply for benefits/employment. </w:t>
      </w:r>
    </w:p>
    <w:p w:rsidR="003C66A8" w:rsidRDefault="003C66A8" w:rsidP="00002CF1">
      <w:r>
        <w:t>During their first year, the Social Prescribin</w:t>
      </w:r>
      <w:r w:rsidR="007365C5">
        <w:t>g Team worked with 596 clients and m</w:t>
      </w:r>
      <w:r>
        <w:t xml:space="preserve">ore than 50% suffered from social isolation or loneliness and approximately half had a mental health issue. The team work with clients for up to six sessions over a period of time. They are skilled in supporting the individual to set realistic and achievable goals, ultimately </w:t>
      </w:r>
      <w:r w:rsidR="006862FB">
        <w:t xml:space="preserve">increasing self-efficacy </w:t>
      </w:r>
    </w:p>
    <w:p w:rsidR="00BA2CA6" w:rsidRPr="00607260" w:rsidRDefault="00607260" w:rsidP="0031246C">
      <w:pPr>
        <w:pStyle w:val="Heading2"/>
        <w:numPr>
          <w:ilvl w:val="0"/>
          <w:numId w:val="0"/>
        </w:numPr>
      </w:pPr>
      <w:r>
        <w:t>Foodbank Pilot</w:t>
      </w:r>
    </w:p>
    <w:p w:rsidR="007365C5" w:rsidRDefault="007365C5" w:rsidP="00002CF1">
      <w:r>
        <w:t xml:space="preserve">In August 2018, the co-located floating support officer engaged with people using the Foodbank in Chichester, through 24, two hour sessions. The officer communicated with users, to identify their circumstances and what prompted them to use the Foodbank. </w:t>
      </w:r>
      <w:r w:rsidR="00365D07">
        <w:t xml:space="preserve">Additional data was collected by forms provided to households by staff at the Foodbank, with an overall aim to identify households at risk. The data obtained was analysed by the officer and the pilot provided advice and support to a total of 84 households and delivered 162 individual positive interventions. </w:t>
      </w:r>
    </w:p>
    <w:p w:rsidR="00200FC6" w:rsidRPr="00BA2CA6" w:rsidRDefault="008E36A6" w:rsidP="00002CF1">
      <w:r>
        <w:t>Following the pilot</w:t>
      </w:r>
      <w:r w:rsidR="00365D07">
        <w:t>,</w:t>
      </w:r>
      <w:r>
        <w:t xml:space="preserve"> the Council and Chichester Foodbank Centre are working in partnership </w:t>
      </w:r>
      <w:r w:rsidR="00F719DE">
        <w:t>to secure this service</w:t>
      </w:r>
      <w:r>
        <w:t xml:space="preserve"> </w:t>
      </w:r>
      <w:r w:rsidR="00365D07">
        <w:t xml:space="preserve">on a permanent basis to ensure, households who are experiencing difficulties are provided with ongoing support services and risk factors such as homelessness are mitigated. </w:t>
      </w:r>
    </w:p>
    <w:p w:rsidR="004F2445" w:rsidRDefault="004F2445" w:rsidP="0031246C">
      <w:pPr>
        <w:pStyle w:val="Heading2"/>
        <w:numPr>
          <w:ilvl w:val="0"/>
          <w:numId w:val="0"/>
        </w:numPr>
      </w:pPr>
      <w:r w:rsidRPr="00F84F4B">
        <w:t>Rough Sleeper Outreach Worker</w:t>
      </w:r>
    </w:p>
    <w:p w:rsidR="004F2445" w:rsidRDefault="004F2445" w:rsidP="00002CF1">
      <w:r>
        <w:t>In August 2018, Chichester District Council employed a Rough Sleeper Outreach Worker to verify and engage with rough sleepers across the District and bring about life style chan</w:t>
      </w:r>
      <w:r w:rsidR="00365D07">
        <w:t xml:space="preserve">ges through regular engagement with support services. </w:t>
      </w:r>
    </w:p>
    <w:p w:rsidR="004F2445" w:rsidRDefault="004F2445" w:rsidP="00002CF1">
      <w:r>
        <w:t xml:space="preserve">The Council is committed to </w:t>
      </w:r>
      <w:r w:rsidR="006F5E0E">
        <w:t>support diverted giving through organisations such as T</w:t>
      </w:r>
      <w:r>
        <w:t xml:space="preserve">he Greater Change Agenda, and as part of this encourage members of the public to not provide basic essentials to people who seem to be in need but to donate to charities directly so that rough sleepers are encouraged to access services where more than their immediate needs can be met. </w:t>
      </w:r>
    </w:p>
    <w:p w:rsidR="00AA0139" w:rsidRDefault="00AA0139" w:rsidP="00002CF1"/>
    <w:p w:rsidR="00A14A33" w:rsidRDefault="00A14A33">
      <w:pPr>
        <w:rPr>
          <w:rFonts w:asciiTheme="majorHAnsi" w:hAnsiTheme="majorHAnsi"/>
          <w:color w:val="244061" w:themeColor="accent1" w:themeShade="80"/>
          <w:sz w:val="26"/>
          <w:szCs w:val="26"/>
        </w:rPr>
      </w:pPr>
      <w:r>
        <w:br w:type="page"/>
      </w:r>
    </w:p>
    <w:p w:rsidR="004F2445" w:rsidRDefault="004F2445" w:rsidP="007D7D59">
      <w:pPr>
        <w:pStyle w:val="Heading2"/>
      </w:pPr>
      <w:r>
        <w:lastRenderedPageBreak/>
        <w:t xml:space="preserve">Resources available to the Council </w:t>
      </w:r>
    </w:p>
    <w:p w:rsidR="004F2445" w:rsidRDefault="004F2445" w:rsidP="00002CF1">
      <w:r>
        <w:t xml:space="preserve">The following section will identify and explain a number of resources available to the Council, Social Services and other Public Authorities to fund the listed services </w:t>
      </w:r>
      <w:r w:rsidR="007168BB">
        <w:t>within the above section.</w:t>
      </w:r>
      <w:r>
        <w:t xml:space="preserve"> </w:t>
      </w:r>
    </w:p>
    <w:p w:rsidR="004F2445" w:rsidRDefault="004F2445" w:rsidP="0031246C">
      <w:pPr>
        <w:pStyle w:val="Heading2"/>
        <w:numPr>
          <w:ilvl w:val="0"/>
          <w:numId w:val="0"/>
        </w:numPr>
      </w:pPr>
      <w:r>
        <w:t>Discretionary Housing Payment</w:t>
      </w:r>
      <w:r w:rsidR="00087F95">
        <w:t>s</w:t>
      </w:r>
      <w:r>
        <w:t xml:space="preserve"> (DHP</w:t>
      </w:r>
      <w:r w:rsidR="00F719DE">
        <w:t>s</w:t>
      </w:r>
      <w:r>
        <w:t xml:space="preserve">) </w:t>
      </w:r>
    </w:p>
    <w:p w:rsidR="00087F95" w:rsidRPr="00087F95" w:rsidRDefault="00087F95" w:rsidP="00002CF1">
      <w:r>
        <w:t xml:space="preserve">DHPs are available to provide </w:t>
      </w:r>
      <w:r w:rsidRPr="00087F95">
        <w:t xml:space="preserve">support, </w:t>
      </w:r>
      <w:r>
        <w:t>normally on a short term basis,</w:t>
      </w:r>
      <w:r w:rsidRPr="00087F95">
        <w:t> </w:t>
      </w:r>
      <w:r>
        <w:t>in circumstances where a residents</w:t>
      </w:r>
      <w:r w:rsidRPr="00087F95">
        <w:t xml:space="preserve"> housing benefit entitlement is not sufficient to m</w:t>
      </w:r>
      <w:r>
        <w:t xml:space="preserve">eet the full cost of their </w:t>
      </w:r>
      <w:r w:rsidRPr="00087F95">
        <w:t xml:space="preserve">accommodation. Applications for DHPs are assessed on a discretionary basis but priority is attached to cases where residents might otherwise be at risk of homelessness. </w:t>
      </w:r>
    </w:p>
    <w:p w:rsidR="004F2445" w:rsidRDefault="004F2445" w:rsidP="00002CF1">
      <w:r>
        <w:t xml:space="preserve">In 2018/19, the Council received a DHP budget of £202,000 of which £176,000 was spent to </w:t>
      </w:r>
      <w:r w:rsidR="007168BB">
        <w:t>assist households</w:t>
      </w:r>
      <w:r w:rsidR="00640497">
        <w:t xml:space="preserve"> with a shortfall in their rent. </w:t>
      </w:r>
      <w:r>
        <w:t xml:space="preserve">The DHP budget for 2019/20 is £178,000. </w:t>
      </w:r>
    </w:p>
    <w:p w:rsidR="004F2445" w:rsidRDefault="004F2445" w:rsidP="0031246C">
      <w:pPr>
        <w:pStyle w:val="Heading2"/>
        <w:numPr>
          <w:ilvl w:val="0"/>
          <w:numId w:val="0"/>
        </w:numPr>
      </w:pPr>
      <w:r>
        <w:t>New Burdens</w:t>
      </w:r>
    </w:p>
    <w:p w:rsidR="004F2445" w:rsidRDefault="004F2445" w:rsidP="00002CF1">
      <w:r>
        <w:t xml:space="preserve">The Government </w:t>
      </w:r>
      <w:r w:rsidR="00640497">
        <w:t>has</w:t>
      </w:r>
      <w:r>
        <w:t xml:space="preserve"> committed over £72 million to local authorities to meet the new burdens costs associated with the additional duties contained under the Homeless</w:t>
      </w:r>
      <w:r w:rsidR="00640497">
        <w:t>ness</w:t>
      </w:r>
      <w:r>
        <w:t xml:space="preserve"> Reduction Act (HRA). The total funding received over the period for 2017-2020 is listed within the table below. </w:t>
      </w:r>
    </w:p>
    <w:tbl>
      <w:tblPr>
        <w:tblStyle w:val="LightList"/>
        <w:tblW w:w="0" w:type="auto"/>
        <w:tblLook w:val="04A0" w:firstRow="1" w:lastRow="0" w:firstColumn="1" w:lastColumn="0" w:noHBand="0" w:noVBand="1"/>
        <w:tblCaption w:val="New HRA burdens"/>
      </w:tblPr>
      <w:tblGrid>
        <w:gridCol w:w="2310"/>
        <w:gridCol w:w="2310"/>
        <w:gridCol w:w="2311"/>
        <w:gridCol w:w="2311"/>
      </w:tblGrid>
      <w:tr w:rsidR="004F2445" w:rsidTr="00601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10" w:type="dxa"/>
          </w:tcPr>
          <w:p w:rsidR="004F2445" w:rsidRDefault="004F2445" w:rsidP="00002CF1"/>
        </w:tc>
        <w:tc>
          <w:tcPr>
            <w:tcW w:w="2310" w:type="dxa"/>
          </w:tcPr>
          <w:p w:rsidR="004F2445" w:rsidRDefault="004F2445" w:rsidP="00002CF1">
            <w:pPr>
              <w:cnfStyle w:val="100000000000" w:firstRow="1" w:lastRow="0" w:firstColumn="0" w:lastColumn="0" w:oddVBand="0" w:evenVBand="0" w:oddHBand="0" w:evenHBand="0" w:firstRowFirstColumn="0" w:firstRowLastColumn="0" w:lastRowFirstColumn="0" w:lastRowLastColumn="0"/>
            </w:pPr>
            <w:r>
              <w:t>2017/18</w:t>
            </w:r>
          </w:p>
        </w:tc>
        <w:tc>
          <w:tcPr>
            <w:tcW w:w="2311" w:type="dxa"/>
          </w:tcPr>
          <w:p w:rsidR="004F2445" w:rsidRDefault="004F2445" w:rsidP="00002CF1">
            <w:pPr>
              <w:cnfStyle w:val="100000000000" w:firstRow="1" w:lastRow="0" w:firstColumn="0" w:lastColumn="0" w:oddVBand="0" w:evenVBand="0" w:oddHBand="0" w:evenHBand="0" w:firstRowFirstColumn="0" w:firstRowLastColumn="0" w:lastRowFirstColumn="0" w:lastRowLastColumn="0"/>
            </w:pPr>
            <w:r>
              <w:t>2018/19</w:t>
            </w:r>
          </w:p>
        </w:tc>
        <w:tc>
          <w:tcPr>
            <w:tcW w:w="2311" w:type="dxa"/>
          </w:tcPr>
          <w:p w:rsidR="004F2445" w:rsidRDefault="004F2445" w:rsidP="00002CF1">
            <w:pPr>
              <w:cnfStyle w:val="100000000000" w:firstRow="1" w:lastRow="0" w:firstColumn="0" w:lastColumn="0" w:oddVBand="0" w:evenVBand="0" w:oddHBand="0" w:evenHBand="0" w:firstRowFirstColumn="0" w:firstRowLastColumn="0" w:lastRowFirstColumn="0" w:lastRowLastColumn="0"/>
            </w:pPr>
            <w:r>
              <w:t>2019/20</w:t>
            </w:r>
          </w:p>
        </w:tc>
      </w:tr>
      <w:tr w:rsidR="004F2445" w:rsidTr="004F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4F2445" w:rsidRDefault="004F2445" w:rsidP="00002CF1">
            <w:r>
              <w:t>HRA New Burdens</w:t>
            </w:r>
          </w:p>
        </w:tc>
        <w:tc>
          <w:tcPr>
            <w:tcW w:w="2310" w:type="dxa"/>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£39,312.00</w:t>
            </w:r>
          </w:p>
        </w:tc>
        <w:tc>
          <w:tcPr>
            <w:tcW w:w="2311" w:type="dxa"/>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 xml:space="preserve">£36,010.00 + </w:t>
            </w:r>
          </w:p>
          <w:p w:rsidR="004F2445" w:rsidRDefault="004F2445" w:rsidP="00002CF1">
            <w:pPr>
              <w:cnfStyle w:val="000000100000" w:firstRow="0" w:lastRow="0" w:firstColumn="0" w:lastColumn="0" w:oddVBand="0" w:evenVBand="0" w:oddHBand="1" w:evenHBand="0" w:firstRowFirstColumn="0" w:firstRowLastColumn="0" w:lastRowFirstColumn="0" w:lastRowLastColumn="0"/>
            </w:pPr>
            <w:r>
              <w:t>£26,000</w:t>
            </w:r>
          </w:p>
        </w:tc>
        <w:tc>
          <w:tcPr>
            <w:tcW w:w="2311" w:type="dxa"/>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£38,065.00</w:t>
            </w:r>
          </w:p>
        </w:tc>
      </w:tr>
      <w:tr w:rsidR="004F2445" w:rsidTr="004F2445">
        <w:tc>
          <w:tcPr>
            <w:cnfStyle w:val="001000000000" w:firstRow="0" w:lastRow="0" w:firstColumn="1" w:lastColumn="0" w:oddVBand="0" w:evenVBand="0" w:oddHBand="0" w:evenHBand="0" w:firstRowFirstColumn="0" w:firstRowLastColumn="0" w:lastRowFirstColumn="0" w:lastRowLastColumn="0"/>
            <w:tcW w:w="2310" w:type="dxa"/>
          </w:tcPr>
          <w:p w:rsidR="004F2445" w:rsidRDefault="004F2445" w:rsidP="00002CF1">
            <w:r>
              <w:t>HCLIC New Burdens</w:t>
            </w:r>
          </w:p>
        </w:tc>
        <w:tc>
          <w:tcPr>
            <w:tcW w:w="2310" w:type="dxa"/>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£454.00</w:t>
            </w:r>
          </w:p>
        </w:tc>
        <w:tc>
          <w:tcPr>
            <w:tcW w:w="2311" w:type="dxa"/>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£3,582.00</w:t>
            </w:r>
          </w:p>
        </w:tc>
        <w:tc>
          <w:tcPr>
            <w:tcW w:w="2311" w:type="dxa"/>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£n/a</w:t>
            </w:r>
          </w:p>
        </w:tc>
      </w:tr>
    </w:tbl>
    <w:p w:rsidR="00076E74" w:rsidRDefault="00076E74" w:rsidP="00224D5F">
      <w:pPr>
        <w:pStyle w:val="Heading3"/>
      </w:pPr>
    </w:p>
    <w:p w:rsidR="004F2445" w:rsidRDefault="004F2445" w:rsidP="0031246C">
      <w:pPr>
        <w:pStyle w:val="Heading2"/>
        <w:numPr>
          <w:ilvl w:val="0"/>
          <w:numId w:val="0"/>
        </w:numPr>
      </w:pPr>
      <w:r>
        <w:t>Flexible Homelessness Grant</w:t>
      </w:r>
    </w:p>
    <w:p w:rsidR="004F2445" w:rsidRDefault="004F2445" w:rsidP="00002CF1">
      <w:r>
        <w:t xml:space="preserve">The Temporary Accommodation Management Fee (TAMF) distributed to Local Authorities by the DWP was replaced by the Flexible Homelessness Support Grant in April 2017. </w:t>
      </w:r>
    </w:p>
    <w:p w:rsidR="004F2445" w:rsidRDefault="004F2445" w:rsidP="00002CF1">
      <w:r>
        <w:t xml:space="preserve">The new grant is expected to empower councils with the freedom to support the full range of homelessness services, allowing councils to plan their homelessness services with certainty. </w:t>
      </w:r>
    </w:p>
    <w:p w:rsidR="004F2445" w:rsidRDefault="004F2445" w:rsidP="00002CF1">
      <w:r>
        <w:t>The Flexible Homelessness Support Grant can be utili</w:t>
      </w:r>
      <w:r w:rsidR="00640497">
        <w:t>s</w:t>
      </w:r>
      <w:r>
        <w:t>ed to prevent Homelessness across the Private Rented Sector, Temporary Accommodation and the Socially Rented Sector through the new appointment of t</w:t>
      </w:r>
      <w:r w:rsidR="00640497">
        <w:t xml:space="preserve">he Housing Welfare Officer, Housing Interventions Officer, Private Rented Sector Officer, a Business Support Officer and a Housing Admin Officer. </w:t>
      </w:r>
    </w:p>
    <w:p w:rsidR="004F2445" w:rsidRDefault="004F2445" w:rsidP="00002CF1">
      <w:r>
        <w:t xml:space="preserve">The table below illustrates the amount of funding received by </w:t>
      </w:r>
      <w:r w:rsidRPr="00AE7524">
        <w:t>Chichester District Council</w:t>
      </w:r>
      <w:r>
        <w:t xml:space="preserve"> as part of the Flexible Homelessness Support Grant. </w:t>
      </w:r>
    </w:p>
    <w:tbl>
      <w:tblPr>
        <w:tblStyle w:val="LightList"/>
        <w:tblW w:w="0" w:type="auto"/>
        <w:tblLook w:val="04A0" w:firstRow="1" w:lastRow="0" w:firstColumn="1" w:lastColumn="0" w:noHBand="0" w:noVBand="1"/>
        <w:tblCaption w:val="amount of funding received by Chichester District Council as part of the Flexible Homelessness Support Grant."/>
      </w:tblPr>
      <w:tblGrid>
        <w:gridCol w:w="2352"/>
        <w:gridCol w:w="2296"/>
        <w:gridCol w:w="2297"/>
        <w:gridCol w:w="2297"/>
      </w:tblGrid>
      <w:tr w:rsidR="004F2445" w:rsidTr="00601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543" w:type="dxa"/>
          </w:tcPr>
          <w:p w:rsidR="004F2445" w:rsidRDefault="004F2445" w:rsidP="00002CF1"/>
        </w:tc>
        <w:tc>
          <w:tcPr>
            <w:tcW w:w="3543" w:type="dxa"/>
          </w:tcPr>
          <w:p w:rsidR="004F2445" w:rsidRDefault="004F2445" w:rsidP="00002CF1">
            <w:pPr>
              <w:cnfStyle w:val="100000000000" w:firstRow="1" w:lastRow="0" w:firstColumn="0" w:lastColumn="0" w:oddVBand="0" w:evenVBand="0" w:oddHBand="0" w:evenHBand="0" w:firstRowFirstColumn="0" w:firstRowLastColumn="0" w:lastRowFirstColumn="0" w:lastRowLastColumn="0"/>
            </w:pPr>
            <w:r>
              <w:t>2017/18</w:t>
            </w:r>
          </w:p>
        </w:tc>
        <w:tc>
          <w:tcPr>
            <w:tcW w:w="3544" w:type="dxa"/>
          </w:tcPr>
          <w:p w:rsidR="004F2445" w:rsidRDefault="004F2445" w:rsidP="00002CF1">
            <w:pPr>
              <w:cnfStyle w:val="100000000000" w:firstRow="1" w:lastRow="0" w:firstColumn="0" w:lastColumn="0" w:oddVBand="0" w:evenVBand="0" w:oddHBand="0" w:evenHBand="0" w:firstRowFirstColumn="0" w:firstRowLastColumn="0" w:lastRowFirstColumn="0" w:lastRowLastColumn="0"/>
            </w:pPr>
            <w:r>
              <w:t>2018/19</w:t>
            </w:r>
          </w:p>
        </w:tc>
        <w:tc>
          <w:tcPr>
            <w:tcW w:w="3544" w:type="dxa"/>
          </w:tcPr>
          <w:p w:rsidR="004F2445" w:rsidRDefault="004F2445" w:rsidP="00002CF1">
            <w:pPr>
              <w:cnfStyle w:val="100000000000" w:firstRow="1" w:lastRow="0" w:firstColumn="0" w:lastColumn="0" w:oddVBand="0" w:evenVBand="0" w:oddHBand="0" w:evenHBand="0" w:firstRowFirstColumn="0" w:firstRowLastColumn="0" w:lastRowFirstColumn="0" w:lastRowLastColumn="0"/>
            </w:pPr>
            <w:r>
              <w:t>2019/20</w:t>
            </w:r>
          </w:p>
        </w:tc>
      </w:tr>
      <w:tr w:rsidR="004F2445" w:rsidTr="004F24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Pr>
          <w:p w:rsidR="004F2445" w:rsidRDefault="004F2445" w:rsidP="00002CF1">
            <w:r>
              <w:t>Flexible Homeless Support</w:t>
            </w:r>
          </w:p>
        </w:tc>
        <w:tc>
          <w:tcPr>
            <w:tcW w:w="3543" w:type="dxa"/>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£128,047</w:t>
            </w:r>
          </w:p>
        </w:tc>
        <w:tc>
          <w:tcPr>
            <w:tcW w:w="3544" w:type="dxa"/>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£147,331</w:t>
            </w:r>
          </w:p>
        </w:tc>
        <w:tc>
          <w:tcPr>
            <w:tcW w:w="3544" w:type="dxa"/>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£187,830</w:t>
            </w:r>
          </w:p>
        </w:tc>
      </w:tr>
      <w:tr w:rsidR="004F2445" w:rsidTr="004F2445">
        <w:tc>
          <w:tcPr>
            <w:cnfStyle w:val="001000000000" w:firstRow="0" w:lastRow="0" w:firstColumn="1" w:lastColumn="0" w:oddVBand="0" w:evenVBand="0" w:oddHBand="0" w:evenHBand="0" w:firstRowFirstColumn="0" w:firstRowLastColumn="0" w:lastRowFirstColumn="0" w:lastRowLastColumn="0"/>
            <w:tcW w:w="3543" w:type="dxa"/>
          </w:tcPr>
          <w:p w:rsidR="004F2445" w:rsidRDefault="004F2445" w:rsidP="00002CF1">
            <w:r>
              <w:t xml:space="preserve">HRA IT </w:t>
            </w:r>
          </w:p>
        </w:tc>
        <w:tc>
          <w:tcPr>
            <w:tcW w:w="3543" w:type="dxa"/>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n/a</w:t>
            </w:r>
          </w:p>
        </w:tc>
        <w:tc>
          <w:tcPr>
            <w:tcW w:w="3544" w:type="dxa"/>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£9,202</w:t>
            </w:r>
          </w:p>
        </w:tc>
        <w:tc>
          <w:tcPr>
            <w:tcW w:w="3544" w:type="dxa"/>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n/a</w:t>
            </w:r>
          </w:p>
        </w:tc>
      </w:tr>
    </w:tbl>
    <w:p w:rsidR="00AA0139" w:rsidRDefault="00AA0139" w:rsidP="00002CF1"/>
    <w:p w:rsidR="00A14A33" w:rsidRDefault="00A14A33">
      <w:pPr>
        <w:rPr>
          <w:rFonts w:asciiTheme="majorHAnsi" w:hAnsiTheme="majorHAnsi"/>
          <w:color w:val="244061" w:themeColor="accent1" w:themeShade="80"/>
          <w:sz w:val="26"/>
          <w:szCs w:val="26"/>
        </w:rPr>
      </w:pPr>
      <w:r>
        <w:br w:type="page"/>
      </w:r>
    </w:p>
    <w:p w:rsidR="004F2445" w:rsidRDefault="007E094D" w:rsidP="0031246C">
      <w:pPr>
        <w:pStyle w:val="Heading2"/>
        <w:numPr>
          <w:ilvl w:val="0"/>
          <w:numId w:val="0"/>
        </w:numPr>
      </w:pPr>
      <w:r>
        <w:lastRenderedPageBreak/>
        <w:t xml:space="preserve">Council owned Temporary Accommodation </w:t>
      </w:r>
    </w:p>
    <w:p w:rsidR="004F2445" w:rsidRDefault="004F2445" w:rsidP="00002CF1">
      <w:r>
        <w:t xml:space="preserve">The Homelessness (Suitability of Accommodation) Order 2003 came into force stating that: </w:t>
      </w:r>
    </w:p>
    <w:p w:rsidR="004F2445" w:rsidRDefault="004F2445" w:rsidP="00002CF1">
      <w:pPr>
        <w:pStyle w:val="ListParagraph"/>
        <w:numPr>
          <w:ilvl w:val="0"/>
          <w:numId w:val="14"/>
        </w:numPr>
      </w:pPr>
      <w:r>
        <w:t xml:space="preserve">B&amp;B accommodation is not to be considered suitable for families with children or pregnant women. </w:t>
      </w:r>
    </w:p>
    <w:p w:rsidR="004F2445" w:rsidRDefault="004F2445" w:rsidP="00002CF1">
      <w:pPr>
        <w:pStyle w:val="ListParagraph"/>
        <w:numPr>
          <w:ilvl w:val="0"/>
          <w:numId w:val="14"/>
        </w:numPr>
      </w:pPr>
      <w:r>
        <w:t xml:space="preserve">Such accommodation should only be used where there is no other suitable accommodation available and in any event only for a maximum of six weeks. </w:t>
      </w:r>
    </w:p>
    <w:p w:rsidR="004F2445" w:rsidRPr="00CD79E9" w:rsidRDefault="004F2445" w:rsidP="00002CF1">
      <w:r>
        <w:t xml:space="preserve">The table below illustrates occupancy levels in nightly paid B&amp;B accommodation for each financial year (2014-2018). </w:t>
      </w:r>
    </w:p>
    <w:tbl>
      <w:tblPr>
        <w:tblStyle w:val="LightList"/>
        <w:tblW w:w="5292" w:type="pct"/>
        <w:tblInd w:w="-318" w:type="dxa"/>
        <w:tblLook w:val="04A0" w:firstRow="1" w:lastRow="0" w:firstColumn="1" w:lastColumn="0" w:noHBand="0" w:noVBand="1"/>
        <w:tblCaption w:val="occupancy levels in nightly paid B&amp;B accommodation for each financial year "/>
      </w:tblPr>
      <w:tblGrid>
        <w:gridCol w:w="1776"/>
        <w:gridCol w:w="1751"/>
        <w:gridCol w:w="1751"/>
        <w:gridCol w:w="1751"/>
        <w:gridCol w:w="1751"/>
        <w:gridCol w:w="1002"/>
      </w:tblGrid>
      <w:tr w:rsidR="004F2445" w:rsidTr="006012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 w:type="pct"/>
          </w:tcPr>
          <w:p w:rsidR="004F2445" w:rsidRDefault="004F2445" w:rsidP="00002CF1"/>
        </w:tc>
        <w:tc>
          <w:tcPr>
            <w:tcW w:w="895" w:type="pct"/>
          </w:tcPr>
          <w:p w:rsidR="004F2445" w:rsidRDefault="004F2445" w:rsidP="00002CF1">
            <w:pPr>
              <w:cnfStyle w:val="100000000000" w:firstRow="1" w:lastRow="0" w:firstColumn="0" w:lastColumn="0" w:oddVBand="0" w:evenVBand="0" w:oddHBand="0" w:evenHBand="0" w:firstRowFirstColumn="0" w:firstRowLastColumn="0" w:lastRowFirstColumn="0" w:lastRowLastColumn="0"/>
            </w:pPr>
            <w:r>
              <w:t>Non self-contained B&amp;B accommodation placed outside the District</w:t>
            </w:r>
          </w:p>
        </w:tc>
        <w:tc>
          <w:tcPr>
            <w:tcW w:w="895" w:type="pct"/>
          </w:tcPr>
          <w:p w:rsidR="004F2445" w:rsidRDefault="004F2445" w:rsidP="00002CF1">
            <w:pPr>
              <w:cnfStyle w:val="100000000000" w:firstRow="1" w:lastRow="0" w:firstColumn="0" w:lastColumn="0" w:oddVBand="0" w:evenVBand="0" w:oddHBand="0" w:evenHBand="0" w:firstRowFirstColumn="0" w:firstRowLastColumn="0" w:lastRowFirstColumn="0" w:lastRowLastColumn="0"/>
            </w:pPr>
            <w:r>
              <w:t xml:space="preserve">Self-contained B&amp;B accommodation placed outside the District </w:t>
            </w:r>
          </w:p>
        </w:tc>
        <w:tc>
          <w:tcPr>
            <w:tcW w:w="895" w:type="pct"/>
          </w:tcPr>
          <w:p w:rsidR="004F2445" w:rsidRDefault="004F2445" w:rsidP="00002CF1">
            <w:pPr>
              <w:cnfStyle w:val="100000000000" w:firstRow="1" w:lastRow="0" w:firstColumn="0" w:lastColumn="0" w:oddVBand="0" w:evenVBand="0" w:oddHBand="0" w:evenHBand="0" w:firstRowFirstColumn="0" w:firstRowLastColumn="0" w:lastRowFirstColumn="0" w:lastRowLastColumn="0"/>
            </w:pPr>
            <w:r>
              <w:t xml:space="preserve">Non self-contained B&amp;B accommodation placed inside the District </w:t>
            </w:r>
          </w:p>
        </w:tc>
        <w:tc>
          <w:tcPr>
            <w:tcW w:w="895" w:type="pct"/>
          </w:tcPr>
          <w:p w:rsidR="004F2445" w:rsidRDefault="004F2445" w:rsidP="00002CF1">
            <w:pPr>
              <w:cnfStyle w:val="100000000000" w:firstRow="1" w:lastRow="0" w:firstColumn="0" w:lastColumn="0" w:oddVBand="0" w:evenVBand="0" w:oddHBand="0" w:evenHBand="0" w:firstRowFirstColumn="0" w:firstRowLastColumn="0" w:lastRowFirstColumn="0" w:lastRowLastColumn="0"/>
            </w:pPr>
            <w:r>
              <w:t xml:space="preserve">Self-contained B&amp;B accommodation placed inside the District </w:t>
            </w:r>
          </w:p>
        </w:tc>
        <w:tc>
          <w:tcPr>
            <w:tcW w:w="514" w:type="pct"/>
          </w:tcPr>
          <w:p w:rsidR="004F2445" w:rsidRDefault="004F2445" w:rsidP="00002CF1">
            <w:pPr>
              <w:cnfStyle w:val="100000000000" w:firstRow="1" w:lastRow="0" w:firstColumn="0" w:lastColumn="0" w:oddVBand="0" w:evenVBand="0" w:oddHBand="0" w:evenHBand="0" w:firstRowFirstColumn="0" w:firstRowLastColumn="0" w:lastRowFirstColumn="0" w:lastRowLastColumn="0"/>
            </w:pPr>
            <w:r>
              <w:t>Total</w:t>
            </w:r>
          </w:p>
        </w:tc>
      </w:tr>
      <w:tr w:rsidR="004F2445" w:rsidTr="00AA0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rsidR="004F2445" w:rsidRPr="006238EC" w:rsidRDefault="004F2445" w:rsidP="00002CF1">
            <w:r w:rsidRPr="006238EC">
              <w:t>2014/15</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514"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r>
      <w:tr w:rsidR="004F2445" w:rsidTr="00AA0139">
        <w:tc>
          <w:tcPr>
            <w:cnfStyle w:val="001000000000" w:firstRow="0" w:lastRow="0" w:firstColumn="1" w:lastColumn="0" w:oddVBand="0" w:evenVBand="0" w:oddHBand="0" w:evenHBand="0" w:firstRowFirstColumn="0" w:firstRowLastColumn="0" w:lastRowFirstColumn="0" w:lastRowLastColumn="0"/>
            <w:tcW w:w="908" w:type="pct"/>
          </w:tcPr>
          <w:p w:rsidR="004F2445" w:rsidRPr="0031246C" w:rsidRDefault="004F2445" w:rsidP="00002CF1">
            <w:pPr>
              <w:rPr>
                <w:b w:val="0"/>
              </w:rPr>
            </w:pPr>
            <w:r w:rsidRPr="0031246C">
              <w:rPr>
                <w:b w:val="0"/>
              </w:rPr>
              <w:t>Households with children and/or pregnant women</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20</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2</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0</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0</w:t>
            </w:r>
          </w:p>
        </w:tc>
        <w:tc>
          <w:tcPr>
            <w:tcW w:w="514"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22</w:t>
            </w:r>
          </w:p>
        </w:tc>
      </w:tr>
      <w:tr w:rsidR="004F2445" w:rsidTr="00AA0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rsidR="004F2445" w:rsidRPr="0031246C" w:rsidRDefault="004F2445" w:rsidP="00002CF1">
            <w:pPr>
              <w:rPr>
                <w:b w:val="0"/>
              </w:rPr>
            </w:pPr>
            <w:r w:rsidRPr="0031246C">
              <w:rPr>
                <w:b w:val="0"/>
              </w:rPr>
              <w:t xml:space="preserve">Single or non-pregnant couples </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12</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1</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0</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0</w:t>
            </w:r>
          </w:p>
        </w:tc>
        <w:tc>
          <w:tcPr>
            <w:tcW w:w="514"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13</w:t>
            </w:r>
          </w:p>
        </w:tc>
      </w:tr>
      <w:tr w:rsidR="004F2445" w:rsidTr="00AA0139">
        <w:tc>
          <w:tcPr>
            <w:cnfStyle w:val="001000000000" w:firstRow="0" w:lastRow="0" w:firstColumn="1" w:lastColumn="0" w:oddVBand="0" w:evenVBand="0" w:oddHBand="0" w:evenHBand="0" w:firstRowFirstColumn="0" w:firstRowLastColumn="0" w:lastRowFirstColumn="0" w:lastRowLastColumn="0"/>
            <w:tcW w:w="908" w:type="pct"/>
          </w:tcPr>
          <w:p w:rsidR="004F2445" w:rsidRPr="006238EC" w:rsidRDefault="004F2445" w:rsidP="00002CF1">
            <w:r w:rsidRPr="006238EC">
              <w:t>Total</w:t>
            </w: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514"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r w:rsidRPr="006238EC">
              <w:t>35</w:t>
            </w:r>
          </w:p>
        </w:tc>
      </w:tr>
      <w:tr w:rsidR="004F2445" w:rsidTr="00AA0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rsidR="004F2445" w:rsidRDefault="004F2445" w:rsidP="00002CF1">
            <w:r>
              <w:t>2015/16</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514"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r>
      <w:tr w:rsidR="004F2445" w:rsidTr="00AA0139">
        <w:tc>
          <w:tcPr>
            <w:cnfStyle w:val="001000000000" w:firstRow="0" w:lastRow="0" w:firstColumn="1" w:lastColumn="0" w:oddVBand="0" w:evenVBand="0" w:oddHBand="0" w:evenHBand="0" w:firstRowFirstColumn="0" w:firstRowLastColumn="0" w:lastRowFirstColumn="0" w:lastRowLastColumn="0"/>
            <w:tcW w:w="908" w:type="pct"/>
          </w:tcPr>
          <w:p w:rsidR="004F2445" w:rsidRPr="0031246C" w:rsidRDefault="004F2445" w:rsidP="00002CF1">
            <w:pPr>
              <w:rPr>
                <w:b w:val="0"/>
              </w:rPr>
            </w:pPr>
            <w:r w:rsidRPr="0031246C">
              <w:rPr>
                <w:b w:val="0"/>
              </w:rPr>
              <w:t>Households with children and/or pregnant women</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11</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1</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0</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0</w:t>
            </w:r>
          </w:p>
        </w:tc>
        <w:tc>
          <w:tcPr>
            <w:tcW w:w="514"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12</w:t>
            </w:r>
          </w:p>
        </w:tc>
      </w:tr>
      <w:tr w:rsidR="004F2445" w:rsidTr="00AA0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rsidR="004F2445" w:rsidRPr="0031246C" w:rsidRDefault="004F2445" w:rsidP="00002CF1">
            <w:pPr>
              <w:rPr>
                <w:b w:val="0"/>
              </w:rPr>
            </w:pPr>
            <w:r w:rsidRPr="0031246C">
              <w:rPr>
                <w:b w:val="0"/>
              </w:rPr>
              <w:t xml:space="preserve">Single or non-pregnant couples </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43</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0</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3</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0</w:t>
            </w:r>
          </w:p>
        </w:tc>
        <w:tc>
          <w:tcPr>
            <w:tcW w:w="514"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46</w:t>
            </w:r>
          </w:p>
        </w:tc>
      </w:tr>
      <w:tr w:rsidR="004F2445" w:rsidTr="00AA0139">
        <w:tc>
          <w:tcPr>
            <w:cnfStyle w:val="001000000000" w:firstRow="0" w:lastRow="0" w:firstColumn="1" w:lastColumn="0" w:oddVBand="0" w:evenVBand="0" w:oddHBand="0" w:evenHBand="0" w:firstRowFirstColumn="0" w:firstRowLastColumn="0" w:lastRowFirstColumn="0" w:lastRowLastColumn="0"/>
            <w:tcW w:w="908" w:type="pct"/>
          </w:tcPr>
          <w:p w:rsidR="004F2445" w:rsidRPr="006238EC" w:rsidRDefault="004F2445" w:rsidP="00002CF1">
            <w:r w:rsidRPr="006238EC">
              <w:t>Total</w:t>
            </w: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514"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r w:rsidRPr="006238EC">
              <w:t>58</w:t>
            </w:r>
          </w:p>
        </w:tc>
      </w:tr>
      <w:tr w:rsidR="004F2445" w:rsidTr="00AA0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rsidR="004F2445" w:rsidRDefault="004F2445" w:rsidP="00002CF1">
            <w:r>
              <w:t>2016/17</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514"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r>
      <w:tr w:rsidR="004F2445" w:rsidTr="00AA0139">
        <w:tc>
          <w:tcPr>
            <w:cnfStyle w:val="001000000000" w:firstRow="0" w:lastRow="0" w:firstColumn="1" w:lastColumn="0" w:oddVBand="0" w:evenVBand="0" w:oddHBand="0" w:evenHBand="0" w:firstRowFirstColumn="0" w:firstRowLastColumn="0" w:lastRowFirstColumn="0" w:lastRowLastColumn="0"/>
            <w:tcW w:w="908" w:type="pct"/>
          </w:tcPr>
          <w:p w:rsidR="004F2445" w:rsidRPr="0031246C" w:rsidRDefault="004F2445" w:rsidP="00002CF1">
            <w:pPr>
              <w:rPr>
                <w:b w:val="0"/>
              </w:rPr>
            </w:pPr>
            <w:r w:rsidRPr="0031246C">
              <w:rPr>
                <w:b w:val="0"/>
              </w:rPr>
              <w:t>Households with children and/or pregnant women</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24</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0</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1</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0</w:t>
            </w:r>
          </w:p>
        </w:tc>
        <w:tc>
          <w:tcPr>
            <w:tcW w:w="514"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25</w:t>
            </w:r>
          </w:p>
        </w:tc>
      </w:tr>
      <w:tr w:rsidR="004F2445" w:rsidTr="00AA0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rsidR="004F2445" w:rsidRPr="0031246C" w:rsidRDefault="004F2445" w:rsidP="00002CF1">
            <w:pPr>
              <w:rPr>
                <w:b w:val="0"/>
              </w:rPr>
            </w:pPr>
            <w:r w:rsidRPr="0031246C">
              <w:rPr>
                <w:b w:val="0"/>
              </w:rPr>
              <w:t xml:space="preserve">Single or non-pregnant couples </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27</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0</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3</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0</w:t>
            </w:r>
          </w:p>
        </w:tc>
        <w:tc>
          <w:tcPr>
            <w:tcW w:w="514"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30</w:t>
            </w:r>
          </w:p>
        </w:tc>
      </w:tr>
      <w:tr w:rsidR="004F2445" w:rsidTr="00AA0139">
        <w:tc>
          <w:tcPr>
            <w:cnfStyle w:val="001000000000" w:firstRow="0" w:lastRow="0" w:firstColumn="1" w:lastColumn="0" w:oddVBand="0" w:evenVBand="0" w:oddHBand="0" w:evenHBand="0" w:firstRowFirstColumn="0" w:firstRowLastColumn="0" w:lastRowFirstColumn="0" w:lastRowLastColumn="0"/>
            <w:tcW w:w="908" w:type="pct"/>
          </w:tcPr>
          <w:p w:rsidR="004F2445" w:rsidRPr="006238EC" w:rsidRDefault="004F2445" w:rsidP="00002CF1">
            <w:r w:rsidRPr="006238EC">
              <w:t>Total</w:t>
            </w: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514"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r w:rsidRPr="006238EC">
              <w:t>55</w:t>
            </w:r>
          </w:p>
        </w:tc>
      </w:tr>
      <w:tr w:rsidR="004F2445" w:rsidTr="00AA0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rsidR="004F2445" w:rsidRDefault="004F2445" w:rsidP="00002CF1">
            <w:r>
              <w:t>2017/18</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c>
          <w:tcPr>
            <w:tcW w:w="514"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p>
        </w:tc>
      </w:tr>
      <w:tr w:rsidR="004F2445" w:rsidTr="00AA0139">
        <w:tc>
          <w:tcPr>
            <w:cnfStyle w:val="001000000000" w:firstRow="0" w:lastRow="0" w:firstColumn="1" w:lastColumn="0" w:oddVBand="0" w:evenVBand="0" w:oddHBand="0" w:evenHBand="0" w:firstRowFirstColumn="0" w:firstRowLastColumn="0" w:lastRowFirstColumn="0" w:lastRowLastColumn="0"/>
            <w:tcW w:w="908" w:type="pct"/>
          </w:tcPr>
          <w:p w:rsidR="004F2445" w:rsidRPr="0031246C" w:rsidRDefault="004F2445" w:rsidP="00002CF1">
            <w:pPr>
              <w:rPr>
                <w:b w:val="0"/>
              </w:rPr>
            </w:pPr>
            <w:r w:rsidRPr="0031246C">
              <w:rPr>
                <w:b w:val="0"/>
              </w:rPr>
              <w:t>Households with children and/or pregnant women</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36</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2</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1</w:t>
            </w:r>
          </w:p>
        </w:tc>
        <w:tc>
          <w:tcPr>
            <w:tcW w:w="895"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0</w:t>
            </w:r>
          </w:p>
        </w:tc>
        <w:tc>
          <w:tcPr>
            <w:tcW w:w="514" w:type="pct"/>
          </w:tcPr>
          <w:p w:rsidR="004F2445" w:rsidRDefault="004F2445" w:rsidP="00002CF1">
            <w:pPr>
              <w:cnfStyle w:val="000000000000" w:firstRow="0" w:lastRow="0" w:firstColumn="0" w:lastColumn="0" w:oddVBand="0" w:evenVBand="0" w:oddHBand="0" w:evenHBand="0" w:firstRowFirstColumn="0" w:firstRowLastColumn="0" w:lastRowFirstColumn="0" w:lastRowLastColumn="0"/>
            </w:pPr>
            <w:r>
              <w:t>39</w:t>
            </w:r>
          </w:p>
        </w:tc>
      </w:tr>
      <w:tr w:rsidR="004F2445" w:rsidTr="00AA0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rsidR="004F2445" w:rsidRPr="0031246C" w:rsidRDefault="004F2445" w:rsidP="00002CF1">
            <w:pPr>
              <w:rPr>
                <w:b w:val="0"/>
              </w:rPr>
            </w:pPr>
            <w:r w:rsidRPr="0031246C">
              <w:rPr>
                <w:b w:val="0"/>
              </w:rPr>
              <w:t xml:space="preserve">Single or non-pregnant couples </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43</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1</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4</w:t>
            </w:r>
          </w:p>
        </w:tc>
        <w:tc>
          <w:tcPr>
            <w:tcW w:w="895"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0</w:t>
            </w:r>
          </w:p>
        </w:tc>
        <w:tc>
          <w:tcPr>
            <w:tcW w:w="514" w:type="pct"/>
          </w:tcPr>
          <w:p w:rsidR="004F2445" w:rsidRDefault="004F2445" w:rsidP="00002CF1">
            <w:pPr>
              <w:cnfStyle w:val="000000100000" w:firstRow="0" w:lastRow="0" w:firstColumn="0" w:lastColumn="0" w:oddVBand="0" w:evenVBand="0" w:oddHBand="1" w:evenHBand="0" w:firstRowFirstColumn="0" w:firstRowLastColumn="0" w:lastRowFirstColumn="0" w:lastRowLastColumn="0"/>
            </w:pPr>
            <w:r>
              <w:t>48</w:t>
            </w:r>
          </w:p>
        </w:tc>
      </w:tr>
      <w:tr w:rsidR="004F2445" w:rsidTr="00AA0139">
        <w:tc>
          <w:tcPr>
            <w:cnfStyle w:val="001000000000" w:firstRow="0" w:lastRow="0" w:firstColumn="1" w:lastColumn="0" w:oddVBand="0" w:evenVBand="0" w:oddHBand="0" w:evenHBand="0" w:firstRowFirstColumn="0" w:firstRowLastColumn="0" w:lastRowFirstColumn="0" w:lastRowLastColumn="0"/>
            <w:tcW w:w="908" w:type="pct"/>
          </w:tcPr>
          <w:p w:rsidR="004F2445" w:rsidRPr="006238EC" w:rsidRDefault="004F2445" w:rsidP="00002CF1">
            <w:r w:rsidRPr="006238EC">
              <w:t>Total</w:t>
            </w: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895"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p>
        </w:tc>
        <w:tc>
          <w:tcPr>
            <w:tcW w:w="514" w:type="pct"/>
          </w:tcPr>
          <w:p w:rsidR="004F2445" w:rsidRPr="006238EC" w:rsidRDefault="004F2445" w:rsidP="00002CF1">
            <w:pPr>
              <w:cnfStyle w:val="000000000000" w:firstRow="0" w:lastRow="0" w:firstColumn="0" w:lastColumn="0" w:oddVBand="0" w:evenVBand="0" w:oddHBand="0" w:evenHBand="0" w:firstRowFirstColumn="0" w:firstRowLastColumn="0" w:lastRowFirstColumn="0" w:lastRowLastColumn="0"/>
            </w:pPr>
            <w:r w:rsidRPr="006238EC">
              <w:t>87</w:t>
            </w:r>
          </w:p>
        </w:tc>
      </w:tr>
      <w:tr w:rsidR="004F2445" w:rsidTr="00AA01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 w:type="pct"/>
          </w:tcPr>
          <w:p w:rsidR="004F2445" w:rsidRPr="006238EC" w:rsidRDefault="004F2445" w:rsidP="00002CF1">
            <w:r w:rsidRPr="006238EC">
              <w:t>Total (2014-2019)</w:t>
            </w:r>
          </w:p>
        </w:tc>
        <w:tc>
          <w:tcPr>
            <w:tcW w:w="895" w:type="pct"/>
          </w:tcPr>
          <w:p w:rsidR="004F2445" w:rsidRPr="006238EC" w:rsidRDefault="004F2445" w:rsidP="00002CF1">
            <w:pPr>
              <w:cnfStyle w:val="000000100000" w:firstRow="0" w:lastRow="0" w:firstColumn="0" w:lastColumn="0" w:oddVBand="0" w:evenVBand="0" w:oddHBand="1" w:evenHBand="0" w:firstRowFirstColumn="0" w:firstRowLastColumn="0" w:lastRowFirstColumn="0" w:lastRowLastColumn="0"/>
            </w:pPr>
          </w:p>
        </w:tc>
        <w:tc>
          <w:tcPr>
            <w:tcW w:w="895" w:type="pct"/>
          </w:tcPr>
          <w:p w:rsidR="004F2445" w:rsidRPr="006238EC" w:rsidRDefault="004F2445" w:rsidP="00002CF1">
            <w:pPr>
              <w:cnfStyle w:val="000000100000" w:firstRow="0" w:lastRow="0" w:firstColumn="0" w:lastColumn="0" w:oddVBand="0" w:evenVBand="0" w:oddHBand="1" w:evenHBand="0" w:firstRowFirstColumn="0" w:firstRowLastColumn="0" w:lastRowFirstColumn="0" w:lastRowLastColumn="0"/>
            </w:pPr>
          </w:p>
        </w:tc>
        <w:tc>
          <w:tcPr>
            <w:tcW w:w="895" w:type="pct"/>
          </w:tcPr>
          <w:p w:rsidR="004F2445" w:rsidRPr="006238EC" w:rsidRDefault="004F2445" w:rsidP="00002CF1">
            <w:pPr>
              <w:cnfStyle w:val="000000100000" w:firstRow="0" w:lastRow="0" w:firstColumn="0" w:lastColumn="0" w:oddVBand="0" w:evenVBand="0" w:oddHBand="1" w:evenHBand="0" w:firstRowFirstColumn="0" w:firstRowLastColumn="0" w:lastRowFirstColumn="0" w:lastRowLastColumn="0"/>
            </w:pPr>
          </w:p>
        </w:tc>
        <w:tc>
          <w:tcPr>
            <w:tcW w:w="895" w:type="pct"/>
          </w:tcPr>
          <w:p w:rsidR="004F2445" w:rsidRPr="006238EC" w:rsidRDefault="004F2445" w:rsidP="00002CF1">
            <w:pPr>
              <w:cnfStyle w:val="000000100000" w:firstRow="0" w:lastRow="0" w:firstColumn="0" w:lastColumn="0" w:oddVBand="0" w:evenVBand="0" w:oddHBand="1" w:evenHBand="0" w:firstRowFirstColumn="0" w:firstRowLastColumn="0" w:lastRowFirstColumn="0" w:lastRowLastColumn="0"/>
            </w:pPr>
          </w:p>
        </w:tc>
        <w:tc>
          <w:tcPr>
            <w:tcW w:w="514" w:type="pct"/>
          </w:tcPr>
          <w:p w:rsidR="004F2445" w:rsidRPr="006238EC" w:rsidRDefault="004F2445" w:rsidP="00002CF1">
            <w:pPr>
              <w:cnfStyle w:val="000000100000" w:firstRow="0" w:lastRow="0" w:firstColumn="0" w:lastColumn="0" w:oddVBand="0" w:evenVBand="0" w:oddHBand="1" w:evenHBand="0" w:firstRowFirstColumn="0" w:firstRowLastColumn="0" w:lastRowFirstColumn="0" w:lastRowLastColumn="0"/>
            </w:pPr>
            <w:r w:rsidRPr="006238EC">
              <w:t>235</w:t>
            </w:r>
          </w:p>
        </w:tc>
      </w:tr>
    </w:tbl>
    <w:p w:rsidR="0031246C" w:rsidRDefault="0031246C" w:rsidP="00002CF1"/>
    <w:p w:rsidR="0031246C" w:rsidRDefault="0031246C">
      <w:r>
        <w:br w:type="page"/>
      </w:r>
    </w:p>
    <w:p w:rsidR="00087F95" w:rsidRDefault="00087F95" w:rsidP="00002CF1">
      <w:r>
        <w:lastRenderedPageBreak/>
        <w:t>Chichester District Council’s current</w:t>
      </w:r>
      <w:r w:rsidR="00640497">
        <w:t xml:space="preserve">ly own and manage 51 units of temporary accommodation within the District. These consist of: </w:t>
      </w:r>
    </w:p>
    <w:p w:rsidR="004F2445" w:rsidRPr="0031246C" w:rsidRDefault="004F2445" w:rsidP="00002CF1">
      <w:pPr>
        <w:pStyle w:val="ListParagraph"/>
        <w:numPr>
          <w:ilvl w:val="0"/>
          <w:numId w:val="15"/>
        </w:numPr>
        <w:rPr>
          <w:b/>
        </w:rPr>
      </w:pPr>
      <w:r w:rsidRPr="0031246C">
        <w:rPr>
          <w:b/>
        </w:rPr>
        <w:t>6 x Shared Bedsits</w:t>
      </w:r>
    </w:p>
    <w:p w:rsidR="004F2445" w:rsidRPr="0031246C" w:rsidRDefault="004F2445" w:rsidP="00002CF1">
      <w:pPr>
        <w:pStyle w:val="ListParagraph"/>
        <w:numPr>
          <w:ilvl w:val="0"/>
          <w:numId w:val="15"/>
        </w:numPr>
        <w:rPr>
          <w:b/>
        </w:rPr>
      </w:pPr>
      <w:r w:rsidRPr="0031246C">
        <w:rPr>
          <w:b/>
        </w:rPr>
        <w:t xml:space="preserve">2 x Bedsits </w:t>
      </w:r>
    </w:p>
    <w:p w:rsidR="004F2445" w:rsidRPr="0031246C" w:rsidRDefault="004F2445" w:rsidP="00002CF1">
      <w:pPr>
        <w:pStyle w:val="ListParagraph"/>
        <w:numPr>
          <w:ilvl w:val="0"/>
          <w:numId w:val="15"/>
        </w:numPr>
        <w:rPr>
          <w:b/>
        </w:rPr>
      </w:pPr>
      <w:r w:rsidRPr="0031246C">
        <w:rPr>
          <w:b/>
        </w:rPr>
        <w:t>26 x 1 Bedroom Flats</w:t>
      </w:r>
    </w:p>
    <w:p w:rsidR="004F2445" w:rsidRPr="0031246C" w:rsidRDefault="004F2445" w:rsidP="00002CF1">
      <w:pPr>
        <w:pStyle w:val="ListParagraph"/>
        <w:numPr>
          <w:ilvl w:val="0"/>
          <w:numId w:val="15"/>
        </w:numPr>
        <w:rPr>
          <w:b/>
        </w:rPr>
      </w:pPr>
      <w:r w:rsidRPr="0031246C">
        <w:rPr>
          <w:b/>
        </w:rPr>
        <w:t xml:space="preserve">9 x 2 Bedroom Flats </w:t>
      </w:r>
    </w:p>
    <w:p w:rsidR="004F2445" w:rsidRPr="0031246C" w:rsidRDefault="004F2445" w:rsidP="00002CF1">
      <w:pPr>
        <w:pStyle w:val="ListParagraph"/>
        <w:numPr>
          <w:ilvl w:val="0"/>
          <w:numId w:val="15"/>
        </w:numPr>
        <w:rPr>
          <w:b/>
        </w:rPr>
      </w:pPr>
      <w:r w:rsidRPr="0031246C">
        <w:rPr>
          <w:b/>
        </w:rPr>
        <w:t>3 x 3 Bedroom Flats</w:t>
      </w:r>
    </w:p>
    <w:p w:rsidR="004F2445" w:rsidRPr="0031246C" w:rsidRDefault="004F2445" w:rsidP="00002CF1">
      <w:pPr>
        <w:pStyle w:val="ListParagraph"/>
        <w:numPr>
          <w:ilvl w:val="0"/>
          <w:numId w:val="15"/>
        </w:numPr>
        <w:rPr>
          <w:b/>
        </w:rPr>
      </w:pPr>
      <w:r w:rsidRPr="0031246C">
        <w:rPr>
          <w:b/>
        </w:rPr>
        <w:t xml:space="preserve">1 x 3 Bedroom House </w:t>
      </w:r>
    </w:p>
    <w:p w:rsidR="004F2445" w:rsidRDefault="00087F95" w:rsidP="00002CF1">
      <w:r w:rsidRPr="00087F95">
        <w:t xml:space="preserve">The Council has made a financial commitment </w:t>
      </w:r>
      <w:r>
        <w:t xml:space="preserve">of £1 million to expand its level of temporary accommodation through the purchase of </w:t>
      </w:r>
      <w:r w:rsidR="00640497">
        <w:t>an additional site</w:t>
      </w:r>
      <w:r>
        <w:t xml:space="preserve">, which is adjacent to </w:t>
      </w:r>
      <w:r w:rsidR="00640497">
        <w:t>our existing temporary accommodation</w:t>
      </w:r>
      <w:r>
        <w:t xml:space="preserve">. This </w:t>
      </w:r>
      <w:r w:rsidR="004F2445">
        <w:t>will see our</w:t>
      </w:r>
      <w:r w:rsidR="00640497">
        <w:t xml:space="preserve"> temporary accommodation grow </w:t>
      </w:r>
      <w:r w:rsidR="004F2445">
        <w:t xml:space="preserve">by a </w:t>
      </w:r>
      <w:r w:rsidR="004F2445" w:rsidRPr="00640497">
        <w:t xml:space="preserve">further </w:t>
      </w:r>
      <w:r w:rsidRPr="00640497">
        <w:t>17</w:t>
      </w:r>
      <w:r w:rsidR="004F2445" w:rsidRPr="00640497">
        <w:t xml:space="preserve"> flats. </w:t>
      </w:r>
    </w:p>
    <w:p w:rsidR="004F2445" w:rsidRDefault="004F2445" w:rsidP="007D7D59">
      <w:pPr>
        <w:pStyle w:val="Heading2"/>
      </w:pPr>
      <w:r>
        <w:t>The Homeless Prevention Fund</w:t>
      </w:r>
    </w:p>
    <w:p w:rsidR="004F2445" w:rsidRDefault="004F2445" w:rsidP="00002CF1">
      <w:r>
        <w:t>The Homeless Prevention Fund is capital funding for assisting households facing mortgage repossession and for the prevention of homelessness. The objectives of this policy are to:</w:t>
      </w:r>
    </w:p>
    <w:p w:rsidR="004F2445" w:rsidRDefault="004F2445" w:rsidP="00002CF1">
      <w:pPr>
        <w:pStyle w:val="ListParagraph"/>
        <w:numPr>
          <w:ilvl w:val="0"/>
          <w:numId w:val="16"/>
        </w:numPr>
      </w:pPr>
      <w:r>
        <w:t>Ensure that people in genuine financial hardship are supported to claim any help they are entitled to and provided with free debt advice</w:t>
      </w:r>
    </w:p>
    <w:p w:rsidR="004F2445" w:rsidRDefault="004F2445" w:rsidP="00002CF1">
      <w:pPr>
        <w:pStyle w:val="ListParagraph"/>
        <w:numPr>
          <w:ilvl w:val="0"/>
          <w:numId w:val="16"/>
        </w:numPr>
      </w:pPr>
      <w:r>
        <w:t>Ensure that vulnerable people are supported to manage their financial affairs effectively including the payment of debt</w:t>
      </w:r>
    </w:p>
    <w:p w:rsidR="004F2445" w:rsidRDefault="004F2445" w:rsidP="00002CF1">
      <w:pPr>
        <w:pStyle w:val="ListParagraph"/>
        <w:numPr>
          <w:ilvl w:val="0"/>
          <w:numId w:val="16"/>
        </w:numPr>
      </w:pPr>
      <w:r>
        <w:t>To adopt a more preventative approach to indebtedness where appropriate</w:t>
      </w:r>
    </w:p>
    <w:p w:rsidR="004F2445" w:rsidRDefault="004F2445" w:rsidP="00002CF1">
      <w:pPr>
        <w:pStyle w:val="ListParagraph"/>
        <w:numPr>
          <w:ilvl w:val="0"/>
          <w:numId w:val="16"/>
        </w:numPr>
      </w:pPr>
      <w:r>
        <w:t xml:space="preserve">Reduce the time households spend in temporary accommodation to minimise the impact of homelessness on households </w:t>
      </w:r>
    </w:p>
    <w:p w:rsidR="004F2445" w:rsidRDefault="004F2445" w:rsidP="00002CF1">
      <w:pPr>
        <w:pStyle w:val="ListParagraph"/>
        <w:numPr>
          <w:ilvl w:val="0"/>
          <w:numId w:val="16"/>
        </w:numPr>
      </w:pPr>
      <w:r>
        <w:t>Increase the turn-over of temporary self-contained accommodation owned and managed by the Council</w:t>
      </w:r>
    </w:p>
    <w:p w:rsidR="004F2445" w:rsidRDefault="004F2445" w:rsidP="00002CF1">
      <w:pPr>
        <w:pStyle w:val="ListParagraph"/>
        <w:numPr>
          <w:ilvl w:val="0"/>
          <w:numId w:val="16"/>
        </w:numPr>
      </w:pPr>
      <w:r>
        <w:t>Reduce the use and time spent in Bed &amp; Breakfast accommodation by homeless households, especially outside the District</w:t>
      </w:r>
    </w:p>
    <w:p w:rsidR="004F2445" w:rsidRPr="00DC4A48" w:rsidRDefault="004F2445" w:rsidP="00002CF1">
      <w:r>
        <w:t xml:space="preserve">Homeless Prevention Fund payments will only be available to applicants who are homeless or threatened with homelessness and owed a Prevention or Relief Duty, by the Council in accordance with the Homeless Reduction Act. </w:t>
      </w:r>
      <w:r w:rsidR="008F6EDC">
        <w:br w:type="page"/>
      </w:r>
    </w:p>
    <w:p w:rsidR="00546311" w:rsidRPr="00BA5071" w:rsidRDefault="003418F3" w:rsidP="00076E74">
      <w:pPr>
        <w:pStyle w:val="Heading1"/>
      </w:pPr>
      <w:r w:rsidRPr="00BA5071">
        <w:lastRenderedPageBreak/>
        <w:t>Key Findings</w:t>
      </w:r>
    </w:p>
    <w:p w:rsidR="0009713F" w:rsidRPr="005A45E2" w:rsidRDefault="0009713F" w:rsidP="00002CF1">
      <w:pPr>
        <w:pStyle w:val="ListParagraph"/>
        <w:numPr>
          <w:ilvl w:val="0"/>
          <w:numId w:val="24"/>
        </w:numPr>
      </w:pPr>
      <w:r w:rsidRPr="005A45E2">
        <w:rPr>
          <w:b/>
        </w:rPr>
        <w:t>Access to h</w:t>
      </w:r>
      <w:r w:rsidR="003418F3" w:rsidRPr="005A45E2">
        <w:rPr>
          <w:b/>
        </w:rPr>
        <w:t>ousing</w:t>
      </w:r>
      <w:r w:rsidR="003418F3" w:rsidRPr="005A45E2">
        <w:t xml:space="preserve"> </w:t>
      </w:r>
      <w:r w:rsidR="00BA5071" w:rsidRPr="005A45E2">
        <w:t>- Chichester’s</w:t>
      </w:r>
      <w:r w:rsidR="003418F3" w:rsidRPr="005A45E2">
        <w:t xml:space="preserve"> housing market provides few opportunities for low inc</w:t>
      </w:r>
      <w:r w:rsidR="00BA5071">
        <w:t xml:space="preserve">ome, newly forming households. </w:t>
      </w:r>
      <w:r w:rsidRPr="005A45E2">
        <w:t xml:space="preserve">Although the privately rented sector has grown few properties are available at or below the level of the Local Housing Allowance.  Welfare reforms introduced since 2012 have generally made the situation more difficult for low income households seeking privately rented accommodation. </w:t>
      </w:r>
      <w:r w:rsidR="003418F3" w:rsidRPr="005A45E2">
        <w:t xml:space="preserve"> </w:t>
      </w:r>
      <w:r w:rsidR="00E11E4C" w:rsidRPr="005A45E2">
        <w:t xml:space="preserve"> This is compounded by the introduction of Universal Credit and with it the associated fears landlords have of tenants incurring rent arrears.  </w:t>
      </w:r>
    </w:p>
    <w:p w:rsidR="001A6D43" w:rsidRDefault="0009713F" w:rsidP="00002CF1">
      <w:pPr>
        <w:pStyle w:val="ListParagraph"/>
        <w:numPr>
          <w:ilvl w:val="0"/>
          <w:numId w:val="24"/>
        </w:numPr>
      </w:pPr>
      <w:r w:rsidRPr="005A45E2">
        <w:rPr>
          <w:b/>
        </w:rPr>
        <w:t>Supply and demand for social housing</w:t>
      </w:r>
      <w:r w:rsidR="003418F3" w:rsidRPr="005A45E2">
        <w:t xml:space="preserve"> </w:t>
      </w:r>
      <w:r w:rsidRPr="005A45E2">
        <w:t xml:space="preserve">– There is a very strong demand for most types of social housing within the District. Although the total number of applicants on </w:t>
      </w:r>
      <w:r w:rsidR="00BA5071" w:rsidRPr="005A45E2">
        <w:t>the Housing</w:t>
      </w:r>
      <w:r w:rsidRPr="005A45E2">
        <w:t xml:space="preserve"> Register has been reduced – through a review process which re-defined eligibility criteria – the number of homes available each year through Registered Providers falls well short of those seeking assistance. The supply of new homes for rent through Registered Providers has been maintained throughout the </w:t>
      </w:r>
      <w:r w:rsidR="00EF1695" w:rsidRPr="005A45E2">
        <w:t>period but</w:t>
      </w:r>
      <w:r w:rsidRPr="005A45E2">
        <w:t xml:space="preserve"> this still falls someway short of </w:t>
      </w:r>
      <w:r w:rsidR="00E11E4C" w:rsidRPr="005A45E2">
        <w:t>meeting current expressed need.</w:t>
      </w:r>
    </w:p>
    <w:p w:rsidR="00A977F2" w:rsidRPr="005A45E2" w:rsidRDefault="001A6D43" w:rsidP="00002CF1">
      <w:pPr>
        <w:pStyle w:val="ListParagraph"/>
        <w:numPr>
          <w:ilvl w:val="0"/>
          <w:numId w:val="24"/>
        </w:numPr>
      </w:pPr>
      <w:r w:rsidRPr="005A45E2">
        <w:rPr>
          <w:b/>
        </w:rPr>
        <w:t xml:space="preserve"> </w:t>
      </w:r>
      <w:r w:rsidR="00A977F2" w:rsidRPr="005A45E2">
        <w:rPr>
          <w:b/>
        </w:rPr>
        <w:t xml:space="preserve">Current and Future Levels of Homelessness </w:t>
      </w:r>
      <w:r w:rsidR="00A977F2" w:rsidRPr="005A45E2">
        <w:t xml:space="preserve">– for the reasons given above the overall trend </w:t>
      </w:r>
      <w:r w:rsidR="00EF1695" w:rsidRPr="005A45E2">
        <w:t xml:space="preserve">in homelessness over the past five years in Chichester is upwards, although this is not reflected in the figures published for 2018/19. This can be explained by changes in </w:t>
      </w:r>
      <w:r w:rsidR="008F6EDC" w:rsidRPr="005A45E2">
        <w:t>the way</w:t>
      </w:r>
      <w:r w:rsidR="00EF1695" w:rsidRPr="005A45E2">
        <w:t xml:space="preserve"> customers are recorded using the new government’s prescribed system. </w:t>
      </w:r>
      <w:r w:rsidR="008F6EDC" w:rsidRPr="005A45E2">
        <w:t xml:space="preserve"> A noticeable impact of the rising pressure of homelessness is the increasing reliance on B&amp;B placements. </w:t>
      </w:r>
    </w:p>
    <w:p w:rsidR="00A977F2" w:rsidRPr="005A45E2" w:rsidRDefault="00A977F2" w:rsidP="00002CF1">
      <w:pPr>
        <w:pStyle w:val="ListParagraph"/>
        <w:numPr>
          <w:ilvl w:val="0"/>
          <w:numId w:val="24"/>
        </w:numPr>
      </w:pPr>
      <w:r w:rsidRPr="005A45E2">
        <w:rPr>
          <w:b/>
        </w:rPr>
        <w:t xml:space="preserve">Introduction of the Homelessness Reduction Act </w:t>
      </w:r>
      <w:r w:rsidR="00BA5071" w:rsidRPr="005A45E2">
        <w:rPr>
          <w:b/>
        </w:rPr>
        <w:t>– The</w:t>
      </w:r>
      <w:r w:rsidRPr="005A45E2">
        <w:t xml:space="preserve"> Council has successfully introduced the new approach to </w:t>
      </w:r>
      <w:r w:rsidR="00BA5071" w:rsidRPr="005A45E2">
        <w:t>homelessness and</w:t>
      </w:r>
      <w:r w:rsidR="00EF1695" w:rsidRPr="005A45E2">
        <w:t xml:space="preserve"> made effective use of the additional funding </w:t>
      </w:r>
      <w:r w:rsidR="008F6EDC" w:rsidRPr="005A45E2">
        <w:t xml:space="preserve">provided to offer </w:t>
      </w:r>
      <w:proofErr w:type="gramStart"/>
      <w:r w:rsidR="008F6EDC" w:rsidRPr="005A45E2">
        <w:t>a  more</w:t>
      </w:r>
      <w:proofErr w:type="gramEnd"/>
      <w:r w:rsidR="008F6EDC" w:rsidRPr="005A45E2">
        <w:t xml:space="preserve"> holistic service to residents. </w:t>
      </w:r>
    </w:p>
    <w:p w:rsidR="00A977F2" w:rsidRPr="005A45E2" w:rsidRDefault="00E11E4C" w:rsidP="00002CF1">
      <w:pPr>
        <w:pStyle w:val="ListParagraph"/>
        <w:numPr>
          <w:ilvl w:val="0"/>
          <w:numId w:val="24"/>
        </w:numPr>
      </w:pPr>
      <w:r w:rsidRPr="005A45E2">
        <w:rPr>
          <w:b/>
        </w:rPr>
        <w:t xml:space="preserve">Partnership </w:t>
      </w:r>
      <w:r w:rsidR="008F6EDC" w:rsidRPr="005A45E2">
        <w:rPr>
          <w:b/>
        </w:rPr>
        <w:t>Initiatives to</w:t>
      </w:r>
      <w:r w:rsidRPr="005A45E2">
        <w:rPr>
          <w:b/>
        </w:rPr>
        <w:t xml:space="preserve"> Prevent Homelessness</w:t>
      </w:r>
      <w:r w:rsidR="00BA5071">
        <w:rPr>
          <w:b/>
        </w:rPr>
        <w:t xml:space="preserve"> </w:t>
      </w:r>
      <w:r w:rsidR="00BA5071">
        <w:t>-</w:t>
      </w:r>
      <w:r w:rsidR="00BA5071" w:rsidRPr="005A45E2">
        <w:t>The</w:t>
      </w:r>
      <w:r w:rsidRPr="005A45E2">
        <w:t xml:space="preserve"> Council is involved in a wide range of partnerships to prevent homelessness, many of these depend on external funding or commissioning arrangements.   Whilst many of these initiatives have been successful the short term nature of the fun ding involved makes long term planning difficult, for both agencies and delivery partners. The process of bidding is also resource intensive especially given the </w:t>
      </w:r>
      <w:r w:rsidR="00A977F2" w:rsidRPr="005A45E2">
        <w:t xml:space="preserve">short time scales which are frequently involved. </w:t>
      </w:r>
    </w:p>
    <w:p w:rsidR="00E11E4C" w:rsidRPr="005A45E2" w:rsidRDefault="00A977F2" w:rsidP="00002CF1">
      <w:pPr>
        <w:pStyle w:val="ListParagraph"/>
        <w:numPr>
          <w:ilvl w:val="0"/>
          <w:numId w:val="24"/>
        </w:numPr>
      </w:pPr>
      <w:r w:rsidRPr="005A45E2">
        <w:rPr>
          <w:b/>
        </w:rPr>
        <w:t xml:space="preserve">Housing Related Support Services </w:t>
      </w:r>
      <w:r w:rsidRPr="005A45E2">
        <w:t>– The reduction in funding for these services over the period has been a major cause for uncertainty over the past five years and especially within the last 18 months.</w:t>
      </w:r>
      <w:r w:rsidR="00E11E4C" w:rsidRPr="005A45E2">
        <w:t xml:space="preserve"> </w:t>
      </w:r>
      <w:r w:rsidRPr="005A45E2">
        <w:t>The loss of key services such as the Chichester Foyer and reductions to services such as Stonepillow, the various Offenders’ services amongst others have all impacted on the demands the Council and its partners face</w:t>
      </w:r>
      <w:r w:rsidR="008F6EDC" w:rsidRPr="005A45E2">
        <w:t xml:space="preserve">. </w:t>
      </w:r>
    </w:p>
    <w:p w:rsidR="003418F3" w:rsidRPr="003418F3" w:rsidRDefault="008F6EDC" w:rsidP="00344473">
      <w:pPr>
        <w:pStyle w:val="ListParagraph"/>
        <w:numPr>
          <w:ilvl w:val="0"/>
          <w:numId w:val="24"/>
        </w:numPr>
      </w:pPr>
      <w:r w:rsidRPr="005A45E2">
        <w:rPr>
          <w:b/>
        </w:rPr>
        <w:t>Rough Sleeping</w:t>
      </w:r>
      <w:r w:rsidR="00BA5071">
        <w:t xml:space="preserve"> – T</w:t>
      </w:r>
      <w:r w:rsidRPr="005A45E2">
        <w:t>he most disturbing aspect of the Homelessness Review is the increase in rough sleeping in Chichester’s City Centre.  This is not unique to Chichester and is being experience elsewhere. We do not consider that this is attributable to one specific cause but a reflection of several of the issues previously discussed such as welfare reform, access to private renting and reductions in housing support – as well as wider issues in the health and social care sector affecting the care of adults with mental health and substance misuse.</w:t>
      </w:r>
      <w:r w:rsidR="00344473" w:rsidRPr="003418F3">
        <w:t xml:space="preserve"> </w:t>
      </w:r>
    </w:p>
    <w:sectPr w:rsidR="003418F3" w:rsidRPr="003418F3" w:rsidSect="006A659A">
      <w:pgSz w:w="11906" w:h="16838"/>
      <w:pgMar w:top="1440" w:right="1440" w:bottom="1440" w:left="1440" w:header="708" w:footer="6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EF3" w:rsidRDefault="004E2EF3" w:rsidP="00002CF1">
      <w:r>
        <w:separator/>
      </w:r>
    </w:p>
  </w:endnote>
  <w:endnote w:type="continuationSeparator" w:id="0">
    <w:p w:rsidR="004E2EF3" w:rsidRDefault="004E2EF3" w:rsidP="0000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42293"/>
      <w:docPartObj>
        <w:docPartGallery w:val="Page Numbers (Bottom of Page)"/>
        <w:docPartUnique/>
      </w:docPartObj>
    </w:sdtPr>
    <w:sdtEndPr>
      <w:rPr>
        <w:noProof/>
      </w:rPr>
    </w:sdtEndPr>
    <w:sdtContent>
      <w:p w:rsidR="009556D0" w:rsidRDefault="009556D0">
        <w:pPr>
          <w:pStyle w:val="Footer"/>
        </w:pPr>
        <w:r>
          <w:fldChar w:fldCharType="begin"/>
        </w:r>
        <w:r>
          <w:instrText xml:space="preserve"> PAGE   \* MERGEFORMAT </w:instrText>
        </w:r>
        <w:r>
          <w:fldChar w:fldCharType="separate"/>
        </w:r>
        <w:r w:rsidR="00703BD3">
          <w:rPr>
            <w:noProof/>
          </w:rPr>
          <w:t>3</w:t>
        </w:r>
        <w:r>
          <w:rPr>
            <w:noProof/>
          </w:rPr>
          <w:fldChar w:fldCharType="end"/>
        </w:r>
      </w:p>
    </w:sdtContent>
  </w:sdt>
  <w:p w:rsidR="009556D0" w:rsidRDefault="009556D0" w:rsidP="0000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EF3" w:rsidRDefault="004E2EF3" w:rsidP="00002CF1">
      <w:r>
        <w:separator/>
      </w:r>
    </w:p>
  </w:footnote>
  <w:footnote w:type="continuationSeparator" w:id="0">
    <w:p w:rsidR="004E2EF3" w:rsidRDefault="004E2EF3" w:rsidP="00002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67A"/>
    <w:multiLevelType w:val="hybridMultilevel"/>
    <w:tmpl w:val="4D2E33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E77C4"/>
    <w:multiLevelType w:val="hybridMultilevel"/>
    <w:tmpl w:val="07C4680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703538"/>
    <w:multiLevelType w:val="hybridMultilevel"/>
    <w:tmpl w:val="7F0EA24A"/>
    <w:lvl w:ilvl="0" w:tplc="82C419B8">
      <w:start w:val="1"/>
      <w:numFmt w:val="decimal"/>
      <w:lvlText w:val="%1)"/>
      <w:lvlJc w:val="left"/>
      <w:pPr>
        <w:ind w:left="720" w:hanging="360"/>
      </w:pPr>
      <w:rPr>
        <w:rFonts w:asciiTheme="majorHAnsi" w:hAnsiTheme="majorHAnsi" w:hint="default"/>
        <w:color w:val="17365D" w:themeColor="text2" w:themeShade="BF"/>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71777B"/>
    <w:multiLevelType w:val="hybridMultilevel"/>
    <w:tmpl w:val="346A2E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6D7481"/>
    <w:multiLevelType w:val="hybridMultilevel"/>
    <w:tmpl w:val="D0B8B3FE"/>
    <w:lvl w:ilvl="0" w:tplc="9D02EE6C">
      <w:start w:val="1"/>
      <w:numFmt w:val="decimal"/>
      <w:lvlText w:val="%1)"/>
      <w:lvlJc w:val="left"/>
      <w:pPr>
        <w:ind w:left="720" w:hanging="360"/>
      </w:pPr>
      <w:rPr>
        <w:rFonts w:asciiTheme="majorHAnsi" w:eastAsiaTheme="majorEastAsia" w:hAnsiTheme="majorHAnsi" w:cstheme="majorBidi" w:hint="default"/>
        <w:b w:val="0"/>
        <w:color w:val="17365D" w:themeColor="text2" w:themeShade="BF"/>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D6912"/>
    <w:multiLevelType w:val="hybridMultilevel"/>
    <w:tmpl w:val="07C4680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B496B"/>
    <w:multiLevelType w:val="hybridMultilevel"/>
    <w:tmpl w:val="1E46D4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431FD"/>
    <w:multiLevelType w:val="hybridMultilevel"/>
    <w:tmpl w:val="CE3C8382"/>
    <w:lvl w:ilvl="0" w:tplc="6FEE63CE">
      <w:start w:val="1"/>
      <w:numFmt w:val="decimal"/>
      <w:lvlText w:val="%1)"/>
      <w:lvlJc w:val="left"/>
      <w:pPr>
        <w:ind w:left="720" w:hanging="360"/>
      </w:pPr>
      <w:rPr>
        <w:rFonts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217C30"/>
    <w:multiLevelType w:val="hybridMultilevel"/>
    <w:tmpl w:val="4B58DA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C6A0B"/>
    <w:multiLevelType w:val="hybridMultilevel"/>
    <w:tmpl w:val="B70AA5E8"/>
    <w:lvl w:ilvl="0" w:tplc="24D0BFEE">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BD61E5"/>
    <w:multiLevelType w:val="hybridMultilevel"/>
    <w:tmpl w:val="AACCEA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D7290"/>
    <w:multiLevelType w:val="hybridMultilevel"/>
    <w:tmpl w:val="E4AAE89C"/>
    <w:lvl w:ilvl="0" w:tplc="B6AA43C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5346EE"/>
    <w:multiLevelType w:val="hybridMultilevel"/>
    <w:tmpl w:val="C4627D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361DF"/>
    <w:multiLevelType w:val="hybridMultilevel"/>
    <w:tmpl w:val="CCC8BFFE"/>
    <w:lvl w:ilvl="0" w:tplc="E15E6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AF3931"/>
    <w:multiLevelType w:val="hybridMultilevel"/>
    <w:tmpl w:val="A93A9D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F004A7"/>
    <w:multiLevelType w:val="hybridMultilevel"/>
    <w:tmpl w:val="A1FA88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AA43C7"/>
    <w:multiLevelType w:val="hybridMultilevel"/>
    <w:tmpl w:val="870A12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9D1213"/>
    <w:multiLevelType w:val="hybridMultilevel"/>
    <w:tmpl w:val="376E09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D5BAA"/>
    <w:multiLevelType w:val="hybridMultilevel"/>
    <w:tmpl w:val="2CA06B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681588"/>
    <w:multiLevelType w:val="hybridMultilevel"/>
    <w:tmpl w:val="DEA27A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580A84"/>
    <w:multiLevelType w:val="hybridMultilevel"/>
    <w:tmpl w:val="46F0C2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300D38"/>
    <w:multiLevelType w:val="hybridMultilevel"/>
    <w:tmpl w:val="9976B6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14582"/>
    <w:multiLevelType w:val="hybridMultilevel"/>
    <w:tmpl w:val="F7700D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614864"/>
    <w:multiLevelType w:val="hybridMultilevel"/>
    <w:tmpl w:val="568EEA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A86FFB"/>
    <w:multiLevelType w:val="hybridMultilevel"/>
    <w:tmpl w:val="76ECE224"/>
    <w:lvl w:ilvl="0" w:tplc="7542BFD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50E0CBB"/>
    <w:multiLevelType w:val="hybridMultilevel"/>
    <w:tmpl w:val="16D07E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3C0D7A"/>
    <w:multiLevelType w:val="hybridMultilevel"/>
    <w:tmpl w:val="230E56B8"/>
    <w:lvl w:ilvl="0" w:tplc="54105EB0">
      <w:start w:val="1"/>
      <w:numFmt w:val="decimal"/>
      <w:pStyle w:val="Heading4"/>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F26557"/>
    <w:multiLevelType w:val="hybridMultilevel"/>
    <w:tmpl w:val="9230AE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DA262B"/>
    <w:multiLevelType w:val="hybridMultilevel"/>
    <w:tmpl w:val="AEFA56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EA7EF3"/>
    <w:multiLevelType w:val="hybridMultilevel"/>
    <w:tmpl w:val="E7C62F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DD4637"/>
    <w:multiLevelType w:val="hybridMultilevel"/>
    <w:tmpl w:val="A1968A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B1A6C"/>
    <w:multiLevelType w:val="hybridMultilevel"/>
    <w:tmpl w:val="FCF62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9"/>
  </w:num>
  <w:num w:numId="3">
    <w:abstractNumId w:val="15"/>
  </w:num>
  <w:num w:numId="4">
    <w:abstractNumId w:val="18"/>
  </w:num>
  <w:num w:numId="5">
    <w:abstractNumId w:val="16"/>
  </w:num>
  <w:num w:numId="6">
    <w:abstractNumId w:val="19"/>
  </w:num>
  <w:num w:numId="7">
    <w:abstractNumId w:val="30"/>
  </w:num>
  <w:num w:numId="8">
    <w:abstractNumId w:val="0"/>
  </w:num>
  <w:num w:numId="9">
    <w:abstractNumId w:val="12"/>
  </w:num>
  <w:num w:numId="10">
    <w:abstractNumId w:val="28"/>
  </w:num>
  <w:num w:numId="11">
    <w:abstractNumId w:val="10"/>
  </w:num>
  <w:num w:numId="12">
    <w:abstractNumId w:val="25"/>
  </w:num>
  <w:num w:numId="13">
    <w:abstractNumId w:val="1"/>
  </w:num>
  <w:num w:numId="14">
    <w:abstractNumId w:val="20"/>
  </w:num>
  <w:num w:numId="15">
    <w:abstractNumId w:val="17"/>
  </w:num>
  <w:num w:numId="16">
    <w:abstractNumId w:val="14"/>
  </w:num>
  <w:num w:numId="17">
    <w:abstractNumId w:val="23"/>
  </w:num>
  <w:num w:numId="18">
    <w:abstractNumId w:val="7"/>
  </w:num>
  <w:num w:numId="19">
    <w:abstractNumId w:val="22"/>
  </w:num>
  <w:num w:numId="20">
    <w:abstractNumId w:val="2"/>
  </w:num>
  <w:num w:numId="21">
    <w:abstractNumId w:val="5"/>
  </w:num>
  <w:num w:numId="22">
    <w:abstractNumId w:val="11"/>
  </w:num>
  <w:num w:numId="23">
    <w:abstractNumId w:val="27"/>
  </w:num>
  <w:num w:numId="24">
    <w:abstractNumId w:val="21"/>
  </w:num>
  <w:num w:numId="25">
    <w:abstractNumId w:val="3"/>
  </w:num>
  <w:num w:numId="26">
    <w:abstractNumId w:val="6"/>
  </w:num>
  <w:num w:numId="27">
    <w:abstractNumId w:val="24"/>
  </w:num>
  <w:num w:numId="28">
    <w:abstractNumId w:val="4"/>
  </w:num>
  <w:num w:numId="29">
    <w:abstractNumId w:val="13"/>
  </w:num>
  <w:num w:numId="30">
    <w:abstractNumId w:val="31"/>
  </w:num>
  <w:num w:numId="31">
    <w:abstractNumId w:val="26"/>
  </w:num>
  <w:num w:numId="32">
    <w:abstractNumId w:val="26"/>
    <w:lvlOverride w:ilvl="0">
      <w:startOverride w:val="1"/>
    </w:lvlOverride>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656"/>
    <w:rsid w:val="00002CF1"/>
    <w:rsid w:val="0001230D"/>
    <w:rsid w:val="000125DE"/>
    <w:rsid w:val="000150FA"/>
    <w:rsid w:val="00017DB2"/>
    <w:rsid w:val="00021AE9"/>
    <w:rsid w:val="00024520"/>
    <w:rsid w:val="00034B2B"/>
    <w:rsid w:val="00037442"/>
    <w:rsid w:val="00062E92"/>
    <w:rsid w:val="00072BC2"/>
    <w:rsid w:val="00076E74"/>
    <w:rsid w:val="00087F95"/>
    <w:rsid w:val="0009176C"/>
    <w:rsid w:val="0009292A"/>
    <w:rsid w:val="00092E61"/>
    <w:rsid w:val="00096195"/>
    <w:rsid w:val="00096D74"/>
    <w:rsid w:val="0009713F"/>
    <w:rsid w:val="000B6455"/>
    <w:rsid w:val="000B6CBF"/>
    <w:rsid w:val="000B6E93"/>
    <w:rsid w:val="000C778C"/>
    <w:rsid w:val="000E4084"/>
    <w:rsid w:val="000F250C"/>
    <w:rsid w:val="000F6828"/>
    <w:rsid w:val="00100EF7"/>
    <w:rsid w:val="001046BD"/>
    <w:rsid w:val="001119C7"/>
    <w:rsid w:val="00122603"/>
    <w:rsid w:val="00130301"/>
    <w:rsid w:val="001558F4"/>
    <w:rsid w:val="00156BD4"/>
    <w:rsid w:val="001759B9"/>
    <w:rsid w:val="00181517"/>
    <w:rsid w:val="00187C6D"/>
    <w:rsid w:val="00194885"/>
    <w:rsid w:val="00196371"/>
    <w:rsid w:val="001A6D43"/>
    <w:rsid w:val="001C5612"/>
    <w:rsid w:val="001E1028"/>
    <w:rsid w:val="001E2546"/>
    <w:rsid w:val="001E270D"/>
    <w:rsid w:val="001E4863"/>
    <w:rsid w:val="00200FC6"/>
    <w:rsid w:val="002049C7"/>
    <w:rsid w:val="00207AF1"/>
    <w:rsid w:val="002207DC"/>
    <w:rsid w:val="0022380C"/>
    <w:rsid w:val="00224D5F"/>
    <w:rsid w:val="0022690F"/>
    <w:rsid w:val="00226AFC"/>
    <w:rsid w:val="002467DF"/>
    <w:rsid w:val="002551BC"/>
    <w:rsid w:val="00264572"/>
    <w:rsid w:val="002722E5"/>
    <w:rsid w:val="002741D6"/>
    <w:rsid w:val="00280F85"/>
    <w:rsid w:val="00293686"/>
    <w:rsid w:val="00296E4E"/>
    <w:rsid w:val="002A5D32"/>
    <w:rsid w:val="002B3A83"/>
    <w:rsid w:val="002C2066"/>
    <w:rsid w:val="002F2C7E"/>
    <w:rsid w:val="00300301"/>
    <w:rsid w:val="00300996"/>
    <w:rsid w:val="00302BC1"/>
    <w:rsid w:val="00304F9F"/>
    <w:rsid w:val="0031246C"/>
    <w:rsid w:val="003129EF"/>
    <w:rsid w:val="00314F74"/>
    <w:rsid w:val="0032069C"/>
    <w:rsid w:val="00335D4F"/>
    <w:rsid w:val="003418F3"/>
    <w:rsid w:val="00344473"/>
    <w:rsid w:val="00355538"/>
    <w:rsid w:val="00365D07"/>
    <w:rsid w:val="00394BB6"/>
    <w:rsid w:val="003B3BC9"/>
    <w:rsid w:val="003C2935"/>
    <w:rsid w:val="003C66A8"/>
    <w:rsid w:val="003D1B70"/>
    <w:rsid w:val="003D5E57"/>
    <w:rsid w:val="003D75D6"/>
    <w:rsid w:val="003F083A"/>
    <w:rsid w:val="00411777"/>
    <w:rsid w:val="00415F11"/>
    <w:rsid w:val="00427638"/>
    <w:rsid w:val="00430409"/>
    <w:rsid w:val="00436BC2"/>
    <w:rsid w:val="00441532"/>
    <w:rsid w:val="00443F97"/>
    <w:rsid w:val="00465441"/>
    <w:rsid w:val="0047174F"/>
    <w:rsid w:val="00476F61"/>
    <w:rsid w:val="00484F25"/>
    <w:rsid w:val="00485776"/>
    <w:rsid w:val="004A2D47"/>
    <w:rsid w:val="004C2120"/>
    <w:rsid w:val="004E2EF3"/>
    <w:rsid w:val="004F2445"/>
    <w:rsid w:val="0054189F"/>
    <w:rsid w:val="00544435"/>
    <w:rsid w:val="00546311"/>
    <w:rsid w:val="00555DDA"/>
    <w:rsid w:val="0056389E"/>
    <w:rsid w:val="00566175"/>
    <w:rsid w:val="005700D1"/>
    <w:rsid w:val="00570527"/>
    <w:rsid w:val="005879E4"/>
    <w:rsid w:val="005A325E"/>
    <w:rsid w:val="005A45E2"/>
    <w:rsid w:val="005B379B"/>
    <w:rsid w:val="005B3FD6"/>
    <w:rsid w:val="005B54A5"/>
    <w:rsid w:val="005B768C"/>
    <w:rsid w:val="005C7430"/>
    <w:rsid w:val="005D1DCC"/>
    <w:rsid w:val="005E6169"/>
    <w:rsid w:val="0060127D"/>
    <w:rsid w:val="00607260"/>
    <w:rsid w:val="0061771A"/>
    <w:rsid w:val="0062440A"/>
    <w:rsid w:val="0062453B"/>
    <w:rsid w:val="0062715A"/>
    <w:rsid w:val="00631ACB"/>
    <w:rsid w:val="00640497"/>
    <w:rsid w:val="00644CE0"/>
    <w:rsid w:val="00652C7F"/>
    <w:rsid w:val="00662E78"/>
    <w:rsid w:val="0068469F"/>
    <w:rsid w:val="006862FB"/>
    <w:rsid w:val="006A0C64"/>
    <w:rsid w:val="006A659A"/>
    <w:rsid w:val="006B2D5D"/>
    <w:rsid w:val="006B5656"/>
    <w:rsid w:val="006C3E44"/>
    <w:rsid w:val="006D64CD"/>
    <w:rsid w:val="006E1690"/>
    <w:rsid w:val="006E207C"/>
    <w:rsid w:val="006E4A3D"/>
    <w:rsid w:val="006E7A41"/>
    <w:rsid w:val="006F5E0E"/>
    <w:rsid w:val="006F65D1"/>
    <w:rsid w:val="00703BD3"/>
    <w:rsid w:val="007168BB"/>
    <w:rsid w:val="0073604B"/>
    <w:rsid w:val="007365C5"/>
    <w:rsid w:val="0073714C"/>
    <w:rsid w:val="00750DC7"/>
    <w:rsid w:val="00751DDA"/>
    <w:rsid w:val="007731F8"/>
    <w:rsid w:val="00774F1F"/>
    <w:rsid w:val="00776FD6"/>
    <w:rsid w:val="007A4501"/>
    <w:rsid w:val="007B11E1"/>
    <w:rsid w:val="007B63A3"/>
    <w:rsid w:val="007C568D"/>
    <w:rsid w:val="007D226B"/>
    <w:rsid w:val="007D75E5"/>
    <w:rsid w:val="007D7D59"/>
    <w:rsid w:val="007E094D"/>
    <w:rsid w:val="007F2C3C"/>
    <w:rsid w:val="007F7652"/>
    <w:rsid w:val="008014A9"/>
    <w:rsid w:val="008019EA"/>
    <w:rsid w:val="00812BAA"/>
    <w:rsid w:val="00814A0C"/>
    <w:rsid w:val="008301B7"/>
    <w:rsid w:val="00845C8A"/>
    <w:rsid w:val="008662B8"/>
    <w:rsid w:val="00876D3C"/>
    <w:rsid w:val="00876EE2"/>
    <w:rsid w:val="0089693D"/>
    <w:rsid w:val="008A0F5D"/>
    <w:rsid w:val="008A5D2F"/>
    <w:rsid w:val="008D0516"/>
    <w:rsid w:val="008D404A"/>
    <w:rsid w:val="008E09C3"/>
    <w:rsid w:val="008E36A6"/>
    <w:rsid w:val="008E48FB"/>
    <w:rsid w:val="008E78C7"/>
    <w:rsid w:val="008F6EDC"/>
    <w:rsid w:val="00921246"/>
    <w:rsid w:val="009332E8"/>
    <w:rsid w:val="0093491E"/>
    <w:rsid w:val="0094092B"/>
    <w:rsid w:val="00941AC5"/>
    <w:rsid w:val="00950A1D"/>
    <w:rsid w:val="009556D0"/>
    <w:rsid w:val="00962857"/>
    <w:rsid w:val="00976589"/>
    <w:rsid w:val="00987CAC"/>
    <w:rsid w:val="009A5223"/>
    <w:rsid w:val="009B3E65"/>
    <w:rsid w:val="009D5151"/>
    <w:rsid w:val="009D7CE4"/>
    <w:rsid w:val="009E1FF4"/>
    <w:rsid w:val="00A002FC"/>
    <w:rsid w:val="00A02438"/>
    <w:rsid w:val="00A14A33"/>
    <w:rsid w:val="00A24315"/>
    <w:rsid w:val="00A27C02"/>
    <w:rsid w:val="00A46C47"/>
    <w:rsid w:val="00A50343"/>
    <w:rsid w:val="00A53006"/>
    <w:rsid w:val="00A761BB"/>
    <w:rsid w:val="00A826A2"/>
    <w:rsid w:val="00A83550"/>
    <w:rsid w:val="00A9096F"/>
    <w:rsid w:val="00A91507"/>
    <w:rsid w:val="00A977F2"/>
    <w:rsid w:val="00AA0139"/>
    <w:rsid w:val="00AA450B"/>
    <w:rsid w:val="00AC0248"/>
    <w:rsid w:val="00AC1C1D"/>
    <w:rsid w:val="00AE408A"/>
    <w:rsid w:val="00B517FA"/>
    <w:rsid w:val="00B56E12"/>
    <w:rsid w:val="00B61E30"/>
    <w:rsid w:val="00B62E62"/>
    <w:rsid w:val="00B779C7"/>
    <w:rsid w:val="00B92163"/>
    <w:rsid w:val="00BA285E"/>
    <w:rsid w:val="00BA2CA6"/>
    <w:rsid w:val="00BA36B5"/>
    <w:rsid w:val="00BA5071"/>
    <w:rsid w:val="00BB07AC"/>
    <w:rsid w:val="00BB17D1"/>
    <w:rsid w:val="00BC1F0B"/>
    <w:rsid w:val="00BC7FC7"/>
    <w:rsid w:val="00C0039D"/>
    <w:rsid w:val="00C0102F"/>
    <w:rsid w:val="00C0491A"/>
    <w:rsid w:val="00C06FC0"/>
    <w:rsid w:val="00C36539"/>
    <w:rsid w:val="00C634C1"/>
    <w:rsid w:val="00C667C7"/>
    <w:rsid w:val="00C728E5"/>
    <w:rsid w:val="00C76A85"/>
    <w:rsid w:val="00C80EB5"/>
    <w:rsid w:val="00C86320"/>
    <w:rsid w:val="00C908F6"/>
    <w:rsid w:val="00CB1A0D"/>
    <w:rsid w:val="00CB7540"/>
    <w:rsid w:val="00CC32C0"/>
    <w:rsid w:val="00CD4431"/>
    <w:rsid w:val="00CE17E6"/>
    <w:rsid w:val="00CE65F0"/>
    <w:rsid w:val="00CF3A00"/>
    <w:rsid w:val="00D1648E"/>
    <w:rsid w:val="00D201B2"/>
    <w:rsid w:val="00D34994"/>
    <w:rsid w:val="00D51528"/>
    <w:rsid w:val="00D5176E"/>
    <w:rsid w:val="00D72862"/>
    <w:rsid w:val="00D80E73"/>
    <w:rsid w:val="00D83681"/>
    <w:rsid w:val="00D86827"/>
    <w:rsid w:val="00D90683"/>
    <w:rsid w:val="00DA2E98"/>
    <w:rsid w:val="00DA4056"/>
    <w:rsid w:val="00DB5442"/>
    <w:rsid w:val="00DD68A8"/>
    <w:rsid w:val="00DF419B"/>
    <w:rsid w:val="00DF771C"/>
    <w:rsid w:val="00E11E4C"/>
    <w:rsid w:val="00E152C3"/>
    <w:rsid w:val="00E164A6"/>
    <w:rsid w:val="00E24E7C"/>
    <w:rsid w:val="00E27E3F"/>
    <w:rsid w:val="00E42186"/>
    <w:rsid w:val="00E44429"/>
    <w:rsid w:val="00E55FAD"/>
    <w:rsid w:val="00E7673D"/>
    <w:rsid w:val="00E844B4"/>
    <w:rsid w:val="00EA03EF"/>
    <w:rsid w:val="00EA0A92"/>
    <w:rsid w:val="00EA1B9E"/>
    <w:rsid w:val="00EA4060"/>
    <w:rsid w:val="00EA6583"/>
    <w:rsid w:val="00EB6A70"/>
    <w:rsid w:val="00EC0218"/>
    <w:rsid w:val="00EC2D23"/>
    <w:rsid w:val="00EC5500"/>
    <w:rsid w:val="00ED15E0"/>
    <w:rsid w:val="00EF0B8F"/>
    <w:rsid w:val="00EF1695"/>
    <w:rsid w:val="00EF34E9"/>
    <w:rsid w:val="00EF57DD"/>
    <w:rsid w:val="00F300AE"/>
    <w:rsid w:val="00F4376A"/>
    <w:rsid w:val="00F4787C"/>
    <w:rsid w:val="00F531C6"/>
    <w:rsid w:val="00F604B4"/>
    <w:rsid w:val="00F6432C"/>
    <w:rsid w:val="00F719DE"/>
    <w:rsid w:val="00F77103"/>
    <w:rsid w:val="00F845E9"/>
    <w:rsid w:val="00F847E8"/>
    <w:rsid w:val="00F8729F"/>
    <w:rsid w:val="00FA3445"/>
    <w:rsid w:val="00FB1263"/>
    <w:rsid w:val="00FC3596"/>
    <w:rsid w:val="00FD3BC4"/>
    <w:rsid w:val="00FD642B"/>
    <w:rsid w:val="00FE4EFB"/>
    <w:rsid w:val="00FF16E1"/>
    <w:rsid w:val="00FF6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0326E1-FAF5-49B4-A1BE-7432C4EF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CF1"/>
    <w:rPr>
      <w:rFonts w:ascii="Arial" w:hAnsi="Arial" w:cs="Arial"/>
      <w:sz w:val="20"/>
      <w:szCs w:val="20"/>
    </w:rPr>
  </w:style>
  <w:style w:type="paragraph" w:styleId="Heading1">
    <w:name w:val="heading 1"/>
    <w:basedOn w:val="Title"/>
    <w:next w:val="Normal"/>
    <w:link w:val="Heading1Char"/>
    <w:uiPriority w:val="9"/>
    <w:qFormat/>
    <w:rsid w:val="00644CE0"/>
    <w:pPr>
      <w:spacing w:before="0"/>
      <w:outlineLvl w:val="0"/>
    </w:pPr>
    <w:rPr>
      <w:sz w:val="40"/>
      <w:szCs w:val="40"/>
    </w:rPr>
  </w:style>
  <w:style w:type="paragraph" w:styleId="Heading2">
    <w:name w:val="heading 2"/>
    <w:basedOn w:val="ListParagraph"/>
    <w:next w:val="Normal"/>
    <w:link w:val="Heading2Char"/>
    <w:uiPriority w:val="9"/>
    <w:unhideWhenUsed/>
    <w:qFormat/>
    <w:rsid w:val="007D7D59"/>
    <w:pPr>
      <w:numPr>
        <w:numId w:val="33"/>
      </w:numPr>
      <w:ind w:left="0" w:hanging="567"/>
      <w:outlineLvl w:val="1"/>
    </w:pPr>
    <w:rPr>
      <w:rFonts w:asciiTheme="majorHAnsi" w:hAnsiTheme="majorHAnsi"/>
      <w:color w:val="244061" w:themeColor="accent1" w:themeShade="80"/>
      <w:sz w:val="26"/>
      <w:szCs w:val="26"/>
    </w:rPr>
  </w:style>
  <w:style w:type="paragraph" w:styleId="Heading3">
    <w:name w:val="heading 3"/>
    <w:basedOn w:val="Heading2"/>
    <w:next w:val="Normal"/>
    <w:link w:val="Heading3Char"/>
    <w:uiPriority w:val="9"/>
    <w:unhideWhenUsed/>
    <w:qFormat/>
    <w:rsid w:val="00224D5F"/>
    <w:pPr>
      <w:numPr>
        <w:numId w:val="0"/>
      </w:numPr>
      <w:outlineLvl w:val="2"/>
    </w:pPr>
    <w:rPr>
      <w:b/>
      <w:sz w:val="22"/>
      <w:szCs w:val="22"/>
    </w:rPr>
  </w:style>
  <w:style w:type="paragraph" w:styleId="Heading4">
    <w:name w:val="heading 4"/>
    <w:basedOn w:val="Normal"/>
    <w:next w:val="Normal"/>
    <w:link w:val="Heading4Char"/>
    <w:uiPriority w:val="9"/>
    <w:unhideWhenUsed/>
    <w:qFormat/>
    <w:rsid w:val="00344473"/>
    <w:pPr>
      <w:keepNext/>
      <w:keepLines/>
      <w:numPr>
        <w:numId w:val="31"/>
      </w:numPr>
      <w:spacing w:before="200" w:after="120"/>
      <w:ind w:left="714" w:hanging="357"/>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0"/>
    <w:pPr>
      <w:pBdr>
        <w:bottom w:val="single" w:sz="8" w:space="4" w:color="4F81BD" w:themeColor="accent1"/>
      </w:pBdr>
      <w:spacing w:before="300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44CE0"/>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55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5FAD"/>
    <w:pPr>
      <w:ind w:left="720"/>
      <w:contextualSpacing/>
    </w:pPr>
  </w:style>
  <w:style w:type="paragraph" w:styleId="BalloonText">
    <w:name w:val="Balloon Text"/>
    <w:basedOn w:val="Normal"/>
    <w:link w:val="BalloonTextChar"/>
    <w:uiPriority w:val="99"/>
    <w:semiHidden/>
    <w:unhideWhenUsed/>
    <w:rsid w:val="004304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409"/>
    <w:rPr>
      <w:rFonts w:ascii="Tahoma" w:hAnsi="Tahoma" w:cs="Tahoma"/>
      <w:sz w:val="16"/>
      <w:szCs w:val="16"/>
    </w:rPr>
  </w:style>
  <w:style w:type="table" w:styleId="LightList">
    <w:name w:val="Light List"/>
    <w:basedOn w:val="TableNormal"/>
    <w:uiPriority w:val="61"/>
    <w:rsid w:val="004857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D5152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D5152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D5152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B779C7"/>
    <w:rPr>
      <w:sz w:val="16"/>
      <w:szCs w:val="16"/>
    </w:rPr>
  </w:style>
  <w:style w:type="paragraph" w:styleId="CommentText">
    <w:name w:val="annotation text"/>
    <w:basedOn w:val="Normal"/>
    <w:link w:val="CommentTextChar"/>
    <w:uiPriority w:val="99"/>
    <w:semiHidden/>
    <w:unhideWhenUsed/>
    <w:rsid w:val="00B779C7"/>
    <w:pPr>
      <w:spacing w:line="240" w:lineRule="auto"/>
    </w:pPr>
  </w:style>
  <w:style w:type="character" w:customStyle="1" w:styleId="CommentTextChar">
    <w:name w:val="Comment Text Char"/>
    <w:basedOn w:val="DefaultParagraphFont"/>
    <w:link w:val="CommentText"/>
    <w:uiPriority w:val="99"/>
    <w:semiHidden/>
    <w:rsid w:val="00B779C7"/>
    <w:rPr>
      <w:sz w:val="20"/>
      <w:szCs w:val="20"/>
    </w:rPr>
  </w:style>
  <w:style w:type="character" w:styleId="Hyperlink">
    <w:name w:val="Hyperlink"/>
    <w:basedOn w:val="DefaultParagraphFont"/>
    <w:uiPriority w:val="99"/>
    <w:semiHidden/>
    <w:unhideWhenUsed/>
    <w:rsid w:val="003D1B70"/>
    <w:rPr>
      <w:color w:val="0000FF"/>
      <w:u w:val="single"/>
    </w:rPr>
  </w:style>
  <w:style w:type="paragraph" w:styleId="Header">
    <w:name w:val="header"/>
    <w:basedOn w:val="Normal"/>
    <w:link w:val="HeaderChar"/>
    <w:uiPriority w:val="99"/>
    <w:unhideWhenUsed/>
    <w:rsid w:val="004F2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445"/>
  </w:style>
  <w:style w:type="paragraph" w:styleId="Footer">
    <w:name w:val="footer"/>
    <w:basedOn w:val="Normal"/>
    <w:link w:val="FooterChar"/>
    <w:uiPriority w:val="99"/>
    <w:unhideWhenUsed/>
    <w:rsid w:val="004F2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445"/>
  </w:style>
  <w:style w:type="paragraph" w:styleId="NormalWeb">
    <w:name w:val="Normal (Web)"/>
    <w:basedOn w:val="Normal"/>
    <w:uiPriority w:val="99"/>
    <w:semiHidden/>
    <w:unhideWhenUsed/>
    <w:rsid w:val="007D22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EB6A70"/>
    <w:rPr>
      <w:rFonts w:ascii="Calibri" w:hAnsi="Calibri" w:cs="Calibri" w:hint="default"/>
      <w:b w:val="0"/>
      <w:bCs w:val="0"/>
      <w:i w:val="0"/>
      <w:iCs w:val="0"/>
      <w:color w:val="000000"/>
      <w:sz w:val="22"/>
      <w:szCs w:val="22"/>
    </w:rPr>
  </w:style>
  <w:style w:type="paragraph" w:styleId="CommentSubject">
    <w:name w:val="annotation subject"/>
    <w:basedOn w:val="CommentText"/>
    <w:next w:val="CommentText"/>
    <w:link w:val="CommentSubjectChar"/>
    <w:uiPriority w:val="99"/>
    <w:semiHidden/>
    <w:unhideWhenUsed/>
    <w:rsid w:val="0094092B"/>
    <w:rPr>
      <w:b/>
      <w:bCs/>
    </w:rPr>
  </w:style>
  <w:style w:type="character" w:customStyle="1" w:styleId="CommentSubjectChar">
    <w:name w:val="Comment Subject Char"/>
    <w:basedOn w:val="CommentTextChar"/>
    <w:link w:val="CommentSubject"/>
    <w:uiPriority w:val="99"/>
    <w:semiHidden/>
    <w:rsid w:val="0094092B"/>
    <w:rPr>
      <w:b/>
      <w:bCs/>
      <w:sz w:val="20"/>
      <w:szCs w:val="20"/>
    </w:rPr>
  </w:style>
  <w:style w:type="paragraph" w:styleId="NoSpacing">
    <w:name w:val="No Spacing"/>
    <w:uiPriority w:val="1"/>
    <w:qFormat/>
    <w:rsid w:val="00A002FC"/>
    <w:pPr>
      <w:spacing w:after="0" w:line="240" w:lineRule="auto"/>
    </w:pPr>
  </w:style>
  <w:style w:type="character" w:customStyle="1" w:styleId="Heading1Char">
    <w:name w:val="Heading 1 Char"/>
    <w:basedOn w:val="DefaultParagraphFont"/>
    <w:link w:val="Heading1"/>
    <w:uiPriority w:val="9"/>
    <w:rsid w:val="00644CE0"/>
    <w:rPr>
      <w:rFonts w:asciiTheme="majorHAnsi" w:eastAsiaTheme="majorEastAsia" w:hAnsiTheme="majorHAnsi" w:cstheme="majorBidi"/>
      <w:color w:val="17365D" w:themeColor="text2" w:themeShade="BF"/>
      <w:spacing w:val="5"/>
      <w:kern w:val="28"/>
      <w:sz w:val="40"/>
      <w:szCs w:val="40"/>
    </w:rPr>
  </w:style>
  <w:style w:type="character" w:customStyle="1" w:styleId="Heading2Char">
    <w:name w:val="Heading 2 Char"/>
    <w:basedOn w:val="DefaultParagraphFont"/>
    <w:link w:val="Heading2"/>
    <w:uiPriority w:val="9"/>
    <w:rsid w:val="007D7D59"/>
    <w:rPr>
      <w:rFonts w:asciiTheme="majorHAnsi" w:hAnsiTheme="majorHAnsi" w:cs="Arial"/>
      <w:color w:val="244061" w:themeColor="accent1" w:themeShade="80"/>
      <w:sz w:val="26"/>
      <w:szCs w:val="26"/>
    </w:rPr>
  </w:style>
  <w:style w:type="character" w:customStyle="1" w:styleId="Heading3Char">
    <w:name w:val="Heading 3 Char"/>
    <w:basedOn w:val="DefaultParagraphFont"/>
    <w:link w:val="Heading3"/>
    <w:uiPriority w:val="9"/>
    <w:rsid w:val="00224D5F"/>
    <w:rPr>
      <w:rFonts w:asciiTheme="majorHAnsi" w:hAnsiTheme="majorHAnsi" w:cs="Arial"/>
      <w:b/>
      <w:color w:val="244061" w:themeColor="accent1" w:themeShade="80"/>
    </w:rPr>
  </w:style>
  <w:style w:type="character" w:customStyle="1" w:styleId="Heading4Char">
    <w:name w:val="Heading 4 Char"/>
    <w:basedOn w:val="DefaultParagraphFont"/>
    <w:link w:val="Heading4"/>
    <w:uiPriority w:val="9"/>
    <w:rsid w:val="00344473"/>
    <w:rPr>
      <w:rFonts w:asciiTheme="majorHAnsi" w:eastAsiaTheme="majorEastAsia" w:hAnsiTheme="majorHAnsi" w:cstheme="majorBidi"/>
      <w:b/>
      <w:bCs/>
      <w:i/>
      <w:iCs/>
      <w:color w:val="4F81BD"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7176">
      <w:bodyDiv w:val="1"/>
      <w:marLeft w:val="0"/>
      <w:marRight w:val="0"/>
      <w:marTop w:val="0"/>
      <w:marBottom w:val="0"/>
      <w:divBdr>
        <w:top w:val="none" w:sz="0" w:space="0" w:color="auto"/>
        <w:left w:val="none" w:sz="0" w:space="0" w:color="auto"/>
        <w:bottom w:val="none" w:sz="0" w:space="0" w:color="auto"/>
        <w:right w:val="none" w:sz="0" w:space="0" w:color="auto"/>
      </w:divBdr>
    </w:div>
    <w:div w:id="87384609">
      <w:bodyDiv w:val="1"/>
      <w:marLeft w:val="0"/>
      <w:marRight w:val="0"/>
      <w:marTop w:val="0"/>
      <w:marBottom w:val="0"/>
      <w:divBdr>
        <w:top w:val="none" w:sz="0" w:space="0" w:color="auto"/>
        <w:left w:val="none" w:sz="0" w:space="0" w:color="auto"/>
        <w:bottom w:val="none" w:sz="0" w:space="0" w:color="auto"/>
        <w:right w:val="none" w:sz="0" w:space="0" w:color="auto"/>
      </w:divBdr>
    </w:div>
    <w:div w:id="348070465">
      <w:bodyDiv w:val="1"/>
      <w:marLeft w:val="0"/>
      <w:marRight w:val="0"/>
      <w:marTop w:val="0"/>
      <w:marBottom w:val="0"/>
      <w:divBdr>
        <w:top w:val="none" w:sz="0" w:space="0" w:color="auto"/>
        <w:left w:val="none" w:sz="0" w:space="0" w:color="auto"/>
        <w:bottom w:val="none" w:sz="0" w:space="0" w:color="auto"/>
        <w:right w:val="none" w:sz="0" w:space="0" w:color="auto"/>
      </w:divBdr>
    </w:div>
    <w:div w:id="599991943">
      <w:bodyDiv w:val="1"/>
      <w:marLeft w:val="0"/>
      <w:marRight w:val="0"/>
      <w:marTop w:val="0"/>
      <w:marBottom w:val="0"/>
      <w:divBdr>
        <w:top w:val="none" w:sz="0" w:space="0" w:color="auto"/>
        <w:left w:val="none" w:sz="0" w:space="0" w:color="auto"/>
        <w:bottom w:val="none" w:sz="0" w:space="0" w:color="auto"/>
        <w:right w:val="none" w:sz="0" w:space="0" w:color="auto"/>
      </w:divBdr>
    </w:div>
    <w:div w:id="999623201">
      <w:bodyDiv w:val="1"/>
      <w:marLeft w:val="0"/>
      <w:marRight w:val="0"/>
      <w:marTop w:val="0"/>
      <w:marBottom w:val="0"/>
      <w:divBdr>
        <w:top w:val="none" w:sz="0" w:space="0" w:color="auto"/>
        <w:left w:val="none" w:sz="0" w:space="0" w:color="auto"/>
        <w:bottom w:val="none" w:sz="0" w:space="0" w:color="auto"/>
        <w:right w:val="none" w:sz="0" w:space="0" w:color="auto"/>
      </w:divBdr>
    </w:div>
    <w:div w:id="1053967550">
      <w:bodyDiv w:val="1"/>
      <w:marLeft w:val="0"/>
      <w:marRight w:val="0"/>
      <w:marTop w:val="0"/>
      <w:marBottom w:val="0"/>
      <w:divBdr>
        <w:top w:val="none" w:sz="0" w:space="0" w:color="auto"/>
        <w:left w:val="none" w:sz="0" w:space="0" w:color="auto"/>
        <w:bottom w:val="none" w:sz="0" w:space="0" w:color="auto"/>
        <w:right w:val="none" w:sz="0" w:space="0" w:color="auto"/>
      </w:divBdr>
    </w:div>
    <w:div w:id="1093622864">
      <w:bodyDiv w:val="1"/>
      <w:marLeft w:val="0"/>
      <w:marRight w:val="0"/>
      <w:marTop w:val="0"/>
      <w:marBottom w:val="0"/>
      <w:divBdr>
        <w:top w:val="none" w:sz="0" w:space="0" w:color="auto"/>
        <w:left w:val="none" w:sz="0" w:space="0" w:color="auto"/>
        <w:bottom w:val="none" w:sz="0" w:space="0" w:color="auto"/>
        <w:right w:val="none" w:sz="0" w:space="0" w:color="auto"/>
      </w:divBdr>
    </w:div>
    <w:div w:id="1263032404">
      <w:bodyDiv w:val="1"/>
      <w:marLeft w:val="0"/>
      <w:marRight w:val="0"/>
      <w:marTop w:val="0"/>
      <w:marBottom w:val="0"/>
      <w:divBdr>
        <w:top w:val="none" w:sz="0" w:space="0" w:color="auto"/>
        <w:left w:val="none" w:sz="0" w:space="0" w:color="auto"/>
        <w:bottom w:val="none" w:sz="0" w:space="0" w:color="auto"/>
        <w:right w:val="none" w:sz="0" w:space="0" w:color="auto"/>
      </w:divBdr>
      <w:divsChild>
        <w:div w:id="336427509">
          <w:marLeft w:val="0"/>
          <w:marRight w:val="0"/>
          <w:marTop w:val="0"/>
          <w:marBottom w:val="0"/>
          <w:divBdr>
            <w:top w:val="none" w:sz="0" w:space="0" w:color="auto"/>
            <w:left w:val="none" w:sz="0" w:space="0" w:color="auto"/>
            <w:bottom w:val="none" w:sz="0" w:space="0" w:color="auto"/>
            <w:right w:val="none" w:sz="0" w:space="0" w:color="auto"/>
          </w:divBdr>
          <w:divsChild>
            <w:div w:id="1726025953">
              <w:marLeft w:val="0"/>
              <w:marRight w:val="0"/>
              <w:marTop w:val="0"/>
              <w:marBottom w:val="0"/>
              <w:divBdr>
                <w:top w:val="none" w:sz="0" w:space="0" w:color="auto"/>
                <w:left w:val="none" w:sz="0" w:space="0" w:color="auto"/>
                <w:bottom w:val="none" w:sz="0" w:space="0" w:color="auto"/>
                <w:right w:val="none" w:sz="0" w:space="0" w:color="auto"/>
              </w:divBdr>
              <w:divsChild>
                <w:div w:id="135806493">
                  <w:marLeft w:val="0"/>
                  <w:marRight w:val="0"/>
                  <w:marTop w:val="0"/>
                  <w:marBottom w:val="0"/>
                  <w:divBdr>
                    <w:top w:val="none" w:sz="0" w:space="0" w:color="auto"/>
                    <w:left w:val="none" w:sz="0" w:space="0" w:color="auto"/>
                    <w:bottom w:val="none" w:sz="0" w:space="0" w:color="auto"/>
                    <w:right w:val="none" w:sz="0" w:space="0" w:color="auto"/>
                  </w:divBdr>
                  <w:divsChild>
                    <w:div w:id="1603684541">
                      <w:marLeft w:val="0"/>
                      <w:marRight w:val="0"/>
                      <w:marTop w:val="0"/>
                      <w:marBottom w:val="0"/>
                      <w:divBdr>
                        <w:top w:val="none" w:sz="0" w:space="0" w:color="auto"/>
                        <w:left w:val="none" w:sz="0" w:space="0" w:color="auto"/>
                        <w:bottom w:val="none" w:sz="0" w:space="0" w:color="auto"/>
                        <w:right w:val="none" w:sz="0" w:space="0" w:color="auto"/>
                      </w:divBdr>
                      <w:divsChild>
                        <w:div w:id="1504662002">
                          <w:marLeft w:val="0"/>
                          <w:marRight w:val="0"/>
                          <w:marTop w:val="0"/>
                          <w:marBottom w:val="0"/>
                          <w:divBdr>
                            <w:top w:val="none" w:sz="0" w:space="0" w:color="auto"/>
                            <w:left w:val="none" w:sz="0" w:space="0" w:color="auto"/>
                            <w:bottom w:val="none" w:sz="0" w:space="0" w:color="auto"/>
                            <w:right w:val="none" w:sz="0" w:space="0" w:color="auto"/>
                          </w:divBdr>
                          <w:divsChild>
                            <w:div w:id="602955468">
                              <w:marLeft w:val="0"/>
                              <w:marRight w:val="0"/>
                              <w:marTop w:val="0"/>
                              <w:marBottom w:val="0"/>
                              <w:divBdr>
                                <w:top w:val="none" w:sz="0" w:space="0" w:color="auto"/>
                                <w:left w:val="none" w:sz="0" w:space="0" w:color="auto"/>
                                <w:bottom w:val="none" w:sz="0" w:space="0" w:color="auto"/>
                                <w:right w:val="none" w:sz="0" w:space="0" w:color="auto"/>
                              </w:divBdr>
                              <w:divsChild>
                                <w:div w:id="13591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376770">
      <w:bodyDiv w:val="1"/>
      <w:marLeft w:val="0"/>
      <w:marRight w:val="0"/>
      <w:marTop w:val="0"/>
      <w:marBottom w:val="0"/>
      <w:divBdr>
        <w:top w:val="none" w:sz="0" w:space="0" w:color="auto"/>
        <w:left w:val="none" w:sz="0" w:space="0" w:color="auto"/>
        <w:bottom w:val="none" w:sz="0" w:space="0" w:color="auto"/>
        <w:right w:val="none" w:sz="0" w:space="0" w:color="auto"/>
      </w:divBdr>
    </w:div>
    <w:div w:id="1593050762">
      <w:bodyDiv w:val="1"/>
      <w:marLeft w:val="0"/>
      <w:marRight w:val="0"/>
      <w:marTop w:val="0"/>
      <w:marBottom w:val="0"/>
      <w:divBdr>
        <w:top w:val="none" w:sz="0" w:space="0" w:color="auto"/>
        <w:left w:val="none" w:sz="0" w:space="0" w:color="auto"/>
        <w:bottom w:val="none" w:sz="0" w:space="0" w:color="auto"/>
        <w:right w:val="none" w:sz="0" w:space="0" w:color="auto"/>
      </w:divBdr>
    </w:div>
    <w:div w:id="1659455904">
      <w:bodyDiv w:val="1"/>
      <w:marLeft w:val="0"/>
      <w:marRight w:val="0"/>
      <w:marTop w:val="0"/>
      <w:marBottom w:val="0"/>
      <w:divBdr>
        <w:top w:val="none" w:sz="0" w:space="0" w:color="auto"/>
        <w:left w:val="none" w:sz="0" w:space="0" w:color="auto"/>
        <w:bottom w:val="none" w:sz="0" w:space="0" w:color="auto"/>
        <w:right w:val="none" w:sz="0" w:space="0" w:color="auto"/>
      </w:divBdr>
    </w:div>
    <w:div w:id="1804805717">
      <w:bodyDiv w:val="1"/>
      <w:marLeft w:val="0"/>
      <w:marRight w:val="0"/>
      <w:marTop w:val="0"/>
      <w:marBottom w:val="0"/>
      <w:divBdr>
        <w:top w:val="none" w:sz="0" w:space="0" w:color="auto"/>
        <w:left w:val="none" w:sz="0" w:space="0" w:color="auto"/>
        <w:bottom w:val="none" w:sz="0" w:space="0" w:color="auto"/>
        <w:right w:val="none" w:sz="0" w:space="0" w:color="auto"/>
      </w:divBdr>
    </w:div>
    <w:div w:id="2073312672">
      <w:bodyDiv w:val="1"/>
      <w:marLeft w:val="0"/>
      <w:marRight w:val="0"/>
      <w:marTop w:val="0"/>
      <w:marBottom w:val="0"/>
      <w:divBdr>
        <w:top w:val="none" w:sz="0" w:space="0" w:color="auto"/>
        <w:left w:val="none" w:sz="0" w:space="0" w:color="auto"/>
        <w:bottom w:val="none" w:sz="0" w:space="0" w:color="auto"/>
        <w:right w:val="none" w:sz="0" w:space="0" w:color="auto"/>
      </w:divBdr>
    </w:div>
    <w:div w:id="207804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2ahUKEwjK7L3Thc7mAhXhAmMBHWNEDq4QjRx6BAgBEAQ&amp;url=https://www.resolver.co.uk/companies/chichester-district-council-complaints/contact-details&amp;psig=AOvVaw1sXm1Li9ElPSeK935xKQJX&amp;ust=1577268589831737"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Sheet1!$A$2</c:f>
              <c:strCache>
                <c:ptCount val="1"/>
                <c:pt idx="0">
                  <c:v>Advice</c:v>
                </c:pt>
              </c:strCache>
            </c:strRef>
          </c:tx>
          <c:invertIfNegative val="0"/>
          <c:dLbls>
            <c:spPr>
              <a:noFill/>
              <a:ln>
                <a:noFill/>
              </a:ln>
              <a:effectLst/>
            </c:spPr>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2014/15</c:v>
                </c:pt>
                <c:pt idx="1">
                  <c:v>2015/16</c:v>
                </c:pt>
                <c:pt idx="2">
                  <c:v>2016/17</c:v>
                </c:pt>
                <c:pt idx="3">
                  <c:v>2017/18</c:v>
                </c:pt>
                <c:pt idx="4">
                  <c:v>2018/19 (HRA) </c:v>
                </c:pt>
              </c:strCache>
            </c:strRef>
          </c:cat>
          <c:val>
            <c:numRef>
              <c:f>Sheet1!$B$2:$F$2</c:f>
              <c:numCache>
                <c:formatCode>General</c:formatCode>
                <c:ptCount val="5"/>
                <c:pt idx="0">
                  <c:v>533</c:v>
                </c:pt>
                <c:pt idx="1">
                  <c:v>519</c:v>
                </c:pt>
                <c:pt idx="2">
                  <c:v>631</c:v>
                </c:pt>
                <c:pt idx="3">
                  <c:v>624</c:v>
                </c:pt>
                <c:pt idx="4">
                  <c:v>202</c:v>
                </c:pt>
              </c:numCache>
            </c:numRef>
          </c:val>
          <c:extLst>
            <c:ext xmlns:c16="http://schemas.microsoft.com/office/drawing/2014/chart" uri="{C3380CC4-5D6E-409C-BE32-E72D297353CC}">
              <c16:uniqueId val="{00000000-1A60-40EF-92D5-5A7EEE9B059A}"/>
            </c:ext>
          </c:extLst>
        </c:ser>
        <c:ser>
          <c:idx val="1"/>
          <c:order val="1"/>
          <c:tx>
            <c:strRef>
              <c:f>Sheet1!$A$3</c:f>
              <c:strCache>
                <c:ptCount val="1"/>
                <c:pt idx="0">
                  <c:v>Homeless Applications</c:v>
                </c:pt>
              </c:strCache>
            </c:strRef>
          </c:tx>
          <c:invertIfNegative val="0"/>
          <c:dLbls>
            <c:spPr>
              <a:noFill/>
              <a:ln>
                <a:noFill/>
              </a:ln>
              <a:effectLst/>
            </c:spPr>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2014/15</c:v>
                </c:pt>
                <c:pt idx="1">
                  <c:v>2015/16</c:v>
                </c:pt>
                <c:pt idx="2">
                  <c:v>2016/17</c:v>
                </c:pt>
                <c:pt idx="3">
                  <c:v>2017/18</c:v>
                </c:pt>
                <c:pt idx="4">
                  <c:v>2018/19 (HRA) </c:v>
                </c:pt>
              </c:strCache>
            </c:strRef>
          </c:cat>
          <c:val>
            <c:numRef>
              <c:f>Sheet1!$B$3:$F$3</c:f>
              <c:numCache>
                <c:formatCode>General</c:formatCode>
                <c:ptCount val="5"/>
                <c:pt idx="0">
                  <c:v>139</c:v>
                </c:pt>
                <c:pt idx="1">
                  <c:v>172</c:v>
                </c:pt>
                <c:pt idx="2">
                  <c:v>236</c:v>
                </c:pt>
                <c:pt idx="3">
                  <c:v>265</c:v>
                </c:pt>
                <c:pt idx="4">
                  <c:v>417</c:v>
                </c:pt>
              </c:numCache>
            </c:numRef>
          </c:val>
          <c:extLst>
            <c:ext xmlns:c16="http://schemas.microsoft.com/office/drawing/2014/chart" uri="{C3380CC4-5D6E-409C-BE32-E72D297353CC}">
              <c16:uniqueId val="{00000001-1A60-40EF-92D5-5A7EEE9B059A}"/>
            </c:ext>
          </c:extLst>
        </c:ser>
        <c:dLbls>
          <c:showLegendKey val="0"/>
          <c:showVal val="0"/>
          <c:showCatName val="0"/>
          <c:showSerName val="0"/>
          <c:showPercent val="0"/>
          <c:showBubbleSize val="0"/>
        </c:dLbls>
        <c:gapWidth val="150"/>
        <c:axId val="278612608"/>
        <c:axId val="278701952"/>
      </c:barChart>
      <c:catAx>
        <c:axId val="278612608"/>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Number of Housing Advice &amp; Homelessness Applications </a:t>
                </a:r>
              </a:p>
            </c:rich>
          </c:tx>
          <c:overlay val="0"/>
        </c:title>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278701952"/>
        <c:crosses val="autoZero"/>
        <c:auto val="1"/>
        <c:lblAlgn val="ctr"/>
        <c:lblOffset val="100"/>
        <c:noMultiLvlLbl val="0"/>
      </c:catAx>
      <c:valAx>
        <c:axId val="278701952"/>
        <c:scaling>
          <c:orientation val="minMax"/>
        </c:scaling>
        <c:delete val="0"/>
        <c:axPos val="l"/>
        <c:majorGridlines/>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278612608"/>
        <c:crosses val="autoZero"/>
        <c:crossBetween val="between"/>
      </c:valAx>
    </c:plotArea>
    <c:legend>
      <c:legendPos val="r"/>
      <c:overlay val="0"/>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000">
                <a:latin typeface="Arial" panose="020B0604020202020204" pitchFamily="34" charset="0"/>
                <a:cs typeface="Arial" panose="020B0604020202020204" pitchFamily="34" charset="0"/>
              </a:defRPr>
            </a:pPr>
            <a:r>
              <a:rPr lang="en-US" sz="1000">
                <a:latin typeface="Arial" panose="020B0604020202020204" pitchFamily="34" charset="0"/>
                <a:cs typeface="Arial" panose="020B0604020202020204" pitchFamily="34" charset="0"/>
              </a:rPr>
              <a:t>Homelessness Advice Applicants by Household Composition </a:t>
            </a:r>
          </a:p>
        </c:rich>
      </c:tx>
      <c:overlay val="0"/>
    </c:title>
    <c:autoTitleDeleted val="0"/>
    <c:plotArea>
      <c:layout/>
      <c:barChart>
        <c:barDir val="col"/>
        <c:grouping val="clustered"/>
        <c:varyColors val="0"/>
        <c:ser>
          <c:idx val="0"/>
          <c:order val="0"/>
          <c:tx>
            <c:strRef>
              <c:f>Sheet1!$A$39</c:f>
              <c:strCache>
                <c:ptCount val="1"/>
                <c:pt idx="0">
                  <c:v>Household with dependant children or pregnant</c:v>
                </c:pt>
              </c:strCache>
            </c:strRef>
          </c:tx>
          <c:invertIfNegative val="0"/>
          <c:dLbls>
            <c:spPr>
              <a:noFill/>
              <a:ln>
                <a:noFill/>
              </a:ln>
              <a:effectLst/>
            </c:spPr>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Sheet1!$B$38:$E$38</c:f>
              <c:strCache>
                <c:ptCount val="4"/>
                <c:pt idx="0">
                  <c:v>2014/15</c:v>
                </c:pt>
                <c:pt idx="1">
                  <c:v>2015/16</c:v>
                </c:pt>
                <c:pt idx="2">
                  <c:v>2016/17</c:v>
                </c:pt>
                <c:pt idx="3">
                  <c:v>2017/18</c:v>
                </c:pt>
              </c:strCache>
            </c:strRef>
          </c:cat>
          <c:val>
            <c:numRef>
              <c:f>Sheet1!$B$39:$E$39</c:f>
              <c:numCache>
                <c:formatCode>General</c:formatCode>
                <c:ptCount val="4"/>
                <c:pt idx="0">
                  <c:v>183</c:v>
                </c:pt>
                <c:pt idx="1">
                  <c:v>127</c:v>
                </c:pt>
                <c:pt idx="2">
                  <c:v>189</c:v>
                </c:pt>
                <c:pt idx="3">
                  <c:v>210</c:v>
                </c:pt>
              </c:numCache>
            </c:numRef>
          </c:val>
          <c:extLst>
            <c:ext xmlns:c16="http://schemas.microsoft.com/office/drawing/2014/chart" uri="{C3380CC4-5D6E-409C-BE32-E72D297353CC}">
              <c16:uniqueId val="{00000000-8D93-4D19-84F2-C8A24A40EC15}"/>
            </c:ext>
          </c:extLst>
        </c:ser>
        <c:ser>
          <c:idx val="1"/>
          <c:order val="1"/>
          <c:tx>
            <c:strRef>
              <c:f>Sheet1!$A$40</c:f>
              <c:strCache>
                <c:ptCount val="1"/>
                <c:pt idx="0">
                  <c:v>Single and couple households (not pregnant) </c:v>
                </c:pt>
              </c:strCache>
            </c:strRef>
          </c:tx>
          <c:invertIfNegative val="0"/>
          <c:dLbls>
            <c:spPr>
              <a:noFill/>
              <a:ln>
                <a:noFill/>
              </a:ln>
              <a:effectLst/>
            </c:spPr>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Sheet1!$B$38:$E$38</c:f>
              <c:strCache>
                <c:ptCount val="4"/>
                <c:pt idx="0">
                  <c:v>2014/15</c:v>
                </c:pt>
                <c:pt idx="1">
                  <c:v>2015/16</c:v>
                </c:pt>
                <c:pt idx="2">
                  <c:v>2016/17</c:v>
                </c:pt>
                <c:pt idx="3">
                  <c:v>2017/18</c:v>
                </c:pt>
              </c:strCache>
            </c:strRef>
          </c:cat>
          <c:val>
            <c:numRef>
              <c:f>Sheet1!$B$40:$E$40</c:f>
              <c:numCache>
                <c:formatCode>General</c:formatCode>
                <c:ptCount val="4"/>
                <c:pt idx="0">
                  <c:v>331</c:v>
                </c:pt>
                <c:pt idx="1">
                  <c:v>347</c:v>
                </c:pt>
                <c:pt idx="2">
                  <c:v>392</c:v>
                </c:pt>
                <c:pt idx="3">
                  <c:v>369</c:v>
                </c:pt>
              </c:numCache>
            </c:numRef>
          </c:val>
          <c:extLst>
            <c:ext xmlns:c16="http://schemas.microsoft.com/office/drawing/2014/chart" uri="{C3380CC4-5D6E-409C-BE32-E72D297353CC}">
              <c16:uniqueId val="{00000001-8D93-4D19-84F2-C8A24A40EC15}"/>
            </c:ext>
          </c:extLst>
        </c:ser>
        <c:ser>
          <c:idx val="2"/>
          <c:order val="2"/>
          <c:tx>
            <c:strRef>
              <c:f>Sheet1!$A$41</c:f>
              <c:strCache>
                <c:ptCount val="1"/>
                <c:pt idx="0">
                  <c:v>Other</c:v>
                </c:pt>
              </c:strCache>
            </c:strRef>
          </c:tx>
          <c:invertIfNegative val="0"/>
          <c:dLbls>
            <c:dLbl>
              <c:idx val="0"/>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D93-4D19-84F2-C8A24A40EC15}"/>
                </c:ext>
              </c:extLst>
            </c:dLbl>
            <c:dLbl>
              <c:idx val="1"/>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D93-4D19-84F2-C8A24A40EC15}"/>
                </c:ext>
              </c:extLst>
            </c:dLbl>
            <c:dLbl>
              <c:idx val="2"/>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D93-4D19-84F2-C8A24A40EC15}"/>
                </c:ext>
              </c:extLst>
            </c:dLbl>
            <c:dLbl>
              <c:idx val="3"/>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D93-4D19-84F2-C8A24A40EC15}"/>
                </c:ext>
              </c:extLst>
            </c:dLbl>
            <c:spPr>
              <a:noFill/>
              <a:ln>
                <a:noFill/>
              </a:ln>
              <a:effectLst/>
            </c:spPr>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Sheet1!$B$38:$E$38</c:f>
              <c:strCache>
                <c:ptCount val="4"/>
                <c:pt idx="0">
                  <c:v>2014/15</c:v>
                </c:pt>
                <c:pt idx="1">
                  <c:v>2015/16</c:v>
                </c:pt>
                <c:pt idx="2">
                  <c:v>2016/17</c:v>
                </c:pt>
                <c:pt idx="3">
                  <c:v>2017/18</c:v>
                </c:pt>
              </c:strCache>
            </c:strRef>
          </c:cat>
          <c:val>
            <c:numRef>
              <c:f>Sheet1!$B$41:$E$41</c:f>
              <c:numCache>
                <c:formatCode>General</c:formatCode>
                <c:ptCount val="4"/>
                <c:pt idx="0">
                  <c:v>44</c:v>
                </c:pt>
                <c:pt idx="1">
                  <c:v>49</c:v>
                </c:pt>
                <c:pt idx="2">
                  <c:v>56</c:v>
                </c:pt>
                <c:pt idx="3">
                  <c:v>47</c:v>
                </c:pt>
              </c:numCache>
            </c:numRef>
          </c:val>
          <c:extLst>
            <c:ext xmlns:c16="http://schemas.microsoft.com/office/drawing/2014/chart" uri="{C3380CC4-5D6E-409C-BE32-E72D297353CC}">
              <c16:uniqueId val="{00000006-8D93-4D19-84F2-C8A24A40EC15}"/>
            </c:ext>
          </c:extLst>
        </c:ser>
        <c:ser>
          <c:idx val="3"/>
          <c:order val="3"/>
          <c:tx>
            <c:strRef>
              <c:f>Sheet1!$A$42</c:f>
              <c:strCache>
                <c:ptCount val="1"/>
                <c:pt idx="0">
                  <c:v>Total</c:v>
                </c:pt>
              </c:strCache>
            </c:strRef>
          </c:tx>
          <c:invertIfNegative val="0"/>
          <c:dPt>
            <c:idx val="0"/>
            <c:invertIfNegative val="0"/>
            <c:bubble3D val="0"/>
            <c:extLst>
              <c:ext xmlns:c16="http://schemas.microsoft.com/office/drawing/2014/chart" uri="{C3380CC4-5D6E-409C-BE32-E72D297353CC}">
                <c16:uniqueId val="{00000007-8D93-4D19-84F2-C8A24A40EC15}"/>
              </c:ext>
            </c:extLst>
          </c:dPt>
          <c:dPt>
            <c:idx val="1"/>
            <c:invertIfNegative val="0"/>
            <c:bubble3D val="0"/>
            <c:extLst>
              <c:ext xmlns:c16="http://schemas.microsoft.com/office/drawing/2014/chart" uri="{C3380CC4-5D6E-409C-BE32-E72D297353CC}">
                <c16:uniqueId val="{00000008-8D93-4D19-84F2-C8A24A40EC15}"/>
              </c:ext>
            </c:extLst>
          </c:dPt>
          <c:dPt>
            <c:idx val="2"/>
            <c:invertIfNegative val="0"/>
            <c:bubble3D val="0"/>
            <c:extLst>
              <c:ext xmlns:c16="http://schemas.microsoft.com/office/drawing/2014/chart" uri="{C3380CC4-5D6E-409C-BE32-E72D297353CC}">
                <c16:uniqueId val="{00000009-8D93-4D19-84F2-C8A24A40EC15}"/>
              </c:ext>
            </c:extLst>
          </c:dPt>
          <c:dPt>
            <c:idx val="3"/>
            <c:invertIfNegative val="0"/>
            <c:bubble3D val="0"/>
            <c:extLst>
              <c:ext xmlns:c16="http://schemas.microsoft.com/office/drawing/2014/chart" uri="{C3380CC4-5D6E-409C-BE32-E72D297353CC}">
                <c16:uniqueId val="{0000000A-8D93-4D19-84F2-C8A24A40EC15}"/>
              </c:ext>
            </c:extLst>
          </c:dPt>
          <c:dLbls>
            <c:dLbl>
              <c:idx val="0"/>
              <c:tx>
                <c:rich>
                  <a:bodyPr/>
                  <a:lstStyle/>
                  <a:p>
                    <a:r>
                      <a:rPr lang="en-US"/>
                      <a:t>533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D93-4D19-84F2-C8A24A40EC15}"/>
                </c:ext>
              </c:extLst>
            </c:dLbl>
            <c:dLbl>
              <c:idx val="1"/>
              <c:tx>
                <c:rich>
                  <a:bodyPr/>
                  <a:lstStyle/>
                  <a:p>
                    <a:r>
                      <a:rPr lang="en-US"/>
                      <a:t>519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D93-4D19-84F2-C8A24A40EC15}"/>
                </c:ext>
              </c:extLst>
            </c:dLbl>
            <c:dLbl>
              <c:idx val="2"/>
              <c:tx>
                <c:rich>
                  <a:bodyPr/>
                  <a:lstStyle/>
                  <a:p>
                    <a:r>
                      <a:rPr lang="en-US"/>
                      <a:t>631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D93-4D19-84F2-C8A24A40EC15}"/>
                </c:ext>
              </c:extLst>
            </c:dLbl>
            <c:dLbl>
              <c:idx val="3"/>
              <c:tx>
                <c:rich>
                  <a:bodyPr/>
                  <a:lstStyle/>
                  <a:p>
                    <a:r>
                      <a:rPr lang="en-US"/>
                      <a:t>624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D93-4D19-84F2-C8A24A40EC15}"/>
                </c:ext>
              </c:extLst>
            </c:dLbl>
            <c:spPr>
              <a:noFill/>
              <a:ln>
                <a:noFill/>
              </a:ln>
              <a:effectLst/>
            </c:spPr>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Sheet1!$B$38:$E$38</c:f>
              <c:strCache>
                <c:ptCount val="4"/>
                <c:pt idx="0">
                  <c:v>2014/15</c:v>
                </c:pt>
                <c:pt idx="1">
                  <c:v>2015/16</c:v>
                </c:pt>
                <c:pt idx="2">
                  <c:v>2016/17</c:v>
                </c:pt>
                <c:pt idx="3">
                  <c:v>2017/18</c:v>
                </c:pt>
              </c:strCache>
            </c:strRef>
          </c:cat>
          <c:val>
            <c:numRef>
              <c:f>Sheet1!$B$42:$E$42</c:f>
              <c:numCache>
                <c:formatCode>General</c:formatCode>
                <c:ptCount val="4"/>
                <c:pt idx="0">
                  <c:v>558</c:v>
                </c:pt>
                <c:pt idx="1">
                  <c:v>523</c:v>
                </c:pt>
                <c:pt idx="2">
                  <c:v>637</c:v>
                </c:pt>
                <c:pt idx="3">
                  <c:v>626</c:v>
                </c:pt>
              </c:numCache>
            </c:numRef>
          </c:val>
          <c:extLst>
            <c:ext xmlns:c16="http://schemas.microsoft.com/office/drawing/2014/chart" uri="{C3380CC4-5D6E-409C-BE32-E72D297353CC}">
              <c16:uniqueId val="{0000000B-8D93-4D19-84F2-C8A24A40EC15}"/>
            </c:ext>
          </c:extLst>
        </c:ser>
        <c:dLbls>
          <c:showLegendKey val="0"/>
          <c:showVal val="0"/>
          <c:showCatName val="0"/>
          <c:showSerName val="0"/>
          <c:showPercent val="0"/>
          <c:showBubbleSize val="0"/>
        </c:dLbls>
        <c:gapWidth val="150"/>
        <c:axId val="289038720"/>
        <c:axId val="289553792"/>
      </c:barChart>
      <c:catAx>
        <c:axId val="289038720"/>
        <c:scaling>
          <c:orientation val="minMax"/>
        </c:scaling>
        <c:delete val="0"/>
        <c:axPos val="b"/>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289553792"/>
        <c:crosses val="autoZero"/>
        <c:auto val="1"/>
        <c:lblAlgn val="ctr"/>
        <c:lblOffset val="100"/>
        <c:noMultiLvlLbl val="0"/>
      </c:catAx>
      <c:valAx>
        <c:axId val="289553792"/>
        <c:scaling>
          <c:orientation val="minMax"/>
        </c:scaling>
        <c:delete val="0"/>
        <c:axPos val="l"/>
        <c:majorGridlines/>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289038720"/>
        <c:crosses val="autoZero"/>
        <c:crossBetween val="between"/>
      </c:valAx>
    </c:plotArea>
    <c:legend>
      <c:legendPos val="r"/>
      <c:overlay val="0"/>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Arial" panose="020B0604020202020204" pitchFamily="34" charset="0"/>
                <a:cs typeface="Arial" panose="020B0604020202020204" pitchFamily="34" charset="0"/>
              </a:defRPr>
            </a:pPr>
            <a:r>
              <a:rPr lang="en-GB" sz="1000">
                <a:latin typeface="Arial" panose="020B0604020202020204" pitchFamily="34" charset="0"/>
                <a:cs typeface="Arial" panose="020B0604020202020204" pitchFamily="34" charset="0"/>
              </a:rPr>
              <a:t>Homelessness Applicants by Household Composition</a:t>
            </a:r>
          </a:p>
        </c:rich>
      </c:tx>
      <c:overlay val="0"/>
    </c:title>
    <c:autoTitleDeleted val="0"/>
    <c:plotArea>
      <c:layout/>
      <c:barChart>
        <c:barDir val="col"/>
        <c:grouping val="clustered"/>
        <c:varyColors val="0"/>
        <c:ser>
          <c:idx val="0"/>
          <c:order val="0"/>
          <c:tx>
            <c:strRef>
              <c:f>Sheet1!$B$1</c:f>
              <c:strCache>
                <c:ptCount val="1"/>
                <c:pt idx="0">
                  <c:v>2018/19 (HRA) </c:v>
                </c:pt>
              </c:strCache>
            </c:strRef>
          </c:tx>
          <c:invertIfNegative val="0"/>
          <c:dLbls>
            <c:spPr>
              <a:noFill/>
              <a:ln>
                <a:noFill/>
              </a:ln>
              <a:effectLst/>
            </c:spPr>
            <c:txPr>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Household with dependent children or pregnant</c:v>
                </c:pt>
                <c:pt idx="1">
                  <c:v>Single and couple households (not pregnant) </c:v>
                </c:pt>
              </c:strCache>
            </c:strRef>
          </c:cat>
          <c:val>
            <c:numRef>
              <c:f>Sheet1!$B$2:$B$3</c:f>
              <c:numCache>
                <c:formatCode>General</c:formatCode>
                <c:ptCount val="2"/>
                <c:pt idx="0">
                  <c:v>227</c:v>
                </c:pt>
                <c:pt idx="1">
                  <c:v>392</c:v>
                </c:pt>
              </c:numCache>
            </c:numRef>
          </c:val>
          <c:extLst>
            <c:ext xmlns:c16="http://schemas.microsoft.com/office/drawing/2014/chart" uri="{C3380CC4-5D6E-409C-BE32-E72D297353CC}">
              <c16:uniqueId val="{00000000-187A-4A16-8CA6-5CBA866B88AD}"/>
            </c:ext>
          </c:extLst>
        </c:ser>
        <c:dLbls>
          <c:showLegendKey val="0"/>
          <c:showVal val="0"/>
          <c:showCatName val="0"/>
          <c:showSerName val="0"/>
          <c:showPercent val="0"/>
          <c:showBubbleSize val="0"/>
        </c:dLbls>
        <c:gapWidth val="150"/>
        <c:axId val="292830208"/>
        <c:axId val="292864768"/>
      </c:barChart>
      <c:catAx>
        <c:axId val="292830208"/>
        <c:scaling>
          <c:orientation val="minMax"/>
        </c:scaling>
        <c:delete val="0"/>
        <c:axPos val="b"/>
        <c:numFmt formatCode="General"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292864768"/>
        <c:crosses val="autoZero"/>
        <c:auto val="1"/>
        <c:lblAlgn val="ctr"/>
        <c:lblOffset val="100"/>
        <c:noMultiLvlLbl val="0"/>
      </c:catAx>
      <c:valAx>
        <c:axId val="292864768"/>
        <c:scaling>
          <c:orientation val="minMax"/>
        </c:scaling>
        <c:delete val="0"/>
        <c:axPos val="l"/>
        <c:majorGridlines/>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292830208"/>
        <c:crosses val="autoZero"/>
        <c:crossBetween val="between"/>
      </c:valAx>
    </c:plotArea>
    <c:legend>
      <c:legendPos val="r"/>
      <c:overlay val="0"/>
      <c:txPr>
        <a:bodyPr/>
        <a:lstStyle/>
        <a:p>
          <a:pPr>
            <a:defRPr>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4A938-AA3B-410B-98D0-21DA3DB6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6724</Words>
  <Characters>38327</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Kaur</dc:creator>
  <cp:lastModifiedBy>Rehannah Oozeerally</cp:lastModifiedBy>
  <cp:revision>2</cp:revision>
  <cp:lastPrinted>2020-01-03T15:05:00Z</cp:lastPrinted>
  <dcterms:created xsi:type="dcterms:W3CDTF">2021-08-26T13:06:00Z</dcterms:created>
  <dcterms:modified xsi:type="dcterms:W3CDTF">2021-08-26T13:06:00Z</dcterms:modified>
</cp:coreProperties>
</file>