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0C660C">
      <w:pPr>
        <w:pStyle w:val="Heading1"/>
        <w:spacing w:before="66"/>
        <w:rPr>
          <w:sz w:val="48"/>
          <w:szCs w:val="48"/>
        </w:rPr>
      </w:pPr>
      <w:r>
        <w:rPr>
          <w:sz w:val="48"/>
          <w:szCs w:val="48"/>
        </w:rPr>
        <w:t>E Wittering and Bracklesham</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D037C9" w:rsidP="00F55863">
            <w:pPr>
              <w:pStyle w:val="TableParagraph"/>
              <w:spacing w:line="274" w:lineRule="exact"/>
              <w:jc w:val="right"/>
              <w:rPr>
                <w:sz w:val="24"/>
              </w:rPr>
            </w:pPr>
            <w:r>
              <w:rPr>
                <w:sz w:val="24"/>
              </w:rPr>
              <w:t>74,057.22</w:t>
            </w:r>
          </w:p>
          <w:p w:rsidR="00F55863" w:rsidRPr="00A926B1" w:rsidRDefault="00D037C9" w:rsidP="00F55863">
            <w:pPr>
              <w:pStyle w:val="TableParagraph"/>
              <w:spacing w:line="274" w:lineRule="exact"/>
              <w:jc w:val="right"/>
              <w:rPr>
                <w:sz w:val="24"/>
              </w:rPr>
            </w:pPr>
            <w:r>
              <w:rPr>
                <w:sz w:val="24"/>
              </w:rPr>
              <w:t>68,965.47</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81523A" w:rsidRDefault="00D037C9" w:rsidP="0081523A">
            <w:pPr>
              <w:pStyle w:val="TableParagraph"/>
              <w:spacing w:line="274" w:lineRule="exact"/>
              <w:jc w:val="right"/>
              <w:rPr>
                <w:sz w:val="24"/>
              </w:rPr>
            </w:pPr>
            <w:r>
              <w:rPr>
                <w:sz w:val="24"/>
              </w:rPr>
              <w:t>143,022.69</w:t>
            </w:r>
          </w:p>
          <w:p w:rsidR="009A13B5" w:rsidRPr="000556E4" w:rsidRDefault="009A13B5" w:rsidP="00607F86">
            <w:pPr>
              <w:pStyle w:val="TableParagraph"/>
              <w:spacing w:line="274" w:lineRule="exact"/>
              <w:jc w:val="right"/>
              <w:rPr>
                <w:sz w:val="24"/>
              </w:rPr>
            </w:pP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37C9" w:rsidRDefault="00D037C9" w:rsidP="00D037C9">
            <w:pPr>
              <w:pStyle w:val="TableParagraph"/>
              <w:spacing w:line="274" w:lineRule="exact"/>
              <w:jc w:val="right"/>
              <w:rPr>
                <w:sz w:val="24"/>
              </w:rPr>
            </w:pPr>
            <w:r>
              <w:rPr>
                <w:sz w:val="24"/>
              </w:rPr>
              <w:t>143,022.69</w:t>
            </w:r>
          </w:p>
          <w:p w:rsidR="00D064B7" w:rsidRDefault="00D037C9" w:rsidP="00D064B7">
            <w:pPr>
              <w:pStyle w:val="TableParagraph"/>
              <w:spacing w:line="274" w:lineRule="exact"/>
              <w:jc w:val="right"/>
              <w:rPr>
                <w:sz w:val="24"/>
              </w:rPr>
            </w:pPr>
            <w:r>
              <w:rPr>
                <w:sz w:val="24"/>
              </w:rPr>
              <w:t>12,998</w:t>
            </w:r>
          </w:p>
          <w:p w:rsidR="00D064B7" w:rsidRPr="00007F2B" w:rsidRDefault="00D037C9" w:rsidP="00D064B7">
            <w:pPr>
              <w:pStyle w:val="TableParagraph"/>
              <w:spacing w:line="274" w:lineRule="exact"/>
              <w:jc w:val="right"/>
              <w:rPr>
                <w:sz w:val="24"/>
              </w:rPr>
            </w:pPr>
            <w:r>
              <w:rPr>
                <w:sz w:val="24"/>
              </w:rPr>
              <w:t>7,500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37C9" w:rsidP="00980486">
            <w:pPr>
              <w:pStyle w:val="TableParagraph"/>
              <w:spacing w:line="274" w:lineRule="exact"/>
              <w:jc w:val="right"/>
              <w:rPr>
                <w:sz w:val="24"/>
              </w:rPr>
            </w:pPr>
            <w:r>
              <w:rPr>
                <w:sz w:val="24"/>
              </w:rPr>
              <w:t>163,520.69</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2446F3" w:rsidP="00607F86">
            <w:pPr>
              <w:pStyle w:val="TableParagraph"/>
              <w:spacing w:line="274" w:lineRule="exact"/>
              <w:jc w:val="right"/>
              <w:rPr>
                <w:sz w:val="24"/>
              </w:rPr>
            </w:pPr>
            <w:r w:rsidRPr="000556E4">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81523A">
        <w:trPr>
          <w:tblHeader/>
        </w:trPr>
        <w:tc>
          <w:tcPr>
            <w:tcW w:w="960"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2" w:type="dxa"/>
            <w:shd w:val="clear" w:color="auto" w:fill="EEECE1" w:themeFill="background2"/>
          </w:tcPr>
          <w:p w:rsidR="003429A6" w:rsidRPr="006B7C0E" w:rsidRDefault="003429A6">
            <w:pPr>
              <w:rPr>
                <w:b/>
              </w:rPr>
            </w:pPr>
            <w:r w:rsidRPr="006B7C0E">
              <w:rPr>
                <w:b/>
              </w:rPr>
              <w:t>A or B **</w:t>
            </w:r>
          </w:p>
        </w:tc>
        <w:tc>
          <w:tcPr>
            <w:tcW w:w="705" w:type="dxa"/>
            <w:shd w:val="clear" w:color="auto" w:fill="EEECE1" w:themeFill="background2"/>
          </w:tcPr>
          <w:p w:rsidR="003429A6" w:rsidRPr="006B7C0E" w:rsidRDefault="003429A6">
            <w:pPr>
              <w:rPr>
                <w:b/>
              </w:rPr>
            </w:pPr>
            <w:r w:rsidRPr="006B7C0E">
              <w:rPr>
                <w:b/>
              </w:rPr>
              <w:t>IBP no.</w:t>
            </w:r>
          </w:p>
        </w:tc>
        <w:tc>
          <w:tcPr>
            <w:tcW w:w="3072"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1" w:type="dxa"/>
            <w:shd w:val="clear" w:color="auto" w:fill="EEECE1" w:themeFill="background2"/>
          </w:tcPr>
          <w:p w:rsidR="003429A6" w:rsidRPr="006B7C0E" w:rsidRDefault="003429A6" w:rsidP="003429A6">
            <w:pPr>
              <w:rPr>
                <w:b/>
              </w:rPr>
            </w:pPr>
            <w:r w:rsidRPr="006B7C0E">
              <w:rPr>
                <w:b/>
              </w:rPr>
              <w:t>Total project cost £</w:t>
            </w:r>
          </w:p>
        </w:tc>
        <w:tc>
          <w:tcPr>
            <w:tcW w:w="1500" w:type="dxa"/>
            <w:shd w:val="clear" w:color="auto" w:fill="EEECE1" w:themeFill="background2"/>
          </w:tcPr>
          <w:p w:rsidR="003429A6" w:rsidRPr="006B7C0E" w:rsidRDefault="003429A6">
            <w:pPr>
              <w:rPr>
                <w:b/>
              </w:rPr>
            </w:pPr>
            <w:r w:rsidRPr="006B7C0E">
              <w:rPr>
                <w:b/>
              </w:rPr>
              <w:t>CIL contribution £</w:t>
            </w:r>
          </w:p>
        </w:tc>
        <w:tc>
          <w:tcPr>
            <w:tcW w:w="1826"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43" w:type="dxa"/>
            <w:shd w:val="clear" w:color="auto" w:fill="EEECE1" w:themeFill="background2"/>
          </w:tcPr>
          <w:p w:rsidR="003429A6" w:rsidRPr="006B7C0E" w:rsidRDefault="003429A6">
            <w:pPr>
              <w:rPr>
                <w:b/>
              </w:rPr>
            </w:pPr>
            <w:r w:rsidRPr="006B7C0E">
              <w:rPr>
                <w:b/>
              </w:rPr>
              <w:t>Amount of other funding required £</w:t>
            </w:r>
          </w:p>
        </w:tc>
      </w:tr>
      <w:tr w:rsidR="0081523A" w:rsidRPr="006B7C0E" w:rsidTr="0081523A">
        <w:trPr>
          <w:trHeight w:val="454"/>
        </w:trPr>
        <w:tc>
          <w:tcPr>
            <w:tcW w:w="960" w:type="dxa"/>
          </w:tcPr>
          <w:p w:rsidR="0081523A" w:rsidRPr="006B7C0E" w:rsidRDefault="0081523A">
            <w:r w:rsidRPr="006B7C0E">
              <w:t>1.</w:t>
            </w:r>
          </w:p>
        </w:tc>
        <w:tc>
          <w:tcPr>
            <w:tcW w:w="702" w:type="dxa"/>
          </w:tcPr>
          <w:p w:rsidR="0081523A" w:rsidRPr="0081523A" w:rsidRDefault="0081523A">
            <w:pPr>
              <w:pStyle w:val="Default"/>
              <w:rPr>
                <w:sz w:val="22"/>
                <w:szCs w:val="22"/>
              </w:rPr>
            </w:pPr>
          </w:p>
        </w:tc>
        <w:tc>
          <w:tcPr>
            <w:tcW w:w="705" w:type="dxa"/>
          </w:tcPr>
          <w:p w:rsidR="0081523A" w:rsidRPr="0081523A" w:rsidRDefault="0081523A">
            <w:pPr>
              <w:pStyle w:val="Default"/>
              <w:rPr>
                <w:sz w:val="22"/>
                <w:szCs w:val="22"/>
              </w:rPr>
            </w:pPr>
          </w:p>
        </w:tc>
        <w:tc>
          <w:tcPr>
            <w:tcW w:w="3072" w:type="dxa"/>
          </w:tcPr>
          <w:p w:rsidR="0081523A" w:rsidRPr="0081523A" w:rsidRDefault="0081523A">
            <w:pPr>
              <w:pStyle w:val="Default"/>
              <w:rPr>
                <w:sz w:val="22"/>
                <w:szCs w:val="22"/>
              </w:rPr>
            </w:pPr>
          </w:p>
        </w:tc>
        <w:tc>
          <w:tcPr>
            <w:tcW w:w="991" w:type="dxa"/>
          </w:tcPr>
          <w:p w:rsidR="0081523A" w:rsidRPr="0081523A" w:rsidRDefault="0081523A">
            <w:pPr>
              <w:pStyle w:val="Default"/>
              <w:rPr>
                <w:sz w:val="22"/>
                <w:szCs w:val="22"/>
              </w:rPr>
            </w:pPr>
          </w:p>
        </w:tc>
        <w:tc>
          <w:tcPr>
            <w:tcW w:w="1500" w:type="dxa"/>
          </w:tcPr>
          <w:p w:rsidR="0081523A" w:rsidRPr="0081523A" w:rsidRDefault="0081523A">
            <w:pPr>
              <w:pStyle w:val="Default"/>
              <w:rPr>
                <w:sz w:val="22"/>
                <w:szCs w:val="22"/>
              </w:rPr>
            </w:pPr>
          </w:p>
        </w:tc>
        <w:tc>
          <w:tcPr>
            <w:tcW w:w="1826" w:type="dxa"/>
          </w:tcPr>
          <w:p w:rsidR="0081523A" w:rsidRPr="0081523A" w:rsidRDefault="0081523A">
            <w:pPr>
              <w:pStyle w:val="Default"/>
              <w:rPr>
                <w:sz w:val="22"/>
                <w:szCs w:val="22"/>
              </w:rPr>
            </w:pPr>
          </w:p>
        </w:tc>
        <w:tc>
          <w:tcPr>
            <w:tcW w:w="1443" w:type="dxa"/>
          </w:tcPr>
          <w:p w:rsidR="0081523A" w:rsidRDefault="0081523A">
            <w:pPr>
              <w:pStyle w:val="Default"/>
              <w:rPr>
                <w:sz w:val="22"/>
                <w:szCs w:val="22"/>
              </w:rPr>
            </w:pPr>
          </w:p>
        </w:tc>
      </w:tr>
      <w:tr w:rsidR="005E36A8" w:rsidRPr="006B7C0E" w:rsidTr="0081523A">
        <w:trPr>
          <w:trHeight w:val="454"/>
        </w:trPr>
        <w:tc>
          <w:tcPr>
            <w:tcW w:w="960" w:type="dxa"/>
          </w:tcPr>
          <w:p w:rsidR="00D4540C" w:rsidRPr="006B7C0E" w:rsidRDefault="00D4540C">
            <w:r w:rsidRPr="006B7C0E">
              <w:t>2.</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r w:rsidR="005E36A8" w:rsidRPr="006B7C0E" w:rsidTr="0081523A">
        <w:trPr>
          <w:trHeight w:val="454"/>
        </w:trPr>
        <w:tc>
          <w:tcPr>
            <w:tcW w:w="960" w:type="dxa"/>
          </w:tcPr>
          <w:p w:rsidR="00D4540C" w:rsidRPr="006B7C0E" w:rsidRDefault="00D4540C">
            <w:r w:rsidRPr="006B7C0E">
              <w:t>3.</w:t>
            </w:r>
          </w:p>
        </w:tc>
        <w:tc>
          <w:tcPr>
            <w:tcW w:w="702" w:type="dxa"/>
          </w:tcPr>
          <w:p w:rsidR="00D4540C" w:rsidRPr="006B7C0E" w:rsidRDefault="00D4540C"/>
        </w:tc>
        <w:tc>
          <w:tcPr>
            <w:tcW w:w="705" w:type="dxa"/>
          </w:tcPr>
          <w:p w:rsidR="00D4540C" w:rsidRPr="006B7C0E" w:rsidRDefault="00D4540C"/>
        </w:tc>
        <w:tc>
          <w:tcPr>
            <w:tcW w:w="3072" w:type="dxa"/>
          </w:tcPr>
          <w:p w:rsidR="00D4540C" w:rsidRPr="006B7C0E" w:rsidRDefault="00D4540C"/>
        </w:tc>
        <w:tc>
          <w:tcPr>
            <w:tcW w:w="991" w:type="dxa"/>
          </w:tcPr>
          <w:p w:rsidR="00D4540C" w:rsidRPr="006B7C0E" w:rsidRDefault="00D4540C"/>
        </w:tc>
        <w:tc>
          <w:tcPr>
            <w:tcW w:w="1500" w:type="dxa"/>
          </w:tcPr>
          <w:p w:rsidR="00D4540C" w:rsidRPr="006B7C0E" w:rsidRDefault="00D4540C"/>
        </w:tc>
        <w:tc>
          <w:tcPr>
            <w:tcW w:w="1826" w:type="dxa"/>
          </w:tcPr>
          <w:p w:rsidR="00D4540C" w:rsidRPr="006B7C0E" w:rsidRDefault="00D4540C"/>
        </w:tc>
        <w:tc>
          <w:tcPr>
            <w:tcW w:w="1443"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A7336E">
      <w:pPr>
        <w:pStyle w:val="ListParagraph"/>
        <w:numPr>
          <w:ilvl w:val="0"/>
          <w:numId w:val="4"/>
        </w:numPr>
        <w:tabs>
          <w:tab w:val="left" w:pos="393"/>
        </w:tabs>
        <w:spacing w:before="3"/>
        <w:ind w:right="227"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A7336E">
      <w:pPr>
        <w:pStyle w:val="ListParagraph"/>
        <w:tabs>
          <w:tab w:val="left" w:pos="393"/>
        </w:tabs>
        <w:spacing w:before="3"/>
        <w:ind w:right="227"/>
        <w:rPr>
          <w:sz w:val="20"/>
        </w:rPr>
      </w:pPr>
    </w:p>
    <w:p w:rsidR="001B5B82" w:rsidRDefault="00CA6571" w:rsidP="00A7336E">
      <w:pPr>
        <w:pStyle w:val="ListParagraph"/>
        <w:numPr>
          <w:ilvl w:val="0"/>
          <w:numId w:val="4"/>
        </w:numPr>
        <w:tabs>
          <w:tab w:val="left" w:pos="393"/>
        </w:tabs>
        <w:spacing w:before="3"/>
        <w:ind w:right="227"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A7336E">
      <w:pPr>
        <w:pStyle w:val="ListParagraph"/>
        <w:numPr>
          <w:ilvl w:val="0"/>
          <w:numId w:val="5"/>
        </w:numPr>
        <w:tabs>
          <w:tab w:val="left" w:pos="393"/>
        </w:tabs>
        <w:spacing w:before="3"/>
        <w:ind w:left="567" w:right="227" w:hanging="341"/>
        <w:rPr>
          <w:sz w:val="20"/>
        </w:rPr>
      </w:pPr>
      <w:r w:rsidRPr="00CA6571">
        <w:rPr>
          <w:sz w:val="20"/>
        </w:rPr>
        <w:t xml:space="preserve">The total value of CIL receipts subject to notices served in accordance with regulation 59E during the reported year </w:t>
      </w:r>
    </w:p>
    <w:p w:rsidR="00CA6571" w:rsidRDefault="00CA6571" w:rsidP="00A7336E">
      <w:pPr>
        <w:pStyle w:val="ListParagraph"/>
        <w:numPr>
          <w:ilvl w:val="0"/>
          <w:numId w:val="5"/>
        </w:numPr>
        <w:tabs>
          <w:tab w:val="left" w:pos="393"/>
        </w:tabs>
        <w:spacing w:before="3"/>
        <w:ind w:left="567" w:right="227"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bookmarkStart w:id="0" w:name="_GoBack"/>
      <w:bookmarkEnd w:id="0"/>
    </w:p>
    <w:p w:rsidR="00CA6571" w:rsidRPr="00CA6571" w:rsidRDefault="00CA6571" w:rsidP="00A7336E">
      <w:pPr>
        <w:pStyle w:val="ListParagraph"/>
        <w:ind w:left="567" w:right="227" w:hanging="341"/>
        <w:rPr>
          <w:sz w:val="20"/>
        </w:rPr>
      </w:pPr>
    </w:p>
    <w:p w:rsidR="001B5B82" w:rsidRDefault="00CA6571" w:rsidP="00A7336E">
      <w:pPr>
        <w:pStyle w:val="ListParagraph"/>
        <w:numPr>
          <w:ilvl w:val="0"/>
          <w:numId w:val="4"/>
        </w:numPr>
        <w:tabs>
          <w:tab w:val="left" w:pos="393"/>
        </w:tabs>
        <w:spacing w:before="3"/>
        <w:ind w:left="426" w:right="227"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A7336E">
      <w:pPr>
        <w:pStyle w:val="ListParagraph"/>
        <w:numPr>
          <w:ilvl w:val="0"/>
          <w:numId w:val="6"/>
        </w:numPr>
        <w:tabs>
          <w:tab w:val="left" w:pos="393"/>
        </w:tabs>
        <w:spacing w:before="3"/>
        <w:ind w:left="567" w:right="227" w:hanging="341"/>
        <w:rPr>
          <w:sz w:val="20"/>
        </w:rPr>
      </w:pPr>
      <w:r w:rsidRPr="00CA6571">
        <w:rPr>
          <w:sz w:val="20"/>
        </w:rPr>
        <w:t xml:space="preserve">CIL receipts for the reported year retained at the end of the reported year; and </w:t>
      </w:r>
    </w:p>
    <w:p w:rsidR="00CA6571" w:rsidRDefault="00CA6571" w:rsidP="00A7336E">
      <w:pPr>
        <w:pStyle w:val="ListParagraph"/>
        <w:numPr>
          <w:ilvl w:val="0"/>
          <w:numId w:val="6"/>
        </w:numPr>
        <w:tabs>
          <w:tab w:val="left" w:pos="393"/>
        </w:tabs>
        <w:spacing w:before="3"/>
        <w:ind w:left="567" w:right="227" w:hanging="341"/>
        <w:rPr>
          <w:sz w:val="20"/>
        </w:rPr>
      </w:pPr>
      <w:r w:rsidRPr="00CA6571">
        <w:rPr>
          <w:sz w:val="20"/>
        </w:rPr>
        <w:t xml:space="preserve">CIL receipts from previous years retained at the end of the reported year. </w:t>
      </w:r>
    </w:p>
    <w:p w:rsidR="00CA6571" w:rsidRPr="00CA6571" w:rsidRDefault="00CA6571" w:rsidP="00A7336E">
      <w:pPr>
        <w:pStyle w:val="ListParagraph"/>
        <w:ind w:left="567" w:right="227" w:hanging="341"/>
        <w:rPr>
          <w:sz w:val="20"/>
        </w:rPr>
      </w:pPr>
    </w:p>
    <w:p w:rsidR="00CA6571" w:rsidRDefault="00CA6571" w:rsidP="00A7336E">
      <w:pPr>
        <w:pStyle w:val="ListParagraph"/>
        <w:numPr>
          <w:ilvl w:val="0"/>
          <w:numId w:val="4"/>
        </w:numPr>
        <w:tabs>
          <w:tab w:val="left" w:pos="393"/>
        </w:tabs>
        <w:spacing w:before="3"/>
        <w:ind w:left="426" w:right="227"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A7336E">
      <w:pPr>
        <w:pStyle w:val="ListParagraph"/>
        <w:ind w:left="567" w:right="227" w:hanging="341"/>
        <w:rPr>
          <w:sz w:val="20"/>
        </w:rPr>
      </w:pPr>
    </w:p>
    <w:p w:rsidR="001B5B82" w:rsidRDefault="00CA6571" w:rsidP="00A7336E">
      <w:pPr>
        <w:pStyle w:val="ListParagraph"/>
        <w:numPr>
          <w:ilvl w:val="0"/>
          <w:numId w:val="4"/>
        </w:numPr>
        <w:tabs>
          <w:tab w:val="left" w:pos="393"/>
        </w:tabs>
        <w:spacing w:before="3"/>
        <w:ind w:left="567" w:right="227"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A7336E">
      <w:pPr>
        <w:pStyle w:val="ListParagraph"/>
        <w:spacing w:before="3"/>
        <w:ind w:left="426" w:right="227"/>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A7336E">
      <w:pPr>
        <w:pStyle w:val="ListParagraph"/>
        <w:numPr>
          <w:ilvl w:val="0"/>
          <w:numId w:val="7"/>
        </w:numPr>
        <w:tabs>
          <w:tab w:val="left" w:pos="393"/>
        </w:tabs>
        <w:spacing w:before="3"/>
        <w:ind w:left="567" w:right="227" w:hanging="341"/>
        <w:rPr>
          <w:sz w:val="20"/>
        </w:rPr>
      </w:pPr>
      <w:r w:rsidRPr="00CA6571">
        <w:rPr>
          <w:sz w:val="20"/>
        </w:rPr>
        <w:t xml:space="preserve">The items to which CIL has been applied; and </w:t>
      </w:r>
    </w:p>
    <w:p w:rsidR="00CA6571" w:rsidRDefault="00CA6571" w:rsidP="00A7336E">
      <w:pPr>
        <w:pStyle w:val="ListParagraph"/>
        <w:numPr>
          <w:ilvl w:val="0"/>
          <w:numId w:val="7"/>
        </w:numPr>
        <w:tabs>
          <w:tab w:val="left" w:pos="393"/>
        </w:tabs>
        <w:spacing w:before="3"/>
        <w:ind w:left="567" w:right="227"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C660C"/>
    <w:rsid w:val="000D015C"/>
    <w:rsid w:val="00194412"/>
    <w:rsid w:val="001B5B82"/>
    <w:rsid w:val="002229E6"/>
    <w:rsid w:val="002238F0"/>
    <w:rsid w:val="002446F3"/>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52550"/>
    <w:rsid w:val="0081523A"/>
    <w:rsid w:val="008A1E42"/>
    <w:rsid w:val="008A54FB"/>
    <w:rsid w:val="008B04EE"/>
    <w:rsid w:val="008B4D03"/>
    <w:rsid w:val="008E7027"/>
    <w:rsid w:val="009A13B5"/>
    <w:rsid w:val="00A45712"/>
    <w:rsid w:val="00A7336E"/>
    <w:rsid w:val="00A926B1"/>
    <w:rsid w:val="00B624A2"/>
    <w:rsid w:val="00B86757"/>
    <w:rsid w:val="00BD7E3C"/>
    <w:rsid w:val="00C12183"/>
    <w:rsid w:val="00C36B56"/>
    <w:rsid w:val="00CA6571"/>
    <w:rsid w:val="00CC6A8B"/>
    <w:rsid w:val="00D037C9"/>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53</cp:revision>
  <dcterms:created xsi:type="dcterms:W3CDTF">2020-08-28T14:04:00Z</dcterms:created>
  <dcterms:modified xsi:type="dcterms:W3CDTF">2020-09-11T12:30:00Z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