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4CB" w:rsidRPr="00F41B25" w:rsidRDefault="00AA24CB" w:rsidP="00185984">
      <w:pPr>
        <w:pStyle w:val="Heading1"/>
        <w:spacing w:before="1200"/>
        <w:jc w:val="center"/>
        <w:rPr>
          <w:rFonts w:ascii="Arial" w:hAnsi="Arial" w:cs="Arial"/>
          <w:color w:val="auto"/>
          <w:sz w:val="56"/>
          <w:szCs w:val="56"/>
        </w:rPr>
      </w:pPr>
      <w:r w:rsidRPr="00F41B25">
        <w:rPr>
          <w:rFonts w:ascii="Arial" w:hAnsi="Arial" w:cs="Arial"/>
          <w:color w:val="auto"/>
          <w:sz w:val="56"/>
          <w:szCs w:val="56"/>
        </w:rPr>
        <w:t>Chichester District Council</w:t>
      </w:r>
      <w:r w:rsidR="00185984">
        <w:rPr>
          <w:rFonts w:ascii="Arial" w:hAnsi="Arial" w:cs="Arial"/>
          <w:color w:val="auto"/>
          <w:sz w:val="56"/>
          <w:szCs w:val="56"/>
        </w:rPr>
        <w:t xml:space="preserve"> </w:t>
      </w:r>
      <w:r w:rsidRPr="00F41B25">
        <w:rPr>
          <w:rFonts w:ascii="Arial" w:hAnsi="Arial" w:cs="Arial"/>
          <w:color w:val="auto"/>
          <w:sz w:val="56"/>
          <w:szCs w:val="56"/>
        </w:rPr>
        <w:t>Housing and Economic Land Availability Assessment</w:t>
      </w:r>
      <w:r w:rsidR="00185984">
        <w:rPr>
          <w:rFonts w:ascii="Arial" w:hAnsi="Arial" w:cs="Arial"/>
          <w:color w:val="auto"/>
          <w:sz w:val="56"/>
          <w:szCs w:val="56"/>
        </w:rPr>
        <w:t xml:space="preserve"> 2020</w:t>
      </w:r>
    </w:p>
    <w:p w:rsidR="00CB274A" w:rsidRDefault="00AA24CB" w:rsidP="00CB274A">
      <w:pPr>
        <w:pStyle w:val="Heading2"/>
        <w:spacing w:before="600"/>
        <w:jc w:val="center"/>
        <w:rPr>
          <w:rFonts w:ascii="Arial" w:hAnsi="Arial" w:cs="Arial"/>
          <w:color w:val="auto"/>
          <w:sz w:val="48"/>
        </w:rPr>
      </w:pPr>
      <w:r w:rsidRPr="00185984">
        <w:rPr>
          <w:rFonts w:ascii="Arial" w:hAnsi="Arial" w:cs="Arial"/>
          <w:color w:val="auto"/>
          <w:sz w:val="48"/>
        </w:rPr>
        <w:t>Report</w:t>
      </w:r>
    </w:p>
    <w:p w:rsidR="00CB274A" w:rsidRPr="00CB274A" w:rsidRDefault="00CB274A" w:rsidP="00CB274A"/>
    <w:p w:rsidR="00CB274A" w:rsidRDefault="00CB274A" w:rsidP="00CB274A">
      <w:pPr>
        <w:jc w:val="center"/>
      </w:pPr>
      <w:r w:rsidRPr="00CC2C28">
        <w:rPr>
          <w:rFonts w:ascii="Arial" w:eastAsia="Times New Roman" w:hAnsi="Arial" w:cs="Arial"/>
          <w:noProof/>
          <w:sz w:val="20"/>
          <w:szCs w:val="24"/>
          <w:lang w:eastAsia="en-GB"/>
        </w:rPr>
        <w:drawing>
          <wp:inline distT="0" distB="0" distL="0" distR="0" wp14:anchorId="01C12A99" wp14:editId="6A8BEE12">
            <wp:extent cx="1533600" cy="1540800"/>
            <wp:effectExtent l="0" t="0" r="0" b="2540"/>
            <wp:docPr id="3" name="Picture 3" title="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600" cy="1540800"/>
                    </a:xfrm>
                    <a:prstGeom prst="rect">
                      <a:avLst/>
                    </a:prstGeom>
                    <a:noFill/>
                  </pic:spPr>
                </pic:pic>
              </a:graphicData>
            </a:graphic>
          </wp:inline>
        </w:drawing>
      </w:r>
    </w:p>
    <w:p w:rsidR="00CB274A" w:rsidRDefault="00CB274A" w:rsidP="00CB274A">
      <w:pPr>
        <w:jc w:val="center"/>
      </w:pPr>
    </w:p>
    <w:p w:rsidR="00CB274A" w:rsidRDefault="00CB274A" w:rsidP="00CB274A"/>
    <w:p w:rsidR="00CB274A" w:rsidRDefault="00CB274A" w:rsidP="00CB274A"/>
    <w:p w:rsidR="00CB274A" w:rsidRDefault="00CB274A" w:rsidP="00CB274A"/>
    <w:p w:rsidR="00CB274A" w:rsidRDefault="00CB274A" w:rsidP="00CB274A"/>
    <w:p w:rsidR="00CB274A" w:rsidRDefault="00CB274A" w:rsidP="00CB274A"/>
    <w:p w:rsidR="00CB274A" w:rsidRDefault="00CB274A" w:rsidP="00CB274A"/>
    <w:p w:rsidR="00CB274A" w:rsidRDefault="00CB274A" w:rsidP="00CB274A"/>
    <w:p w:rsidR="00CB274A" w:rsidRDefault="00CB274A" w:rsidP="00CB274A"/>
    <w:p w:rsidR="00C00C96" w:rsidRPr="00CB274A" w:rsidRDefault="00C00C96" w:rsidP="00CB274A">
      <w:r>
        <w:rPr>
          <w:rFonts w:ascii="Arial" w:eastAsia="Times New Roman" w:hAnsi="Arial" w:cs="Arial"/>
          <w:b/>
          <w:bCs/>
          <w:sz w:val="32"/>
          <w:szCs w:val="32"/>
        </w:rPr>
        <w:t>September 2020</w:t>
      </w:r>
    </w:p>
    <w:p w:rsidR="00AA24CB" w:rsidRDefault="00CB274A" w:rsidP="00C00C96">
      <w:pPr>
        <w:spacing w:before="480" w:after="0"/>
        <w:jc w:val="both"/>
        <w:rPr>
          <w:rFonts w:ascii="Arial" w:hAnsi="Arial" w:cs="Arial"/>
          <w:b/>
          <w:sz w:val="56"/>
          <w:szCs w:val="56"/>
        </w:rPr>
      </w:pPr>
      <w:hyperlink r:id="rId9" w:history="1">
        <w:r w:rsidR="00AA24CB" w:rsidRPr="00CC2C28">
          <w:rPr>
            <w:rFonts w:ascii="Arial" w:eastAsia="Times New Roman" w:hAnsi="Arial" w:cs="Arial"/>
            <w:b/>
            <w:bCs/>
            <w:color w:val="0000FF"/>
            <w:sz w:val="32"/>
            <w:szCs w:val="32"/>
            <w:u w:val="single"/>
          </w:rPr>
          <w:t>www.chichester.gov.uk</w:t>
        </w:r>
      </w:hyperlink>
    </w:p>
    <w:p w:rsidR="00AA24CB" w:rsidRDefault="00AA24CB" w:rsidP="006673C5">
      <w:pPr>
        <w:jc w:val="both"/>
        <w:rPr>
          <w:rFonts w:ascii="Arial" w:hAnsi="Arial" w:cs="Arial"/>
          <w:sz w:val="28"/>
          <w:szCs w:val="28"/>
        </w:rPr>
      </w:pPr>
      <w:r>
        <w:rPr>
          <w:rFonts w:ascii="Arial" w:hAnsi="Arial" w:cs="Arial"/>
          <w:sz w:val="28"/>
          <w:szCs w:val="28"/>
        </w:rPr>
        <w:lastRenderedPageBreak/>
        <w:br w:type="page"/>
      </w:r>
    </w:p>
    <w:p w:rsidR="00AA24CB" w:rsidRPr="002F1466" w:rsidRDefault="00AA24CB" w:rsidP="006673C5">
      <w:pPr>
        <w:jc w:val="both"/>
        <w:rPr>
          <w:rFonts w:ascii="Arial" w:hAnsi="Arial" w:cs="Arial"/>
          <w:sz w:val="28"/>
          <w:szCs w:val="28"/>
        </w:rPr>
      </w:pPr>
    </w:p>
    <w:p w:rsidR="00AA24CB" w:rsidRPr="00CC2C28" w:rsidRDefault="00AA24CB" w:rsidP="006673C5">
      <w:pPr>
        <w:spacing w:after="0"/>
        <w:jc w:val="both"/>
        <w:rPr>
          <w:rFonts w:ascii="Arial" w:hAnsi="Arial" w:cs="Arial"/>
          <w:b/>
          <w:bCs/>
          <w:color w:val="000000"/>
          <w:sz w:val="40"/>
          <w:szCs w:val="40"/>
        </w:rPr>
      </w:pPr>
      <w:r w:rsidRPr="00CC2C28">
        <w:rPr>
          <w:rFonts w:ascii="Arial" w:hAnsi="Arial" w:cs="Arial"/>
          <w:b/>
          <w:bCs/>
          <w:color w:val="000000"/>
          <w:sz w:val="40"/>
          <w:szCs w:val="40"/>
        </w:rPr>
        <w:t>How to Contact Us</w:t>
      </w:r>
    </w:p>
    <w:p w:rsidR="00AA24CB" w:rsidRPr="00CC2C28" w:rsidRDefault="00AA24CB" w:rsidP="006673C5">
      <w:pPr>
        <w:spacing w:after="0"/>
        <w:jc w:val="both"/>
        <w:rPr>
          <w:rFonts w:ascii="Arial" w:hAnsi="Arial" w:cs="Arial"/>
          <w:b/>
          <w:bCs/>
          <w:color w:val="000000"/>
          <w:sz w:val="40"/>
          <w:szCs w:val="40"/>
        </w:rPr>
      </w:pPr>
    </w:p>
    <w:p w:rsidR="00AA24CB" w:rsidRPr="00CC2C28" w:rsidRDefault="00AA24CB" w:rsidP="006673C5">
      <w:pPr>
        <w:spacing w:after="0"/>
        <w:jc w:val="both"/>
        <w:rPr>
          <w:rFonts w:ascii="Arial" w:hAnsi="Arial" w:cs="Arial"/>
          <w:b/>
          <w:bCs/>
          <w:color w:val="000000"/>
          <w:sz w:val="28"/>
          <w:szCs w:val="28"/>
        </w:rPr>
      </w:pPr>
      <w:r w:rsidRPr="00CC2C28">
        <w:rPr>
          <w:rFonts w:ascii="Arial" w:hAnsi="Arial" w:cs="Arial"/>
          <w:b/>
          <w:bCs/>
          <w:color w:val="000000"/>
          <w:sz w:val="28"/>
          <w:szCs w:val="28"/>
        </w:rPr>
        <w:t>Planning Policy</w:t>
      </w:r>
    </w:p>
    <w:p w:rsidR="00AA24CB" w:rsidRPr="00CC2C28" w:rsidRDefault="00AA24CB" w:rsidP="006673C5">
      <w:pPr>
        <w:spacing w:after="0"/>
        <w:jc w:val="both"/>
        <w:rPr>
          <w:rFonts w:ascii="Arial" w:hAnsi="Arial" w:cs="Arial"/>
          <w:b/>
          <w:bCs/>
          <w:color w:val="000000"/>
          <w:sz w:val="28"/>
          <w:szCs w:val="28"/>
        </w:rPr>
      </w:pPr>
      <w:r w:rsidRPr="00CC2C28">
        <w:rPr>
          <w:rFonts w:ascii="Arial" w:hAnsi="Arial" w:cs="Arial"/>
          <w:b/>
          <w:bCs/>
          <w:color w:val="000000"/>
          <w:sz w:val="28"/>
          <w:szCs w:val="28"/>
        </w:rPr>
        <w:t>Chichester District Council</w:t>
      </w:r>
    </w:p>
    <w:p w:rsidR="00AA24CB" w:rsidRPr="00CC2C28" w:rsidRDefault="00AA24CB" w:rsidP="006673C5">
      <w:pPr>
        <w:spacing w:after="0"/>
        <w:jc w:val="both"/>
        <w:rPr>
          <w:rFonts w:ascii="Arial" w:hAnsi="Arial" w:cs="Arial"/>
          <w:b/>
          <w:bCs/>
          <w:color w:val="000000"/>
          <w:sz w:val="28"/>
          <w:szCs w:val="28"/>
        </w:rPr>
      </w:pPr>
      <w:r w:rsidRPr="00CC2C28">
        <w:rPr>
          <w:rFonts w:ascii="Arial" w:hAnsi="Arial" w:cs="Arial"/>
          <w:b/>
          <w:bCs/>
          <w:color w:val="000000"/>
          <w:sz w:val="28"/>
          <w:szCs w:val="28"/>
        </w:rPr>
        <w:t>1 East Pallant, Chichester, West Sussex, PO19 1TY</w:t>
      </w:r>
    </w:p>
    <w:p w:rsidR="00AA24CB" w:rsidRPr="00CC2C28" w:rsidRDefault="00AA24CB" w:rsidP="006673C5">
      <w:pPr>
        <w:spacing w:after="0"/>
        <w:jc w:val="both"/>
        <w:rPr>
          <w:rFonts w:ascii="Arial" w:hAnsi="Arial" w:cs="Arial"/>
          <w:b/>
          <w:bCs/>
          <w:color w:val="000000"/>
          <w:sz w:val="28"/>
          <w:szCs w:val="28"/>
        </w:rPr>
      </w:pPr>
    </w:p>
    <w:p w:rsidR="00AA24CB" w:rsidRPr="00CC2C28" w:rsidRDefault="00AA24CB" w:rsidP="006673C5">
      <w:pPr>
        <w:spacing w:after="0"/>
        <w:jc w:val="both"/>
        <w:rPr>
          <w:rFonts w:ascii="Arial" w:hAnsi="Arial" w:cs="Arial"/>
          <w:b/>
          <w:bCs/>
          <w:color w:val="000000"/>
          <w:sz w:val="24"/>
          <w:szCs w:val="24"/>
        </w:rPr>
      </w:pPr>
      <w:r w:rsidRPr="00CC2C28">
        <w:rPr>
          <w:rFonts w:ascii="Arial" w:hAnsi="Arial" w:cs="Arial"/>
          <w:b/>
          <w:bCs/>
          <w:color w:val="000000"/>
          <w:sz w:val="24"/>
          <w:szCs w:val="24"/>
        </w:rPr>
        <w:t xml:space="preserve">Tel: 01243 </w:t>
      </w:r>
      <w:r>
        <w:rPr>
          <w:rFonts w:ascii="Arial" w:hAnsi="Arial" w:cs="Arial"/>
          <w:b/>
          <w:bCs/>
          <w:color w:val="000000"/>
          <w:sz w:val="24"/>
          <w:szCs w:val="24"/>
        </w:rPr>
        <w:t xml:space="preserve">785166 </w:t>
      </w:r>
    </w:p>
    <w:p w:rsidR="00AA24CB" w:rsidRPr="00CC2C28" w:rsidRDefault="00AA24CB" w:rsidP="006673C5">
      <w:pPr>
        <w:spacing w:after="0"/>
        <w:jc w:val="both"/>
        <w:rPr>
          <w:rFonts w:ascii="Arial" w:hAnsi="Arial" w:cs="Arial"/>
          <w:b/>
          <w:bCs/>
          <w:color w:val="000000"/>
          <w:sz w:val="24"/>
          <w:szCs w:val="24"/>
        </w:rPr>
      </w:pPr>
      <w:r w:rsidRPr="00CC2C28">
        <w:rPr>
          <w:rFonts w:ascii="Arial" w:hAnsi="Arial" w:cs="Arial"/>
          <w:b/>
          <w:bCs/>
          <w:color w:val="000000"/>
          <w:sz w:val="24"/>
          <w:szCs w:val="24"/>
        </w:rPr>
        <w:t>planningpolicy@chichester.gov.uk | http://www.chichester.gov.uk</w:t>
      </w:r>
    </w:p>
    <w:p w:rsidR="00AA24CB" w:rsidRPr="00CC2C28" w:rsidRDefault="00AA24CB" w:rsidP="006673C5">
      <w:pPr>
        <w:spacing w:after="0"/>
        <w:jc w:val="both"/>
        <w:rPr>
          <w:rFonts w:ascii="Arial" w:hAnsi="Arial" w:cs="Arial"/>
          <w:b/>
          <w:bCs/>
          <w:color w:val="000000"/>
          <w:sz w:val="24"/>
          <w:szCs w:val="24"/>
        </w:rPr>
      </w:pPr>
      <w:r w:rsidRPr="00CC2C28">
        <w:rPr>
          <w:rFonts w:ascii="Arial" w:hAnsi="Arial" w:cs="Arial"/>
          <w:b/>
          <w:bCs/>
          <w:color w:val="000000"/>
          <w:sz w:val="24"/>
          <w:szCs w:val="24"/>
        </w:rPr>
        <w:t>www.facebook.com/ChichesterDistrictCouncil | www.twitter.com/ChichesterDC</w:t>
      </w:r>
    </w:p>
    <w:p w:rsidR="00AA24CB" w:rsidRDefault="00AA24CB" w:rsidP="006673C5">
      <w:pPr>
        <w:jc w:val="both"/>
      </w:pPr>
      <w:r>
        <w:br w:type="page"/>
      </w:r>
    </w:p>
    <w:p w:rsidR="00AA24CB" w:rsidRPr="00F41B25" w:rsidRDefault="00AA24CB" w:rsidP="00F41B25">
      <w:pPr>
        <w:pStyle w:val="Heading3"/>
        <w:rPr>
          <w:rFonts w:ascii="Arial" w:hAnsi="Arial" w:cs="Arial"/>
          <w:color w:val="auto"/>
          <w:sz w:val="28"/>
        </w:rPr>
      </w:pPr>
      <w:r w:rsidRPr="00F41B25">
        <w:rPr>
          <w:rFonts w:ascii="Arial" w:hAnsi="Arial" w:cs="Arial"/>
          <w:color w:val="auto"/>
          <w:sz w:val="28"/>
        </w:rPr>
        <w:lastRenderedPageBreak/>
        <w:t>Contents</w:t>
      </w:r>
    </w:p>
    <w:p w:rsidR="00AA24CB" w:rsidRPr="008C3F30" w:rsidRDefault="00AA24CB" w:rsidP="006673C5">
      <w:pPr>
        <w:pStyle w:val="NoSpacing"/>
        <w:jc w:val="both"/>
        <w:rPr>
          <w:highlight w:val="yellow"/>
        </w:rPr>
      </w:pPr>
    </w:p>
    <w:p w:rsidR="00AA24CB" w:rsidRPr="008C3F30" w:rsidRDefault="00AA24CB" w:rsidP="006673C5">
      <w:pPr>
        <w:pStyle w:val="NoSpacing"/>
        <w:jc w:val="both"/>
        <w:rPr>
          <w:highlight w:val="yellow"/>
        </w:rPr>
      </w:pPr>
    </w:p>
    <w:tbl>
      <w:tblPr>
        <w:tblW w:w="0" w:type="auto"/>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0"/>
        <w:gridCol w:w="7513"/>
        <w:gridCol w:w="527"/>
      </w:tblGrid>
      <w:tr w:rsidR="00867CCC" w:rsidRPr="00DA48A2" w:rsidTr="00867CCC">
        <w:tc>
          <w:tcPr>
            <w:tcW w:w="350" w:type="dxa"/>
            <w:tcBorders>
              <w:top w:val="single" w:sz="4" w:space="0" w:color="auto"/>
              <w:left w:val="single" w:sz="4" w:space="0" w:color="auto"/>
              <w:bottom w:val="single" w:sz="4" w:space="0" w:color="auto"/>
              <w:right w:val="single" w:sz="4" w:space="0" w:color="auto"/>
            </w:tcBorders>
            <w:vAlign w:val="center"/>
            <w:hideMark/>
          </w:tcPr>
          <w:p w:rsidR="00867CCC" w:rsidRPr="00DA48A2" w:rsidRDefault="00867CCC" w:rsidP="00867CCC">
            <w:pPr>
              <w:spacing w:after="0"/>
              <w:jc w:val="both"/>
              <w:rPr>
                <w:rFonts w:ascii="Times New Roman" w:eastAsia="Times New Roman" w:hAnsi="Times New Roman" w:cs="Times New Roman"/>
                <w:sz w:val="24"/>
                <w:szCs w:val="24"/>
                <w:lang w:eastAsia="en-GB"/>
              </w:rPr>
            </w:pPr>
          </w:p>
        </w:tc>
        <w:tc>
          <w:tcPr>
            <w:tcW w:w="7655" w:type="dxa"/>
            <w:tcBorders>
              <w:top w:val="single" w:sz="4" w:space="0" w:color="auto"/>
              <w:left w:val="single" w:sz="4" w:space="0" w:color="auto"/>
              <w:bottom w:val="single" w:sz="4" w:space="0" w:color="auto"/>
              <w:right w:val="single" w:sz="4" w:space="0" w:color="auto"/>
            </w:tcBorders>
          </w:tcPr>
          <w:p w:rsidR="00867CCC" w:rsidRPr="00DA48A2" w:rsidRDefault="00867CCC" w:rsidP="00867CCC">
            <w:pPr>
              <w:spacing w:after="0"/>
              <w:jc w:val="both"/>
              <w:rPr>
                <w:rFonts w:ascii="Arial" w:eastAsia="Times New Roman" w:hAnsi="Arial" w:cs="Arial"/>
                <w:b/>
                <w:bCs/>
                <w:color w:val="000000"/>
                <w:sz w:val="24"/>
                <w:szCs w:val="24"/>
                <w:lang w:eastAsia="en-GB"/>
              </w:rPr>
            </w:pPr>
            <w:r w:rsidRPr="00DA48A2">
              <w:rPr>
                <w:rFonts w:ascii="Arial" w:eastAsia="Times New Roman" w:hAnsi="Arial" w:cs="Arial"/>
                <w:b/>
                <w:bCs/>
                <w:color w:val="000000"/>
                <w:sz w:val="24"/>
                <w:szCs w:val="24"/>
                <w:lang w:eastAsia="en-GB"/>
              </w:rPr>
              <w:t>Disclaimer</w:t>
            </w:r>
          </w:p>
        </w:tc>
        <w:tc>
          <w:tcPr>
            <w:tcW w:w="528" w:type="dxa"/>
            <w:tcBorders>
              <w:top w:val="single" w:sz="4" w:space="0" w:color="auto"/>
              <w:left w:val="single" w:sz="4" w:space="0" w:color="auto"/>
              <w:bottom w:val="single" w:sz="4" w:space="0" w:color="auto"/>
              <w:right w:val="single" w:sz="4" w:space="0" w:color="auto"/>
            </w:tcBorders>
            <w:vAlign w:val="center"/>
          </w:tcPr>
          <w:p w:rsidR="00867CCC" w:rsidRPr="00420B76" w:rsidRDefault="00867CCC" w:rsidP="00867CCC">
            <w:pPr>
              <w:spacing w:after="0"/>
              <w:jc w:val="both"/>
              <w:rPr>
                <w:rFonts w:ascii="Arial" w:eastAsia="Times New Roman" w:hAnsi="Arial" w:cs="Arial"/>
                <w:b/>
                <w:bCs/>
                <w:color w:val="000000"/>
                <w:sz w:val="24"/>
                <w:szCs w:val="24"/>
                <w:lang w:eastAsia="en-GB"/>
              </w:rPr>
            </w:pPr>
            <w:r w:rsidRPr="00420B76">
              <w:rPr>
                <w:rFonts w:ascii="Arial" w:eastAsia="Times New Roman" w:hAnsi="Arial" w:cs="Arial"/>
                <w:b/>
                <w:bCs/>
                <w:color w:val="000000"/>
                <w:sz w:val="24"/>
                <w:szCs w:val="24"/>
                <w:lang w:eastAsia="en-GB"/>
              </w:rPr>
              <w:t>4</w:t>
            </w:r>
          </w:p>
        </w:tc>
      </w:tr>
      <w:tr w:rsidR="00867CCC" w:rsidRPr="00DA48A2" w:rsidTr="00867CCC">
        <w:tc>
          <w:tcPr>
            <w:tcW w:w="350" w:type="dxa"/>
            <w:tcBorders>
              <w:top w:val="single" w:sz="4" w:space="0" w:color="auto"/>
              <w:left w:val="single" w:sz="4" w:space="0" w:color="auto"/>
              <w:bottom w:val="single" w:sz="4" w:space="0" w:color="auto"/>
              <w:right w:val="single" w:sz="4" w:space="0" w:color="auto"/>
            </w:tcBorders>
            <w:vAlign w:val="center"/>
            <w:hideMark/>
          </w:tcPr>
          <w:p w:rsidR="00867CCC" w:rsidRPr="00DA48A2" w:rsidRDefault="00867CCC" w:rsidP="00867CCC">
            <w:pPr>
              <w:spacing w:after="0"/>
              <w:jc w:val="both"/>
              <w:rPr>
                <w:rFonts w:ascii="Times New Roman" w:eastAsia="Times New Roman" w:hAnsi="Times New Roman" w:cs="Times New Roman"/>
                <w:sz w:val="24"/>
                <w:szCs w:val="24"/>
                <w:lang w:eastAsia="en-GB"/>
              </w:rPr>
            </w:pPr>
            <w:r w:rsidRPr="00DA48A2">
              <w:rPr>
                <w:rFonts w:ascii="Arial" w:eastAsia="Times New Roman" w:hAnsi="Arial" w:cs="Arial"/>
                <w:b/>
                <w:bCs/>
                <w:color w:val="000000"/>
                <w:sz w:val="24"/>
                <w:szCs w:val="24"/>
                <w:lang w:eastAsia="en-GB"/>
              </w:rPr>
              <w:t xml:space="preserve"> </w:t>
            </w:r>
          </w:p>
        </w:tc>
        <w:tc>
          <w:tcPr>
            <w:tcW w:w="7655" w:type="dxa"/>
            <w:tcBorders>
              <w:top w:val="single" w:sz="4" w:space="0" w:color="auto"/>
              <w:left w:val="single" w:sz="4" w:space="0" w:color="auto"/>
              <w:bottom w:val="single" w:sz="4" w:space="0" w:color="auto"/>
              <w:right w:val="single" w:sz="4" w:space="0" w:color="auto"/>
            </w:tcBorders>
            <w:vAlign w:val="center"/>
            <w:hideMark/>
          </w:tcPr>
          <w:p w:rsidR="00867CCC" w:rsidRPr="00DA48A2" w:rsidRDefault="00867CCC" w:rsidP="00867CCC">
            <w:pPr>
              <w:spacing w:after="0"/>
              <w:jc w:val="both"/>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Executive Summary</w:t>
            </w:r>
          </w:p>
        </w:tc>
        <w:tc>
          <w:tcPr>
            <w:tcW w:w="528" w:type="dxa"/>
            <w:tcBorders>
              <w:top w:val="single" w:sz="4" w:space="0" w:color="auto"/>
              <w:left w:val="single" w:sz="4" w:space="0" w:color="auto"/>
              <w:bottom w:val="single" w:sz="4" w:space="0" w:color="auto"/>
              <w:right w:val="single" w:sz="4" w:space="0" w:color="auto"/>
            </w:tcBorders>
            <w:vAlign w:val="center"/>
          </w:tcPr>
          <w:p w:rsidR="00867CCC" w:rsidRPr="00420B76" w:rsidRDefault="00867CCC" w:rsidP="00867CCC">
            <w:pPr>
              <w:spacing w:after="0"/>
              <w:jc w:val="both"/>
              <w:rPr>
                <w:rFonts w:ascii="Arial" w:eastAsia="Times New Roman" w:hAnsi="Arial" w:cs="Arial"/>
                <w:b/>
                <w:bCs/>
                <w:color w:val="000000"/>
                <w:sz w:val="24"/>
                <w:szCs w:val="24"/>
                <w:lang w:eastAsia="en-GB"/>
              </w:rPr>
            </w:pPr>
            <w:r w:rsidRPr="00420B76">
              <w:rPr>
                <w:rFonts w:ascii="Arial" w:eastAsia="Times New Roman" w:hAnsi="Arial" w:cs="Arial"/>
                <w:b/>
                <w:bCs/>
                <w:color w:val="000000"/>
                <w:sz w:val="24"/>
                <w:szCs w:val="24"/>
                <w:lang w:eastAsia="en-GB"/>
              </w:rPr>
              <w:t>6</w:t>
            </w:r>
          </w:p>
        </w:tc>
      </w:tr>
      <w:tr w:rsidR="00867CCC" w:rsidRPr="00DA48A2" w:rsidTr="00867CCC">
        <w:tc>
          <w:tcPr>
            <w:tcW w:w="350" w:type="dxa"/>
            <w:tcBorders>
              <w:top w:val="single" w:sz="4" w:space="0" w:color="auto"/>
              <w:left w:val="single" w:sz="4" w:space="0" w:color="auto"/>
              <w:bottom w:val="single" w:sz="4" w:space="0" w:color="auto"/>
              <w:right w:val="single" w:sz="4" w:space="0" w:color="auto"/>
            </w:tcBorders>
            <w:vAlign w:val="center"/>
            <w:hideMark/>
          </w:tcPr>
          <w:p w:rsidR="00867CCC" w:rsidRPr="00DA48A2" w:rsidRDefault="00867CCC" w:rsidP="00867CCC">
            <w:pPr>
              <w:spacing w:after="0"/>
              <w:jc w:val="both"/>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1</w:t>
            </w:r>
            <w:r w:rsidRPr="00DA48A2">
              <w:rPr>
                <w:rFonts w:ascii="Arial" w:eastAsia="Times New Roman" w:hAnsi="Arial" w:cs="Arial"/>
                <w:b/>
                <w:bCs/>
                <w:color w:val="000000"/>
                <w:sz w:val="24"/>
                <w:szCs w:val="24"/>
                <w:lang w:eastAsia="en-GB"/>
              </w:rPr>
              <w:t xml:space="preserve"> </w:t>
            </w:r>
          </w:p>
        </w:tc>
        <w:tc>
          <w:tcPr>
            <w:tcW w:w="7655" w:type="dxa"/>
            <w:tcBorders>
              <w:top w:val="single" w:sz="4" w:space="0" w:color="auto"/>
              <w:left w:val="single" w:sz="4" w:space="0" w:color="auto"/>
              <w:bottom w:val="single" w:sz="4" w:space="0" w:color="auto"/>
              <w:right w:val="single" w:sz="4" w:space="0" w:color="auto"/>
            </w:tcBorders>
            <w:vAlign w:val="center"/>
            <w:hideMark/>
          </w:tcPr>
          <w:p w:rsidR="00867CCC" w:rsidRPr="00DA48A2" w:rsidRDefault="00867CCC" w:rsidP="00867CCC">
            <w:pPr>
              <w:spacing w:after="0"/>
              <w:jc w:val="both"/>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Introduction</w:t>
            </w:r>
          </w:p>
        </w:tc>
        <w:tc>
          <w:tcPr>
            <w:tcW w:w="528" w:type="dxa"/>
            <w:tcBorders>
              <w:top w:val="single" w:sz="4" w:space="0" w:color="auto"/>
              <w:left w:val="single" w:sz="4" w:space="0" w:color="auto"/>
              <w:bottom w:val="single" w:sz="4" w:space="0" w:color="auto"/>
              <w:right w:val="single" w:sz="4" w:space="0" w:color="auto"/>
            </w:tcBorders>
            <w:vAlign w:val="center"/>
          </w:tcPr>
          <w:p w:rsidR="00867CCC" w:rsidRPr="00420B76" w:rsidRDefault="00867CCC" w:rsidP="00867CCC">
            <w:pPr>
              <w:spacing w:after="0"/>
              <w:jc w:val="both"/>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10</w:t>
            </w:r>
          </w:p>
        </w:tc>
      </w:tr>
      <w:tr w:rsidR="00867CCC" w:rsidRPr="00DA48A2" w:rsidTr="00867CCC">
        <w:tc>
          <w:tcPr>
            <w:tcW w:w="350" w:type="dxa"/>
            <w:tcBorders>
              <w:top w:val="single" w:sz="4" w:space="0" w:color="auto"/>
              <w:left w:val="single" w:sz="4" w:space="0" w:color="auto"/>
              <w:bottom w:val="single" w:sz="4" w:space="0" w:color="auto"/>
              <w:right w:val="single" w:sz="4" w:space="0" w:color="auto"/>
            </w:tcBorders>
            <w:vAlign w:val="center"/>
            <w:hideMark/>
          </w:tcPr>
          <w:p w:rsidR="00867CCC" w:rsidRPr="00DA48A2" w:rsidRDefault="00867CCC" w:rsidP="00867CCC">
            <w:pPr>
              <w:spacing w:after="0"/>
              <w:jc w:val="both"/>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2</w:t>
            </w:r>
          </w:p>
        </w:tc>
        <w:tc>
          <w:tcPr>
            <w:tcW w:w="7655" w:type="dxa"/>
            <w:tcBorders>
              <w:top w:val="single" w:sz="4" w:space="0" w:color="auto"/>
              <w:left w:val="single" w:sz="4" w:space="0" w:color="auto"/>
              <w:bottom w:val="single" w:sz="4" w:space="0" w:color="auto"/>
              <w:right w:val="single" w:sz="4" w:space="0" w:color="auto"/>
            </w:tcBorders>
            <w:vAlign w:val="center"/>
            <w:hideMark/>
          </w:tcPr>
          <w:p w:rsidR="00867CCC" w:rsidRPr="00DA48A2" w:rsidRDefault="00867CCC" w:rsidP="00867CCC">
            <w:pPr>
              <w:spacing w:after="0"/>
              <w:jc w:val="both"/>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Key updates from 2018</w:t>
            </w:r>
            <w:r w:rsidRPr="00DA48A2">
              <w:rPr>
                <w:rFonts w:ascii="Arial" w:eastAsia="Times New Roman" w:hAnsi="Arial" w:cs="Arial"/>
                <w:b/>
                <w:bCs/>
                <w:color w:val="000000"/>
                <w:sz w:val="24"/>
                <w:szCs w:val="24"/>
                <w:lang w:eastAsia="en-GB"/>
              </w:rPr>
              <w:t xml:space="preserve"> </w:t>
            </w:r>
          </w:p>
        </w:tc>
        <w:tc>
          <w:tcPr>
            <w:tcW w:w="528" w:type="dxa"/>
            <w:tcBorders>
              <w:top w:val="single" w:sz="4" w:space="0" w:color="auto"/>
              <w:left w:val="single" w:sz="4" w:space="0" w:color="auto"/>
              <w:bottom w:val="single" w:sz="4" w:space="0" w:color="auto"/>
              <w:right w:val="single" w:sz="4" w:space="0" w:color="auto"/>
            </w:tcBorders>
            <w:vAlign w:val="center"/>
          </w:tcPr>
          <w:p w:rsidR="00867CCC" w:rsidRPr="00420B76" w:rsidRDefault="00867CCC" w:rsidP="00867CCC">
            <w:pPr>
              <w:spacing w:after="0"/>
              <w:jc w:val="both"/>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11</w:t>
            </w:r>
          </w:p>
        </w:tc>
      </w:tr>
      <w:tr w:rsidR="00867CCC" w:rsidRPr="00DA48A2" w:rsidTr="00867CCC">
        <w:tc>
          <w:tcPr>
            <w:tcW w:w="350" w:type="dxa"/>
            <w:tcBorders>
              <w:top w:val="single" w:sz="4" w:space="0" w:color="auto"/>
              <w:left w:val="single" w:sz="4" w:space="0" w:color="auto"/>
              <w:bottom w:val="single" w:sz="4" w:space="0" w:color="auto"/>
              <w:right w:val="single" w:sz="4" w:space="0" w:color="auto"/>
            </w:tcBorders>
            <w:vAlign w:val="center"/>
            <w:hideMark/>
          </w:tcPr>
          <w:p w:rsidR="00867CCC" w:rsidRPr="00DA48A2" w:rsidRDefault="00867CCC" w:rsidP="00867CCC">
            <w:pPr>
              <w:spacing w:after="0"/>
              <w:jc w:val="both"/>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3</w:t>
            </w:r>
            <w:r w:rsidRPr="00DA48A2">
              <w:rPr>
                <w:rFonts w:ascii="Arial" w:eastAsia="Times New Roman" w:hAnsi="Arial" w:cs="Arial"/>
                <w:b/>
                <w:bCs/>
                <w:color w:val="000000"/>
                <w:sz w:val="24"/>
                <w:szCs w:val="24"/>
                <w:lang w:eastAsia="en-GB"/>
              </w:rPr>
              <w:t xml:space="preserve"> </w:t>
            </w:r>
          </w:p>
        </w:tc>
        <w:tc>
          <w:tcPr>
            <w:tcW w:w="7655" w:type="dxa"/>
            <w:tcBorders>
              <w:top w:val="single" w:sz="4" w:space="0" w:color="auto"/>
              <w:left w:val="single" w:sz="4" w:space="0" w:color="auto"/>
              <w:bottom w:val="single" w:sz="4" w:space="0" w:color="auto"/>
              <w:right w:val="single" w:sz="4" w:space="0" w:color="auto"/>
            </w:tcBorders>
            <w:vAlign w:val="center"/>
            <w:hideMark/>
          </w:tcPr>
          <w:p w:rsidR="00867CCC" w:rsidRPr="00DA48A2" w:rsidRDefault="00867CCC" w:rsidP="00867CCC">
            <w:pPr>
              <w:spacing w:after="0"/>
              <w:jc w:val="both"/>
              <w:rPr>
                <w:rFonts w:ascii="Times New Roman" w:eastAsia="Times New Roman" w:hAnsi="Times New Roman" w:cs="Times New Roman"/>
                <w:sz w:val="24"/>
                <w:szCs w:val="24"/>
                <w:lang w:eastAsia="en-GB"/>
              </w:rPr>
            </w:pPr>
            <w:r>
              <w:rPr>
                <w:rFonts w:ascii="Arial" w:eastAsia="Times New Roman" w:hAnsi="Arial" w:cs="Arial"/>
                <w:b/>
                <w:bCs/>
                <w:color w:val="000000"/>
                <w:sz w:val="24"/>
                <w:szCs w:val="24"/>
                <w:lang w:eastAsia="en-GB"/>
              </w:rPr>
              <w:t>Methodology and findings</w:t>
            </w:r>
            <w:r w:rsidRPr="00DA48A2">
              <w:rPr>
                <w:rFonts w:ascii="Arial" w:eastAsia="Times New Roman" w:hAnsi="Arial" w:cs="Arial"/>
                <w:b/>
                <w:bCs/>
                <w:color w:val="000000"/>
                <w:sz w:val="24"/>
                <w:szCs w:val="24"/>
                <w:lang w:eastAsia="en-GB"/>
              </w:rPr>
              <w:t xml:space="preserve"> </w:t>
            </w:r>
          </w:p>
        </w:tc>
        <w:tc>
          <w:tcPr>
            <w:tcW w:w="528" w:type="dxa"/>
            <w:tcBorders>
              <w:top w:val="single" w:sz="4" w:space="0" w:color="auto"/>
              <w:left w:val="single" w:sz="4" w:space="0" w:color="auto"/>
              <w:bottom w:val="single" w:sz="4" w:space="0" w:color="auto"/>
              <w:right w:val="single" w:sz="4" w:space="0" w:color="auto"/>
            </w:tcBorders>
            <w:vAlign w:val="center"/>
          </w:tcPr>
          <w:p w:rsidR="00867CCC" w:rsidRPr="00420B76" w:rsidRDefault="00867CCC" w:rsidP="00867CCC">
            <w:pPr>
              <w:spacing w:after="0"/>
              <w:jc w:val="both"/>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14</w:t>
            </w:r>
          </w:p>
        </w:tc>
      </w:tr>
    </w:tbl>
    <w:p w:rsidR="00867CCC" w:rsidRDefault="00867CCC">
      <w:pPr>
        <w:rPr>
          <w:rFonts w:ascii="Arial" w:hAnsi="Arial" w:cs="Arial"/>
          <w:sz w:val="24"/>
          <w:szCs w:val="28"/>
        </w:rPr>
      </w:pPr>
    </w:p>
    <w:p w:rsidR="00867CCC" w:rsidRDefault="00867CCC" w:rsidP="00867CCC">
      <w:pPr>
        <w:pStyle w:val="Heading3"/>
        <w:rPr>
          <w:rFonts w:ascii="Arial" w:hAnsi="Arial" w:cs="Arial"/>
          <w:color w:val="auto"/>
          <w:sz w:val="28"/>
        </w:rPr>
      </w:pPr>
      <w:r w:rsidRPr="00867CCC">
        <w:rPr>
          <w:rFonts w:ascii="Arial" w:hAnsi="Arial" w:cs="Arial"/>
          <w:color w:val="auto"/>
          <w:sz w:val="28"/>
        </w:rPr>
        <w:t>Appendices</w:t>
      </w:r>
    </w:p>
    <w:p w:rsidR="00867CCC" w:rsidRPr="00867CCC" w:rsidRDefault="00867CCC" w:rsidP="00867CCC"/>
    <w:tbl>
      <w:tblPr>
        <w:tblW w:w="0" w:type="auto"/>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0"/>
        <w:gridCol w:w="726"/>
        <w:gridCol w:w="7314"/>
      </w:tblGrid>
      <w:tr w:rsidR="00867CCC" w:rsidRPr="00867CCC" w:rsidTr="00867CCC">
        <w:tc>
          <w:tcPr>
            <w:tcW w:w="287" w:type="dxa"/>
            <w:tcBorders>
              <w:top w:val="single" w:sz="4" w:space="0" w:color="auto"/>
              <w:left w:val="single" w:sz="4" w:space="0" w:color="auto"/>
              <w:bottom w:val="single" w:sz="4" w:space="0" w:color="auto"/>
              <w:right w:val="single" w:sz="4" w:space="0" w:color="auto"/>
            </w:tcBorders>
            <w:vAlign w:val="center"/>
          </w:tcPr>
          <w:p w:rsidR="00867CCC" w:rsidRPr="00867CCC" w:rsidRDefault="00867CCC" w:rsidP="00867CCC">
            <w:pPr>
              <w:spacing w:after="0"/>
              <w:jc w:val="both"/>
              <w:rPr>
                <w:rFonts w:ascii="Arial" w:eastAsia="Times New Roman" w:hAnsi="Arial" w:cs="Arial"/>
                <w:b/>
                <w:sz w:val="24"/>
                <w:szCs w:val="24"/>
                <w:lang w:eastAsia="en-GB"/>
              </w:rPr>
            </w:pPr>
            <w:r w:rsidRPr="00867CCC">
              <w:rPr>
                <w:rFonts w:ascii="Arial" w:eastAsia="Times New Roman" w:hAnsi="Arial" w:cs="Arial"/>
                <w:b/>
                <w:sz w:val="24"/>
                <w:szCs w:val="24"/>
                <w:lang w:eastAsia="en-GB"/>
              </w:rPr>
              <w:t>1</w:t>
            </w:r>
          </w:p>
        </w:tc>
        <w:tc>
          <w:tcPr>
            <w:tcW w:w="733" w:type="dxa"/>
            <w:tcBorders>
              <w:top w:val="single" w:sz="4" w:space="0" w:color="auto"/>
              <w:left w:val="single" w:sz="4" w:space="0" w:color="auto"/>
              <w:bottom w:val="single" w:sz="4" w:space="0" w:color="auto"/>
              <w:right w:val="single" w:sz="4" w:space="0" w:color="auto"/>
            </w:tcBorders>
          </w:tcPr>
          <w:p w:rsidR="00867CCC" w:rsidRPr="00867CCC" w:rsidRDefault="00867CCC" w:rsidP="00867CCC">
            <w:pPr>
              <w:spacing w:after="0"/>
              <w:jc w:val="both"/>
              <w:rPr>
                <w:rFonts w:ascii="Arial" w:eastAsia="Times New Roman" w:hAnsi="Arial" w:cs="Arial"/>
                <w:b/>
                <w:bCs/>
                <w:color w:val="000000"/>
                <w:sz w:val="24"/>
                <w:szCs w:val="24"/>
                <w:lang w:eastAsia="en-GB"/>
              </w:rPr>
            </w:pPr>
          </w:p>
        </w:tc>
        <w:tc>
          <w:tcPr>
            <w:tcW w:w="7512" w:type="dxa"/>
            <w:tcBorders>
              <w:top w:val="single" w:sz="4" w:space="0" w:color="auto"/>
              <w:left w:val="single" w:sz="4" w:space="0" w:color="auto"/>
              <w:bottom w:val="single" w:sz="4" w:space="0" w:color="auto"/>
              <w:right w:val="single" w:sz="4" w:space="0" w:color="auto"/>
            </w:tcBorders>
          </w:tcPr>
          <w:p w:rsidR="00867CCC" w:rsidRPr="00867CCC" w:rsidRDefault="00867CCC" w:rsidP="00867CCC">
            <w:pPr>
              <w:spacing w:after="0"/>
              <w:jc w:val="both"/>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Sites not assessed</w:t>
            </w:r>
          </w:p>
        </w:tc>
      </w:tr>
      <w:tr w:rsidR="00867CCC" w:rsidRPr="00867CCC" w:rsidTr="00867CCC">
        <w:tc>
          <w:tcPr>
            <w:tcW w:w="287" w:type="dxa"/>
            <w:tcBorders>
              <w:top w:val="single" w:sz="4" w:space="0" w:color="auto"/>
              <w:left w:val="single" w:sz="4" w:space="0" w:color="auto"/>
              <w:bottom w:val="single" w:sz="4" w:space="0" w:color="auto"/>
              <w:right w:val="single" w:sz="4" w:space="0" w:color="auto"/>
            </w:tcBorders>
            <w:vAlign w:val="center"/>
          </w:tcPr>
          <w:p w:rsidR="00867CCC" w:rsidRPr="00867CCC" w:rsidRDefault="00867CCC" w:rsidP="00867CCC">
            <w:pPr>
              <w:spacing w:after="0"/>
              <w:jc w:val="both"/>
              <w:rPr>
                <w:rFonts w:ascii="Arial" w:eastAsia="Times New Roman" w:hAnsi="Arial" w:cs="Arial"/>
                <w:b/>
                <w:sz w:val="24"/>
                <w:szCs w:val="24"/>
                <w:lang w:eastAsia="en-GB"/>
              </w:rPr>
            </w:pPr>
          </w:p>
        </w:tc>
        <w:tc>
          <w:tcPr>
            <w:tcW w:w="733" w:type="dxa"/>
            <w:tcBorders>
              <w:top w:val="single" w:sz="4" w:space="0" w:color="auto"/>
              <w:left w:val="single" w:sz="4" w:space="0" w:color="auto"/>
              <w:bottom w:val="single" w:sz="4" w:space="0" w:color="auto"/>
              <w:right w:val="single" w:sz="4" w:space="0" w:color="auto"/>
            </w:tcBorders>
          </w:tcPr>
          <w:p w:rsidR="00867CCC" w:rsidRPr="00867CCC" w:rsidRDefault="00867CCC" w:rsidP="00867CCC">
            <w:pPr>
              <w:spacing w:after="0"/>
              <w:jc w:val="both"/>
              <w:rPr>
                <w:rFonts w:ascii="Arial" w:eastAsia="Times New Roman" w:hAnsi="Arial" w:cs="Arial"/>
                <w:sz w:val="24"/>
                <w:szCs w:val="24"/>
                <w:lang w:eastAsia="en-GB"/>
              </w:rPr>
            </w:pPr>
            <w:r w:rsidRPr="00867CCC">
              <w:rPr>
                <w:rFonts w:ascii="Arial" w:eastAsia="Times New Roman" w:hAnsi="Arial" w:cs="Arial"/>
                <w:sz w:val="24"/>
                <w:szCs w:val="24"/>
                <w:lang w:eastAsia="en-GB"/>
              </w:rPr>
              <w:t>1A</w:t>
            </w:r>
          </w:p>
        </w:tc>
        <w:tc>
          <w:tcPr>
            <w:tcW w:w="7512" w:type="dxa"/>
            <w:tcBorders>
              <w:top w:val="single" w:sz="4" w:space="0" w:color="auto"/>
              <w:left w:val="single" w:sz="4" w:space="0" w:color="auto"/>
              <w:bottom w:val="single" w:sz="4" w:space="0" w:color="auto"/>
              <w:right w:val="single" w:sz="4" w:space="0" w:color="auto"/>
            </w:tcBorders>
            <w:vAlign w:val="center"/>
          </w:tcPr>
          <w:p w:rsidR="00867CCC" w:rsidRPr="00867CCC" w:rsidRDefault="00867CCC" w:rsidP="00867CCC">
            <w:pPr>
              <w:spacing w:after="0"/>
              <w:jc w:val="both"/>
              <w:rPr>
                <w:rFonts w:ascii="Arial" w:eastAsia="Times New Roman" w:hAnsi="Arial" w:cs="Arial"/>
                <w:sz w:val="24"/>
                <w:szCs w:val="24"/>
                <w:lang w:eastAsia="en-GB"/>
              </w:rPr>
            </w:pPr>
            <w:r>
              <w:rPr>
                <w:rFonts w:ascii="Arial" w:eastAsia="Times New Roman" w:hAnsi="Arial" w:cs="Arial"/>
                <w:sz w:val="24"/>
                <w:szCs w:val="24"/>
                <w:lang w:eastAsia="en-GB"/>
              </w:rPr>
              <w:t>Sites not eligible for consideration</w:t>
            </w:r>
          </w:p>
        </w:tc>
      </w:tr>
      <w:tr w:rsidR="00867CCC" w:rsidRPr="00867CCC" w:rsidTr="00867CCC">
        <w:tc>
          <w:tcPr>
            <w:tcW w:w="287" w:type="dxa"/>
            <w:tcBorders>
              <w:top w:val="single" w:sz="4" w:space="0" w:color="auto"/>
              <w:left w:val="single" w:sz="4" w:space="0" w:color="auto"/>
              <w:bottom w:val="single" w:sz="4" w:space="0" w:color="auto"/>
              <w:right w:val="single" w:sz="4" w:space="0" w:color="auto"/>
            </w:tcBorders>
            <w:vAlign w:val="center"/>
          </w:tcPr>
          <w:p w:rsidR="00867CCC" w:rsidRPr="00867CCC" w:rsidRDefault="00867CCC" w:rsidP="00867CCC">
            <w:pPr>
              <w:spacing w:after="0"/>
              <w:jc w:val="both"/>
              <w:rPr>
                <w:rFonts w:ascii="Arial" w:eastAsia="Times New Roman" w:hAnsi="Arial" w:cs="Arial"/>
                <w:b/>
                <w:sz w:val="24"/>
                <w:szCs w:val="24"/>
                <w:lang w:eastAsia="en-GB"/>
              </w:rPr>
            </w:pPr>
          </w:p>
        </w:tc>
        <w:tc>
          <w:tcPr>
            <w:tcW w:w="733" w:type="dxa"/>
            <w:tcBorders>
              <w:top w:val="single" w:sz="4" w:space="0" w:color="auto"/>
              <w:left w:val="single" w:sz="4" w:space="0" w:color="auto"/>
              <w:bottom w:val="single" w:sz="4" w:space="0" w:color="auto"/>
              <w:right w:val="single" w:sz="4" w:space="0" w:color="auto"/>
            </w:tcBorders>
          </w:tcPr>
          <w:p w:rsidR="00867CCC" w:rsidRPr="00867CCC" w:rsidRDefault="00867CCC" w:rsidP="00867CCC">
            <w:pPr>
              <w:spacing w:after="0"/>
              <w:jc w:val="both"/>
              <w:rPr>
                <w:rFonts w:ascii="Arial" w:eastAsia="Times New Roman" w:hAnsi="Arial" w:cs="Arial"/>
                <w:sz w:val="24"/>
                <w:szCs w:val="24"/>
                <w:lang w:eastAsia="en-GB"/>
              </w:rPr>
            </w:pPr>
            <w:r w:rsidRPr="00867CCC">
              <w:rPr>
                <w:rFonts w:ascii="Arial" w:eastAsia="Times New Roman" w:hAnsi="Arial" w:cs="Arial"/>
                <w:sz w:val="24"/>
                <w:szCs w:val="24"/>
                <w:lang w:eastAsia="en-GB"/>
              </w:rPr>
              <w:t>1B</w:t>
            </w:r>
          </w:p>
        </w:tc>
        <w:tc>
          <w:tcPr>
            <w:tcW w:w="7512" w:type="dxa"/>
            <w:tcBorders>
              <w:top w:val="single" w:sz="4" w:space="0" w:color="auto"/>
              <w:left w:val="single" w:sz="4" w:space="0" w:color="auto"/>
              <w:bottom w:val="single" w:sz="4" w:space="0" w:color="auto"/>
              <w:right w:val="single" w:sz="4" w:space="0" w:color="auto"/>
            </w:tcBorders>
            <w:vAlign w:val="center"/>
          </w:tcPr>
          <w:p w:rsidR="00867CCC" w:rsidRPr="00867CCC" w:rsidRDefault="00867CCC" w:rsidP="00867CCC">
            <w:pPr>
              <w:spacing w:after="0"/>
              <w:jc w:val="both"/>
              <w:rPr>
                <w:rFonts w:ascii="Arial" w:eastAsia="Times New Roman" w:hAnsi="Arial" w:cs="Arial"/>
                <w:sz w:val="24"/>
                <w:szCs w:val="24"/>
                <w:lang w:eastAsia="en-GB"/>
              </w:rPr>
            </w:pPr>
            <w:r w:rsidRPr="00867CCC">
              <w:rPr>
                <w:rFonts w:ascii="Arial" w:eastAsia="Times New Roman" w:hAnsi="Arial" w:cs="Arial"/>
                <w:sz w:val="24"/>
                <w:szCs w:val="24"/>
                <w:lang w:eastAsia="en-GB"/>
              </w:rPr>
              <w:t>Sites with existing Policy Allocations, Planning Permission or Under Construction</w:t>
            </w:r>
          </w:p>
        </w:tc>
      </w:tr>
      <w:tr w:rsidR="00867CCC" w:rsidRPr="00867CCC" w:rsidTr="00867CCC">
        <w:tc>
          <w:tcPr>
            <w:tcW w:w="287" w:type="dxa"/>
            <w:tcBorders>
              <w:top w:val="single" w:sz="4" w:space="0" w:color="auto"/>
              <w:left w:val="single" w:sz="4" w:space="0" w:color="auto"/>
              <w:bottom w:val="single" w:sz="4" w:space="0" w:color="auto"/>
              <w:right w:val="single" w:sz="4" w:space="0" w:color="auto"/>
            </w:tcBorders>
            <w:vAlign w:val="center"/>
          </w:tcPr>
          <w:p w:rsidR="00867CCC" w:rsidRPr="00867CCC" w:rsidRDefault="00867CCC" w:rsidP="00867CCC">
            <w:pPr>
              <w:spacing w:after="0"/>
              <w:jc w:val="both"/>
              <w:rPr>
                <w:rFonts w:ascii="Arial" w:eastAsia="Times New Roman" w:hAnsi="Arial" w:cs="Arial"/>
                <w:b/>
                <w:sz w:val="24"/>
                <w:szCs w:val="24"/>
                <w:lang w:eastAsia="en-GB"/>
              </w:rPr>
            </w:pPr>
            <w:r>
              <w:rPr>
                <w:rFonts w:ascii="Arial" w:eastAsia="Times New Roman" w:hAnsi="Arial" w:cs="Arial"/>
                <w:b/>
                <w:sz w:val="24"/>
                <w:szCs w:val="24"/>
                <w:lang w:eastAsia="en-GB"/>
              </w:rPr>
              <w:t>2</w:t>
            </w:r>
          </w:p>
        </w:tc>
        <w:tc>
          <w:tcPr>
            <w:tcW w:w="733" w:type="dxa"/>
            <w:tcBorders>
              <w:top w:val="single" w:sz="4" w:space="0" w:color="auto"/>
              <w:left w:val="single" w:sz="4" w:space="0" w:color="auto"/>
              <w:bottom w:val="single" w:sz="4" w:space="0" w:color="auto"/>
              <w:right w:val="single" w:sz="4" w:space="0" w:color="auto"/>
            </w:tcBorders>
          </w:tcPr>
          <w:p w:rsidR="00867CCC" w:rsidRPr="00867CCC" w:rsidRDefault="00867CCC" w:rsidP="00867CCC">
            <w:pPr>
              <w:spacing w:after="0"/>
              <w:jc w:val="both"/>
              <w:rPr>
                <w:rFonts w:ascii="Arial" w:eastAsia="Times New Roman" w:hAnsi="Arial" w:cs="Arial"/>
                <w:b/>
                <w:sz w:val="24"/>
                <w:szCs w:val="24"/>
                <w:lang w:eastAsia="en-GB"/>
              </w:rPr>
            </w:pPr>
          </w:p>
        </w:tc>
        <w:tc>
          <w:tcPr>
            <w:tcW w:w="7512" w:type="dxa"/>
            <w:tcBorders>
              <w:top w:val="single" w:sz="4" w:space="0" w:color="auto"/>
              <w:left w:val="single" w:sz="4" w:space="0" w:color="auto"/>
              <w:bottom w:val="single" w:sz="4" w:space="0" w:color="auto"/>
              <w:right w:val="single" w:sz="4" w:space="0" w:color="auto"/>
            </w:tcBorders>
            <w:vAlign w:val="center"/>
          </w:tcPr>
          <w:p w:rsidR="00867CCC" w:rsidRPr="00867CCC" w:rsidRDefault="00867CCC" w:rsidP="00867CCC">
            <w:pPr>
              <w:spacing w:after="0"/>
              <w:jc w:val="both"/>
              <w:rPr>
                <w:rFonts w:ascii="Arial" w:eastAsia="Times New Roman" w:hAnsi="Arial" w:cs="Arial"/>
                <w:b/>
                <w:sz w:val="24"/>
                <w:szCs w:val="24"/>
                <w:lang w:eastAsia="en-GB"/>
              </w:rPr>
            </w:pPr>
            <w:r>
              <w:rPr>
                <w:rFonts w:ascii="Arial" w:eastAsia="Times New Roman" w:hAnsi="Arial" w:cs="Arial"/>
                <w:b/>
                <w:sz w:val="24"/>
                <w:szCs w:val="24"/>
                <w:lang w:eastAsia="en-GB"/>
              </w:rPr>
              <w:t>Sites discounted with reasons</w:t>
            </w:r>
          </w:p>
        </w:tc>
      </w:tr>
      <w:tr w:rsidR="00867CCC" w:rsidRPr="00867CCC" w:rsidTr="00867CCC">
        <w:tc>
          <w:tcPr>
            <w:tcW w:w="287" w:type="dxa"/>
            <w:tcBorders>
              <w:top w:val="single" w:sz="4" w:space="0" w:color="auto"/>
              <w:left w:val="single" w:sz="4" w:space="0" w:color="auto"/>
              <w:bottom w:val="single" w:sz="4" w:space="0" w:color="auto"/>
              <w:right w:val="single" w:sz="4" w:space="0" w:color="auto"/>
            </w:tcBorders>
            <w:vAlign w:val="center"/>
          </w:tcPr>
          <w:p w:rsidR="00867CCC" w:rsidRPr="00867CCC" w:rsidRDefault="00C933A1" w:rsidP="00867CCC">
            <w:pPr>
              <w:spacing w:after="0"/>
              <w:jc w:val="both"/>
              <w:rPr>
                <w:rFonts w:ascii="Arial" w:eastAsia="Times New Roman" w:hAnsi="Arial" w:cs="Arial"/>
                <w:b/>
                <w:sz w:val="24"/>
                <w:szCs w:val="24"/>
                <w:lang w:eastAsia="en-GB"/>
              </w:rPr>
            </w:pPr>
            <w:r>
              <w:rPr>
                <w:rFonts w:ascii="Arial" w:eastAsia="Times New Roman" w:hAnsi="Arial" w:cs="Arial"/>
                <w:b/>
                <w:sz w:val="24"/>
                <w:szCs w:val="24"/>
                <w:lang w:eastAsia="en-GB"/>
              </w:rPr>
              <w:t>3</w:t>
            </w:r>
          </w:p>
        </w:tc>
        <w:tc>
          <w:tcPr>
            <w:tcW w:w="733" w:type="dxa"/>
            <w:tcBorders>
              <w:top w:val="single" w:sz="4" w:space="0" w:color="auto"/>
              <w:left w:val="single" w:sz="4" w:space="0" w:color="auto"/>
              <w:bottom w:val="single" w:sz="4" w:space="0" w:color="auto"/>
              <w:right w:val="single" w:sz="4" w:space="0" w:color="auto"/>
            </w:tcBorders>
          </w:tcPr>
          <w:p w:rsidR="00867CCC" w:rsidRPr="00867CCC" w:rsidRDefault="00867CCC" w:rsidP="00867CCC">
            <w:pPr>
              <w:spacing w:after="0"/>
              <w:jc w:val="both"/>
              <w:rPr>
                <w:rFonts w:ascii="Arial" w:eastAsia="Times New Roman" w:hAnsi="Arial" w:cs="Arial"/>
                <w:b/>
                <w:sz w:val="24"/>
                <w:szCs w:val="24"/>
                <w:lang w:eastAsia="en-GB"/>
              </w:rPr>
            </w:pPr>
          </w:p>
        </w:tc>
        <w:tc>
          <w:tcPr>
            <w:tcW w:w="7512" w:type="dxa"/>
            <w:tcBorders>
              <w:top w:val="single" w:sz="4" w:space="0" w:color="auto"/>
              <w:left w:val="single" w:sz="4" w:space="0" w:color="auto"/>
              <w:bottom w:val="single" w:sz="4" w:space="0" w:color="auto"/>
              <w:right w:val="single" w:sz="4" w:space="0" w:color="auto"/>
            </w:tcBorders>
            <w:vAlign w:val="center"/>
          </w:tcPr>
          <w:p w:rsidR="00867CCC" w:rsidRPr="00867CCC" w:rsidRDefault="00C933A1" w:rsidP="00867CCC">
            <w:pPr>
              <w:spacing w:after="0"/>
              <w:jc w:val="both"/>
              <w:rPr>
                <w:rFonts w:ascii="Arial" w:eastAsia="Times New Roman" w:hAnsi="Arial" w:cs="Arial"/>
                <w:b/>
                <w:sz w:val="24"/>
                <w:szCs w:val="24"/>
                <w:lang w:eastAsia="en-GB"/>
              </w:rPr>
            </w:pPr>
            <w:r>
              <w:rPr>
                <w:rFonts w:ascii="Arial" w:eastAsia="Times New Roman" w:hAnsi="Arial" w:cs="Arial"/>
                <w:b/>
                <w:sz w:val="24"/>
                <w:szCs w:val="24"/>
                <w:lang w:eastAsia="en-GB"/>
              </w:rPr>
              <w:t>Detailed site assessment forms</w:t>
            </w:r>
          </w:p>
        </w:tc>
      </w:tr>
      <w:tr w:rsidR="00867CCC" w:rsidRPr="00867CCC" w:rsidTr="00867CCC">
        <w:trPr>
          <w:trHeight w:val="70"/>
        </w:trPr>
        <w:tc>
          <w:tcPr>
            <w:tcW w:w="287" w:type="dxa"/>
            <w:tcBorders>
              <w:top w:val="single" w:sz="4" w:space="0" w:color="auto"/>
              <w:left w:val="single" w:sz="4" w:space="0" w:color="auto"/>
              <w:bottom w:val="single" w:sz="4" w:space="0" w:color="auto"/>
              <w:right w:val="single" w:sz="4" w:space="0" w:color="auto"/>
            </w:tcBorders>
            <w:vAlign w:val="center"/>
          </w:tcPr>
          <w:p w:rsidR="00867CCC" w:rsidRPr="00867CCC" w:rsidRDefault="00C933A1" w:rsidP="00867CCC">
            <w:pPr>
              <w:spacing w:after="0"/>
              <w:jc w:val="both"/>
              <w:rPr>
                <w:rFonts w:ascii="Arial" w:eastAsia="Times New Roman" w:hAnsi="Arial" w:cs="Arial"/>
                <w:b/>
                <w:sz w:val="24"/>
                <w:szCs w:val="24"/>
                <w:lang w:eastAsia="en-GB"/>
              </w:rPr>
            </w:pPr>
            <w:r>
              <w:rPr>
                <w:rFonts w:ascii="Arial" w:eastAsia="Times New Roman" w:hAnsi="Arial" w:cs="Arial"/>
                <w:b/>
                <w:sz w:val="24"/>
                <w:szCs w:val="24"/>
                <w:lang w:eastAsia="en-GB"/>
              </w:rPr>
              <w:t>4</w:t>
            </w:r>
          </w:p>
        </w:tc>
        <w:tc>
          <w:tcPr>
            <w:tcW w:w="733" w:type="dxa"/>
            <w:tcBorders>
              <w:top w:val="single" w:sz="4" w:space="0" w:color="auto"/>
              <w:left w:val="single" w:sz="4" w:space="0" w:color="auto"/>
              <w:bottom w:val="single" w:sz="4" w:space="0" w:color="auto"/>
              <w:right w:val="single" w:sz="4" w:space="0" w:color="auto"/>
            </w:tcBorders>
          </w:tcPr>
          <w:p w:rsidR="00867CCC" w:rsidRPr="00867CCC" w:rsidRDefault="00867CCC" w:rsidP="00867CCC">
            <w:pPr>
              <w:spacing w:after="0"/>
              <w:jc w:val="both"/>
              <w:rPr>
                <w:rFonts w:ascii="Arial" w:eastAsia="Times New Roman" w:hAnsi="Arial" w:cs="Arial"/>
                <w:b/>
                <w:sz w:val="24"/>
                <w:szCs w:val="24"/>
                <w:lang w:eastAsia="en-GB"/>
              </w:rPr>
            </w:pPr>
          </w:p>
        </w:tc>
        <w:tc>
          <w:tcPr>
            <w:tcW w:w="7512" w:type="dxa"/>
            <w:tcBorders>
              <w:top w:val="single" w:sz="4" w:space="0" w:color="auto"/>
              <w:left w:val="single" w:sz="4" w:space="0" w:color="auto"/>
              <w:bottom w:val="single" w:sz="4" w:space="0" w:color="auto"/>
              <w:right w:val="single" w:sz="4" w:space="0" w:color="auto"/>
            </w:tcBorders>
            <w:vAlign w:val="center"/>
          </w:tcPr>
          <w:p w:rsidR="00867CCC" w:rsidRPr="00867CCC" w:rsidRDefault="00C933A1" w:rsidP="00867CCC">
            <w:pPr>
              <w:spacing w:after="0"/>
              <w:jc w:val="both"/>
              <w:rPr>
                <w:rFonts w:ascii="Arial" w:eastAsia="Times New Roman" w:hAnsi="Arial" w:cs="Arial"/>
                <w:b/>
                <w:sz w:val="24"/>
                <w:szCs w:val="24"/>
                <w:lang w:eastAsia="en-GB"/>
              </w:rPr>
            </w:pPr>
            <w:r>
              <w:rPr>
                <w:rFonts w:ascii="Arial" w:eastAsia="Times New Roman" w:hAnsi="Arial" w:cs="Arial"/>
                <w:b/>
                <w:sz w:val="24"/>
                <w:szCs w:val="24"/>
                <w:lang w:eastAsia="en-GB"/>
              </w:rPr>
              <w:t>Indicative trajectories</w:t>
            </w:r>
          </w:p>
        </w:tc>
      </w:tr>
      <w:tr w:rsidR="00867CCC" w:rsidRPr="00867CCC" w:rsidTr="00867CCC">
        <w:tc>
          <w:tcPr>
            <w:tcW w:w="287" w:type="dxa"/>
            <w:tcBorders>
              <w:top w:val="single" w:sz="4" w:space="0" w:color="auto"/>
              <w:left w:val="single" w:sz="4" w:space="0" w:color="auto"/>
              <w:bottom w:val="single" w:sz="4" w:space="0" w:color="auto"/>
              <w:right w:val="single" w:sz="4" w:space="0" w:color="auto"/>
            </w:tcBorders>
            <w:vAlign w:val="center"/>
          </w:tcPr>
          <w:p w:rsidR="00867CCC" w:rsidRPr="00867CCC" w:rsidRDefault="00867CCC" w:rsidP="00867CCC">
            <w:pPr>
              <w:spacing w:after="0"/>
              <w:jc w:val="both"/>
              <w:rPr>
                <w:rFonts w:ascii="Arial" w:eastAsia="Times New Roman" w:hAnsi="Arial" w:cs="Arial"/>
                <w:b/>
                <w:sz w:val="24"/>
                <w:szCs w:val="24"/>
                <w:lang w:eastAsia="en-GB"/>
              </w:rPr>
            </w:pPr>
          </w:p>
        </w:tc>
        <w:tc>
          <w:tcPr>
            <w:tcW w:w="733" w:type="dxa"/>
            <w:tcBorders>
              <w:top w:val="single" w:sz="4" w:space="0" w:color="auto"/>
              <w:left w:val="single" w:sz="4" w:space="0" w:color="auto"/>
              <w:bottom w:val="single" w:sz="4" w:space="0" w:color="auto"/>
              <w:right w:val="single" w:sz="4" w:space="0" w:color="auto"/>
            </w:tcBorders>
          </w:tcPr>
          <w:p w:rsidR="00867CCC" w:rsidRPr="00C933A1" w:rsidRDefault="00C933A1" w:rsidP="00867CCC">
            <w:pPr>
              <w:spacing w:after="0"/>
              <w:jc w:val="both"/>
              <w:rPr>
                <w:rFonts w:ascii="Arial" w:eastAsia="Times New Roman" w:hAnsi="Arial" w:cs="Arial"/>
                <w:sz w:val="24"/>
                <w:szCs w:val="24"/>
                <w:lang w:eastAsia="en-GB"/>
              </w:rPr>
            </w:pPr>
            <w:r>
              <w:rPr>
                <w:rFonts w:ascii="Arial" w:eastAsia="Times New Roman" w:hAnsi="Arial" w:cs="Arial"/>
                <w:sz w:val="24"/>
                <w:szCs w:val="24"/>
                <w:lang w:eastAsia="en-GB"/>
              </w:rPr>
              <w:t>4A</w:t>
            </w:r>
          </w:p>
        </w:tc>
        <w:tc>
          <w:tcPr>
            <w:tcW w:w="7512" w:type="dxa"/>
            <w:tcBorders>
              <w:top w:val="single" w:sz="4" w:space="0" w:color="auto"/>
              <w:left w:val="single" w:sz="4" w:space="0" w:color="auto"/>
              <w:bottom w:val="single" w:sz="4" w:space="0" w:color="auto"/>
              <w:right w:val="single" w:sz="4" w:space="0" w:color="auto"/>
            </w:tcBorders>
            <w:vAlign w:val="center"/>
          </w:tcPr>
          <w:p w:rsidR="00867CCC" w:rsidRPr="00C933A1" w:rsidRDefault="00C933A1" w:rsidP="00867CCC">
            <w:pPr>
              <w:spacing w:after="0"/>
              <w:jc w:val="both"/>
              <w:rPr>
                <w:rFonts w:ascii="Arial" w:eastAsia="Times New Roman" w:hAnsi="Arial" w:cs="Arial"/>
                <w:sz w:val="24"/>
                <w:szCs w:val="24"/>
                <w:lang w:eastAsia="en-GB"/>
              </w:rPr>
            </w:pPr>
            <w:r w:rsidRPr="00C933A1">
              <w:rPr>
                <w:rFonts w:ascii="Arial" w:eastAsia="Times New Roman" w:hAnsi="Arial" w:cs="Arial"/>
                <w:sz w:val="24"/>
                <w:szCs w:val="24"/>
                <w:lang w:eastAsia="en-GB"/>
              </w:rPr>
              <w:t>Residential yields</w:t>
            </w:r>
          </w:p>
        </w:tc>
      </w:tr>
      <w:tr w:rsidR="00867CCC" w:rsidRPr="00867CCC" w:rsidTr="00867CCC">
        <w:tc>
          <w:tcPr>
            <w:tcW w:w="287" w:type="dxa"/>
            <w:tcBorders>
              <w:top w:val="single" w:sz="4" w:space="0" w:color="auto"/>
              <w:left w:val="single" w:sz="4" w:space="0" w:color="auto"/>
              <w:bottom w:val="single" w:sz="4" w:space="0" w:color="auto"/>
              <w:right w:val="single" w:sz="4" w:space="0" w:color="auto"/>
            </w:tcBorders>
            <w:vAlign w:val="center"/>
          </w:tcPr>
          <w:p w:rsidR="00867CCC" w:rsidRPr="00867CCC" w:rsidRDefault="00867CCC" w:rsidP="00867CCC">
            <w:pPr>
              <w:spacing w:after="0"/>
              <w:jc w:val="both"/>
              <w:rPr>
                <w:rFonts w:ascii="Arial" w:eastAsia="Times New Roman" w:hAnsi="Arial" w:cs="Arial"/>
                <w:b/>
                <w:sz w:val="24"/>
                <w:szCs w:val="24"/>
                <w:lang w:eastAsia="en-GB"/>
              </w:rPr>
            </w:pPr>
          </w:p>
        </w:tc>
        <w:tc>
          <w:tcPr>
            <w:tcW w:w="733" w:type="dxa"/>
            <w:tcBorders>
              <w:top w:val="single" w:sz="4" w:space="0" w:color="auto"/>
              <w:left w:val="single" w:sz="4" w:space="0" w:color="auto"/>
              <w:bottom w:val="single" w:sz="4" w:space="0" w:color="auto"/>
              <w:right w:val="single" w:sz="4" w:space="0" w:color="auto"/>
            </w:tcBorders>
          </w:tcPr>
          <w:p w:rsidR="00867CCC" w:rsidRPr="00C933A1" w:rsidRDefault="00C933A1" w:rsidP="00867CCC">
            <w:pPr>
              <w:spacing w:after="0"/>
              <w:jc w:val="both"/>
              <w:rPr>
                <w:rFonts w:ascii="Arial" w:eastAsia="Times New Roman" w:hAnsi="Arial" w:cs="Arial"/>
                <w:sz w:val="24"/>
                <w:szCs w:val="24"/>
                <w:lang w:eastAsia="en-GB"/>
              </w:rPr>
            </w:pPr>
            <w:r w:rsidRPr="00C933A1">
              <w:rPr>
                <w:rFonts w:ascii="Arial" w:eastAsia="Times New Roman" w:hAnsi="Arial" w:cs="Arial"/>
                <w:sz w:val="24"/>
                <w:szCs w:val="24"/>
                <w:lang w:eastAsia="en-GB"/>
              </w:rPr>
              <w:t>4B</w:t>
            </w:r>
          </w:p>
        </w:tc>
        <w:tc>
          <w:tcPr>
            <w:tcW w:w="7512" w:type="dxa"/>
            <w:tcBorders>
              <w:top w:val="single" w:sz="4" w:space="0" w:color="auto"/>
              <w:left w:val="single" w:sz="4" w:space="0" w:color="auto"/>
              <w:bottom w:val="single" w:sz="4" w:space="0" w:color="auto"/>
              <w:right w:val="single" w:sz="4" w:space="0" w:color="auto"/>
            </w:tcBorders>
            <w:vAlign w:val="center"/>
          </w:tcPr>
          <w:p w:rsidR="00867CCC" w:rsidRPr="00C933A1" w:rsidRDefault="00C933A1" w:rsidP="00867CCC">
            <w:pPr>
              <w:spacing w:after="0"/>
              <w:jc w:val="both"/>
              <w:rPr>
                <w:rFonts w:ascii="Arial" w:eastAsia="Times New Roman" w:hAnsi="Arial" w:cs="Arial"/>
                <w:sz w:val="24"/>
                <w:szCs w:val="24"/>
                <w:lang w:eastAsia="en-GB"/>
              </w:rPr>
            </w:pPr>
            <w:r>
              <w:rPr>
                <w:rFonts w:ascii="Arial" w:eastAsia="Times New Roman" w:hAnsi="Arial" w:cs="Arial"/>
                <w:sz w:val="24"/>
                <w:szCs w:val="24"/>
                <w:lang w:eastAsia="en-GB"/>
              </w:rPr>
              <w:t>Employment sites</w:t>
            </w:r>
          </w:p>
        </w:tc>
      </w:tr>
      <w:tr w:rsidR="00867CCC" w:rsidRPr="00867CCC" w:rsidTr="00867CCC">
        <w:tc>
          <w:tcPr>
            <w:tcW w:w="287" w:type="dxa"/>
            <w:tcBorders>
              <w:top w:val="single" w:sz="4" w:space="0" w:color="auto"/>
              <w:left w:val="single" w:sz="4" w:space="0" w:color="auto"/>
              <w:bottom w:val="single" w:sz="4" w:space="0" w:color="auto"/>
              <w:right w:val="single" w:sz="4" w:space="0" w:color="auto"/>
            </w:tcBorders>
            <w:vAlign w:val="center"/>
          </w:tcPr>
          <w:p w:rsidR="00867CCC" w:rsidRPr="00867CCC" w:rsidRDefault="00867CCC" w:rsidP="00867CCC">
            <w:pPr>
              <w:spacing w:after="0"/>
              <w:jc w:val="both"/>
              <w:rPr>
                <w:rFonts w:ascii="Arial" w:eastAsia="Times New Roman" w:hAnsi="Arial" w:cs="Arial"/>
                <w:b/>
                <w:sz w:val="24"/>
                <w:szCs w:val="24"/>
                <w:lang w:eastAsia="en-GB"/>
              </w:rPr>
            </w:pPr>
          </w:p>
        </w:tc>
        <w:tc>
          <w:tcPr>
            <w:tcW w:w="733" w:type="dxa"/>
            <w:tcBorders>
              <w:top w:val="single" w:sz="4" w:space="0" w:color="auto"/>
              <w:left w:val="single" w:sz="4" w:space="0" w:color="auto"/>
              <w:bottom w:val="single" w:sz="4" w:space="0" w:color="auto"/>
              <w:right w:val="single" w:sz="4" w:space="0" w:color="auto"/>
            </w:tcBorders>
          </w:tcPr>
          <w:p w:rsidR="00867CCC" w:rsidRPr="00C933A1" w:rsidRDefault="00C933A1" w:rsidP="00867CCC">
            <w:pPr>
              <w:spacing w:after="0"/>
              <w:jc w:val="both"/>
              <w:rPr>
                <w:rFonts w:ascii="Arial" w:eastAsia="Times New Roman" w:hAnsi="Arial" w:cs="Arial"/>
                <w:sz w:val="24"/>
                <w:szCs w:val="24"/>
                <w:lang w:eastAsia="en-GB"/>
              </w:rPr>
            </w:pPr>
            <w:r>
              <w:rPr>
                <w:rFonts w:ascii="Arial" w:eastAsia="Times New Roman" w:hAnsi="Arial" w:cs="Arial"/>
                <w:sz w:val="24"/>
                <w:szCs w:val="24"/>
                <w:lang w:eastAsia="en-GB"/>
              </w:rPr>
              <w:t>4C</w:t>
            </w:r>
          </w:p>
        </w:tc>
        <w:tc>
          <w:tcPr>
            <w:tcW w:w="7512" w:type="dxa"/>
            <w:tcBorders>
              <w:top w:val="single" w:sz="4" w:space="0" w:color="auto"/>
              <w:left w:val="single" w:sz="4" w:space="0" w:color="auto"/>
              <w:bottom w:val="single" w:sz="4" w:space="0" w:color="auto"/>
              <w:right w:val="single" w:sz="4" w:space="0" w:color="auto"/>
            </w:tcBorders>
            <w:vAlign w:val="center"/>
          </w:tcPr>
          <w:p w:rsidR="00867CCC" w:rsidRPr="00C933A1" w:rsidRDefault="00C933A1" w:rsidP="00867CCC">
            <w:pPr>
              <w:spacing w:after="0"/>
              <w:jc w:val="both"/>
              <w:rPr>
                <w:rFonts w:ascii="Arial" w:eastAsia="Times New Roman" w:hAnsi="Arial" w:cs="Arial"/>
                <w:sz w:val="24"/>
                <w:szCs w:val="24"/>
                <w:lang w:eastAsia="en-GB"/>
              </w:rPr>
            </w:pPr>
            <w:r>
              <w:rPr>
                <w:rFonts w:ascii="Arial" w:eastAsia="Times New Roman" w:hAnsi="Arial" w:cs="Arial"/>
                <w:sz w:val="24"/>
                <w:szCs w:val="24"/>
                <w:lang w:eastAsia="en-GB"/>
              </w:rPr>
              <w:t>Mixed use sites – non-residential uses</w:t>
            </w:r>
          </w:p>
        </w:tc>
      </w:tr>
      <w:tr w:rsidR="00867CCC" w:rsidRPr="00867CCC" w:rsidTr="00867CCC">
        <w:tc>
          <w:tcPr>
            <w:tcW w:w="287" w:type="dxa"/>
            <w:tcBorders>
              <w:top w:val="single" w:sz="4" w:space="0" w:color="auto"/>
              <w:left w:val="single" w:sz="4" w:space="0" w:color="auto"/>
              <w:bottom w:val="single" w:sz="4" w:space="0" w:color="auto"/>
              <w:right w:val="single" w:sz="4" w:space="0" w:color="auto"/>
            </w:tcBorders>
            <w:vAlign w:val="center"/>
          </w:tcPr>
          <w:p w:rsidR="00867CCC" w:rsidRPr="00867CCC" w:rsidRDefault="00867CCC" w:rsidP="00867CCC">
            <w:pPr>
              <w:spacing w:after="0"/>
              <w:jc w:val="both"/>
              <w:rPr>
                <w:rFonts w:ascii="Arial" w:eastAsia="Times New Roman" w:hAnsi="Arial" w:cs="Arial"/>
                <w:b/>
                <w:sz w:val="24"/>
                <w:szCs w:val="24"/>
                <w:lang w:eastAsia="en-GB"/>
              </w:rPr>
            </w:pPr>
          </w:p>
        </w:tc>
        <w:tc>
          <w:tcPr>
            <w:tcW w:w="733" w:type="dxa"/>
            <w:tcBorders>
              <w:top w:val="single" w:sz="4" w:space="0" w:color="auto"/>
              <w:left w:val="single" w:sz="4" w:space="0" w:color="auto"/>
              <w:bottom w:val="single" w:sz="4" w:space="0" w:color="auto"/>
              <w:right w:val="single" w:sz="4" w:space="0" w:color="auto"/>
            </w:tcBorders>
          </w:tcPr>
          <w:p w:rsidR="00867CCC" w:rsidRPr="00C933A1" w:rsidRDefault="00C933A1" w:rsidP="00867CCC">
            <w:pPr>
              <w:spacing w:after="0"/>
              <w:jc w:val="both"/>
              <w:rPr>
                <w:rFonts w:ascii="Arial" w:eastAsia="Times New Roman" w:hAnsi="Arial" w:cs="Arial"/>
                <w:sz w:val="24"/>
                <w:szCs w:val="24"/>
                <w:lang w:eastAsia="en-GB"/>
              </w:rPr>
            </w:pPr>
            <w:r w:rsidRPr="00C933A1">
              <w:rPr>
                <w:rFonts w:ascii="Arial" w:eastAsia="Times New Roman" w:hAnsi="Arial" w:cs="Arial"/>
                <w:sz w:val="24"/>
                <w:szCs w:val="24"/>
                <w:lang w:eastAsia="en-GB"/>
              </w:rPr>
              <w:t>4D</w:t>
            </w:r>
          </w:p>
        </w:tc>
        <w:tc>
          <w:tcPr>
            <w:tcW w:w="7512" w:type="dxa"/>
            <w:tcBorders>
              <w:top w:val="single" w:sz="4" w:space="0" w:color="auto"/>
              <w:left w:val="single" w:sz="4" w:space="0" w:color="auto"/>
              <w:bottom w:val="single" w:sz="4" w:space="0" w:color="auto"/>
              <w:right w:val="single" w:sz="4" w:space="0" w:color="auto"/>
            </w:tcBorders>
            <w:vAlign w:val="center"/>
          </w:tcPr>
          <w:p w:rsidR="00867CCC" w:rsidRPr="00C933A1" w:rsidRDefault="00C933A1" w:rsidP="00867CCC">
            <w:pPr>
              <w:spacing w:after="0"/>
              <w:jc w:val="both"/>
              <w:rPr>
                <w:rFonts w:ascii="Arial" w:eastAsia="Times New Roman" w:hAnsi="Arial" w:cs="Arial"/>
                <w:sz w:val="24"/>
                <w:szCs w:val="24"/>
                <w:lang w:eastAsia="en-GB"/>
              </w:rPr>
            </w:pPr>
            <w:r w:rsidRPr="00C933A1">
              <w:rPr>
                <w:rFonts w:ascii="Arial" w:eastAsia="Times New Roman" w:hAnsi="Arial" w:cs="Arial"/>
                <w:sz w:val="24"/>
                <w:szCs w:val="24"/>
                <w:lang w:eastAsia="en-GB"/>
              </w:rPr>
              <w:t>Gypsy and Traveller sites</w:t>
            </w:r>
          </w:p>
        </w:tc>
      </w:tr>
      <w:tr w:rsidR="00C933A1" w:rsidRPr="00867CCC" w:rsidTr="00867CCC">
        <w:tc>
          <w:tcPr>
            <w:tcW w:w="287" w:type="dxa"/>
            <w:tcBorders>
              <w:top w:val="single" w:sz="4" w:space="0" w:color="auto"/>
              <w:left w:val="single" w:sz="4" w:space="0" w:color="auto"/>
              <w:bottom w:val="single" w:sz="4" w:space="0" w:color="auto"/>
              <w:right w:val="single" w:sz="4" w:space="0" w:color="auto"/>
            </w:tcBorders>
            <w:vAlign w:val="center"/>
          </w:tcPr>
          <w:p w:rsidR="00C933A1" w:rsidRPr="00867CCC" w:rsidRDefault="00C933A1" w:rsidP="00867CCC">
            <w:pPr>
              <w:spacing w:after="0"/>
              <w:jc w:val="both"/>
              <w:rPr>
                <w:rFonts w:ascii="Arial" w:eastAsia="Times New Roman" w:hAnsi="Arial" w:cs="Arial"/>
                <w:b/>
                <w:sz w:val="24"/>
                <w:szCs w:val="24"/>
                <w:lang w:eastAsia="en-GB"/>
              </w:rPr>
            </w:pPr>
            <w:r>
              <w:rPr>
                <w:rFonts w:ascii="Arial" w:eastAsia="Times New Roman" w:hAnsi="Arial" w:cs="Arial"/>
                <w:b/>
                <w:sz w:val="24"/>
                <w:szCs w:val="24"/>
                <w:lang w:eastAsia="en-GB"/>
              </w:rPr>
              <w:t>5</w:t>
            </w:r>
          </w:p>
        </w:tc>
        <w:tc>
          <w:tcPr>
            <w:tcW w:w="733" w:type="dxa"/>
            <w:tcBorders>
              <w:top w:val="single" w:sz="4" w:space="0" w:color="auto"/>
              <w:left w:val="single" w:sz="4" w:space="0" w:color="auto"/>
              <w:bottom w:val="single" w:sz="4" w:space="0" w:color="auto"/>
              <w:right w:val="single" w:sz="4" w:space="0" w:color="auto"/>
            </w:tcBorders>
          </w:tcPr>
          <w:p w:rsidR="00C933A1" w:rsidRPr="00C933A1" w:rsidRDefault="00C933A1" w:rsidP="00867CCC">
            <w:pPr>
              <w:spacing w:after="0"/>
              <w:jc w:val="both"/>
              <w:rPr>
                <w:rFonts w:ascii="Arial" w:eastAsia="Times New Roman" w:hAnsi="Arial" w:cs="Arial"/>
                <w:sz w:val="24"/>
                <w:szCs w:val="24"/>
                <w:lang w:eastAsia="en-GB"/>
              </w:rPr>
            </w:pPr>
          </w:p>
        </w:tc>
        <w:tc>
          <w:tcPr>
            <w:tcW w:w="7512" w:type="dxa"/>
            <w:tcBorders>
              <w:top w:val="single" w:sz="4" w:space="0" w:color="auto"/>
              <w:left w:val="single" w:sz="4" w:space="0" w:color="auto"/>
              <w:bottom w:val="single" w:sz="4" w:space="0" w:color="auto"/>
              <w:right w:val="single" w:sz="4" w:space="0" w:color="auto"/>
            </w:tcBorders>
            <w:vAlign w:val="center"/>
          </w:tcPr>
          <w:p w:rsidR="00C933A1" w:rsidRPr="00C933A1" w:rsidRDefault="00C933A1" w:rsidP="00867CCC">
            <w:pPr>
              <w:spacing w:after="0"/>
              <w:jc w:val="both"/>
              <w:rPr>
                <w:rFonts w:ascii="Arial" w:eastAsia="Times New Roman" w:hAnsi="Arial" w:cs="Arial"/>
                <w:sz w:val="24"/>
                <w:szCs w:val="24"/>
                <w:lang w:eastAsia="en-GB"/>
              </w:rPr>
            </w:pPr>
            <w:r w:rsidRPr="00C933A1">
              <w:rPr>
                <w:rFonts w:ascii="Arial" w:eastAsia="Times New Roman" w:hAnsi="Arial" w:cs="Arial"/>
                <w:b/>
                <w:sz w:val="24"/>
                <w:szCs w:val="24"/>
                <w:lang w:eastAsia="en-GB"/>
              </w:rPr>
              <w:t>Plan area residential capacity - changes from 2018</w:t>
            </w:r>
          </w:p>
        </w:tc>
      </w:tr>
      <w:tr w:rsidR="00C933A1" w:rsidRPr="00867CCC" w:rsidTr="00867CCC">
        <w:tc>
          <w:tcPr>
            <w:tcW w:w="287" w:type="dxa"/>
            <w:tcBorders>
              <w:top w:val="single" w:sz="4" w:space="0" w:color="auto"/>
              <w:left w:val="single" w:sz="4" w:space="0" w:color="auto"/>
              <w:bottom w:val="single" w:sz="4" w:space="0" w:color="auto"/>
              <w:right w:val="single" w:sz="4" w:space="0" w:color="auto"/>
            </w:tcBorders>
            <w:vAlign w:val="center"/>
          </w:tcPr>
          <w:p w:rsidR="00C933A1" w:rsidRDefault="00C933A1" w:rsidP="00867CCC">
            <w:pPr>
              <w:spacing w:after="0"/>
              <w:jc w:val="both"/>
              <w:rPr>
                <w:rFonts w:ascii="Arial" w:eastAsia="Times New Roman" w:hAnsi="Arial" w:cs="Arial"/>
                <w:b/>
                <w:sz w:val="24"/>
                <w:szCs w:val="24"/>
                <w:lang w:eastAsia="en-GB"/>
              </w:rPr>
            </w:pPr>
            <w:r>
              <w:rPr>
                <w:rFonts w:ascii="Arial" w:eastAsia="Times New Roman" w:hAnsi="Arial" w:cs="Arial"/>
                <w:b/>
                <w:sz w:val="24"/>
                <w:szCs w:val="24"/>
                <w:lang w:eastAsia="en-GB"/>
              </w:rPr>
              <w:t>6</w:t>
            </w:r>
          </w:p>
        </w:tc>
        <w:tc>
          <w:tcPr>
            <w:tcW w:w="733" w:type="dxa"/>
            <w:tcBorders>
              <w:top w:val="single" w:sz="4" w:space="0" w:color="auto"/>
              <w:left w:val="single" w:sz="4" w:space="0" w:color="auto"/>
              <w:bottom w:val="single" w:sz="4" w:space="0" w:color="auto"/>
              <w:right w:val="single" w:sz="4" w:space="0" w:color="auto"/>
            </w:tcBorders>
          </w:tcPr>
          <w:p w:rsidR="00C933A1" w:rsidRPr="00C933A1" w:rsidRDefault="00C933A1" w:rsidP="00867CCC">
            <w:pPr>
              <w:spacing w:after="0"/>
              <w:jc w:val="both"/>
              <w:rPr>
                <w:rFonts w:ascii="Arial" w:eastAsia="Times New Roman" w:hAnsi="Arial" w:cs="Arial"/>
                <w:sz w:val="24"/>
                <w:szCs w:val="24"/>
                <w:lang w:eastAsia="en-GB"/>
              </w:rPr>
            </w:pPr>
          </w:p>
        </w:tc>
        <w:tc>
          <w:tcPr>
            <w:tcW w:w="7512" w:type="dxa"/>
            <w:tcBorders>
              <w:top w:val="single" w:sz="4" w:space="0" w:color="auto"/>
              <w:left w:val="single" w:sz="4" w:space="0" w:color="auto"/>
              <w:bottom w:val="single" w:sz="4" w:space="0" w:color="auto"/>
              <w:right w:val="single" w:sz="4" w:space="0" w:color="auto"/>
            </w:tcBorders>
            <w:vAlign w:val="center"/>
          </w:tcPr>
          <w:p w:rsidR="00C933A1" w:rsidRPr="00C933A1" w:rsidRDefault="00C933A1" w:rsidP="00867CCC">
            <w:pPr>
              <w:spacing w:after="0"/>
              <w:jc w:val="both"/>
              <w:rPr>
                <w:rFonts w:ascii="Arial" w:eastAsia="Times New Roman" w:hAnsi="Arial" w:cs="Arial"/>
                <w:b/>
                <w:sz w:val="24"/>
                <w:szCs w:val="24"/>
                <w:lang w:eastAsia="en-GB"/>
              </w:rPr>
            </w:pPr>
            <w:r>
              <w:rPr>
                <w:rFonts w:ascii="Arial" w:eastAsia="Times New Roman" w:hAnsi="Arial" w:cs="Arial"/>
                <w:b/>
                <w:sz w:val="24"/>
                <w:szCs w:val="24"/>
                <w:lang w:eastAsia="en-GB"/>
              </w:rPr>
              <w:t>Maps</w:t>
            </w:r>
            <w:r w:rsidR="00996AEE">
              <w:rPr>
                <w:rFonts w:ascii="Arial" w:eastAsia="Times New Roman" w:hAnsi="Arial" w:cs="Arial"/>
                <w:b/>
                <w:sz w:val="24"/>
                <w:szCs w:val="24"/>
                <w:lang w:eastAsia="en-GB"/>
              </w:rPr>
              <w:t xml:space="preserve"> (Parish and Sub Area)</w:t>
            </w:r>
          </w:p>
        </w:tc>
      </w:tr>
    </w:tbl>
    <w:p w:rsidR="00867CCC" w:rsidRDefault="00867CCC">
      <w:pPr>
        <w:rPr>
          <w:rFonts w:ascii="Arial" w:hAnsi="Arial" w:cs="Arial"/>
          <w:sz w:val="24"/>
          <w:szCs w:val="28"/>
        </w:rPr>
      </w:pPr>
    </w:p>
    <w:p w:rsidR="00CA4040" w:rsidRPr="00CA4040" w:rsidRDefault="00CA4040">
      <w:pPr>
        <w:rPr>
          <w:rFonts w:ascii="Arial" w:hAnsi="Arial" w:cs="Arial"/>
          <w:sz w:val="24"/>
          <w:szCs w:val="28"/>
        </w:rPr>
      </w:pPr>
      <w:r w:rsidRPr="00CA4040">
        <w:rPr>
          <w:rFonts w:ascii="Arial" w:hAnsi="Arial" w:cs="Arial"/>
          <w:sz w:val="24"/>
          <w:szCs w:val="28"/>
        </w:rPr>
        <w:br w:type="page"/>
      </w:r>
    </w:p>
    <w:p w:rsidR="00AA24CB" w:rsidRPr="00CA4040" w:rsidRDefault="00AA24CB" w:rsidP="00CA4040">
      <w:pPr>
        <w:spacing w:after="0"/>
        <w:jc w:val="both"/>
        <w:rPr>
          <w:rFonts w:ascii="Arial" w:hAnsi="Arial" w:cs="Arial"/>
          <w:b/>
          <w:sz w:val="28"/>
          <w:szCs w:val="28"/>
        </w:rPr>
      </w:pPr>
      <w:r w:rsidRPr="00CA4040">
        <w:rPr>
          <w:rFonts w:ascii="Arial" w:hAnsi="Arial" w:cs="Arial"/>
          <w:b/>
          <w:sz w:val="28"/>
          <w:szCs w:val="28"/>
        </w:rPr>
        <w:lastRenderedPageBreak/>
        <w:t>Important Notice – Disclaimer</w:t>
      </w:r>
    </w:p>
    <w:p w:rsidR="00AA24CB" w:rsidRDefault="00AA24CB" w:rsidP="006673C5">
      <w:pPr>
        <w:jc w:val="both"/>
        <w:rPr>
          <w:rFonts w:ascii="Arial" w:hAnsi="Arial" w:cs="Arial"/>
          <w:sz w:val="24"/>
          <w:szCs w:val="24"/>
        </w:rPr>
      </w:pPr>
    </w:p>
    <w:p w:rsidR="00AA24CB" w:rsidRDefault="00AA24CB" w:rsidP="006673C5">
      <w:pPr>
        <w:jc w:val="both"/>
        <w:rPr>
          <w:rFonts w:ascii="Arial" w:hAnsi="Arial" w:cs="Arial"/>
          <w:sz w:val="24"/>
          <w:szCs w:val="24"/>
        </w:rPr>
      </w:pPr>
      <w:r w:rsidRPr="00054B8B">
        <w:rPr>
          <w:rFonts w:ascii="Arial" w:hAnsi="Arial" w:cs="Arial"/>
          <w:sz w:val="24"/>
          <w:szCs w:val="24"/>
        </w:rPr>
        <w:t>In relation to the information contained within the Chichester Housing and Economic</w:t>
      </w:r>
      <w:r>
        <w:rPr>
          <w:rFonts w:ascii="Arial" w:hAnsi="Arial" w:cs="Arial"/>
          <w:sz w:val="24"/>
          <w:szCs w:val="24"/>
        </w:rPr>
        <w:t xml:space="preserve"> Land Availability Assessment (HELAA), and any other report relating to the findings of the HELAA, the Council makes the following disclaimer, without prejudice:</w:t>
      </w:r>
    </w:p>
    <w:p w:rsidR="00AA24CB" w:rsidRDefault="00AA24CB" w:rsidP="006673C5">
      <w:pPr>
        <w:pStyle w:val="ListParagraph"/>
        <w:numPr>
          <w:ilvl w:val="0"/>
          <w:numId w:val="1"/>
        </w:numPr>
        <w:ind w:left="709" w:hanging="709"/>
        <w:contextualSpacing w:val="0"/>
        <w:jc w:val="both"/>
        <w:rPr>
          <w:rFonts w:ascii="Arial" w:hAnsi="Arial" w:cs="Arial"/>
          <w:sz w:val="24"/>
          <w:szCs w:val="24"/>
        </w:rPr>
      </w:pPr>
      <w:r>
        <w:rPr>
          <w:rFonts w:ascii="Arial" w:hAnsi="Arial" w:cs="Arial"/>
          <w:sz w:val="24"/>
          <w:szCs w:val="24"/>
        </w:rPr>
        <w:t xml:space="preserve">The HELAA only identifies </w:t>
      </w:r>
      <w:r w:rsidR="008C3F30">
        <w:rPr>
          <w:rFonts w:ascii="Arial" w:hAnsi="Arial" w:cs="Arial"/>
          <w:sz w:val="24"/>
          <w:szCs w:val="24"/>
        </w:rPr>
        <w:t xml:space="preserve">available </w:t>
      </w:r>
      <w:r>
        <w:rPr>
          <w:rFonts w:ascii="Arial" w:hAnsi="Arial" w:cs="Arial"/>
          <w:sz w:val="24"/>
          <w:szCs w:val="24"/>
        </w:rPr>
        <w:t>sites. It does not allocate sites for development. The allocation of sites for future housing or economic development will be determined through the Local Plan Review, Site Allocation Development Plan Documents or through neighbourhood plans.</w:t>
      </w:r>
    </w:p>
    <w:p w:rsidR="00AA24CB" w:rsidRDefault="00AA24CB" w:rsidP="006673C5">
      <w:pPr>
        <w:pStyle w:val="ListParagraph"/>
        <w:numPr>
          <w:ilvl w:val="0"/>
          <w:numId w:val="1"/>
        </w:numPr>
        <w:ind w:left="709" w:hanging="709"/>
        <w:contextualSpacing w:val="0"/>
        <w:jc w:val="both"/>
        <w:rPr>
          <w:rFonts w:ascii="Arial" w:hAnsi="Arial" w:cs="Arial"/>
          <w:sz w:val="24"/>
          <w:szCs w:val="24"/>
        </w:rPr>
      </w:pPr>
      <w:r>
        <w:rPr>
          <w:rFonts w:ascii="Arial" w:hAnsi="Arial" w:cs="Arial"/>
          <w:sz w:val="24"/>
          <w:szCs w:val="24"/>
        </w:rPr>
        <w:t xml:space="preserve">The identification of potential housing and economic development sites within the HELAA does not imply the Council will grant planning permission for residential or economic development. All planning applications for housing and economic development will continue to be considered against the appropriate policies in the development plan and have regard to any other material considerations. </w:t>
      </w:r>
    </w:p>
    <w:p w:rsidR="00AA24CB" w:rsidRDefault="00AA24CB" w:rsidP="006673C5">
      <w:pPr>
        <w:pStyle w:val="ListParagraph"/>
        <w:numPr>
          <w:ilvl w:val="0"/>
          <w:numId w:val="1"/>
        </w:numPr>
        <w:ind w:left="709" w:hanging="709"/>
        <w:contextualSpacing w:val="0"/>
        <w:jc w:val="both"/>
        <w:rPr>
          <w:rFonts w:ascii="Arial" w:hAnsi="Arial" w:cs="Arial"/>
          <w:sz w:val="24"/>
          <w:szCs w:val="24"/>
        </w:rPr>
      </w:pPr>
      <w:r>
        <w:rPr>
          <w:rFonts w:ascii="Arial" w:hAnsi="Arial" w:cs="Arial"/>
          <w:sz w:val="24"/>
          <w:szCs w:val="24"/>
        </w:rPr>
        <w:t>The inclusion of potential housing and economic development sites within the study does not preclude them from being considered for other purposes.</w:t>
      </w:r>
    </w:p>
    <w:p w:rsidR="00AA24CB" w:rsidRDefault="00AA24CB" w:rsidP="006673C5">
      <w:pPr>
        <w:pStyle w:val="ListParagraph"/>
        <w:numPr>
          <w:ilvl w:val="0"/>
          <w:numId w:val="1"/>
        </w:numPr>
        <w:ind w:left="709" w:hanging="709"/>
        <w:contextualSpacing w:val="0"/>
        <w:jc w:val="both"/>
        <w:rPr>
          <w:rFonts w:ascii="Arial" w:hAnsi="Arial" w:cs="Arial"/>
          <w:sz w:val="24"/>
          <w:szCs w:val="24"/>
        </w:rPr>
      </w:pPr>
      <w:r>
        <w:rPr>
          <w:rFonts w:ascii="Arial" w:hAnsi="Arial" w:cs="Arial"/>
          <w:sz w:val="24"/>
          <w:szCs w:val="24"/>
        </w:rPr>
        <w:t xml:space="preserve">The boundaries of sites are based on the information available at the time. The HELAA does not limit an extension or contraction of these boundaries for the purpose of a planning application or development plan allocation. </w:t>
      </w:r>
    </w:p>
    <w:p w:rsidR="00AA24CB" w:rsidRDefault="00AA24CB" w:rsidP="006673C5">
      <w:pPr>
        <w:pStyle w:val="ListParagraph"/>
        <w:numPr>
          <w:ilvl w:val="0"/>
          <w:numId w:val="1"/>
        </w:numPr>
        <w:ind w:left="709" w:hanging="709"/>
        <w:contextualSpacing w:val="0"/>
        <w:jc w:val="both"/>
        <w:rPr>
          <w:rFonts w:ascii="Arial" w:hAnsi="Arial" w:cs="Arial"/>
          <w:sz w:val="24"/>
          <w:szCs w:val="24"/>
        </w:rPr>
      </w:pPr>
      <w:r>
        <w:rPr>
          <w:rFonts w:ascii="Arial" w:hAnsi="Arial" w:cs="Arial"/>
          <w:sz w:val="24"/>
          <w:szCs w:val="24"/>
        </w:rPr>
        <w:t>The exclusion of sites from the study (i.e. because they were not identified) does not preclude either the possibility of a development plan allocation or the grant of planning permission for residential or economic development on such sites. It is acknowledged that sites will continue to come forward that may be suitable for residential or economic development that has not been identified in the HELAA.</w:t>
      </w:r>
    </w:p>
    <w:p w:rsidR="00AA24CB" w:rsidRDefault="00AA24CB" w:rsidP="006673C5">
      <w:pPr>
        <w:pStyle w:val="ListParagraph"/>
        <w:numPr>
          <w:ilvl w:val="0"/>
          <w:numId w:val="1"/>
        </w:numPr>
        <w:ind w:left="709" w:hanging="709"/>
        <w:contextualSpacing w:val="0"/>
        <w:jc w:val="both"/>
        <w:rPr>
          <w:rFonts w:ascii="Arial" w:hAnsi="Arial" w:cs="Arial"/>
          <w:sz w:val="24"/>
          <w:szCs w:val="24"/>
        </w:rPr>
      </w:pPr>
      <w:r>
        <w:rPr>
          <w:rFonts w:ascii="Arial" w:hAnsi="Arial" w:cs="Arial"/>
          <w:sz w:val="24"/>
          <w:szCs w:val="24"/>
        </w:rPr>
        <w:t xml:space="preserve">Where it is set out, any estimation of when development may come forward is based on an assessment at the time of the study. Circumstances or assumptions may change which may mean sites could come forward sooner or later than originally envisaged. </w:t>
      </w:r>
    </w:p>
    <w:p w:rsidR="00AA24CB" w:rsidRDefault="00AA24CB" w:rsidP="006673C5">
      <w:pPr>
        <w:pStyle w:val="ListParagraph"/>
        <w:numPr>
          <w:ilvl w:val="0"/>
          <w:numId w:val="1"/>
        </w:numPr>
        <w:ind w:left="709" w:hanging="709"/>
        <w:contextualSpacing w:val="0"/>
        <w:jc w:val="both"/>
        <w:rPr>
          <w:rFonts w:ascii="Arial" w:hAnsi="Arial" w:cs="Arial"/>
          <w:sz w:val="24"/>
          <w:szCs w:val="24"/>
        </w:rPr>
      </w:pPr>
      <w:r>
        <w:rPr>
          <w:rFonts w:ascii="Arial" w:hAnsi="Arial" w:cs="Arial"/>
          <w:sz w:val="24"/>
          <w:szCs w:val="24"/>
        </w:rPr>
        <w:t>The Council has assumed that the sites that contain an element of previously developed land are identified as previously developed land for the purposes of the HELAA only. However, this assumption does not constitute the Council’s formal determination of the status of the established lawful use of the site and does not mean that the Council formally considers the site as previously developed.</w:t>
      </w:r>
    </w:p>
    <w:p w:rsidR="00AA24CB" w:rsidRDefault="00AA24CB" w:rsidP="006673C5">
      <w:pPr>
        <w:pStyle w:val="ListParagraph"/>
        <w:numPr>
          <w:ilvl w:val="0"/>
          <w:numId w:val="1"/>
        </w:numPr>
        <w:ind w:left="709" w:hanging="709"/>
        <w:contextualSpacing w:val="0"/>
        <w:jc w:val="both"/>
        <w:rPr>
          <w:rFonts w:ascii="Arial" w:hAnsi="Arial" w:cs="Arial"/>
          <w:sz w:val="24"/>
          <w:szCs w:val="24"/>
        </w:rPr>
      </w:pPr>
      <w:r>
        <w:rPr>
          <w:rFonts w:ascii="Arial" w:hAnsi="Arial" w:cs="Arial"/>
          <w:sz w:val="24"/>
          <w:szCs w:val="24"/>
        </w:rPr>
        <w:lastRenderedPageBreak/>
        <w:t>The information that accompanies the HELAA is based on information that was available at the time of the study. Users of the study’s findings will need to appreciate there may be additional constraints on some sites that were not identified at the time of the survey and that planning applications will continue to be treated on their merits at the time of the planning application rather than the information contained within the assessment. Likewise, some of the identified constraints may have been removed since the information was compiled. Issues may arise during the course of a detailed planning application that could not/were not foreseen at the time of the assessment. Applicants are therefore advised to carry out their own analysis of sites to identify any constraints or other information for the purpose of a planning application and not rely solely on the findings of the HELAA.</w:t>
      </w:r>
    </w:p>
    <w:p w:rsidR="00AA24CB" w:rsidRDefault="00AA24CB" w:rsidP="006673C5">
      <w:pPr>
        <w:pStyle w:val="ListParagraph"/>
        <w:numPr>
          <w:ilvl w:val="0"/>
          <w:numId w:val="1"/>
        </w:numPr>
        <w:ind w:left="709" w:hanging="709"/>
        <w:contextualSpacing w:val="0"/>
        <w:jc w:val="both"/>
        <w:rPr>
          <w:rFonts w:ascii="Arial" w:hAnsi="Arial" w:cs="Arial"/>
          <w:sz w:val="24"/>
          <w:szCs w:val="24"/>
        </w:rPr>
      </w:pPr>
      <w:r>
        <w:rPr>
          <w:rFonts w:ascii="Arial" w:hAnsi="Arial" w:cs="Arial"/>
          <w:sz w:val="24"/>
          <w:szCs w:val="24"/>
        </w:rPr>
        <w:t xml:space="preserve">The housing or economic development capacity of a site in the study either relates to the number of dwellings or floorspace indicated by the site promoter or is an estimate based on </w:t>
      </w:r>
      <w:r w:rsidR="006E45B9">
        <w:rPr>
          <w:rFonts w:ascii="Arial" w:hAnsi="Arial" w:cs="Arial"/>
          <w:sz w:val="24"/>
          <w:szCs w:val="24"/>
        </w:rPr>
        <w:t>the Council’s methodology</w:t>
      </w:r>
      <w:r>
        <w:rPr>
          <w:rFonts w:ascii="Arial" w:hAnsi="Arial" w:cs="Arial"/>
          <w:sz w:val="24"/>
          <w:szCs w:val="24"/>
        </w:rPr>
        <w:t xml:space="preserve">. However, the site capacities in the study do not preclude densities or floorspace being increased on sites. Nor does it mean that the densities or floorspace envisaged within the assessment would be appropriate and these would need to be considered through the relevant planning process, for example either a development plan allocation or when a planning application is submitted. </w:t>
      </w:r>
    </w:p>
    <w:p w:rsidR="00AA24CB" w:rsidRDefault="00AA24CB" w:rsidP="006673C5">
      <w:pPr>
        <w:pStyle w:val="ListParagraph"/>
        <w:numPr>
          <w:ilvl w:val="0"/>
          <w:numId w:val="1"/>
        </w:numPr>
        <w:ind w:left="709" w:hanging="709"/>
        <w:contextualSpacing w:val="0"/>
        <w:jc w:val="both"/>
        <w:rPr>
          <w:rFonts w:ascii="Arial" w:hAnsi="Arial" w:cs="Arial"/>
          <w:sz w:val="24"/>
          <w:szCs w:val="24"/>
        </w:rPr>
      </w:pPr>
      <w:r w:rsidRPr="008548F5">
        <w:rPr>
          <w:rFonts w:ascii="Arial" w:eastAsia="Times New Roman" w:hAnsi="Arial" w:cs="Arial"/>
          <w:color w:val="000000"/>
          <w:sz w:val="24"/>
          <w:szCs w:val="24"/>
          <w:lang w:eastAsia="en-GB"/>
        </w:rPr>
        <w:t>The study ha</w:t>
      </w:r>
      <w:r>
        <w:rPr>
          <w:rFonts w:ascii="Arial" w:eastAsia="Times New Roman" w:hAnsi="Arial" w:cs="Arial"/>
          <w:color w:val="000000"/>
          <w:sz w:val="24"/>
          <w:szCs w:val="24"/>
          <w:lang w:eastAsia="en-GB"/>
        </w:rPr>
        <w:t>d</w:t>
      </w:r>
      <w:r w:rsidRPr="008548F5">
        <w:rPr>
          <w:rFonts w:ascii="Arial" w:eastAsia="Times New Roman" w:hAnsi="Arial" w:cs="Arial"/>
          <w:color w:val="000000"/>
          <w:sz w:val="24"/>
          <w:szCs w:val="24"/>
          <w:lang w:eastAsia="en-GB"/>
        </w:rPr>
        <w:t xml:space="preserve"> a </w:t>
      </w:r>
      <w:r>
        <w:rPr>
          <w:rFonts w:ascii="Arial" w:eastAsia="Times New Roman" w:hAnsi="Arial" w:cs="Arial"/>
          <w:color w:val="000000"/>
          <w:sz w:val="24"/>
          <w:szCs w:val="24"/>
          <w:lang w:eastAsia="en-GB"/>
        </w:rPr>
        <w:t>cut-off</w:t>
      </w:r>
      <w:r w:rsidRPr="008548F5">
        <w:rPr>
          <w:rFonts w:ascii="Arial" w:eastAsia="Times New Roman" w:hAnsi="Arial" w:cs="Arial"/>
          <w:color w:val="000000"/>
          <w:sz w:val="24"/>
          <w:szCs w:val="24"/>
          <w:lang w:eastAsia="en-GB"/>
        </w:rPr>
        <w:t xml:space="preserve"> date of </w:t>
      </w:r>
      <w:r>
        <w:rPr>
          <w:rFonts w:ascii="Arial" w:eastAsia="Times New Roman" w:hAnsi="Arial" w:cs="Arial"/>
          <w:color w:val="000000"/>
          <w:sz w:val="24"/>
          <w:szCs w:val="24"/>
          <w:lang w:eastAsia="en-GB"/>
        </w:rPr>
        <w:t>31 December 2019</w:t>
      </w:r>
      <w:r w:rsidRPr="008548F5">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for new sites</w:t>
      </w:r>
      <w:r w:rsidR="008C3F30">
        <w:rPr>
          <w:rFonts w:ascii="Arial" w:eastAsia="Times New Roman" w:hAnsi="Arial" w:cs="Arial"/>
          <w:color w:val="000000"/>
          <w:sz w:val="24"/>
          <w:szCs w:val="24"/>
          <w:lang w:eastAsia="en-GB"/>
        </w:rPr>
        <w:t>,</w:t>
      </w:r>
      <w:r>
        <w:rPr>
          <w:rFonts w:ascii="Arial" w:eastAsia="Times New Roman" w:hAnsi="Arial" w:cs="Arial"/>
          <w:color w:val="000000"/>
          <w:sz w:val="24"/>
          <w:szCs w:val="24"/>
          <w:lang w:eastAsia="en-GB"/>
        </w:rPr>
        <w:t xml:space="preserve"> 31 March 2020 for </w:t>
      </w:r>
      <w:r w:rsidR="008C3F30">
        <w:rPr>
          <w:rFonts w:ascii="Arial" w:eastAsia="Times New Roman" w:hAnsi="Arial" w:cs="Arial"/>
          <w:color w:val="000000"/>
          <w:sz w:val="24"/>
          <w:szCs w:val="24"/>
          <w:lang w:eastAsia="en-GB"/>
        </w:rPr>
        <w:t xml:space="preserve">substantive </w:t>
      </w:r>
      <w:r>
        <w:rPr>
          <w:rFonts w:ascii="Arial" w:eastAsia="Times New Roman" w:hAnsi="Arial" w:cs="Arial"/>
          <w:color w:val="000000"/>
          <w:sz w:val="24"/>
          <w:szCs w:val="24"/>
          <w:lang w:eastAsia="en-GB"/>
        </w:rPr>
        <w:t>updated information</w:t>
      </w:r>
      <w:r w:rsidR="008C3F30">
        <w:rPr>
          <w:rFonts w:ascii="Arial" w:eastAsia="Times New Roman" w:hAnsi="Arial" w:cs="Arial"/>
          <w:color w:val="000000"/>
          <w:sz w:val="24"/>
          <w:szCs w:val="24"/>
          <w:lang w:eastAsia="en-GB"/>
        </w:rPr>
        <w:t xml:space="preserve"> and 31 July 2020 for confirmation of continued availability</w:t>
      </w:r>
      <w:r>
        <w:rPr>
          <w:rFonts w:ascii="Arial" w:eastAsia="Times New Roman" w:hAnsi="Arial" w:cs="Arial"/>
          <w:color w:val="000000"/>
          <w:sz w:val="24"/>
          <w:szCs w:val="24"/>
          <w:lang w:eastAsia="en-GB"/>
        </w:rPr>
        <w:t xml:space="preserve">. The </w:t>
      </w:r>
      <w:r>
        <w:rPr>
          <w:rFonts w:ascii="Arial" w:hAnsi="Arial" w:cs="Arial"/>
          <w:sz w:val="24"/>
          <w:szCs w:val="24"/>
        </w:rPr>
        <w:t xml:space="preserve">findings are a ‘snap-shot’ of information held at that time. Therefore, some of the information held within the HELAA may have changed since that date. For example, sites that are identified as not having planning permission may have secured permission since </w:t>
      </w:r>
      <w:r w:rsidR="008C3F30">
        <w:rPr>
          <w:rFonts w:ascii="Arial" w:hAnsi="Arial" w:cs="Arial"/>
          <w:sz w:val="24"/>
          <w:szCs w:val="24"/>
        </w:rPr>
        <w:t>the relevant cut-off date</w:t>
      </w:r>
      <w:r>
        <w:rPr>
          <w:rFonts w:ascii="Arial" w:hAnsi="Arial" w:cs="Arial"/>
          <w:sz w:val="24"/>
          <w:szCs w:val="24"/>
        </w:rPr>
        <w:t xml:space="preserve">. Similarly planning permission may have lapsed on other sites. </w:t>
      </w:r>
    </w:p>
    <w:p w:rsidR="008C3F30" w:rsidRDefault="00AA24CB" w:rsidP="006673C5">
      <w:pPr>
        <w:pStyle w:val="ListParagraph"/>
        <w:numPr>
          <w:ilvl w:val="0"/>
          <w:numId w:val="1"/>
        </w:numPr>
        <w:ind w:left="709" w:hanging="709"/>
        <w:contextualSpacing w:val="0"/>
        <w:jc w:val="both"/>
        <w:rPr>
          <w:rFonts w:ascii="Arial" w:hAnsi="Arial" w:cs="Arial"/>
          <w:sz w:val="24"/>
          <w:szCs w:val="24"/>
        </w:rPr>
      </w:pPr>
      <w:r>
        <w:rPr>
          <w:rFonts w:ascii="Arial" w:hAnsi="Arial" w:cs="Arial"/>
          <w:sz w:val="24"/>
          <w:szCs w:val="24"/>
        </w:rPr>
        <w:t xml:space="preserve">The Council intends to use the HELAA as a ‘living document’ that will be updated on a regular basis. </w:t>
      </w:r>
    </w:p>
    <w:p w:rsidR="008C3F30" w:rsidRDefault="008C3F30" w:rsidP="006673C5">
      <w:pPr>
        <w:jc w:val="both"/>
        <w:rPr>
          <w:rFonts w:ascii="Arial" w:hAnsi="Arial" w:cs="Arial"/>
          <w:sz w:val="24"/>
          <w:szCs w:val="24"/>
        </w:rPr>
      </w:pPr>
      <w:r>
        <w:rPr>
          <w:rFonts w:ascii="Arial" w:hAnsi="Arial" w:cs="Arial"/>
          <w:sz w:val="24"/>
          <w:szCs w:val="24"/>
        </w:rPr>
        <w:br w:type="page"/>
      </w:r>
    </w:p>
    <w:p w:rsidR="00AA24CB" w:rsidRPr="00F41B25" w:rsidRDefault="008C3F30" w:rsidP="00F41B25">
      <w:pPr>
        <w:pStyle w:val="Heading3"/>
        <w:spacing w:after="240"/>
        <w:rPr>
          <w:rFonts w:ascii="Arial" w:hAnsi="Arial" w:cs="Arial"/>
        </w:rPr>
      </w:pPr>
      <w:r w:rsidRPr="00F41B25">
        <w:rPr>
          <w:rFonts w:ascii="Arial" w:hAnsi="Arial" w:cs="Arial"/>
          <w:color w:val="auto"/>
          <w:sz w:val="28"/>
        </w:rPr>
        <w:lastRenderedPageBreak/>
        <w:t>Executive summary</w:t>
      </w:r>
      <w:r w:rsidR="00DC255D" w:rsidRPr="00F41B25">
        <w:rPr>
          <w:rFonts w:ascii="Arial" w:hAnsi="Arial" w:cs="Arial"/>
        </w:rPr>
        <w:t xml:space="preserve"> </w:t>
      </w:r>
    </w:p>
    <w:p w:rsidR="00AA24CB" w:rsidRPr="00096FB3" w:rsidRDefault="00DC255D" w:rsidP="006673C5">
      <w:pPr>
        <w:jc w:val="both"/>
        <w:rPr>
          <w:rFonts w:ascii="Arial" w:hAnsi="Arial" w:cs="Arial"/>
          <w:sz w:val="24"/>
          <w:szCs w:val="24"/>
          <w:u w:val="single"/>
        </w:rPr>
      </w:pPr>
      <w:r w:rsidRPr="00096FB3">
        <w:rPr>
          <w:rFonts w:ascii="Arial" w:hAnsi="Arial" w:cs="Arial"/>
          <w:sz w:val="24"/>
          <w:szCs w:val="24"/>
          <w:u w:val="single"/>
        </w:rPr>
        <w:t>Process and scope</w:t>
      </w:r>
    </w:p>
    <w:p w:rsidR="00FB4059" w:rsidRPr="00096FB3" w:rsidRDefault="008C3F30" w:rsidP="006673C5">
      <w:pPr>
        <w:pStyle w:val="ListParagraph"/>
        <w:ind w:left="709" w:hanging="709"/>
        <w:jc w:val="both"/>
        <w:rPr>
          <w:rFonts w:ascii="Arial" w:hAnsi="Arial" w:cs="Arial"/>
          <w:sz w:val="24"/>
          <w:szCs w:val="24"/>
        </w:rPr>
      </w:pPr>
      <w:r w:rsidRPr="00096FB3">
        <w:rPr>
          <w:rFonts w:ascii="Arial" w:hAnsi="Arial" w:cs="Arial"/>
          <w:sz w:val="24"/>
          <w:szCs w:val="24"/>
        </w:rPr>
        <w:t>E.1</w:t>
      </w:r>
      <w:r w:rsidRPr="00096FB3">
        <w:rPr>
          <w:rFonts w:ascii="Arial" w:hAnsi="Arial" w:cs="Arial"/>
          <w:sz w:val="24"/>
          <w:szCs w:val="24"/>
        </w:rPr>
        <w:tab/>
        <w:t>The primary purpose of the 2020 Housing and Economic Land Availability Assessment (HELAA) is to identify all land for 5+ dwellings or 0.25ha/500sqm+ economic uses across the Local Plan Area that is available for potential development for housing or economic development</w:t>
      </w:r>
      <w:r w:rsidR="00BE69C5">
        <w:rPr>
          <w:rFonts w:ascii="Arial" w:hAnsi="Arial" w:cs="Arial"/>
          <w:sz w:val="24"/>
          <w:szCs w:val="24"/>
        </w:rPr>
        <w:t xml:space="preserve"> for at least the next 15 years</w:t>
      </w:r>
      <w:r w:rsidRPr="00096FB3">
        <w:rPr>
          <w:rFonts w:ascii="Arial" w:hAnsi="Arial" w:cs="Arial"/>
          <w:sz w:val="24"/>
          <w:szCs w:val="24"/>
        </w:rPr>
        <w:t xml:space="preserve">. </w:t>
      </w:r>
    </w:p>
    <w:p w:rsidR="00FB4059" w:rsidRPr="00096FB3" w:rsidRDefault="00FB4059" w:rsidP="006673C5">
      <w:pPr>
        <w:pStyle w:val="ListParagraph"/>
        <w:ind w:left="709" w:hanging="709"/>
        <w:jc w:val="both"/>
        <w:rPr>
          <w:rFonts w:ascii="Arial" w:hAnsi="Arial" w:cs="Arial"/>
          <w:sz w:val="24"/>
          <w:szCs w:val="24"/>
        </w:rPr>
      </w:pPr>
    </w:p>
    <w:p w:rsidR="002B4288" w:rsidRPr="00096FB3" w:rsidRDefault="00FB4059" w:rsidP="006673C5">
      <w:pPr>
        <w:pStyle w:val="ListParagraph"/>
        <w:ind w:left="709" w:hanging="709"/>
        <w:jc w:val="both"/>
        <w:rPr>
          <w:rFonts w:ascii="Arial" w:hAnsi="Arial" w:cs="Arial"/>
          <w:sz w:val="24"/>
          <w:szCs w:val="24"/>
        </w:rPr>
      </w:pPr>
      <w:r w:rsidRPr="00096FB3">
        <w:rPr>
          <w:rFonts w:ascii="Arial" w:hAnsi="Arial" w:cs="Arial"/>
          <w:sz w:val="24"/>
          <w:szCs w:val="24"/>
        </w:rPr>
        <w:t>E.2</w:t>
      </w:r>
      <w:r w:rsidRPr="00096FB3">
        <w:rPr>
          <w:rFonts w:ascii="Arial" w:hAnsi="Arial" w:cs="Arial"/>
          <w:sz w:val="24"/>
          <w:szCs w:val="24"/>
        </w:rPr>
        <w:tab/>
        <w:t>The HELAA is an important part of the evidence base of the Local Plan Review. It is however only one of a suite of documents, assessments and datasets that all contribute to the process of forming a new Local Plan.</w:t>
      </w:r>
    </w:p>
    <w:p w:rsidR="002B4288" w:rsidRPr="00096FB3" w:rsidRDefault="002B4288" w:rsidP="006673C5">
      <w:pPr>
        <w:pStyle w:val="ListParagraph"/>
        <w:ind w:left="709" w:hanging="709"/>
        <w:jc w:val="both"/>
        <w:rPr>
          <w:rFonts w:ascii="Arial" w:hAnsi="Arial" w:cs="Arial"/>
          <w:sz w:val="24"/>
          <w:szCs w:val="24"/>
        </w:rPr>
      </w:pPr>
    </w:p>
    <w:p w:rsidR="00FB4059" w:rsidRPr="00096FB3" w:rsidRDefault="002B4288" w:rsidP="006673C5">
      <w:pPr>
        <w:pStyle w:val="ListParagraph"/>
        <w:ind w:left="709" w:hanging="709"/>
        <w:jc w:val="both"/>
        <w:rPr>
          <w:rFonts w:ascii="Arial" w:hAnsi="Arial" w:cs="Arial"/>
          <w:sz w:val="24"/>
          <w:szCs w:val="24"/>
        </w:rPr>
      </w:pPr>
      <w:r w:rsidRPr="00096FB3">
        <w:rPr>
          <w:rFonts w:ascii="Arial" w:hAnsi="Arial" w:cs="Arial"/>
          <w:sz w:val="24"/>
          <w:szCs w:val="24"/>
        </w:rPr>
        <w:t>E.3</w:t>
      </w:r>
      <w:r w:rsidRPr="00096FB3">
        <w:rPr>
          <w:rFonts w:ascii="Arial" w:hAnsi="Arial" w:cs="Arial"/>
          <w:sz w:val="24"/>
          <w:szCs w:val="24"/>
        </w:rPr>
        <w:tab/>
        <w:t>The HELAA is intended as a ‘first step’ in the process</w:t>
      </w:r>
      <w:r w:rsidR="00C51381" w:rsidRPr="00096FB3">
        <w:rPr>
          <w:rFonts w:ascii="Arial" w:hAnsi="Arial" w:cs="Arial"/>
          <w:sz w:val="24"/>
          <w:szCs w:val="24"/>
        </w:rPr>
        <w:t>, a first cut of potential sites</w:t>
      </w:r>
      <w:r w:rsidRPr="00096FB3">
        <w:rPr>
          <w:rFonts w:ascii="Arial" w:hAnsi="Arial" w:cs="Arial"/>
          <w:sz w:val="24"/>
          <w:szCs w:val="24"/>
        </w:rPr>
        <w:t xml:space="preserve">. Many other more detailed and specialist assessments will follow, that together </w:t>
      </w:r>
      <w:r w:rsidR="00C51381" w:rsidRPr="00096FB3">
        <w:rPr>
          <w:rFonts w:ascii="Arial" w:hAnsi="Arial" w:cs="Arial"/>
          <w:sz w:val="24"/>
          <w:szCs w:val="24"/>
        </w:rPr>
        <w:t>will</w:t>
      </w:r>
      <w:r w:rsidR="009C4500">
        <w:rPr>
          <w:rFonts w:ascii="Arial" w:hAnsi="Arial" w:cs="Arial"/>
          <w:sz w:val="24"/>
          <w:szCs w:val="24"/>
        </w:rPr>
        <w:t xml:space="preserve"> identify and</w:t>
      </w:r>
      <w:r w:rsidR="00C51381" w:rsidRPr="00096FB3">
        <w:rPr>
          <w:rFonts w:ascii="Arial" w:hAnsi="Arial" w:cs="Arial"/>
          <w:sz w:val="24"/>
          <w:szCs w:val="24"/>
        </w:rPr>
        <w:t xml:space="preserve"> </w:t>
      </w:r>
      <w:r w:rsidR="009C4500">
        <w:rPr>
          <w:rFonts w:ascii="Arial" w:hAnsi="Arial" w:cs="Arial"/>
          <w:sz w:val="24"/>
          <w:szCs w:val="24"/>
        </w:rPr>
        <w:t>refine</w:t>
      </w:r>
      <w:r w:rsidRPr="00096FB3">
        <w:rPr>
          <w:rFonts w:ascii="Arial" w:hAnsi="Arial" w:cs="Arial"/>
          <w:sz w:val="24"/>
          <w:szCs w:val="24"/>
        </w:rPr>
        <w:t xml:space="preserve"> the options for development. This process as a whole will lead into the formation of </w:t>
      </w:r>
      <w:r w:rsidR="00C51381" w:rsidRPr="00096FB3">
        <w:rPr>
          <w:rFonts w:ascii="Arial" w:hAnsi="Arial" w:cs="Arial"/>
          <w:sz w:val="24"/>
          <w:szCs w:val="24"/>
        </w:rPr>
        <w:t xml:space="preserve">a revised development strategy which will form the framework for the emerging Local Plan Review. </w:t>
      </w:r>
    </w:p>
    <w:p w:rsidR="00FB4059" w:rsidRPr="00096FB3" w:rsidRDefault="00FB4059" w:rsidP="006673C5">
      <w:pPr>
        <w:pStyle w:val="ListParagraph"/>
        <w:ind w:left="709" w:hanging="709"/>
        <w:jc w:val="both"/>
        <w:rPr>
          <w:rFonts w:ascii="Arial" w:hAnsi="Arial" w:cs="Arial"/>
          <w:sz w:val="24"/>
          <w:szCs w:val="24"/>
        </w:rPr>
      </w:pPr>
    </w:p>
    <w:p w:rsidR="00172610" w:rsidRPr="00096FB3" w:rsidRDefault="002B4288" w:rsidP="001D13BF">
      <w:pPr>
        <w:pStyle w:val="ListParagraph"/>
        <w:spacing w:after="240"/>
        <w:ind w:left="709" w:hanging="709"/>
        <w:jc w:val="both"/>
        <w:rPr>
          <w:rFonts w:ascii="Arial" w:hAnsi="Arial" w:cs="Arial"/>
          <w:sz w:val="24"/>
          <w:szCs w:val="24"/>
        </w:rPr>
      </w:pPr>
      <w:r w:rsidRPr="00096FB3">
        <w:rPr>
          <w:rFonts w:ascii="Arial" w:hAnsi="Arial" w:cs="Arial"/>
          <w:sz w:val="24"/>
          <w:szCs w:val="24"/>
        </w:rPr>
        <w:t>E.4</w:t>
      </w:r>
      <w:r w:rsidRPr="00096FB3">
        <w:rPr>
          <w:rFonts w:ascii="Arial" w:hAnsi="Arial" w:cs="Arial"/>
          <w:sz w:val="24"/>
          <w:szCs w:val="24"/>
        </w:rPr>
        <w:tab/>
      </w:r>
      <w:r w:rsidR="00FB4059" w:rsidRPr="00096FB3">
        <w:rPr>
          <w:rFonts w:ascii="Arial" w:hAnsi="Arial" w:cs="Arial"/>
          <w:sz w:val="24"/>
          <w:szCs w:val="24"/>
        </w:rPr>
        <w:t>The methodology for this study is set nationally.</w:t>
      </w:r>
      <w:r w:rsidRPr="00096FB3">
        <w:rPr>
          <w:rFonts w:ascii="Arial" w:hAnsi="Arial" w:cs="Arial"/>
          <w:sz w:val="24"/>
          <w:szCs w:val="24"/>
        </w:rPr>
        <w:t xml:space="preserve"> The HELAA has a limited scope and a specific purpose.</w:t>
      </w:r>
      <w:r w:rsidR="00172610">
        <w:rPr>
          <w:rFonts w:ascii="Arial" w:hAnsi="Arial" w:cs="Arial"/>
          <w:sz w:val="24"/>
          <w:szCs w:val="24"/>
        </w:rPr>
        <w:t xml:space="preserve"> This is summarised in the diagram below.</w:t>
      </w:r>
    </w:p>
    <w:p w:rsidR="00BC4668" w:rsidRPr="00BC4668" w:rsidRDefault="00BC4668" w:rsidP="006673C5">
      <w:pPr>
        <w:pStyle w:val="Caption"/>
        <w:keepNext/>
        <w:jc w:val="both"/>
        <w:rPr>
          <w:rFonts w:ascii="Arial" w:hAnsi="Arial" w:cs="Arial"/>
          <w:color w:val="auto"/>
          <w:sz w:val="20"/>
        </w:rPr>
      </w:pPr>
      <w:r>
        <w:rPr>
          <w:rFonts w:ascii="Arial" w:hAnsi="Arial" w:cs="Arial"/>
          <w:color w:val="auto"/>
          <w:sz w:val="20"/>
        </w:rPr>
        <w:t xml:space="preserve">  </w:t>
      </w:r>
      <w:r w:rsidRPr="00BC4668">
        <w:rPr>
          <w:rFonts w:ascii="Arial" w:hAnsi="Arial" w:cs="Arial"/>
          <w:color w:val="auto"/>
          <w:sz w:val="20"/>
        </w:rPr>
        <w:t xml:space="preserve">Figure </w:t>
      </w:r>
      <w:r w:rsidRPr="00BC4668">
        <w:rPr>
          <w:rFonts w:ascii="Arial" w:hAnsi="Arial" w:cs="Arial"/>
          <w:color w:val="auto"/>
          <w:sz w:val="20"/>
        </w:rPr>
        <w:fldChar w:fldCharType="begin"/>
      </w:r>
      <w:r w:rsidRPr="00BC4668">
        <w:rPr>
          <w:rFonts w:ascii="Arial" w:hAnsi="Arial" w:cs="Arial"/>
          <w:color w:val="auto"/>
          <w:sz w:val="20"/>
        </w:rPr>
        <w:instrText xml:space="preserve"> SEQ Figure \* ARABIC </w:instrText>
      </w:r>
      <w:r w:rsidRPr="00BC4668">
        <w:rPr>
          <w:rFonts w:ascii="Arial" w:hAnsi="Arial" w:cs="Arial"/>
          <w:color w:val="auto"/>
          <w:sz w:val="20"/>
        </w:rPr>
        <w:fldChar w:fldCharType="separate"/>
      </w:r>
      <w:r w:rsidRPr="00BC4668">
        <w:rPr>
          <w:rFonts w:ascii="Arial" w:hAnsi="Arial" w:cs="Arial"/>
          <w:noProof/>
          <w:color w:val="auto"/>
          <w:sz w:val="20"/>
        </w:rPr>
        <w:t>1</w:t>
      </w:r>
      <w:r w:rsidRPr="00BC4668">
        <w:rPr>
          <w:rFonts w:ascii="Arial" w:hAnsi="Arial" w:cs="Arial"/>
          <w:color w:val="auto"/>
          <w:sz w:val="20"/>
        </w:rPr>
        <w:fldChar w:fldCharType="end"/>
      </w:r>
      <w:r w:rsidRPr="00BC4668">
        <w:rPr>
          <w:rFonts w:ascii="Arial" w:hAnsi="Arial" w:cs="Arial"/>
          <w:color w:val="auto"/>
          <w:sz w:val="20"/>
        </w:rPr>
        <w:t>: Scope of the HELAA</w:t>
      </w:r>
    </w:p>
    <w:p w:rsidR="002B4288" w:rsidRPr="00096FB3" w:rsidRDefault="00172610" w:rsidP="006673C5">
      <w:pPr>
        <w:pStyle w:val="ListParagraph"/>
        <w:ind w:left="709" w:hanging="709"/>
        <w:jc w:val="both"/>
        <w:rPr>
          <w:rFonts w:ascii="Arial" w:hAnsi="Arial" w:cs="Arial"/>
          <w:sz w:val="24"/>
          <w:szCs w:val="24"/>
        </w:rPr>
      </w:pPr>
      <w:r>
        <w:rPr>
          <w:noProof/>
          <w:lang w:eastAsia="en-GB"/>
        </w:rPr>
        <w:drawing>
          <wp:inline distT="0" distB="0" distL="0" distR="0" wp14:anchorId="0B1FEA71" wp14:editId="62719517">
            <wp:extent cx="5731510" cy="2846160"/>
            <wp:effectExtent l="0" t="0" r="2540" b="0"/>
            <wp:docPr id="4" name="Picture 4" title="Figure 1 - Scope of the HELAA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1510" cy="2846160"/>
                    </a:xfrm>
                    <a:prstGeom prst="rect">
                      <a:avLst/>
                    </a:prstGeom>
                  </pic:spPr>
                </pic:pic>
              </a:graphicData>
            </a:graphic>
          </wp:inline>
        </w:drawing>
      </w:r>
    </w:p>
    <w:p w:rsidR="00172610" w:rsidRDefault="00172610" w:rsidP="006673C5">
      <w:pPr>
        <w:pStyle w:val="ListParagraph"/>
        <w:ind w:left="709" w:hanging="709"/>
        <w:jc w:val="both"/>
        <w:rPr>
          <w:rFonts w:ascii="Arial" w:hAnsi="Arial" w:cs="Arial"/>
          <w:sz w:val="24"/>
          <w:szCs w:val="24"/>
        </w:rPr>
      </w:pPr>
    </w:p>
    <w:p w:rsidR="002B4288" w:rsidRDefault="002B4288" w:rsidP="006673C5">
      <w:pPr>
        <w:pStyle w:val="ListParagraph"/>
        <w:ind w:left="709" w:hanging="709"/>
        <w:jc w:val="both"/>
        <w:rPr>
          <w:rFonts w:ascii="Arial" w:hAnsi="Arial" w:cs="Arial"/>
          <w:sz w:val="24"/>
          <w:szCs w:val="24"/>
        </w:rPr>
      </w:pPr>
      <w:r w:rsidRPr="00096FB3">
        <w:rPr>
          <w:rFonts w:ascii="Arial" w:hAnsi="Arial" w:cs="Arial"/>
          <w:sz w:val="24"/>
          <w:szCs w:val="24"/>
        </w:rPr>
        <w:t>E.5</w:t>
      </w:r>
      <w:r w:rsidRPr="00096FB3">
        <w:rPr>
          <w:rFonts w:ascii="Arial" w:hAnsi="Arial" w:cs="Arial"/>
          <w:sz w:val="24"/>
          <w:szCs w:val="24"/>
        </w:rPr>
        <w:tab/>
        <w:t>In order to ensure all potential options for future development</w:t>
      </w:r>
      <w:r w:rsidR="00C51381" w:rsidRPr="00096FB3">
        <w:rPr>
          <w:rFonts w:ascii="Arial" w:hAnsi="Arial" w:cs="Arial"/>
          <w:sz w:val="24"/>
          <w:szCs w:val="24"/>
        </w:rPr>
        <w:t xml:space="preserve"> are identified, the</w:t>
      </w:r>
      <w:r w:rsidRPr="00096FB3">
        <w:rPr>
          <w:rFonts w:ascii="Arial" w:hAnsi="Arial" w:cs="Arial"/>
          <w:sz w:val="24"/>
          <w:szCs w:val="24"/>
        </w:rPr>
        <w:t xml:space="preserve"> </w:t>
      </w:r>
      <w:r w:rsidR="00C51381" w:rsidRPr="00096FB3">
        <w:rPr>
          <w:rFonts w:ascii="Arial" w:hAnsi="Arial" w:cs="Arial"/>
          <w:sz w:val="24"/>
          <w:szCs w:val="24"/>
        </w:rPr>
        <w:t xml:space="preserve">2020 </w:t>
      </w:r>
      <w:r w:rsidRPr="00096FB3">
        <w:rPr>
          <w:rFonts w:ascii="Arial" w:hAnsi="Arial" w:cs="Arial"/>
          <w:sz w:val="24"/>
          <w:szCs w:val="24"/>
        </w:rPr>
        <w:t xml:space="preserve">HELAA takes a “policy-off” approach. This means that existing Local Plan or Neighbourhood Plan policies are not taken into account when considering site suitability or when development may be able to be delivered. This approach is in contrast to the assessment of planning applications and </w:t>
      </w:r>
      <w:r w:rsidRPr="00096FB3">
        <w:rPr>
          <w:rFonts w:ascii="Arial" w:hAnsi="Arial" w:cs="Arial"/>
          <w:sz w:val="24"/>
          <w:szCs w:val="24"/>
        </w:rPr>
        <w:lastRenderedPageBreak/>
        <w:t>related development management work.</w:t>
      </w:r>
      <w:r w:rsidR="00DC255D" w:rsidRPr="00096FB3">
        <w:rPr>
          <w:rFonts w:ascii="Arial" w:hAnsi="Arial" w:cs="Arial"/>
          <w:sz w:val="24"/>
          <w:szCs w:val="24"/>
        </w:rPr>
        <w:t xml:space="preserve"> </w:t>
      </w:r>
      <w:r w:rsidRPr="00096FB3">
        <w:rPr>
          <w:rFonts w:ascii="Arial" w:hAnsi="Arial" w:cs="Arial"/>
          <w:sz w:val="24"/>
          <w:szCs w:val="24"/>
        </w:rPr>
        <w:t>Consequently, the conclusions of the HELAA are strongly caveated</w:t>
      </w:r>
      <w:r w:rsidR="00D560C6" w:rsidRPr="00096FB3">
        <w:rPr>
          <w:rFonts w:ascii="Arial" w:hAnsi="Arial" w:cs="Arial"/>
          <w:sz w:val="24"/>
          <w:szCs w:val="24"/>
        </w:rPr>
        <w:t>.</w:t>
      </w:r>
    </w:p>
    <w:p w:rsidR="00FB4059" w:rsidRPr="00096FB3" w:rsidRDefault="00D560C6" w:rsidP="006673C5">
      <w:pPr>
        <w:jc w:val="both"/>
        <w:rPr>
          <w:rFonts w:ascii="Arial" w:hAnsi="Arial" w:cs="Arial"/>
          <w:sz w:val="24"/>
          <w:szCs w:val="24"/>
        </w:rPr>
      </w:pPr>
      <w:r w:rsidRPr="00096FB3">
        <w:rPr>
          <w:rFonts w:ascii="Arial" w:hAnsi="Arial" w:cs="Arial"/>
          <w:sz w:val="24"/>
          <w:szCs w:val="24"/>
        </w:rPr>
        <w:t>E.6</w:t>
      </w:r>
      <w:r w:rsidR="002B4288" w:rsidRPr="00096FB3">
        <w:rPr>
          <w:rFonts w:ascii="Arial" w:hAnsi="Arial" w:cs="Arial"/>
          <w:sz w:val="24"/>
          <w:szCs w:val="24"/>
        </w:rPr>
        <w:tab/>
      </w:r>
      <w:r w:rsidRPr="00096FB3">
        <w:rPr>
          <w:rFonts w:ascii="Arial" w:hAnsi="Arial" w:cs="Arial"/>
          <w:sz w:val="24"/>
          <w:szCs w:val="24"/>
        </w:rPr>
        <w:t>In the 2020 HELAA, s</w:t>
      </w:r>
      <w:r w:rsidR="00FB4059" w:rsidRPr="00096FB3">
        <w:rPr>
          <w:rFonts w:ascii="Arial" w:hAnsi="Arial" w:cs="Arial"/>
          <w:sz w:val="24"/>
          <w:szCs w:val="24"/>
        </w:rPr>
        <w:t>ites are identified as green unless:</w:t>
      </w:r>
    </w:p>
    <w:p w:rsidR="00FB4059" w:rsidRPr="00096FB3" w:rsidRDefault="00FB4059" w:rsidP="006673C5">
      <w:pPr>
        <w:pStyle w:val="ListParagraph"/>
        <w:numPr>
          <w:ilvl w:val="0"/>
          <w:numId w:val="17"/>
        </w:numPr>
        <w:jc w:val="both"/>
        <w:rPr>
          <w:rFonts w:ascii="Arial" w:hAnsi="Arial" w:cs="Arial"/>
          <w:sz w:val="24"/>
          <w:szCs w:val="24"/>
        </w:rPr>
      </w:pPr>
      <w:r w:rsidRPr="00096FB3">
        <w:rPr>
          <w:rFonts w:ascii="Arial" w:hAnsi="Arial" w:cs="Arial"/>
          <w:sz w:val="24"/>
          <w:szCs w:val="24"/>
        </w:rPr>
        <w:t>They already have planning permission or an existing site allocation under the Local Plan or a made Neighbourhood Plan and no changes are proposed;</w:t>
      </w:r>
    </w:p>
    <w:p w:rsidR="00FB4059" w:rsidRPr="00096FB3" w:rsidRDefault="00FB4059" w:rsidP="006673C5">
      <w:pPr>
        <w:pStyle w:val="ListParagraph"/>
        <w:numPr>
          <w:ilvl w:val="0"/>
          <w:numId w:val="17"/>
        </w:numPr>
        <w:jc w:val="both"/>
        <w:rPr>
          <w:rFonts w:ascii="Arial" w:hAnsi="Arial" w:cs="Arial"/>
          <w:sz w:val="24"/>
          <w:szCs w:val="24"/>
        </w:rPr>
      </w:pPr>
      <w:r w:rsidRPr="00096FB3">
        <w:rPr>
          <w:rFonts w:ascii="Arial" w:hAnsi="Arial" w:cs="Arial"/>
          <w:sz w:val="24"/>
          <w:szCs w:val="24"/>
        </w:rPr>
        <w:t>T</w:t>
      </w:r>
      <w:r w:rsidR="008C3F30" w:rsidRPr="00096FB3">
        <w:rPr>
          <w:rFonts w:ascii="Arial" w:hAnsi="Arial" w:cs="Arial"/>
          <w:sz w:val="24"/>
          <w:szCs w:val="24"/>
        </w:rPr>
        <w:t xml:space="preserve">here are significant national policy or built or natural environmental designations </w:t>
      </w:r>
      <w:r w:rsidRPr="00096FB3">
        <w:rPr>
          <w:rFonts w:ascii="Arial" w:hAnsi="Arial" w:cs="Arial"/>
          <w:sz w:val="24"/>
          <w:szCs w:val="24"/>
        </w:rPr>
        <w:t xml:space="preserve">affecting the site </w:t>
      </w:r>
      <w:r w:rsidR="008C3F30" w:rsidRPr="00096FB3">
        <w:rPr>
          <w:rFonts w:ascii="Arial" w:hAnsi="Arial" w:cs="Arial"/>
          <w:sz w:val="24"/>
          <w:szCs w:val="24"/>
        </w:rPr>
        <w:t xml:space="preserve">that would mean that development would, in principle, </w:t>
      </w:r>
      <w:r w:rsidR="009C4500">
        <w:rPr>
          <w:rFonts w:ascii="Arial" w:hAnsi="Arial" w:cs="Arial"/>
          <w:sz w:val="24"/>
          <w:szCs w:val="24"/>
        </w:rPr>
        <w:t xml:space="preserve">likely </w:t>
      </w:r>
      <w:r w:rsidR="008C3F30" w:rsidRPr="00096FB3">
        <w:rPr>
          <w:rFonts w:ascii="Arial" w:hAnsi="Arial" w:cs="Arial"/>
          <w:sz w:val="24"/>
          <w:szCs w:val="24"/>
        </w:rPr>
        <w:t>be unacceptable</w:t>
      </w:r>
      <w:r w:rsidRPr="00096FB3">
        <w:rPr>
          <w:rFonts w:ascii="Arial" w:hAnsi="Arial" w:cs="Arial"/>
          <w:sz w:val="24"/>
          <w:szCs w:val="24"/>
        </w:rPr>
        <w:t>;</w:t>
      </w:r>
    </w:p>
    <w:p w:rsidR="00D560C6" w:rsidRPr="00096FB3" w:rsidRDefault="00FB4059" w:rsidP="006673C5">
      <w:pPr>
        <w:pStyle w:val="ListParagraph"/>
        <w:numPr>
          <w:ilvl w:val="0"/>
          <w:numId w:val="17"/>
        </w:numPr>
        <w:jc w:val="both"/>
        <w:rPr>
          <w:rFonts w:ascii="Arial" w:hAnsi="Arial" w:cs="Arial"/>
          <w:sz w:val="24"/>
          <w:szCs w:val="24"/>
        </w:rPr>
      </w:pPr>
      <w:r w:rsidRPr="00096FB3">
        <w:rPr>
          <w:rFonts w:ascii="Arial" w:hAnsi="Arial" w:cs="Arial"/>
          <w:sz w:val="24"/>
          <w:szCs w:val="24"/>
        </w:rPr>
        <w:t>The site’s characteristics (gradient, existing use, access, proximity to hazards or sources of nuisance) are such that development would likely not be achievable, either through direct impacts or the absence of appropriate mitigation;</w:t>
      </w:r>
    </w:p>
    <w:p w:rsidR="006538CB" w:rsidRPr="00096FB3" w:rsidRDefault="00FB4059" w:rsidP="006673C5">
      <w:pPr>
        <w:pStyle w:val="ListParagraph"/>
        <w:numPr>
          <w:ilvl w:val="0"/>
          <w:numId w:val="17"/>
        </w:numPr>
        <w:jc w:val="both"/>
        <w:rPr>
          <w:rFonts w:ascii="Arial" w:hAnsi="Arial" w:cs="Arial"/>
          <w:sz w:val="24"/>
          <w:szCs w:val="24"/>
        </w:rPr>
      </w:pPr>
      <w:r w:rsidRPr="00096FB3">
        <w:rPr>
          <w:rFonts w:ascii="Arial" w:hAnsi="Arial" w:cs="Arial"/>
          <w:sz w:val="24"/>
          <w:szCs w:val="24"/>
        </w:rPr>
        <w:t xml:space="preserve">There are legal or viability reasons why a development would unlikely </w:t>
      </w:r>
      <w:r w:rsidR="006E45B9">
        <w:rPr>
          <w:rFonts w:ascii="Arial" w:hAnsi="Arial" w:cs="Arial"/>
          <w:sz w:val="24"/>
          <w:szCs w:val="24"/>
        </w:rPr>
        <w:t>deliver within the 15 year timeframe</w:t>
      </w:r>
    </w:p>
    <w:p w:rsidR="00D560C6" w:rsidRPr="00096FB3" w:rsidRDefault="00FB4059" w:rsidP="006673C5">
      <w:pPr>
        <w:ind w:left="709" w:hanging="709"/>
        <w:jc w:val="both"/>
        <w:rPr>
          <w:rFonts w:ascii="Arial" w:hAnsi="Arial" w:cs="Arial"/>
          <w:sz w:val="24"/>
          <w:szCs w:val="24"/>
        </w:rPr>
      </w:pPr>
      <w:r w:rsidRPr="00096FB3">
        <w:rPr>
          <w:rFonts w:ascii="Arial" w:hAnsi="Arial" w:cs="Arial"/>
          <w:sz w:val="24"/>
          <w:szCs w:val="24"/>
        </w:rPr>
        <w:t>E.</w:t>
      </w:r>
      <w:r w:rsidR="00D560C6" w:rsidRPr="00096FB3">
        <w:rPr>
          <w:rFonts w:ascii="Arial" w:hAnsi="Arial" w:cs="Arial"/>
          <w:sz w:val="24"/>
          <w:szCs w:val="24"/>
        </w:rPr>
        <w:t>7</w:t>
      </w:r>
      <w:r w:rsidRPr="00096FB3">
        <w:rPr>
          <w:rFonts w:ascii="Arial" w:hAnsi="Arial" w:cs="Arial"/>
          <w:sz w:val="24"/>
          <w:szCs w:val="24"/>
        </w:rPr>
        <w:tab/>
      </w:r>
      <w:r w:rsidR="00D560C6" w:rsidRPr="00096FB3">
        <w:rPr>
          <w:rFonts w:ascii="Arial" w:hAnsi="Arial" w:cs="Arial"/>
          <w:sz w:val="24"/>
          <w:szCs w:val="24"/>
        </w:rPr>
        <w:t>Key changes</w:t>
      </w:r>
      <w:r w:rsidR="00DC255D" w:rsidRPr="00096FB3">
        <w:rPr>
          <w:rFonts w:ascii="Arial" w:hAnsi="Arial" w:cs="Arial"/>
          <w:sz w:val="24"/>
          <w:szCs w:val="24"/>
        </w:rPr>
        <w:t xml:space="preserve"> in outcomes</w:t>
      </w:r>
      <w:r w:rsidR="00D560C6" w:rsidRPr="00096FB3">
        <w:rPr>
          <w:rFonts w:ascii="Arial" w:hAnsi="Arial" w:cs="Arial"/>
          <w:sz w:val="24"/>
          <w:szCs w:val="24"/>
        </w:rPr>
        <w:t xml:space="preserve"> from the 2018 HELAA are</w:t>
      </w:r>
      <w:r w:rsidR="009C4500">
        <w:rPr>
          <w:rFonts w:ascii="Arial" w:hAnsi="Arial" w:cs="Arial"/>
          <w:sz w:val="24"/>
          <w:szCs w:val="24"/>
        </w:rPr>
        <w:t xml:space="preserve"> identified below. In the 2020 edition</w:t>
      </w:r>
      <w:r w:rsidR="00D560C6" w:rsidRPr="00096FB3">
        <w:rPr>
          <w:rFonts w:ascii="Arial" w:hAnsi="Arial" w:cs="Arial"/>
          <w:sz w:val="24"/>
          <w:szCs w:val="24"/>
        </w:rPr>
        <w:t>:</w:t>
      </w:r>
    </w:p>
    <w:p w:rsidR="00D560C6" w:rsidRPr="00096FB3" w:rsidRDefault="00CD59E4" w:rsidP="006673C5">
      <w:pPr>
        <w:ind w:left="1134" w:hanging="425"/>
        <w:jc w:val="both"/>
        <w:rPr>
          <w:rFonts w:ascii="Arial" w:hAnsi="Arial" w:cs="Arial"/>
          <w:sz w:val="24"/>
          <w:szCs w:val="24"/>
        </w:rPr>
      </w:pPr>
      <w:r>
        <w:rPr>
          <w:rFonts w:ascii="Arial" w:hAnsi="Arial" w:cs="Arial"/>
          <w:sz w:val="24"/>
          <w:szCs w:val="24"/>
        </w:rPr>
        <w:t>a.</w:t>
      </w:r>
      <w:r>
        <w:rPr>
          <w:rFonts w:ascii="Arial" w:hAnsi="Arial" w:cs="Arial"/>
          <w:sz w:val="24"/>
          <w:szCs w:val="24"/>
        </w:rPr>
        <w:tab/>
      </w:r>
      <w:r w:rsidR="00D560C6" w:rsidRPr="00096FB3">
        <w:rPr>
          <w:rFonts w:ascii="Arial" w:hAnsi="Arial" w:cs="Arial"/>
          <w:sz w:val="24"/>
          <w:szCs w:val="24"/>
        </w:rPr>
        <w:t>Risk of flooding from</w:t>
      </w:r>
      <w:r w:rsidR="00C51381" w:rsidRPr="00096FB3">
        <w:rPr>
          <w:rFonts w:ascii="Arial" w:hAnsi="Arial" w:cs="Arial"/>
          <w:sz w:val="24"/>
          <w:szCs w:val="24"/>
        </w:rPr>
        <w:t xml:space="preserve"> rivers or the sea as a result of</w:t>
      </w:r>
      <w:r w:rsidR="00D560C6" w:rsidRPr="00096FB3">
        <w:rPr>
          <w:rFonts w:ascii="Arial" w:hAnsi="Arial" w:cs="Arial"/>
          <w:sz w:val="24"/>
          <w:szCs w:val="24"/>
        </w:rPr>
        <w:t xml:space="preserve"> climate change has been taken into account</w:t>
      </w:r>
      <w:r w:rsidR="00DC255D" w:rsidRPr="00096FB3">
        <w:rPr>
          <w:rFonts w:ascii="Arial" w:hAnsi="Arial" w:cs="Arial"/>
          <w:sz w:val="24"/>
          <w:szCs w:val="24"/>
        </w:rPr>
        <w:t>, alongside existing flood risk considerations</w:t>
      </w:r>
      <w:r w:rsidR="00C51381" w:rsidRPr="00096FB3">
        <w:rPr>
          <w:rFonts w:ascii="Arial" w:hAnsi="Arial" w:cs="Arial"/>
          <w:sz w:val="24"/>
          <w:szCs w:val="24"/>
        </w:rPr>
        <w:t xml:space="preserve">. Sites </w:t>
      </w:r>
      <w:r w:rsidR="00DC255D" w:rsidRPr="00096FB3">
        <w:rPr>
          <w:rFonts w:ascii="Arial" w:hAnsi="Arial" w:cs="Arial"/>
          <w:sz w:val="24"/>
          <w:szCs w:val="24"/>
        </w:rPr>
        <w:t xml:space="preserve">for residential development </w:t>
      </w:r>
      <w:r w:rsidR="00C51381" w:rsidRPr="00096FB3">
        <w:rPr>
          <w:rFonts w:ascii="Arial" w:hAnsi="Arial" w:cs="Arial"/>
          <w:sz w:val="24"/>
          <w:szCs w:val="24"/>
        </w:rPr>
        <w:t xml:space="preserve">wholly or in the majority at </w:t>
      </w:r>
      <w:r w:rsidR="00DC255D" w:rsidRPr="00096FB3">
        <w:rPr>
          <w:rFonts w:ascii="Arial" w:hAnsi="Arial" w:cs="Arial"/>
          <w:sz w:val="24"/>
          <w:szCs w:val="24"/>
        </w:rPr>
        <w:t xml:space="preserve">risk (existing flood zone 3 or equivalent climate change zone) </w:t>
      </w:r>
      <w:r w:rsidR="00C51381" w:rsidRPr="00096FB3">
        <w:rPr>
          <w:rFonts w:ascii="Arial" w:hAnsi="Arial" w:cs="Arial"/>
          <w:sz w:val="24"/>
          <w:szCs w:val="24"/>
        </w:rPr>
        <w:t>are discounted</w:t>
      </w:r>
      <w:r w:rsidR="006538CB" w:rsidRPr="00096FB3">
        <w:rPr>
          <w:rFonts w:ascii="Arial" w:hAnsi="Arial" w:cs="Arial"/>
          <w:sz w:val="24"/>
          <w:szCs w:val="24"/>
        </w:rPr>
        <w:t>;</w:t>
      </w:r>
    </w:p>
    <w:p w:rsidR="00C51381" w:rsidRPr="00096FB3" w:rsidRDefault="00C51381" w:rsidP="006673C5">
      <w:pPr>
        <w:ind w:left="1134" w:hanging="425"/>
        <w:jc w:val="both"/>
        <w:rPr>
          <w:rFonts w:ascii="Arial" w:hAnsi="Arial" w:cs="Arial"/>
          <w:sz w:val="24"/>
          <w:szCs w:val="24"/>
        </w:rPr>
      </w:pPr>
      <w:r w:rsidRPr="00096FB3">
        <w:rPr>
          <w:rFonts w:ascii="Arial" w:hAnsi="Arial" w:cs="Arial"/>
          <w:sz w:val="24"/>
          <w:szCs w:val="24"/>
        </w:rPr>
        <w:t xml:space="preserve">b. </w:t>
      </w:r>
      <w:r w:rsidRPr="00096FB3">
        <w:rPr>
          <w:rFonts w:ascii="Arial" w:hAnsi="Arial" w:cs="Arial"/>
          <w:sz w:val="24"/>
          <w:szCs w:val="24"/>
        </w:rPr>
        <w:tab/>
        <w:t>Site assessments do not take e</w:t>
      </w:r>
      <w:r w:rsidR="00DC255D" w:rsidRPr="00096FB3">
        <w:rPr>
          <w:rFonts w:ascii="Arial" w:hAnsi="Arial" w:cs="Arial"/>
          <w:sz w:val="24"/>
          <w:szCs w:val="24"/>
        </w:rPr>
        <w:t xml:space="preserve">xisting Development Plan policy, </w:t>
      </w:r>
      <w:r w:rsidRPr="00096FB3">
        <w:rPr>
          <w:rFonts w:ascii="Arial" w:hAnsi="Arial" w:cs="Arial"/>
          <w:sz w:val="24"/>
          <w:szCs w:val="24"/>
        </w:rPr>
        <w:t>the existing adopted Development Strategy</w:t>
      </w:r>
      <w:r w:rsidR="00DC255D" w:rsidRPr="00096FB3">
        <w:rPr>
          <w:rFonts w:ascii="Arial" w:hAnsi="Arial" w:cs="Arial"/>
          <w:sz w:val="24"/>
          <w:szCs w:val="24"/>
        </w:rPr>
        <w:t xml:space="preserve"> or the draft emerging Local Plan Review strategy</w:t>
      </w:r>
      <w:r w:rsidRPr="00096FB3">
        <w:rPr>
          <w:rFonts w:ascii="Arial" w:hAnsi="Arial" w:cs="Arial"/>
          <w:sz w:val="24"/>
          <w:szCs w:val="24"/>
        </w:rPr>
        <w:t xml:space="preserve"> into account when determining potential suitability</w:t>
      </w:r>
      <w:r w:rsidR="009E4D76">
        <w:rPr>
          <w:rFonts w:ascii="Arial" w:hAnsi="Arial" w:cs="Arial"/>
          <w:sz w:val="24"/>
          <w:szCs w:val="24"/>
        </w:rPr>
        <w:t xml:space="preserve">. It is </w:t>
      </w:r>
      <w:r w:rsidR="006E45B9">
        <w:rPr>
          <w:rFonts w:ascii="Arial" w:hAnsi="Arial" w:cs="Arial"/>
          <w:sz w:val="24"/>
          <w:szCs w:val="24"/>
        </w:rPr>
        <w:t xml:space="preserve">a fully “policy-off” assessment. Sustainability criteria are applied through later </w:t>
      </w:r>
      <w:r w:rsidR="0039073E">
        <w:rPr>
          <w:rFonts w:ascii="Arial" w:hAnsi="Arial" w:cs="Arial"/>
          <w:sz w:val="24"/>
          <w:szCs w:val="24"/>
        </w:rPr>
        <w:t>stages in the plan-making process</w:t>
      </w:r>
      <w:r w:rsidR="006E45B9">
        <w:rPr>
          <w:rFonts w:ascii="Arial" w:hAnsi="Arial" w:cs="Arial"/>
          <w:sz w:val="24"/>
          <w:szCs w:val="24"/>
        </w:rPr>
        <w:t>;</w:t>
      </w:r>
    </w:p>
    <w:p w:rsidR="00DC255D" w:rsidRPr="00096FB3" w:rsidRDefault="00DC255D" w:rsidP="006673C5">
      <w:pPr>
        <w:ind w:left="1134" w:hanging="425"/>
        <w:jc w:val="both"/>
        <w:rPr>
          <w:rFonts w:ascii="Arial" w:hAnsi="Arial" w:cs="Arial"/>
          <w:sz w:val="24"/>
          <w:szCs w:val="24"/>
        </w:rPr>
      </w:pPr>
      <w:r w:rsidRPr="00096FB3">
        <w:rPr>
          <w:rFonts w:ascii="Arial" w:hAnsi="Arial" w:cs="Arial"/>
          <w:sz w:val="24"/>
          <w:szCs w:val="24"/>
        </w:rPr>
        <w:t>c.</w:t>
      </w:r>
      <w:r w:rsidRPr="00096FB3">
        <w:rPr>
          <w:rFonts w:ascii="Arial" w:hAnsi="Arial" w:cs="Arial"/>
          <w:sz w:val="24"/>
          <w:szCs w:val="24"/>
        </w:rPr>
        <w:tab/>
        <w:t>Non-designated landscape impact/ impact on settlement gaps are no longer reasons to discount a site</w:t>
      </w:r>
      <w:r w:rsidR="0039073E">
        <w:rPr>
          <w:rFonts w:ascii="Arial" w:hAnsi="Arial" w:cs="Arial"/>
          <w:sz w:val="24"/>
          <w:szCs w:val="24"/>
        </w:rPr>
        <w:t xml:space="preserve"> in the HELAA</w:t>
      </w:r>
      <w:r w:rsidR="006538CB" w:rsidRPr="00096FB3">
        <w:rPr>
          <w:rFonts w:ascii="Arial" w:hAnsi="Arial" w:cs="Arial"/>
          <w:sz w:val="24"/>
          <w:szCs w:val="24"/>
        </w:rPr>
        <w:t>;</w:t>
      </w:r>
    </w:p>
    <w:p w:rsidR="006538CB" w:rsidRPr="00096FB3" w:rsidRDefault="006538CB" w:rsidP="006673C5">
      <w:pPr>
        <w:ind w:left="1134" w:hanging="425"/>
        <w:jc w:val="both"/>
        <w:rPr>
          <w:rFonts w:ascii="Arial" w:hAnsi="Arial" w:cs="Arial"/>
          <w:sz w:val="24"/>
          <w:szCs w:val="24"/>
        </w:rPr>
      </w:pPr>
      <w:r w:rsidRPr="00096FB3">
        <w:rPr>
          <w:rFonts w:ascii="Arial" w:hAnsi="Arial" w:cs="Arial"/>
          <w:sz w:val="24"/>
          <w:szCs w:val="24"/>
        </w:rPr>
        <w:t>d.</w:t>
      </w:r>
      <w:r w:rsidRPr="00096FB3">
        <w:rPr>
          <w:rFonts w:ascii="Arial" w:hAnsi="Arial" w:cs="Arial"/>
          <w:sz w:val="24"/>
          <w:szCs w:val="24"/>
        </w:rPr>
        <w:tab/>
        <w:t>Sites have not been subdivided</w:t>
      </w:r>
      <w:r w:rsidR="009C4500">
        <w:rPr>
          <w:rFonts w:ascii="Arial" w:hAnsi="Arial" w:cs="Arial"/>
          <w:sz w:val="24"/>
          <w:szCs w:val="24"/>
        </w:rPr>
        <w:t xml:space="preserve"> on the maps</w:t>
      </w:r>
      <w:r w:rsidRPr="00096FB3">
        <w:rPr>
          <w:rFonts w:ascii="Arial" w:hAnsi="Arial" w:cs="Arial"/>
          <w:sz w:val="24"/>
          <w:szCs w:val="24"/>
        </w:rPr>
        <w:t xml:space="preserve"> to account for reduced yields or mitigation. If part of a site is considered to have potential for </w:t>
      </w:r>
      <w:r w:rsidR="006E45B9">
        <w:rPr>
          <w:rFonts w:ascii="Arial" w:hAnsi="Arial" w:cs="Arial"/>
          <w:sz w:val="24"/>
          <w:szCs w:val="24"/>
        </w:rPr>
        <w:t xml:space="preserve">some </w:t>
      </w:r>
      <w:r w:rsidRPr="00096FB3">
        <w:rPr>
          <w:rFonts w:ascii="Arial" w:hAnsi="Arial" w:cs="Arial"/>
          <w:sz w:val="24"/>
          <w:szCs w:val="24"/>
        </w:rPr>
        <w:t xml:space="preserve">development, the full </w:t>
      </w:r>
      <w:r w:rsidR="00CD59E4">
        <w:rPr>
          <w:rFonts w:ascii="Arial" w:hAnsi="Arial" w:cs="Arial"/>
          <w:sz w:val="24"/>
          <w:szCs w:val="24"/>
        </w:rPr>
        <w:t>site area</w:t>
      </w:r>
      <w:r w:rsidRPr="00096FB3">
        <w:rPr>
          <w:rFonts w:ascii="Arial" w:hAnsi="Arial" w:cs="Arial"/>
          <w:sz w:val="24"/>
          <w:szCs w:val="24"/>
        </w:rPr>
        <w:t xml:space="preserve"> is green. The detailed assessment forms provide further information in these cases.</w:t>
      </w:r>
    </w:p>
    <w:p w:rsidR="00172610" w:rsidRPr="00172610" w:rsidRDefault="00DC255D" w:rsidP="006673C5">
      <w:pPr>
        <w:ind w:left="709" w:hanging="709"/>
        <w:jc w:val="both"/>
        <w:rPr>
          <w:rFonts w:ascii="Arial" w:hAnsi="Arial" w:cs="Arial"/>
          <w:sz w:val="24"/>
          <w:szCs w:val="24"/>
        </w:rPr>
      </w:pPr>
      <w:r w:rsidRPr="00096FB3">
        <w:rPr>
          <w:rFonts w:ascii="Arial" w:hAnsi="Arial" w:cs="Arial"/>
          <w:sz w:val="24"/>
          <w:szCs w:val="24"/>
        </w:rPr>
        <w:t>E.8</w:t>
      </w:r>
      <w:r w:rsidRPr="00096FB3">
        <w:rPr>
          <w:rFonts w:ascii="Arial" w:hAnsi="Arial" w:cs="Arial"/>
          <w:sz w:val="24"/>
          <w:szCs w:val="24"/>
        </w:rPr>
        <w:tab/>
      </w:r>
      <w:r w:rsidR="006538CB" w:rsidRPr="00096FB3">
        <w:rPr>
          <w:rFonts w:ascii="Arial" w:hAnsi="Arial" w:cs="Arial"/>
          <w:sz w:val="24"/>
          <w:szCs w:val="24"/>
        </w:rPr>
        <w:t>T</w:t>
      </w:r>
      <w:r w:rsidRPr="00096FB3">
        <w:rPr>
          <w:rFonts w:ascii="Arial" w:hAnsi="Arial" w:cs="Arial"/>
          <w:sz w:val="24"/>
          <w:szCs w:val="24"/>
        </w:rPr>
        <w:t xml:space="preserve">he HELAA only assesses sites on an individual basis, looking at </w:t>
      </w:r>
      <w:r w:rsidR="009E4D76">
        <w:rPr>
          <w:rFonts w:ascii="Arial" w:hAnsi="Arial" w:cs="Arial"/>
          <w:sz w:val="24"/>
          <w:szCs w:val="24"/>
        </w:rPr>
        <w:t xml:space="preserve">a high level at </w:t>
      </w:r>
      <w:r w:rsidRPr="00096FB3">
        <w:rPr>
          <w:rFonts w:ascii="Arial" w:hAnsi="Arial" w:cs="Arial"/>
          <w:sz w:val="24"/>
          <w:szCs w:val="24"/>
        </w:rPr>
        <w:t>constraints and opportunities that directly affect the site itself. No account has b</w:t>
      </w:r>
      <w:r w:rsidR="005F4048">
        <w:rPr>
          <w:rFonts w:ascii="Arial" w:hAnsi="Arial" w:cs="Arial"/>
          <w:sz w:val="24"/>
          <w:szCs w:val="24"/>
        </w:rPr>
        <w:t xml:space="preserve">een taken of cumulative impacts. </w:t>
      </w:r>
      <w:r w:rsidR="009E4D76">
        <w:rPr>
          <w:rFonts w:ascii="Arial" w:hAnsi="Arial" w:cs="Arial"/>
          <w:sz w:val="24"/>
          <w:szCs w:val="24"/>
        </w:rPr>
        <w:t>No consideration has been given to detail</w:t>
      </w:r>
      <w:r w:rsidR="00CD59E4">
        <w:rPr>
          <w:rFonts w:ascii="Arial" w:hAnsi="Arial" w:cs="Arial"/>
          <w:sz w:val="24"/>
          <w:szCs w:val="24"/>
        </w:rPr>
        <w:t>, simply broad principles and opportunities</w:t>
      </w:r>
      <w:r w:rsidR="009E4D76">
        <w:rPr>
          <w:rFonts w:ascii="Arial" w:hAnsi="Arial" w:cs="Arial"/>
          <w:sz w:val="24"/>
          <w:szCs w:val="24"/>
        </w:rPr>
        <w:t xml:space="preserve">. </w:t>
      </w:r>
      <w:r w:rsidRPr="00096FB3">
        <w:rPr>
          <w:rFonts w:ascii="Arial" w:hAnsi="Arial" w:cs="Arial"/>
          <w:sz w:val="24"/>
          <w:szCs w:val="24"/>
        </w:rPr>
        <w:t xml:space="preserve">Matters of infrastructure </w:t>
      </w:r>
      <w:r w:rsidR="009E4D76">
        <w:rPr>
          <w:rFonts w:ascii="Arial" w:hAnsi="Arial" w:cs="Arial"/>
          <w:sz w:val="24"/>
          <w:szCs w:val="24"/>
        </w:rPr>
        <w:t xml:space="preserve">or environmental </w:t>
      </w:r>
      <w:r w:rsidRPr="00096FB3">
        <w:rPr>
          <w:rFonts w:ascii="Arial" w:hAnsi="Arial" w:cs="Arial"/>
          <w:sz w:val="24"/>
          <w:szCs w:val="24"/>
        </w:rPr>
        <w:t xml:space="preserve">capacity do not </w:t>
      </w:r>
      <w:r w:rsidR="00CD59E4">
        <w:rPr>
          <w:rFonts w:ascii="Arial" w:hAnsi="Arial" w:cs="Arial"/>
          <w:sz w:val="24"/>
          <w:szCs w:val="24"/>
        </w:rPr>
        <w:t>feature in this assessment; these matters are</w:t>
      </w:r>
      <w:r w:rsidRPr="00096FB3">
        <w:rPr>
          <w:rFonts w:ascii="Arial" w:hAnsi="Arial" w:cs="Arial"/>
          <w:sz w:val="24"/>
          <w:szCs w:val="24"/>
        </w:rPr>
        <w:t xml:space="preserve"> considered throu</w:t>
      </w:r>
      <w:r w:rsidR="00172610">
        <w:rPr>
          <w:rFonts w:ascii="Arial" w:hAnsi="Arial" w:cs="Arial"/>
          <w:sz w:val="24"/>
          <w:szCs w:val="24"/>
        </w:rPr>
        <w:t>gh other related evidence work.</w:t>
      </w:r>
    </w:p>
    <w:p w:rsidR="00DC255D" w:rsidRDefault="00DC255D" w:rsidP="006673C5">
      <w:pPr>
        <w:ind w:left="709" w:hanging="709"/>
        <w:jc w:val="both"/>
        <w:rPr>
          <w:rFonts w:ascii="Arial" w:hAnsi="Arial" w:cs="Arial"/>
          <w:sz w:val="24"/>
          <w:szCs w:val="24"/>
          <w:u w:val="single"/>
        </w:rPr>
      </w:pPr>
      <w:r w:rsidRPr="00096FB3">
        <w:rPr>
          <w:rFonts w:ascii="Arial" w:hAnsi="Arial" w:cs="Arial"/>
          <w:sz w:val="24"/>
          <w:szCs w:val="24"/>
          <w:u w:val="single"/>
        </w:rPr>
        <w:lastRenderedPageBreak/>
        <w:t>Results</w:t>
      </w:r>
    </w:p>
    <w:p w:rsidR="00BC4668" w:rsidRPr="00BC4668" w:rsidRDefault="00BC4668" w:rsidP="00B155B4">
      <w:pPr>
        <w:pStyle w:val="Caption"/>
        <w:jc w:val="both"/>
        <w:rPr>
          <w:rFonts w:ascii="Arial" w:hAnsi="Arial" w:cs="Arial"/>
          <w:color w:val="auto"/>
          <w:sz w:val="28"/>
          <w:szCs w:val="24"/>
          <w:u w:val="single"/>
        </w:rPr>
      </w:pPr>
      <w:r w:rsidRPr="00BC4668">
        <w:rPr>
          <w:rFonts w:ascii="Arial" w:hAnsi="Arial" w:cs="Arial"/>
          <w:color w:val="auto"/>
          <w:sz w:val="20"/>
        </w:rPr>
        <w:t xml:space="preserve">Table </w:t>
      </w:r>
      <w:r w:rsidRPr="00BC4668">
        <w:rPr>
          <w:rFonts w:ascii="Arial" w:hAnsi="Arial" w:cs="Arial"/>
          <w:color w:val="auto"/>
          <w:sz w:val="20"/>
        </w:rPr>
        <w:fldChar w:fldCharType="begin"/>
      </w:r>
      <w:r w:rsidRPr="00BC4668">
        <w:rPr>
          <w:rFonts w:ascii="Arial" w:hAnsi="Arial" w:cs="Arial"/>
          <w:color w:val="auto"/>
          <w:sz w:val="20"/>
        </w:rPr>
        <w:instrText xml:space="preserve"> SEQ Table \* ARABIC </w:instrText>
      </w:r>
      <w:r w:rsidRPr="00BC4668">
        <w:rPr>
          <w:rFonts w:ascii="Arial" w:hAnsi="Arial" w:cs="Arial"/>
          <w:color w:val="auto"/>
          <w:sz w:val="20"/>
        </w:rPr>
        <w:fldChar w:fldCharType="separate"/>
      </w:r>
      <w:r w:rsidRPr="00BC4668">
        <w:rPr>
          <w:rFonts w:ascii="Arial" w:hAnsi="Arial" w:cs="Arial"/>
          <w:noProof/>
          <w:color w:val="auto"/>
          <w:sz w:val="20"/>
        </w:rPr>
        <w:t>1</w:t>
      </w:r>
      <w:r w:rsidRPr="00BC4668">
        <w:rPr>
          <w:rFonts w:ascii="Arial" w:hAnsi="Arial" w:cs="Arial"/>
          <w:color w:val="auto"/>
          <w:sz w:val="20"/>
        </w:rPr>
        <w:fldChar w:fldCharType="end"/>
      </w:r>
      <w:r w:rsidRPr="00BC4668">
        <w:rPr>
          <w:rFonts w:ascii="Arial" w:hAnsi="Arial" w:cs="Arial"/>
          <w:color w:val="auto"/>
          <w:sz w:val="20"/>
        </w:rPr>
        <w:t>: Summary of results</w:t>
      </w:r>
    </w:p>
    <w:tbl>
      <w:tblPr>
        <w:tblStyle w:val="TableGrid"/>
        <w:tblW w:w="9127" w:type="dxa"/>
        <w:jc w:val="center"/>
        <w:tblLook w:val="04A0" w:firstRow="1" w:lastRow="0" w:firstColumn="1" w:lastColumn="0" w:noHBand="0" w:noVBand="1"/>
        <w:tblCaption w:val="Table 1 - Summary of results"/>
      </w:tblPr>
      <w:tblGrid>
        <w:gridCol w:w="2665"/>
        <w:gridCol w:w="1701"/>
        <w:gridCol w:w="1984"/>
        <w:gridCol w:w="2777"/>
      </w:tblGrid>
      <w:tr w:rsidR="00450C7F" w:rsidRPr="0087193E" w:rsidTr="00B155B4">
        <w:trPr>
          <w:tblHeader/>
          <w:jc w:val="center"/>
        </w:trPr>
        <w:tc>
          <w:tcPr>
            <w:tcW w:w="2665" w:type="dxa"/>
            <w:shd w:val="clear" w:color="auto" w:fill="BFBFBF" w:themeFill="background1" w:themeFillShade="BF"/>
          </w:tcPr>
          <w:p w:rsidR="0087193E" w:rsidRPr="0087193E" w:rsidRDefault="0087193E" w:rsidP="00B155B4">
            <w:pPr>
              <w:rPr>
                <w:rFonts w:ascii="Arial" w:hAnsi="Arial" w:cs="Arial"/>
                <w:sz w:val="24"/>
                <w:szCs w:val="24"/>
              </w:rPr>
            </w:pPr>
          </w:p>
        </w:tc>
        <w:tc>
          <w:tcPr>
            <w:tcW w:w="1701" w:type="dxa"/>
            <w:shd w:val="clear" w:color="auto" w:fill="BFBFBF" w:themeFill="background1" w:themeFillShade="BF"/>
          </w:tcPr>
          <w:p w:rsidR="0087193E" w:rsidRPr="0087193E" w:rsidRDefault="00450C7F" w:rsidP="00B155B4">
            <w:pPr>
              <w:jc w:val="center"/>
              <w:rPr>
                <w:rFonts w:ascii="Arial" w:hAnsi="Arial" w:cs="Arial"/>
                <w:sz w:val="24"/>
                <w:szCs w:val="24"/>
              </w:rPr>
            </w:pPr>
            <w:r>
              <w:rPr>
                <w:rFonts w:ascii="Arial" w:hAnsi="Arial" w:cs="Arial"/>
                <w:sz w:val="24"/>
                <w:szCs w:val="24"/>
              </w:rPr>
              <w:t>Number of sites</w:t>
            </w:r>
          </w:p>
        </w:tc>
        <w:tc>
          <w:tcPr>
            <w:tcW w:w="1984" w:type="dxa"/>
            <w:shd w:val="clear" w:color="auto" w:fill="BFBFBF" w:themeFill="background1" w:themeFillShade="BF"/>
          </w:tcPr>
          <w:p w:rsidR="0087193E" w:rsidRPr="0087193E" w:rsidRDefault="00450C7F" w:rsidP="00B155B4">
            <w:pPr>
              <w:jc w:val="center"/>
              <w:rPr>
                <w:rFonts w:ascii="Arial" w:hAnsi="Arial" w:cs="Arial"/>
                <w:sz w:val="24"/>
                <w:szCs w:val="24"/>
              </w:rPr>
            </w:pPr>
            <w:r>
              <w:rPr>
                <w:rFonts w:ascii="Arial" w:hAnsi="Arial" w:cs="Arial"/>
                <w:sz w:val="24"/>
                <w:szCs w:val="24"/>
              </w:rPr>
              <w:t>Relevant document</w:t>
            </w:r>
          </w:p>
        </w:tc>
        <w:tc>
          <w:tcPr>
            <w:tcW w:w="2777" w:type="dxa"/>
            <w:shd w:val="clear" w:color="auto" w:fill="BFBFBF" w:themeFill="background1" w:themeFillShade="BF"/>
          </w:tcPr>
          <w:p w:rsidR="0087193E" w:rsidRPr="0087193E" w:rsidRDefault="00450C7F" w:rsidP="00B155B4">
            <w:pPr>
              <w:jc w:val="center"/>
              <w:rPr>
                <w:rFonts w:ascii="Arial" w:hAnsi="Arial" w:cs="Arial"/>
                <w:sz w:val="24"/>
                <w:szCs w:val="24"/>
              </w:rPr>
            </w:pPr>
            <w:r>
              <w:rPr>
                <w:rFonts w:ascii="Arial" w:hAnsi="Arial" w:cs="Arial"/>
                <w:sz w:val="24"/>
                <w:szCs w:val="24"/>
              </w:rPr>
              <w:t>Explanation</w:t>
            </w:r>
          </w:p>
        </w:tc>
      </w:tr>
      <w:tr w:rsidR="00450C7F" w:rsidRPr="0087193E" w:rsidTr="00B155B4">
        <w:trPr>
          <w:jc w:val="center"/>
        </w:trPr>
        <w:tc>
          <w:tcPr>
            <w:tcW w:w="2665" w:type="dxa"/>
          </w:tcPr>
          <w:p w:rsidR="0087193E" w:rsidRPr="0087193E" w:rsidRDefault="0087193E" w:rsidP="00B155B4">
            <w:pPr>
              <w:rPr>
                <w:rFonts w:ascii="Arial" w:hAnsi="Arial" w:cs="Arial"/>
                <w:sz w:val="24"/>
                <w:szCs w:val="24"/>
              </w:rPr>
            </w:pPr>
            <w:r w:rsidRPr="0087193E">
              <w:rPr>
                <w:rFonts w:ascii="Arial" w:hAnsi="Arial" w:cs="Arial"/>
                <w:sz w:val="24"/>
                <w:szCs w:val="24"/>
              </w:rPr>
              <w:t>Submitted sites</w:t>
            </w:r>
          </w:p>
        </w:tc>
        <w:tc>
          <w:tcPr>
            <w:tcW w:w="1701" w:type="dxa"/>
          </w:tcPr>
          <w:p w:rsidR="0087193E" w:rsidRPr="0087193E" w:rsidRDefault="0087193E" w:rsidP="00B155B4">
            <w:pPr>
              <w:rPr>
                <w:rFonts w:ascii="Arial" w:hAnsi="Arial" w:cs="Arial"/>
                <w:sz w:val="24"/>
                <w:szCs w:val="24"/>
              </w:rPr>
            </w:pPr>
            <w:r w:rsidRPr="0087193E">
              <w:rPr>
                <w:rFonts w:ascii="Arial" w:hAnsi="Arial" w:cs="Arial"/>
                <w:sz w:val="24"/>
                <w:szCs w:val="24"/>
              </w:rPr>
              <w:t>319</w:t>
            </w:r>
          </w:p>
        </w:tc>
        <w:tc>
          <w:tcPr>
            <w:tcW w:w="1984" w:type="dxa"/>
          </w:tcPr>
          <w:p w:rsidR="0087193E" w:rsidRPr="0087193E" w:rsidRDefault="0087193E" w:rsidP="00B155B4">
            <w:pPr>
              <w:rPr>
                <w:rFonts w:ascii="Arial" w:hAnsi="Arial" w:cs="Arial"/>
                <w:sz w:val="24"/>
                <w:szCs w:val="24"/>
              </w:rPr>
            </w:pPr>
          </w:p>
        </w:tc>
        <w:tc>
          <w:tcPr>
            <w:tcW w:w="2777" w:type="dxa"/>
          </w:tcPr>
          <w:p w:rsidR="0087193E" w:rsidRPr="0087193E" w:rsidRDefault="0087193E" w:rsidP="00B155B4">
            <w:pPr>
              <w:rPr>
                <w:rFonts w:ascii="Arial" w:hAnsi="Arial" w:cs="Arial"/>
                <w:sz w:val="24"/>
                <w:szCs w:val="24"/>
              </w:rPr>
            </w:pPr>
          </w:p>
        </w:tc>
      </w:tr>
      <w:tr w:rsidR="00450C7F" w:rsidRPr="0087193E" w:rsidTr="00B155B4">
        <w:trPr>
          <w:jc w:val="center"/>
        </w:trPr>
        <w:tc>
          <w:tcPr>
            <w:tcW w:w="2665" w:type="dxa"/>
          </w:tcPr>
          <w:p w:rsidR="0087193E" w:rsidRPr="0087193E" w:rsidRDefault="0087193E" w:rsidP="00B155B4">
            <w:pPr>
              <w:rPr>
                <w:rFonts w:ascii="Arial" w:hAnsi="Arial" w:cs="Arial"/>
                <w:sz w:val="24"/>
                <w:szCs w:val="24"/>
              </w:rPr>
            </w:pPr>
            <w:r>
              <w:rPr>
                <w:rFonts w:ascii="Arial" w:hAnsi="Arial" w:cs="Arial"/>
                <w:sz w:val="24"/>
                <w:szCs w:val="24"/>
              </w:rPr>
              <w:t>Ineligible sites</w:t>
            </w:r>
          </w:p>
        </w:tc>
        <w:tc>
          <w:tcPr>
            <w:tcW w:w="1701" w:type="dxa"/>
          </w:tcPr>
          <w:p w:rsidR="0087193E" w:rsidRPr="0087193E" w:rsidRDefault="00A07902" w:rsidP="00B155B4">
            <w:pPr>
              <w:rPr>
                <w:rFonts w:ascii="Arial" w:hAnsi="Arial" w:cs="Arial"/>
                <w:sz w:val="24"/>
                <w:szCs w:val="24"/>
              </w:rPr>
            </w:pPr>
            <w:r>
              <w:rPr>
                <w:rFonts w:ascii="Arial" w:hAnsi="Arial" w:cs="Arial"/>
                <w:sz w:val="24"/>
                <w:szCs w:val="24"/>
              </w:rPr>
              <w:t>-</w:t>
            </w:r>
            <w:r w:rsidR="0087193E">
              <w:rPr>
                <w:rFonts w:ascii="Arial" w:hAnsi="Arial" w:cs="Arial"/>
                <w:sz w:val="24"/>
                <w:szCs w:val="24"/>
              </w:rPr>
              <w:t>6</w:t>
            </w:r>
          </w:p>
        </w:tc>
        <w:tc>
          <w:tcPr>
            <w:tcW w:w="1984" w:type="dxa"/>
          </w:tcPr>
          <w:p w:rsidR="0087193E" w:rsidRPr="0087193E" w:rsidRDefault="0087193E" w:rsidP="00B155B4">
            <w:pPr>
              <w:rPr>
                <w:rFonts w:ascii="Arial" w:hAnsi="Arial" w:cs="Arial"/>
                <w:sz w:val="24"/>
                <w:szCs w:val="24"/>
              </w:rPr>
            </w:pPr>
            <w:r>
              <w:rPr>
                <w:rFonts w:ascii="Arial" w:hAnsi="Arial" w:cs="Arial"/>
                <w:sz w:val="24"/>
                <w:szCs w:val="24"/>
              </w:rPr>
              <w:t>Appendix 1</w:t>
            </w:r>
            <w:r w:rsidR="00450C7F">
              <w:rPr>
                <w:rFonts w:ascii="Arial" w:hAnsi="Arial" w:cs="Arial"/>
                <w:sz w:val="24"/>
                <w:szCs w:val="24"/>
              </w:rPr>
              <w:t>A</w:t>
            </w:r>
          </w:p>
        </w:tc>
        <w:tc>
          <w:tcPr>
            <w:tcW w:w="2777" w:type="dxa"/>
          </w:tcPr>
          <w:p w:rsidR="0087193E" w:rsidRPr="0087193E" w:rsidRDefault="00450C7F" w:rsidP="00B155B4">
            <w:pPr>
              <w:rPr>
                <w:rFonts w:ascii="Arial" w:hAnsi="Arial" w:cs="Arial"/>
                <w:sz w:val="24"/>
                <w:szCs w:val="24"/>
              </w:rPr>
            </w:pPr>
            <w:r>
              <w:rPr>
                <w:rFonts w:ascii="Arial" w:hAnsi="Arial" w:cs="Arial"/>
                <w:sz w:val="24"/>
                <w:szCs w:val="24"/>
              </w:rPr>
              <w:t>Sites not qualifying for assessment</w:t>
            </w:r>
          </w:p>
        </w:tc>
      </w:tr>
      <w:tr w:rsidR="00450C7F" w:rsidRPr="0087193E" w:rsidTr="00B155B4">
        <w:trPr>
          <w:jc w:val="center"/>
        </w:trPr>
        <w:tc>
          <w:tcPr>
            <w:tcW w:w="2665" w:type="dxa"/>
            <w:shd w:val="clear" w:color="auto" w:fill="EAEAEA"/>
          </w:tcPr>
          <w:p w:rsidR="0087193E" w:rsidRPr="00B155B4" w:rsidRDefault="0087193E" w:rsidP="00B155B4">
            <w:pPr>
              <w:rPr>
                <w:rFonts w:ascii="Arial" w:hAnsi="Arial" w:cs="Arial"/>
                <w:sz w:val="24"/>
                <w:szCs w:val="24"/>
              </w:rPr>
            </w:pPr>
            <w:r w:rsidRPr="00B155B4">
              <w:rPr>
                <w:rFonts w:ascii="Arial" w:hAnsi="Arial" w:cs="Arial"/>
                <w:sz w:val="24"/>
                <w:szCs w:val="24"/>
              </w:rPr>
              <w:t>Qualifying sites</w:t>
            </w:r>
          </w:p>
        </w:tc>
        <w:tc>
          <w:tcPr>
            <w:tcW w:w="1701" w:type="dxa"/>
            <w:shd w:val="clear" w:color="auto" w:fill="EAEAEA"/>
          </w:tcPr>
          <w:p w:rsidR="0087193E" w:rsidRPr="00B155B4" w:rsidRDefault="0087193E" w:rsidP="00B155B4">
            <w:pPr>
              <w:rPr>
                <w:rFonts w:ascii="Arial" w:hAnsi="Arial" w:cs="Arial"/>
                <w:sz w:val="24"/>
                <w:szCs w:val="24"/>
              </w:rPr>
            </w:pPr>
            <w:r w:rsidRPr="00B155B4">
              <w:rPr>
                <w:rFonts w:ascii="Arial" w:hAnsi="Arial" w:cs="Arial"/>
                <w:sz w:val="24"/>
                <w:szCs w:val="24"/>
              </w:rPr>
              <w:t>313</w:t>
            </w:r>
          </w:p>
        </w:tc>
        <w:tc>
          <w:tcPr>
            <w:tcW w:w="1984" w:type="dxa"/>
            <w:shd w:val="clear" w:color="auto" w:fill="EAEAEA"/>
          </w:tcPr>
          <w:p w:rsidR="0087193E" w:rsidRPr="0087193E" w:rsidRDefault="0087193E" w:rsidP="00B155B4">
            <w:pPr>
              <w:rPr>
                <w:rFonts w:ascii="Arial" w:hAnsi="Arial" w:cs="Arial"/>
                <w:sz w:val="24"/>
                <w:szCs w:val="24"/>
              </w:rPr>
            </w:pPr>
          </w:p>
        </w:tc>
        <w:tc>
          <w:tcPr>
            <w:tcW w:w="2777" w:type="dxa"/>
            <w:shd w:val="clear" w:color="auto" w:fill="EAEAEA"/>
          </w:tcPr>
          <w:p w:rsidR="0087193E" w:rsidRPr="0087193E" w:rsidRDefault="0087193E" w:rsidP="00B155B4">
            <w:pPr>
              <w:rPr>
                <w:rFonts w:ascii="Arial" w:hAnsi="Arial" w:cs="Arial"/>
                <w:sz w:val="24"/>
                <w:szCs w:val="24"/>
              </w:rPr>
            </w:pPr>
          </w:p>
        </w:tc>
      </w:tr>
      <w:tr w:rsidR="00450C7F" w:rsidRPr="0087193E" w:rsidTr="00B155B4">
        <w:trPr>
          <w:jc w:val="center"/>
        </w:trPr>
        <w:tc>
          <w:tcPr>
            <w:tcW w:w="2665" w:type="dxa"/>
            <w:shd w:val="clear" w:color="auto" w:fill="auto"/>
          </w:tcPr>
          <w:p w:rsidR="0087193E" w:rsidRPr="0087193E" w:rsidRDefault="0087193E" w:rsidP="00B155B4">
            <w:pPr>
              <w:rPr>
                <w:rFonts w:ascii="Arial" w:hAnsi="Arial" w:cs="Arial"/>
                <w:sz w:val="24"/>
                <w:szCs w:val="24"/>
              </w:rPr>
            </w:pPr>
            <w:r w:rsidRPr="0087193E">
              <w:rPr>
                <w:rFonts w:ascii="Arial" w:hAnsi="Arial" w:cs="Arial"/>
                <w:sz w:val="24"/>
                <w:szCs w:val="24"/>
              </w:rPr>
              <w:t>In Planning</w:t>
            </w:r>
          </w:p>
        </w:tc>
        <w:tc>
          <w:tcPr>
            <w:tcW w:w="1701" w:type="dxa"/>
            <w:shd w:val="clear" w:color="auto" w:fill="auto"/>
          </w:tcPr>
          <w:p w:rsidR="0087193E" w:rsidRPr="0087193E" w:rsidRDefault="005E1CC1" w:rsidP="00B155B4">
            <w:pPr>
              <w:rPr>
                <w:rFonts w:ascii="Arial" w:hAnsi="Arial" w:cs="Arial"/>
                <w:sz w:val="24"/>
                <w:szCs w:val="24"/>
              </w:rPr>
            </w:pPr>
            <w:r>
              <w:rPr>
                <w:rFonts w:ascii="Arial" w:hAnsi="Arial" w:cs="Arial"/>
                <w:sz w:val="24"/>
                <w:szCs w:val="24"/>
              </w:rPr>
              <w:t>-53</w:t>
            </w:r>
          </w:p>
        </w:tc>
        <w:tc>
          <w:tcPr>
            <w:tcW w:w="1984" w:type="dxa"/>
            <w:shd w:val="clear" w:color="auto" w:fill="auto"/>
          </w:tcPr>
          <w:p w:rsidR="0087193E" w:rsidRPr="0087193E" w:rsidRDefault="0087193E" w:rsidP="00B155B4">
            <w:pPr>
              <w:rPr>
                <w:rFonts w:ascii="Arial" w:hAnsi="Arial" w:cs="Arial"/>
                <w:sz w:val="24"/>
                <w:szCs w:val="24"/>
              </w:rPr>
            </w:pPr>
            <w:r>
              <w:rPr>
                <w:rFonts w:ascii="Arial" w:hAnsi="Arial" w:cs="Arial"/>
                <w:sz w:val="24"/>
                <w:szCs w:val="24"/>
              </w:rPr>
              <w:t>Appendix 1</w:t>
            </w:r>
            <w:r w:rsidR="00450C7F">
              <w:rPr>
                <w:rFonts w:ascii="Arial" w:hAnsi="Arial" w:cs="Arial"/>
                <w:sz w:val="24"/>
                <w:szCs w:val="24"/>
              </w:rPr>
              <w:t>B</w:t>
            </w:r>
          </w:p>
        </w:tc>
        <w:tc>
          <w:tcPr>
            <w:tcW w:w="2777" w:type="dxa"/>
            <w:shd w:val="clear" w:color="auto" w:fill="auto"/>
          </w:tcPr>
          <w:p w:rsidR="0087193E" w:rsidRPr="0087193E" w:rsidRDefault="00450C7F" w:rsidP="00B155B4">
            <w:pPr>
              <w:rPr>
                <w:rFonts w:ascii="Arial" w:hAnsi="Arial" w:cs="Arial"/>
                <w:sz w:val="24"/>
                <w:szCs w:val="24"/>
              </w:rPr>
            </w:pPr>
            <w:r>
              <w:rPr>
                <w:rFonts w:ascii="Arial" w:hAnsi="Arial" w:cs="Arial"/>
                <w:sz w:val="24"/>
                <w:szCs w:val="24"/>
              </w:rPr>
              <w:t>Sites with existing Development Plan allocations, planning permission or under construction</w:t>
            </w:r>
          </w:p>
        </w:tc>
      </w:tr>
      <w:tr w:rsidR="00A808C3" w:rsidRPr="0087193E" w:rsidTr="00B155B4">
        <w:trPr>
          <w:jc w:val="center"/>
        </w:trPr>
        <w:tc>
          <w:tcPr>
            <w:tcW w:w="2665" w:type="dxa"/>
            <w:shd w:val="clear" w:color="auto" w:fill="auto"/>
          </w:tcPr>
          <w:p w:rsidR="00A808C3" w:rsidRDefault="00A808C3" w:rsidP="00B155B4">
            <w:pPr>
              <w:rPr>
                <w:rFonts w:ascii="Arial" w:hAnsi="Arial" w:cs="Arial"/>
                <w:sz w:val="24"/>
                <w:szCs w:val="24"/>
              </w:rPr>
            </w:pPr>
            <w:r>
              <w:rPr>
                <w:rFonts w:ascii="Arial" w:hAnsi="Arial" w:cs="Arial"/>
                <w:sz w:val="24"/>
                <w:szCs w:val="24"/>
              </w:rPr>
              <w:t>Allocated sites with additional potential</w:t>
            </w:r>
          </w:p>
        </w:tc>
        <w:tc>
          <w:tcPr>
            <w:tcW w:w="1701" w:type="dxa"/>
            <w:shd w:val="clear" w:color="auto" w:fill="auto"/>
          </w:tcPr>
          <w:p w:rsidR="00A808C3" w:rsidRDefault="00A808C3" w:rsidP="00B155B4">
            <w:pPr>
              <w:rPr>
                <w:rFonts w:ascii="Arial" w:hAnsi="Arial" w:cs="Arial"/>
                <w:sz w:val="24"/>
                <w:szCs w:val="24"/>
              </w:rPr>
            </w:pPr>
            <w:r>
              <w:rPr>
                <w:rFonts w:ascii="Arial" w:hAnsi="Arial" w:cs="Arial"/>
                <w:sz w:val="24"/>
                <w:szCs w:val="24"/>
              </w:rPr>
              <w:t>+</w:t>
            </w:r>
            <w:r w:rsidR="00A07902">
              <w:rPr>
                <w:rFonts w:ascii="Arial" w:hAnsi="Arial" w:cs="Arial"/>
                <w:sz w:val="24"/>
                <w:szCs w:val="24"/>
              </w:rPr>
              <w:t>1</w:t>
            </w:r>
            <w:r w:rsidR="00A07902">
              <w:rPr>
                <w:rStyle w:val="FootnoteReference"/>
                <w:rFonts w:ascii="Arial" w:hAnsi="Arial" w:cs="Arial"/>
                <w:sz w:val="24"/>
                <w:szCs w:val="24"/>
              </w:rPr>
              <w:footnoteReference w:id="1"/>
            </w:r>
          </w:p>
        </w:tc>
        <w:tc>
          <w:tcPr>
            <w:tcW w:w="1984" w:type="dxa"/>
            <w:shd w:val="clear" w:color="auto" w:fill="auto"/>
          </w:tcPr>
          <w:p w:rsidR="00A808C3" w:rsidRDefault="00A808C3" w:rsidP="00B155B4">
            <w:pPr>
              <w:rPr>
                <w:rFonts w:ascii="Arial" w:hAnsi="Arial" w:cs="Arial"/>
                <w:sz w:val="24"/>
                <w:szCs w:val="24"/>
              </w:rPr>
            </w:pPr>
            <w:r>
              <w:rPr>
                <w:rFonts w:ascii="Arial" w:hAnsi="Arial" w:cs="Arial"/>
                <w:sz w:val="24"/>
                <w:szCs w:val="24"/>
              </w:rPr>
              <w:t>Appendix 3</w:t>
            </w:r>
          </w:p>
        </w:tc>
        <w:tc>
          <w:tcPr>
            <w:tcW w:w="2777" w:type="dxa"/>
            <w:shd w:val="clear" w:color="auto" w:fill="auto"/>
          </w:tcPr>
          <w:p w:rsidR="00A808C3" w:rsidRDefault="00A808C3" w:rsidP="00B155B4">
            <w:pPr>
              <w:rPr>
                <w:rFonts w:ascii="Arial" w:hAnsi="Arial" w:cs="Arial"/>
                <w:sz w:val="24"/>
                <w:szCs w:val="24"/>
              </w:rPr>
            </w:pPr>
            <w:r>
              <w:rPr>
                <w:rFonts w:ascii="Arial" w:hAnsi="Arial" w:cs="Arial"/>
                <w:sz w:val="24"/>
                <w:szCs w:val="24"/>
              </w:rPr>
              <w:t>Detailed site assessments</w:t>
            </w:r>
          </w:p>
        </w:tc>
      </w:tr>
      <w:tr w:rsidR="00A808C3" w:rsidRPr="0087193E" w:rsidTr="00B155B4">
        <w:trPr>
          <w:jc w:val="center"/>
        </w:trPr>
        <w:tc>
          <w:tcPr>
            <w:tcW w:w="2665" w:type="dxa"/>
            <w:shd w:val="clear" w:color="auto" w:fill="auto"/>
          </w:tcPr>
          <w:p w:rsidR="00A808C3" w:rsidRDefault="00A808C3" w:rsidP="00B155B4">
            <w:pPr>
              <w:rPr>
                <w:rFonts w:ascii="Arial" w:hAnsi="Arial" w:cs="Arial"/>
                <w:sz w:val="24"/>
                <w:szCs w:val="24"/>
              </w:rPr>
            </w:pPr>
            <w:r>
              <w:rPr>
                <w:rFonts w:ascii="Arial" w:hAnsi="Arial" w:cs="Arial"/>
                <w:sz w:val="24"/>
                <w:szCs w:val="24"/>
              </w:rPr>
              <w:t>Duplicate sites</w:t>
            </w:r>
          </w:p>
        </w:tc>
        <w:tc>
          <w:tcPr>
            <w:tcW w:w="1701" w:type="dxa"/>
            <w:shd w:val="clear" w:color="auto" w:fill="auto"/>
          </w:tcPr>
          <w:p w:rsidR="00A808C3" w:rsidRDefault="00A808C3" w:rsidP="00B155B4">
            <w:pPr>
              <w:rPr>
                <w:rFonts w:ascii="Arial" w:hAnsi="Arial" w:cs="Arial"/>
                <w:sz w:val="24"/>
                <w:szCs w:val="24"/>
              </w:rPr>
            </w:pPr>
            <w:r>
              <w:rPr>
                <w:rFonts w:ascii="Arial" w:hAnsi="Arial" w:cs="Arial"/>
                <w:sz w:val="24"/>
                <w:szCs w:val="24"/>
              </w:rPr>
              <w:t>-</w:t>
            </w:r>
            <w:r w:rsidR="00441735">
              <w:rPr>
                <w:rFonts w:ascii="Arial" w:hAnsi="Arial" w:cs="Arial"/>
                <w:sz w:val="24"/>
                <w:szCs w:val="24"/>
              </w:rPr>
              <w:t>2</w:t>
            </w:r>
            <w:r w:rsidR="00A07902">
              <w:rPr>
                <w:rStyle w:val="FootnoteReference"/>
                <w:rFonts w:ascii="Arial" w:hAnsi="Arial" w:cs="Arial"/>
                <w:sz w:val="24"/>
                <w:szCs w:val="24"/>
              </w:rPr>
              <w:footnoteReference w:id="2"/>
            </w:r>
          </w:p>
        </w:tc>
        <w:tc>
          <w:tcPr>
            <w:tcW w:w="1984" w:type="dxa"/>
            <w:shd w:val="clear" w:color="auto" w:fill="auto"/>
          </w:tcPr>
          <w:p w:rsidR="00A808C3" w:rsidRDefault="00DA5081" w:rsidP="00B155B4">
            <w:pPr>
              <w:rPr>
                <w:rFonts w:ascii="Arial" w:hAnsi="Arial" w:cs="Arial"/>
                <w:sz w:val="24"/>
                <w:szCs w:val="24"/>
              </w:rPr>
            </w:pPr>
            <w:r>
              <w:rPr>
                <w:rFonts w:ascii="Arial" w:hAnsi="Arial" w:cs="Arial"/>
                <w:sz w:val="24"/>
                <w:szCs w:val="24"/>
              </w:rPr>
              <w:t>Appendix 3</w:t>
            </w:r>
          </w:p>
        </w:tc>
        <w:tc>
          <w:tcPr>
            <w:tcW w:w="2777" w:type="dxa"/>
            <w:shd w:val="clear" w:color="auto" w:fill="auto"/>
          </w:tcPr>
          <w:p w:rsidR="00A808C3" w:rsidRDefault="00DA5081" w:rsidP="00B155B4">
            <w:pPr>
              <w:rPr>
                <w:rFonts w:ascii="Arial" w:hAnsi="Arial" w:cs="Arial"/>
                <w:sz w:val="24"/>
                <w:szCs w:val="24"/>
              </w:rPr>
            </w:pPr>
            <w:r>
              <w:rPr>
                <w:rFonts w:ascii="Arial" w:hAnsi="Arial" w:cs="Arial"/>
                <w:sz w:val="24"/>
                <w:szCs w:val="24"/>
              </w:rPr>
              <w:t>Detailed site assessments</w:t>
            </w:r>
          </w:p>
        </w:tc>
      </w:tr>
      <w:tr w:rsidR="00A07902" w:rsidRPr="0087193E" w:rsidTr="00B155B4">
        <w:trPr>
          <w:jc w:val="center"/>
        </w:trPr>
        <w:tc>
          <w:tcPr>
            <w:tcW w:w="2665" w:type="dxa"/>
            <w:shd w:val="clear" w:color="auto" w:fill="EAEAEA"/>
          </w:tcPr>
          <w:p w:rsidR="00A07902" w:rsidRPr="00B155B4" w:rsidRDefault="00A07902" w:rsidP="00B155B4">
            <w:pPr>
              <w:rPr>
                <w:rFonts w:ascii="Arial" w:hAnsi="Arial" w:cs="Arial"/>
                <w:sz w:val="24"/>
                <w:szCs w:val="24"/>
              </w:rPr>
            </w:pPr>
            <w:r w:rsidRPr="00B155B4">
              <w:rPr>
                <w:rFonts w:ascii="Arial" w:hAnsi="Arial" w:cs="Arial"/>
                <w:sz w:val="24"/>
                <w:szCs w:val="24"/>
              </w:rPr>
              <w:t>Sites for assessment</w:t>
            </w:r>
          </w:p>
        </w:tc>
        <w:tc>
          <w:tcPr>
            <w:tcW w:w="1701" w:type="dxa"/>
            <w:shd w:val="clear" w:color="auto" w:fill="EAEAEA"/>
          </w:tcPr>
          <w:p w:rsidR="00A07902" w:rsidRPr="00B155B4" w:rsidRDefault="00A07902" w:rsidP="00B155B4">
            <w:pPr>
              <w:rPr>
                <w:rFonts w:ascii="Arial" w:hAnsi="Arial" w:cs="Arial"/>
                <w:sz w:val="24"/>
                <w:szCs w:val="24"/>
              </w:rPr>
            </w:pPr>
            <w:r w:rsidRPr="00B155B4">
              <w:rPr>
                <w:rFonts w:ascii="Arial" w:hAnsi="Arial" w:cs="Arial"/>
                <w:sz w:val="24"/>
                <w:szCs w:val="24"/>
              </w:rPr>
              <w:t>2</w:t>
            </w:r>
            <w:r w:rsidR="00441735" w:rsidRPr="00B155B4">
              <w:rPr>
                <w:rFonts w:ascii="Arial" w:hAnsi="Arial" w:cs="Arial"/>
                <w:sz w:val="24"/>
                <w:szCs w:val="24"/>
              </w:rPr>
              <w:t>59</w:t>
            </w:r>
          </w:p>
        </w:tc>
        <w:tc>
          <w:tcPr>
            <w:tcW w:w="1984" w:type="dxa"/>
            <w:shd w:val="clear" w:color="auto" w:fill="EAEAEA"/>
          </w:tcPr>
          <w:p w:rsidR="00A07902" w:rsidRPr="00B155B4" w:rsidRDefault="00A07902" w:rsidP="00B155B4">
            <w:pPr>
              <w:rPr>
                <w:rFonts w:ascii="Arial" w:hAnsi="Arial" w:cs="Arial"/>
                <w:sz w:val="24"/>
                <w:szCs w:val="24"/>
              </w:rPr>
            </w:pPr>
          </w:p>
        </w:tc>
        <w:tc>
          <w:tcPr>
            <w:tcW w:w="2777" w:type="dxa"/>
            <w:shd w:val="clear" w:color="auto" w:fill="EAEAEA"/>
          </w:tcPr>
          <w:p w:rsidR="00A07902" w:rsidRPr="00B155B4" w:rsidRDefault="00A07902" w:rsidP="00B155B4">
            <w:pPr>
              <w:rPr>
                <w:rFonts w:ascii="Arial" w:hAnsi="Arial" w:cs="Arial"/>
                <w:sz w:val="24"/>
                <w:szCs w:val="24"/>
              </w:rPr>
            </w:pPr>
          </w:p>
        </w:tc>
      </w:tr>
      <w:tr w:rsidR="00450C7F" w:rsidRPr="0087193E" w:rsidTr="00B155B4">
        <w:trPr>
          <w:jc w:val="center"/>
        </w:trPr>
        <w:tc>
          <w:tcPr>
            <w:tcW w:w="2665" w:type="dxa"/>
            <w:shd w:val="clear" w:color="auto" w:fill="auto"/>
          </w:tcPr>
          <w:p w:rsidR="0087193E" w:rsidRPr="0087193E" w:rsidRDefault="0087193E" w:rsidP="00B155B4">
            <w:pPr>
              <w:rPr>
                <w:rFonts w:ascii="Arial" w:hAnsi="Arial" w:cs="Arial"/>
                <w:sz w:val="24"/>
                <w:szCs w:val="24"/>
              </w:rPr>
            </w:pPr>
            <w:r>
              <w:rPr>
                <w:rFonts w:ascii="Arial" w:hAnsi="Arial" w:cs="Arial"/>
                <w:sz w:val="24"/>
                <w:szCs w:val="24"/>
              </w:rPr>
              <w:t>Discounted at Stage 1</w:t>
            </w:r>
          </w:p>
        </w:tc>
        <w:tc>
          <w:tcPr>
            <w:tcW w:w="1701" w:type="dxa"/>
            <w:shd w:val="clear" w:color="auto" w:fill="auto"/>
          </w:tcPr>
          <w:p w:rsidR="0087193E" w:rsidRPr="0087193E" w:rsidRDefault="0087193E" w:rsidP="00B155B4">
            <w:pPr>
              <w:rPr>
                <w:rFonts w:ascii="Arial" w:hAnsi="Arial" w:cs="Arial"/>
                <w:sz w:val="24"/>
                <w:szCs w:val="24"/>
              </w:rPr>
            </w:pPr>
            <w:r>
              <w:rPr>
                <w:rFonts w:ascii="Arial" w:hAnsi="Arial" w:cs="Arial"/>
                <w:sz w:val="24"/>
                <w:szCs w:val="24"/>
              </w:rPr>
              <w:t>-34</w:t>
            </w:r>
          </w:p>
        </w:tc>
        <w:tc>
          <w:tcPr>
            <w:tcW w:w="1984" w:type="dxa"/>
            <w:shd w:val="clear" w:color="auto" w:fill="auto"/>
          </w:tcPr>
          <w:p w:rsidR="0087193E" w:rsidRPr="0087193E" w:rsidRDefault="0087193E" w:rsidP="00B155B4">
            <w:pPr>
              <w:rPr>
                <w:rFonts w:ascii="Arial" w:hAnsi="Arial" w:cs="Arial"/>
                <w:sz w:val="24"/>
                <w:szCs w:val="24"/>
              </w:rPr>
            </w:pPr>
            <w:r>
              <w:rPr>
                <w:rFonts w:ascii="Arial" w:hAnsi="Arial" w:cs="Arial"/>
                <w:sz w:val="24"/>
                <w:szCs w:val="24"/>
              </w:rPr>
              <w:t>Appendix 2</w:t>
            </w:r>
          </w:p>
        </w:tc>
        <w:tc>
          <w:tcPr>
            <w:tcW w:w="2777" w:type="dxa"/>
            <w:shd w:val="clear" w:color="auto" w:fill="auto"/>
          </w:tcPr>
          <w:p w:rsidR="0087193E" w:rsidRPr="0087193E" w:rsidRDefault="00450C7F" w:rsidP="00B155B4">
            <w:pPr>
              <w:rPr>
                <w:rFonts w:ascii="Arial" w:hAnsi="Arial" w:cs="Arial"/>
                <w:sz w:val="24"/>
                <w:szCs w:val="24"/>
              </w:rPr>
            </w:pPr>
            <w:r>
              <w:rPr>
                <w:rFonts w:ascii="Arial" w:hAnsi="Arial" w:cs="Arial"/>
                <w:sz w:val="24"/>
                <w:szCs w:val="24"/>
              </w:rPr>
              <w:t>Showstopper constraints</w:t>
            </w:r>
          </w:p>
        </w:tc>
      </w:tr>
      <w:tr w:rsidR="00450C7F" w:rsidRPr="0087193E" w:rsidTr="00B155B4">
        <w:trPr>
          <w:jc w:val="center"/>
        </w:trPr>
        <w:tc>
          <w:tcPr>
            <w:tcW w:w="2665" w:type="dxa"/>
            <w:shd w:val="clear" w:color="auto" w:fill="auto"/>
          </w:tcPr>
          <w:p w:rsidR="0087193E" w:rsidRDefault="0087193E" w:rsidP="00B155B4">
            <w:pPr>
              <w:rPr>
                <w:rFonts w:ascii="Arial" w:hAnsi="Arial" w:cs="Arial"/>
                <w:sz w:val="24"/>
                <w:szCs w:val="24"/>
              </w:rPr>
            </w:pPr>
            <w:r>
              <w:rPr>
                <w:rFonts w:ascii="Arial" w:hAnsi="Arial" w:cs="Arial"/>
                <w:sz w:val="24"/>
                <w:szCs w:val="24"/>
              </w:rPr>
              <w:t>Discounted at Stage 2</w:t>
            </w:r>
          </w:p>
        </w:tc>
        <w:tc>
          <w:tcPr>
            <w:tcW w:w="1701" w:type="dxa"/>
            <w:shd w:val="clear" w:color="auto" w:fill="auto"/>
          </w:tcPr>
          <w:p w:rsidR="0087193E" w:rsidRDefault="0087193E" w:rsidP="00B155B4">
            <w:pPr>
              <w:rPr>
                <w:rFonts w:ascii="Arial" w:hAnsi="Arial" w:cs="Arial"/>
                <w:sz w:val="24"/>
                <w:szCs w:val="24"/>
              </w:rPr>
            </w:pPr>
            <w:r>
              <w:rPr>
                <w:rFonts w:ascii="Arial" w:hAnsi="Arial" w:cs="Arial"/>
                <w:sz w:val="24"/>
                <w:szCs w:val="24"/>
              </w:rPr>
              <w:t>-35</w:t>
            </w:r>
          </w:p>
        </w:tc>
        <w:tc>
          <w:tcPr>
            <w:tcW w:w="1984" w:type="dxa"/>
            <w:shd w:val="clear" w:color="auto" w:fill="auto"/>
          </w:tcPr>
          <w:p w:rsidR="0087193E" w:rsidRDefault="0087193E" w:rsidP="00B155B4">
            <w:pPr>
              <w:rPr>
                <w:rFonts w:ascii="Arial" w:hAnsi="Arial" w:cs="Arial"/>
                <w:sz w:val="24"/>
                <w:szCs w:val="24"/>
              </w:rPr>
            </w:pPr>
            <w:r>
              <w:rPr>
                <w:rFonts w:ascii="Arial" w:hAnsi="Arial" w:cs="Arial"/>
                <w:sz w:val="24"/>
                <w:szCs w:val="24"/>
              </w:rPr>
              <w:t>Appendix 2</w:t>
            </w:r>
          </w:p>
        </w:tc>
        <w:tc>
          <w:tcPr>
            <w:tcW w:w="2777" w:type="dxa"/>
            <w:shd w:val="clear" w:color="auto" w:fill="auto"/>
          </w:tcPr>
          <w:p w:rsidR="0087193E" w:rsidRPr="0087193E" w:rsidRDefault="00450C7F" w:rsidP="00B155B4">
            <w:pPr>
              <w:rPr>
                <w:rFonts w:ascii="Arial" w:hAnsi="Arial" w:cs="Arial"/>
                <w:sz w:val="24"/>
                <w:szCs w:val="24"/>
              </w:rPr>
            </w:pPr>
            <w:r>
              <w:rPr>
                <w:rFonts w:ascii="Arial" w:hAnsi="Arial" w:cs="Arial"/>
                <w:sz w:val="24"/>
                <w:szCs w:val="24"/>
              </w:rPr>
              <w:t>Sites not suitable, not available or not achievable</w:t>
            </w:r>
          </w:p>
        </w:tc>
      </w:tr>
      <w:tr w:rsidR="00450C7F" w:rsidRPr="0087193E" w:rsidTr="00B155B4">
        <w:trPr>
          <w:jc w:val="center"/>
        </w:trPr>
        <w:tc>
          <w:tcPr>
            <w:tcW w:w="2665" w:type="dxa"/>
            <w:shd w:val="clear" w:color="auto" w:fill="EAEAEA"/>
          </w:tcPr>
          <w:p w:rsidR="0087193E" w:rsidRDefault="0087193E" w:rsidP="00B155B4">
            <w:pPr>
              <w:rPr>
                <w:rFonts w:ascii="Arial" w:hAnsi="Arial" w:cs="Arial"/>
                <w:sz w:val="24"/>
                <w:szCs w:val="24"/>
              </w:rPr>
            </w:pPr>
            <w:r>
              <w:rPr>
                <w:rFonts w:ascii="Arial" w:hAnsi="Arial" w:cs="Arial"/>
                <w:sz w:val="24"/>
                <w:szCs w:val="24"/>
              </w:rPr>
              <w:t>Development potential</w:t>
            </w:r>
          </w:p>
        </w:tc>
        <w:tc>
          <w:tcPr>
            <w:tcW w:w="1701" w:type="dxa"/>
            <w:shd w:val="clear" w:color="auto" w:fill="EAEAEA"/>
          </w:tcPr>
          <w:p w:rsidR="0087193E" w:rsidRDefault="005E1CC1" w:rsidP="00B155B4">
            <w:pPr>
              <w:rPr>
                <w:rFonts w:ascii="Arial" w:hAnsi="Arial" w:cs="Arial"/>
                <w:sz w:val="24"/>
                <w:szCs w:val="24"/>
              </w:rPr>
            </w:pPr>
            <w:r>
              <w:rPr>
                <w:rFonts w:ascii="Arial" w:hAnsi="Arial" w:cs="Arial"/>
                <w:sz w:val="24"/>
                <w:szCs w:val="24"/>
              </w:rPr>
              <w:t>19</w:t>
            </w:r>
            <w:r w:rsidR="00A82948">
              <w:rPr>
                <w:rFonts w:ascii="Arial" w:hAnsi="Arial" w:cs="Arial"/>
                <w:sz w:val="24"/>
                <w:szCs w:val="24"/>
              </w:rPr>
              <w:t>0</w:t>
            </w:r>
            <w:r>
              <w:rPr>
                <w:rFonts w:ascii="Arial" w:hAnsi="Arial" w:cs="Arial"/>
                <w:sz w:val="24"/>
                <w:szCs w:val="24"/>
              </w:rPr>
              <w:t xml:space="preserve"> </w:t>
            </w:r>
          </w:p>
        </w:tc>
        <w:tc>
          <w:tcPr>
            <w:tcW w:w="1984" w:type="dxa"/>
            <w:shd w:val="clear" w:color="auto" w:fill="EAEAEA"/>
          </w:tcPr>
          <w:p w:rsidR="0087193E" w:rsidRDefault="00450C7F" w:rsidP="00B155B4">
            <w:pPr>
              <w:rPr>
                <w:rFonts w:ascii="Arial" w:hAnsi="Arial" w:cs="Arial"/>
                <w:sz w:val="24"/>
                <w:szCs w:val="24"/>
              </w:rPr>
            </w:pPr>
            <w:r>
              <w:rPr>
                <w:rFonts w:ascii="Arial" w:hAnsi="Arial" w:cs="Arial"/>
                <w:sz w:val="24"/>
                <w:szCs w:val="24"/>
              </w:rPr>
              <w:t>Appendix 3</w:t>
            </w:r>
          </w:p>
        </w:tc>
        <w:tc>
          <w:tcPr>
            <w:tcW w:w="2777" w:type="dxa"/>
            <w:shd w:val="clear" w:color="auto" w:fill="EAEAEA"/>
          </w:tcPr>
          <w:p w:rsidR="0087193E" w:rsidRPr="0087193E" w:rsidRDefault="00450C7F" w:rsidP="00B155B4">
            <w:pPr>
              <w:rPr>
                <w:rFonts w:ascii="Arial" w:hAnsi="Arial" w:cs="Arial"/>
                <w:sz w:val="24"/>
                <w:szCs w:val="24"/>
              </w:rPr>
            </w:pPr>
            <w:r>
              <w:rPr>
                <w:rFonts w:ascii="Arial" w:hAnsi="Arial" w:cs="Arial"/>
                <w:sz w:val="24"/>
                <w:szCs w:val="24"/>
              </w:rPr>
              <w:t>Detailed site assessments</w:t>
            </w:r>
          </w:p>
        </w:tc>
      </w:tr>
      <w:tr w:rsidR="00450C7F" w:rsidRPr="0087193E" w:rsidTr="00B155B4">
        <w:trPr>
          <w:jc w:val="center"/>
        </w:trPr>
        <w:tc>
          <w:tcPr>
            <w:tcW w:w="2665" w:type="dxa"/>
          </w:tcPr>
          <w:p w:rsidR="00450C7F" w:rsidRDefault="00450C7F" w:rsidP="00B155B4">
            <w:pPr>
              <w:rPr>
                <w:rFonts w:ascii="Arial" w:hAnsi="Arial" w:cs="Arial"/>
                <w:sz w:val="24"/>
                <w:szCs w:val="24"/>
              </w:rPr>
            </w:pPr>
            <w:r>
              <w:rPr>
                <w:rFonts w:ascii="Arial" w:hAnsi="Arial" w:cs="Arial"/>
                <w:sz w:val="24"/>
                <w:szCs w:val="24"/>
              </w:rPr>
              <w:t>Deliverable (within 5 years)</w:t>
            </w:r>
          </w:p>
        </w:tc>
        <w:tc>
          <w:tcPr>
            <w:tcW w:w="1701" w:type="dxa"/>
          </w:tcPr>
          <w:p w:rsidR="00450C7F" w:rsidRDefault="00450C7F" w:rsidP="00B155B4">
            <w:pPr>
              <w:rPr>
                <w:rFonts w:ascii="Arial" w:hAnsi="Arial" w:cs="Arial"/>
                <w:sz w:val="24"/>
                <w:szCs w:val="24"/>
              </w:rPr>
            </w:pPr>
            <w:r>
              <w:rPr>
                <w:rFonts w:ascii="Arial" w:hAnsi="Arial" w:cs="Arial"/>
                <w:sz w:val="24"/>
                <w:szCs w:val="24"/>
              </w:rPr>
              <w:t>10</w:t>
            </w:r>
            <w:r w:rsidR="00A82948">
              <w:rPr>
                <w:rFonts w:ascii="Arial" w:hAnsi="Arial" w:cs="Arial"/>
                <w:sz w:val="24"/>
                <w:szCs w:val="24"/>
              </w:rPr>
              <w:t>2</w:t>
            </w:r>
          </w:p>
        </w:tc>
        <w:tc>
          <w:tcPr>
            <w:tcW w:w="1984" w:type="dxa"/>
          </w:tcPr>
          <w:p w:rsidR="00450C7F" w:rsidRDefault="00450C7F" w:rsidP="00B155B4">
            <w:pPr>
              <w:rPr>
                <w:rFonts w:ascii="Arial" w:hAnsi="Arial" w:cs="Arial"/>
                <w:sz w:val="24"/>
                <w:szCs w:val="24"/>
              </w:rPr>
            </w:pPr>
            <w:r>
              <w:rPr>
                <w:rFonts w:ascii="Arial" w:hAnsi="Arial" w:cs="Arial"/>
                <w:sz w:val="24"/>
                <w:szCs w:val="24"/>
              </w:rPr>
              <w:t>Appendix 4</w:t>
            </w:r>
          </w:p>
        </w:tc>
        <w:tc>
          <w:tcPr>
            <w:tcW w:w="2777" w:type="dxa"/>
          </w:tcPr>
          <w:p w:rsidR="00450C7F" w:rsidRPr="0087193E" w:rsidRDefault="00450C7F" w:rsidP="00B155B4">
            <w:pPr>
              <w:rPr>
                <w:rFonts w:ascii="Arial" w:hAnsi="Arial" w:cs="Arial"/>
                <w:sz w:val="24"/>
                <w:szCs w:val="24"/>
              </w:rPr>
            </w:pPr>
            <w:r>
              <w:rPr>
                <w:rFonts w:ascii="Arial" w:hAnsi="Arial" w:cs="Arial"/>
                <w:sz w:val="24"/>
                <w:szCs w:val="24"/>
              </w:rPr>
              <w:t>Estimated trajectories and yields</w:t>
            </w:r>
          </w:p>
        </w:tc>
      </w:tr>
      <w:tr w:rsidR="00450C7F" w:rsidRPr="0087193E" w:rsidTr="00B155B4">
        <w:trPr>
          <w:jc w:val="center"/>
        </w:trPr>
        <w:tc>
          <w:tcPr>
            <w:tcW w:w="2665" w:type="dxa"/>
          </w:tcPr>
          <w:p w:rsidR="00450C7F" w:rsidRDefault="00450C7F" w:rsidP="00B155B4">
            <w:pPr>
              <w:rPr>
                <w:rFonts w:ascii="Arial" w:hAnsi="Arial" w:cs="Arial"/>
                <w:sz w:val="24"/>
                <w:szCs w:val="24"/>
              </w:rPr>
            </w:pPr>
            <w:r>
              <w:rPr>
                <w:rFonts w:ascii="Arial" w:hAnsi="Arial" w:cs="Arial"/>
                <w:sz w:val="24"/>
                <w:szCs w:val="24"/>
              </w:rPr>
              <w:t>Developable (Y6+)</w:t>
            </w:r>
          </w:p>
        </w:tc>
        <w:tc>
          <w:tcPr>
            <w:tcW w:w="1701" w:type="dxa"/>
          </w:tcPr>
          <w:p w:rsidR="00450C7F" w:rsidRDefault="00A07902" w:rsidP="00B155B4">
            <w:pPr>
              <w:rPr>
                <w:rFonts w:ascii="Arial" w:hAnsi="Arial" w:cs="Arial"/>
                <w:sz w:val="24"/>
                <w:szCs w:val="24"/>
              </w:rPr>
            </w:pPr>
            <w:r>
              <w:rPr>
                <w:rFonts w:ascii="Arial" w:hAnsi="Arial" w:cs="Arial"/>
                <w:sz w:val="24"/>
                <w:szCs w:val="24"/>
              </w:rPr>
              <w:t>88</w:t>
            </w:r>
          </w:p>
        </w:tc>
        <w:tc>
          <w:tcPr>
            <w:tcW w:w="1984" w:type="dxa"/>
          </w:tcPr>
          <w:p w:rsidR="00450C7F" w:rsidRDefault="00450C7F" w:rsidP="00B155B4">
            <w:pPr>
              <w:rPr>
                <w:rFonts w:ascii="Arial" w:hAnsi="Arial" w:cs="Arial"/>
                <w:sz w:val="24"/>
                <w:szCs w:val="24"/>
              </w:rPr>
            </w:pPr>
            <w:r>
              <w:rPr>
                <w:rFonts w:ascii="Arial" w:hAnsi="Arial" w:cs="Arial"/>
                <w:sz w:val="24"/>
                <w:szCs w:val="24"/>
              </w:rPr>
              <w:t>Appendix 4</w:t>
            </w:r>
          </w:p>
        </w:tc>
        <w:tc>
          <w:tcPr>
            <w:tcW w:w="2777" w:type="dxa"/>
          </w:tcPr>
          <w:p w:rsidR="00450C7F" w:rsidRPr="0087193E" w:rsidRDefault="00450C7F" w:rsidP="00B155B4">
            <w:pPr>
              <w:rPr>
                <w:rFonts w:ascii="Arial" w:hAnsi="Arial" w:cs="Arial"/>
                <w:sz w:val="24"/>
                <w:szCs w:val="24"/>
              </w:rPr>
            </w:pPr>
            <w:r>
              <w:rPr>
                <w:rFonts w:ascii="Arial" w:hAnsi="Arial" w:cs="Arial"/>
                <w:sz w:val="24"/>
                <w:szCs w:val="24"/>
              </w:rPr>
              <w:t>Estimated trajectories and yields</w:t>
            </w:r>
          </w:p>
        </w:tc>
      </w:tr>
      <w:tr w:rsidR="00450C7F" w:rsidRPr="0087193E" w:rsidTr="00B155B4">
        <w:trPr>
          <w:jc w:val="center"/>
        </w:trPr>
        <w:tc>
          <w:tcPr>
            <w:tcW w:w="2665" w:type="dxa"/>
          </w:tcPr>
          <w:p w:rsidR="00450C7F" w:rsidRDefault="00901113" w:rsidP="00B155B4">
            <w:pPr>
              <w:rPr>
                <w:rFonts w:ascii="Arial" w:hAnsi="Arial" w:cs="Arial"/>
                <w:sz w:val="24"/>
                <w:szCs w:val="24"/>
              </w:rPr>
            </w:pPr>
            <w:r>
              <w:rPr>
                <w:rFonts w:ascii="Arial" w:hAnsi="Arial" w:cs="Arial"/>
                <w:sz w:val="24"/>
                <w:szCs w:val="24"/>
              </w:rPr>
              <w:t>Residential/mixed use</w:t>
            </w:r>
          </w:p>
          <w:p w:rsidR="00134C92" w:rsidRPr="00134C92" w:rsidRDefault="00134C92" w:rsidP="00B155B4">
            <w:pPr>
              <w:rPr>
                <w:rFonts w:ascii="Arial" w:hAnsi="Arial" w:cs="Arial"/>
                <w:sz w:val="20"/>
                <w:szCs w:val="24"/>
              </w:rPr>
            </w:pPr>
          </w:p>
          <w:p w:rsidR="00134C92" w:rsidRDefault="00134C92" w:rsidP="00B155B4">
            <w:pPr>
              <w:rPr>
                <w:rFonts w:ascii="Arial" w:hAnsi="Arial" w:cs="Arial"/>
                <w:sz w:val="18"/>
                <w:szCs w:val="24"/>
              </w:rPr>
            </w:pPr>
            <w:r w:rsidRPr="00134C92">
              <w:rPr>
                <w:rFonts w:ascii="Arial" w:hAnsi="Arial" w:cs="Arial"/>
                <w:sz w:val="18"/>
                <w:szCs w:val="24"/>
              </w:rPr>
              <w:t>Promoted and potentially suitable for residential (</w:t>
            </w:r>
            <w:r w:rsidR="00ED338E">
              <w:rPr>
                <w:rFonts w:ascii="Arial" w:hAnsi="Arial" w:cs="Arial"/>
                <w:sz w:val="18"/>
                <w:szCs w:val="24"/>
              </w:rPr>
              <w:t>146</w:t>
            </w:r>
            <w:r w:rsidRPr="00134C92">
              <w:rPr>
                <w:rFonts w:ascii="Arial" w:hAnsi="Arial" w:cs="Arial"/>
                <w:sz w:val="18"/>
                <w:szCs w:val="24"/>
              </w:rPr>
              <w:t>)</w:t>
            </w:r>
          </w:p>
          <w:p w:rsidR="00ED338E" w:rsidRPr="00134C92" w:rsidRDefault="00ED338E" w:rsidP="00B155B4">
            <w:pPr>
              <w:rPr>
                <w:rFonts w:ascii="Arial" w:hAnsi="Arial" w:cs="Arial"/>
                <w:szCs w:val="24"/>
              </w:rPr>
            </w:pPr>
          </w:p>
          <w:p w:rsidR="00134C92" w:rsidRDefault="00134C92" w:rsidP="00B155B4">
            <w:pPr>
              <w:rPr>
                <w:rFonts w:ascii="Arial" w:hAnsi="Arial" w:cs="Arial"/>
                <w:sz w:val="18"/>
                <w:szCs w:val="24"/>
              </w:rPr>
            </w:pPr>
            <w:r w:rsidRPr="00134C92">
              <w:rPr>
                <w:rFonts w:ascii="Arial" w:hAnsi="Arial" w:cs="Arial"/>
                <w:sz w:val="18"/>
                <w:szCs w:val="24"/>
              </w:rPr>
              <w:t>Promoted and potentially suitable for mixed uses (23)</w:t>
            </w:r>
          </w:p>
          <w:p w:rsidR="00ED338E" w:rsidRPr="00134C92" w:rsidRDefault="00ED338E" w:rsidP="00B155B4">
            <w:pPr>
              <w:rPr>
                <w:rFonts w:ascii="Arial" w:hAnsi="Arial" w:cs="Arial"/>
                <w:sz w:val="18"/>
                <w:szCs w:val="24"/>
              </w:rPr>
            </w:pPr>
          </w:p>
          <w:p w:rsidR="00134C92" w:rsidRPr="00134C92" w:rsidRDefault="00134C92" w:rsidP="00B155B4">
            <w:pPr>
              <w:rPr>
                <w:rFonts w:ascii="Arial" w:hAnsi="Arial" w:cs="Arial"/>
                <w:sz w:val="24"/>
                <w:szCs w:val="24"/>
              </w:rPr>
            </w:pPr>
            <w:r w:rsidRPr="00134C92">
              <w:rPr>
                <w:rFonts w:ascii="Arial" w:hAnsi="Arial" w:cs="Arial"/>
                <w:sz w:val="18"/>
                <w:szCs w:val="24"/>
              </w:rPr>
              <w:t>Promoted for residential, potentially suitable for mixed/employment (13)</w:t>
            </w:r>
          </w:p>
        </w:tc>
        <w:tc>
          <w:tcPr>
            <w:tcW w:w="1701" w:type="dxa"/>
          </w:tcPr>
          <w:p w:rsidR="005E1CC1" w:rsidRDefault="00ED338E" w:rsidP="00B155B4">
            <w:pPr>
              <w:rPr>
                <w:rFonts w:ascii="Arial" w:hAnsi="Arial" w:cs="Arial"/>
                <w:sz w:val="24"/>
                <w:szCs w:val="24"/>
              </w:rPr>
            </w:pPr>
            <w:r>
              <w:rPr>
                <w:rFonts w:ascii="Arial" w:hAnsi="Arial" w:cs="Arial"/>
                <w:sz w:val="24"/>
                <w:szCs w:val="24"/>
              </w:rPr>
              <w:t>182</w:t>
            </w:r>
          </w:p>
        </w:tc>
        <w:tc>
          <w:tcPr>
            <w:tcW w:w="1984" w:type="dxa"/>
          </w:tcPr>
          <w:p w:rsidR="00B155B4" w:rsidRDefault="00134C92" w:rsidP="001D13BF">
            <w:pPr>
              <w:spacing w:after="1200"/>
              <w:rPr>
                <w:rFonts w:ascii="Arial" w:hAnsi="Arial" w:cs="Arial"/>
                <w:sz w:val="24"/>
                <w:szCs w:val="24"/>
              </w:rPr>
            </w:pPr>
            <w:r>
              <w:rPr>
                <w:rFonts w:ascii="Arial" w:hAnsi="Arial" w:cs="Arial"/>
                <w:sz w:val="24"/>
                <w:szCs w:val="24"/>
              </w:rPr>
              <w:t>Appendix 5</w:t>
            </w:r>
          </w:p>
          <w:p w:rsidR="00450C7F" w:rsidRDefault="00450C7F" w:rsidP="00B155B4">
            <w:pPr>
              <w:rPr>
                <w:rFonts w:ascii="Arial" w:hAnsi="Arial" w:cs="Arial"/>
                <w:sz w:val="24"/>
                <w:szCs w:val="24"/>
              </w:rPr>
            </w:pPr>
            <w:r>
              <w:rPr>
                <w:rFonts w:ascii="Arial" w:hAnsi="Arial" w:cs="Arial"/>
                <w:sz w:val="24"/>
                <w:szCs w:val="24"/>
              </w:rPr>
              <w:t>Appendix 4A</w:t>
            </w:r>
          </w:p>
          <w:p w:rsidR="005E1CC1" w:rsidRDefault="005E1CC1" w:rsidP="00B155B4">
            <w:pPr>
              <w:rPr>
                <w:rFonts w:ascii="Arial" w:hAnsi="Arial" w:cs="Arial"/>
                <w:sz w:val="24"/>
                <w:szCs w:val="24"/>
              </w:rPr>
            </w:pPr>
          </w:p>
          <w:p w:rsidR="005E1CC1" w:rsidRDefault="005E1CC1" w:rsidP="00B155B4">
            <w:pPr>
              <w:rPr>
                <w:rFonts w:ascii="Arial" w:hAnsi="Arial" w:cs="Arial"/>
                <w:sz w:val="24"/>
                <w:szCs w:val="24"/>
              </w:rPr>
            </w:pPr>
            <w:r>
              <w:rPr>
                <w:rFonts w:ascii="Arial" w:hAnsi="Arial" w:cs="Arial"/>
                <w:sz w:val="24"/>
                <w:szCs w:val="24"/>
              </w:rPr>
              <w:t>Appendix 4C</w:t>
            </w:r>
          </w:p>
          <w:p w:rsidR="00450C7F" w:rsidRDefault="00450C7F" w:rsidP="00B155B4">
            <w:pPr>
              <w:rPr>
                <w:rFonts w:ascii="Arial" w:hAnsi="Arial" w:cs="Arial"/>
                <w:sz w:val="24"/>
                <w:szCs w:val="24"/>
              </w:rPr>
            </w:pPr>
          </w:p>
          <w:p w:rsidR="00450C7F" w:rsidRDefault="00450C7F" w:rsidP="00B155B4">
            <w:pPr>
              <w:rPr>
                <w:rFonts w:ascii="Arial" w:hAnsi="Arial" w:cs="Arial"/>
                <w:sz w:val="24"/>
                <w:szCs w:val="24"/>
              </w:rPr>
            </w:pPr>
          </w:p>
          <w:p w:rsidR="00450C7F" w:rsidRDefault="00134C92" w:rsidP="00B155B4">
            <w:pPr>
              <w:rPr>
                <w:rFonts w:ascii="Arial" w:hAnsi="Arial" w:cs="Arial"/>
                <w:sz w:val="24"/>
                <w:szCs w:val="24"/>
              </w:rPr>
            </w:pPr>
            <w:r>
              <w:rPr>
                <w:rFonts w:ascii="Arial" w:hAnsi="Arial" w:cs="Arial"/>
                <w:sz w:val="24"/>
                <w:szCs w:val="24"/>
              </w:rPr>
              <w:t>Appendix 3</w:t>
            </w:r>
          </w:p>
        </w:tc>
        <w:tc>
          <w:tcPr>
            <w:tcW w:w="2777" w:type="dxa"/>
          </w:tcPr>
          <w:p w:rsidR="00134C92" w:rsidRDefault="00134C92" w:rsidP="00B155B4">
            <w:pPr>
              <w:rPr>
                <w:rFonts w:ascii="Arial" w:hAnsi="Arial" w:cs="Arial"/>
                <w:sz w:val="24"/>
                <w:szCs w:val="24"/>
              </w:rPr>
            </w:pPr>
            <w:r>
              <w:rPr>
                <w:rFonts w:ascii="Arial" w:hAnsi="Arial" w:cs="Arial"/>
                <w:sz w:val="24"/>
                <w:szCs w:val="24"/>
              </w:rPr>
              <w:t xml:space="preserve">Location of potential overall residential capacity by parish and sub area </w:t>
            </w:r>
          </w:p>
          <w:p w:rsidR="00134C92" w:rsidRDefault="00134C92" w:rsidP="00B155B4">
            <w:pPr>
              <w:rPr>
                <w:rFonts w:ascii="Arial" w:hAnsi="Arial" w:cs="Arial"/>
                <w:sz w:val="24"/>
                <w:szCs w:val="24"/>
              </w:rPr>
            </w:pPr>
          </w:p>
          <w:p w:rsidR="00450C7F" w:rsidRDefault="00450C7F" w:rsidP="00B155B4">
            <w:pPr>
              <w:rPr>
                <w:rFonts w:ascii="Arial" w:hAnsi="Arial" w:cs="Arial"/>
                <w:sz w:val="24"/>
                <w:szCs w:val="24"/>
              </w:rPr>
            </w:pPr>
            <w:r>
              <w:rPr>
                <w:rFonts w:ascii="Arial" w:hAnsi="Arial" w:cs="Arial"/>
                <w:sz w:val="24"/>
                <w:szCs w:val="24"/>
              </w:rPr>
              <w:t>Es</w:t>
            </w:r>
            <w:r w:rsidR="00134C92">
              <w:rPr>
                <w:rFonts w:ascii="Arial" w:hAnsi="Arial" w:cs="Arial"/>
                <w:sz w:val="24"/>
                <w:szCs w:val="24"/>
              </w:rPr>
              <w:t>timated trajectories and yields (residential)</w:t>
            </w:r>
          </w:p>
          <w:p w:rsidR="005E1CC1" w:rsidRDefault="005E1CC1" w:rsidP="00B155B4">
            <w:pPr>
              <w:rPr>
                <w:rFonts w:ascii="Arial" w:hAnsi="Arial" w:cs="Arial"/>
                <w:sz w:val="24"/>
                <w:szCs w:val="24"/>
              </w:rPr>
            </w:pPr>
            <w:r>
              <w:rPr>
                <w:rFonts w:ascii="Arial" w:hAnsi="Arial" w:cs="Arial"/>
                <w:sz w:val="24"/>
                <w:szCs w:val="24"/>
              </w:rPr>
              <w:t>Estimated trajectories and yields</w:t>
            </w:r>
            <w:r w:rsidR="00134C92">
              <w:rPr>
                <w:rFonts w:ascii="Arial" w:hAnsi="Arial" w:cs="Arial"/>
                <w:sz w:val="24"/>
                <w:szCs w:val="24"/>
              </w:rPr>
              <w:t xml:space="preserve"> (mixed)</w:t>
            </w:r>
          </w:p>
          <w:p w:rsidR="00134C92" w:rsidRDefault="00134C92" w:rsidP="00B155B4">
            <w:pPr>
              <w:rPr>
                <w:rFonts w:ascii="Arial" w:hAnsi="Arial" w:cs="Arial"/>
                <w:sz w:val="24"/>
                <w:szCs w:val="24"/>
              </w:rPr>
            </w:pPr>
          </w:p>
          <w:p w:rsidR="00450C7F" w:rsidRPr="0087193E" w:rsidRDefault="00134C92" w:rsidP="00B155B4">
            <w:pPr>
              <w:rPr>
                <w:rFonts w:ascii="Arial" w:hAnsi="Arial" w:cs="Arial"/>
                <w:sz w:val="24"/>
                <w:szCs w:val="24"/>
              </w:rPr>
            </w:pPr>
            <w:r>
              <w:rPr>
                <w:rFonts w:ascii="Arial" w:hAnsi="Arial" w:cs="Arial"/>
                <w:sz w:val="24"/>
                <w:szCs w:val="24"/>
              </w:rPr>
              <w:t>Detailed site assessments</w:t>
            </w:r>
          </w:p>
        </w:tc>
      </w:tr>
      <w:tr w:rsidR="00450C7F" w:rsidRPr="0087193E" w:rsidTr="00B155B4">
        <w:trPr>
          <w:jc w:val="center"/>
        </w:trPr>
        <w:tc>
          <w:tcPr>
            <w:tcW w:w="2665" w:type="dxa"/>
          </w:tcPr>
          <w:p w:rsidR="00450C7F" w:rsidRDefault="00450C7F" w:rsidP="00B155B4">
            <w:pPr>
              <w:rPr>
                <w:rFonts w:ascii="Arial" w:hAnsi="Arial" w:cs="Arial"/>
                <w:sz w:val="24"/>
                <w:szCs w:val="24"/>
              </w:rPr>
            </w:pPr>
            <w:r>
              <w:rPr>
                <w:rFonts w:ascii="Arial" w:hAnsi="Arial" w:cs="Arial"/>
                <w:sz w:val="24"/>
                <w:szCs w:val="24"/>
              </w:rPr>
              <w:t>Employment</w:t>
            </w:r>
            <w:r w:rsidR="005E1CC1">
              <w:rPr>
                <w:rFonts w:ascii="Arial" w:hAnsi="Arial" w:cs="Arial"/>
                <w:sz w:val="24"/>
                <w:szCs w:val="24"/>
              </w:rPr>
              <w:t xml:space="preserve"> only</w:t>
            </w:r>
          </w:p>
        </w:tc>
        <w:tc>
          <w:tcPr>
            <w:tcW w:w="1701" w:type="dxa"/>
          </w:tcPr>
          <w:p w:rsidR="00450C7F" w:rsidRDefault="00450C7F" w:rsidP="00B155B4">
            <w:pPr>
              <w:rPr>
                <w:rFonts w:ascii="Arial" w:hAnsi="Arial" w:cs="Arial"/>
                <w:sz w:val="24"/>
                <w:szCs w:val="24"/>
              </w:rPr>
            </w:pPr>
            <w:r>
              <w:rPr>
                <w:rFonts w:ascii="Arial" w:hAnsi="Arial" w:cs="Arial"/>
                <w:sz w:val="24"/>
                <w:szCs w:val="24"/>
              </w:rPr>
              <w:t>8</w:t>
            </w:r>
          </w:p>
        </w:tc>
        <w:tc>
          <w:tcPr>
            <w:tcW w:w="1984" w:type="dxa"/>
          </w:tcPr>
          <w:p w:rsidR="00450C7F" w:rsidRDefault="00450C7F" w:rsidP="00B155B4">
            <w:pPr>
              <w:rPr>
                <w:rFonts w:ascii="Arial" w:hAnsi="Arial" w:cs="Arial"/>
                <w:sz w:val="24"/>
                <w:szCs w:val="24"/>
              </w:rPr>
            </w:pPr>
            <w:r>
              <w:rPr>
                <w:rFonts w:ascii="Arial" w:hAnsi="Arial" w:cs="Arial"/>
                <w:sz w:val="24"/>
                <w:szCs w:val="24"/>
              </w:rPr>
              <w:t>Appendix 4B</w:t>
            </w:r>
          </w:p>
        </w:tc>
        <w:tc>
          <w:tcPr>
            <w:tcW w:w="2777" w:type="dxa"/>
          </w:tcPr>
          <w:p w:rsidR="00450C7F" w:rsidRPr="0087193E" w:rsidRDefault="00450C7F" w:rsidP="00B155B4">
            <w:pPr>
              <w:rPr>
                <w:rFonts w:ascii="Arial" w:hAnsi="Arial" w:cs="Arial"/>
                <w:sz w:val="24"/>
                <w:szCs w:val="24"/>
              </w:rPr>
            </w:pPr>
            <w:r>
              <w:rPr>
                <w:rFonts w:ascii="Arial" w:hAnsi="Arial" w:cs="Arial"/>
                <w:sz w:val="24"/>
                <w:szCs w:val="24"/>
              </w:rPr>
              <w:t>Estimated trajectories and yields</w:t>
            </w:r>
          </w:p>
        </w:tc>
      </w:tr>
    </w:tbl>
    <w:p w:rsidR="00BC4668" w:rsidRDefault="00BC4668" w:rsidP="00E60716">
      <w:pPr>
        <w:ind w:left="709" w:hanging="709"/>
        <w:jc w:val="both"/>
        <w:rPr>
          <w:rFonts w:ascii="Arial" w:hAnsi="Arial" w:cs="Arial"/>
          <w:sz w:val="24"/>
          <w:szCs w:val="24"/>
        </w:rPr>
      </w:pPr>
    </w:p>
    <w:p w:rsidR="00FD55F8" w:rsidRDefault="00CA4040" w:rsidP="00E60716">
      <w:pPr>
        <w:ind w:left="709" w:hanging="709"/>
        <w:jc w:val="both"/>
        <w:rPr>
          <w:rFonts w:ascii="Arial" w:hAnsi="Arial" w:cs="Arial"/>
          <w:sz w:val="24"/>
          <w:szCs w:val="24"/>
        </w:rPr>
      </w:pPr>
      <w:r>
        <w:rPr>
          <w:rFonts w:ascii="Arial" w:hAnsi="Arial" w:cs="Arial"/>
          <w:sz w:val="24"/>
          <w:szCs w:val="24"/>
        </w:rPr>
        <w:lastRenderedPageBreak/>
        <w:t>E. 9</w:t>
      </w:r>
      <w:r w:rsidR="00FD55F8">
        <w:rPr>
          <w:rFonts w:ascii="Arial" w:hAnsi="Arial" w:cs="Arial"/>
          <w:sz w:val="24"/>
          <w:szCs w:val="24"/>
        </w:rPr>
        <w:tab/>
      </w:r>
      <w:r w:rsidR="00A808C3">
        <w:rPr>
          <w:rFonts w:ascii="Arial" w:hAnsi="Arial" w:cs="Arial"/>
          <w:sz w:val="24"/>
          <w:szCs w:val="24"/>
        </w:rPr>
        <w:t>The</w:t>
      </w:r>
      <w:r w:rsidR="00624D88">
        <w:rPr>
          <w:rFonts w:ascii="Arial" w:hAnsi="Arial" w:cs="Arial"/>
          <w:sz w:val="24"/>
          <w:szCs w:val="24"/>
        </w:rPr>
        <w:t xml:space="preserve"> </w:t>
      </w:r>
      <w:r w:rsidR="007C245E">
        <w:rPr>
          <w:rFonts w:ascii="Arial" w:hAnsi="Arial" w:cs="Arial"/>
          <w:sz w:val="24"/>
          <w:szCs w:val="24"/>
        </w:rPr>
        <w:t>1</w:t>
      </w:r>
      <w:r w:rsidR="00134C92">
        <w:rPr>
          <w:rFonts w:ascii="Arial" w:hAnsi="Arial" w:cs="Arial"/>
          <w:sz w:val="24"/>
          <w:szCs w:val="24"/>
        </w:rPr>
        <w:t>90</w:t>
      </w:r>
      <w:r w:rsidR="00CF3108">
        <w:rPr>
          <w:rFonts w:ascii="Arial" w:hAnsi="Arial" w:cs="Arial"/>
          <w:sz w:val="24"/>
          <w:szCs w:val="24"/>
        </w:rPr>
        <w:t xml:space="preserve"> sites </w:t>
      </w:r>
      <w:r w:rsidR="00A808C3">
        <w:rPr>
          <w:rFonts w:ascii="Arial" w:hAnsi="Arial" w:cs="Arial"/>
          <w:sz w:val="24"/>
          <w:szCs w:val="24"/>
        </w:rPr>
        <w:t xml:space="preserve">with development potential </w:t>
      </w:r>
      <w:r w:rsidR="00624D88">
        <w:rPr>
          <w:rFonts w:ascii="Arial" w:hAnsi="Arial" w:cs="Arial"/>
          <w:sz w:val="24"/>
          <w:szCs w:val="24"/>
        </w:rPr>
        <w:t>are considered to</w:t>
      </w:r>
      <w:r w:rsidR="00CF3108">
        <w:rPr>
          <w:rFonts w:ascii="Arial" w:hAnsi="Arial" w:cs="Arial"/>
          <w:sz w:val="24"/>
          <w:szCs w:val="24"/>
        </w:rPr>
        <w:t xml:space="preserve"> have a</w:t>
      </w:r>
      <w:r w:rsidR="00E569C8" w:rsidRPr="00096FB3">
        <w:rPr>
          <w:rFonts w:ascii="Arial" w:hAnsi="Arial" w:cs="Arial"/>
          <w:sz w:val="24"/>
          <w:szCs w:val="24"/>
        </w:rPr>
        <w:t xml:space="preserve"> theoretical capacity sufficient for</w:t>
      </w:r>
      <w:r w:rsidR="00FD55F8">
        <w:rPr>
          <w:rFonts w:ascii="Arial" w:hAnsi="Arial" w:cs="Arial"/>
          <w:sz w:val="24"/>
          <w:szCs w:val="24"/>
        </w:rPr>
        <w:t>:</w:t>
      </w:r>
    </w:p>
    <w:p w:rsidR="00615BDA" w:rsidRPr="00A4124C" w:rsidRDefault="00CD59E4" w:rsidP="00E60716">
      <w:pPr>
        <w:pStyle w:val="ListParagraph"/>
        <w:numPr>
          <w:ilvl w:val="0"/>
          <w:numId w:val="21"/>
        </w:numPr>
        <w:ind w:left="1276" w:hanging="425"/>
        <w:jc w:val="both"/>
        <w:rPr>
          <w:rFonts w:ascii="Arial" w:hAnsi="Arial" w:cs="Arial"/>
          <w:sz w:val="24"/>
          <w:szCs w:val="24"/>
        </w:rPr>
      </w:pPr>
      <w:r w:rsidRPr="00A4124C">
        <w:rPr>
          <w:rFonts w:ascii="Arial" w:hAnsi="Arial" w:cs="Arial"/>
          <w:sz w:val="24"/>
          <w:szCs w:val="24"/>
        </w:rPr>
        <w:t xml:space="preserve">Up to </w:t>
      </w:r>
      <w:r w:rsidR="007C245E" w:rsidRPr="00A4124C">
        <w:rPr>
          <w:rFonts w:ascii="Arial" w:hAnsi="Arial" w:cs="Arial"/>
          <w:sz w:val="24"/>
          <w:szCs w:val="24"/>
        </w:rPr>
        <w:t>26,</w:t>
      </w:r>
      <w:r w:rsidR="008D34C1" w:rsidRPr="00A4124C">
        <w:rPr>
          <w:rFonts w:ascii="Arial" w:hAnsi="Arial" w:cs="Arial"/>
          <w:sz w:val="24"/>
          <w:szCs w:val="24"/>
        </w:rPr>
        <w:t xml:space="preserve">383 </w:t>
      </w:r>
      <w:r w:rsidR="00E569C8" w:rsidRPr="00A4124C">
        <w:rPr>
          <w:rFonts w:ascii="Arial" w:hAnsi="Arial" w:cs="Arial"/>
          <w:sz w:val="24"/>
          <w:szCs w:val="24"/>
        </w:rPr>
        <w:t>dwellings</w:t>
      </w:r>
      <w:r w:rsidR="00FD55F8" w:rsidRPr="00A4124C">
        <w:rPr>
          <w:rFonts w:ascii="Arial" w:hAnsi="Arial" w:cs="Arial"/>
          <w:sz w:val="24"/>
          <w:szCs w:val="24"/>
        </w:rPr>
        <w:t xml:space="preserve"> </w:t>
      </w:r>
    </w:p>
    <w:p w:rsidR="00624D88" w:rsidRPr="00A4124C" w:rsidRDefault="006479FE" w:rsidP="00E60716">
      <w:pPr>
        <w:pStyle w:val="ListParagraph"/>
        <w:numPr>
          <w:ilvl w:val="0"/>
          <w:numId w:val="21"/>
        </w:numPr>
        <w:ind w:left="1276" w:hanging="425"/>
        <w:jc w:val="both"/>
        <w:rPr>
          <w:rFonts w:ascii="Arial" w:hAnsi="Arial" w:cs="Arial"/>
          <w:sz w:val="24"/>
          <w:szCs w:val="24"/>
        </w:rPr>
      </w:pPr>
      <w:r w:rsidRPr="00A4124C">
        <w:rPr>
          <w:rFonts w:ascii="Arial" w:hAnsi="Arial" w:cs="Arial"/>
          <w:sz w:val="24"/>
          <w:szCs w:val="24"/>
        </w:rPr>
        <w:t>294</w:t>
      </w:r>
      <w:r w:rsidR="00FD55F8" w:rsidRPr="00A4124C">
        <w:rPr>
          <w:rFonts w:ascii="Arial" w:hAnsi="Arial" w:cs="Arial"/>
          <w:sz w:val="24"/>
          <w:szCs w:val="24"/>
        </w:rPr>
        <w:t xml:space="preserve">,825sqm employment floorspace </w:t>
      </w:r>
    </w:p>
    <w:p w:rsidR="00FD55F8" w:rsidRPr="00A4124C" w:rsidRDefault="00FD55F8" w:rsidP="00E60716">
      <w:pPr>
        <w:pStyle w:val="ListParagraph"/>
        <w:numPr>
          <w:ilvl w:val="0"/>
          <w:numId w:val="21"/>
        </w:numPr>
        <w:ind w:left="1276" w:hanging="425"/>
        <w:jc w:val="both"/>
        <w:rPr>
          <w:rFonts w:ascii="Arial" w:hAnsi="Arial" w:cs="Arial"/>
          <w:sz w:val="24"/>
          <w:szCs w:val="24"/>
        </w:rPr>
      </w:pPr>
      <w:r w:rsidRPr="00A4124C">
        <w:rPr>
          <w:rFonts w:ascii="Arial" w:hAnsi="Arial" w:cs="Arial"/>
          <w:sz w:val="24"/>
          <w:szCs w:val="24"/>
        </w:rPr>
        <w:t xml:space="preserve">An additional </w:t>
      </w:r>
      <w:r w:rsidR="003E3636" w:rsidRPr="00A4124C">
        <w:rPr>
          <w:rFonts w:ascii="Arial" w:hAnsi="Arial" w:cs="Arial"/>
          <w:sz w:val="24"/>
          <w:szCs w:val="24"/>
        </w:rPr>
        <w:t>382,800sqm non-residential</w:t>
      </w:r>
      <w:r w:rsidRPr="00A4124C">
        <w:rPr>
          <w:rFonts w:ascii="Arial" w:hAnsi="Arial" w:cs="Arial"/>
          <w:sz w:val="24"/>
          <w:szCs w:val="24"/>
        </w:rPr>
        <w:t xml:space="preserve"> floorspace </w:t>
      </w:r>
      <w:r w:rsidR="003E3636" w:rsidRPr="00A4124C">
        <w:rPr>
          <w:rFonts w:ascii="Arial" w:hAnsi="Arial" w:cs="Arial"/>
          <w:sz w:val="24"/>
          <w:szCs w:val="24"/>
        </w:rPr>
        <w:t>on sites promoted for mixed uses. This includes education, business, retail, tourism, community and health uses</w:t>
      </w:r>
    </w:p>
    <w:p w:rsidR="00E569C8" w:rsidRPr="00096FB3" w:rsidRDefault="00CA4040" w:rsidP="00E60716">
      <w:pPr>
        <w:ind w:left="709" w:hanging="709"/>
        <w:jc w:val="both"/>
        <w:rPr>
          <w:rFonts w:ascii="Arial" w:hAnsi="Arial" w:cs="Arial"/>
          <w:sz w:val="24"/>
          <w:szCs w:val="24"/>
        </w:rPr>
      </w:pPr>
      <w:r>
        <w:rPr>
          <w:rFonts w:ascii="Arial" w:hAnsi="Arial" w:cs="Arial"/>
          <w:sz w:val="24"/>
          <w:szCs w:val="24"/>
        </w:rPr>
        <w:t>E.10</w:t>
      </w:r>
      <w:r w:rsidR="00763CF0">
        <w:rPr>
          <w:rFonts w:ascii="Arial" w:hAnsi="Arial" w:cs="Arial"/>
          <w:sz w:val="24"/>
          <w:szCs w:val="24"/>
        </w:rPr>
        <w:tab/>
      </w:r>
      <w:r w:rsidR="00EB64FF">
        <w:rPr>
          <w:rFonts w:ascii="Arial" w:hAnsi="Arial" w:cs="Arial"/>
          <w:sz w:val="24"/>
          <w:szCs w:val="24"/>
        </w:rPr>
        <w:t xml:space="preserve">The distribution of these </w:t>
      </w:r>
      <w:r w:rsidR="009E4D76">
        <w:rPr>
          <w:rFonts w:ascii="Arial" w:hAnsi="Arial" w:cs="Arial"/>
          <w:sz w:val="24"/>
          <w:szCs w:val="24"/>
        </w:rPr>
        <w:t xml:space="preserve">potential sites around the plan area </w:t>
      </w:r>
      <w:r w:rsidR="00170AC1">
        <w:rPr>
          <w:rFonts w:ascii="Arial" w:hAnsi="Arial" w:cs="Arial"/>
          <w:sz w:val="24"/>
          <w:szCs w:val="24"/>
        </w:rPr>
        <w:t>is</w:t>
      </w:r>
      <w:r w:rsidR="009E4D76">
        <w:rPr>
          <w:rFonts w:ascii="Arial" w:hAnsi="Arial" w:cs="Arial"/>
          <w:sz w:val="24"/>
          <w:szCs w:val="24"/>
        </w:rPr>
        <w:t xml:space="preserve"> shown on the maps in </w:t>
      </w:r>
      <w:r w:rsidR="009E4D76" w:rsidRPr="00BC4668">
        <w:rPr>
          <w:rFonts w:ascii="Arial" w:hAnsi="Arial" w:cs="Arial"/>
          <w:sz w:val="24"/>
          <w:szCs w:val="24"/>
        </w:rPr>
        <w:t>Appendix 6</w:t>
      </w:r>
      <w:r w:rsidR="00BC4668">
        <w:rPr>
          <w:rFonts w:ascii="Arial" w:hAnsi="Arial" w:cs="Arial"/>
          <w:sz w:val="24"/>
          <w:szCs w:val="24"/>
        </w:rPr>
        <w:t xml:space="preserve"> and within T</w:t>
      </w:r>
      <w:r w:rsidR="009E4D76">
        <w:rPr>
          <w:rFonts w:ascii="Arial" w:hAnsi="Arial" w:cs="Arial"/>
          <w:sz w:val="24"/>
          <w:szCs w:val="24"/>
        </w:rPr>
        <w:t>ables</w:t>
      </w:r>
      <w:r w:rsidR="00BC4668">
        <w:rPr>
          <w:rFonts w:ascii="Arial" w:hAnsi="Arial" w:cs="Arial"/>
          <w:sz w:val="24"/>
          <w:szCs w:val="24"/>
        </w:rPr>
        <w:t xml:space="preserve"> 2 and 3 below.</w:t>
      </w:r>
    </w:p>
    <w:p w:rsidR="00CD59E4" w:rsidRDefault="00CA4040" w:rsidP="00E60716">
      <w:pPr>
        <w:ind w:left="709" w:hanging="709"/>
        <w:jc w:val="both"/>
        <w:rPr>
          <w:rFonts w:ascii="Arial" w:hAnsi="Arial" w:cs="Arial"/>
          <w:sz w:val="24"/>
          <w:szCs w:val="24"/>
        </w:rPr>
      </w:pPr>
      <w:r>
        <w:rPr>
          <w:rFonts w:ascii="Arial" w:hAnsi="Arial" w:cs="Arial"/>
          <w:sz w:val="24"/>
          <w:szCs w:val="24"/>
        </w:rPr>
        <w:t>E.11</w:t>
      </w:r>
      <w:r w:rsidR="009E4D76">
        <w:rPr>
          <w:rFonts w:ascii="Arial" w:hAnsi="Arial" w:cs="Arial"/>
          <w:sz w:val="24"/>
          <w:szCs w:val="24"/>
        </w:rPr>
        <w:tab/>
      </w:r>
      <w:r w:rsidR="00F7178B">
        <w:rPr>
          <w:rFonts w:ascii="Arial" w:hAnsi="Arial" w:cs="Arial"/>
          <w:sz w:val="24"/>
          <w:szCs w:val="24"/>
        </w:rPr>
        <w:t>An additional 58 dwellings per year is then added from years 6</w:t>
      </w:r>
      <w:r w:rsidR="007836A2">
        <w:rPr>
          <w:rFonts w:ascii="Arial" w:hAnsi="Arial" w:cs="Arial"/>
          <w:sz w:val="24"/>
          <w:szCs w:val="24"/>
        </w:rPr>
        <w:t>+</w:t>
      </w:r>
      <w:r w:rsidR="00F7178B">
        <w:rPr>
          <w:rFonts w:ascii="Arial" w:hAnsi="Arial" w:cs="Arial"/>
          <w:sz w:val="24"/>
          <w:szCs w:val="24"/>
        </w:rPr>
        <w:t xml:space="preserve"> to take into account windfall development.</w:t>
      </w:r>
      <w:r w:rsidR="00615BDA">
        <w:rPr>
          <w:rFonts w:ascii="Arial" w:hAnsi="Arial" w:cs="Arial"/>
          <w:sz w:val="24"/>
          <w:szCs w:val="24"/>
        </w:rPr>
        <w:t xml:space="preserve"> </w:t>
      </w:r>
      <w:r w:rsidR="00CD59E4">
        <w:rPr>
          <w:rFonts w:ascii="Arial" w:hAnsi="Arial" w:cs="Arial"/>
          <w:sz w:val="24"/>
          <w:szCs w:val="24"/>
        </w:rPr>
        <w:t xml:space="preserve"> </w:t>
      </w:r>
      <w:r w:rsidR="000E4EE1">
        <w:rPr>
          <w:rFonts w:ascii="Arial" w:hAnsi="Arial" w:cs="Arial"/>
          <w:sz w:val="24"/>
          <w:szCs w:val="24"/>
        </w:rPr>
        <w:t>The</w:t>
      </w:r>
      <w:r w:rsidR="00CD59E4">
        <w:rPr>
          <w:rFonts w:ascii="Arial" w:hAnsi="Arial" w:cs="Arial"/>
          <w:sz w:val="24"/>
          <w:szCs w:val="24"/>
        </w:rPr>
        <w:t xml:space="preserve"> total theoretical</w:t>
      </w:r>
      <w:r w:rsidR="00F310D6">
        <w:rPr>
          <w:rFonts w:ascii="Arial" w:hAnsi="Arial" w:cs="Arial"/>
          <w:sz w:val="24"/>
          <w:szCs w:val="24"/>
        </w:rPr>
        <w:t xml:space="preserve"> capacity </w:t>
      </w:r>
      <w:r w:rsidR="000E4EE1">
        <w:rPr>
          <w:rFonts w:ascii="Arial" w:hAnsi="Arial" w:cs="Arial"/>
          <w:sz w:val="24"/>
          <w:szCs w:val="24"/>
        </w:rPr>
        <w:t xml:space="preserve">from identified sites and windfall </w:t>
      </w:r>
      <w:r w:rsidR="00F310D6">
        <w:rPr>
          <w:rFonts w:ascii="Arial" w:hAnsi="Arial" w:cs="Arial"/>
          <w:sz w:val="24"/>
          <w:szCs w:val="24"/>
        </w:rPr>
        <w:t>to 203</w:t>
      </w:r>
      <w:r w:rsidR="007836A2">
        <w:rPr>
          <w:rFonts w:ascii="Arial" w:hAnsi="Arial" w:cs="Arial"/>
          <w:sz w:val="24"/>
          <w:szCs w:val="24"/>
        </w:rPr>
        <w:t xml:space="preserve">7 </w:t>
      </w:r>
      <w:r w:rsidR="00F310D6">
        <w:rPr>
          <w:rFonts w:ascii="Arial" w:hAnsi="Arial" w:cs="Arial"/>
          <w:sz w:val="24"/>
          <w:szCs w:val="24"/>
        </w:rPr>
        <w:t>is</w:t>
      </w:r>
      <w:r w:rsidR="00CD59E4">
        <w:rPr>
          <w:rFonts w:ascii="Arial" w:hAnsi="Arial" w:cs="Arial"/>
          <w:sz w:val="24"/>
          <w:szCs w:val="24"/>
        </w:rPr>
        <w:t xml:space="preserve"> </w:t>
      </w:r>
      <w:r w:rsidR="000E4EE1">
        <w:rPr>
          <w:rFonts w:ascii="Arial" w:hAnsi="Arial" w:cs="Arial"/>
          <w:sz w:val="24"/>
          <w:szCs w:val="24"/>
        </w:rPr>
        <w:t xml:space="preserve">therefore </w:t>
      </w:r>
      <w:r w:rsidR="00F310D6">
        <w:rPr>
          <w:rFonts w:ascii="Arial" w:hAnsi="Arial" w:cs="Arial"/>
          <w:sz w:val="24"/>
          <w:szCs w:val="24"/>
        </w:rPr>
        <w:t xml:space="preserve">up to around </w:t>
      </w:r>
      <w:r w:rsidR="00BE69C5">
        <w:rPr>
          <w:rFonts w:ascii="Arial" w:hAnsi="Arial" w:cs="Arial"/>
          <w:sz w:val="24"/>
          <w:szCs w:val="24"/>
        </w:rPr>
        <w:t>25,209</w:t>
      </w:r>
      <w:r w:rsidR="00F310D6">
        <w:rPr>
          <w:rFonts w:ascii="Arial" w:hAnsi="Arial" w:cs="Arial"/>
          <w:sz w:val="24"/>
          <w:szCs w:val="24"/>
        </w:rPr>
        <w:t xml:space="preserve"> dwellings, with an additional </w:t>
      </w:r>
      <w:r w:rsidR="00BE69C5">
        <w:rPr>
          <w:rFonts w:ascii="Arial" w:hAnsi="Arial" w:cs="Arial"/>
          <w:sz w:val="24"/>
          <w:szCs w:val="24"/>
        </w:rPr>
        <w:t>1,940</w:t>
      </w:r>
      <w:r w:rsidR="00F310D6">
        <w:rPr>
          <w:rFonts w:ascii="Arial" w:hAnsi="Arial" w:cs="Arial"/>
          <w:sz w:val="24"/>
          <w:szCs w:val="24"/>
        </w:rPr>
        <w:t xml:space="preserve"> potential dwellings identified from strategic sites which are estimated to complete </w:t>
      </w:r>
      <w:r w:rsidR="00BE69C5">
        <w:rPr>
          <w:rFonts w:ascii="Arial" w:hAnsi="Arial" w:cs="Arial"/>
          <w:sz w:val="24"/>
          <w:szCs w:val="24"/>
        </w:rPr>
        <w:t>after 2037</w:t>
      </w:r>
      <w:r w:rsidR="00F310D6">
        <w:rPr>
          <w:rFonts w:ascii="Arial" w:hAnsi="Arial" w:cs="Arial"/>
          <w:sz w:val="24"/>
          <w:szCs w:val="24"/>
        </w:rPr>
        <w:t>.</w:t>
      </w:r>
      <w:r w:rsidR="00763CF0">
        <w:rPr>
          <w:rFonts w:ascii="Arial" w:hAnsi="Arial" w:cs="Arial"/>
          <w:sz w:val="24"/>
          <w:szCs w:val="24"/>
        </w:rPr>
        <w:t xml:space="preserve"> </w:t>
      </w:r>
    </w:p>
    <w:p w:rsidR="00F7178B" w:rsidRDefault="00CA4040" w:rsidP="00E60716">
      <w:pPr>
        <w:ind w:left="709" w:hanging="709"/>
        <w:jc w:val="both"/>
        <w:rPr>
          <w:rFonts w:ascii="Arial" w:hAnsi="Arial" w:cs="Arial"/>
          <w:sz w:val="24"/>
          <w:szCs w:val="24"/>
        </w:rPr>
      </w:pPr>
      <w:r>
        <w:rPr>
          <w:rFonts w:ascii="Arial" w:hAnsi="Arial" w:cs="Arial"/>
          <w:sz w:val="24"/>
          <w:szCs w:val="24"/>
        </w:rPr>
        <w:t>E.12</w:t>
      </w:r>
      <w:r w:rsidR="00F7178B">
        <w:rPr>
          <w:rFonts w:ascii="Arial" w:hAnsi="Arial" w:cs="Arial"/>
          <w:sz w:val="24"/>
          <w:szCs w:val="24"/>
        </w:rPr>
        <w:tab/>
        <w:t>The study’s outcomes are then subject to a risk assessment before being presented in the format of a sequence of maps with associated tables and reports.</w:t>
      </w:r>
      <w:r w:rsidR="00763CF0">
        <w:rPr>
          <w:rFonts w:ascii="Arial" w:hAnsi="Arial" w:cs="Arial"/>
          <w:sz w:val="24"/>
          <w:szCs w:val="24"/>
        </w:rPr>
        <w:t xml:space="preserve"> The documents are designed to be read and used as a set, with the tables and reports providing the explanation for the information on the maps.</w:t>
      </w:r>
    </w:p>
    <w:p w:rsidR="00172610" w:rsidRDefault="00CA4040" w:rsidP="00E60716">
      <w:pPr>
        <w:ind w:left="709" w:hanging="709"/>
        <w:jc w:val="both"/>
        <w:rPr>
          <w:rFonts w:ascii="Arial" w:hAnsi="Arial" w:cs="Arial"/>
          <w:sz w:val="24"/>
          <w:szCs w:val="24"/>
        </w:rPr>
      </w:pPr>
      <w:r>
        <w:rPr>
          <w:rFonts w:ascii="Arial" w:hAnsi="Arial" w:cs="Arial"/>
          <w:sz w:val="24"/>
          <w:szCs w:val="24"/>
        </w:rPr>
        <w:t>E.13</w:t>
      </w:r>
      <w:r w:rsidR="00F7178B">
        <w:rPr>
          <w:rFonts w:ascii="Arial" w:hAnsi="Arial" w:cs="Arial"/>
          <w:sz w:val="24"/>
          <w:szCs w:val="24"/>
        </w:rPr>
        <w:tab/>
      </w:r>
      <w:r w:rsidR="009E4D76">
        <w:rPr>
          <w:rFonts w:ascii="Arial" w:hAnsi="Arial" w:cs="Arial"/>
          <w:sz w:val="24"/>
          <w:szCs w:val="24"/>
        </w:rPr>
        <w:t>The sites considered to have potential will now feed into the next stage of technical assessments, where they will be reviewed in more detail</w:t>
      </w:r>
      <w:r w:rsidR="002646E0">
        <w:rPr>
          <w:rFonts w:ascii="Arial" w:hAnsi="Arial" w:cs="Arial"/>
          <w:sz w:val="24"/>
          <w:szCs w:val="24"/>
        </w:rPr>
        <w:t xml:space="preserve"> against a much wider range of criteria</w:t>
      </w:r>
      <w:r w:rsidR="009E4D76">
        <w:rPr>
          <w:rFonts w:ascii="Arial" w:hAnsi="Arial" w:cs="Arial"/>
          <w:sz w:val="24"/>
          <w:szCs w:val="24"/>
        </w:rPr>
        <w:t xml:space="preserve">. </w:t>
      </w:r>
      <w:r w:rsidR="00172610">
        <w:rPr>
          <w:rFonts w:ascii="Arial" w:hAnsi="Arial" w:cs="Arial"/>
          <w:sz w:val="24"/>
          <w:szCs w:val="24"/>
        </w:rPr>
        <w:t xml:space="preserve">This will reduce the number of sites with development potential at each stage, as shown in the diagram below. </w:t>
      </w:r>
      <w:r w:rsidR="009E4D76">
        <w:rPr>
          <w:rFonts w:ascii="Arial" w:hAnsi="Arial" w:cs="Arial"/>
          <w:sz w:val="24"/>
          <w:szCs w:val="24"/>
        </w:rPr>
        <w:t xml:space="preserve">The combination of all the evidence based studies and strategic policy considerations will then be used to inform a revised development strategy to take forward into the Local Plan Review </w:t>
      </w:r>
      <w:r w:rsidR="00172610">
        <w:rPr>
          <w:rFonts w:ascii="Arial" w:hAnsi="Arial" w:cs="Arial"/>
          <w:sz w:val="24"/>
          <w:szCs w:val="24"/>
        </w:rPr>
        <w:t>process.</w:t>
      </w:r>
    </w:p>
    <w:p w:rsidR="00BC4668" w:rsidRPr="00BC4668" w:rsidRDefault="00170AC1" w:rsidP="00E60716">
      <w:pPr>
        <w:pStyle w:val="Caption"/>
        <w:keepNext/>
        <w:jc w:val="both"/>
        <w:rPr>
          <w:rFonts w:ascii="Arial" w:hAnsi="Arial" w:cs="Arial"/>
          <w:color w:val="auto"/>
          <w:sz w:val="20"/>
        </w:rPr>
      </w:pPr>
      <w:r>
        <w:rPr>
          <w:rFonts w:ascii="Arial" w:hAnsi="Arial" w:cs="Arial"/>
          <w:color w:val="auto"/>
          <w:sz w:val="20"/>
        </w:rPr>
        <w:t xml:space="preserve">  </w:t>
      </w:r>
      <w:r w:rsidR="00BC4668" w:rsidRPr="00BC4668">
        <w:rPr>
          <w:rFonts w:ascii="Arial" w:hAnsi="Arial" w:cs="Arial"/>
          <w:color w:val="auto"/>
          <w:sz w:val="20"/>
        </w:rPr>
        <w:t xml:space="preserve">Figure </w:t>
      </w:r>
      <w:r w:rsidR="00BC4668">
        <w:rPr>
          <w:rFonts w:ascii="Arial" w:hAnsi="Arial" w:cs="Arial"/>
          <w:color w:val="auto"/>
          <w:sz w:val="20"/>
        </w:rPr>
        <w:t>2</w:t>
      </w:r>
      <w:r w:rsidR="00BC4668" w:rsidRPr="00BC4668">
        <w:rPr>
          <w:rFonts w:ascii="Arial" w:hAnsi="Arial" w:cs="Arial"/>
          <w:color w:val="auto"/>
          <w:sz w:val="20"/>
        </w:rPr>
        <w:t xml:space="preserve">: </w:t>
      </w:r>
      <w:r w:rsidR="00BC4668">
        <w:rPr>
          <w:rFonts w:ascii="Arial" w:hAnsi="Arial" w:cs="Arial"/>
          <w:color w:val="auto"/>
          <w:sz w:val="20"/>
        </w:rPr>
        <w:t>Key stages in the formation of a development strategy</w:t>
      </w:r>
    </w:p>
    <w:p w:rsidR="00AA24CB" w:rsidRPr="00F41B25" w:rsidRDefault="00E60716" w:rsidP="00F41B25">
      <w:pPr>
        <w:pStyle w:val="Heading3"/>
        <w:spacing w:after="240"/>
        <w:rPr>
          <w:rFonts w:ascii="Arial" w:hAnsi="Arial" w:cs="Arial"/>
          <w:szCs w:val="24"/>
        </w:rPr>
      </w:pPr>
      <w:r>
        <w:rPr>
          <w:noProof/>
          <w:lang w:eastAsia="en-GB"/>
        </w:rPr>
        <w:drawing>
          <wp:inline distT="0" distB="0" distL="0" distR="0" wp14:anchorId="77D1A4EB">
            <wp:extent cx="4142630" cy="2750794"/>
            <wp:effectExtent l="0" t="0" r="0" b="0"/>
            <wp:docPr id="2" name="Picture 2" title="Figure 2 - Key stages in the formation of a development 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175945" cy="2772916"/>
                    </a:xfrm>
                    <a:prstGeom prst="rect">
                      <a:avLst/>
                    </a:prstGeom>
                  </pic:spPr>
                </pic:pic>
              </a:graphicData>
            </a:graphic>
          </wp:inline>
        </w:drawing>
      </w:r>
      <w:bookmarkStart w:id="0" w:name="_GoBack"/>
      <w:bookmarkEnd w:id="0"/>
      <w:r w:rsidR="00AA24CB" w:rsidRPr="00FB4059">
        <w:rPr>
          <w:szCs w:val="24"/>
        </w:rPr>
        <w:br w:type="page"/>
      </w:r>
      <w:r w:rsidR="00F41B25" w:rsidRPr="00F41B25">
        <w:rPr>
          <w:rFonts w:ascii="Arial" w:hAnsi="Arial" w:cs="Arial"/>
          <w:color w:val="auto"/>
          <w:sz w:val="32"/>
          <w:szCs w:val="24"/>
        </w:rPr>
        <w:lastRenderedPageBreak/>
        <w:t>1.</w:t>
      </w:r>
      <w:r w:rsidR="00F41B25">
        <w:rPr>
          <w:szCs w:val="24"/>
        </w:rPr>
        <w:t xml:space="preserve"> </w:t>
      </w:r>
      <w:r w:rsidR="00AA24CB" w:rsidRPr="00F41B25">
        <w:rPr>
          <w:rFonts w:ascii="Arial" w:hAnsi="Arial" w:cs="Arial"/>
          <w:color w:val="auto"/>
          <w:sz w:val="32"/>
        </w:rPr>
        <w:t>Introduction</w:t>
      </w:r>
    </w:p>
    <w:p w:rsidR="00AA24CB" w:rsidRPr="00AA24CB" w:rsidRDefault="00AA24CB" w:rsidP="00E60716">
      <w:pPr>
        <w:ind w:left="720" w:hanging="720"/>
        <w:jc w:val="both"/>
        <w:rPr>
          <w:rFonts w:ascii="Arial" w:hAnsi="Arial" w:cs="Arial"/>
          <w:sz w:val="24"/>
          <w:szCs w:val="32"/>
        </w:rPr>
      </w:pPr>
      <w:r w:rsidRPr="00AA24CB">
        <w:rPr>
          <w:rFonts w:ascii="Arial" w:hAnsi="Arial" w:cs="Arial"/>
          <w:sz w:val="24"/>
          <w:szCs w:val="32"/>
        </w:rPr>
        <w:t xml:space="preserve">1.1 </w:t>
      </w:r>
      <w:r w:rsidRPr="00AA24CB">
        <w:rPr>
          <w:rFonts w:ascii="Arial" w:hAnsi="Arial" w:cs="Arial"/>
          <w:sz w:val="24"/>
          <w:szCs w:val="32"/>
        </w:rPr>
        <w:tab/>
        <w:t xml:space="preserve">The Housing and Economic Land Availability Assessment (HELAA), formerly known as the Strategic Housing and Economic Land Availability Assessment (SHLAA), is a technical study that undertakes an assessment of land availability. The purpose of the assessment is to identify a future supply of land which is suitable, available and achievable for housing and economic development uses. It also seeks to </w:t>
      </w:r>
      <w:r w:rsidR="00CB220D">
        <w:rPr>
          <w:rFonts w:ascii="Arial" w:hAnsi="Arial" w:cs="Arial"/>
          <w:sz w:val="24"/>
          <w:szCs w:val="32"/>
        </w:rPr>
        <w:t>estimate</w:t>
      </w:r>
      <w:r w:rsidRPr="00AA24CB">
        <w:rPr>
          <w:rFonts w:ascii="Arial" w:hAnsi="Arial" w:cs="Arial"/>
          <w:sz w:val="24"/>
          <w:szCs w:val="32"/>
        </w:rPr>
        <w:t xml:space="preserve"> the development potential of the land identified and when the development is likely to occur. </w:t>
      </w:r>
    </w:p>
    <w:p w:rsidR="00AA24CB" w:rsidRPr="00AA24CB" w:rsidRDefault="00AA24CB" w:rsidP="00E60716">
      <w:pPr>
        <w:ind w:left="720" w:hanging="720"/>
        <w:jc w:val="both"/>
        <w:rPr>
          <w:rFonts w:ascii="Arial" w:hAnsi="Arial" w:cs="Arial"/>
          <w:sz w:val="24"/>
          <w:szCs w:val="32"/>
        </w:rPr>
      </w:pPr>
      <w:r w:rsidRPr="00AA24CB">
        <w:rPr>
          <w:rFonts w:ascii="Arial" w:hAnsi="Arial" w:cs="Arial"/>
          <w:sz w:val="24"/>
          <w:szCs w:val="32"/>
        </w:rPr>
        <w:t>1.2</w:t>
      </w:r>
      <w:r w:rsidRPr="00AA24CB">
        <w:rPr>
          <w:rFonts w:ascii="Arial" w:hAnsi="Arial" w:cs="Arial"/>
          <w:sz w:val="24"/>
          <w:szCs w:val="32"/>
        </w:rPr>
        <w:tab/>
        <w:t xml:space="preserve">The HELAA is a key component of the evidence base that will inform the preparation and development of options for the spatial strategy of the Chichester Local Plan Review. Its purpose is to test whether there is sufficient land to meet </w:t>
      </w:r>
      <w:r w:rsidR="00EA3B9F">
        <w:rPr>
          <w:rFonts w:ascii="Arial" w:hAnsi="Arial" w:cs="Arial"/>
          <w:sz w:val="24"/>
          <w:szCs w:val="32"/>
        </w:rPr>
        <w:t>local housing and employment needs</w:t>
      </w:r>
      <w:r w:rsidRPr="00AA24CB">
        <w:rPr>
          <w:rFonts w:ascii="Arial" w:hAnsi="Arial" w:cs="Arial"/>
          <w:sz w:val="24"/>
          <w:szCs w:val="32"/>
        </w:rPr>
        <w:t xml:space="preserve"> and to identify where this land may be located. The HELAA is one aspect of the evidence base and should be considered collectively with other technical studies to inform the identification and delivery of future housing and economic development in the Plan area (Chichester District excluding the area within the South Downs National Park (SDNP)). The HELAA will also inform the preparation of other Development Plan Documents (DPD) and Neighbourhood Development Plans (NDP). </w:t>
      </w:r>
    </w:p>
    <w:p w:rsidR="00AA24CB" w:rsidRPr="00AA24CB" w:rsidRDefault="00AA24CB" w:rsidP="00E60716">
      <w:pPr>
        <w:ind w:left="720" w:hanging="720"/>
        <w:jc w:val="both"/>
        <w:rPr>
          <w:rFonts w:ascii="Arial" w:hAnsi="Arial" w:cs="Arial"/>
          <w:sz w:val="24"/>
          <w:szCs w:val="32"/>
        </w:rPr>
      </w:pPr>
      <w:r w:rsidRPr="00AA24CB">
        <w:rPr>
          <w:rFonts w:ascii="Arial" w:hAnsi="Arial" w:cs="Arial"/>
          <w:sz w:val="24"/>
          <w:szCs w:val="32"/>
        </w:rPr>
        <w:t>1.3</w:t>
      </w:r>
      <w:r w:rsidRPr="00AA24CB">
        <w:rPr>
          <w:rFonts w:ascii="Arial" w:hAnsi="Arial" w:cs="Arial"/>
          <w:sz w:val="24"/>
          <w:szCs w:val="32"/>
        </w:rPr>
        <w:tab/>
        <w:t>The HELAA will cover the period up to 2037 to accord with the plan period for the Chichester Local Plan Review. The findings of this version of the HELAA present a snap-shot of information held on the Council’s HELAA database at the base date of the study. This is 31 December 2019 for new sites</w:t>
      </w:r>
      <w:r w:rsidR="00EA3B9F">
        <w:rPr>
          <w:rFonts w:ascii="Arial" w:hAnsi="Arial" w:cs="Arial"/>
          <w:sz w:val="24"/>
          <w:szCs w:val="32"/>
        </w:rPr>
        <w:t xml:space="preserve">, </w:t>
      </w:r>
      <w:r w:rsidRPr="00AA24CB">
        <w:rPr>
          <w:rFonts w:ascii="Arial" w:hAnsi="Arial" w:cs="Arial"/>
          <w:sz w:val="24"/>
          <w:szCs w:val="32"/>
        </w:rPr>
        <w:t>31 March 2020 for updated information</w:t>
      </w:r>
      <w:r w:rsidR="00EA3B9F">
        <w:rPr>
          <w:rFonts w:ascii="Arial" w:hAnsi="Arial" w:cs="Arial"/>
          <w:sz w:val="24"/>
          <w:szCs w:val="32"/>
        </w:rPr>
        <w:t xml:space="preserve"> and 31 July for confirmation of continued availability</w:t>
      </w:r>
      <w:r w:rsidRPr="00AA24CB">
        <w:rPr>
          <w:rFonts w:ascii="Arial" w:hAnsi="Arial" w:cs="Arial"/>
          <w:sz w:val="24"/>
          <w:szCs w:val="32"/>
        </w:rPr>
        <w:t>. The main purpose of the HELAA is to perform the following functions:</w:t>
      </w:r>
    </w:p>
    <w:p w:rsidR="00AA24CB" w:rsidRPr="00AA24CB" w:rsidRDefault="00AA24CB" w:rsidP="00E60716">
      <w:pPr>
        <w:pStyle w:val="ListParagraph"/>
        <w:numPr>
          <w:ilvl w:val="0"/>
          <w:numId w:val="2"/>
        </w:numPr>
        <w:jc w:val="both"/>
        <w:rPr>
          <w:rFonts w:ascii="Arial" w:hAnsi="Arial" w:cs="Arial"/>
          <w:sz w:val="24"/>
          <w:szCs w:val="32"/>
        </w:rPr>
      </w:pPr>
      <w:r w:rsidRPr="00AA24CB">
        <w:rPr>
          <w:rFonts w:ascii="Arial" w:hAnsi="Arial" w:cs="Arial"/>
          <w:sz w:val="24"/>
          <w:szCs w:val="32"/>
        </w:rPr>
        <w:t>Identify sites and broad locations with potential for housing and/or economic development from a variety of sources;</w:t>
      </w:r>
    </w:p>
    <w:p w:rsidR="00AA24CB" w:rsidRPr="00AA24CB" w:rsidRDefault="00AA24CB" w:rsidP="00E60716">
      <w:pPr>
        <w:pStyle w:val="ListParagraph"/>
        <w:numPr>
          <w:ilvl w:val="0"/>
          <w:numId w:val="2"/>
        </w:numPr>
        <w:jc w:val="both"/>
        <w:rPr>
          <w:rFonts w:ascii="Arial" w:hAnsi="Arial" w:cs="Arial"/>
          <w:sz w:val="24"/>
          <w:szCs w:val="32"/>
        </w:rPr>
      </w:pPr>
      <w:r w:rsidRPr="00AA24CB">
        <w:rPr>
          <w:rFonts w:ascii="Arial" w:hAnsi="Arial" w:cs="Arial"/>
          <w:sz w:val="24"/>
          <w:szCs w:val="32"/>
        </w:rPr>
        <w:t xml:space="preserve">Assess and provide an indication of the housing and economic development potential of sites and broad locations; and </w:t>
      </w:r>
    </w:p>
    <w:p w:rsidR="00AA24CB" w:rsidRPr="00AA24CB" w:rsidRDefault="00AA24CB" w:rsidP="00E60716">
      <w:pPr>
        <w:pStyle w:val="ListParagraph"/>
        <w:numPr>
          <w:ilvl w:val="0"/>
          <w:numId w:val="2"/>
        </w:numPr>
        <w:jc w:val="both"/>
        <w:rPr>
          <w:rFonts w:ascii="Arial" w:hAnsi="Arial" w:cs="Arial"/>
          <w:sz w:val="24"/>
          <w:szCs w:val="32"/>
        </w:rPr>
      </w:pPr>
      <w:r w:rsidRPr="00AA24CB">
        <w:rPr>
          <w:rFonts w:ascii="Arial" w:hAnsi="Arial" w:cs="Arial"/>
          <w:sz w:val="24"/>
          <w:szCs w:val="32"/>
        </w:rPr>
        <w:t xml:space="preserve">Assess the suitability of sites and broad locations for housing and/or economic development and the likelihood and timing of development coming forward. </w:t>
      </w:r>
    </w:p>
    <w:p w:rsidR="00AA24CB" w:rsidRPr="00AA24CB" w:rsidRDefault="00AA24CB" w:rsidP="00E60716">
      <w:pPr>
        <w:ind w:left="720" w:hanging="720"/>
        <w:jc w:val="both"/>
        <w:rPr>
          <w:rFonts w:ascii="Arial" w:hAnsi="Arial" w:cs="Arial"/>
          <w:sz w:val="24"/>
          <w:szCs w:val="32"/>
        </w:rPr>
      </w:pPr>
      <w:r w:rsidRPr="00AA24CB">
        <w:rPr>
          <w:rFonts w:ascii="Arial" w:hAnsi="Arial" w:cs="Arial"/>
          <w:sz w:val="24"/>
          <w:szCs w:val="32"/>
        </w:rPr>
        <w:t>1.4</w:t>
      </w:r>
      <w:r w:rsidRPr="00AA24CB">
        <w:rPr>
          <w:rFonts w:ascii="Arial" w:hAnsi="Arial" w:cs="Arial"/>
          <w:sz w:val="24"/>
          <w:szCs w:val="32"/>
        </w:rPr>
        <w:tab/>
        <w:t xml:space="preserve">The HELAA does not allocate land for housing or economic development. It also does not determine whether land should be allocated or given planning permission for development. The HELAA provides information on the range of sites which are available to meet need. Sites will be allocated in the Local Plan Review, Site Allocations Development Plan Documents, and/or Neighbourhood Plans. </w:t>
      </w:r>
    </w:p>
    <w:p w:rsidR="009A6266" w:rsidRPr="009A6266" w:rsidRDefault="00AA24CB" w:rsidP="00F41B25">
      <w:pPr>
        <w:spacing w:after="0"/>
        <w:ind w:left="720" w:hanging="720"/>
        <w:jc w:val="both"/>
        <w:rPr>
          <w:rFonts w:ascii="Arial" w:hAnsi="Arial" w:cs="Arial"/>
          <w:sz w:val="24"/>
          <w:szCs w:val="32"/>
        </w:rPr>
      </w:pPr>
      <w:r w:rsidRPr="00AA24CB">
        <w:rPr>
          <w:rFonts w:ascii="Arial" w:hAnsi="Arial" w:cs="Arial"/>
          <w:sz w:val="24"/>
          <w:szCs w:val="32"/>
        </w:rPr>
        <w:lastRenderedPageBreak/>
        <w:t>1.5</w:t>
      </w:r>
      <w:r w:rsidRPr="00AA24CB">
        <w:rPr>
          <w:rFonts w:ascii="Arial" w:hAnsi="Arial" w:cs="Arial"/>
          <w:sz w:val="24"/>
          <w:szCs w:val="32"/>
        </w:rPr>
        <w:tab/>
        <w:t xml:space="preserve">The inclusion of a site as ‘suitable’ with identified development potential does not mean or guarantee that planning permission will be granted if any specific development proposals come forward subsequently. Any proposed development must be considered through the planning application process in consultation with all </w:t>
      </w:r>
      <w:r w:rsidR="009A6266">
        <w:rPr>
          <w:rFonts w:ascii="Arial" w:hAnsi="Arial" w:cs="Arial"/>
          <w:sz w:val="24"/>
          <w:szCs w:val="32"/>
        </w:rPr>
        <w:t>interested parties.</w:t>
      </w:r>
    </w:p>
    <w:p w:rsidR="004270A4" w:rsidRPr="00F41B25" w:rsidRDefault="00CB220D" w:rsidP="00F41B25">
      <w:pPr>
        <w:pStyle w:val="Heading3"/>
        <w:spacing w:after="240"/>
        <w:rPr>
          <w:rFonts w:ascii="Arial" w:hAnsi="Arial" w:cs="Arial"/>
          <w:color w:val="auto"/>
          <w:sz w:val="32"/>
        </w:rPr>
      </w:pPr>
      <w:r w:rsidRPr="00F41B25">
        <w:rPr>
          <w:rFonts w:ascii="Arial" w:hAnsi="Arial" w:cs="Arial"/>
          <w:color w:val="auto"/>
          <w:sz w:val="32"/>
        </w:rPr>
        <w:t>2.</w:t>
      </w:r>
      <w:r w:rsidR="00F41B25">
        <w:rPr>
          <w:rFonts w:ascii="Arial" w:hAnsi="Arial" w:cs="Arial"/>
          <w:color w:val="auto"/>
          <w:sz w:val="32"/>
        </w:rPr>
        <w:t xml:space="preserve"> </w:t>
      </w:r>
      <w:r w:rsidR="004270A4" w:rsidRPr="00F41B25">
        <w:rPr>
          <w:rFonts w:ascii="Arial" w:hAnsi="Arial" w:cs="Arial"/>
          <w:color w:val="auto"/>
          <w:sz w:val="32"/>
        </w:rPr>
        <w:t>Key updates from 2018</w:t>
      </w:r>
    </w:p>
    <w:p w:rsidR="007E3A16" w:rsidRDefault="007E3A16" w:rsidP="00E60716">
      <w:pPr>
        <w:ind w:left="709" w:hanging="709"/>
        <w:jc w:val="both"/>
        <w:rPr>
          <w:rFonts w:ascii="Arial" w:hAnsi="Arial" w:cs="Arial"/>
          <w:sz w:val="24"/>
          <w:szCs w:val="32"/>
        </w:rPr>
      </w:pPr>
      <w:r w:rsidRPr="007E3A16">
        <w:rPr>
          <w:rFonts w:ascii="Arial" w:hAnsi="Arial" w:cs="Arial"/>
          <w:sz w:val="24"/>
          <w:szCs w:val="32"/>
        </w:rPr>
        <w:t>2.1</w:t>
      </w:r>
      <w:r w:rsidRPr="007E3A16">
        <w:rPr>
          <w:rFonts w:ascii="Arial" w:hAnsi="Arial" w:cs="Arial"/>
          <w:sz w:val="24"/>
          <w:szCs w:val="32"/>
        </w:rPr>
        <w:tab/>
      </w:r>
      <w:r w:rsidR="00CB291E">
        <w:rPr>
          <w:rFonts w:ascii="Arial" w:hAnsi="Arial" w:cs="Arial"/>
          <w:sz w:val="24"/>
          <w:szCs w:val="32"/>
        </w:rPr>
        <w:t>National guidance for the production of a HELAA was updated in July 2019. The changes are set out in paragraph 2.7 of the methodology. The HELAA guidance should be read in conjunction with the related guidance on making efficient use of land, including finding alternative appropriate uses for land currently protected or retained for other uses including previously development land, and planning for higher density development.</w:t>
      </w:r>
    </w:p>
    <w:p w:rsidR="00CB291E" w:rsidRDefault="00CB291E" w:rsidP="00E60716">
      <w:pPr>
        <w:ind w:left="709" w:hanging="709"/>
        <w:jc w:val="both"/>
        <w:rPr>
          <w:rFonts w:ascii="Arial" w:hAnsi="Arial" w:cs="Arial"/>
          <w:sz w:val="24"/>
          <w:szCs w:val="32"/>
        </w:rPr>
      </w:pPr>
      <w:r>
        <w:rPr>
          <w:rFonts w:ascii="Arial" w:hAnsi="Arial" w:cs="Arial"/>
          <w:sz w:val="24"/>
          <w:szCs w:val="32"/>
        </w:rPr>
        <w:t>2.2</w:t>
      </w:r>
      <w:r>
        <w:rPr>
          <w:rFonts w:ascii="Arial" w:hAnsi="Arial" w:cs="Arial"/>
          <w:sz w:val="24"/>
          <w:szCs w:val="32"/>
        </w:rPr>
        <w:tab/>
      </w:r>
      <w:r>
        <w:rPr>
          <w:rFonts w:ascii="Arial" w:hAnsi="Arial" w:cs="Arial"/>
          <w:sz w:val="24"/>
          <w:szCs w:val="32"/>
        </w:rPr>
        <w:tab/>
        <w:t>The Local Plan Review process has identified additional constraints to development that affect the Plan Area more strategically and updated housing and economic needs. This includes flood risks associated with climate change. The 2020 HELAA therefore takes a broader view on suitability in order to present the widest range of options for potential development. Compliance with existing Development Plan policy has been removed from the assessment criteria, and mitigation options have been reconsidered to test if potentially suitable sites could deliver more.</w:t>
      </w:r>
    </w:p>
    <w:p w:rsidR="00470C5F" w:rsidRPr="00445F4F" w:rsidRDefault="00470C5F" w:rsidP="00445F4F">
      <w:pPr>
        <w:pStyle w:val="Heading4"/>
        <w:spacing w:after="240"/>
        <w:rPr>
          <w:rFonts w:ascii="Arial" w:hAnsi="Arial" w:cs="Arial"/>
          <w:color w:val="auto"/>
          <w:sz w:val="24"/>
        </w:rPr>
      </w:pPr>
      <w:r w:rsidRPr="00445F4F">
        <w:rPr>
          <w:rFonts w:ascii="Arial" w:hAnsi="Arial" w:cs="Arial"/>
          <w:color w:val="auto"/>
          <w:sz w:val="24"/>
        </w:rPr>
        <w:t>Brownfield/Previously Developed Land</w:t>
      </w:r>
      <w:r w:rsidR="00CB220D" w:rsidRPr="00445F4F">
        <w:rPr>
          <w:rFonts w:ascii="Arial" w:hAnsi="Arial" w:cs="Arial"/>
          <w:color w:val="auto"/>
          <w:sz w:val="24"/>
        </w:rPr>
        <w:t xml:space="preserve"> (PDL)</w:t>
      </w:r>
    </w:p>
    <w:p w:rsidR="003F428F" w:rsidRDefault="009A6266" w:rsidP="00E60716">
      <w:pPr>
        <w:ind w:left="709" w:hanging="709"/>
        <w:jc w:val="both"/>
        <w:rPr>
          <w:rFonts w:ascii="Arial" w:hAnsi="Arial" w:cs="Arial"/>
          <w:sz w:val="24"/>
          <w:szCs w:val="32"/>
        </w:rPr>
      </w:pPr>
      <w:r>
        <w:rPr>
          <w:rFonts w:ascii="Arial" w:hAnsi="Arial" w:cs="Arial"/>
          <w:sz w:val="24"/>
          <w:szCs w:val="32"/>
        </w:rPr>
        <w:t>2.3</w:t>
      </w:r>
      <w:r>
        <w:rPr>
          <w:rFonts w:ascii="Arial" w:hAnsi="Arial" w:cs="Arial"/>
          <w:sz w:val="24"/>
          <w:szCs w:val="32"/>
        </w:rPr>
        <w:tab/>
      </w:r>
      <w:r w:rsidR="003F428F">
        <w:rPr>
          <w:rFonts w:ascii="Arial" w:hAnsi="Arial" w:cs="Arial"/>
          <w:sz w:val="24"/>
          <w:szCs w:val="32"/>
        </w:rPr>
        <w:t>The considerations of PDL in the HELAA are set out in paragraphs 5.24-5.29 of the methodology.</w:t>
      </w:r>
    </w:p>
    <w:p w:rsidR="009A6266" w:rsidRDefault="003F428F" w:rsidP="00E60716">
      <w:pPr>
        <w:ind w:left="709" w:hanging="709"/>
        <w:jc w:val="both"/>
        <w:rPr>
          <w:rFonts w:ascii="Arial" w:hAnsi="Arial" w:cs="Arial"/>
          <w:sz w:val="24"/>
          <w:szCs w:val="32"/>
        </w:rPr>
      </w:pPr>
      <w:r>
        <w:rPr>
          <w:rFonts w:ascii="Arial" w:hAnsi="Arial" w:cs="Arial"/>
          <w:sz w:val="24"/>
          <w:szCs w:val="32"/>
        </w:rPr>
        <w:t>2.4</w:t>
      </w:r>
      <w:r>
        <w:rPr>
          <w:rFonts w:ascii="Arial" w:hAnsi="Arial" w:cs="Arial"/>
          <w:sz w:val="24"/>
          <w:szCs w:val="32"/>
        </w:rPr>
        <w:tab/>
      </w:r>
      <w:r w:rsidR="009A6266">
        <w:rPr>
          <w:rFonts w:ascii="Arial" w:hAnsi="Arial" w:cs="Arial"/>
          <w:sz w:val="24"/>
          <w:szCs w:val="32"/>
        </w:rPr>
        <w:t>The 2</w:t>
      </w:r>
      <w:r w:rsidR="00A808C3">
        <w:rPr>
          <w:rFonts w:ascii="Arial" w:hAnsi="Arial" w:cs="Arial"/>
          <w:sz w:val="24"/>
          <w:szCs w:val="32"/>
        </w:rPr>
        <w:t>020 HELAA has identified 5</w:t>
      </w:r>
      <w:r w:rsidR="00E60716">
        <w:rPr>
          <w:rFonts w:ascii="Arial" w:hAnsi="Arial" w:cs="Arial"/>
          <w:sz w:val="24"/>
          <w:szCs w:val="32"/>
        </w:rPr>
        <w:t>2</w:t>
      </w:r>
      <w:r w:rsidR="00A808C3">
        <w:rPr>
          <w:rFonts w:ascii="Arial" w:hAnsi="Arial" w:cs="Arial"/>
          <w:sz w:val="24"/>
          <w:szCs w:val="32"/>
        </w:rPr>
        <w:t xml:space="preserve"> sites with development potential where part or </w:t>
      </w:r>
      <w:r w:rsidR="004A774B">
        <w:rPr>
          <w:rFonts w:ascii="Arial" w:hAnsi="Arial" w:cs="Arial"/>
          <w:sz w:val="24"/>
          <w:szCs w:val="32"/>
        </w:rPr>
        <w:t>the entire</w:t>
      </w:r>
      <w:r w:rsidR="00A808C3">
        <w:rPr>
          <w:rFonts w:ascii="Arial" w:hAnsi="Arial" w:cs="Arial"/>
          <w:sz w:val="24"/>
          <w:szCs w:val="32"/>
        </w:rPr>
        <w:t xml:space="preserve"> site qualifies as previously developed land (PDL) under the National Planning Policy Framework (NPPF) criteria.</w:t>
      </w:r>
      <w:r w:rsidR="00BD1183">
        <w:rPr>
          <w:rFonts w:ascii="Arial" w:hAnsi="Arial" w:cs="Arial"/>
          <w:sz w:val="24"/>
          <w:szCs w:val="32"/>
        </w:rPr>
        <w:t xml:space="preserve"> This land offers a potential residential yield of approximately 4,8</w:t>
      </w:r>
      <w:r w:rsidR="00E60716">
        <w:rPr>
          <w:rFonts w:ascii="Arial" w:hAnsi="Arial" w:cs="Arial"/>
          <w:sz w:val="24"/>
          <w:szCs w:val="32"/>
        </w:rPr>
        <w:t>5</w:t>
      </w:r>
      <w:r w:rsidR="00BD1183">
        <w:rPr>
          <w:rFonts w:ascii="Arial" w:hAnsi="Arial" w:cs="Arial"/>
          <w:sz w:val="24"/>
          <w:szCs w:val="32"/>
        </w:rPr>
        <w:t>0 dwellings and 34,</w:t>
      </w:r>
      <w:r w:rsidR="00E60716">
        <w:rPr>
          <w:rFonts w:ascii="Arial" w:hAnsi="Arial" w:cs="Arial"/>
          <w:sz w:val="24"/>
          <w:szCs w:val="32"/>
        </w:rPr>
        <w:t>2</w:t>
      </w:r>
      <w:r w:rsidR="00BD1183">
        <w:rPr>
          <w:rFonts w:ascii="Arial" w:hAnsi="Arial" w:cs="Arial"/>
          <w:sz w:val="24"/>
          <w:szCs w:val="32"/>
        </w:rPr>
        <w:t>00sqm employment floorspace. Approximately 1,500 of this residential total comes from 35 sites that are considered to be wholly PDL. This is significantly higher than the 2018 HELAA which identified approximately 300 dwellings from 7 full PDL sites.</w:t>
      </w:r>
    </w:p>
    <w:p w:rsidR="00470C5F" w:rsidRDefault="00470C5F" w:rsidP="00E60716">
      <w:pPr>
        <w:ind w:left="709" w:hanging="709"/>
        <w:jc w:val="both"/>
        <w:rPr>
          <w:rFonts w:ascii="Arial" w:hAnsi="Arial" w:cs="Arial"/>
          <w:i/>
          <w:sz w:val="24"/>
          <w:szCs w:val="32"/>
        </w:rPr>
      </w:pPr>
      <w:r>
        <w:rPr>
          <w:rFonts w:ascii="Arial" w:hAnsi="Arial" w:cs="Arial"/>
          <w:i/>
          <w:sz w:val="24"/>
          <w:szCs w:val="32"/>
        </w:rPr>
        <w:t>Flood risk</w:t>
      </w:r>
      <w:r w:rsidR="00094335">
        <w:rPr>
          <w:rFonts w:ascii="Arial" w:hAnsi="Arial" w:cs="Arial"/>
          <w:i/>
          <w:sz w:val="24"/>
          <w:szCs w:val="32"/>
        </w:rPr>
        <w:t xml:space="preserve"> and climate change</w:t>
      </w:r>
    </w:p>
    <w:p w:rsidR="003F428F" w:rsidRDefault="003F428F" w:rsidP="00E60716">
      <w:pPr>
        <w:ind w:left="709" w:hanging="709"/>
        <w:jc w:val="both"/>
        <w:rPr>
          <w:rFonts w:ascii="Arial" w:hAnsi="Arial" w:cs="Arial"/>
          <w:sz w:val="24"/>
          <w:szCs w:val="32"/>
        </w:rPr>
      </w:pPr>
      <w:r>
        <w:rPr>
          <w:rFonts w:ascii="Arial" w:hAnsi="Arial" w:cs="Arial"/>
          <w:sz w:val="24"/>
          <w:szCs w:val="32"/>
        </w:rPr>
        <w:t>2.5</w:t>
      </w:r>
      <w:r w:rsidR="00470C5F">
        <w:rPr>
          <w:rFonts w:ascii="Arial" w:hAnsi="Arial" w:cs="Arial"/>
          <w:sz w:val="24"/>
          <w:szCs w:val="32"/>
        </w:rPr>
        <w:tab/>
      </w:r>
      <w:r>
        <w:rPr>
          <w:rFonts w:ascii="Arial" w:hAnsi="Arial" w:cs="Arial"/>
          <w:sz w:val="24"/>
          <w:szCs w:val="32"/>
        </w:rPr>
        <w:t>The different approach to flood risk and climate change is explained within paragraphs 5.14-5.19 of the methodology.</w:t>
      </w:r>
    </w:p>
    <w:p w:rsidR="00094335" w:rsidRDefault="003F428F" w:rsidP="00E60716">
      <w:pPr>
        <w:ind w:left="709" w:hanging="709"/>
        <w:jc w:val="both"/>
        <w:rPr>
          <w:rFonts w:ascii="Arial" w:hAnsi="Arial" w:cs="Arial"/>
          <w:sz w:val="24"/>
          <w:szCs w:val="32"/>
        </w:rPr>
      </w:pPr>
      <w:r>
        <w:rPr>
          <w:rFonts w:ascii="Arial" w:hAnsi="Arial" w:cs="Arial"/>
          <w:sz w:val="24"/>
          <w:szCs w:val="32"/>
        </w:rPr>
        <w:t>2.6</w:t>
      </w:r>
      <w:r>
        <w:rPr>
          <w:rFonts w:ascii="Arial" w:hAnsi="Arial" w:cs="Arial"/>
          <w:sz w:val="24"/>
          <w:szCs w:val="32"/>
        </w:rPr>
        <w:tab/>
        <w:t xml:space="preserve"> </w:t>
      </w:r>
      <w:r w:rsidR="003A0A4E">
        <w:rPr>
          <w:rFonts w:ascii="Arial" w:hAnsi="Arial" w:cs="Arial"/>
          <w:sz w:val="24"/>
          <w:szCs w:val="32"/>
        </w:rPr>
        <w:t xml:space="preserve">7 sites with an estimated capacity of approximately 321 dwellings were discounted in 2018 for current flood risk reasons. This HELAA considers both existing flood risk and future climate change flood risk and discounts sites for </w:t>
      </w:r>
      <w:r w:rsidR="003A0A4E">
        <w:rPr>
          <w:rFonts w:ascii="Arial" w:hAnsi="Arial" w:cs="Arial"/>
          <w:sz w:val="24"/>
          <w:szCs w:val="32"/>
        </w:rPr>
        <w:lastRenderedPageBreak/>
        <w:t xml:space="preserve">residential uses that fall primarily or fully within existing flood zones 2 or 3 or the climate change risk zones for 2070 or 2115 (equivalent to existing flood zone 3). </w:t>
      </w:r>
    </w:p>
    <w:p w:rsidR="00470C5F" w:rsidRDefault="003F428F" w:rsidP="00E60716">
      <w:pPr>
        <w:ind w:left="709" w:hanging="709"/>
        <w:jc w:val="both"/>
        <w:rPr>
          <w:rFonts w:ascii="Arial" w:hAnsi="Arial" w:cs="Arial"/>
          <w:sz w:val="24"/>
          <w:szCs w:val="32"/>
        </w:rPr>
      </w:pPr>
      <w:r>
        <w:rPr>
          <w:rFonts w:ascii="Arial" w:hAnsi="Arial" w:cs="Arial"/>
          <w:sz w:val="24"/>
          <w:szCs w:val="32"/>
        </w:rPr>
        <w:t>2.7</w:t>
      </w:r>
      <w:r w:rsidR="00094335">
        <w:rPr>
          <w:rFonts w:ascii="Arial" w:hAnsi="Arial" w:cs="Arial"/>
          <w:sz w:val="24"/>
          <w:szCs w:val="32"/>
        </w:rPr>
        <w:tab/>
      </w:r>
      <w:r w:rsidR="003A0A4E">
        <w:rPr>
          <w:rFonts w:ascii="Arial" w:hAnsi="Arial" w:cs="Arial"/>
          <w:sz w:val="24"/>
          <w:szCs w:val="32"/>
        </w:rPr>
        <w:t>In 2020, 11 sites for up to approximately 988 dwellings have been discounted</w:t>
      </w:r>
      <w:r w:rsidR="00094335">
        <w:rPr>
          <w:rFonts w:ascii="Arial" w:hAnsi="Arial" w:cs="Arial"/>
          <w:sz w:val="24"/>
          <w:szCs w:val="32"/>
        </w:rPr>
        <w:t xml:space="preserve"> citing flood risk or climate change reasons as the primary reason for discounting the site. </w:t>
      </w:r>
      <w:r w:rsidR="001D0E70">
        <w:rPr>
          <w:rFonts w:ascii="Arial" w:hAnsi="Arial" w:cs="Arial"/>
          <w:sz w:val="24"/>
          <w:szCs w:val="32"/>
        </w:rPr>
        <w:t xml:space="preserve">This is 24% of the total promoted yield from discounted sites. </w:t>
      </w:r>
      <w:r w:rsidR="00094335">
        <w:rPr>
          <w:rFonts w:ascii="Arial" w:hAnsi="Arial" w:cs="Arial"/>
          <w:sz w:val="24"/>
          <w:szCs w:val="32"/>
        </w:rPr>
        <w:t>Of these, 5 sites for around 152 dwellings are listed with existing flood risk constraints while 6 sites promoted for up to 836 dwellings were discounted due to climate change flood risk. The sites affected by climate change are concentrated in East Wittering and Bracklesham, Wes</w:t>
      </w:r>
      <w:r w:rsidR="001020F4">
        <w:rPr>
          <w:rFonts w:ascii="Arial" w:hAnsi="Arial" w:cs="Arial"/>
          <w:sz w:val="24"/>
          <w:szCs w:val="32"/>
        </w:rPr>
        <w:t>t Wittering and Selsey parishes.</w:t>
      </w:r>
    </w:p>
    <w:p w:rsidR="001D0E70" w:rsidRPr="00445F4F" w:rsidRDefault="001D0E70" w:rsidP="00445F4F">
      <w:pPr>
        <w:pStyle w:val="Heading4"/>
        <w:spacing w:after="240"/>
        <w:rPr>
          <w:rFonts w:ascii="Arial" w:hAnsi="Arial" w:cs="Arial"/>
          <w:color w:val="auto"/>
          <w:sz w:val="24"/>
        </w:rPr>
      </w:pPr>
      <w:r w:rsidRPr="00445F4F">
        <w:rPr>
          <w:rFonts w:ascii="Arial" w:hAnsi="Arial" w:cs="Arial"/>
          <w:color w:val="auto"/>
          <w:sz w:val="24"/>
        </w:rPr>
        <w:t>Density</w:t>
      </w:r>
    </w:p>
    <w:p w:rsidR="003F428F" w:rsidRDefault="003F428F" w:rsidP="00E60716">
      <w:pPr>
        <w:ind w:left="709" w:hanging="709"/>
        <w:jc w:val="both"/>
        <w:rPr>
          <w:rFonts w:ascii="Arial" w:hAnsi="Arial" w:cs="Arial"/>
          <w:sz w:val="24"/>
          <w:szCs w:val="32"/>
        </w:rPr>
      </w:pPr>
      <w:r>
        <w:rPr>
          <w:rFonts w:ascii="Arial" w:hAnsi="Arial" w:cs="Arial"/>
          <w:sz w:val="24"/>
          <w:szCs w:val="32"/>
        </w:rPr>
        <w:t>2.8</w:t>
      </w:r>
      <w:r w:rsidR="001D0E70">
        <w:rPr>
          <w:rFonts w:ascii="Arial" w:hAnsi="Arial" w:cs="Arial"/>
          <w:sz w:val="24"/>
          <w:szCs w:val="32"/>
        </w:rPr>
        <w:tab/>
      </w:r>
      <w:r>
        <w:rPr>
          <w:rFonts w:ascii="Arial" w:hAnsi="Arial" w:cs="Arial"/>
          <w:sz w:val="24"/>
          <w:szCs w:val="32"/>
        </w:rPr>
        <w:t>Considerations of density are explained in paragraphs 5.51-5.54 of the methodology.</w:t>
      </w:r>
    </w:p>
    <w:p w:rsidR="001020F4" w:rsidRDefault="003F428F" w:rsidP="00E60716">
      <w:pPr>
        <w:ind w:left="709" w:hanging="709"/>
        <w:jc w:val="both"/>
        <w:rPr>
          <w:rFonts w:ascii="Arial" w:hAnsi="Arial" w:cs="Arial"/>
          <w:sz w:val="24"/>
          <w:szCs w:val="32"/>
        </w:rPr>
      </w:pPr>
      <w:r>
        <w:rPr>
          <w:rFonts w:ascii="Arial" w:hAnsi="Arial" w:cs="Arial"/>
          <w:sz w:val="24"/>
          <w:szCs w:val="32"/>
        </w:rPr>
        <w:t>2.9</w:t>
      </w:r>
      <w:r>
        <w:rPr>
          <w:rFonts w:ascii="Arial" w:hAnsi="Arial" w:cs="Arial"/>
          <w:sz w:val="24"/>
          <w:szCs w:val="32"/>
        </w:rPr>
        <w:tab/>
      </w:r>
      <w:r w:rsidR="001D0E70">
        <w:rPr>
          <w:rFonts w:ascii="Arial" w:hAnsi="Arial" w:cs="Arial"/>
          <w:sz w:val="24"/>
          <w:szCs w:val="32"/>
        </w:rPr>
        <w:t>The 2020 HELAA retains</w:t>
      </w:r>
      <w:r w:rsidR="0039073E">
        <w:rPr>
          <w:rFonts w:ascii="Arial" w:hAnsi="Arial" w:cs="Arial"/>
          <w:sz w:val="24"/>
          <w:szCs w:val="32"/>
        </w:rPr>
        <w:t>, as a starting point,</w:t>
      </w:r>
      <w:r w:rsidR="001D0E70">
        <w:rPr>
          <w:rFonts w:ascii="Arial" w:hAnsi="Arial" w:cs="Arial"/>
          <w:sz w:val="24"/>
          <w:szCs w:val="32"/>
        </w:rPr>
        <w:t xml:space="preserve"> the baseline estimate of 30 dwellings per hectare from 80% net developable area for residential development and 40% floorspace from the net developable area for employment development used in the 2018 HELAA. </w:t>
      </w:r>
      <w:r w:rsidR="00C6649C">
        <w:rPr>
          <w:rFonts w:ascii="Arial" w:hAnsi="Arial" w:cs="Arial"/>
          <w:sz w:val="24"/>
          <w:szCs w:val="32"/>
        </w:rPr>
        <w:t xml:space="preserve">These estimates take into account generic requirements for access, parking, landscaping and services on an average site and therefore </w:t>
      </w:r>
      <w:r w:rsidR="009E6828">
        <w:rPr>
          <w:rFonts w:ascii="Arial" w:hAnsi="Arial" w:cs="Arial"/>
          <w:sz w:val="24"/>
          <w:szCs w:val="32"/>
        </w:rPr>
        <w:t xml:space="preserve">are </w:t>
      </w:r>
      <w:r w:rsidR="00C6649C">
        <w:rPr>
          <w:rFonts w:ascii="Arial" w:hAnsi="Arial" w:cs="Arial"/>
          <w:sz w:val="24"/>
          <w:szCs w:val="32"/>
        </w:rPr>
        <w:t xml:space="preserve">a guide only. </w:t>
      </w:r>
      <w:r w:rsidR="001D0E70">
        <w:rPr>
          <w:rFonts w:ascii="Arial" w:hAnsi="Arial" w:cs="Arial"/>
          <w:sz w:val="24"/>
          <w:szCs w:val="32"/>
        </w:rPr>
        <w:t>These figures are used in the absence of developer information on potential yields</w:t>
      </w:r>
      <w:r w:rsidR="007805A0">
        <w:rPr>
          <w:rFonts w:ascii="Arial" w:hAnsi="Arial" w:cs="Arial"/>
          <w:sz w:val="24"/>
          <w:szCs w:val="32"/>
        </w:rPr>
        <w:t xml:space="preserve"> or if the promoted yield is considered too low to make efficient use of land. H</w:t>
      </w:r>
      <w:r w:rsidR="001D0E70">
        <w:rPr>
          <w:rFonts w:ascii="Arial" w:hAnsi="Arial" w:cs="Arial"/>
          <w:sz w:val="24"/>
          <w:szCs w:val="32"/>
        </w:rPr>
        <w:t>igher densities are used in this study if updated promoter infor</w:t>
      </w:r>
      <w:r w:rsidR="007805A0">
        <w:rPr>
          <w:rFonts w:ascii="Arial" w:hAnsi="Arial" w:cs="Arial"/>
          <w:sz w:val="24"/>
          <w:szCs w:val="32"/>
        </w:rPr>
        <w:t xml:space="preserve">mation suggests that this </w:t>
      </w:r>
      <w:r w:rsidR="001D0E70">
        <w:rPr>
          <w:rFonts w:ascii="Arial" w:hAnsi="Arial" w:cs="Arial"/>
          <w:sz w:val="24"/>
          <w:szCs w:val="32"/>
        </w:rPr>
        <w:t>may be appropriate.</w:t>
      </w:r>
      <w:r w:rsidR="001020F4">
        <w:rPr>
          <w:rFonts w:ascii="Arial" w:hAnsi="Arial" w:cs="Arial"/>
          <w:sz w:val="24"/>
          <w:szCs w:val="32"/>
        </w:rPr>
        <w:t xml:space="preserve"> This includes scope for: </w:t>
      </w:r>
    </w:p>
    <w:p w:rsidR="001020F4" w:rsidRDefault="001020F4" w:rsidP="00E60716">
      <w:pPr>
        <w:pStyle w:val="ListParagraph"/>
        <w:numPr>
          <w:ilvl w:val="0"/>
          <w:numId w:val="40"/>
        </w:numPr>
        <w:ind w:left="1134"/>
        <w:jc w:val="both"/>
        <w:rPr>
          <w:rFonts w:ascii="Arial" w:hAnsi="Arial" w:cs="Arial"/>
          <w:sz w:val="24"/>
          <w:szCs w:val="32"/>
        </w:rPr>
      </w:pPr>
      <w:r>
        <w:rPr>
          <w:rFonts w:ascii="Arial" w:hAnsi="Arial" w:cs="Arial"/>
          <w:sz w:val="24"/>
          <w:szCs w:val="32"/>
        </w:rPr>
        <w:t>A</w:t>
      </w:r>
      <w:r w:rsidR="00CB220D" w:rsidRPr="001020F4">
        <w:rPr>
          <w:rFonts w:ascii="Arial" w:hAnsi="Arial" w:cs="Arial"/>
          <w:sz w:val="24"/>
          <w:szCs w:val="32"/>
        </w:rPr>
        <w:t>n additional 150 dwellings at West of Chichester (HC0002)</w:t>
      </w:r>
      <w:r w:rsidRPr="001020F4">
        <w:rPr>
          <w:rFonts w:ascii="Arial" w:hAnsi="Arial" w:cs="Arial"/>
          <w:sz w:val="24"/>
          <w:szCs w:val="32"/>
        </w:rPr>
        <w:t xml:space="preserve"> without increasing developable area; </w:t>
      </w:r>
    </w:p>
    <w:p w:rsidR="001020F4" w:rsidRDefault="001020F4" w:rsidP="00E60716">
      <w:pPr>
        <w:pStyle w:val="ListParagraph"/>
        <w:numPr>
          <w:ilvl w:val="0"/>
          <w:numId w:val="40"/>
        </w:numPr>
        <w:ind w:left="1134"/>
        <w:jc w:val="both"/>
        <w:rPr>
          <w:rFonts w:ascii="Arial" w:hAnsi="Arial" w:cs="Arial"/>
          <w:sz w:val="24"/>
          <w:szCs w:val="32"/>
        </w:rPr>
      </w:pPr>
      <w:r>
        <w:rPr>
          <w:rFonts w:ascii="Arial" w:hAnsi="Arial" w:cs="Arial"/>
          <w:sz w:val="24"/>
          <w:szCs w:val="32"/>
        </w:rPr>
        <w:t>A</w:t>
      </w:r>
      <w:r w:rsidR="00CB220D" w:rsidRPr="001020F4">
        <w:rPr>
          <w:rFonts w:ascii="Arial" w:hAnsi="Arial" w:cs="Arial"/>
          <w:sz w:val="24"/>
          <w:szCs w:val="32"/>
        </w:rPr>
        <w:t>pproximately 1,000 dwellings</w:t>
      </w:r>
      <w:r w:rsidRPr="001020F4">
        <w:rPr>
          <w:rFonts w:ascii="Arial" w:hAnsi="Arial" w:cs="Arial"/>
          <w:sz w:val="24"/>
          <w:szCs w:val="32"/>
        </w:rPr>
        <w:t xml:space="preserve"> (up to 40 dwellings per hectare) </w:t>
      </w:r>
      <w:r w:rsidR="00CB220D" w:rsidRPr="001020F4">
        <w:rPr>
          <w:rFonts w:ascii="Arial" w:hAnsi="Arial" w:cs="Arial"/>
          <w:sz w:val="24"/>
          <w:szCs w:val="32"/>
        </w:rPr>
        <w:t xml:space="preserve">across two </w:t>
      </w:r>
      <w:r w:rsidRPr="001020F4">
        <w:rPr>
          <w:rFonts w:ascii="Arial" w:hAnsi="Arial" w:cs="Arial"/>
          <w:sz w:val="24"/>
          <w:szCs w:val="32"/>
        </w:rPr>
        <w:t xml:space="preserve">residential-led mixed use </w:t>
      </w:r>
      <w:r w:rsidR="00CB220D" w:rsidRPr="001020F4">
        <w:rPr>
          <w:rFonts w:ascii="Arial" w:hAnsi="Arial" w:cs="Arial"/>
          <w:sz w:val="24"/>
          <w:szCs w:val="32"/>
        </w:rPr>
        <w:t>sites in Oving (HOV0005a and HOV0020)</w:t>
      </w:r>
      <w:r w:rsidRPr="001020F4">
        <w:rPr>
          <w:rFonts w:ascii="Arial" w:hAnsi="Arial" w:cs="Arial"/>
          <w:sz w:val="24"/>
          <w:szCs w:val="32"/>
        </w:rPr>
        <w:t xml:space="preserve"> identified in the emerging Local Plan Review Preferred Approach 2018 for a minimum of 600 dwellings; and </w:t>
      </w:r>
    </w:p>
    <w:p w:rsidR="00ED338E" w:rsidRDefault="001020F4" w:rsidP="00E60716">
      <w:pPr>
        <w:pStyle w:val="ListParagraph"/>
        <w:numPr>
          <w:ilvl w:val="0"/>
          <w:numId w:val="40"/>
        </w:numPr>
        <w:ind w:left="1134"/>
        <w:jc w:val="both"/>
        <w:rPr>
          <w:rFonts w:ascii="Arial" w:hAnsi="Arial" w:cs="Arial"/>
          <w:sz w:val="24"/>
          <w:szCs w:val="32"/>
        </w:rPr>
      </w:pPr>
      <w:r>
        <w:rPr>
          <w:rFonts w:ascii="Arial" w:hAnsi="Arial" w:cs="Arial"/>
          <w:sz w:val="24"/>
          <w:szCs w:val="32"/>
        </w:rPr>
        <w:t>P</w:t>
      </w:r>
      <w:r w:rsidRPr="001020F4">
        <w:rPr>
          <w:rFonts w:ascii="Arial" w:hAnsi="Arial" w:cs="Arial"/>
          <w:sz w:val="24"/>
          <w:szCs w:val="32"/>
        </w:rPr>
        <w:t xml:space="preserve">otential for up to 728 dwellings </w:t>
      </w:r>
      <w:r>
        <w:rPr>
          <w:rFonts w:ascii="Arial" w:hAnsi="Arial" w:cs="Arial"/>
          <w:sz w:val="24"/>
          <w:szCs w:val="32"/>
        </w:rPr>
        <w:t xml:space="preserve">(up to </w:t>
      </w:r>
      <w:r w:rsidRPr="001020F4">
        <w:rPr>
          <w:rFonts w:ascii="Arial" w:hAnsi="Arial" w:cs="Arial"/>
          <w:sz w:val="24"/>
          <w:szCs w:val="32"/>
        </w:rPr>
        <w:t>35 dwellings per hectare</w:t>
      </w:r>
      <w:r>
        <w:rPr>
          <w:rFonts w:ascii="Arial" w:hAnsi="Arial" w:cs="Arial"/>
          <w:sz w:val="24"/>
          <w:szCs w:val="32"/>
        </w:rPr>
        <w:t>)</w:t>
      </w:r>
      <w:r w:rsidRPr="001020F4">
        <w:rPr>
          <w:rFonts w:ascii="Arial" w:hAnsi="Arial" w:cs="Arial"/>
          <w:sz w:val="24"/>
          <w:szCs w:val="32"/>
        </w:rPr>
        <w:t xml:space="preserve"> at HAP0003b, identified for a minimum of 100 dwellings as part of a larger strategic employment-led allocation in the Preferred Approach Plan</w:t>
      </w:r>
    </w:p>
    <w:p w:rsidR="001D0E70" w:rsidRPr="001020F4" w:rsidRDefault="009E6828" w:rsidP="00E60716">
      <w:pPr>
        <w:pStyle w:val="ListParagraph"/>
        <w:numPr>
          <w:ilvl w:val="0"/>
          <w:numId w:val="40"/>
        </w:numPr>
        <w:ind w:left="1134"/>
        <w:jc w:val="both"/>
        <w:rPr>
          <w:rFonts w:ascii="Arial" w:hAnsi="Arial" w:cs="Arial"/>
          <w:sz w:val="24"/>
          <w:szCs w:val="32"/>
        </w:rPr>
      </w:pPr>
      <w:r>
        <w:rPr>
          <w:rFonts w:ascii="Arial" w:hAnsi="Arial" w:cs="Arial"/>
          <w:sz w:val="24"/>
          <w:szCs w:val="32"/>
        </w:rPr>
        <w:t>464 dwellings were added to the overall potential residential yield as a result of using CDC estimates instead of promoter submissions, to make more efficient use of identified land. These opportunities are identified site by site in Appendix 3</w:t>
      </w:r>
    </w:p>
    <w:p w:rsidR="00763CF0" w:rsidRDefault="00763CF0" w:rsidP="00E60716">
      <w:pPr>
        <w:ind w:left="709" w:hanging="709"/>
        <w:jc w:val="both"/>
        <w:rPr>
          <w:rFonts w:ascii="Arial" w:hAnsi="Arial" w:cs="Arial"/>
          <w:sz w:val="24"/>
          <w:szCs w:val="32"/>
        </w:rPr>
      </w:pPr>
      <w:r>
        <w:rPr>
          <w:rFonts w:ascii="Arial" w:hAnsi="Arial" w:cs="Arial"/>
          <w:sz w:val="24"/>
          <w:szCs w:val="32"/>
        </w:rPr>
        <w:t>2.10</w:t>
      </w:r>
      <w:r>
        <w:rPr>
          <w:rFonts w:ascii="Arial" w:hAnsi="Arial" w:cs="Arial"/>
          <w:sz w:val="24"/>
          <w:szCs w:val="32"/>
        </w:rPr>
        <w:tab/>
        <w:t>The estimate of potential</w:t>
      </w:r>
      <w:r w:rsidR="00C6649C">
        <w:rPr>
          <w:rFonts w:ascii="Arial" w:hAnsi="Arial" w:cs="Arial"/>
          <w:sz w:val="24"/>
          <w:szCs w:val="32"/>
        </w:rPr>
        <w:t xml:space="preserve"> residential</w:t>
      </w:r>
      <w:r>
        <w:rPr>
          <w:rFonts w:ascii="Arial" w:hAnsi="Arial" w:cs="Arial"/>
          <w:sz w:val="24"/>
          <w:szCs w:val="32"/>
        </w:rPr>
        <w:t xml:space="preserve"> capacity is theoretical and does not</w:t>
      </w:r>
      <w:r w:rsidR="00816C75">
        <w:rPr>
          <w:rFonts w:ascii="Arial" w:hAnsi="Arial" w:cs="Arial"/>
          <w:sz w:val="24"/>
          <w:szCs w:val="32"/>
        </w:rPr>
        <w:t xml:space="preserve"> fully</w:t>
      </w:r>
      <w:r>
        <w:rPr>
          <w:rFonts w:ascii="Arial" w:hAnsi="Arial" w:cs="Arial"/>
          <w:sz w:val="24"/>
          <w:szCs w:val="32"/>
        </w:rPr>
        <w:t xml:space="preserve"> take account of policy considerations including local character, housing mix</w:t>
      </w:r>
      <w:r w:rsidR="007805A0">
        <w:rPr>
          <w:rFonts w:ascii="Arial" w:hAnsi="Arial" w:cs="Arial"/>
          <w:sz w:val="24"/>
          <w:szCs w:val="32"/>
        </w:rPr>
        <w:t xml:space="preserve"> or</w:t>
      </w:r>
      <w:r>
        <w:rPr>
          <w:rFonts w:ascii="Arial" w:hAnsi="Arial" w:cs="Arial"/>
          <w:sz w:val="24"/>
          <w:szCs w:val="32"/>
        </w:rPr>
        <w:t xml:space="preserve"> </w:t>
      </w:r>
      <w:r w:rsidR="007805A0">
        <w:rPr>
          <w:rFonts w:ascii="Arial" w:hAnsi="Arial" w:cs="Arial"/>
          <w:sz w:val="24"/>
          <w:szCs w:val="32"/>
        </w:rPr>
        <w:lastRenderedPageBreak/>
        <w:t xml:space="preserve">site specific additional drainage or infrastructure requirements. These are matters beyond the scope of this study. </w:t>
      </w:r>
      <w:r w:rsidR="00C6649C">
        <w:rPr>
          <w:rFonts w:ascii="Arial" w:hAnsi="Arial" w:cs="Arial"/>
          <w:sz w:val="24"/>
          <w:szCs w:val="32"/>
        </w:rPr>
        <w:t xml:space="preserve">Similarly, the estimate of employment floorspace capacity in the absence of promoter information is 40% net developable floorspace across the range of proposed uses. The final yields will be influenced by the specific business needs and use class into which the use is categorised, in addition to site specific considerations. </w:t>
      </w:r>
      <w:r w:rsidR="007805A0">
        <w:rPr>
          <w:rFonts w:ascii="Arial" w:hAnsi="Arial" w:cs="Arial"/>
          <w:sz w:val="24"/>
          <w:szCs w:val="32"/>
        </w:rPr>
        <w:t>The resultant figures are therefore approximate. The risk assessment takes this into account.</w:t>
      </w:r>
      <w:r w:rsidR="00BD1183">
        <w:rPr>
          <w:rFonts w:ascii="Arial" w:hAnsi="Arial" w:cs="Arial"/>
          <w:sz w:val="24"/>
          <w:szCs w:val="32"/>
        </w:rPr>
        <w:t xml:space="preserve"> Further considerations of yields and densities will take place later in the Local Plan Review process to make the most efficient and sustainable use of available land.</w:t>
      </w:r>
    </w:p>
    <w:p w:rsidR="001D0E70" w:rsidRPr="00445F4F" w:rsidRDefault="001D0E70" w:rsidP="00445F4F">
      <w:pPr>
        <w:pStyle w:val="Heading4"/>
        <w:spacing w:after="240"/>
        <w:rPr>
          <w:rFonts w:ascii="Arial" w:hAnsi="Arial" w:cs="Arial"/>
          <w:color w:val="auto"/>
          <w:sz w:val="24"/>
        </w:rPr>
      </w:pPr>
      <w:r w:rsidRPr="00445F4F">
        <w:rPr>
          <w:rFonts w:ascii="Arial" w:hAnsi="Arial" w:cs="Arial"/>
          <w:color w:val="auto"/>
          <w:sz w:val="24"/>
        </w:rPr>
        <w:t>Development Plan considerations</w:t>
      </w:r>
    </w:p>
    <w:p w:rsidR="003F428F" w:rsidRDefault="007805A0" w:rsidP="00E60716">
      <w:pPr>
        <w:ind w:left="709" w:hanging="709"/>
        <w:jc w:val="both"/>
        <w:rPr>
          <w:rFonts w:ascii="Arial" w:hAnsi="Arial" w:cs="Arial"/>
          <w:sz w:val="24"/>
          <w:szCs w:val="32"/>
        </w:rPr>
      </w:pPr>
      <w:r>
        <w:rPr>
          <w:rFonts w:ascii="Arial" w:hAnsi="Arial" w:cs="Arial"/>
          <w:sz w:val="24"/>
          <w:szCs w:val="32"/>
        </w:rPr>
        <w:t>2.11</w:t>
      </w:r>
      <w:r w:rsidR="003F428F">
        <w:rPr>
          <w:rFonts w:ascii="Arial" w:hAnsi="Arial" w:cs="Arial"/>
          <w:sz w:val="24"/>
          <w:szCs w:val="32"/>
        </w:rPr>
        <w:tab/>
        <w:t>The different approach to consideration of development plan policy constraints is explained in paragraphs 5.31-5.34 of the methodology.</w:t>
      </w:r>
    </w:p>
    <w:p w:rsidR="003F428F" w:rsidRDefault="003F428F" w:rsidP="00E60716">
      <w:pPr>
        <w:ind w:left="709" w:hanging="709"/>
        <w:jc w:val="both"/>
        <w:rPr>
          <w:rFonts w:ascii="Arial" w:hAnsi="Arial" w:cs="Arial"/>
          <w:sz w:val="24"/>
          <w:szCs w:val="32"/>
        </w:rPr>
      </w:pPr>
      <w:r>
        <w:rPr>
          <w:rFonts w:ascii="Arial" w:hAnsi="Arial" w:cs="Arial"/>
          <w:sz w:val="24"/>
          <w:szCs w:val="32"/>
        </w:rPr>
        <w:t>2.1</w:t>
      </w:r>
      <w:r w:rsidR="007805A0">
        <w:rPr>
          <w:rFonts w:ascii="Arial" w:hAnsi="Arial" w:cs="Arial"/>
          <w:sz w:val="24"/>
          <w:szCs w:val="32"/>
        </w:rPr>
        <w:t>2</w:t>
      </w:r>
      <w:r>
        <w:rPr>
          <w:rFonts w:ascii="Arial" w:hAnsi="Arial" w:cs="Arial"/>
          <w:sz w:val="24"/>
          <w:szCs w:val="32"/>
        </w:rPr>
        <w:tab/>
      </w:r>
      <w:r w:rsidR="009F0029">
        <w:rPr>
          <w:rFonts w:ascii="Arial" w:hAnsi="Arial" w:cs="Arial"/>
          <w:sz w:val="24"/>
          <w:szCs w:val="32"/>
        </w:rPr>
        <w:t xml:space="preserve">The Plan Area has a high housing need and is subject to extensive and significant environmental and infrastructure capacity constraints. </w:t>
      </w:r>
      <w:r>
        <w:rPr>
          <w:rFonts w:ascii="Arial" w:hAnsi="Arial" w:cs="Arial"/>
          <w:sz w:val="24"/>
          <w:szCs w:val="32"/>
        </w:rPr>
        <w:t>In order to develop a sound plan that meets the</w:t>
      </w:r>
      <w:r w:rsidR="009F0029">
        <w:rPr>
          <w:rFonts w:ascii="Arial" w:hAnsi="Arial" w:cs="Arial"/>
          <w:sz w:val="24"/>
          <w:szCs w:val="32"/>
        </w:rPr>
        <w:t xml:space="preserve"> development</w:t>
      </w:r>
      <w:r>
        <w:rPr>
          <w:rFonts w:ascii="Arial" w:hAnsi="Arial" w:cs="Arial"/>
          <w:sz w:val="24"/>
          <w:szCs w:val="32"/>
        </w:rPr>
        <w:t xml:space="preserve"> needs of the Plan Area in a sustainable and positive manner, </w:t>
      </w:r>
      <w:r w:rsidR="009F0029">
        <w:rPr>
          <w:rFonts w:ascii="Arial" w:hAnsi="Arial" w:cs="Arial"/>
          <w:sz w:val="24"/>
          <w:szCs w:val="32"/>
        </w:rPr>
        <w:t xml:space="preserve">it is important that all options for development opportunities are considered fairly and openly. This HELAA therefore tested three different assessment criteria, the details of which are explained in the methodology and summarised in section 3 below. The first takes into account existing development plan policy constraints. The second takes a more flexible approach to location and existing use criteria and the third is a fully policy off assessment. The </w:t>
      </w:r>
      <w:r w:rsidR="004A774B">
        <w:rPr>
          <w:rFonts w:ascii="Arial" w:hAnsi="Arial" w:cs="Arial"/>
          <w:sz w:val="24"/>
          <w:szCs w:val="32"/>
        </w:rPr>
        <w:t>impacts of this on the potential capacity of the Plan Area are</w:t>
      </w:r>
      <w:r w:rsidR="009F0029">
        <w:rPr>
          <w:rFonts w:ascii="Arial" w:hAnsi="Arial" w:cs="Arial"/>
          <w:sz w:val="24"/>
          <w:szCs w:val="32"/>
        </w:rPr>
        <w:t xml:space="preserve"> identified </w:t>
      </w:r>
      <w:r w:rsidR="009F0029" w:rsidRPr="00BC4668">
        <w:rPr>
          <w:rFonts w:ascii="Arial" w:hAnsi="Arial" w:cs="Arial"/>
          <w:sz w:val="24"/>
          <w:szCs w:val="32"/>
        </w:rPr>
        <w:t>in Table</w:t>
      </w:r>
      <w:r w:rsidR="00BC4668" w:rsidRPr="00BC4668">
        <w:rPr>
          <w:rFonts w:ascii="Arial" w:hAnsi="Arial" w:cs="Arial"/>
          <w:sz w:val="24"/>
          <w:szCs w:val="32"/>
        </w:rPr>
        <w:t>s 2</w:t>
      </w:r>
      <w:r w:rsidR="00BC4668">
        <w:rPr>
          <w:rFonts w:ascii="Arial" w:hAnsi="Arial" w:cs="Arial"/>
          <w:sz w:val="24"/>
          <w:szCs w:val="32"/>
        </w:rPr>
        <w:t xml:space="preserve"> and 3 below.</w:t>
      </w:r>
    </w:p>
    <w:p w:rsidR="003E3636" w:rsidRPr="00F33B6D" w:rsidRDefault="003E3636" w:rsidP="00F33B6D">
      <w:pPr>
        <w:pStyle w:val="Heading4"/>
        <w:spacing w:after="240"/>
        <w:rPr>
          <w:rFonts w:ascii="Arial" w:hAnsi="Arial" w:cs="Arial"/>
          <w:color w:val="auto"/>
          <w:sz w:val="24"/>
        </w:rPr>
      </w:pPr>
      <w:r w:rsidRPr="00F33B6D">
        <w:rPr>
          <w:rFonts w:ascii="Arial" w:hAnsi="Arial" w:cs="Arial"/>
          <w:color w:val="auto"/>
          <w:sz w:val="24"/>
        </w:rPr>
        <w:t>Parish identification</w:t>
      </w:r>
    </w:p>
    <w:p w:rsidR="00CB220D" w:rsidRDefault="003E3636" w:rsidP="00E60716">
      <w:pPr>
        <w:ind w:left="709" w:hanging="709"/>
        <w:jc w:val="both"/>
        <w:rPr>
          <w:rFonts w:ascii="Arial" w:hAnsi="Arial" w:cs="Arial"/>
          <w:sz w:val="24"/>
          <w:szCs w:val="32"/>
        </w:rPr>
      </w:pPr>
      <w:r w:rsidRPr="003E3636">
        <w:rPr>
          <w:rFonts w:ascii="Arial" w:hAnsi="Arial" w:cs="Arial"/>
          <w:sz w:val="24"/>
          <w:szCs w:val="32"/>
        </w:rPr>
        <w:t>2.13</w:t>
      </w:r>
      <w:r w:rsidRPr="003E3636">
        <w:rPr>
          <w:rFonts w:ascii="Arial" w:hAnsi="Arial" w:cs="Arial"/>
          <w:sz w:val="24"/>
          <w:szCs w:val="32"/>
        </w:rPr>
        <w:tab/>
      </w:r>
      <w:r>
        <w:rPr>
          <w:rFonts w:ascii="Arial" w:hAnsi="Arial" w:cs="Arial"/>
          <w:sz w:val="24"/>
          <w:szCs w:val="32"/>
        </w:rPr>
        <w:t>Sites are identified with a unique code that relates to the parish in which they are located</w:t>
      </w:r>
      <w:r w:rsidR="00E672F3">
        <w:rPr>
          <w:rFonts w:ascii="Arial" w:hAnsi="Arial" w:cs="Arial"/>
          <w:sz w:val="24"/>
          <w:szCs w:val="32"/>
        </w:rPr>
        <w:t>. If a site crosses one or more parish boundaries, it will be identified to the parish in which the majority of or the core of the site is located. The site assessments in Appendix 3 note the relevant parish location(s). The yield and trajectory information throughout the study relate to the parish code in the site reference.  This is for identification purposes only. The intention of the HELAA is to identify available capacity in the Plan Area not to attribute development on a parish by parish basis. The development distribution and parish allocations will be determined at a later stage following extensive further testing of relevant evidence.</w:t>
      </w:r>
    </w:p>
    <w:p w:rsidR="00E672F3" w:rsidRPr="003E3636" w:rsidRDefault="00E672F3" w:rsidP="00E60716">
      <w:pPr>
        <w:ind w:left="709" w:hanging="709"/>
        <w:jc w:val="both"/>
        <w:rPr>
          <w:rFonts w:ascii="Arial" w:hAnsi="Arial" w:cs="Arial"/>
          <w:sz w:val="24"/>
          <w:szCs w:val="32"/>
        </w:rPr>
      </w:pPr>
    </w:p>
    <w:p w:rsidR="009E6828" w:rsidRDefault="009E6828">
      <w:pPr>
        <w:rPr>
          <w:rFonts w:ascii="Arial" w:hAnsi="Arial" w:cs="Arial"/>
          <w:b/>
          <w:sz w:val="32"/>
          <w:szCs w:val="32"/>
        </w:rPr>
      </w:pPr>
      <w:r>
        <w:rPr>
          <w:rFonts w:ascii="Arial" w:hAnsi="Arial" w:cs="Arial"/>
          <w:b/>
          <w:sz w:val="32"/>
          <w:szCs w:val="32"/>
        </w:rPr>
        <w:br w:type="page"/>
      </w:r>
    </w:p>
    <w:p w:rsidR="00AA24CB" w:rsidRPr="00F41B25" w:rsidRDefault="003C6591" w:rsidP="00F41B25">
      <w:pPr>
        <w:pStyle w:val="Heading3"/>
        <w:spacing w:after="240"/>
        <w:rPr>
          <w:rFonts w:ascii="Arial" w:hAnsi="Arial" w:cs="Arial"/>
          <w:color w:val="auto"/>
          <w:sz w:val="32"/>
          <w:szCs w:val="28"/>
        </w:rPr>
      </w:pPr>
      <w:r w:rsidRPr="00F41B25">
        <w:rPr>
          <w:rFonts w:ascii="Arial" w:hAnsi="Arial" w:cs="Arial"/>
          <w:color w:val="auto"/>
          <w:sz w:val="32"/>
          <w:szCs w:val="28"/>
        </w:rPr>
        <w:lastRenderedPageBreak/>
        <w:t>3</w:t>
      </w:r>
      <w:r w:rsidR="00F41B25">
        <w:rPr>
          <w:rFonts w:ascii="Arial" w:hAnsi="Arial" w:cs="Arial"/>
          <w:color w:val="auto"/>
          <w:sz w:val="32"/>
          <w:szCs w:val="28"/>
        </w:rPr>
        <w:t xml:space="preserve">. </w:t>
      </w:r>
      <w:r w:rsidR="00AA24CB" w:rsidRPr="00F41B25">
        <w:rPr>
          <w:rFonts w:ascii="Arial" w:hAnsi="Arial" w:cs="Arial"/>
          <w:color w:val="auto"/>
          <w:sz w:val="32"/>
          <w:szCs w:val="28"/>
        </w:rPr>
        <w:t>Methodology and Findings</w:t>
      </w:r>
    </w:p>
    <w:p w:rsidR="00963204" w:rsidRDefault="003C6591" w:rsidP="006673C5">
      <w:pPr>
        <w:ind w:left="720" w:hanging="720"/>
        <w:jc w:val="both"/>
        <w:rPr>
          <w:rFonts w:ascii="Arial" w:hAnsi="Arial" w:cs="Arial"/>
          <w:sz w:val="24"/>
        </w:rPr>
      </w:pPr>
      <w:r>
        <w:rPr>
          <w:rFonts w:ascii="Arial" w:hAnsi="Arial" w:cs="Arial"/>
          <w:sz w:val="24"/>
        </w:rPr>
        <w:t>3</w:t>
      </w:r>
      <w:r w:rsidR="00AA24CB" w:rsidRPr="00AA24CB">
        <w:rPr>
          <w:rFonts w:ascii="Arial" w:hAnsi="Arial" w:cs="Arial"/>
          <w:sz w:val="24"/>
        </w:rPr>
        <w:t>.1</w:t>
      </w:r>
      <w:r w:rsidR="00AA24CB" w:rsidRPr="00AA24CB">
        <w:rPr>
          <w:rFonts w:ascii="Arial" w:hAnsi="Arial" w:cs="Arial"/>
          <w:sz w:val="24"/>
        </w:rPr>
        <w:tab/>
        <w:t xml:space="preserve">This section sets out a summary of the HELAA methodology adopted by the Council in preparing the HELAA, and the findings from each stage of the methodology process. Please note this is only a </w:t>
      </w:r>
      <w:r w:rsidR="00AA24CB" w:rsidRPr="00AA24CB">
        <w:rPr>
          <w:rFonts w:ascii="Arial" w:hAnsi="Arial" w:cs="Arial"/>
          <w:sz w:val="24"/>
          <w:u w:val="single"/>
        </w:rPr>
        <w:t>summary</w:t>
      </w:r>
      <w:r w:rsidR="00AA24CB" w:rsidRPr="00AA24CB">
        <w:rPr>
          <w:rFonts w:ascii="Arial" w:hAnsi="Arial" w:cs="Arial"/>
          <w:sz w:val="24"/>
        </w:rPr>
        <w:t xml:space="preserve"> of the methodology used, the full methodology is available separately on the Council’s website</w:t>
      </w:r>
      <w:r w:rsidR="00963204">
        <w:rPr>
          <w:rFonts w:ascii="Arial" w:hAnsi="Arial" w:cs="Arial"/>
          <w:sz w:val="24"/>
        </w:rPr>
        <w:t>.</w:t>
      </w:r>
    </w:p>
    <w:p w:rsidR="00963204" w:rsidRDefault="00963204" w:rsidP="006673C5">
      <w:pPr>
        <w:ind w:left="720" w:hanging="720"/>
        <w:jc w:val="both"/>
        <w:rPr>
          <w:rFonts w:ascii="Arial" w:hAnsi="Arial" w:cs="Arial"/>
          <w:sz w:val="24"/>
        </w:rPr>
      </w:pPr>
      <w:r>
        <w:rPr>
          <w:rFonts w:ascii="Arial" w:hAnsi="Arial" w:cs="Arial"/>
          <w:sz w:val="24"/>
        </w:rPr>
        <w:t>3.2</w:t>
      </w:r>
      <w:r>
        <w:rPr>
          <w:rFonts w:ascii="Arial" w:hAnsi="Arial" w:cs="Arial"/>
          <w:sz w:val="24"/>
        </w:rPr>
        <w:tab/>
        <w:t>The methodology flowchart from national Planning Practice Guidance is set out below.</w:t>
      </w:r>
    </w:p>
    <w:p w:rsidR="004D178C" w:rsidRPr="004D178C" w:rsidRDefault="004D178C" w:rsidP="004D178C">
      <w:pPr>
        <w:spacing w:after="0"/>
        <w:ind w:left="720" w:hanging="720"/>
        <w:jc w:val="both"/>
        <w:rPr>
          <w:rFonts w:ascii="Arial" w:hAnsi="Arial" w:cs="Arial"/>
          <w:b/>
          <w:sz w:val="24"/>
        </w:rPr>
      </w:pPr>
      <w:r w:rsidRPr="004D178C">
        <w:rPr>
          <w:rFonts w:ascii="Arial" w:hAnsi="Arial" w:cs="Arial"/>
          <w:b/>
          <w:sz w:val="20"/>
        </w:rPr>
        <w:t>Figure 3: Planning Practice Guidance methodology flowchart</w:t>
      </w:r>
    </w:p>
    <w:p w:rsidR="00BC4668" w:rsidRDefault="009E6828" w:rsidP="004D178C">
      <w:pPr>
        <w:spacing w:after="0"/>
        <w:jc w:val="both"/>
        <w:rPr>
          <w:rFonts w:ascii="Arial" w:hAnsi="Arial" w:cs="Arial"/>
          <w:b/>
          <w:sz w:val="24"/>
        </w:rPr>
      </w:pPr>
      <w:r>
        <w:rPr>
          <w:noProof/>
          <w:lang w:eastAsia="en-GB"/>
        </w:rPr>
        <w:drawing>
          <wp:inline distT="0" distB="0" distL="0" distR="0">
            <wp:extent cx="4552950" cy="6659880"/>
            <wp:effectExtent l="19050" t="19050" r="19050" b="26670"/>
            <wp:docPr id="1" name="Picture 1" title=" Figure 3 - Planning Practice Guidance methodology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552950" cy="6659880"/>
                    </a:xfrm>
                    <a:prstGeom prst="rect">
                      <a:avLst/>
                    </a:prstGeom>
                    <a:ln>
                      <a:solidFill>
                        <a:schemeClr val="tx1"/>
                      </a:solidFill>
                    </a:ln>
                  </pic:spPr>
                </pic:pic>
              </a:graphicData>
            </a:graphic>
          </wp:inline>
        </w:drawing>
      </w:r>
    </w:p>
    <w:p w:rsidR="00AA24CB" w:rsidRPr="00445F4F" w:rsidRDefault="00AA24CB" w:rsidP="00445F4F">
      <w:pPr>
        <w:pStyle w:val="Heading4"/>
        <w:spacing w:after="240"/>
        <w:rPr>
          <w:rFonts w:ascii="Arial" w:hAnsi="Arial" w:cs="Arial"/>
          <w:i w:val="0"/>
          <w:color w:val="auto"/>
          <w:sz w:val="24"/>
        </w:rPr>
      </w:pPr>
      <w:r w:rsidRPr="00445F4F">
        <w:rPr>
          <w:rFonts w:ascii="Arial" w:hAnsi="Arial" w:cs="Arial"/>
          <w:i w:val="0"/>
          <w:color w:val="auto"/>
          <w:sz w:val="24"/>
        </w:rPr>
        <w:lastRenderedPageBreak/>
        <w:t>Stage 1: Identification of sites/ broad locations</w:t>
      </w:r>
    </w:p>
    <w:p w:rsidR="00AA24CB" w:rsidRPr="00AA24CB" w:rsidRDefault="00AA24CB" w:rsidP="006673C5">
      <w:pPr>
        <w:jc w:val="both"/>
        <w:rPr>
          <w:rFonts w:ascii="Arial" w:hAnsi="Arial" w:cs="Arial"/>
          <w:i/>
          <w:sz w:val="24"/>
        </w:rPr>
      </w:pPr>
      <w:r w:rsidRPr="00AA24CB">
        <w:rPr>
          <w:rFonts w:ascii="Arial" w:hAnsi="Arial" w:cs="Arial"/>
          <w:i/>
          <w:sz w:val="24"/>
        </w:rPr>
        <w:t>Assessment area</w:t>
      </w:r>
    </w:p>
    <w:p w:rsidR="00AA24CB" w:rsidRPr="00AA24CB" w:rsidRDefault="003C6591" w:rsidP="006673C5">
      <w:pPr>
        <w:ind w:left="720" w:hanging="720"/>
        <w:jc w:val="both"/>
        <w:rPr>
          <w:rFonts w:ascii="Arial" w:hAnsi="Arial" w:cs="Arial"/>
          <w:sz w:val="24"/>
        </w:rPr>
      </w:pPr>
      <w:r>
        <w:rPr>
          <w:rFonts w:ascii="Arial" w:hAnsi="Arial" w:cs="Arial"/>
          <w:sz w:val="24"/>
        </w:rPr>
        <w:t>3</w:t>
      </w:r>
      <w:r w:rsidR="00AA24CB" w:rsidRPr="00AA24CB">
        <w:rPr>
          <w:rFonts w:ascii="Arial" w:hAnsi="Arial" w:cs="Arial"/>
          <w:sz w:val="24"/>
        </w:rPr>
        <w:t>.2</w:t>
      </w:r>
      <w:r w:rsidR="00AA24CB" w:rsidRPr="00AA24CB">
        <w:rPr>
          <w:rFonts w:ascii="Arial" w:hAnsi="Arial" w:cs="Arial"/>
          <w:sz w:val="24"/>
        </w:rPr>
        <w:tab/>
        <w:t xml:space="preserve">The HELAA considers land availability within the Chichester Local Plan area, covering the District outside the SDNP, </w:t>
      </w:r>
      <w:r w:rsidR="00000A0E">
        <w:rPr>
          <w:rFonts w:ascii="Arial" w:hAnsi="Arial" w:cs="Arial"/>
          <w:sz w:val="24"/>
        </w:rPr>
        <w:t xml:space="preserve">but </w:t>
      </w:r>
      <w:r w:rsidR="00AA24CB" w:rsidRPr="00AA24CB">
        <w:rPr>
          <w:rFonts w:ascii="Arial" w:hAnsi="Arial" w:cs="Arial"/>
          <w:sz w:val="24"/>
        </w:rPr>
        <w:t xml:space="preserve">including designated Neighbourhood Plan Areas. </w:t>
      </w:r>
    </w:p>
    <w:p w:rsidR="00FD5B02" w:rsidRDefault="00FD5B02" w:rsidP="006673C5">
      <w:pPr>
        <w:jc w:val="both"/>
        <w:rPr>
          <w:rFonts w:ascii="Arial" w:hAnsi="Arial" w:cs="Arial"/>
          <w:i/>
          <w:sz w:val="24"/>
        </w:rPr>
      </w:pPr>
      <w:r>
        <w:rPr>
          <w:rFonts w:ascii="Arial" w:hAnsi="Arial" w:cs="Arial"/>
          <w:i/>
          <w:sz w:val="24"/>
        </w:rPr>
        <w:t>Site size</w:t>
      </w:r>
    </w:p>
    <w:p w:rsidR="00FD5B02" w:rsidRDefault="00FD5B02" w:rsidP="00B80D39">
      <w:pPr>
        <w:spacing w:after="0"/>
        <w:ind w:left="709" w:hanging="709"/>
        <w:jc w:val="both"/>
        <w:rPr>
          <w:rFonts w:ascii="Arial" w:eastAsia="Times New Roman" w:hAnsi="Arial" w:cs="Arial"/>
          <w:bCs/>
          <w:color w:val="000000"/>
          <w:sz w:val="24"/>
          <w:szCs w:val="24"/>
          <w:lang w:eastAsia="en-GB"/>
        </w:rPr>
      </w:pPr>
      <w:r w:rsidRPr="00FD5B02">
        <w:rPr>
          <w:rFonts w:ascii="Arial" w:hAnsi="Arial" w:cs="Arial"/>
          <w:sz w:val="24"/>
        </w:rPr>
        <w:t>3.3</w:t>
      </w:r>
      <w:r w:rsidRPr="00FD5B02">
        <w:rPr>
          <w:rFonts w:ascii="Arial" w:hAnsi="Arial" w:cs="Arial"/>
          <w:sz w:val="24"/>
        </w:rPr>
        <w:tab/>
      </w:r>
      <w:r w:rsidRPr="00FD5B02">
        <w:rPr>
          <w:rFonts w:ascii="Arial" w:eastAsia="Times New Roman" w:hAnsi="Arial" w:cs="Arial"/>
          <w:bCs/>
          <w:color w:val="000000"/>
          <w:sz w:val="24"/>
          <w:szCs w:val="24"/>
          <w:lang w:eastAsia="en-GB"/>
        </w:rPr>
        <w:t>In line with standard guidance, thresholds of 5 or more dwellings</w:t>
      </w:r>
      <w:r>
        <w:rPr>
          <w:rFonts w:ascii="Arial" w:eastAsia="Times New Roman" w:hAnsi="Arial" w:cs="Arial"/>
          <w:bCs/>
          <w:color w:val="000000"/>
          <w:sz w:val="24"/>
          <w:szCs w:val="24"/>
          <w:lang w:eastAsia="en-GB"/>
        </w:rPr>
        <w:t xml:space="preserve"> for residential uses</w:t>
      </w:r>
      <w:r w:rsidRPr="00FD5B02">
        <w:rPr>
          <w:rFonts w:ascii="Arial" w:eastAsia="Times New Roman" w:hAnsi="Arial" w:cs="Arial"/>
          <w:bCs/>
          <w:color w:val="000000"/>
          <w:sz w:val="24"/>
          <w:szCs w:val="24"/>
          <w:lang w:eastAsia="en-GB"/>
        </w:rPr>
        <w:t xml:space="preserve"> or 0.25 hectares/500 sqm of floorspace </w:t>
      </w:r>
      <w:r>
        <w:rPr>
          <w:rFonts w:ascii="Arial" w:eastAsia="Times New Roman" w:hAnsi="Arial" w:cs="Arial"/>
          <w:bCs/>
          <w:color w:val="000000"/>
          <w:sz w:val="24"/>
          <w:szCs w:val="24"/>
          <w:lang w:eastAsia="en-GB"/>
        </w:rPr>
        <w:t xml:space="preserve">for employment uses </w:t>
      </w:r>
      <w:r w:rsidRPr="00FD5B02">
        <w:rPr>
          <w:rFonts w:ascii="Arial" w:eastAsia="Times New Roman" w:hAnsi="Arial" w:cs="Arial"/>
          <w:bCs/>
          <w:color w:val="000000"/>
          <w:sz w:val="24"/>
          <w:szCs w:val="24"/>
          <w:lang w:eastAsia="en-GB"/>
        </w:rPr>
        <w:t>have been applied. Sites of less than 5 dwellings will be considered as windfall.</w:t>
      </w:r>
    </w:p>
    <w:p w:rsidR="001D0E70" w:rsidRDefault="001D0E70" w:rsidP="00901113">
      <w:pPr>
        <w:spacing w:after="0"/>
        <w:ind w:left="709" w:hanging="709"/>
        <w:jc w:val="both"/>
        <w:rPr>
          <w:rFonts w:ascii="Arial" w:eastAsia="Times New Roman" w:hAnsi="Arial" w:cs="Arial"/>
          <w:bCs/>
          <w:color w:val="000000"/>
          <w:sz w:val="24"/>
          <w:szCs w:val="24"/>
          <w:lang w:eastAsia="en-GB"/>
        </w:rPr>
      </w:pPr>
    </w:p>
    <w:p w:rsidR="001D0E70" w:rsidRDefault="001D0E70" w:rsidP="006673C5">
      <w:pPr>
        <w:spacing w:after="0"/>
        <w:ind w:left="709" w:hanging="709"/>
        <w:jc w:val="both"/>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3.4</w:t>
      </w:r>
      <w:r>
        <w:rPr>
          <w:rFonts w:ascii="Arial" w:eastAsia="Times New Roman" w:hAnsi="Arial" w:cs="Arial"/>
          <w:bCs/>
          <w:color w:val="000000"/>
          <w:sz w:val="24"/>
          <w:szCs w:val="24"/>
          <w:lang w:eastAsia="en-GB"/>
        </w:rPr>
        <w:tab/>
        <w:t>This HELAA does not identify “broad areas” for development</w:t>
      </w:r>
      <w:r w:rsidR="00152287">
        <w:rPr>
          <w:rFonts w:ascii="Arial" w:eastAsia="Times New Roman" w:hAnsi="Arial" w:cs="Arial"/>
          <w:bCs/>
          <w:color w:val="000000"/>
          <w:sz w:val="24"/>
          <w:szCs w:val="24"/>
          <w:lang w:eastAsia="en-GB"/>
        </w:rPr>
        <w:t>. Instead, s</w:t>
      </w:r>
      <w:r>
        <w:rPr>
          <w:rFonts w:ascii="Arial" w:eastAsia="Times New Roman" w:hAnsi="Arial" w:cs="Arial"/>
          <w:bCs/>
          <w:color w:val="000000"/>
          <w:sz w:val="24"/>
          <w:szCs w:val="24"/>
          <w:lang w:eastAsia="en-GB"/>
        </w:rPr>
        <w:t xml:space="preserve">ites are considered individually with no maximum size threshold. </w:t>
      </w:r>
      <w:r w:rsidR="00152287">
        <w:rPr>
          <w:rFonts w:ascii="Arial" w:eastAsia="Times New Roman" w:hAnsi="Arial" w:cs="Arial"/>
          <w:bCs/>
          <w:color w:val="000000"/>
          <w:sz w:val="24"/>
          <w:szCs w:val="24"/>
          <w:lang w:eastAsia="en-GB"/>
        </w:rPr>
        <w:t xml:space="preserve">The largest identified site is 192ha. </w:t>
      </w:r>
      <w:r>
        <w:rPr>
          <w:rFonts w:ascii="Arial" w:eastAsia="Times New Roman" w:hAnsi="Arial" w:cs="Arial"/>
          <w:bCs/>
          <w:color w:val="000000"/>
          <w:sz w:val="24"/>
          <w:szCs w:val="24"/>
          <w:lang w:eastAsia="en-GB"/>
        </w:rPr>
        <w:t xml:space="preserve">For Chichester City for example, all options for strategic expansion and many opportunities for small to medium sized developments have been already identified either through the HELAA or sites within the planning process. </w:t>
      </w:r>
      <w:r w:rsidR="00152287">
        <w:rPr>
          <w:rFonts w:ascii="Arial" w:eastAsia="Times New Roman" w:hAnsi="Arial" w:cs="Arial"/>
          <w:bCs/>
          <w:color w:val="000000"/>
          <w:sz w:val="24"/>
          <w:szCs w:val="24"/>
          <w:lang w:eastAsia="en-GB"/>
        </w:rPr>
        <w:t xml:space="preserve">This includes previously developed land. Two sites with existing allocations are identified to have capacity for additional development. </w:t>
      </w:r>
      <w:r>
        <w:rPr>
          <w:rFonts w:ascii="Arial" w:eastAsia="Times New Roman" w:hAnsi="Arial" w:cs="Arial"/>
          <w:bCs/>
          <w:color w:val="000000"/>
          <w:sz w:val="24"/>
          <w:szCs w:val="24"/>
          <w:lang w:eastAsia="en-GB"/>
        </w:rPr>
        <w:t>A windfall allowance is included to capture yields from smaller sites</w:t>
      </w:r>
      <w:r w:rsidR="00152287">
        <w:rPr>
          <w:rFonts w:ascii="Arial" w:eastAsia="Times New Roman" w:hAnsi="Arial" w:cs="Arial"/>
          <w:bCs/>
          <w:color w:val="000000"/>
          <w:sz w:val="24"/>
          <w:szCs w:val="24"/>
          <w:lang w:eastAsia="en-GB"/>
        </w:rPr>
        <w:t xml:space="preserve"> which would take into account changes of use and previously developed land within the urban area. There is no compelling evidence that there will be a significant increase beyond those sources of supply within the Plan period. The distribution of sites with potential across the plan area, including within sub-areas, is shown on the overview North and South maps and in </w:t>
      </w:r>
      <w:r w:rsidR="00BC4668">
        <w:rPr>
          <w:rFonts w:ascii="Arial" w:eastAsia="Times New Roman" w:hAnsi="Arial" w:cs="Arial"/>
          <w:bCs/>
          <w:color w:val="000000"/>
          <w:sz w:val="24"/>
          <w:szCs w:val="24"/>
          <w:lang w:eastAsia="en-GB"/>
        </w:rPr>
        <w:t xml:space="preserve">Tables 2 and 3 below. </w:t>
      </w:r>
      <w:r w:rsidR="00152287">
        <w:rPr>
          <w:rFonts w:ascii="Arial" w:eastAsia="Times New Roman" w:hAnsi="Arial" w:cs="Arial"/>
          <w:bCs/>
          <w:color w:val="000000"/>
          <w:sz w:val="24"/>
          <w:szCs w:val="24"/>
          <w:lang w:eastAsia="en-GB"/>
        </w:rPr>
        <w:t>The final development distribution and the location of strategic development sites will be determined through the forthcoming development strategy assessment process.</w:t>
      </w:r>
    </w:p>
    <w:p w:rsidR="00FD5B02" w:rsidRDefault="00FD5B02" w:rsidP="006673C5">
      <w:pPr>
        <w:spacing w:after="0"/>
        <w:ind w:left="709" w:hanging="709"/>
        <w:jc w:val="both"/>
        <w:rPr>
          <w:rFonts w:ascii="Arial" w:eastAsia="Times New Roman" w:hAnsi="Arial" w:cs="Arial"/>
          <w:bCs/>
          <w:color w:val="000000"/>
          <w:sz w:val="24"/>
          <w:szCs w:val="24"/>
          <w:lang w:eastAsia="en-GB"/>
        </w:rPr>
      </w:pPr>
    </w:p>
    <w:p w:rsidR="00AA24CB" w:rsidRDefault="00FD5B02" w:rsidP="006673C5">
      <w:pPr>
        <w:spacing w:after="0"/>
        <w:ind w:left="709" w:hanging="709"/>
        <w:jc w:val="both"/>
        <w:rPr>
          <w:rFonts w:ascii="Arial" w:hAnsi="Arial" w:cs="Arial"/>
          <w:i/>
          <w:sz w:val="24"/>
        </w:rPr>
      </w:pPr>
      <w:r>
        <w:rPr>
          <w:rFonts w:ascii="Arial" w:hAnsi="Arial" w:cs="Arial"/>
          <w:i/>
          <w:sz w:val="24"/>
        </w:rPr>
        <w:t>Desktop review of existing information</w:t>
      </w:r>
    </w:p>
    <w:p w:rsidR="00FD5B02" w:rsidRPr="00FD5B02" w:rsidRDefault="00FD5B02" w:rsidP="006673C5">
      <w:pPr>
        <w:spacing w:after="0"/>
        <w:ind w:left="709" w:hanging="709"/>
        <w:jc w:val="both"/>
        <w:rPr>
          <w:rFonts w:ascii="Arial" w:eastAsia="Times New Roman" w:hAnsi="Arial" w:cs="Arial"/>
          <w:bCs/>
          <w:color w:val="000000"/>
          <w:sz w:val="24"/>
          <w:szCs w:val="24"/>
          <w:lang w:eastAsia="en-GB"/>
        </w:rPr>
      </w:pPr>
    </w:p>
    <w:p w:rsidR="00FD5B02" w:rsidRDefault="003C6591" w:rsidP="006673C5">
      <w:pPr>
        <w:spacing w:after="0"/>
        <w:ind w:left="709" w:hanging="709"/>
        <w:jc w:val="both"/>
        <w:rPr>
          <w:rFonts w:ascii="Arial" w:eastAsia="Times New Roman" w:hAnsi="Arial" w:cs="Arial"/>
          <w:color w:val="000000"/>
          <w:sz w:val="24"/>
          <w:szCs w:val="24"/>
          <w:lang w:eastAsia="en-GB"/>
        </w:rPr>
      </w:pPr>
      <w:r w:rsidRPr="00FD5B02">
        <w:rPr>
          <w:rFonts w:ascii="Arial" w:hAnsi="Arial" w:cs="Arial"/>
          <w:sz w:val="24"/>
        </w:rPr>
        <w:t>3</w:t>
      </w:r>
      <w:r w:rsidR="00152287">
        <w:rPr>
          <w:rFonts w:ascii="Arial" w:hAnsi="Arial" w:cs="Arial"/>
          <w:sz w:val="24"/>
        </w:rPr>
        <w:t>.5</w:t>
      </w:r>
      <w:r w:rsidR="00AA24CB" w:rsidRPr="00FD5B02">
        <w:rPr>
          <w:rFonts w:ascii="Arial" w:hAnsi="Arial" w:cs="Arial"/>
          <w:sz w:val="24"/>
        </w:rPr>
        <w:tab/>
      </w:r>
      <w:r w:rsidR="00FD5B02" w:rsidRPr="00FD5B02">
        <w:rPr>
          <w:rFonts w:ascii="Arial" w:eastAsia="Times New Roman" w:hAnsi="Arial" w:cs="Arial"/>
          <w:color w:val="000000"/>
          <w:sz w:val="24"/>
          <w:szCs w:val="24"/>
          <w:lang w:eastAsia="en-GB"/>
        </w:rPr>
        <w:t>The Council has used a wide range of data sources to identify potential development sites</w:t>
      </w:r>
      <w:r w:rsidR="00FD5B02">
        <w:rPr>
          <w:rFonts w:ascii="Arial" w:eastAsia="Times New Roman" w:hAnsi="Arial" w:cs="Arial"/>
          <w:color w:val="000000"/>
          <w:sz w:val="24"/>
          <w:szCs w:val="24"/>
          <w:lang w:eastAsia="en-GB"/>
        </w:rPr>
        <w:t>. Sources include land in the Local Authority’s ownership, Brownfield Land Register, planning application records, sites identified in the 2018 HELAA and regeneration opportunities. The full list is included</w:t>
      </w:r>
      <w:r w:rsidR="00FD5B02" w:rsidRPr="00FD5B02">
        <w:rPr>
          <w:rFonts w:ascii="Arial" w:eastAsia="Times New Roman" w:hAnsi="Arial" w:cs="Arial"/>
          <w:color w:val="000000"/>
          <w:sz w:val="24"/>
          <w:szCs w:val="24"/>
          <w:lang w:eastAsia="en-GB"/>
        </w:rPr>
        <w:t xml:space="preserve"> in Table 1 </w:t>
      </w:r>
      <w:r w:rsidR="00FD5B02">
        <w:rPr>
          <w:rFonts w:ascii="Arial" w:eastAsia="Times New Roman" w:hAnsi="Arial" w:cs="Arial"/>
          <w:color w:val="000000"/>
          <w:sz w:val="24"/>
          <w:szCs w:val="24"/>
          <w:lang w:eastAsia="en-GB"/>
        </w:rPr>
        <w:t>of the accompanying Methodology</w:t>
      </w:r>
      <w:r w:rsidR="00FD5B02" w:rsidRPr="00FD5B02">
        <w:rPr>
          <w:rFonts w:ascii="Arial" w:eastAsia="Times New Roman" w:hAnsi="Arial" w:cs="Arial"/>
          <w:color w:val="000000"/>
          <w:sz w:val="24"/>
          <w:szCs w:val="24"/>
          <w:lang w:eastAsia="en-GB"/>
        </w:rPr>
        <w:t xml:space="preserve">. At this early stage in the process, it is important to, “cast the net wide” and include all options. Considerations of suitability are introduced later. </w:t>
      </w:r>
    </w:p>
    <w:p w:rsidR="00FD5B02" w:rsidRDefault="00FD5B02" w:rsidP="006673C5">
      <w:pPr>
        <w:spacing w:after="0"/>
        <w:ind w:left="709" w:hanging="709"/>
        <w:jc w:val="both"/>
        <w:rPr>
          <w:rFonts w:ascii="Arial" w:eastAsia="Times New Roman" w:hAnsi="Arial" w:cs="Arial"/>
          <w:color w:val="000000"/>
          <w:sz w:val="24"/>
          <w:szCs w:val="24"/>
          <w:lang w:eastAsia="en-GB"/>
        </w:rPr>
      </w:pPr>
    </w:p>
    <w:p w:rsidR="00FD5B02" w:rsidRPr="00FD5B02" w:rsidRDefault="00FD5B02" w:rsidP="006673C5">
      <w:pPr>
        <w:spacing w:after="0"/>
        <w:jc w:val="both"/>
        <w:rPr>
          <w:rFonts w:ascii="Arial" w:eastAsia="Times New Roman" w:hAnsi="Arial" w:cs="Arial"/>
          <w:i/>
          <w:color w:val="000000"/>
          <w:sz w:val="24"/>
          <w:szCs w:val="24"/>
          <w:lang w:eastAsia="en-GB"/>
        </w:rPr>
      </w:pPr>
      <w:r w:rsidRPr="00FD5B02">
        <w:rPr>
          <w:rFonts w:ascii="Arial" w:eastAsia="Times New Roman" w:hAnsi="Arial" w:cs="Arial"/>
          <w:i/>
          <w:color w:val="000000"/>
          <w:sz w:val="24"/>
          <w:szCs w:val="24"/>
          <w:lang w:eastAsia="en-GB"/>
        </w:rPr>
        <w:t>Call for sites</w:t>
      </w:r>
    </w:p>
    <w:p w:rsidR="00FD5B02" w:rsidRDefault="00FD5B02" w:rsidP="006673C5">
      <w:pPr>
        <w:spacing w:after="0"/>
        <w:ind w:left="709" w:hanging="709"/>
        <w:jc w:val="both"/>
        <w:rPr>
          <w:rFonts w:ascii="Arial" w:eastAsia="Times New Roman" w:hAnsi="Arial" w:cs="Arial"/>
          <w:color w:val="000000"/>
          <w:sz w:val="24"/>
          <w:szCs w:val="24"/>
          <w:lang w:eastAsia="en-GB"/>
        </w:rPr>
      </w:pPr>
    </w:p>
    <w:p w:rsidR="00FD5B02" w:rsidRDefault="00152287" w:rsidP="006673C5">
      <w:pPr>
        <w:spacing w:after="0"/>
        <w:ind w:left="709" w:hanging="709"/>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3.6</w:t>
      </w:r>
      <w:r w:rsidR="00FD5B02">
        <w:rPr>
          <w:rFonts w:ascii="Arial" w:eastAsia="Times New Roman" w:hAnsi="Arial" w:cs="Arial"/>
          <w:color w:val="000000"/>
          <w:sz w:val="24"/>
          <w:szCs w:val="24"/>
          <w:lang w:eastAsia="en-GB"/>
        </w:rPr>
        <w:tab/>
      </w:r>
      <w:r w:rsidR="009C3647">
        <w:rPr>
          <w:rFonts w:ascii="Arial" w:eastAsia="Times New Roman" w:hAnsi="Arial" w:cs="Arial"/>
          <w:color w:val="000000"/>
          <w:sz w:val="24"/>
          <w:szCs w:val="24"/>
          <w:lang w:eastAsia="en-GB"/>
        </w:rPr>
        <w:t xml:space="preserve">A central purposes of the </w:t>
      </w:r>
      <w:r w:rsidR="00FD5B02">
        <w:rPr>
          <w:rFonts w:ascii="Arial" w:eastAsia="Times New Roman" w:hAnsi="Arial" w:cs="Arial"/>
          <w:color w:val="000000"/>
          <w:sz w:val="24"/>
          <w:szCs w:val="24"/>
          <w:lang w:eastAsia="en-GB"/>
        </w:rPr>
        <w:t xml:space="preserve">HELAA is to identify available land for development. The call for sites process is therefore an important stage to ensure information </w:t>
      </w:r>
      <w:r w:rsidR="00FD5B02">
        <w:rPr>
          <w:rFonts w:ascii="Arial" w:eastAsia="Times New Roman" w:hAnsi="Arial" w:cs="Arial"/>
          <w:color w:val="000000"/>
          <w:sz w:val="24"/>
          <w:szCs w:val="24"/>
          <w:lang w:eastAsia="en-GB"/>
        </w:rPr>
        <w:lastRenderedPageBreak/>
        <w:t>about land availability is up to date and all opportunities have been taken to identify available land across the Plan Area.</w:t>
      </w:r>
    </w:p>
    <w:p w:rsidR="00FD5B02" w:rsidRDefault="00FD5B02" w:rsidP="006673C5">
      <w:pPr>
        <w:spacing w:after="0"/>
        <w:ind w:left="709" w:hanging="709"/>
        <w:jc w:val="both"/>
        <w:rPr>
          <w:rFonts w:ascii="Arial" w:eastAsia="Times New Roman" w:hAnsi="Arial" w:cs="Arial"/>
          <w:color w:val="000000"/>
          <w:sz w:val="24"/>
          <w:szCs w:val="24"/>
          <w:lang w:eastAsia="en-GB"/>
        </w:rPr>
      </w:pPr>
    </w:p>
    <w:p w:rsidR="00AA24CB" w:rsidRDefault="00152287" w:rsidP="006673C5">
      <w:pPr>
        <w:spacing w:after="0"/>
        <w:ind w:left="709" w:hanging="709"/>
        <w:jc w:val="both"/>
        <w:rPr>
          <w:rFonts w:ascii="Arial" w:hAnsi="Arial" w:cs="Arial"/>
          <w:sz w:val="24"/>
        </w:rPr>
      </w:pPr>
      <w:r>
        <w:rPr>
          <w:rFonts w:ascii="Arial" w:eastAsia="Times New Roman" w:hAnsi="Arial" w:cs="Arial"/>
          <w:color w:val="000000"/>
          <w:sz w:val="24"/>
          <w:szCs w:val="24"/>
          <w:lang w:eastAsia="en-GB"/>
        </w:rPr>
        <w:t>3.7</w:t>
      </w:r>
      <w:r w:rsidR="00FD5B02">
        <w:rPr>
          <w:rFonts w:ascii="Arial" w:eastAsia="Times New Roman" w:hAnsi="Arial" w:cs="Arial"/>
          <w:color w:val="000000"/>
          <w:sz w:val="24"/>
          <w:szCs w:val="24"/>
          <w:lang w:eastAsia="en-GB"/>
        </w:rPr>
        <w:tab/>
      </w:r>
      <w:r w:rsidR="00AA24CB" w:rsidRPr="00AA24CB">
        <w:rPr>
          <w:rFonts w:ascii="Arial" w:hAnsi="Arial" w:cs="Arial"/>
          <w:sz w:val="24"/>
        </w:rPr>
        <w:t>This assessment considers sites promoted to or known to the Council between 3 August 2017 (</w:t>
      </w:r>
      <w:r w:rsidR="009C3647">
        <w:rPr>
          <w:rFonts w:ascii="Arial" w:hAnsi="Arial" w:cs="Arial"/>
          <w:sz w:val="24"/>
        </w:rPr>
        <w:t>end date for information</w:t>
      </w:r>
      <w:r w:rsidR="00AA24CB" w:rsidRPr="00AA24CB">
        <w:rPr>
          <w:rFonts w:ascii="Arial" w:hAnsi="Arial" w:cs="Arial"/>
          <w:sz w:val="24"/>
        </w:rPr>
        <w:t xml:space="preserve"> the 2018 HELAA) and 31 December 2019</w:t>
      </w:r>
      <w:r w:rsidR="009C3647">
        <w:rPr>
          <w:rFonts w:ascii="Arial" w:hAnsi="Arial" w:cs="Arial"/>
          <w:sz w:val="24"/>
        </w:rPr>
        <w:t>.</w:t>
      </w:r>
      <w:r w:rsidR="00AA24CB" w:rsidRPr="00AA24CB">
        <w:rPr>
          <w:rFonts w:ascii="Arial" w:hAnsi="Arial" w:cs="Arial"/>
          <w:sz w:val="24"/>
        </w:rPr>
        <w:t xml:space="preserve"> </w:t>
      </w:r>
      <w:r w:rsidR="00FD5B02">
        <w:rPr>
          <w:rFonts w:ascii="Arial" w:hAnsi="Arial" w:cs="Arial"/>
          <w:sz w:val="24"/>
        </w:rPr>
        <w:t xml:space="preserve">Substantive </w:t>
      </w:r>
      <w:r w:rsidR="00AA24CB" w:rsidRPr="00AA24CB">
        <w:rPr>
          <w:rFonts w:ascii="Arial" w:hAnsi="Arial" w:cs="Arial"/>
          <w:sz w:val="24"/>
        </w:rPr>
        <w:t xml:space="preserve">updates to </w:t>
      </w:r>
      <w:r w:rsidR="009C3647">
        <w:rPr>
          <w:rFonts w:ascii="Arial" w:hAnsi="Arial" w:cs="Arial"/>
          <w:sz w:val="24"/>
        </w:rPr>
        <w:t xml:space="preserve">information on </w:t>
      </w:r>
      <w:r w:rsidR="00AA24CB" w:rsidRPr="00AA24CB">
        <w:rPr>
          <w:rFonts w:ascii="Arial" w:hAnsi="Arial" w:cs="Arial"/>
          <w:sz w:val="24"/>
        </w:rPr>
        <w:t>sites</w:t>
      </w:r>
      <w:r w:rsidR="009C3647">
        <w:rPr>
          <w:rFonts w:ascii="Arial" w:hAnsi="Arial" w:cs="Arial"/>
          <w:sz w:val="24"/>
        </w:rPr>
        <w:t xml:space="preserve"> already known to the Council</w:t>
      </w:r>
      <w:r w:rsidR="00AA24CB" w:rsidRPr="00AA24CB">
        <w:rPr>
          <w:rFonts w:ascii="Arial" w:hAnsi="Arial" w:cs="Arial"/>
          <w:sz w:val="24"/>
        </w:rPr>
        <w:t xml:space="preserve"> </w:t>
      </w:r>
      <w:r w:rsidR="00FD5B02">
        <w:rPr>
          <w:rFonts w:ascii="Arial" w:hAnsi="Arial" w:cs="Arial"/>
          <w:sz w:val="24"/>
        </w:rPr>
        <w:t xml:space="preserve">were accepted </w:t>
      </w:r>
      <w:r w:rsidR="00AA24CB" w:rsidRPr="00AA24CB">
        <w:rPr>
          <w:rFonts w:ascii="Arial" w:hAnsi="Arial" w:cs="Arial"/>
          <w:sz w:val="24"/>
        </w:rPr>
        <w:t>up to 31 March 2020</w:t>
      </w:r>
      <w:r w:rsidR="009C3647">
        <w:rPr>
          <w:rFonts w:ascii="Arial" w:hAnsi="Arial" w:cs="Arial"/>
          <w:sz w:val="24"/>
        </w:rPr>
        <w:t>,</w:t>
      </w:r>
      <w:r w:rsidR="00FD5B02">
        <w:rPr>
          <w:rFonts w:ascii="Arial" w:hAnsi="Arial" w:cs="Arial"/>
          <w:sz w:val="24"/>
        </w:rPr>
        <w:t xml:space="preserve"> and confirmation of continued availability notifications </w:t>
      </w:r>
      <w:r w:rsidR="009C3647">
        <w:rPr>
          <w:rFonts w:ascii="Arial" w:hAnsi="Arial" w:cs="Arial"/>
          <w:sz w:val="24"/>
        </w:rPr>
        <w:t xml:space="preserve">on all previously promoted sites </w:t>
      </w:r>
      <w:r w:rsidR="00FD5B02">
        <w:rPr>
          <w:rFonts w:ascii="Arial" w:hAnsi="Arial" w:cs="Arial"/>
          <w:sz w:val="24"/>
        </w:rPr>
        <w:t>were accepted until 31 July 2020</w:t>
      </w:r>
      <w:r w:rsidR="00AA24CB" w:rsidRPr="00AA24CB">
        <w:rPr>
          <w:rFonts w:ascii="Arial" w:hAnsi="Arial" w:cs="Arial"/>
          <w:sz w:val="24"/>
        </w:rPr>
        <w:t xml:space="preserve">. This period takes into account the </w:t>
      </w:r>
      <w:r w:rsidR="00AA24CB" w:rsidRPr="00000A0E">
        <w:rPr>
          <w:rFonts w:ascii="Arial" w:hAnsi="Arial" w:cs="Arial"/>
          <w:sz w:val="24"/>
        </w:rPr>
        <w:t xml:space="preserve">Regulation 18 consultation period for the Local Plan Review which took place from </w:t>
      </w:r>
      <w:r w:rsidR="00000A0E" w:rsidRPr="00000A0E">
        <w:rPr>
          <w:rFonts w:ascii="Arial" w:hAnsi="Arial" w:cs="Arial"/>
          <w:sz w:val="24"/>
        </w:rPr>
        <w:t xml:space="preserve">13 </w:t>
      </w:r>
      <w:r w:rsidR="00AA24CB" w:rsidRPr="00000A0E">
        <w:rPr>
          <w:rFonts w:ascii="Arial" w:hAnsi="Arial" w:cs="Arial"/>
          <w:sz w:val="24"/>
        </w:rPr>
        <w:t xml:space="preserve">December 2018 to </w:t>
      </w:r>
      <w:r w:rsidR="00000A0E" w:rsidRPr="00000A0E">
        <w:rPr>
          <w:rFonts w:ascii="Arial" w:hAnsi="Arial" w:cs="Arial"/>
          <w:sz w:val="24"/>
        </w:rPr>
        <w:t xml:space="preserve">7 </w:t>
      </w:r>
      <w:r w:rsidR="00AA24CB" w:rsidRPr="00000A0E">
        <w:rPr>
          <w:rFonts w:ascii="Arial" w:hAnsi="Arial" w:cs="Arial"/>
          <w:sz w:val="24"/>
        </w:rPr>
        <w:t xml:space="preserve">February 2019. </w:t>
      </w:r>
    </w:p>
    <w:p w:rsidR="00FD5B02" w:rsidRPr="00FD5B02" w:rsidRDefault="00FD5B02" w:rsidP="006673C5">
      <w:pPr>
        <w:spacing w:after="0"/>
        <w:jc w:val="both"/>
        <w:rPr>
          <w:rFonts w:ascii="Arial" w:eastAsia="Times New Roman" w:hAnsi="Arial" w:cs="Arial"/>
          <w:color w:val="000000"/>
          <w:sz w:val="24"/>
          <w:szCs w:val="24"/>
          <w:lang w:eastAsia="en-GB"/>
        </w:rPr>
      </w:pPr>
    </w:p>
    <w:p w:rsidR="00AA24CB" w:rsidRPr="00AA24CB" w:rsidRDefault="00FD5B02" w:rsidP="00E60716">
      <w:pPr>
        <w:jc w:val="both"/>
        <w:rPr>
          <w:rFonts w:ascii="Arial" w:hAnsi="Arial" w:cs="Arial"/>
          <w:i/>
          <w:sz w:val="24"/>
        </w:rPr>
      </w:pPr>
      <w:r>
        <w:rPr>
          <w:rFonts w:ascii="Arial" w:hAnsi="Arial" w:cs="Arial"/>
          <w:i/>
          <w:sz w:val="24"/>
        </w:rPr>
        <w:t>Site/broad location survey</w:t>
      </w:r>
    </w:p>
    <w:p w:rsidR="009C3647" w:rsidRDefault="003C6591" w:rsidP="00E60716">
      <w:pPr>
        <w:ind w:left="709" w:hanging="709"/>
        <w:jc w:val="both"/>
        <w:rPr>
          <w:rFonts w:ascii="Arial" w:hAnsi="Arial" w:cs="Arial"/>
          <w:sz w:val="24"/>
        </w:rPr>
      </w:pPr>
      <w:r>
        <w:rPr>
          <w:rFonts w:ascii="Arial" w:hAnsi="Arial" w:cs="Arial"/>
          <w:sz w:val="24"/>
        </w:rPr>
        <w:t>3</w:t>
      </w:r>
      <w:r w:rsidR="00152287">
        <w:rPr>
          <w:rFonts w:ascii="Arial" w:hAnsi="Arial" w:cs="Arial"/>
          <w:sz w:val="24"/>
        </w:rPr>
        <w:t>.8</w:t>
      </w:r>
      <w:r w:rsidR="00AA24CB" w:rsidRPr="00AA24CB">
        <w:rPr>
          <w:rFonts w:ascii="Arial" w:hAnsi="Arial" w:cs="Arial"/>
          <w:sz w:val="24"/>
        </w:rPr>
        <w:tab/>
        <w:t xml:space="preserve">The </w:t>
      </w:r>
      <w:r w:rsidR="00000A0E" w:rsidRPr="009A3079">
        <w:rPr>
          <w:rFonts w:ascii="Arial" w:hAnsi="Arial" w:cs="Arial"/>
          <w:sz w:val="24"/>
        </w:rPr>
        <w:t>3</w:t>
      </w:r>
      <w:r w:rsidR="009A3079" w:rsidRPr="009A3079">
        <w:rPr>
          <w:rFonts w:ascii="Arial" w:hAnsi="Arial" w:cs="Arial"/>
          <w:sz w:val="24"/>
        </w:rPr>
        <w:t>19</w:t>
      </w:r>
      <w:r w:rsidR="00AA24CB" w:rsidRPr="009A3079">
        <w:rPr>
          <w:rFonts w:ascii="Arial" w:hAnsi="Arial" w:cs="Arial"/>
          <w:sz w:val="24"/>
        </w:rPr>
        <w:t xml:space="preserve"> sites </w:t>
      </w:r>
      <w:r w:rsidR="009A3079">
        <w:rPr>
          <w:rFonts w:ascii="Arial" w:hAnsi="Arial" w:cs="Arial"/>
          <w:sz w:val="24"/>
        </w:rPr>
        <w:t>submitted or identified for the HELAA</w:t>
      </w:r>
      <w:r w:rsidR="00AA24CB" w:rsidRPr="00AA24CB">
        <w:rPr>
          <w:rFonts w:ascii="Arial" w:hAnsi="Arial" w:cs="Arial"/>
          <w:sz w:val="24"/>
        </w:rPr>
        <w:t xml:space="preserve"> were subject to a</w:t>
      </w:r>
      <w:r w:rsidR="00000A0E">
        <w:rPr>
          <w:rFonts w:ascii="Arial" w:hAnsi="Arial" w:cs="Arial"/>
          <w:sz w:val="24"/>
        </w:rPr>
        <w:t>n</w:t>
      </w:r>
      <w:r w:rsidR="00AA24CB" w:rsidRPr="00AA24CB">
        <w:rPr>
          <w:rFonts w:ascii="Arial" w:hAnsi="Arial" w:cs="Arial"/>
          <w:sz w:val="24"/>
        </w:rPr>
        <w:t xml:space="preserve"> </w:t>
      </w:r>
      <w:r w:rsidR="00000A0E">
        <w:rPr>
          <w:rFonts w:ascii="Arial" w:hAnsi="Arial" w:cs="Arial"/>
          <w:sz w:val="24"/>
        </w:rPr>
        <w:t xml:space="preserve">initial </w:t>
      </w:r>
      <w:r w:rsidR="00AA24CB" w:rsidRPr="00AA24CB">
        <w:rPr>
          <w:rFonts w:ascii="Arial" w:hAnsi="Arial" w:cs="Arial"/>
          <w:sz w:val="24"/>
        </w:rPr>
        <w:t>desktop review</w:t>
      </w:r>
      <w:r w:rsidR="00AE3D9B">
        <w:rPr>
          <w:rFonts w:ascii="Arial" w:hAnsi="Arial" w:cs="Arial"/>
          <w:sz w:val="24"/>
        </w:rPr>
        <w:t>, using</w:t>
      </w:r>
      <w:r w:rsidR="007B43BC">
        <w:rPr>
          <w:rFonts w:ascii="Arial" w:hAnsi="Arial" w:cs="Arial"/>
          <w:sz w:val="24"/>
        </w:rPr>
        <w:t xml:space="preserve"> the criteria from Tables 2</w:t>
      </w:r>
      <w:r w:rsidR="00DC1D4E">
        <w:rPr>
          <w:rFonts w:ascii="Arial" w:hAnsi="Arial" w:cs="Arial"/>
          <w:sz w:val="24"/>
        </w:rPr>
        <w:t>A,</w:t>
      </w:r>
      <w:r w:rsidR="007B43BC">
        <w:rPr>
          <w:rFonts w:ascii="Arial" w:hAnsi="Arial" w:cs="Arial"/>
          <w:sz w:val="24"/>
        </w:rPr>
        <w:t xml:space="preserve"> 2</w:t>
      </w:r>
      <w:r w:rsidR="00AE3D9B">
        <w:rPr>
          <w:rFonts w:ascii="Arial" w:hAnsi="Arial" w:cs="Arial"/>
          <w:sz w:val="24"/>
        </w:rPr>
        <w:t>B</w:t>
      </w:r>
      <w:r w:rsidR="007B43BC">
        <w:rPr>
          <w:rFonts w:ascii="Arial" w:hAnsi="Arial" w:cs="Arial"/>
          <w:sz w:val="24"/>
        </w:rPr>
        <w:t xml:space="preserve"> and 2</w:t>
      </w:r>
      <w:r w:rsidR="00DC1D4E">
        <w:rPr>
          <w:rFonts w:ascii="Arial" w:hAnsi="Arial" w:cs="Arial"/>
          <w:sz w:val="24"/>
        </w:rPr>
        <w:t>C in the accompanying methodology</w:t>
      </w:r>
      <w:r w:rsidR="00AE3D9B">
        <w:rPr>
          <w:rFonts w:ascii="Arial" w:hAnsi="Arial" w:cs="Arial"/>
          <w:sz w:val="24"/>
        </w:rPr>
        <w:t xml:space="preserve">. </w:t>
      </w:r>
      <w:r w:rsidR="009C3647">
        <w:rPr>
          <w:rFonts w:ascii="Arial" w:hAnsi="Arial" w:cs="Arial"/>
          <w:sz w:val="24"/>
        </w:rPr>
        <w:t>This stage filters out:</w:t>
      </w:r>
    </w:p>
    <w:p w:rsidR="009C3647" w:rsidRPr="007B43BC" w:rsidRDefault="009C3647" w:rsidP="00E60716">
      <w:pPr>
        <w:pStyle w:val="NoSpacing"/>
        <w:spacing w:line="276" w:lineRule="auto"/>
        <w:ind w:left="1560" w:hanging="426"/>
        <w:jc w:val="both"/>
        <w:rPr>
          <w:rFonts w:ascii="Arial" w:hAnsi="Arial" w:cs="Arial"/>
          <w:sz w:val="24"/>
        </w:rPr>
      </w:pPr>
      <w:r w:rsidRPr="007B43BC">
        <w:rPr>
          <w:rFonts w:ascii="Arial" w:hAnsi="Arial" w:cs="Arial"/>
          <w:sz w:val="24"/>
        </w:rPr>
        <w:t>1. Sites which fall outside the scope of the HELAA (Table 2A: Not Considered)</w:t>
      </w:r>
    </w:p>
    <w:p w:rsidR="009C3647" w:rsidRPr="007B43BC" w:rsidRDefault="009C3647" w:rsidP="00E60716">
      <w:pPr>
        <w:pStyle w:val="NoSpacing"/>
        <w:spacing w:line="276" w:lineRule="auto"/>
        <w:ind w:left="1560" w:hanging="426"/>
        <w:jc w:val="both"/>
        <w:rPr>
          <w:rFonts w:ascii="Arial" w:hAnsi="Arial" w:cs="Arial"/>
          <w:sz w:val="24"/>
        </w:rPr>
      </w:pPr>
      <w:r w:rsidRPr="007B43BC">
        <w:rPr>
          <w:rFonts w:ascii="Arial" w:hAnsi="Arial" w:cs="Arial"/>
          <w:sz w:val="24"/>
        </w:rPr>
        <w:t>2. Sites already in the planning process (Table 2B: Not Assessed)</w:t>
      </w:r>
    </w:p>
    <w:p w:rsidR="00000A0E" w:rsidRPr="007B43BC" w:rsidRDefault="009C3647" w:rsidP="00E60716">
      <w:pPr>
        <w:pStyle w:val="NoSpacing"/>
        <w:spacing w:line="276" w:lineRule="auto"/>
        <w:ind w:left="1560" w:hanging="426"/>
        <w:jc w:val="both"/>
        <w:rPr>
          <w:rFonts w:ascii="Arial" w:hAnsi="Arial" w:cs="Arial"/>
          <w:sz w:val="24"/>
        </w:rPr>
      </w:pPr>
      <w:r w:rsidRPr="007B43BC">
        <w:rPr>
          <w:rFonts w:ascii="Arial" w:hAnsi="Arial" w:cs="Arial"/>
          <w:sz w:val="24"/>
        </w:rPr>
        <w:t>3. Sites those with significant con</w:t>
      </w:r>
      <w:r w:rsidR="007E3A16" w:rsidRPr="007B43BC">
        <w:rPr>
          <w:rFonts w:ascii="Arial" w:hAnsi="Arial" w:cs="Arial"/>
          <w:sz w:val="24"/>
        </w:rPr>
        <w:t>straints to development (Table 2</w:t>
      </w:r>
      <w:r w:rsidRPr="007B43BC">
        <w:rPr>
          <w:rFonts w:ascii="Arial" w:hAnsi="Arial" w:cs="Arial"/>
          <w:sz w:val="24"/>
        </w:rPr>
        <w:t>C: Not Suitable)</w:t>
      </w:r>
    </w:p>
    <w:p w:rsidR="000370D8" w:rsidRDefault="000370D8" w:rsidP="008A37E1">
      <w:pPr>
        <w:pStyle w:val="NoSpacing"/>
        <w:jc w:val="both"/>
      </w:pPr>
    </w:p>
    <w:p w:rsidR="000370D8" w:rsidRDefault="00152287" w:rsidP="008A37E1">
      <w:pPr>
        <w:ind w:left="709" w:hanging="709"/>
        <w:jc w:val="both"/>
        <w:rPr>
          <w:rFonts w:ascii="Arial" w:hAnsi="Arial" w:cs="Arial"/>
          <w:sz w:val="24"/>
        </w:rPr>
      </w:pPr>
      <w:r>
        <w:rPr>
          <w:rFonts w:ascii="Arial" w:hAnsi="Arial" w:cs="Arial"/>
          <w:sz w:val="24"/>
        </w:rPr>
        <w:t>3.9</w:t>
      </w:r>
      <w:r w:rsidR="009C3647">
        <w:rPr>
          <w:rFonts w:ascii="Arial" w:hAnsi="Arial" w:cs="Arial"/>
          <w:sz w:val="24"/>
        </w:rPr>
        <w:tab/>
      </w:r>
      <w:r w:rsidR="00000A0E">
        <w:rPr>
          <w:rFonts w:ascii="Arial" w:hAnsi="Arial" w:cs="Arial"/>
          <w:sz w:val="24"/>
        </w:rPr>
        <w:t xml:space="preserve">With reference to Table </w:t>
      </w:r>
      <w:r w:rsidR="009C3647">
        <w:rPr>
          <w:rFonts w:ascii="Arial" w:hAnsi="Arial" w:cs="Arial"/>
          <w:sz w:val="24"/>
        </w:rPr>
        <w:t>2A</w:t>
      </w:r>
      <w:r w:rsidR="00000A0E">
        <w:rPr>
          <w:rFonts w:ascii="Arial" w:hAnsi="Arial" w:cs="Arial"/>
          <w:sz w:val="24"/>
        </w:rPr>
        <w:t xml:space="preserve">, </w:t>
      </w:r>
      <w:r w:rsidR="009C3647">
        <w:rPr>
          <w:rFonts w:ascii="Arial" w:hAnsi="Arial" w:cs="Arial"/>
          <w:sz w:val="24"/>
        </w:rPr>
        <w:t>6</w:t>
      </w:r>
      <w:r w:rsidR="00000A0E" w:rsidRPr="009C3647">
        <w:rPr>
          <w:rFonts w:ascii="Arial" w:hAnsi="Arial" w:cs="Arial"/>
          <w:sz w:val="24"/>
        </w:rPr>
        <w:t xml:space="preserve"> sites</w:t>
      </w:r>
      <w:r w:rsidR="00000A0E">
        <w:rPr>
          <w:rFonts w:ascii="Arial" w:hAnsi="Arial" w:cs="Arial"/>
          <w:sz w:val="24"/>
        </w:rPr>
        <w:t xml:space="preserve"> were rejected</w:t>
      </w:r>
      <w:r w:rsidR="009C3647">
        <w:rPr>
          <w:rFonts w:ascii="Arial" w:hAnsi="Arial" w:cs="Arial"/>
          <w:sz w:val="24"/>
        </w:rPr>
        <w:t xml:space="preserve">. </w:t>
      </w:r>
    </w:p>
    <w:p w:rsidR="000370D8" w:rsidRDefault="009C3647" w:rsidP="008A37E1">
      <w:pPr>
        <w:pStyle w:val="ListParagraph"/>
        <w:numPr>
          <w:ilvl w:val="0"/>
          <w:numId w:val="34"/>
        </w:numPr>
        <w:ind w:left="1560"/>
        <w:jc w:val="both"/>
        <w:rPr>
          <w:rFonts w:ascii="Arial" w:hAnsi="Arial" w:cs="Arial"/>
          <w:sz w:val="24"/>
        </w:rPr>
      </w:pPr>
      <w:r w:rsidRPr="000370D8">
        <w:rPr>
          <w:rFonts w:ascii="Arial" w:hAnsi="Arial" w:cs="Arial"/>
          <w:sz w:val="24"/>
        </w:rPr>
        <w:t>2 sites were</w:t>
      </w:r>
      <w:r w:rsidR="00000A0E" w:rsidRPr="000370D8">
        <w:rPr>
          <w:rFonts w:ascii="Arial" w:hAnsi="Arial" w:cs="Arial"/>
          <w:sz w:val="24"/>
        </w:rPr>
        <w:t xml:space="preserve"> lo</w:t>
      </w:r>
      <w:r w:rsidR="000370D8">
        <w:rPr>
          <w:rFonts w:ascii="Arial" w:hAnsi="Arial" w:cs="Arial"/>
          <w:sz w:val="24"/>
        </w:rPr>
        <w:t>cated outside of the Plan Area</w:t>
      </w:r>
    </w:p>
    <w:p w:rsidR="000370D8" w:rsidRDefault="00DC1D4E" w:rsidP="008A37E1">
      <w:pPr>
        <w:pStyle w:val="ListParagraph"/>
        <w:numPr>
          <w:ilvl w:val="0"/>
          <w:numId w:val="34"/>
        </w:numPr>
        <w:ind w:left="1560"/>
        <w:jc w:val="both"/>
        <w:rPr>
          <w:rFonts w:ascii="Arial" w:hAnsi="Arial" w:cs="Arial"/>
          <w:sz w:val="24"/>
        </w:rPr>
      </w:pPr>
      <w:r w:rsidRPr="000370D8">
        <w:rPr>
          <w:rFonts w:ascii="Arial" w:hAnsi="Arial" w:cs="Arial"/>
          <w:sz w:val="24"/>
        </w:rPr>
        <w:t xml:space="preserve">3 </w:t>
      </w:r>
      <w:r w:rsidR="000370D8">
        <w:rPr>
          <w:rFonts w:ascii="Arial" w:hAnsi="Arial" w:cs="Arial"/>
          <w:sz w:val="24"/>
        </w:rPr>
        <w:t xml:space="preserve">sites </w:t>
      </w:r>
      <w:r w:rsidRPr="000370D8">
        <w:rPr>
          <w:rFonts w:ascii="Arial" w:hAnsi="Arial" w:cs="Arial"/>
          <w:sz w:val="24"/>
        </w:rPr>
        <w:t>fell under the 5 dwe</w:t>
      </w:r>
      <w:r w:rsidR="000370D8">
        <w:rPr>
          <w:rFonts w:ascii="Arial" w:hAnsi="Arial" w:cs="Arial"/>
          <w:sz w:val="24"/>
        </w:rPr>
        <w:t>llings residential threshold</w:t>
      </w:r>
    </w:p>
    <w:p w:rsidR="00000A0E" w:rsidRPr="000370D8" w:rsidRDefault="00DC1D4E" w:rsidP="008A37E1">
      <w:pPr>
        <w:pStyle w:val="ListParagraph"/>
        <w:numPr>
          <w:ilvl w:val="0"/>
          <w:numId w:val="34"/>
        </w:numPr>
        <w:ind w:left="1560"/>
        <w:jc w:val="both"/>
        <w:rPr>
          <w:rFonts w:ascii="Arial" w:hAnsi="Arial" w:cs="Arial"/>
          <w:sz w:val="24"/>
        </w:rPr>
      </w:pPr>
      <w:r w:rsidRPr="000370D8">
        <w:rPr>
          <w:rFonts w:ascii="Arial" w:hAnsi="Arial" w:cs="Arial"/>
          <w:sz w:val="24"/>
        </w:rPr>
        <w:t>1</w:t>
      </w:r>
      <w:r w:rsidR="000370D8">
        <w:rPr>
          <w:rFonts w:ascii="Arial" w:hAnsi="Arial" w:cs="Arial"/>
          <w:sz w:val="24"/>
        </w:rPr>
        <w:t xml:space="preserve"> site</w:t>
      </w:r>
      <w:r w:rsidRPr="000370D8">
        <w:rPr>
          <w:rFonts w:ascii="Arial" w:hAnsi="Arial" w:cs="Arial"/>
          <w:sz w:val="24"/>
        </w:rPr>
        <w:t xml:space="preserve"> fell under </w:t>
      </w:r>
      <w:r w:rsidR="000370D8">
        <w:rPr>
          <w:rFonts w:ascii="Arial" w:hAnsi="Arial" w:cs="Arial"/>
          <w:sz w:val="24"/>
        </w:rPr>
        <w:t>the 0.25ha employment threshold</w:t>
      </w:r>
    </w:p>
    <w:p w:rsidR="00AE3D9B" w:rsidRPr="000071D9" w:rsidRDefault="00152287" w:rsidP="008A37E1">
      <w:pPr>
        <w:ind w:left="709" w:hanging="709"/>
        <w:jc w:val="both"/>
        <w:rPr>
          <w:rFonts w:ascii="Arial" w:hAnsi="Arial" w:cs="Arial"/>
          <w:sz w:val="24"/>
        </w:rPr>
      </w:pPr>
      <w:r>
        <w:rPr>
          <w:rFonts w:ascii="Arial" w:hAnsi="Arial" w:cs="Arial"/>
          <w:sz w:val="24"/>
        </w:rPr>
        <w:t>3.10</w:t>
      </w:r>
      <w:r w:rsidR="00000A0E">
        <w:rPr>
          <w:rFonts w:ascii="Arial" w:hAnsi="Arial" w:cs="Arial"/>
          <w:sz w:val="24"/>
        </w:rPr>
        <w:tab/>
        <w:t xml:space="preserve">With </w:t>
      </w:r>
      <w:r w:rsidR="00000A0E" w:rsidRPr="000071D9">
        <w:rPr>
          <w:rFonts w:ascii="Arial" w:hAnsi="Arial" w:cs="Arial"/>
          <w:sz w:val="24"/>
        </w:rPr>
        <w:t>refe</w:t>
      </w:r>
      <w:r w:rsidR="009C3647" w:rsidRPr="000071D9">
        <w:rPr>
          <w:rFonts w:ascii="Arial" w:hAnsi="Arial" w:cs="Arial"/>
          <w:sz w:val="24"/>
        </w:rPr>
        <w:t>rence to Table 2</w:t>
      </w:r>
      <w:r w:rsidR="00000A0E" w:rsidRPr="000071D9">
        <w:rPr>
          <w:rFonts w:ascii="Arial" w:hAnsi="Arial" w:cs="Arial"/>
          <w:sz w:val="24"/>
        </w:rPr>
        <w:t>B</w:t>
      </w:r>
      <w:r w:rsidR="00DC1D4E" w:rsidRPr="000071D9">
        <w:rPr>
          <w:rFonts w:ascii="Arial" w:hAnsi="Arial" w:cs="Arial"/>
          <w:sz w:val="24"/>
        </w:rPr>
        <w:t>, 53</w:t>
      </w:r>
      <w:r w:rsidR="00AE3D9B" w:rsidRPr="000071D9">
        <w:rPr>
          <w:rFonts w:ascii="Arial" w:hAnsi="Arial" w:cs="Arial"/>
          <w:sz w:val="24"/>
        </w:rPr>
        <w:t xml:space="preserve"> sites </w:t>
      </w:r>
      <w:r w:rsidR="007B43BC">
        <w:rPr>
          <w:rFonts w:ascii="Arial" w:hAnsi="Arial" w:cs="Arial"/>
          <w:sz w:val="24"/>
        </w:rPr>
        <w:t>were identified to already be part of the planning process</w:t>
      </w:r>
      <w:r w:rsidR="000071D9">
        <w:rPr>
          <w:rStyle w:val="FootnoteReference"/>
          <w:rFonts w:ascii="Arial" w:hAnsi="Arial" w:cs="Arial"/>
          <w:sz w:val="24"/>
        </w:rPr>
        <w:footnoteReference w:id="3"/>
      </w:r>
      <w:r w:rsidR="00AE3D9B" w:rsidRPr="000071D9">
        <w:rPr>
          <w:rFonts w:ascii="Arial" w:hAnsi="Arial" w:cs="Arial"/>
          <w:sz w:val="24"/>
        </w:rPr>
        <w:t>:</w:t>
      </w:r>
    </w:p>
    <w:p w:rsidR="00AE3D9B" w:rsidRPr="000071D9" w:rsidRDefault="000071D9" w:rsidP="008A37E1">
      <w:pPr>
        <w:pStyle w:val="ListParagraph"/>
        <w:numPr>
          <w:ilvl w:val="0"/>
          <w:numId w:val="4"/>
        </w:numPr>
        <w:ind w:left="1560"/>
        <w:jc w:val="both"/>
        <w:rPr>
          <w:rFonts w:ascii="Arial" w:hAnsi="Arial" w:cs="Arial"/>
          <w:sz w:val="24"/>
        </w:rPr>
      </w:pPr>
      <w:r w:rsidRPr="000071D9">
        <w:rPr>
          <w:rFonts w:ascii="Arial" w:hAnsi="Arial" w:cs="Arial"/>
          <w:sz w:val="24"/>
        </w:rPr>
        <w:t>17</w:t>
      </w:r>
      <w:r w:rsidR="00AE3D9B" w:rsidRPr="000071D9">
        <w:rPr>
          <w:rFonts w:ascii="Arial" w:hAnsi="Arial" w:cs="Arial"/>
          <w:sz w:val="24"/>
        </w:rPr>
        <w:t xml:space="preserve"> </w:t>
      </w:r>
      <w:r w:rsidR="004270A4" w:rsidRPr="000071D9">
        <w:rPr>
          <w:rFonts w:ascii="Arial" w:hAnsi="Arial" w:cs="Arial"/>
          <w:sz w:val="24"/>
        </w:rPr>
        <w:t>had</w:t>
      </w:r>
      <w:r w:rsidR="00AE3D9B" w:rsidRPr="000071D9">
        <w:rPr>
          <w:rFonts w:ascii="Arial" w:hAnsi="Arial" w:cs="Arial"/>
          <w:sz w:val="24"/>
        </w:rPr>
        <w:t xml:space="preserve"> planning permission</w:t>
      </w:r>
    </w:p>
    <w:p w:rsidR="00AE3D9B" w:rsidRPr="000071D9" w:rsidRDefault="000071D9" w:rsidP="008A37E1">
      <w:pPr>
        <w:pStyle w:val="ListParagraph"/>
        <w:numPr>
          <w:ilvl w:val="0"/>
          <w:numId w:val="4"/>
        </w:numPr>
        <w:ind w:left="1560"/>
        <w:jc w:val="both"/>
        <w:rPr>
          <w:rFonts w:ascii="Arial" w:hAnsi="Arial" w:cs="Arial"/>
          <w:sz w:val="24"/>
        </w:rPr>
      </w:pPr>
      <w:r w:rsidRPr="000071D9">
        <w:rPr>
          <w:rFonts w:ascii="Arial" w:hAnsi="Arial" w:cs="Arial"/>
          <w:sz w:val="24"/>
        </w:rPr>
        <w:t>20</w:t>
      </w:r>
      <w:r w:rsidR="00AE3D9B" w:rsidRPr="000071D9">
        <w:rPr>
          <w:rFonts w:ascii="Arial" w:hAnsi="Arial" w:cs="Arial"/>
          <w:sz w:val="24"/>
        </w:rPr>
        <w:t xml:space="preserve"> were under construction</w:t>
      </w:r>
    </w:p>
    <w:p w:rsidR="000071D9" w:rsidRPr="000071D9" w:rsidRDefault="000071D9" w:rsidP="008A37E1">
      <w:pPr>
        <w:pStyle w:val="ListParagraph"/>
        <w:numPr>
          <w:ilvl w:val="0"/>
          <w:numId w:val="4"/>
        </w:numPr>
        <w:ind w:left="1560"/>
        <w:jc w:val="both"/>
        <w:rPr>
          <w:rFonts w:ascii="Arial" w:hAnsi="Arial" w:cs="Arial"/>
          <w:sz w:val="24"/>
        </w:rPr>
      </w:pPr>
      <w:r w:rsidRPr="000071D9">
        <w:rPr>
          <w:rFonts w:ascii="Arial" w:hAnsi="Arial" w:cs="Arial"/>
          <w:sz w:val="24"/>
        </w:rPr>
        <w:t>15</w:t>
      </w:r>
      <w:r w:rsidR="00AE3D9B" w:rsidRPr="000071D9">
        <w:rPr>
          <w:rFonts w:ascii="Arial" w:hAnsi="Arial" w:cs="Arial"/>
          <w:sz w:val="24"/>
        </w:rPr>
        <w:t xml:space="preserve"> were existing site allocations</w:t>
      </w:r>
    </w:p>
    <w:p w:rsidR="000071D9" w:rsidRPr="000071D9" w:rsidRDefault="000071D9" w:rsidP="008A37E1">
      <w:pPr>
        <w:pStyle w:val="ListParagraph"/>
        <w:numPr>
          <w:ilvl w:val="0"/>
          <w:numId w:val="4"/>
        </w:numPr>
        <w:ind w:left="1560"/>
        <w:jc w:val="both"/>
        <w:rPr>
          <w:rFonts w:ascii="Arial" w:hAnsi="Arial" w:cs="Arial"/>
          <w:sz w:val="24"/>
        </w:rPr>
      </w:pPr>
      <w:r w:rsidRPr="000071D9">
        <w:rPr>
          <w:rFonts w:ascii="Arial" w:hAnsi="Arial" w:cs="Arial"/>
          <w:sz w:val="24"/>
        </w:rPr>
        <w:t>1 was</w:t>
      </w:r>
      <w:r>
        <w:rPr>
          <w:rFonts w:ascii="Arial" w:hAnsi="Arial" w:cs="Arial"/>
          <w:sz w:val="24"/>
        </w:rPr>
        <w:t xml:space="preserve"> already identified as a regeneration area</w:t>
      </w:r>
    </w:p>
    <w:p w:rsidR="00AE3D9B" w:rsidRDefault="00AE3D9B" w:rsidP="008A37E1">
      <w:pPr>
        <w:pStyle w:val="ListParagraph"/>
        <w:ind w:left="780"/>
        <w:jc w:val="both"/>
        <w:rPr>
          <w:rFonts w:ascii="Arial" w:hAnsi="Arial" w:cs="Arial"/>
          <w:sz w:val="24"/>
        </w:rPr>
      </w:pPr>
    </w:p>
    <w:p w:rsidR="00DE0FA7" w:rsidRDefault="004270A4" w:rsidP="008A37E1">
      <w:pPr>
        <w:pStyle w:val="ListParagraph"/>
        <w:numPr>
          <w:ilvl w:val="1"/>
          <w:numId w:val="15"/>
        </w:numPr>
        <w:ind w:left="709" w:hanging="709"/>
        <w:jc w:val="both"/>
        <w:rPr>
          <w:rFonts w:ascii="Arial" w:hAnsi="Arial" w:cs="Arial"/>
          <w:sz w:val="24"/>
        </w:rPr>
      </w:pPr>
      <w:r w:rsidRPr="0099704D">
        <w:rPr>
          <w:rFonts w:ascii="Arial" w:hAnsi="Arial" w:cs="Arial"/>
          <w:sz w:val="24"/>
        </w:rPr>
        <w:t xml:space="preserve">These sites and the reasons for their </w:t>
      </w:r>
      <w:r w:rsidR="009C3647" w:rsidRPr="0099704D">
        <w:rPr>
          <w:rFonts w:ascii="Arial" w:hAnsi="Arial" w:cs="Arial"/>
          <w:sz w:val="24"/>
        </w:rPr>
        <w:t>being discounted</w:t>
      </w:r>
      <w:r w:rsidRPr="0099704D">
        <w:rPr>
          <w:rFonts w:ascii="Arial" w:hAnsi="Arial" w:cs="Arial"/>
          <w:sz w:val="24"/>
        </w:rPr>
        <w:t xml:space="preserve"> </w:t>
      </w:r>
      <w:r w:rsidR="007B43BC">
        <w:rPr>
          <w:rFonts w:ascii="Arial" w:hAnsi="Arial" w:cs="Arial"/>
          <w:sz w:val="24"/>
        </w:rPr>
        <w:t xml:space="preserve">at this stage </w:t>
      </w:r>
      <w:r w:rsidRPr="0099704D">
        <w:rPr>
          <w:rFonts w:ascii="Arial" w:hAnsi="Arial" w:cs="Arial"/>
          <w:sz w:val="24"/>
        </w:rPr>
        <w:t xml:space="preserve">are set out in </w:t>
      </w:r>
      <w:r w:rsidRPr="00BC4668">
        <w:rPr>
          <w:rFonts w:ascii="Arial" w:hAnsi="Arial" w:cs="Arial"/>
          <w:sz w:val="24"/>
        </w:rPr>
        <w:t>Appendix</w:t>
      </w:r>
      <w:r w:rsidR="00DC1D4E" w:rsidRPr="00BC4668">
        <w:rPr>
          <w:rFonts w:ascii="Arial" w:hAnsi="Arial" w:cs="Arial"/>
          <w:sz w:val="24"/>
        </w:rPr>
        <w:t xml:space="preserve"> 1</w:t>
      </w:r>
      <w:r w:rsidR="000071D9" w:rsidRPr="00BC4668">
        <w:rPr>
          <w:rFonts w:ascii="Arial" w:hAnsi="Arial" w:cs="Arial"/>
          <w:sz w:val="24"/>
        </w:rPr>
        <w:t xml:space="preserve">. </w:t>
      </w:r>
      <w:r w:rsidR="007B43BC" w:rsidRPr="00BC4668">
        <w:rPr>
          <w:rFonts w:ascii="Arial" w:hAnsi="Arial" w:cs="Arial"/>
          <w:sz w:val="24"/>
        </w:rPr>
        <w:t>There</w:t>
      </w:r>
      <w:r w:rsidR="007B43BC">
        <w:rPr>
          <w:rFonts w:ascii="Arial" w:hAnsi="Arial" w:cs="Arial"/>
          <w:sz w:val="24"/>
        </w:rPr>
        <w:t xml:space="preserve"> were however 4 sites subject to existing allocations that did proceed to round 2. </w:t>
      </w:r>
      <w:r w:rsidR="000071D9" w:rsidRPr="0099704D">
        <w:rPr>
          <w:rFonts w:ascii="Arial" w:hAnsi="Arial" w:cs="Arial"/>
          <w:sz w:val="24"/>
        </w:rPr>
        <w:t>HCC0002 (West of Chichester)</w:t>
      </w:r>
      <w:r w:rsidR="007B43BC">
        <w:rPr>
          <w:rFonts w:ascii="Arial" w:hAnsi="Arial" w:cs="Arial"/>
          <w:sz w:val="24"/>
        </w:rPr>
        <w:t xml:space="preserve"> was included </w:t>
      </w:r>
      <w:r w:rsidR="000071D9" w:rsidRPr="0099704D">
        <w:rPr>
          <w:rFonts w:ascii="Arial" w:hAnsi="Arial" w:cs="Arial"/>
          <w:sz w:val="24"/>
        </w:rPr>
        <w:t xml:space="preserve">as a result of updated promoter information identifying an opportunity to increase </w:t>
      </w:r>
      <w:r w:rsidR="000071D9" w:rsidRPr="0099704D">
        <w:rPr>
          <w:rFonts w:ascii="Arial" w:hAnsi="Arial" w:cs="Arial"/>
          <w:sz w:val="24"/>
        </w:rPr>
        <w:lastRenderedPageBreak/>
        <w:t>yields that merited further consideration.</w:t>
      </w:r>
      <w:r w:rsidR="0099704D" w:rsidRPr="0099704D">
        <w:rPr>
          <w:rFonts w:ascii="Arial" w:hAnsi="Arial" w:cs="Arial"/>
          <w:sz w:val="24"/>
        </w:rPr>
        <w:t xml:space="preserve"> </w:t>
      </w:r>
      <w:r w:rsidR="0099704D">
        <w:rPr>
          <w:rFonts w:ascii="Arial" w:hAnsi="Arial" w:cs="Arial"/>
          <w:sz w:val="24"/>
        </w:rPr>
        <w:t>Three</w:t>
      </w:r>
      <w:r w:rsidR="0099704D" w:rsidRPr="0099704D">
        <w:rPr>
          <w:rFonts w:ascii="Arial" w:hAnsi="Arial" w:cs="Arial"/>
          <w:sz w:val="24"/>
        </w:rPr>
        <w:t xml:space="preserve"> additional sites, HCC0050b (L</w:t>
      </w:r>
      <w:r w:rsidR="0099704D">
        <w:rPr>
          <w:rFonts w:ascii="Arial" w:hAnsi="Arial" w:cs="Arial"/>
          <w:sz w:val="24"/>
        </w:rPr>
        <w:t xml:space="preserve">and at Barnfield/north of Lidl), HKD0001b (Land at Townfield) and </w:t>
      </w:r>
      <w:r w:rsidR="0099704D" w:rsidRPr="0099704D">
        <w:rPr>
          <w:rFonts w:ascii="Arial" w:hAnsi="Arial" w:cs="Arial"/>
          <w:sz w:val="24"/>
        </w:rPr>
        <w:t>HTG0005 (Land at City Fields Way) and form part</w:t>
      </w:r>
      <w:r w:rsidR="0099704D">
        <w:rPr>
          <w:rFonts w:ascii="Arial" w:hAnsi="Arial" w:cs="Arial"/>
          <w:sz w:val="24"/>
        </w:rPr>
        <w:t xml:space="preserve"> of allocated sites but were presented for alternative uses. These have been given separate site references to their wider allocations and </w:t>
      </w:r>
      <w:r w:rsidR="00D537CB">
        <w:rPr>
          <w:rFonts w:ascii="Arial" w:hAnsi="Arial" w:cs="Arial"/>
          <w:sz w:val="24"/>
        </w:rPr>
        <w:t xml:space="preserve">therefore </w:t>
      </w:r>
      <w:r w:rsidR="0099704D">
        <w:rPr>
          <w:rFonts w:ascii="Arial" w:hAnsi="Arial" w:cs="Arial"/>
          <w:sz w:val="24"/>
        </w:rPr>
        <w:t xml:space="preserve">continue </w:t>
      </w:r>
      <w:r w:rsidR="00D537CB">
        <w:rPr>
          <w:rFonts w:ascii="Arial" w:hAnsi="Arial" w:cs="Arial"/>
          <w:sz w:val="24"/>
        </w:rPr>
        <w:t xml:space="preserve">directly </w:t>
      </w:r>
      <w:r w:rsidR="0099704D">
        <w:rPr>
          <w:rFonts w:ascii="Arial" w:hAnsi="Arial" w:cs="Arial"/>
          <w:sz w:val="24"/>
        </w:rPr>
        <w:t>through to Stage 2.</w:t>
      </w:r>
      <w:r w:rsidR="00BC4668">
        <w:rPr>
          <w:rFonts w:ascii="Arial" w:hAnsi="Arial" w:cs="Arial"/>
          <w:sz w:val="24"/>
        </w:rPr>
        <w:t xml:space="preserve"> </w:t>
      </w:r>
      <w:r w:rsidR="009E6828">
        <w:rPr>
          <w:rFonts w:ascii="Arial" w:hAnsi="Arial" w:cs="Arial"/>
          <w:sz w:val="24"/>
        </w:rPr>
        <w:t>1</w:t>
      </w:r>
      <w:r w:rsidR="00BC4668">
        <w:rPr>
          <w:rFonts w:ascii="Arial" w:hAnsi="Arial" w:cs="Arial"/>
          <w:sz w:val="24"/>
        </w:rPr>
        <w:t xml:space="preserve"> duplicate site w</w:t>
      </w:r>
      <w:r w:rsidR="009E6828">
        <w:rPr>
          <w:rFonts w:ascii="Arial" w:hAnsi="Arial" w:cs="Arial"/>
          <w:sz w:val="24"/>
        </w:rPr>
        <w:t>as</w:t>
      </w:r>
      <w:r w:rsidR="00BC4668">
        <w:rPr>
          <w:rFonts w:ascii="Arial" w:hAnsi="Arial" w:cs="Arial"/>
          <w:sz w:val="24"/>
        </w:rPr>
        <w:t xml:space="preserve"> removed.</w:t>
      </w:r>
    </w:p>
    <w:p w:rsidR="0099704D" w:rsidRPr="0099704D" w:rsidRDefault="0099704D" w:rsidP="008A37E1">
      <w:pPr>
        <w:pStyle w:val="ListParagraph"/>
        <w:ind w:left="709" w:hanging="709"/>
        <w:jc w:val="both"/>
        <w:rPr>
          <w:rFonts w:ascii="Arial" w:hAnsi="Arial" w:cs="Arial"/>
          <w:sz w:val="24"/>
        </w:rPr>
      </w:pPr>
    </w:p>
    <w:p w:rsidR="008325B7" w:rsidRDefault="007E3A16" w:rsidP="008A37E1">
      <w:pPr>
        <w:pStyle w:val="ListParagraph"/>
        <w:numPr>
          <w:ilvl w:val="1"/>
          <w:numId w:val="15"/>
        </w:numPr>
        <w:ind w:left="709" w:hanging="709"/>
        <w:jc w:val="both"/>
        <w:rPr>
          <w:rFonts w:ascii="Arial" w:hAnsi="Arial" w:cs="Arial"/>
          <w:sz w:val="24"/>
        </w:rPr>
      </w:pPr>
      <w:r>
        <w:rPr>
          <w:rFonts w:ascii="Arial" w:hAnsi="Arial" w:cs="Arial"/>
          <w:sz w:val="24"/>
        </w:rPr>
        <w:t xml:space="preserve">The </w:t>
      </w:r>
      <w:r w:rsidR="00DE0FA7">
        <w:rPr>
          <w:rFonts w:ascii="Arial" w:hAnsi="Arial" w:cs="Arial"/>
          <w:sz w:val="24"/>
        </w:rPr>
        <w:t>final part of Stage 1 is to identify if there are any significant built or natural environment constraints that would likely be “showstoppers” for development</w:t>
      </w:r>
      <w:r w:rsidR="008325B7">
        <w:rPr>
          <w:rFonts w:ascii="Arial" w:hAnsi="Arial" w:cs="Arial"/>
          <w:sz w:val="24"/>
        </w:rPr>
        <w:t xml:space="preserve"> in accordance with the NPPF and statutory consultee advice</w:t>
      </w:r>
      <w:r w:rsidR="00DE0FA7">
        <w:rPr>
          <w:rFonts w:ascii="Arial" w:hAnsi="Arial" w:cs="Arial"/>
          <w:sz w:val="24"/>
        </w:rPr>
        <w:t xml:space="preserve">. </w:t>
      </w:r>
      <w:r>
        <w:rPr>
          <w:rFonts w:ascii="Arial" w:hAnsi="Arial" w:cs="Arial"/>
          <w:sz w:val="24"/>
        </w:rPr>
        <w:t>The full list of these</w:t>
      </w:r>
      <w:r w:rsidR="008325B7">
        <w:rPr>
          <w:rFonts w:ascii="Arial" w:hAnsi="Arial" w:cs="Arial"/>
          <w:sz w:val="24"/>
        </w:rPr>
        <w:t xml:space="preserve"> constraints and why they would in principle inhibit development for residential or employment</w:t>
      </w:r>
      <w:r>
        <w:rPr>
          <w:rFonts w:ascii="Arial" w:hAnsi="Arial" w:cs="Arial"/>
          <w:sz w:val="24"/>
        </w:rPr>
        <w:t xml:space="preserve"> purposes are set out in Table 2</w:t>
      </w:r>
      <w:r w:rsidR="008325B7">
        <w:rPr>
          <w:rFonts w:ascii="Arial" w:hAnsi="Arial" w:cs="Arial"/>
          <w:sz w:val="24"/>
        </w:rPr>
        <w:t>C of the methodology.</w:t>
      </w:r>
    </w:p>
    <w:p w:rsidR="008325B7" w:rsidRDefault="008325B7" w:rsidP="008A37E1">
      <w:pPr>
        <w:pStyle w:val="ListParagraph"/>
        <w:ind w:left="709" w:hanging="709"/>
        <w:jc w:val="both"/>
        <w:rPr>
          <w:rFonts w:ascii="Arial" w:hAnsi="Arial" w:cs="Arial"/>
          <w:sz w:val="24"/>
        </w:rPr>
      </w:pPr>
    </w:p>
    <w:p w:rsidR="008325B7" w:rsidRPr="008325B7" w:rsidRDefault="00D021F9" w:rsidP="008A37E1">
      <w:pPr>
        <w:pStyle w:val="ListParagraph"/>
        <w:numPr>
          <w:ilvl w:val="1"/>
          <w:numId w:val="15"/>
        </w:numPr>
        <w:ind w:left="709" w:hanging="709"/>
        <w:jc w:val="both"/>
        <w:rPr>
          <w:rFonts w:ascii="Arial" w:hAnsi="Arial" w:cs="Arial"/>
          <w:sz w:val="24"/>
        </w:rPr>
      </w:pPr>
      <w:r>
        <w:rPr>
          <w:rFonts w:ascii="Arial" w:hAnsi="Arial" w:cs="Arial"/>
          <w:sz w:val="24"/>
          <w:szCs w:val="24"/>
        </w:rPr>
        <w:t>34</w:t>
      </w:r>
      <w:r w:rsidR="00F91706">
        <w:rPr>
          <w:rFonts w:ascii="Arial" w:hAnsi="Arial" w:cs="Arial"/>
          <w:sz w:val="24"/>
          <w:szCs w:val="24"/>
        </w:rPr>
        <w:t xml:space="preserve"> sites, with a promoted capacity of</w:t>
      </w:r>
      <w:r w:rsidR="007B43BC">
        <w:rPr>
          <w:rFonts w:ascii="Arial" w:hAnsi="Arial" w:cs="Arial"/>
          <w:sz w:val="24"/>
          <w:szCs w:val="24"/>
        </w:rPr>
        <w:t xml:space="preserve"> approximately 2,000 dwellings, </w:t>
      </w:r>
      <w:r w:rsidR="008325B7" w:rsidRPr="008325B7">
        <w:rPr>
          <w:rFonts w:ascii="Arial" w:hAnsi="Arial" w:cs="Arial"/>
          <w:sz w:val="24"/>
          <w:szCs w:val="24"/>
        </w:rPr>
        <w:t>were discounted at Stage 1a due to ‘showstopper’ constraints. Of these:</w:t>
      </w:r>
    </w:p>
    <w:p w:rsidR="008325B7" w:rsidRPr="00CF3108" w:rsidRDefault="008325B7" w:rsidP="008A37E1">
      <w:pPr>
        <w:pStyle w:val="ListParagraph"/>
        <w:numPr>
          <w:ilvl w:val="0"/>
          <w:numId w:val="27"/>
        </w:numPr>
        <w:ind w:left="1276" w:hanging="283"/>
        <w:jc w:val="both"/>
        <w:rPr>
          <w:rFonts w:ascii="Arial" w:hAnsi="Arial" w:cs="Arial"/>
          <w:sz w:val="24"/>
          <w:szCs w:val="24"/>
        </w:rPr>
      </w:pPr>
      <w:r w:rsidRPr="00CF3108">
        <w:rPr>
          <w:rFonts w:ascii="Arial" w:hAnsi="Arial" w:cs="Arial"/>
          <w:sz w:val="24"/>
          <w:szCs w:val="24"/>
        </w:rPr>
        <w:t>30</w:t>
      </w:r>
      <w:r>
        <w:rPr>
          <w:rFonts w:ascii="Arial" w:hAnsi="Arial" w:cs="Arial"/>
          <w:sz w:val="24"/>
          <w:szCs w:val="24"/>
        </w:rPr>
        <w:t xml:space="preserve"> sites </w:t>
      </w:r>
      <w:r w:rsidR="00F91706">
        <w:rPr>
          <w:rFonts w:ascii="Arial" w:hAnsi="Arial" w:cs="Arial"/>
          <w:sz w:val="24"/>
          <w:szCs w:val="24"/>
        </w:rPr>
        <w:t xml:space="preserve">(up to around 1,500 dwellings) </w:t>
      </w:r>
      <w:r>
        <w:rPr>
          <w:rFonts w:ascii="Arial" w:hAnsi="Arial" w:cs="Arial"/>
          <w:sz w:val="24"/>
          <w:szCs w:val="24"/>
        </w:rPr>
        <w:t>were</w:t>
      </w:r>
      <w:r w:rsidRPr="00CF3108">
        <w:rPr>
          <w:rFonts w:ascii="Arial" w:hAnsi="Arial" w:cs="Arial"/>
          <w:sz w:val="24"/>
          <w:szCs w:val="24"/>
        </w:rPr>
        <w:t xml:space="preserve"> </w:t>
      </w:r>
      <w:r>
        <w:rPr>
          <w:rFonts w:ascii="Arial" w:hAnsi="Arial" w:cs="Arial"/>
          <w:sz w:val="24"/>
          <w:szCs w:val="24"/>
        </w:rPr>
        <w:t>discounted due to their location within the Chichester Harbour Area of Outstanding Natural Beauty</w:t>
      </w:r>
    </w:p>
    <w:p w:rsidR="008325B7" w:rsidRPr="00CF3108" w:rsidRDefault="008325B7" w:rsidP="008A37E1">
      <w:pPr>
        <w:pStyle w:val="ListParagraph"/>
        <w:numPr>
          <w:ilvl w:val="0"/>
          <w:numId w:val="27"/>
        </w:numPr>
        <w:ind w:left="1276" w:hanging="283"/>
        <w:jc w:val="both"/>
        <w:rPr>
          <w:rFonts w:ascii="Arial" w:hAnsi="Arial" w:cs="Arial"/>
          <w:sz w:val="24"/>
          <w:szCs w:val="24"/>
        </w:rPr>
      </w:pPr>
      <w:r w:rsidRPr="00CF3108">
        <w:rPr>
          <w:rFonts w:ascii="Arial" w:hAnsi="Arial" w:cs="Arial"/>
          <w:sz w:val="24"/>
          <w:szCs w:val="24"/>
        </w:rPr>
        <w:t xml:space="preserve">3 </w:t>
      </w:r>
      <w:r>
        <w:rPr>
          <w:rFonts w:ascii="Arial" w:hAnsi="Arial" w:cs="Arial"/>
          <w:sz w:val="24"/>
          <w:szCs w:val="24"/>
        </w:rPr>
        <w:t>sites were discounted due to inclusion of or proximity to</w:t>
      </w:r>
      <w:r w:rsidRPr="00CF3108">
        <w:rPr>
          <w:rFonts w:ascii="Arial" w:hAnsi="Arial" w:cs="Arial"/>
          <w:sz w:val="24"/>
          <w:szCs w:val="24"/>
        </w:rPr>
        <w:t xml:space="preserve"> significant heritage</w:t>
      </w:r>
      <w:r>
        <w:rPr>
          <w:rFonts w:ascii="Arial" w:hAnsi="Arial" w:cs="Arial"/>
          <w:sz w:val="24"/>
          <w:szCs w:val="24"/>
        </w:rPr>
        <w:t xml:space="preserve"> assets</w:t>
      </w:r>
      <w:r w:rsidR="00F91706">
        <w:rPr>
          <w:rFonts w:ascii="Arial" w:hAnsi="Arial" w:cs="Arial"/>
          <w:sz w:val="24"/>
          <w:szCs w:val="24"/>
        </w:rPr>
        <w:t xml:space="preserve"> (approx. 500 dwellings)</w:t>
      </w:r>
    </w:p>
    <w:p w:rsidR="008325B7" w:rsidRPr="00CF3108" w:rsidRDefault="008325B7" w:rsidP="008A37E1">
      <w:pPr>
        <w:pStyle w:val="ListParagraph"/>
        <w:numPr>
          <w:ilvl w:val="0"/>
          <w:numId w:val="27"/>
        </w:numPr>
        <w:ind w:left="1276" w:hanging="283"/>
        <w:jc w:val="both"/>
        <w:rPr>
          <w:rFonts w:ascii="Arial" w:hAnsi="Arial" w:cs="Arial"/>
          <w:sz w:val="24"/>
          <w:szCs w:val="24"/>
        </w:rPr>
      </w:pPr>
      <w:r w:rsidRPr="00CF3108">
        <w:rPr>
          <w:rFonts w:ascii="Arial" w:hAnsi="Arial" w:cs="Arial"/>
          <w:sz w:val="24"/>
          <w:szCs w:val="24"/>
        </w:rPr>
        <w:t xml:space="preserve">1 </w:t>
      </w:r>
      <w:r>
        <w:rPr>
          <w:rFonts w:ascii="Arial" w:hAnsi="Arial" w:cs="Arial"/>
          <w:sz w:val="24"/>
          <w:szCs w:val="24"/>
        </w:rPr>
        <w:t xml:space="preserve">site </w:t>
      </w:r>
      <w:r w:rsidR="00F91706">
        <w:rPr>
          <w:rFonts w:ascii="Arial" w:hAnsi="Arial" w:cs="Arial"/>
          <w:sz w:val="24"/>
          <w:szCs w:val="24"/>
        </w:rPr>
        <w:t xml:space="preserve">(7 dwellings) </w:t>
      </w:r>
      <w:r>
        <w:rPr>
          <w:rFonts w:ascii="Arial" w:hAnsi="Arial" w:cs="Arial"/>
          <w:sz w:val="24"/>
          <w:szCs w:val="24"/>
        </w:rPr>
        <w:t xml:space="preserve">was discounted due to its location within </w:t>
      </w:r>
      <w:r w:rsidRPr="00CF3108">
        <w:rPr>
          <w:rFonts w:ascii="Arial" w:hAnsi="Arial" w:cs="Arial"/>
          <w:sz w:val="24"/>
          <w:szCs w:val="24"/>
        </w:rPr>
        <w:t>Flood zone 3b</w:t>
      </w:r>
    </w:p>
    <w:p w:rsidR="008325B7" w:rsidRPr="008325B7" w:rsidRDefault="008325B7" w:rsidP="008A37E1">
      <w:pPr>
        <w:ind w:left="709" w:hanging="709"/>
        <w:jc w:val="both"/>
        <w:rPr>
          <w:rFonts w:ascii="Arial" w:hAnsi="Arial" w:cs="Arial"/>
          <w:sz w:val="24"/>
        </w:rPr>
      </w:pPr>
      <w:r w:rsidRPr="008325B7">
        <w:rPr>
          <w:rFonts w:ascii="Arial" w:hAnsi="Arial" w:cs="Arial"/>
          <w:sz w:val="24"/>
        </w:rPr>
        <w:t>3.14</w:t>
      </w:r>
      <w:r w:rsidRPr="008325B7">
        <w:rPr>
          <w:rFonts w:ascii="Arial" w:hAnsi="Arial" w:cs="Arial"/>
          <w:sz w:val="24"/>
        </w:rPr>
        <w:tab/>
      </w:r>
      <w:r w:rsidR="00D021F9">
        <w:rPr>
          <w:rFonts w:ascii="Arial" w:hAnsi="Arial" w:cs="Arial"/>
          <w:sz w:val="24"/>
        </w:rPr>
        <w:t>In total, 93</w:t>
      </w:r>
      <w:r>
        <w:rPr>
          <w:rFonts w:ascii="Arial" w:hAnsi="Arial" w:cs="Arial"/>
          <w:sz w:val="24"/>
        </w:rPr>
        <w:t xml:space="preserve"> sites were discounted from the</w:t>
      </w:r>
      <w:r w:rsidR="000370D8">
        <w:rPr>
          <w:rFonts w:ascii="Arial" w:hAnsi="Arial" w:cs="Arial"/>
          <w:sz w:val="24"/>
        </w:rPr>
        <w:t xml:space="preserve"> process after Stage 1. The rema</w:t>
      </w:r>
      <w:r>
        <w:rPr>
          <w:rFonts w:ascii="Arial" w:hAnsi="Arial" w:cs="Arial"/>
          <w:sz w:val="24"/>
        </w:rPr>
        <w:t xml:space="preserve">ining </w:t>
      </w:r>
      <w:r w:rsidR="00BC4668">
        <w:rPr>
          <w:rFonts w:ascii="Arial" w:hAnsi="Arial" w:cs="Arial"/>
          <w:sz w:val="24"/>
        </w:rPr>
        <w:t>226</w:t>
      </w:r>
      <w:r w:rsidR="00EC7EB4">
        <w:rPr>
          <w:rFonts w:ascii="Arial" w:hAnsi="Arial" w:cs="Arial"/>
          <w:sz w:val="24"/>
        </w:rPr>
        <w:t xml:space="preserve"> </w:t>
      </w:r>
      <w:r>
        <w:rPr>
          <w:rFonts w:ascii="Arial" w:hAnsi="Arial" w:cs="Arial"/>
          <w:sz w:val="24"/>
        </w:rPr>
        <w:t>sites progressed to Stage 2.</w:t>
      </w:r>
    </w:p>
    <w:p w:rsidR="008325B7" w:rsidRDefault="008325B7" w:rsidP="008A37E1">
      <w:pPr>
        <w:ind w:left="709" w:hanging="709"/>
        <w:jc w:val="both"/>
        <w:rPr>
          <w:rFonts w:ascii="Arial" w:hAnsi="Arial" w:cs="Arial"/>
          <w:b/>
          <w:sz w:val="24"/>
        </w:rPr>
      </w:pPr>
    </w:p>
    <w:p w:rsidR="00EC7EB4" w:rsidRPr="00445F4F" w:rsidRDefault="005A3611" w:rsidP="00445F4F">
      <w:pPr>
        <w:pStyle w:val="Heading4"/>
        <w:spacing w:after="240"/>
        <w:rPr>
          <w:rFonts w:ascii="Arial" w:hAnsi="Arial" w:cs="Arial"/>
          <w:i w:val="0"/>
          <w:color w:val="auto"/>
          <w:sz w:val="24"/>
        </w:rPr>
      </w:pPr>
      <w:r w:rsidRPr="00445F4F">
        <w:rPr>
          <w:rFonts w:ascii="Arial" w:hAnsi="Arial" w:cs="Arial"/>
          <w:i w:val="0"/>
          <w:color w:val="auto"/>
          <w:sz w:val="24"/>
        </w:rPr>
        <w:t xml:space="preserve">Stage 2: Site/broad location assessment – estimating development </w:t>
      </w:r>
      <w:r w:rsidR="009212F2" w:rsidRPr="00445F4F">
        <w:rPr>
          <w:rFonts w:ascii="Arial" w:hAnsi="Arial" w:cs="Arial"/>
          <w:i w:val="0"/>
          <w:color w:val="auto"/>
          <w:sz w:val="24"/>
        </w:rPr>
        <w:t>potential</w:t>
      </w:r>
    </w:p>
    <w:p w:rsidR="00DE0FA7" w:rsidRPr="009212F2" w:rsidRDefault="005A3611" w:rsidP="008A37E1">
      <w:pPr>
        <w:ind w:left="709" w:hanging="709"/>
        <w:jc w:val="both"/>
        <w:rPr>
          <w:rFonts w:ascii="Arial" w:hAnsi="Arial" w:cs="Arial"/>
          <w:i/>
          <w:sz w:val="24"/>
        </w:rPr>
      </w:pPr>
      <w:r w:rsidRPr="005A3611">
        <w:rPr>
          <w:rFonts w:ascii="Arial" w:hAnsi="Arial" w:cs="Arial"/>
          <w:i/>
          <w:sz w:val="24"/>
        </w:rPr>
        <w:t>Suitability</w:t>
      </w:r>
      <w:r w:rsidR="00EC7EB4">
        <w:rPr>
          <w:rFonts w:ascii="Arial" w:hAnsi="Arial" w:cs="Arial"/>
          <w:i/>
          <w:sz w:val="24"/>
        </w:rPr>
        <w:t>, Availability, Achievability</w:t>
      </w:r>
    </w:p>
    <w:p w:rsidR="005A3611" w:rsidRDefault="000071D9" w:rsidP="008A37E1">
      <w:pPr>
        <w:pStyle w:val="ListParagraph"/>
        <w:numPr>
          <w:ilvl w:val="1"/>
          <w:numId w:val="28"/>
        </w:numPr>
        <w:ind w:left="709" w:hanging="709"/>
        <w:jc w:val="both"/>
        <w:rPr>
          <w:rFonts w:ascii="Arial" w:hAnsi="Arial" w:cs="Arial"/>
          <w:sz w:val="24"/>
        </w:rPr>
      </w:pPr>
      <w:r w:rsidRPr="005A3611">
        <w:rPr>
          <w:rFonts w:ascii="Arial" w:hAnsi="Arial" w:cs="Arial"/>
          <w:sz w:val="24"/>
        </w:rPr>
        <w:t xml:space="preserve">As identified in </w:t>
      </w:r>
      <w:r w:rsidR="00AA663C" w:rsidRPr="00AA663C">
        <w:rPr>
          <w:rFonts w:ascii="Arial" w:hAnsi="Arial" w:cs="Arial"/>
          <w:sz w:val="24"/>
        </w:rPr>
        <w:t>Figure 3</w:t>
      </w:r>
      <w:r w:rsidRPr="005A3611">
        <w:rPr>
          <w:rFonts w:ascii="Arial" w:hAnsi="Arial" w:cs="Arial"/>
          <w:sz w:val="24"/>
        </w:rPr>
        <w:t xml:space="preserve"> above, Stages 2-4 are iterative. This means that if after Round 1 of assessment the study identifies insufficient sites or broad areas</w:t>
      </w:r>
      <w:r>
        <w:rPr>
          <w:rFonts w:ascii="Arial" w:hAnsi="Arial" w:cs="Arial"/>
          <w:sz w:val="24"/>
        </w:rPr>
        <w:t xml:space="preserve"> to meet the identified needs for the Plan Area as an absolute minimum, or there is any uncertainty that needs would be met</w:t>
      </w:r>
      <w:r w:rsidR="005A3611">
        <w:rPr>
          <w:rFonts w:ascii="Arial" w:hAnsi="Arial" w:cs="Arial"/>
          <w:sz w:val="24"/>
        </w:rPr>
        <w:t xml:space="preserve"> once all other relevant evidence studies and constraints are applied to the available land, further rounds of assessment are necessary.</w:t>
      </w:r>
      <w:r w:rsidR="00152287">
        <w:rPr>
          <w:rFonts w:ascii="Arial" w:hAnsi="Arial" w:cs="Arial"/>
          <w:sz w:val="24"/>
        </w:rPr>
        <w:t xml:space="preserve"> Paragraphs 4.17-</w:t>
      </w:r>
      <w:r w:rsidR="008D3546">
        <w:rPr>
          <w:rFonts w:ascii="Arial" w:hAnsi="Arial" w:cs="Arial"/>
          <w:sz w:val="24"/>
        </w:rPr>
        <w:t>4.23 of the methodology explain.</w:t>
      </w:r>
    </w:p>
    <w:p w:rsidR="00F873A7" w:rsidRPr="00F873A7" w:rsidRDefault="00F873A7" w:rsidP="008A37E1">
      <w:pPr>
        <w:jc w:val="both"/>
        <w:rPr>
          <w:rFonts w:ascii="Arial" w:hAnsi="Arial" w:cs="Arial"/>
          <w:b/>
          <w:sz w:val="24"/>
        </w:rPr>
      </w:pPr>
      <w:r w:rsidRPr="00F873A7">
        <w:rPr>
          <w:rFonts w:ascii="Arial" w:hAnsi="Arial" w:cs="Arial"/>
          <w:b/>
          <w:sz w:val="24"/>
        </w:rPr>
        <w:t xml:space="preserve">Round 1 </w:t>
      </w:r>
    </w:p>
    <w:p w:rsidR="005A3611" w:rsidRDefault="008D3546" w:rsidP="008A37E1">
      <w:pPr>
        <w:pStyle w:val="ListParagraph"/>
        <w:numPr>
          <w:ilvl w:val="1"/>
          <w:numId w:val="28"/>
        </w:numPr>
        <w:ind w:left="709" w:hanging="709"/>
        <w:jc w:val="both"/>
        <w:rPr>
          <w:rFonts w:ascii="Arial" w:hAnsi="Arial" w:cs="Arial"/>
          <w:sz w:val="24"/>
        </w:rPr>
      </w:pPr>
      <w:r>
        <w:rPr>
          <w:rFonts w:ascii="Arial" w:hAnsi="Arial" w:cs="Arial"/>
          <w:sz w:val="24"/>
        </w:rPr>
        <w:t>Round 1 retained the approach set out in the 2018 methodology, taking into account existing Local Plan and Neighbourhood Plan policy constraints.</w:t>
      </w:r>
    </w:p>
    <w:p w:rsidR="005A3611" w:rsidRPr="005A3611" w:rsidRDefault="005A3611" w:rsidP="008A37E1">
      <w:pPr>
        <w:pStyle w:val="ListParagraph"/>
        <w:ind w:left="709" w:hanging="709"/>
        <w:jc w:val="both"/>
        <w:rPr>
          <w:rFonts w:ascii="Arial" w:hAnsi="Arial" w:cs="Arial"/>
          <w:sz w:val="24"/>
        </w:rPr>
      </w:pPr>
    </w:p>
    <w:p w:rsidR="009212F2" w:rsidRDefault="009212F2" w:rsidP="008A37E1">
      <w:pPr>
        <w:pStyle w:val="ListParagraph"/>
        <w:ind w:left="709"/>
        <w:jc w:val="both"/>
        <w:rPr>
          <w:rFonts w:ascii="Arial" w:hAnsi="Arial" w:cs="Arial"/>
          <w:sz w:val="24"/>
        </w:rPr>
      </w:pPr>
    </w:p>
    <w:p w:rsidR="005A3611" w:rsidRDefault="005A3611" w:rsidP="008A37E1">
      <w:pPr>
        <w:pStyle w:val="ListParagraph"/>
        <w:numPr>
          <w:ilvl w:val="1"/>
          <w:numId w:val="28"/>
        </w:numPr>
        <w:ind w:left="709" w:hanging="709"/>
        <w:jc w:val="both"/>
        <w:rPr>
          <w:rFonts w:ascii="Arial" w:hAnsi="Arial" w:cs="Arial"/>
          <w:sz w:val="24"/>
        </w:rPr>
      </w:pPr>
      <w:r>
        <w:rPr>
          <w:rFonts w:ascii="Arial" w:hAnsi="Arial" w:cs="Arial"/>
          <w:sz w:val="24"/>
        </w:rPr>
        <w:t>In Round 1, sites were discounted if they were:</w:t>
      </w:r>
    </w:p>
    <w:p w:rsidR="005A3611" w:rsidRPr="005A3611" w:rsidRDefault="005A3611" w:rsidP="008A37E1">
      <w:pPr>
        <w:pStyle w:val="ListParagraph"/>
        <w:ind w:left="709" w:hanging="709"/>
        <w:jc w:val="both"/>
        <w:rPr>
          <w:rFonts w:ascii="Arial" w:hAnsi="Arial" w:cs="Arial"/>
          <w:sz w:val="24"/>
        </w:rPr>
      </w:pPr>
    </w:p>
    <w:p w:rsidR="005A3611" w:rsidRDefault="005A3611" w:rsidP="008A37E1">
      <w:pPr>
        <w:pStyle w:val="ListParagraph"/>
        <w:numPr>
          <w:ilvl w:val="3"/>
          <w:numId w:val="25"/>
        </w:numPr>
        <w:ind w:left="1134" w:hanging="283"/>
        <w:jc w:val="both"/>
        <w:rPr>
          <w:rFonts w:ascii="Arial" w:hAnsi="Arial" w:cs="Arial"/>
          <w:sz w:val="24"/>
        </w:rPr>
      </w:pPr>
      <w:r>
        <w:rPr>
          <w:rFonts w:ascii="Arial" w:hAnsi="Arial" w:cs="Arial"/>
          <w:sz w:val="24"/>
        </w:rPr>
        <w:t>Not adjacent to or opposite a Settlement Boundary, including sites separated from Settlement Boundaries by railway lines and major roads</w:t>
      </w:r>
    </w:p>
    <w:p w:rsidR="005A3611" w:rsidRDefault="005A3611" w:rsidP="008A37E1">
      <w:pPr>
        <w:pStyle w:val="ListParagraph"/>
        <w:numPr>
          <w:ilvl w:val="3"/>
          <w:numId w:val="25"/>
        </w:numPr>
        <w:ind w:left="1134" w:hanging="283"/>
        <w:jc w:val="both"/>
        <w:rPr>
          <w:rFonts w:ascii="Arial" w:hAnsi="Arial" w:cs="Arial"/>
          <w:sz w:val="24"/>
        </w:rPr>
      </w:pPr>
      <w:r>
        <w:rPr>
          <w:rFonts w:ascii="Arial" w:hAnsi="Arial" w:cs="Arial"/>
          <w:sz w:val="24"/>
        </w:rPr>
        <w:t>In existing use and a change of use was proposed</w:t>
      </w:r>
    </w:p>
    <w:p w:rsidR="005A3611" w:rsidRDefault="005A3611" w:rsidP="008A37E1">
      <w:pPr>
        <w:pStyle w:val="ListParagraph"/>
        <w:numPr>
          <w:ilvl w:val="3"/>
          <w:numId w:val="25"/>
        </w:numPr>
        <w:ind w:left="1134" w:hanging="283"/>
        <w:jc w:val="both"/>
        <w:rPr>
          <w:rFonts w:ascii="Arial" w:hAnsi="Arial" w:cs="Arial"/>
          <w:sz w:val="24"/>
        </w:rPr>
      </w:pPr>
      <w:r>
        <w:rPr>
          <w:rFonts w:ascii="Arial" w:hAnsi="Arial" w:cs="Arial"/>
          <w:sz w:val="24"/>
        </w:rPr>
        <w:t>Residential proposals located within an area identified for employment uses in the current Development Plan, including specialist employment areas such as Horticultural Development Areas.</w:t>
      </w:r>
    </w:p>
    <w:p w:rsidR="005A3611" w:rsidRPr="005A3611" w:rsidRDefault="005A3611" w:rsidP="008A37E1">
      <w:pPr>
        <w:pStyle w:val="ListParagraph"/>
        <w:ind w:left="709" w:hanging="709"/>
        <w:jc w:val="both"/>
        <w:rPr>
          <w:rFonts w:ascii="Arial" w:hAnsi="Arial" w:cs="Arial"/>
          <w:sz w:val="24"/>
        </w:rPr>
      </w:pPr>
    </w:p>
    <w:p w:rsidR="00B340F6" w:rsidRDefault="005A3611" w:rsidP="008A37E1">
      <w:pPr>
        <w:pStyle w:val="ListParagraph"/>
        <w:numPr>
          <w:ilvl w:val="1"/>
          <w:numId w:val="28"/>
        </w:numPr>
        <w:ind w:left="709" w:hanging="709"/>
        <w:jc w:val="both"/>
        <w:rPr>
          <w:rFonts w:ascii="Arial" w:hAnsi="Arial" w:cs="Arial"/>
          <w:sz w:val="24"/>
        </w:rPr>
      </w:pPr>
      <w:r>
        <w:rPr>
          <w:rFonts w:ascii="Arial" w:hAnsi="Arial" w:cs="Arial"/>
          <w:sz w:val="24"/>
        </w:rPr>
        <w:t xml:space="preserve">This approach gave a good indication of the potential level of development that could be accommodated if </w:t>
      </w:r>
      <w:r w:rsidR="00F873A7">
        <w:rPr>
          <w:rFonts w:ascii="Arial" w:hAnsi="Arial" w:cs="Arial"/>
          <w:sz w:val="24"/>
        </w:rPr>
        <w:t xml:space="preserve">only </w:t>
      </w:r>
      <w:r>
        <w:rPr>
          <w:rFonts w:ascii="Arial" w:hAnsi="Arial" w:cs="Arial"/>
          <w:sz w:val="24"/>
        </w:rPr>
        <w:t xml:space="preserve">minor adjustments were made </w:t>
      </w:r>
      <w:r w:rsidR="00F873A7">
        <w:rPr>
          <w:rFonts w:ascii="Arial" w:hAnsi="Arial" w:cs="Arial"/>
          <w:sz w:val="24"/>
        </w:rPr>
        <w:t xml:space="preserve">to the development strategy </w:t>
      </w:r>
      <w:r>
        <w:rPr>
          <w:rFonts w:ascii="Arial" w:hAnsi="Arial" w:cs="Arial"/>
          <w:sz w:val="24"/>
        </w:rPr>
        <w:t>as part of the Local Plan Review.</w:t>
      </w:r>
    </w:p>
    <w:p w:rsidR="00B340F6" w:rsidRPr="00B340F6" w:rsidRDefault="00B340F6" w:rsidP="008A37E1">
      <w:pPr>
        <w:pStyle w:val="ListParagraph"/>
        <w:ind w:left="709" w:hanging="709"/>
        <w:jc w:val="both"/>
        <w:rPr>
          <w:rFonts w:ascii="Arial" w:hAnsi="Arial" w:cs="Arial"/>
          <w:sz w:val="24"/>
        </w:rPr>
      </w:pPr>
    </w:p>
    <w:p w:rsidR="007E3A16" w:rsidRDefault="002A7E9D" w:rsidP="008A37E1">
      <w:pPr>
        <w:pStyle w:val="ListParagraph"/>
        <w:numPr>
          <w:ilvl w:val="1"/>
          <w:numId w:val="28"/>
        </w:numPr>
        <w:ind w:left="709" w:hanging="709"/>
        <w:jc w:val="both"/>
        <w:rPr>
          <w:rFonts w:ascii="Arial" w:hAnsi="Arial" w:cs="Arial"/>
          <w:sz w:val="24"/>
        </w:rPr>
      </w:pPr>
      <w:r w:rsidRPr="000E0775">
        <w:rPr>
          <w:rFonts w:ascii="Arial" w:hAnsi="Arial" w:cs="Arial"/>
          <w:sz w:val="24"/>
        </w:rPr>
        <w:t>The remaining sites were then considered against the other suitability, availability and achievability criteria as detailed in section 5 of the methodology (paragraphs 5.10-5.34 for suitability, 5.35-5.39 for availability and 5.40-5.43 for achievability).</w:t>
      </w:r>
      <w:r w:rsidR="00602AE1">
        <w:rPr>
          <w:rFonts w:ascii="Arial" w:hAnsi="Arial" w:cs="Arial"/>
          <w:sz w:val="24"/>
        </w:rPr>
        <w:t xml:space="preserve"> </w:t>
      </w:r>
    </w:p>
    <w:p w:rsidR="007E3A16" w:rsidRPr="007E3A16" w:rsidRDefault="007E3A16" w:rsidP="008A37E1">
      <w:pPr>
        <w:pStyle w:val="ListParagraph"/>
        <w:ind w:left="709" w:hanging="709"/>
        <w:jc w:val="both"/>
        <w:rPr>
          <w:rFonts w:ascii="Arial" w:hAnsi="Arial" w:cs="Arial"/>
          <w:sz w:val="24"/>
        </w:rPr>
      </w:pPr>
    </w:p>
    <w:p w:rsidR="007E3A16" w:rsidRDefault="00602AE1" w:rsidP="008A37E1">
      <w:pPr>
        <w:pStyle w:val="ListParagraph"/>
        <w:numPr>
          <w:ilvl w:val="1"/>
          <w:numId w:val="28"/>
        </w:numPr>
        <w:ind w:left="709" w:hanging="709"/>
        <w:jc w:val="both"/>
        <w:rPr>
          <w:rFonts w:ascii="Arial" w:hAnsi="Arial" w:cs="Arial"/>
          <w:sz w:val="24"/>
        </w:rPr>
      </w:pPr>
      <w:r>
        <w:rPr>
          <w:rFonts w:ascii="Arial" w:hAnsi="Arial" w:cs="Arial"/>
          <w:sz w:val="24"/>
        </w:rPr>
        <w:t xml:space="preserve">Under these criteria, sites were discounted if a relevant constraint was identified and insufficient mitigation was submitted or identified to satisfactorily resolve these conflicts in principle. If the constraint affected the majority or a large part of the site, the full site was discounted, sites were not subdivided. </w:t>
      </w:r>
    </w:p>
    <w:p w:rsidR="007E3A16" w:rsidRDefault="007E3A16" w:rsidP="008A37E1">
      <w:pPr>
        <w:pStyle w:val="ListParagraph"/>
        <w:jc w:val="both"/>
        <w:rPr>
          <w:rFonts w:ascii="Arial" w:hAnsi="Arial" w:cs="Arial"/>
          <w:sz w:val="24"/>
        </w:rPr>
      </w:pPr>
    </w:p>
    <w:p w:rsidR="00D2483B" w:rsidRDefault="00A547B7" w:rsidP="00D2483B">
      <w:pPr>
        <w:pStyle w:val="ListParagraph"/>
        <w:numPr>
          <w:ilvl w:val="1"/>
          <w:numId w:val="28"/>
        </w:numPr>
        <w:ind w:left="709" w:hanging="709"/>
        <w:jc w:val="both"/>
        <w:rPr>
          <w:rFonts w:ascii="Arial" w:hAnsi="Arial" w:cs="Arial"/>
          <w:b/>
          <w:sz w:val="24"/>
        </w:rPr>
      </w:pPr>
      <w:r w:rsidRPr="00A547B7">
        <w:rPr>
          <w:rFonts w:ascii="Arial" w:hAnsi="Arial" w:cs="Arial"/>
          <w:b/>
          <w:sz w:val="24"/>
        </w:rPr>
        <w:t>At the end of Round 1, the theoretical capacity for the Plan Area was 11,</w:t>
      </w:r>
      <w:r w:rsidR="00396651">
        <w:rPr>
          <w:rFonts w:ascii="Arial" w:hAnsi="Arial" w:cs="Arial"/>
          <w:b/>
          <w:sz w:val="24"/>
        </w:rPr>
        <w:t>1</w:t>
      </w:r>
      <w:r w:rsidR="00D72992">
        <w:rPr>
          <w:rFonts w:ascii="Arial" w:hAnsi="Arial" w:cs="Arial"/>
          <w:b/>
          <w:sz w:val="24"/>
        </w:rPr>
        <w:t>53</w:t>
      </w:r>
      <w:r w:rsidR="00D537CB" w:rsidRPr="00A547B7">
        <w:rPr>
          <w:rFonts w:ascii="Arial" w:hAnsi="Arial" w:cs="Arial"/>
          <w:b/>
          <w:sz w:val="24"/>
        </w:rPr>
        <w:t xml:space="preserve"> </w:t>
      </w:r>
      <w:r w:rsidRPr="00A547B7">
        <w:rPr>
          <w:rFonts w:ascii="Arial" w:hAnsi="Arial" w:cs="Arial"/>
          <w:b/>
          <w:sz w:val="24"/>
        </w:rPr>
        <w:t>dwellings</w:t>
      </w:r>
      <w:r w:rsidR="00B340F6">
        <w:rPr>
          <w:rFonts w:ascii="Arial" w:hAnsi="Arial" w:cs="Arial"/>
          <w:b/>
          <w:sz w:val="24"/>
        </w:rPr>
        <w:t xml:space="preserve"> from 8</w:t>
      </w:r>
      <w:r w:rsidR="00396651">
        <w:rPr>
          <w:rFonts w:ascii="Arial" w:hAnsi="Arial" w:cs="Arial"/>
          <w:b/>
          <w:sz w:val="24"/>
        </w:rPr>
        <w:t>1</w:t>
      </w:r>
      <w:r w:rsidR="00B340F6">
        <w:rPr>
          <w:rFonts w:ascii="Arial" w:hAnsi="Arial" w:cs="Arial"/>
          <w:b/>
          <w:sz w:val="24"/>
        </w:rPr>
        <w:t xml:space="preserve"> </w:t>
      </w:r>
      <w:r w:rsidR="00200F67">
        <w:rPr>
          <w:rFonts w:ascii="Arial" w:hAnsi="Arial" w:cs="Arial"/>
          <w:b/>
          <w:sz w:val="24"/>
        </w:rPr>
        <w:t xml:space="preserve">residential or mixed use </w:t>
      </w:r>
      <w:r w:rsidR="00B340F6">
        <w:rPr>
          <w:rFonts w:ascii="Arial" w:hAnsi="Arial" w:cs="Arial"/>
          <w:b/>
          <w:sz w:val="24"/>
        </w:rPr>
        <w:t>sites</w:t>
      </w:r>
      <w:r w:rsidRPr="00A547B7">
        <w:rPr>
          <w:rFonts w:ascii="Arial" w:hAnsi="Arial" w:cs="Arial"/>
          <w:b/>
          <w:sz w:val="24"/>
        </w:rPr>
        <w:t xml:space="preserve"> and 203,700sqm employment floorspace</w:t>
      </w:r>
      <w:r w:rsidR="00200F67">
        <w:rPr>
          <w:rFonts w:ascii="Arial" w:hAnsi="Arial" w:cs="Arial"/>
          <w:b/>
          <w:sz w:val="24"/>
        </w:rPr>
        <w:t xml:space="preserve"> from 3 employment sites</w:t>
      </w:r>
      <w:r w:rsidRPr="00A547B7">
        <w:rPr>
          <w:rFonts w:ascii="Arial" w:hAnsi="Arial" w:cs="Arial"/>
          <w:b/>
          <w:sz w:val="24"/>
        </w:rPr>
        <w:t>.</w:t>
      </w:r>
      <w:r>
        <w:rPr>
          <w:rFonts w:ascii="Arial" w:hAnsi="Arial" w:cs="Arial"/>
          <w:b/>
          <w:sz w:val="24"/>
        </w:rPr>
        <w:t xml:space="preserve"> </w:t>
      </w:r>
      <w:r w:rsidR="00200F67">
        <w:rPr>
          <w:rFonts w:ascii="Arial" w:hAnsi="Arial" w:cs="Arial"/>
          <w:b/>
          <w:sz w:val="24"/>
        </w:rPr>
        <w:t>An additional 154,950sqm non-residential floorspace was identified on 14 mixed use sites that were considered potentially suitable after Round 1.</w:t>
      </w:r>
    </w:p>
    <w:p w:rsidR="00D2483B" w:rsidRPr="00D2483B" w:rsidRDefault="00D2483B" w:rsidP="00D2483B">
      <w:pPr>
        <w:pStyle w:val="ListParagraph"/>
        <w:rPr>
          <w:rFonts w:ascii="Arial" w:hAnsi="Arial" w:cs="Arial"/>
          <w:sz w:val="24"/>
          <w:szCs w:val="24"/>
        </w:rPr>
      </w:pPr>
    </w:p>
    <w:p w:rsidR="00D2483B" w:rsidRPr="00D2483B" w:rsidRDefault="00D2483B" w:rsidP="00D2483B">
      <w:pPr>
        <w:pStyle w:val="ListParagraph"/>
        <w:numPr>
          <w:ilvl w:val="1"/>
          <w:numId w:val="28"/>
        </w:numPr>
        <w:ind w:left="709" w:hanging="709"/>
        <w:jc w:val="both"/>
        <w:rPr>
          <w:rFonts w:ascii="Arial" w:hAnsi="Arial" w:cs="Arial"/>
          <w:b/>
          <w:sz w:val="24"/>
        </w:rPr>
      </w:pPr>
      <w:r w:rsidRPr="00D2483B">
        <w:rPr>
          <w:rFonts w:ascii="Arial" w:hAnsi="Arial" w:cs="Arial"/>
          <w:sz w:val="24"/>
          <w:szCs w:val="24"/>
        </w:rPr>
        <w:t xml:space="preserve">On the basis of evidence </w:t>
      </w:r>
      <w:r>
        <w:rPr>
          <w:rFonts w:ascii="Arial" w:hAnsi="Arial" w:cs="Arial"/>
          <w:sz w:val="24"/>
          <w:szCs w:val="24"/>
        </w:rPr>
        <w:t>of employment and housing needs</w:t>
      </w:r>
      <w:r w:rsidRPr="00D2483B">
        <w:rPr>
          <w:rFonts w:ascii="Arial" w:hAnsi="Arial" w:cs="Arial"/>
          <w:sz w:val="24"/>
          <w:szCs w:val="24"/>
        </w:rPr>
        <w:t>, and in light of emerging evidence on other constraints affecting the capacity of the Plan Area not taken into account in the HELAA, the decision was taken to revisit the methodology and undertake a further round of assessment to increase potential capacity.</w:t>
      </w:r>
    </w:p>
    <w:p w:rsidR="00F873A7" w:rsidRPr="00F873A7" w:rsidRDefault="00D2483B" w:rsidP="00D2483B">
      <w:pPr>
        <w:jc w:val="both"/>
        <w:rPr>
          <w:rFonts w:ascii="Arial" w:hAnsi="Arial" w:cs="Arial"/>
          <w:sz w:val="24"/>
        </w:rPr>
      </w:pPr>
      <w:r w:rsidRPr="00F873A7">
        <w:rPr>
          <w:rFonts w:ascii="Arial" w:hAnsi="Arial" w:cs="Arial"/>
          <w:b/>
          <w:sz w:val="24"/>
        </w:rPr>
        <w:t xml:space="preserve"> </w:t>
      </w:r>
      <w:r w:rsidR="00F873A7" w:rsidRPr="00F873A7">
        <w:rPr>
          <w:rFonts w:ascii="Arial" w:hAnsi="Arial" w:cs="Arial"/>
          <w:b/>
          <w:sz w:val="24"/>
        </w:rPr>
        <w:t>Round 2</w:t>
      </w:r>
    </w:p>
    <w:p w:rsidR="0051099A" w:rsidRPr="0044211E" w:rsidRDefault="009212F2" w:rsidP="008A37E1">
      <w:pPr>
        <w:pStyle w:val="ListParagraph"/>
        <w:numPr>
          <w:ilvl w:val="1"/>
          <w:numId w:val="28"/>
        </w:numPr>
        <w:ind w:left="709" w:hanging="709"/>
        <w:jc w:val="both"/>
        <w:rPr>
          <w:rFonts w:ascii="Arial" w:hAnsi="Arial" w:cs="Arial"/>
          <w:b/>
          <w:sz w:val="24"/>
        </w:rPr>
      </w:pPr>
      <w:r>
        <w:rPr>
          <w:rFonts w:ascii="Arial" w:hAnsi="Arial" w:cs="Arial"/>
          <w:sz w:val="24"/>
        </w:rPr>
        <w:t>In R</w:t>
      </w:r>
      <w:r w:rsidR="003E1052" w:rsidRPr="003E1052">
        <w:rPr>
          <w:rFonts w:ascii="Arial" w:hAnsi="Arial" w:cs="Arial"/>
          <w:sz w:val="24"/>
        </w:rPr>
        <w:t>ound 2, all sites located less than 1km from a Settlement Boundary (including those with existing policy constraints) and all sites in existing use regardless of location were</w:t>
      </w:r>
      <w:r w:rsidR="0051099A">
        <w:rPr>
          <w:rFonts w:ascii="Arial" w:hAnsi="Arial" w:cs="Arial"/>
          <w:sz w:val="24"/>
        </w:rPr>
        <w:t xml:space="preserve"> re-introduced</w:t>
      </w:r>
      <w:r w:rsidR="003F428F">
        <w:rPr>
          <w:rFonts w:ascii="Arial" w:hAnsi="Arial" w:cs="Arial"/>
          <w:sz w:val="24"/>
        </w:rPr>
        <w:t xml:space="preserve">. </w:t>
      </w:r>
      <w:r w:rsidR="00CD11A2">
        <w:rPr>
          <w:rFonts w:ascii="Arial" w:hAnsi="Arial" w:cs="Arial"/>
          <w:sz w:val="24"/>
        </w:rPr>
        <w:t>In Round 2, sites were only</w:t>
      </w:r>
      <w:r w:rsidR="0051099A" w:rsidRPr="0051099A">
        <w:rPr>
          <w:rFonts w:ascii="Arial" w:hAnsi="Arial" w:cs="Arial"/>
          <w:sz w:val="24"/>
        </w:rPr>
        <w:t xml:space="preserve"> discounted for</w:t>
      </w:r>
      <w:r w:rsidR="0051099A">
        <w:rPr>
          <w:rFonts w:ascii="Arial" w:hAnsi="Arial" w:cs="Arial"/>
          <w:sz w:val="24"/>
        </w:rPr>
        <w:t xml:space="preserve"> their location</w:t>
      </w:r>
      <w:r w:rsidR="00CD11A2">
        <w:rPr>
          <w:rFonts w:ascii="Arial" w:hAnsi="Arial" w:cs="Arial"/>
          <w:sz w:val="24"/>
        </w:rPr>
        <w:t xml:space="preserve"> if they were 1km or more away from a </w:t>
      </w:r>
      <w:r w:rsidR="0051099A" w:rsidRPr="0051099A">
        <w:rPr>
          <w:rFonts w:ascii="Arial" w:hAnsi="Arial" w:cs="Arial"/>
          <w:sz w:val="24"/>
        </w:rPr>
        <w:t xml:space="preserve">Settlement </w:t>
      </w:r>
      <w:r w:rsidR="00CD11A2">
        <w:rPr>
          <w:rFonts w:ascii="Arial" w:hAnsi="Arial" w:cs="Arial"/>
          <w:sz w:val="24"/>
        </w:rPr>
        <w:t>Boundary</w:t>
      </w:r>
      <w:r w:rsidR="0051099A">
        <w:rPr>
          <w:rFonts w:ascii="Arial" w:hAnsi="Arial" w:cs="Arial"/>
          <w:sz w:val="24"/>
        </w:rPr>
        <w:t>. The remainder passed through to the next stage.</w:t>
      </w:r>
    </w:p>
    <w:p w:rsidR="0044211E" w:rsidRPr="0044211E" w:rsidRDefault="0044211E" w:rsidP="008A37E1">
      <w:pPr>
        <w:pStyle w:val="ListParagraph"/>
        <w:ind w:left="709" w:hanging="709"/>
        <w:jc w:val="both"/>
        <w:rPr>
          <w:rFonts w:ascii="Arial" w:hAnsi="Arial" w:cs="Arial"/>
          <w:b/>
          <w:sz w:val="24"/>
        </w:rPr>
      </w:pPr>
    </w:p>
    <w:p w:rsidR="009A76C1" w:rsidRDefault="0051099A" w:rsidP="006673C5">
      <w:pPr>
        <w:pStyle w:val="ListParagraph"/>
        <w:numPr>
          <w:ilvl w:val="1"/>
          <w:numId w:val="28"/>
        </w:numPr>
        <w:ind w:left="709" w:hanging="709"/>
        <w:jc w:val="both"/>
        <w:rPr>
          <w:rFonts w:ascii="Arial" w:hAnsi="Arial" w:cs="Arial"/>
          <w:b/>
          <w:sz w:val="24"/>
        </w:rPr>
      </w:pPr>
      <w:r>
        <w:rPr>
          <w:rFonts w:ascii="Arial" w:hAnsi="Arial" w:cs="Arial"/>
          <w:sz w:val="24"/>
        </w:rPr>
        <w:lastRenderedPageBreak/>
        <w:t>The remaining sites were then considered for suitability, availability and achievability in the same manner as in Round 1 (see para 3.</w:t>
      </w:r>
      <w:r w:rsidR="001D65C8">
        <w:rPr>
          <w:rFonts w:ascii="Arial" w:hAnsi="Arial" w:cs="Arial"/>
          <w:sz w:val="24"/>
        </w:rPr>
        <w:t>19</w:t>
      </w:r>
      <w:r>
        <w:rPr>
          <w:rFonts w:ascii="Arial" w:hAnsi="Arial" w:cs="Arial"/>
          <w:sz w:val="24"/>
        </w:rPr>
        <w:t xml:space="preserve"> above).</w:t>
      </w:r>
      <w:r w:rsidR="0044211E">
        <w:rPr>
          <w:rFonts w:ascii="Arial" w:hAnsi="Arial" w:cs="Arial"/>
          <w:sz w:val="24"/>
        </w:rPr>
        <w:t xml:space="preserve"> All sites discounted for suitability in Round 1 were also reconsidered to test whether mitigation was possible. </w:t>
      </w:r>
    </w:p>
    <w:p w:rsidR="00CD11A2" w:rsidRDefault="00CD11A2" w:rsidP="006673C5">
      <w:pPr>
        <w:pStyle w:val="ListParagraph"/>
        <w:ind w:left="709"/>
        <w:jc w:val="both"/>
        <w:rPr>
          <w:rFonts w:ascii="Arial" w:hAnsi="Arial" w:cs="Arial"/>
          <w:b/>
          <w:sz w:val="24"/>
        </w:rPr>
      </w:pPr>
    </w:p>
    <w:p w:rsidR="0051099A" w:rsidRPr="0044211E" w:rsidRDefault="0044211E" w:rsidP="008A37E1">
      <w:pPr>
        <w:pStyle w:val="ListParagraph"/>
        <w:numPr>
          <w:ilvl w:val="1"/>
          <w:numId w:val="28"/>
        </w:numPr>
        <w:ind w:left="709" w:hanging="709"/>
        <w:jc w:val="both"/>
        <w:rPr>
          <w:rFonts w:ascii="Arial" w:hAnsi="Arial" w:cs="Arial"/>
          <w:b/>
          <w:sz w:val="24"/>
        </w:rPr>
      </w:pPr>
      <w:r w:rsidRPr="0044211E">
        <w:rPr>
          <w:rFonts w:ascii="Arial" w:hAnsi="Arial" w:cs="Arial"/>
          <w:b/>
          <w:sz w:val="24"/>
        </w:rPr>
        <w:t>Round 2 increased the potential capacity of the Plan Area</w:t>
      </w:r>
      <w:r w:rsidR="00DC77BE">
        <w:rPr>
          <w:rFonts w:ascii="Arial" w:hAnsi="Arial" w:cs="Arial"/>
          <w:b/>
          <w:sz w:val="24"/>
        </w:rPr>
        <w:t xml:space="preserve"> by 1</w:t>
      </w:r>
      <w:r w:rsidR="00D72992">
        <w:rPr>
          <w:rFonts w:ascii="Arial" w:hAnsi="Arial" w:cs="Arial"/>
          <w:b/>
          <w:sz w:val="24"/>
        </w:rPr>
        <w:t>1,346</w:t>
      </w:r>
      <w:r w:rsidR="00DC77BE">
        <w:rPr>
          <w:rFonts w:ascii="Arial" w:hAnsi="Arial" w:cs="Arial"/>
          <w:b/>
          <w:sz w:val="24"/>
        </w:rPr>
        <w:t xml:space="preserve"> dwellings</w:t>
      </w:r>
      <w:r w:rsidRPr="0044211E">
        <w:rPr>
          <w:rFonts w:ascii="Arial" w:hAnsi="Arial" w:cs="Arial"/>
          <w:b/>
          <w:sz w:val="24"/>
        </w:rPr>
        <w:t xml:space="preserve"> to </w:t>
      </w:r>
      <w:r w:rsidR="00D021F9">
        <w:rPr>
          <w:rFonts w:ascii="Arial" w:hAnsi="Arial" w:cs="Arial"/>
          <w:b/>
          <w:sz w:val="24"/>
        </w:rPr>
        <w:t>approximately 22,</w:t>
      </w:r>
      <w:r w:rsidR="00D72992">
        <w:rPr>
          <w:rFonts w:ascii="Arial" w:hAnsi="Arial" w:cs="Arial"/>
          <w:b/>
          <w:sz w:val="24"/>
        </w:rPr>
        <w:t>499</w:t>
      </w:r>
      <w:r w:rsidR="001D65C8" w:rsidRPr="0044211E">
        <w:rPr>
          <w:rFonts w:ascii="Arial" w:hAnsi="Arial" w:cs="Arial"/>
          <w:b/>
          <w:sz w:val="24"/>
        </w:rPr>
        <w:t xml:space="preserve"> </w:t>
      </w:r>
      <w:r w:rsidRPr="0044211E">
        <w:rPr>
          <w:rFonts w:ascii="Arial" w:hAnsi="Arial" w:cs="Arial"/>
          <w:b/>
          <w:sz w:val="24"/>
        </w:rPr>
        <w:t>dwellings</w:t>
      </w:r>
      <w:r>
        <w:rPr>
          <w:rFonts w:ascii="Arial" w:hAnsi="Arial" w:cs="Arial"/>
          <w:b/>
          <w:sz w:val="24"/>
        </w:rPr>
        <w:t xml:space="preserve"> from 15</w:t>
      </w:r>
      <w:r w:rsidR="008A37E1">
        <w:rPr>
          <w:rFonts w:ascii="Arial" w:hAnsi="Arial" w:cs="Arial"/>
          <w:b/>
          <w:sz w:val="24"/>
        </w:rPr>
        <w:t>6</w:t>
      </w:r>
      <w:r>
        <w:rPr>
          <w:rFonts w:ascii="Arial" w:hAnsi="Arial" w:cs="Arial"/>
          <w:b/>
          <w:sz w:val="24"/>
        </w:rPr>
        <w:t xml:space="preserve"> residential</w:t>
      </w:r>
      <w:r w:rsidR="008A37E1">
        <w:rPr>
          <w:rFonts w:ascii="Arial" w:hAnsi="Arial" w:cs="Arial"/>
          <w:b/>
          <w:sz w:val="24"/>
        </w:rPr>
        <w:t xml:space="preserve"> or mixed use</w:t>
      </w:r>
      <w:r>
        <w:rPr>
          <w:rFonts w:ascii="Arial" w:hAnsi="Arial" w:cs="Arial"/>
          <w:b/>
          <w:sz w:val="24"/>
        </w:rPr>
        <w:t xml:space="preserve"> sites, and </w:t>
      </w:r>
      <w:r w:rsidR="009A3079">
        <w:rPr>
          <w:rFonts w:ascii="Arial" w:hAnsi="Arial" w:cs="Arial"/>
          <w:b/>
          <w:sz w:val="24"/>
        </w:rPr>
        <w:t>231,700</w:t>
      </w:r>
      <w:r w:rsidR="00EC7EB4">
        <w:rPr>
          <w:rFonts w:ascii="Arial" w:hAnsi="Arial" w:cs="Arial"/>
          <w:b/>
          <w:sz w:val="24"/>
        </w:rPr>
        <w:t xml:space="preserve">sqm </w:t>
      </w:r>
      <w:r>
        <w:rPr>
          <w:rFonts w:ascii="Arial" w:hAnsi="Arial" w:cs="Arial"/>
          <w:b/>
          <w:sz w:val="24"/>
        </w:rPr>
        <w:t>employment</w:t>
      </w:r>
      <w:r w:rsidR="00EC7EB4">
        <w:rPr>
          <w:rFonts w:ascii="Arial" w:hAnsi="Arial" w:cs="Arial"/>
          <w:b/>
          <w:sz w:val="24"/>
        </w:rPr>
        <w:t xml:space="preserve"> floorspace</w:t>
      </w:r>
      <w:r w:rsidR="009A3079">
        <w:rPr>
          <w:rFonts w:ascii="Arial" w:hAnsi="Arial" w:cs="Arial"/>
          <w:b/>
          <w:sz w:val="24"/>
        </w:rPr>
        <w:t xml:space="preserve"> from </w:t>
      </w:r>
      <w:r w:rsidR="00277D6A">
        <w:rPr>
          <w:rFonts w:ascii="Arial" w:hAnsi="Arial" w:cs="Arial"/>
          <w:b/>
          <w:sz w:val="24"/>
        </w:rPr>
        <w:t xml:space="preserve">4 </w:t>
      </w:r>
      <w:r w:rsidR="009A3079">
        <w:rPr>
          <w:rFonts w:ascii="Arial" w:hAnsi="Arial" w:cs="Arial"/>
          <w:b/>
          <w:sz w:val="24"/>
        </w:rPr>
        <w:t>employment only sites</w:t>
      </w:r>
      <w:r w:rsidR="00396651">
        <w:rPr>
          <w:rFonts w:ascii="Arial" w:hAnsi="Arial" w:cs="Arial"/>
          <w:b/>
          <w:sz w:val="24"/>
        </w:rPr>
        <w:t>, an increase of 28,000sqm</w:t>
      </w:r>
      <w:r w:rsidR="009A3079">
        <w:rPr>
          <w:rFonts w:ascii="Arial" w:hAnsi="Arial" w:cs="Arial"/>
          <w:b/>
          <w:sz w:val="24"/>
        </w:rPr>
        <w:t>.</w:t>
      </w:r>
      <w:r w:rsidR="00150A00">
        <w:rPr>
          <w:rFonts w:ascii="Arial" w:hAnsi="Arial" w:cs="Arial"/>
          <w:b/>
          <w:sz w:val="24"/>
        </w:rPr>
        <w:t xml:space="preserve"> The amount of non-residential floorspace offered by mixed use sites increased by 187,600sqm to</w:t>
      </w:r>
      <w:r w:rsidR="00396651">
        <w:rPr>
          <w:rFonts w:ascii="Arial" w:hAnsi="Arial" w:cs="Arial"/>
          <w:b/>
          <w:sz w:val="24"/>
        </w:rPr>
        <w:t xml:space="preserve"> 342,550sqm</w:t>
      </w:r>
      <w:r w:rsidR="00150A00">
        <w:rPr>
          <w:rFonts w:ascii="Arial" w:hAnsi="Arial" w:cs="Arial"/>
          <w:b/>
          <w:sz w:val="24"/>
        </w:rPr>
        <w:t xml:space="preserve"> after Round 2.</w:t>
      </w:r>
    </w:p>
    <w:p w:rsidR="003E1052" w:rsidRPr="003E1052" w:rsidRDefault="003E1052" w:rsidP="008A37E1">
      <w:pPr>
        <w:jc w:val="both"/>
        <w:rPr>
          <w:rFonts w:ascii="Arial" w:hAnsi="Arial" w:cs="Arial"/>
          <w:b/>
          <w:sz w:val="24"/>
        </w:rPr>
      </w:pPr>
      <w:r w:rsidRPr="003E1052">
        <w:rPr>
          <w:rFonts w:ascii="Arial" w:hAnsi="Arial" w:cs="Arial"/>
          <w:b/>
          <w:sz w:val="24"/>
        </w:rPr>
        <w:t>Round 3</w:t>
      </w:r>
    </w:p>
    <w:p w:rsidR="00F873A7" w:rsidRDefault="0044211E" w:rsidP="008A37E1">
      <w:pPr>
        <w:pStyle w:val="ListParagraph"/>
        <w:numPr>
          <w:ilvl w:val="1"/>
          <w:numId w:val="28"/>
        </w:numPr>
        <w:ind w:left="709" w:hanging="709"/>
        <w:jc w:val="both"/>
        <w:rPr>
          <w:rFonts w:ascii="Arial" w:hAnsi="Arial" w:cs="Arial"/>
          <w:sz w:val="24"/>
        </w:rPr>
      </w:pPr>
      <w:r>
        <w:rPr>
          <w:rFonts w:ascii="Arial" w:hAnsi="Arial" w:cs="Arial"/>
          <w:sz w:val="24"/>
        </w:rPr>
        <w:t>In R</w:t>
      </w:r>
      <w:r w:rsidR="003E1052">
        <w:rPr>
          <w:rFonts w:ascii="Arial" w:hAnsi="Arial" w:cs="Arial"/>
          <w:sz w:val="24"/>
        </w:rPr>
        <w:t>ound 3, all sites</w:t>
      </w:r>
      <w:r w:rsidR="00EC7EB4">
        <w:rPr>
          <w:rFonts w:ascii="Arial" w:hAnsi="Arial" w:cs="Arial"/>
          <w:sz w:val="24"/>
        </w:rPr>
        <w:t xml:space="preserve"> previously</w:t>
      </w:r>
      <w:r w:rsidR="003E1052">
        <w:rPr>
          <w:rFonts w:ascii="Arial" w:hAnsi="Arial" w:cs="Arial"/>
          <w:sz w:val="24"/>
        </w:rPr>
        <w:t xml:space="preserve"> discounted due to location or use constraints were reintroduced, and assessed against the remainder of the Stage 2 criteria</w:t>
      </w:r>
      <w:r>
        <w:rPr>
          <w:rFonts w:ascii="Arial" w:hAnsi="Arial" w:cs="Arial"/>
          <w:sz w:val="24"/>
        </w:rPr>
        <w:t>. Round 3 resulted in a full policy-off outcome.</w:t>
      </w:r>
    </w:p>
    <w:p w:rsidR="00CD11A2" w:rsidRDefault="00CD11A2" w:rsidP="006673C5">
      <w:pPr>
        <w:pStyle w:val="ListParagraph"/>
        <w:ind w:left="709"/>
        <w:jc w:val="both"/>
        <w:rPr>
          <w:rFonts w:ascii="Arial" w:hAnsi="Arial" w:cs="Arial"/>
          <w:sz w:val="24"/>
        </w:rPr>
      </w:pPr>
    </w:p>
    <w:p w:rsidR="006A2A92" w:rsidRPr="00065733" w:rsidRDefault="006A2A92" w:rsidP="006A2A92">
      <w:pPr>
        <w:pStyle w:val="ListParagraph"/>
        <w:numPr>
          <w:ilvl w:val="1"/>
          <w:numId w:val="28"/>
        </w:numPr>
        <w:ind w:left="709" w:hanging="709"/>
        <w:jc w:val="both"/>
        <w:rPr>
          <w:rFonts w:ascii="Arial" w:hAnsi="Arial" w:cs="Arial"/>
          <w:sz w:val="24"/>
        </w:rPr>
      </w:pPr>
      <w:r>
        <w:rPr>
          <w:rFonts w:ascii="Arial" w:hAnsi="Arial" w:cs="Arial"/>
          <w:sz w:val="24"/>
        </w:rPr>
        <w:t xml:space="preserve">Using the Round 3 methodology, out </w:t>
      </w:r>
      <w:r w:rsidR="003E0CBD">
        <w:rPr>
          <w:rFonts w:ascii="Arial" w:hAnsi="Arial" w:cs="Arial"/>
          <w:sz w:val="24"/>
        </w:rPr>
        <w:t>of 259</w:t>
      </w:r>
      <w:r>
        <w:rPr>
          <w:rFonts w:ascii="Arial" w:hAnsi="Arial" w:cs="Arial"/>
          <w:sz w:val="24"/>
        </w:rPr>
        <w:t xml:space="preserve"> eligible sites, 34 were discounted for </w:t>
      </w:r>
      <w:r w:rsidR="00054E8C">
        <w:rPr>
          <w:rFonts w:ascii="Arial" w:hAnsi="Arial" w:cs="Arial"/>
          <w:sz w:val="24"/>
        </w:rPr>
        <w:t xml:space="preserve">Stage 1 </w:t>
      </w:r>
      <w:r>
        <w:rPr>
          <w:rFonts w:ascii="Arial" w:hAnsi="Arial" w:cs="Arial"/>
          <w:sz w:val="24"/>
        </w:rPr>
        <w:t>showstopper constraints and 35 sites were discounted</w:t>
      </w:r>
      <w:r w:rsidR="00054E8C">
        <w:rPr>
          <w:rFonts w:ascii="Arial" w:hAnsi="Arial" w:cs="Arial"/>
          <w:sz w:val="24"/>
        </w:rPr>
        <w:t xml:space="preserve"> at Stage 2</w:t>
      </w:r>
      <w:r>
        <w:rPr>
          <w:rFonts w:ascii="Arial" w:hAnsi="Arial" w:cs="Arial"/>
          <w:sz w:val="24"/>
        </w:rPr>
        <w:t xml:space="preserve"> for being unsuitable, unavailable or unachievable. The remaining 190 are considered to have some development potential for residential, employment or mixed uses.</w:t>
      </w:r>
    </w:p>
    <w:p w:rsidR="0044211E" w:rsidRDefault="0044211E" w:rsidP="008A37E1">
      <w:pPr>
        <w:pStyle w:val="ListParagraph"/>
        <w:ind w:left="360"/>
        <w:jc w:val="both"/>
        <w:rPr>
          <w:rFonts w:ascii="Arial" w:hAnsi="Arial" w:cs="Arial"/>
          <w:sz w:val="24"/>
        </w:rPr>
      </w:pPr>
    </w:p>
    <w:p w:rsidR="0044211E" w:rsidRDefault="0044211E" w:rsidP="008A37E1">
      <w:pPr>
        <w:pStyle w:val="ListParagraph"/>
        <w:numPr>
          <w:ilvl w:val="1"/>
          <w:numId w:val="28"/>
        </w:numPr>
        <w:ind w:left="709" w:hanging="709"/>
        <w:jc w:val="both"/>
        <w:rPr>
          <w:rFonts w:ascii="Arial" w:hAnsi="Arial" w:cs="Arial"/>
          <w:b/>
          <w:sz w:val="24"/>
        </w:rPr>
      </w:pPr>
      <w:r w:rsidRPr="0044211E">
        <w:rPr>
          <w:rFonts w:ascii="Arial" w:hAnsi="Arial" w:cs="Arial"/>
          <w:b/>
          <w:sz w:val="24"/>
        </w:rPr>
        <w:t>Round 3 increased the potential capacity from available la</w:t>
      </w:r>
      <w:r w:rsidR="00D021F9">
        <w:rPr>
          <w:rFonts w:ascii="Arial" w:hAnsi="Arial" w:cs="Arial"/>
          <w:b/>
          <w:sz w:val="24"/>
        </w:rPr>
        <w:t>n</w:t>
      </w:r>
      <w:r w:rsidR="009A3079">
        <w:rPr>
          <w:rFonts w:ascii="Arial" w:hAnsi="Arial" w:cs="Arial"/>
          <w:b/>
          <w:sz w:val="24"/>
        </w:rPr>
        <w:t xml:space="preserve">d across the Plan Area </w:t>
      </w:r>
      <w:r w:rsidR="00DC77BE">
        <w:rPr>
          <w:rFonts w:ascii="Arial" w:hAnsi="Arial" w:cs="Arial"/>
          <w:b/>
          <w:sz w:val="24"/>
        </w:rPr>
        <w:t xml:space="preserve">by 3884 dwellings </w:t>
      </w:r>
      <w:r w:rsidR="009A3079">
        <w:rPr>
          <w:rFonts w:ascii="Arial" w:hAnsi="Arial" w:cs="Arial"/>
          <w:b/>
          <w:sz w:val="24"/>
        </w:rPr>
        <w:t>to 26,38</w:t>
      </w:r>
      <w:r w:rsidR="00DC77BE">
        <w:rPr>
          <w:rFonts w:ascii="Arial" w:hAnsi="Arial" w:cs="Arial"/>
          <w:b/>
          <w:sz w:val="24"/>
        </w:rPr>
        <w:t>3</w:t>
      </w:r>
      <w:r w:rsidR="00D021F9">
        <w:rPr>
          <w:rFonts w:ascii="Arial" w:hAnsi="Arial" w:cs="Arial"/>
          <w:b/>
          <w:sz w:val="24"/>
        </w:rPr>
        <w:t xml:space="preserve"> dwellings from 1</w:t>
      </w:r>
      <w:r w:rsidR="008D34C1">
        <w:rPr>
          <w:rFonts w:ascii="Arial" w:hAnsi="Arial" w:cs="Arial"/>
          <w:b/>
          <w:sz w:val="24"/>
        </w:rPr>
        <w:t>8</w:t>
      </w:r>
      <w:r w:rsidR="00A4124C">
        <w:rPr>
          <w:rFonts w:ascii="Arial" w:hAnsi="Arial" w:cs="Arial"/>
          <w:b/>
          <w:sz w:val="24"/>
        </w:rPr>
        <w:t>2</w:t>
      </w:r>
      <w:r w:rsidRPr="0044211E">
        <w:rPr>
          <w:rFonts w:ascii="Arial" w:hAnsi="Arial" w:cs="Arial"/>
          <w:b/>
          <w:sz w:val="24"/>
        </w:rPr>
        <w:t xml:space="preserve"> </w:t>
      </w:r>
      <w:r w:rsidR="00A4124C">
        <w:rPr>
          <w:rFonts w:ascii="Arial" w:hAnsi="Arial" w:cs="Arial"/>
          <w:b/>
          <w:sz w:val="24"/>
        </w:rPr>
        <w:t xml:space="preserve">residential or mixed use </w:t>
      </w:r>
      <w:r w:rsidRPr="0044211E">
        <w:rPr>
          <w:rFonts w:ascii="Arial" w:hAnsi="Arial" w:cs="Arial"/>
          <w:b/>
          <w:sz w:val="24"/>
        </w:rPr>
        <w:t xml:space="preserve">sites, </w:t>
      </w:r>
      <w:r w:rsidR="009A3079">
        <w:rPr>
          <w:rFonts w:ascii="Arial" w:hAnsi="Arial" w:cs="Arial"/>
          <w:b/>
          <w:sz w:val="24"/>
        </w:rPr>
        <w:t>294,825sqm</w:t>
      </w:r>
      <w:r w:rsidRPr="0044211E">
        <w:rPr>
          <w:rFonts w:ascii="Arial" w:hAnsi="Arial" w:cs="Arial"/>
          <w:b/>
          <w:sz w:val="24"/>
        </w:rPr>
        <w:t xml:space="preserve"> employment</w:t>
      </w:r>
      <w:r w:rsidR="009A3079">
        <w:rPr>
          <w:rFonts w:ascii="Arial" w:hAnsi="Arial" w:cs="Arial"/>
          <w:b/>
          <w:sz w:val="24"/>
        </w:rPr>
        <w:t xml:space="preserve"> floorspace from employment only sites. </w:t>
      </w:r>
      <w:r w:rsidR="00DC77BE">
        <w:rPr>
          <w:rFonts w:ascii="Arial" w:hAnsi="Arial" w:cs="Arial"/>
          <w:b/>
          <w:sz w:val="24"/>
        </w:rPr>
        <w:t>An additional</w:t>
      </w:r>
      <w:r w:rsidR="009A3079">
        <w:rPr>
          <w:rFonts w:ascii="Arial" w:hAnsi="Arial" w:cs="Arial"/>
          <w:b/>
          <w:sz w:val="24"/>
        </w:rPr>
        <w:t xml:space="preserve"> 382,800sqm non-residential floorspace </w:t>
      </w:r>
      <w:r w:rsidR="00DC77BE">
        <w:rPr>
          <w:rFonts w:ascii="Arial" w:hAnsi="Arial" w:cs="Arial"/>
          <w:b/>
          <w:sz w:val="24"/>
        </w:rPr>
        <w:t xml:space="preserve">has been </w:t>
      </w:r>
      <w:r w:rsidR="004A774B">
        <w:rPr>
          <w:rFonts w:ascii="Arial" w:hAnsi="Arial" w:cs="Arial"/>
          <w:b/>
          <w:sz w:val="24"/>
        </w:rPr>
        <w:t>identified from</w:t>
      </w:r>
      <w:r w:rsidR="009A3079">
        <w:rPr>
          <w:rFonts w:ascii="Arial" w:hAnsi="Arial" w:cs="Arial"/>
          <w:b/>
          <w:sz w:val="24"/>
        </w:rPr>
        <w:t xml:space="preserve"> promoted mixed use sites</w:t>
      </w:r>
      <w:r w:rsidR="00373931">
        <w:rPr>
          <w:rFonts w:ascii="Arial" w:hAnsi="Arial" w:cs="Arial"/>
          <w:b/>
          <w:sz w:val="24"/>
        </w:rPr>
        <w:t>. This is considered to be the maximum theoretical capacity from the available land in the Local Plan Area with potential development opportunities for 2020-2037.</w:t>
      </w:r>
    </w:p>
    <w:p w:rsidR="0044211E" w:rsidRDefault="0044211E" w:rsidP="008A37E1">
      <w:pPr>
        <w:pStyle w:val="ListParagraph"/>
        <w:ind w:left="709" w:hanging="709"/>
        <w:jc w:val="both"/>
        <w:rPr>
          <w:rFonts w:ascii="Arial" w:hAnsi="Arial" w:cs="Arial"/>
          <w:b/>
          <w:sz w:val="24"/>
        </w:rPr>
      </w:pPr>
    </w:p>
    <w:p w:rsidR="0044211E" w:rsidRPr="0044211E" w:rsidRDefault="0044211E" w:rsidP="008A37E1">
      <w:pPr>
        <w:pStyle w:val="ListParagraph"/>
        <w:numPr>
          <w:ilvl w:val="1"/>
          <w:numId w:val="28"/>
        </w:numPr>
        <w:ind w:left="709" w:hanging="709"/>
        <w:jc w:val="both"/>
        <w:rPr>
          <w:rFonts w:ascii="Arial" w:hAnsi="Arial" w:cs="Arial"/>
          <w:sz w:val="24"/>
        </w:rPr>
      </w:pPr>
      <w:r w:rsidRPr="0044211E">
        <w:rPr>
          <w:rFonts w:ascii="Arial" w:hAnsi="Arial" w:cs="Arial"/>
          <w:sz w:val="24"/>
        </w:rPr>
        <w:t>The two tables below identify how the changes to the methodology and the iterative process affected the potential capacity of available land</w:t>
      </w:r>
      <w:r w:rsidR="00ED21EE">
        <w:rPr>
          <w:rFonts w:ascii="Arial" w:hAnsi="Arial" w:cs="Arial"/>
          <w:sz w:val="24"/>
        </w:rPr>
        <w:t xml:space="preserve"> for</w:t>
      </w:r>
      <w:r w:rsidRPr="0044211E">
        <w:rPr>
          <w:rFonts w:ascii="Arial" w:hAnsi="Arial" w:cs="Arial"/>
          <w:sz w:val="24"/>
        </w:rPr>
        <w:t xml:space="preserve"> parish by parish and by sub-area</w:t>
      </w:r>
      <w:r w:rsidR="00EC7EB4">
        <w:rPr>
          <w:rFonts w:ascii="Arial" w:hAnsi="Arial" w:cs="Arial"/>
          <w:sz w:val="24"/>
        </w:rPr>
        <w:t>. It must be stressed at this stage that these estimates and distribution relate only to the availability of land with some theoretical potential for development</w:t>
      </w:r>
      <w:r w:rsidR="00ED21EE">
        <w:rPr>
          <w:rFonts w:ascii="Arial" w:hAnsi="Arial" w:cs="Arial"/>
          <w:sz w:val="24"/>
        </w:rPr>
        <w:t>. The figures and locations</w:t>
      </w:r>
      <w:r w:rsidR="00EC7EB4">
        <w:rPr>
          <w:rFonts w:ascii="Arial" w:hAnsi="Arial" w:cs="Arial"/>
          <w:sz w:val="24"/>
        </w:rPr>
        <w:t xml:space="preserve"> take no account of matters including sustainability, infrastructure capacity or cumulative impacts</w:t>
      </w:r>
      <w:r w:rsidR="00ED21EE">
        <w:rPr>
          <w:rFonts w:ascii="Arial" w:hAnsi="Arial" w:cs="Arial"/>
          <w:sz w:val="24"/>
        </w:rPr>
        <w:t>, neighbourhood planning or Local Plan considerations</w:t>
      </w:r>
      <w:r w:rsidR="00EC7EB4">
        <w:rPr>
          <w:rFonts w:ascii="Arial" w:hAnsi="Arial" w:cs="Arial"/>
          <w:sz w:val="24"/>
        </w:rPr>
        <w:t>.</w:t>
      </w:r>
      <w:r w:rsidR="00ED21EE">
        <w:rPr>
          <w:rFonts w:ascii="Arial" w:hAnsi="Arial" w:cs="Arial"/>
          <w:sz w:val="24"/>
        </w:rPr>
        <w:t xml:space="preserve"> Where sites cross parish boundaries, the capacity has been attributed to the parish with the majority of the land or the parish that includes the settlement most closely related to the site.</w:t>
      </w:r>
      <w:r w:rsidR="009A76C1">
        <w:rPr>
          <w:rFonts w:ascii="Arial" w:hAnsi="Arial" w:cs="Arial"/>
          <w:sz w:val="24"/>
        </w:rPr>
        <w:t xml:space="preserve"> The data is therefore only of relevance in the specific context of this particular study.</w:t>
      </w:r>
    </w:p>
    <w:p w:rsidR="00441735" w:rsidRDefault="00441735" w:rsidP="006673C5">
      <w:pPr>
        <w:rPr>
          <w:rFonts w:ascii="Arial" w:hAnsi="Arial" w:cs="Arial"/>
          <w:b/>
          <w:sz w:val="20"/>
          <w:szCs w:val="24"/>
        </w:rPr>
      </w:pPr>
    </w:p>
    <w:p w:rsidR="009212F2" w:rsidRPr="00AA663C" w:rsidRDefault="009212F2" w:rsidP="006673C5">
      <w:pPr>
        <w:rPr>
          <w:rFonts w:ascii="Arial" w:hAnsi="Arial" w:cs="Arial"/>
          <w:b/>
          <w:sz w:val="20"/>
          <w:szCs w:val="24"/>
        </w:rPr>
      </w:pPr>
      <w:r w:rsidRPr="00AA663C">
        <w:rPr>
          <w:rFonts w:ascii="Arial" w:hAnsi="Arial" w:cs="Arial"/>
          <w:b/>
          <w:sz w:val="20"/>
          <w:szCs w:val="24"/>
        </w:rPr>
        <w:lastRenderedPageBreak/>
        <w:t xml:space="preserve">Table </w:t>
      </w:r>
      <w:r w:rsidR="00AA663C" w:rsidRPr="00AA663C">
        <w:rPr>
          <w:rFonts w:ascii="Arial" w:hAnsi="Arial" w:cs="Arial"/>
          <w:b/>
          <w:sz w:val="20"/>
          <w:szCs w:val="24"/>
        </w:rPr>
        <w:t>2</w:t>
      </w:r>
      <w:r w:rsidRPr="00AA663C">
        <w:rPr>
          <w:rFonts w:ascii="Arial" w:hAnsi="Arial" w:cs="Arial"/>
          <w:b/>
          <w:sz w:val="20"/>
          <w:szCs w:val="24"/>
        </w:rPr>
        <w:t>: Sub area impacts</w:t>
      </w:r>
      <w:r w:rsidR="00AA663C" w:rsidRPr="00AA663C">
        <w:rPr>
          <w:rFonts w:ascii="Arial" w:hAnsi="Arial" w:cs="Arial"/>
          <w:b/>
          <w:sz w:val="20"/>
          <w:szCs w:val="24"/>
        </w:rPr>
        <w:t xml:space="preserve"> of the iterative process</w:t>
      </w:r>
    </w:p>
    <w:tbl>
      <w:tblPr>
        <w:tblW w:w="8520" w:type="dxa"/>
        <w:tblInd w:w="542" w:type="dxa"/>
        <w:tblLook w:val="04A0" w:firstRow="1" w:lastRow="0" w:firstColumn="1" w:lastColumn="0" w:noHBand="0" w:noVBand="1"/>
      </w:tblPr>
      <w:tblGrid>
        <w:gridCol w:w="1200"/>
        <w:gridCol w:w="1509"/>
        <w:gridCol w:w="1417"/>
        <w:gridCol w:w="1559"/>
        <w:gridCol w:w="1418"/>
        <w:gridCol w:w="1417"/>
      </w:tblGrid>
      <w:tr w:rsidR="009212F2" w:rsidRPr="00373676" w:rsidTr="00E82AE1">
        <w:trPr>
          <w:trHeight w:val="855"/>
        </w:trPr>
        <w:tc>
          <w:tcPr>
            <w:tcW w:w="12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9212F2" w:rsidRPr="00373676" w:rsidRDefault="009212F2" w:rsidP="008A37E1">
            <w:pPr>
              <w:spacing w:after="0" w:line="240" w:lineRule="auto"/>
              <w:jc w:val="both"/>
              <w:rPr>
                <w:rFonts w:ascii="Arial" w:eastAsia="Times New Roman" w:hAnsi="Arial" w:cs="Arial"/>
                <w:color w:val="000000"/>
                <w:lang w:eastAsia="en-GB"/>
              </w:rPr>
            </w:pPr>
            <w:r w:rsidRPr="00373676">
              <w:rPr>
                <w:rFonts w:ascii="Arial" w:eastAsia="Times New Roman" w:hAnsi="Arial" w:cs="Arial"/>
                <w:color w:val="000000"/>
                <w:lang w:eastAsia="en-GB"/>
              </w:rPr>
              <w:t>Sub area</w:t>
            </w:r>
          </w:p>
        </w:tc>
        <w:tc>
          <w:tcPr>
            <w:tcW w:w="1509"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9212F2" w:rsidRPr="00373676" w:rsidRDefault="009212F2" w:rsidP="008A37E1">
            <w:pPr>
              <w:spacing w:after="0" w:line="240" w:lineRule="auto"/>
              <w:jc w:val="both"/>
              <w:rPr>
                <w:rFonts w:ascii="Arial" w:eastAsia="Times New Roman" w:hAnsi="Arial" w:cs="Arial"/>
                <w:color w:val="000000"/>
                <w:lang w:eastAsia="en-GB"/>
              </w:rPr>
            </w:pPr>
            <w:r w:rsidRPr="00373676">
              <w:rPr>
                <w:rFonts w:ascii="Arial" w:eastAsia="Times New Roman" w:hAnsi="Arial" w:cs="Arial"/>
                <w:color w:val="000000"/>
                <w:lang w:eastAsia="en-GB"/>
              </w:rPr>
              <w:t> </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9212F2" w:rsidRPr="00373676" w:rsidRDefault="009212F2" w:rsidP="008A37E1">
            <w:pPr>
              <w:spacing w:after="0" w:line="240" w:lineRule="auto"/>
              <w:jc w:val="both"/>
              <w:rPr>
                <w:rFonts w:ascii="Arial" w:eastAsia="Times New Roman" w:hAnsi="Arial" w:cs="Arial"/>
                <w:color w:val="000000"/>
                <w:lang w:eastAsia="en-GB"/>
              </w:rPr>
            </w:pPr>
            <w:r w:rsidRPr="00373676">
              <w:rPr>
                <w:rFonts w:ascii="Arial" w:eastAsia="Times New Roman" w:hAnsi="Arial" w:cs="Arial"/>
                <w:color w:val="000000"/>
                <w:lang w:eastAsia="en-GB"/>
              </w:rPr>
              <w:t>Total identified capacity</w:t>
            </w:r>
          </w:p>
        </w:tc>
        <w:tc>
          <w:tcPr>
            <w:tcW w:w="1559" w:type="dxa"/>
            <w:tcBorders>
              <w:top w:val="single" w:sz="4" w:space="0" w:color="auto"/>
              <w:left w:val="nil"/>
              <w:bottom w:val="nil"/>
              <w:right w:val="single" w:sz="4" w:space="0" w:color="auto"/>
            </w:tcBorders>
            <w:shd w:val="clear" w:color="auto" w:fill="D9D9D9" w:themeFill="background1" w:themeFillShade="D9"/>
            <w:vAlign w:val="bottom"/>
            <w:hideMark/>
          </w:tcPr>
          <w:p w:rsidR="009212F2" w:rsidRPr="00373676" w:rsidRDefault="009212F2" w:rsidP="008A37E1">
            <w:pPr>
              <w:spacing w:after="0" w:line="240" w:lineRule="auto"/>
              <w:jc w:val="both"/>
              <w:rPr>
                <w:rFonts w:ascii="Arial" w:eastAsia="Times New Roman" w:hAnsi="Arial" w:cs="Arial"/>
                <w:color w:val="000000"/>
                <w:lang w:eastAsia="en-GB"/>
              </w:rPr>
            </w:pPr>
            <w:r w:rsidRPr="00373676">
              <w:rPr>
                <w:rFonts w:ascii="Arial" w:eastAsia="Times New Roman" w:hAnsi="Arial" w:cs="Arial"/>
                <w:color w:val="000000"/>
                <w:lang w:eastAsia="en-GB"/>
              </w:rPr>
              <w:t>Round 1</w:t>
            </w:r>
          </w:p>
        </w:tc>
        <w:tc>
          <w:tcPr>
            <w:tcW w:w="1418" w:type="dxa"/>
            <w:tcBorders>
              <w:top w:val="single" w:sz="4" w:space="0" w:color="auto"/>
              <w:left w:val="nil"/>
              <w:bottom w:val="nil"/>
              <w:right w:val="single" w:sz="4" w:space="0" w:color="auto"/>
            </w:tcBorders>
            <w:shd w:val="clear" w:color="auto" w:fill="D9D9D9" w:themeFill="background1" w:themeFillShade="D9"/>
            <w:vAlign w:val="bottom"/>
            <w:hideMark/>
          </w:tcPr>
          <w:p w:rsidR="009212F2" w:rsidRPr="00373676" w:rsidRDefault="009212F2" w:rsidP="008A37E1">
            <w:pPr>
              <w:spacing w:after="0" w:line="240" w:lineRule="auto"/>
              <w:jc w:val="both"/>
              <w:rPr>
                <w:rFonts w:ascii="Arial" w:eastAsia="Times New Roman" w:hAnsi="Arial" w:cs="Arial"/>
                <w:color w:val="000000"/>
                <w:lang w:eastAsia="en-GB"/>
              </w:rPr>
            </w:pPr>
            <w:r w:rsidRPr="00373676">
              <w:rPr>
                <w:rFonts w:ascii="Arial" w:eastAsia="Times New Roman" w:hAnsi="Arial" w:cs="Arial"/>
                <w:color w:val="000000"/>
                <w:lang w:eastAsia="en-GB"/>
              </w:rPr>
              <w:t>Round 2</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212F2" w:rsidRPr="00373676" w:rsidRDefault="009212F2" w:rsidP="008A37E1">
            <w:pPr>
              <w:spacing w:after="0" w:line="240" w:lineRule="auto"/>
              <w:jc w:val="both"/>
              <w:rPr>
                <w:rFonts w:ascii="Arial" w:eastAsia="Times New Roman" w:hAnsi="Arial" w:cs="Arial"/>
                <w:color w:val="000000"/>
                <w:lang w:eastAsia="en-GB"/>
              </w:rPr>
            </w:pPr>
            <w:r w:rsidRPr="00373676">
              <w:rPr>
                <w:rFonts w:ascii="Arial" w:eastAsia="Times New Roman" w:hAnsi="Arial" w:cs="Arial"/>
                <w:color w:val="000000"/>
                <w:lang w:eastAsia="en-GB"/>
              </w:rPr>
              <w:t>Round 3</w:t>
            </w:r>
          </w:p>
        </w:tc>
      </w:tr>
      <w:tr w:rsidR="009212F2" w:rsidRPr="00373676" w:rsidTr="00A4124C">
        <w:trPr>
          <w:trHeight w:val="28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212F2" w:rsidRPr="00373676" w:rsidRDefault="009212F2" w:rsidP="00A4124C">
            <w:pPr>
              <w:spacing w:after="0" w:line="240" w:lineRule="auto"/>
              <w:jc w:val="both"/>
              <w:rPr>
                <w:rFonts w:ascii="Arial" w:eastAsia="Times New Roman" w:hAnsi="Arial" w:cs="Arial"/>
                <w:color w:val="000000"/>
                <w:lang w:eastAsia="en-GB"/>
              </w:rPr>
            </w:pPr>
            <w:r w:rsidRPr="00373676">
              <w:rPr>
                <w:rFonts w:ascii="Arial" w:eastAsia="Times New Roman" w:hAnsi="Arial" w:cs="Arial"/>
                <w:color w:val="000000"/>
                <w:lang w:eastAsia="en-GB"/>
              </w:rPr>
              <w:t> </w:t>
            </w:r>
          </w:p>
        </w:tc>
        <w:tc>
          <w:tcPr>
            <w:tcW w:w="1509" w:type="dxa"/>
            <w:tcBorders>
              <w:top w:val="nil"/>
              <w:left w:val="nil"/>
              <w:bottom w:val="single" w:sz="4" w:space="0" w:color="auto"/>
              <w:right w:val="single" w:sz="4" w:space="0" w:color="auto"/>
            </w:tcBorders>
            <w:shd w:val="clear" w:color="auto" w:fill="auto"/>
            <w:vAlign w:val="bottom"/>
            <w:hideMark/>
          </w:tcPr>
          <w:p w:rsidR="009212F2" w:rsidRPr="00373676" w:rsidRDefault="009212F2" w:rsidP="00A4124C">
            <w:pPr>
              <w:spacing w:after="0" w:line="240" w:lineRule="auto"/>
              <w:jc w:val="both"/>
              <w:rPr>
                <w:rFonts w:ascii="Arial" w:eastAsia="Times New Roman" w:hAnsi="Arial" w:cs="Arial"/>
                <w:color w:val="000000"/>
                <w:lang w:eastAsia="en-GB"/>
              </w:rPr>
            </w:pPr>
            <w:r w:rsidRPr="00373676">
              <w:rPr>
                <w:rFonts w:ascii="Arial" w:eastAsia="Times New Roman" w:hAnsi="Arial" w:cs="Arial"/>
                <w:color w:val="000000"/>
                <w:lang w:eastAsia="en-GB"/>
              </w:rPr>
              <w:t> </w:t>
            </w:r>
          </w:p>
        </w:tc>
        <w:tc>
          <w:tcPr>
            <w:tcW w:w="1417" w:type="dxa"/>
            <w:tcBorders>
              <w:top w:val="nil"/>
              <w:left w:val="nil"/>
              <w:bottom w:val="single" w:sz="4" w:space="0" w:color="auto"/>
              <w:right w:val="single" w:sz="4" w:space="0" w:color="auto"/>
            </w:tcBorders>
            <w:shd w:val="clear" w:color="auto" w:fill="auto"/>
            <w:vAlign w:val="bottom"/>
            <w:hideMark/>
          </w:tcPr>
          <w:p w:rsidR="009212F2" w:rsidRPr="00373676" w:rsidRDefault="009212F2" w:rsidP="00A4124C">
            <w:pPr>
              <w:spacing w:after="0" w:line="240" w:lineRule="auto"/>
              <w:jc w:val="both"/>
              <w:rPr>
                <w:rFonts w:ascii="Arial" w:eastAsia="Times New Roman" w:hAnsi="Arial" w:cs="Arial"/>
                <w:color w:val="000000"/>
                <w:lang w:eastAsia="en-GB"/>
              </w:rPr>
            </w:pPr>
            <w:r w:rsidRPr="00373676">
              <w:rPr>
                <w:rFonts w:ascii="Arial" w:eastAsia="Times New Roman" w:hAnsi="Arial" w:cs="Arial"/>
                <w:color w:val="000000"/>
                <w:lang w:eastAsia="en-GB"/>
              </w:rPr>
              <w:t>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9212F2" w:rsidRPr="00373676" w:rsidRDefault="009212F2" w:rsidP="00A4124C">
            <w:pPr>
              <w:spacing w:after="0" w:line="240" w:lineRule="auto"/>
              <w:jc w:val="both"/>
              <w:rPr>
                <w:rFonts w:ascii="Arial" w:eastAsia="Times New Roman" w:hAnsi="Arial" w:cs="Arial"/>
                <w:color w:val="000000"/>
                <w:lang w:eastAsia="en-GB"/>
              </w:rPr>
            </w:pPr>
            <w:r w:rsidRPr="00373676">
              <w:rPr>
                <w:rFonts w:ascii="Arial" w:eastAsia="Times New Roman" w:hAnsi="Arial" w:cs="Arial"/>
                <w:color w:val="000000"/>
                <w:lang w:eastAsia="en-GB"/>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9212F2" w:rsidRPr="00373676" w:rsidRDefault="009212F2" w:rsidP="00A4124C">
            <w:pPr>
              <w:spacing w:after="0" w:line="240" w:lineRule="auto"/>
              <w:jc w:val="both"/>
              <w:rPr>
                <w:rFonts w:ascii="Arial" w:eastAsia="Times New Roman" w:hAnsi="Arial" w:cs="Arial"/>
                <w:color w:val="000000"/>
                <w:lang w:eastAsia="en-GB"/>
              </w:rPr>
            </w:pPr>
            <w:r w:rsidRPr="00373676">
              <w:rPr>
                <w:rFonts w:ascii="Arial" w:eastAsia="Times New Roman" w:hAnsi="Arial" w:cs="Arial"/>
                <w:color w:val="000000"/>
                <w:lang w:eastAsia="en-GB"/>
              </w:rPr>
              <w:t> </w:t>
            </w:r>
          </w:p>
        </w:tc>
        <w:tc>
          <w:tcPr>
            <w:tcW w:w="1417" w:type="dxa"/>
            <w:tcBorders>
              <w:top w:val="nil"/>
              <w:left w:val="nil"/>
              <w:bottom w:val="single" w:sz="4" w:space="0" w:color="auto"/>
              <w:right w:val="single" w:sz="4" w:space="0" w:color="auto"/>
            </w:tcBorders>
            <w:shd w:val="clear" w:color="auto" w:fill="auto"/>
            <w:noWrap/>
            <w:vAlign w:val="bottom"/>
            <w:hideMark/>
          </w:tcPr>
          <w:p w:rsidR="009212F2" w:rsidRPr="00373676" w:rsidRDefault="009212F2" w:rsidP="00A4124C">
            <w:pPr>
              <w:spacing w:after="0" w:line="240" w:lineRule="auto"/>
              <w:jc w:val="both"/>
              <w:rPr>
                <w:rFonts w:ascii="Arial" w:eastAsia="Times New Roman" w:hAnsi="Arial" w:cs="Arial"/>
                <w:color w:val="000000"/>
                <w:lang w:eastAsia="en-GB"/>
              </w:rPr>
            </w:pPr>
            <w:r w:rsidRPr="00373676">
              <w:rPr>
                <w:rFonts w:ascii="Arial" w:eastAsia="Times New Roman" w:hAnsi="Arial" w:cs="Arial"/>
                <w:color w:val="000000"/>
                <w:lang w:eastAsia="en-GB"/>
              </w:rPr>
              <w:t> </w:t>
            </w:r>
          </w:p>
        </w:tc>
      </w:tr>
      <w:tr w:rsidR="009212F2" w:rsidRPr="00373676" w:rsidTr="00A4124C">
        <w:trPr>
          <w:trHeight w:val="28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9212F2" w:rsidRPr="00373676" w:rsidRDefault="009212F2" w:rsidP="00A4124C">
            <w:pPr>
              <w:spacing w:after="0" w:line="240" w:lineRule="auto"/>
              <w:jc w:val="both"/>
              <w:rPr>
                <w:rFonts w:ascii="Arial" w:eastAsia="Times New Roman" w:hAnsi="Arial" w:cs="Arial"/>
                <w:color w:val="000000"/>
                <w:lang w:eastAsia="en-GB"/>
              </w:rPr>
            </w:pPr>
            <w:r w:rsidRPr="00373676">
              <w:rPr>
                <w:rFonts w:ascii="Arial" w:eastAsia="Times New Roman" w:hAnsi="Arial" w:cs="Arial"/>
                <w:color w:val="000000"/>
                <w:lang w:eastAsia="en-GB"/>
              </w:rPr>
              <w:t>North</w:t>
            </w:r>
            <w:r>
              <w:rPr>
                <w:rStyle w:val="FootnoteReference"/>
                <w:rFonts w:ascii="Arial" w:eastAsia="Times New Roman" w:hAnsi="Arial" w:cs="Arial"/>
                <w:color w:val="000000"/>
                <w:lang w:eastAsia="en-GB"/>
              </w:rPr>
              <w:footnoteReference w:id="4"/>
            </w:r>
          </w:p>
        </w:tc>
        <w:tc>
          <w:tcPr>
            <w:tcW w:w="1509" w:type="dxa"/>
            <w:tcBorders>
              <w:top w:val="nil"/>
              <w:left w:val="nil"/>
              <w:bottom w:val="single" w:sz="4" w:space="0" w:color="auto"/>
              <w:right w:val="single" w:sz="4" w:space="0" w:color="auto"/>
            </w:tcBorders>
            <w:shd w:val="clear" w:color="auto" w:fill="auto"/>
            <w:noWrap/>
            <w:vAlign w:val="bottom"/>
            <w:hideMark/>
          </w:tcPr>
          <w:p w:rsidR="009212F2" w:rsidRPr="00373676" w:rsidRDefault="009212F2" w:rsidP="00A4124C">
            <w:pPr>
              <w:spacing w:after="0" w:line="240" w:lineRule="auto"/>
              <w:jc w:val="both"/>
              <w:rPr>
                <w:rFonts w:ascii="Arial" w:eastAsia="Times New Roman" w:hAnsi="Arial" w:cs="Arial"/>
                <w:color w:val="000000"/>
                <w:lang w:eastAsia="en-GB"/>
              </w:rPr>
            </w:pPr>
            <w:r w:rsidRPr="00373676">
              <w:rPr>
                <w:rFonts w:ascii="Arial" w:eastAsia="Times New Roman" w:hAnsi="Arial" w:cs="Arial"/>
                <w:color w:val="000000"/>
                <w:lang w:eastAsia="en-GB"/>
              </w:rPr>
              <w:t> </w:t>
            </w:r>
          </w:p>
        </w:tc>
        <w:tc>
          <w:tcPr>
            <w:tcW w:w="1417" w:type="dxa"/>
            <w:tcBorders>
              <w:top w:val="nil"/>
              <w:left w:val="nil"/>
              <w:bottom w:val="single" w:sz="4" w:space="0" w:color="auto"/>
              <w:right w:val="single" w:sz="4" w:space="0" w:color="auto"/>
            </w:tcBorders>
            <w:shd w:val="clear" w:color="auto" w:fill="auto"/>
            <w:vAlign w:val="bottom"/>
            <w:hideMark/>
          </w:tcPr>
          <w:p w:rsidR="009212F2" w:rsidRPr="00373676" w:rsidRDefault="009212F2" w:rsidP="00A4124C">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231</w:t>
            </w:r>
            <w:r w:rsidRPr="00373676">
              <w:rPr>
                <w:rFonts w:ascii="Arial" w:eastAsia="Times New Roman" w:hAnsi="Arial" w:cs="Arial"/>
                <w:color w:val="000000"/>
                <w:lang w:eastAsia="en-GB"/>
              </w:rPr>
              <w:t>2</w:t>
            </w:r>
          </w:p>
        </w:tc>
        <w:tc>
          <w:tcPr>
            <w:tcW w:w="1559" w:type="dxa"/>
            <w:tcBorders>
              <w:top w:val="nil"/>
              <w:left w:val="nil"/>
              <w:bottom w:val="single" w:sz="4" w:space="0" w:color="auto"/>
              <w:right w:val="single" w:sz="4" w:space="0" w:color="auto"/>
            </w:tcBorders>
            <w:shd w:val="clear" w:color="auto" w:fill="auto"/>
            <w:vAlign w:val="bottom"/>
            <w:hideMark/>
          </w:tcPr>
          <w:p w:rsidR="009212F2" w:rsidRPr="00373676" w:rsidRDefault="009212F2" w:rsidP="00A4124C">
            <w:pPr>
              <w:spacing w:after="0" w:line="240" w:lineRule="auto"/>
              <w:jc w:val="both"/>
              <w:rPr>
                <w:rFonts w:ascii="Arial" w:eastAsia="Times New Roman" w:hAnsi="Arial" w:cs="Arial"/>
                <w:color w:val="000000"/>
                <w:lang w:eastAsia="en-GB"/>
              </w:rPr>
            </w:pPr>
            <w:r w:rsidRPr="00373676">
              <w:rPr>
                <w:rFonts w:ascii="Arial" w:eastAsia="Times New Roman" w:hAnsi="Arial" w:cs="Arial"/>
                <w:color w:val="000000"/>
                <w:lang w:eastAsia="en-GB"/>
              </w:rPr>
              <w:t>1639</w:t>
            </w:r>
          </w:p>
        </w:tc>
        <w:tc>
          <w:tcPr>
            <w:tcW w:w="1418" w:type="dxa"/>
            <w:tcBorders>
              <w:top w:val="nil"/>
              <w:left w:val="nil"/>
              <w:bottom w:val="single" w:sz="4" w:space="0" w:color="auto"/>
              <w:right w:val="single" w:sz="4" w:space="0" w:color="auto"/>
            </w:tcBorders>
            <w:shd w:val="clear" w:color="auto" w:fill="auto"/>
            <w:vAlign w:val="bottom"/>
            <w:hideMark/>
          </w:tcPr>
          <w:p w:rsidR="009212F2" w:rsidRPr="00373676" w:rsidRDefault="009212F2" w:rsidP="00A4124C">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4</w:t>
            </w:r>
            <w:r w:rsidRPr="00373676">
              <w:rPr>
                <w:rFonts w:ascii="Arial" w:eastAsia="Times New Roman" w:hAnsi="Arial" w:cs="Arial"/>
                <w:color w:val="000000"/>
                <w:lang w:eastAsia="en-GB"/>
              </w:rPr>
              <w:t>3</w:t>
            </w:r>
          </w:p>
        </w:tc>
        <w:tc>
          <w:tcPr>
            <w:tcW w:w="1417" w:type="dxa"/>
            <w:tcBorders>
              <w:top w:val="nil"/>
              <w:left w:val="nil"/>
              <w:bottom w:val="single" w:sz="4" w:space="0" w:color="auto"/>
              <w:right w:val="single" w:sz="4" w:space="0" w:color="auto"/>
            </w:tcBorders>
            <w:shd w:val="clear" w:color="auto" w:fill="auto"/>
            <w:noWrap/>
            <w:vAlign w:val="bottom"/>
            <w:hideMark/>
          </w:tcPr>
          <w:p w:rsidR="009212F2" w:rsidRPr="00373676" w:rsidRDefault="009212F2" w:rsidP="00A4124C">
            <w:pPr>
              <w:spacing w:after="0" w:line="240" w:lineRule="auto"/>
              <w:jc w:val="both"/>
              <w:rPr>
                <w:rFonts w:ascii="Arial" w:eastAsia="Times New Roman" w:hAnsi="Arial" w:cs="Arial"/>
                <w:color w:val="000000"/>
                <w:lang w:eastAsia="en-GB"/>
              </w:rPr>
            </w:pPr>
            <w:r w:rsidRPr="00373676">
              <w:rPr>
                <w:rFonts w:ascii="Arial" w:eastAsia="Times New Roman" w:hAnsi="Arial" w:cs="Arial"/>
                <w:color w:val="000000"/>
                <w:lang w:eastAsia="en-GB"/>
              </w:rPr>
              <w:t>630</w:t>
            </w:r>
          </w:p>
        </w:tc>
      </w:tr>
      <w:tr w:rsidR="009212F2" w:rsidRPr="00373676" w:rsidTr="00A4124C">
        <w:trPr>
          <w:trHeight w:val="300"/>
        </w:trPr>
        <w:tc>
          <w:tcPr>
            <w:tcW w:w="1200" w:type="dxa"/>
            <w:tcBorders>
              <w:top w:val="nil"/>
              <w:left w:val="single" w:sz="4" w:space="0" w:color="auto"/>
              <w:bottom w:val="double" w:sz="6" w:space="0" w:color="auto"/>
              <w:right w:val="single" w:sz="4" w:space="0" w:color="auto"/>
            </w:tcBorders>
            <w:shd w:val="clear" w:color="auto" w:fill="auto"/>
            <w:vAlign w:val="bottom"/>
            <w:hideMark/>
          </w:tcPr>
          <w:p w:rsidR="009212F2" w:rsidRPr="00373676" w:rsidRDefault="009212F2" w:rsidP="00A4124C">
            <w:pPr>
              <w:spacing w:after="0" w:line="240" w:lineRule="auto"/>
              <w:jc w:val="both"/>
              <w:rPr>
                <w:rFonts w:ascii="Arial" w:eastAsia="Times New Roman" w:hAnsi="Arial" w:cs="Arial"/>
                <w:color w:val="000000"/>
                <w:lang w:eastAsia="en-GB"/>
              </w:rPr>
            </w:pPr>
            <w:r w:rsidRPr="00373676">
              <w:rPr>
                <w:rFonts w:ascii="Arial" w:eastAsia="Times New Roman" w:hAnsi="Arial" w:cs="Arial"/>
                <w:color w:val="000000"/>
                <w:lang w:eastAsia="en-GB"/>
              </w:rPr>
              <w:t>South</w:t>
            </w:r>
            <w:r>
              <w:rPr>
                <w:rStyle w:val="FootnoteReference"/>
                <w:rFonts w:ascii="Arial" w:eastAsia="Times New Roman" w:hAnsi="Arial" w:cs="Arial"/>
                <w:color w:val="000000"/>
                <w:lang w:eastAsia="en-GB"/>
              </w:rPr>
              <w:footnoteReference w:id="5"/>
            </w:r>
          </w:p>
        </w:tc>
        <w:tc>
          <w:tcPr>
            <w:tcW w:w="1509" w:type="dxa"/>
            <w:tcBorders>
              <w:top w:val="nil"/>
              <w:left w:val="nil"/>
              <w:bottom w:val="double" w:sz="6" w:space="0" w:color="auto"/>
              <w:right w:val="single" w:sz="4" w:space="0" w:color="auto"/>
            </w:tcBorders>
            <w:shd w:val="clear" w:color="auto" w:fill="auto"/>
            <w:noWrap/>
            <w:vAlign w:val="bottom"/>
            <w:hideMark/>
          </w:tcPr>
          <w:p w:rsidR="009212F2" w:rsidRPr="00373676" w:rsidRDefault="009212F2" w:rsidP="00A4124C">
            <w:pPr>
              <w:spacing w:after="0" w:line="240" w:lineRule="auto"/>
              <w:jc w:val="both"/>
              <w:rPr>
                <w:rFonts w:ascii="Arial" w:eastAsia="Times New Roman" w:hAnsi="Arial" w:cs="Arial"/>
                <w:color w:val="000000"/>
                <w:lang w:eastAsia="en-GB"/>
              </w:rPr>
            </w:pPr>
            <w:r w:rsidRPr="00373676">
              <w:rPr>
                <w:rFonts w:ascii="Arial" w:eastAsia="Times New Roman" w:hAnsi="Arial" w:cs="Arial"/>
                <w:color w:val="000000"/>
                <w:lang w:eastAsia="en-GB"/>
              </w:rPr>
              <w:t> </w:t>
            </w:r>
          </w:p>
        </w:tc>
        <w:tc>
          <w:tcPr>
            <w:tcW w:w="1417" w:type="dxa"/>
            <w:tcBorders>
              <w:top w:val="nil"/>
              <w:left w:val="nil"/>
              <w:bottom w:val="double" w:sz="6" w:space="0" w:color="auto"/>
              <w:right w:val="single" w:sz="4" w:space="0" w:color="auto"/>
            </w:tcBorders>
            <w:shd w:val="clear" w:color="auto" w:fill="auto"/>
            <w:vAlign w:val="bottom"/>
            <w:hideMark/>
          </w:tcPr>
          <w:p w:rsidR="009212F2" w:rsidRPr="00373676" w:rsidRDefault="009A3079" w:rsidP="00A4124C">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24071</w:t>
            </w:r>
          </w:p>
        </w:tc>
        <w:tc>
          <w:tcPr>
            <w:tcW w:w="1559" w:type="dxa"/>
            <w:tcBorders>
              <w:top w:val="nil"/>
              <w:left w:val="nil"/>
              <w:bottom w:val="double" w:sz="6" w:space="0" w:color="auto"/>
              <w:right w:val="single" w:sz="4" w:space="0" w:color="auto"/>
            </w:tcBorders>
            <w:shd w:val="clear" w:color="auto" w:fill="auto"/>
            <w:vAlign w:val="bottom"/>
            <w:hideMark/>
          </w:tcPr>
          <w:p w:rsidR="009212F2" w:rsidRPr="00373676" w:rsidRDefault="00AA7383" w:rsidP="00A4124C">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9514</w:t>
            </w:r>
          </w:p>
        </w:tc>
        <w:tc>
          <w:tcPr>
            <w:tcW w:w="1418" w:type="dxa"/>
            <w:tcBorders>
              <w:top w:val="nil"/>
              <w:left w:val="nil"/>
              <w:bottom w:val="double" w:sz="6" w:space="0" w:color="auto"/>
              <w:right w:val="single" w:sz="4" w:space="0" w:color="auto"/>
            </w:tcBorders>
            <w:shd w:val="clear" w:color="auto" w:fill="auto"/>
            <w:vAlign w:val="bottom"/>
            <w:hideMark/>
          </w:tcPr>
          <w:p w:rsidR="009212F2" w:rsidRPr="00373676" w:rsidRDefault="00AA7383" w:rsidP="00A4124C">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103</w:t>
            </w:r>
            <w:r w:rsidR="009A3079">
              <w:rPr>
                <w:rFonts w:ascii="Arial" w:eastAsia="Times New Roman" w:hAnsi="Arial" w:cs="Arial"/>
                <w:color w:val="000000"/>
                <w:lang w:eastAsia="en-GB"/>
              </w:rPr>
              <w:t>03</w:t>
            </w:r>
          </w:p>
        </w:tc>
        <w:tc>
          <w:tcPr>
            <w:tcW w:w="1417" w:type="dxa"/>
            <w:tcBorders>
              <w:top w:val="nil"/>
              <w:left w:val="nil"/>
              <w:bottom w:val="double" w:sz="6" w:space="0" w:color="auto"/>
              <w:right w:val="single" w:sz="4" w:space="0" w:color="auto"/>
            </w:tcBorders>
            <w:shd w:val="clear" w:color="auto" w:fill="auto"/>
            <w:noWrap/>
            <w:vAlign w:val="bottom"/>
            <w:hideMark/>
          </w:tcPr>
          <w:p w:rsidR="009212F2" w:rsidRPr="00373676" w:rsidRDefault="009A3079" w:rsidP="00A4124C">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3254</w:t>
            </w:r>
          </w:p>
        </w:tc>
      </w:tr>
      <w:tr w:rsidR="009212F2" w:rsidRPr="00373676" w:rsidTr="00A4124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212F2" w:rsidRPr="00373676" w:rsidRDefault="009212F2" w:rsidP="00A4124C">
            <w:pPr>
              <w:spacing w:after="0" w:line="240" w:lineRule="auto"/>
              <w:jc w:val="both"/>
              <w:rPr>
                <w:rFonts w:ascii="Arial" w:eastAsia="Times New Roman" w:hAnsi="Arial" w:cs="Arial"/>
                <w:color w:val="000000"/>
                <w:lang w:eastAsia="en-GB"/>
              </w:rPr>
            </w:pPr>
            <w:r w:rsidRPr="00373676">
              <w:rPr>
                <w:rFonts w:ascii="Arial" w:eastAsia="Times New Roman" w:hAnsi="Arial" w:cs="Arial"/>
                <w:color w:val="000000"/>
                <w:lang w:eastAsia="en-GB"/>
              </w:rPr>
              <w:t> </w:t>
            </w:r>
          </w:p>
        </w:tc>
        <w:tc>
          <w:tcPr>
            <w:tcW w:w="1509" w:type="dxa"/>
            <w:tcBorders>
              <w:top w:val="nil"/>
              <w:left w:val="nil"/>
              <w:bottom w:val="single" w:sz="4" w:space="0" w:color="auto"/>
              <w:right w:val="single" w:sz="4" w:space="0" w:color="auto"/>
            </w:tcBorders>
            <w:shd w:val="clear" w:color="auto" w:fill="auto"/>
            <w:vAlign w:val="bottom"/>
            <w:hideMark/>
          </w:tcPr>
          <w:p w:rsidR="009212F2" w:rsidRPr="00373676" w:rsidRDefault="009212F2" w:rsidP="00A4124C">
            <w:pPr>
              <w:spacing w:after="0" w:line="240" w:lineRule="auto"/>
              <w:jc w:val="both"/>
              <w:rPr>
                <w:rFonts w:ascii="Arial" w:eastAsia="Times New Roman" w:hAnsi="Arial" w:cs="Arial"/>
                <w:color w:val="000000"/>
                <w:lang w:eastAsia="en-GB"/>
              </w:rPr>
            </w:pPr>
            <w:r w:rsidRPr="00373676">
              <w:rPr>
                <w:rFonts w:ascii="Arial" w:eastAsia="Times New Roman" w:hAnsi="Arial" w:cs="Arial"/>
                <w:color w:val="000000"/>
                <w:lang w:eastAsia="en-GB"/>
              </w:rPr>
              <w:t>South west</w:t>
            </w:r>
            <w:r>
              <w:rPr>
                <w:rStyle w:val="FootnoteReference"/>
                <w:rFonts w:ascii="Arial" w:eastAsia="Times New Roman" w:hAnsi="Arial" w:cs="Arial"/>
                <w:color w:val="000000"/>
                <w:lang w:eastAsia="en-GB"/>
              </w:rPr>
              <w:footnoteReference w:id="6"/>
            </w:r>
          </w:p>
        </w:tc>
        <w:tc>
          <w:tcPr>
            <w:tcW w:w="1417" w:type="dxa"/>
            <w:tcBorders>
              <w:top w:val="nil"/>
              <w:left w:val="nil"/>
              <w:bottom w:val="single" w:sz="4" w:space="0" w:color="auto"/>
              <w:right w:val="single" w:sz="4" w:space="0" w:color="auto"/>
            </w:tcBorders>
            <w:shd w:val="clear" w:color="auto" w:fill="auto"/>
            <w:vAlign w:val="bottom"/>
            <w:hideMark/>
          </w:tcPr>
          <w:p w:rsidR="009212F2" w:rsidRPr="00373676" w:rsidRDefault="009212F2" w:rsidP="00A4124C">
            <w:pPr>
              <w:spacing w:after="0" w:line="240" w:lineRule="auto"/>
              <w:jc w:val="both"/>
              <w:rPr>
                <w:rFonts w:ascii="Arial" w:eastAsia="Times New Roman" w:hAnsi="Arial" w:cs="Arial"/>
                <w:color w:val="000000"/>
                <w:lang w:eastAsia="en-GB"/>
              </w:rPr>
            </w:pPr>
            <w:r w:rsidRPr="00373676">
              <w:rPr>
                <w:rFonts w:ascii="Arial" w:eastAsia="Times New Roman" w:hAnsi="Arial" w:cs="Arial"/>
                <w:color w:val="000000"/>
                <w:lang w:eastAsia="en-GB"/>
              </w:rPr>
              <w:t>13197</w:t>
            </w:r>
          </w:p>
        </w:tc>
        <w:tc>
          <w:tcPr>
            <w:tcW w:w="1559" w:type="dxa"/>
            <w:tcBorders>
              <w:top w:val="nil"/>
              <w:left w:val="nil"/>
              <w:bottom w:val="single" w:sz="4" w:space="0" w:color="auto"/>
              <w:right w:val="single" w:sz="4" w:space="0" w:color="auto"/>
            </w:tcBorders>
            <w:shd w:val="clear" w:color="auto" w:fill="auto"/>
            <w:vAlign w:val="bottom"/>
            <w:hideMark/>
          </w:tcPr>
          <w:p w:rsidR="009212F2" w:rsidRPr="00373676" w:rsidRDefault="009212F2" w:rsidP="00A4124C">
            <w:pPr>
              <w:spacing w:after="0" w:line="240" w:lineRule="auto"/>
              <w:jc w:val="both"/>
              <w:rPr>
                <w:rFonts w:ascii="Arial" w:eastAsia="Times New Roman" w:hAnsi="Arial" w:cs="Arial"/>
                <w:color w:val="000000"/>
                <w:lang w:eastAsia="en-GB"/>
              </w:rPr>
            </w:pPr>
            <w:r w:rsidRPr="00373676">
              <w:rPr>
                <w:rFonts w:ascii="Arial" w:eastAsia="Times New Roman" w:hAnsi="Arial" w:cs="Arial"/>
                <w:color w:val="000000"/>
                <w:lang w:eastAsia="en-GB"/>
              </w:rPr>
              <w:t>6050</w:t>
            </w:r>
          </w:p>
        </w:tc>
        <w:tc>
          <w:tcPr>
            <w:tcW w:w="1418" w:type="dxa"/>
            <w:tcBorders>
              <w:top w:val="nil"/>
              <w:left w:val="nil"/>
              <w:bottom w:val="single" w:sz="4" w:space="0" w:color="auto"/>
              <w:right w:val="single" w:sz="4" w:space="0" w:color="auto"/>
            </w:tcBorders>
            <w:shd w:val="clear" w:color="auto" w:fill="auto"/>
            <w:vAlign w:val="bottom"/>
            <w:hideMark/>
          </w:tcPr>
          <w:p w:rsidR="009212F2" w:rsidRPr="00373676" w:rsidRDefault="009212F2" w:rsidP="00A4124C">
            <w:pPr>
              <w:spacing w:after="0" w:line="240" w:lineRule="auto"/>
              <w:jc w:val="both"/>
              <w:rPr>
                <w:rFonts w:ascii="Arial" w:eastAsia="Times New Roman" w:hAnsi="Arial" w:cs="Arial"/>
                <w:color w:val="000000"/>
                <w:lang w:eastAsia="en-GB"/>
              </w:rPr>
            </w:pPr>
            <w:r w:rsidRPr="00373676">
              <w:rPr>
                <w:rFonts w:ascii="Arial" w:eastAsia="Times New Roman" w:hAnsi="Arial" w:cs="Arial"/>
                <w:color w:val="000000"/>
                <w:lang w:eastAsia="en-GB"/>
              </w:rPr>
              <w:t>6749</w:t>
            </w:r>
          </w:p>
        </w:tc>
        <w:tc>
          <w:tcPr>
            <w:tcW w:w="1417" w:type="dxa"/>
            <w:tcBorders>
              <w:top w:val="nil"/>
              <w:left w:val="nil"/>
              <w:bottom w:val="single" w:sz="4" w:space="0" w:color="auto"/>
              <w:right w:val="single" w:sz="4" w:space="0" w:color="auto"/>
            </w:tcBorders>
            <w:shd w:val="clear" w:color="auto" w:fill="auto"/>
            <w:noWrap/>
            <w:vAlign w:val="bottom"/>
            <w:hideMark/>
          </w:tcPr>
          <w:p w:rsidR="009212F2" w:rsidRPr="00373676" w:rsidRDefault="009212F2" w:rsidP="00A4124C">
            <w:pPr>
              <w:spacing w:after="0" w:line="240" w:lineRule="auto"/>
              <w:jc w:val="both"/>
              <w:rPr>
                <w:rFonts w:ascii="Arial" w:eastAsia="Times New Roman" w:hAnsi="Arial" w:cs="Arial"/>
                <w:color w:val="000000"/>
                <w:lang w:eastAsia="en-GB"/>
              </w:rPr>
            </w:pPr>
            <w:r w:rsidRPr="00373676">
              <w:rPr>
                <w:rFonts w:ascii="Arial" w:eastAsia="Times New Roman" w:hAnsi="Arial" w:cs="Arial"/>
                <w:color w:val="000000"/>
                <w:lang w:eastAsia="en-GB"/>
              </w:rPr>
              <w:t>398</w:t>
            </w:r>
          </w:p>
        </w:tc>
      </w:tr>
      <w:tr w:rsidR="009212F2" w:rsidRPr="00373676" w:rsidTr="00A4124C">
        <w:trPr>
          <w:trHeight w:val="28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212F2" w:rsidRPr="00373676" w:rsidRDefault="009212F2" w:rsidP="00A4124C">
            <w:pPr>
              <w:spacing w:after="0" w:line="240" w:lineRule="auto"/>
              <w:jc w:val="both"/>
              <w:rPr>
                <w:rFonts w:ascii="Arial" w:eastAsia="Times New Roman" w:hAnsi="Arial" w:cs="Arial"/>
                <w:color w:val="000000"/>
                <w:lang w:eastAsia="en-GB"/>
              </w:rPr>
            </w:pPr>
            <w:r w:rsidRPr="00373676">
              <w:rPr>
                <w:rFonts w:ascii="Arial" w:eastAsia="Times New Roman" w:hAnsi="Arial" w:cs="Arial"/>
                <w:color w:val="000000"/>
                <w:lang w:eastAsia="en-GB"/>
              </w:rPr>
              <w:t> </w:t>
            </w:r>
          </w:p>
        </w:tc>
        <w:tc>
          <w:tcPr>
            <w:tcW w:w="1509" w:type="dxa"/>
            <w:tcBorders>
              <w:top w:val="nil"/>
              <w:left w:val="nil"/>
              <w:bottom w:val="single" w:sz="4" w:space="0" w:color="auto"/>
              <w:right w:val="single" w:sz="4" w:space="0" w:color="auto"/>
            </w:tcBorders>
            <w:shd w:val="clear" w:color="auto" w:fill="auto"/>
            <w:vAlign w:val="bottom"/>
            <w:hideMark/>
          </w:tcPr>
          <w:p w:rsidR="009212F2" w:rsidRPr="00373676" w:rsidRDefault="009212F2" w:rsidP="00A4124C">
            <w:pPr>
              <w:spacing w:after="0" w:line="240" w:lineRule="auto"/>
              <w:jc w:val="both"/>
              <w:rPr>
                <w:rFonts w:ascii="Arial" w:eastAsia="Times New Roman" w:hAnsi="Arial" w:cs="Arial"/>
                <w:color w:val="000000"/>
                <w:lang w:eastAsia="en-GB"/>
              </w:rPr>
            </w:pPr>
            <w:r w:rsidRPr="00373676">
              <w:rPr>
                <w:rFonts w:ascii="Arial" w:eastAsia="Times New Roman" w:hAnsi="Arial" w:cs="Arial"/>
                <w:color w:val="000000"/>
                <w:lang w:eastAsia="en-GB"/>
              </w:rPr>
              <w:t>South east</w:t>
            </w:r>
            <w:r>
              <w:rPr>
                <w:rStyle w:val="FootnoteReference"/>
                <w:rFonts w:ascii="Arial" w:eastAsia="Times New Roman" w:hAnsi="Arial" w:cs="Arial"/>
                <w:color w:val="000000"/>
                <w:lang w:eastAsia="en-GB"/>
              </w:rPr>
              <w:footnoteReference w:id="7"/>
            </w:r>
          </w:p>
        </w:tc>
        <w:tc>
          <w:tcPr>
            <w:tcW w:w="1417" w:type="dxa"/>
            <w:tcBorders>
              <w:top w:val="nil"/>
              <w:left w:val="nil"/>
              <w:bottom w:val="single" w:sz="4" w:space="0" w:color="auto"/>
              <w:right w:val="single" w:sz="4" w:space="0" w:color="auto"/>
            </w:tcBorders>
            <w:shd w:val="clear" w:color="auto" w:fill="auto"/>
            <w:vAlign w:val="bottom"/>
            <w:hideMark/>
          </w:tcPr>
          <w:p w:rsidR="009212F2" w:rsidRPr="00373676" w:rsidRDefault="009A3079" w:rsidP="00A4124C">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5369</w:t>
            </w:r>
          </w:p>
        </w:tc>
        <w:tc>
          <w:tcPr>
            <w:tcW w:w="1559" w:type="dxa"/>
            <w:tcBorders>
              <w:top w:val="nil"/>
              <w:left w:val="nil"/>
              <w:bottom w:val="single" w:sz="4" w:space="0" w:color="auto"/>
              <w:right w:val="single" w:sz="4" w:space="0" w:color="auto"/>
            </w:tcBorders>
            <w:shd w:val="clear" w:color="auto" w:fill="auto"/>
            <w:vAlign w:val="bottom"/>
            <w:hideMark/>
          </w:tcPr>
          <w:p w:rsidR="009212F2" w:rsidRPr="00373676" w:rsidRDefault="00AA7383" w:rsidP="00A4124C">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6</w:t>
            </w:r>
            <w:r w:rsidR="009212F2" w:rsidRPr="00373676">
              <w:rPr>
                <w:rFonts w:ascii="Arial" w:eastAsia="Times New Roman" w:hAnsi="Arial" w:cs="Arial"/>
                <w:color w:val="000000"/>
                <w:lang w:eastAsia="en-GB"/>
              </w:rPr>
              <w:t>60</w:t>
            </w:r>
          </w:p>
        </w:tc>
        <w:tc>
          <w:tcPr>
            <w:tcW w:w="1418" w:type="dxa"/>
            <w:tcBorders>
              <w:top w:val="nil"/>
              <w:left w:val="nil"/>
              <w:bottom w:val="single" w:sz="4" w:space="0" w:color="auto"/>
              <w:right w:val="single" w:sz="4" w:space="0" w:color="auto"/>
            </w:tcBorders>
            <w:shd w:val="clear" w:color="auto" w:fill="auto"/>
            <w:vAlign w:val="bottom"/>
            <w:hideMark/>
          </w:tcPr>
          <w:p w:rsidR="009212F2" w:rsidRPr="00373676" w:rsidRDefault="00AA7383" w:rsidP="00A4124C">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22</w:t>
            </w:r>
            <w:r w:rsidR="009A3079">
              <w:rPr>
                <w:rFonts w:ascii="Arial" w:eastAsia="Times New Roman" w:hAnsi="Arial" w:cs="Arial"/>
                <w:color w:val="000000"/>
                <w:lang w:eastAsia="en-GB"/>
              </w:rPr>
              <w:t>83</w:t>
            </w:r>
          </w:p>
        </w:tc>
        <w:tc>
          <w:tcPr>
            <w:tcW w:w="1417" w:type="dxa"/>
            <w:tcBorders>
              <w:top w:val="nil"/>
              <w:left w:val="nil"/>
              <w:bottom w:val="single" w:sz="4" w:space="0" w:color="auto"/>
              <w:right w:val="single" w:sz="4" w:space="0" w:color="auto"/>
            </w:tcBorders>
            <w:shd w:val="clear" w:color="auto" w:fill="auto"/>
            <w:noWrap/>
            <w:vAlign w:val="bottom"/>
            <w:hideMark/>
          </w:tcPr>
          <w:p w:rsidR="009212F2" w:rsidRPr="00373676" w:rsidRDefault="009A3079" w:rsidP="00A4124C">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2426</w:t>
            </w:r>
          </w:p>
        </w:tc>
      </w:tr>
      <w:tr w:rsidR="009212F2" w:rsidRPr="00373676" w:rsidTr="00A4124C">
        <w:trPr>
          <w:trHeight w:val="28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212F2" w:rsidRPr="00373676" w:rsidRDefault="009212F2" w:rsidP="00A4124C">
            <w:pPr>
              <w:spacing w:after="0" w:line="240" w:lineRule="auto"/>
              <w:jc w:val="both"/>
              <w:rPr>
                <w:rFonts w:ascii="Arial" w:eastAsia="Times New Roman" w:hAnsi="Arial" w:cs="Arial"/>
                <w:color w:val="000000"/>
                <w:lang w:eastAsia="en-GB"/>
              </w:rPr>
            </w:pPr>
            <w:r w:rsidRPr="00373676">
              <w:rPr>
                <w:rFonts w:ascii="Arial" w:eastAsia="Times New Roman" w:hAnsi="Arial" w:cs="Arial"/>
                <w:color w:val="000000"/>
                <w:lang w:eastAsia="en-GB"/>
              </w:rPr>
              <w:t> </w:t>
            </w:r>
          </w:p>
        </w:tc>
        <w:tc>
          <w:tcPr>
            <w:tcW w:w="1509" w:type="dxa"/>
            <w:tcBorders>
              <w:top w:val="nil"/>
              <w:left w:val="nil"/>
              <w:bottom w:val="single" w:sz="4" w:space="0" w:color="auto"/>
              <w:right w:val="single" w:sz="4" w:space="0" w:color="auto"/>
            </w:tcBorders>
            <w:shd w:val="clear" w:color="auto" w:fill="auto"/>
            <w:vAlign w:val="bottom"/>
            <w:hideMark/>
          </w:tcPr>
          <w:p w:rsidR="009212F2" w:rsidRPr="00373676" w:rsidRDefault="009212F2" w:rsidP="00A4124C">
            <w:pPr>
              <w:spacing w:after="0" w:line="240" w:lineRule="auto"/>
              <w:jc w:val="both"/>
              <w:rPr>
                <w:rFonts w:ascii="Arial" w:eastAsia="Times New Roman" w:hAnsi="Arial" w:cs="Arial"/>
                <w:color w:val="000000"/>
                <w:lang w:eastAsia="en-GB"/>
              </w:rPr>
            </w:pPr>
            <w:r w:rsidRPr="00373676">
              <w:rPr>
                <w:rFonts w:ascii="Arial" w:eastAsia="Times New Roman" w:hAnsi="Arial" w:cs="Arial"/>
                <w:color w:val="000000"/>
                <w:lang w:eastAsia="en-GB"/>
              </w:rPr>
              <w:t>Manhood</w:t>
            </w:r>
            <w:r>
              <w:rPr>
                <w:rFonts w:ascii="Arial" w:eastAsia="Times New Roman" w:hAnsi="Arial" w:cs="Arial"/>
                <w:color w:val="000000"/>
                <w:lang w:eastAsia="en-GB"/>
              </w:rPr>
              <w:t xml:space="preserve"> Peninsula</w:t>
            </w:r>
            <w:r>
              <w:rPr>
                <w:rStyle w:val="FootnoteReference"/>
                <w:rFonts w:ascii="Arial" w:eastAsia="Times New Roman" w:hAnsi="Arial" w:cs="Arial"/>
                <w:color w:val="000000"/>
                <w:lang w:eastAsia="en-GB"/>
              </w:rPr>
              <w:footnoteReference w:id="8"/>
            </w:r>
          </w:p>
        </w:tc>
        <w:tc>
          <w:tcPr>
            <w:tcW w:w="1417" w:type="dxa"/>
            <w:tcBorders>
              <w:top w:val="nil"/>
              <w:left w:val="nil"/>
              <w:bottom w:val="single" w:sz="4" w:space="0" w:color="auto"/>
              <w:right w:val="single" w:sz="4" w:space="0" w:color="auto"/>
            </w:tcBorders>
            <w:shd w:val="clear" w:color="auto" w:fill="auto"/>
            <w:vAlign w:val="bottom"/>
            <w:hideMark/>
          </w:tcPr>
          <w:p w:rsidR="009212F2" w:rsidRPr="00373676" w:rsidRDefault="009212F2" w:rsidP="00A4124C">
            <w:pPr>
              <w:spacing w:after="0" w:line="240" w:lineRule="auto"/>
              <w:jc w:val="both"/>
              <w:rPr>
                <w:rFonts w:ascii="Arial" w:eastAsia="Times New Roman" w:hAnsi="Arial" w:cs="Arial"/>
                <w:color w:val="000000"/>
                <w:lang w:eastAsia="en-GB"/>
              </w:rPr>
            </w:pPr>
            <w:r w:rsidRPr="00373676">
              <w:rPr>
                <w:rFonts w:ascii="Arial" w:eastAsia="Times New Roman" w:hAnsi="Arial" w:cs="Arial"/>
                <w:color w:val="000000"/>
                <w:lang w:eastAsia="en-GB"/>
              </w:rPr>
              <w:t>3999</w:t>
            </w:r>
          </w:p>
        </w:tc>
        <w:tc>
          <w:tcPr>
            <w:tcW w:w="1559" w:type="dxa"/>
            <w:tcBorders>
              <w:top w:val="nil"/>
              <w:left w:val="nil"/>
              <w:bottom w:val="single" w:sz="4" w:space="0" w:color="auto"/>
              <w:right w:val="single" w:sz="4" w:space="0" w:color="auto"/>
            </w:tcBorders>
            <w:shd w:val="clear" w:color="auto" w:fill="auto"/>
            <w:vAlign w:val="bottom"/>
            <w:hideMark/>
          </w:tcPr>
          <w:p w:rsidR="009212F2" w:rsidRPr="00373676" w:rsidRDefault="009212F2" w:rsidP="00A4124C">
            <w:pPr>
              <w:spacing w:after="0" w:line="240" w:lineRule="auto"/>
              <w:jc w:val="both"/>
              <w:rPr>
                <w:rFonts w:ascii="Arial" w:eastAsia="Times New Roman" w:hAnsi="Arial" w:cs="Arial"/>
                <w:color w:val="000000"/>
                <w:lang w:eastAsia="en-GB"/>
              </w:rPr>
            </w:pPr>
            <w:r w:rsidRPr="00373676">
              <w:rPr>
                <w:rFonts w:ascii="Arial" w:eastAsia="Times New Roman" w:hAnsi="Arial" w:cs="Arial"/>
                <w:color w:val="000000"/>
                <w:lang w:eastAsia="en-GB"/>
              </w:rPr>
              <w:t>2441</w:t>
            </w:r>
          </w:p>
        </w:tc>
        <w:tc>
          <w:tcPr>
            <w:tcW w:w="1418" w:type="dxa"/>
            <w:tcBorders>
              <w:top w:val="nil"/>
              <w:left w:val="nil"/>
              <w:bottom w:val="single" w:sz="4" w:space="0" w:color="auto"/>
              <w:right w:val="single" w:sz="4" w:space="0" w:color="auto"/>
            </w:tcBorders>
            <w:shd w:val="clear" w:color="auto" w:fill="auto"/>
            <w:vAlign w:val="bottom"/>
            <w:hideMark/>
          </w:tcPr>
          <w:p w:rsidR="009212F2" w:rsidRPr="00373676" w:rsidRDefault="009212F2" w:rsidP="00A4124C">
            <w:pPr>
              <w:spacing w:after="0" w:line="240" w:lineRule="auto"/>
              <w:jc w:val="both"/>
              <w:rPr>
                <w:rFonts w:ascii="Arial" w:eastAsia="Times New Roman" w:hAnsi="Arial" w:cs="Arial"/>
                <w:color w:val="000000"/>
                <w:lang w:eastAsia="en-GB"/>
              </w:rPr>
            </w:pPr>
            <w:r w:rsidRPr="00373676">
              <w:rPr>
                <w:rFonts w:ascii="Arial" w:eastAsia="Times New Roman" w:hAnsi="Arial" w:cs="Arial"/>
                <w:color w:val="000000"/>
                <w:lang w:eastAsia="en-GB"/>
              </w:rPr>
              <w:t>1128</w:t>
            </w:r>
          </w:p>
        </w:tc>
        <w:tc>
          <w:tcPr>
            <w:tcW w:w="1417" w:type="dxa"/>
            <w:tcBorders>
              <w:top w:val="nil"/>
              <w:left w:val="nil"/>
              <w:bottom w:val="single" w:sz="4" w:space="0" w:color="auto"/>
              <w:right w:val="single" w:sz="4" w:space="0" w:color="auto"/>
            </w:tcBorders>
            <w:shd w:val="clear" w:color="auto" w:fill="auto"/>
            <w:noWrap/>
            <w:vAlign w:val="bottom"/>
            <w:hideMark/>
          </w:tcPr>
          <w:p w:rsidR="009212F2" w:rsidRPr="00373676" w:rsidRDefault="009212F2" w:rsidP="00A4124C">
            <w:pPr>
              <w:spacing w:after="0" w:line="240" w:lineRule="auto"/>
              <w:jc w:val="both"/>
              <w:rPr>
                <w:rFonts w:ascii="Arial" w:eastAsia="Times New Roman" w:hAnsi="Arial" w:cs="Arial"/>
                <w:color w:val="000000"/>
                <w:lang w:eastAsia="en-GB"/>
              </w:rPr>
            </w:pPr>
            <w:r w:rsidRPr="00373676">
              <w:rPr>
                <w:rFonts w:ascii="Arial" w:eastAsia="Times New Roman" w:hAnsi="Arial" w:cs="Arial"/>
                <w:color w:val="000000"/>
                <w:lang w:eastAsia="en-GB"/>
              </w:rPr>
              <w:t>430</w:t>
            </w:r>
          </w:p>
        </w:tc>
      </w:tr>
      <w:tr w:rsidR="009212F2" w:rsidRPr="00373676" w:rsidTr="00A4124C">
        <w:trPr>
          <w:trHeight w:val="585"/>
        </w:trPr>
        <w:tc>
          <w:tcPr>
            <w:tcW w:w="1200" w:type="dxa"/>
            <w:tcBorders>
              <w:top w:val="nil"/>
              <w:left w:val="single" w:sz="4" w:space="0" w:color="auto"/>
              <w:bottom w:val="double" w:sz="6" w:space="0" w:color="auto"/>
              <w:right w:val="single" w:sz="4" w:space="0" w:color="auto"/>
            </w:tcBorders>
            <w:shd w:val="clear" w:color="auto" w:fill="auto"/>
            <w:noWrap/>
            <w:vAlign w:val="bottom"/>
            <w:hideMark/>
          </w:tcPr>
          <w:p w:rsidR="009212F2" w:rsidRPr="00373676" w:rsidRDefault="009212F2" w:rsidP="00A4124C">
            <w:pPr>
              <w:spacing w:after="0" w:line="240" w:lineRule="auto"/>
              <w:jc w:val="both"/>
              <w:rPr>
                <w:rFonts w:ascii="Arial" w:eastAsia="Times New Roman" w:hAnsi="Arial" w:cs="Arial"/>
                <w:color w:val="000000"/>
                <w:lang w:eastAsia="en-GB"/>
              </w:rPr>
            </w:pPr>
            <w:r w:rsidRPr="00373676">
              <w:rPr>
                <w:rFonts w:ascii="Arial" w:eastAsia="Times New Roman" w:hAnsi="Arial" w:cs="Arial"/>
                <w:color w:val="000000"/>
                <w:lang w:eastAsia="en-GB"/>
              </w:rPr>
              <w:t> </w:t>
            </w:r>
          </w:p>
        </w:tc>
        <w:tc>
          <w:tcPr>
            <w:tcW w:w="1509" w:type="dxa"/>
            <w:tcBorders>
              <w:top w:val="nil"/>
              <w:left w:val="nil"/>
              <w:bottom w:val="double" w:sz="6" w:space="0" w:color="auto"/>
              <w:right w:val="single" w:sz="4" w:space="0" w:color="auto"/>
            </w:tcBorders>
            <w:shd w:val="clear" w:color="auto" w:fill="auto"/>
            <w:vAlign w:val="bottom"/>
            <w:hideMark/>
          </w:tcPr>
          <w:p w:rsidR="009212F2" w:rsidRPr="00373676" w:rsidRDefault="009212F2" w:rsidP="00A4124C">
            <w:pPr>
              <w:spacing w:after="0" w:line="240" w:lineRule="auto"/>
              <w:jc w:val="both"/>
              <w:rPr>
                <w:rFonts w:ascii="Arial" w:eastAsia="Times New Roman" w:hAnsi="Arial" w:cs="Arial"/>
                <w:color w:val="000000"/>
                <w:lang w:eastAsia="en-GB"/>
              </w:rPr>
            </w:pPr>
            <w:r w:rsidRPr="00373676">
              <w:rPr>
                <w:rFonts w:ascii="Arial" w:eastAsia="Times New Roman" w:hAnsi="Arial" w:cs="Arial"/>
                <w:color w:val="000000"/>
                <w:lang w:eastAsia="en-GB"/>
              </w:rPr>
              <w:t>Chichester</w:t>
            </w:r>
            <w:r>
              <w:rPr>
                <w:rFonts w:ascii="Arial" w:eastAsia="Times New Roman" w:hAnsi="Arial" w:cs="Arial"/>
                <w:color w:val="000000"/>
                <w:lang w:eastAsia="en-GB"/>
              </w:rPr>
              <w:t xml:space="preserve"> City</w:t>
            </w:r>
          </w:p>
        </w:tc>
        <w:tc>
          <w:tcPr>
            <w:tcW w:w="1417" w:type="dxa"/>
            <w:tcBorders>
              <w:top w:val="nil"/>
              <w:left w:val="nil"/>
              <w:bottom w:val="double" w:sz="6" w:space="0" w:color="auto"/>
              <w:right w:val="single" w:sz="4" w:space="0" w:color="auto"/>
            </w:tcBorders>
            <w:shd w:val="clear" w:color="auto" w:fill="auto"/>
            <w:vAlign w:val="bottom"/>
            <w:hideMark/>
          </w:tcPr>
          <w:p w:rsidR="009212F2" w:rsidRPr="00373676" w:rsidRDefault="009212F2" w:rsidP="00A4124C">
            <w:pPr>
              <w:spacing w:after="0" w:line="240" w:lineRule="auto"/>
              <w:jc w:val="both"/>
              <w:rPr>
                <w:rFonts w:ascii="Arial" w:eastAsia="Times New Roman" w:hAnsi="Arial" w:cs="Arial"/>
                <w:color w:val="000000"/>
                <w:lang w:eastAsia="en-GB"/>
              </w:rPr>
            </w:pPr>
            <w:r w:rsidRPr="00373676">
              <w:rPr>
                <w:rFonts w:ascii="Arial" w:eastAsia="Times New Roman" w:hAnsi="Arial" w:cs="Arial"/>
                <w:color w:val="000000"/>
                <w:lang w:eastAsia="en-GB"/>
              </w:rPr>
              <w:t>1506</w:t>
            </w:r>
          </w:p>
        </w:tc>
        <w:tc>
          <w:tcPr>
            <w:tcW w:w="1559" w:type="dxa"/>
            <w:tcBorders>
              <w:top w:val="nil"/>
              <w:left w:val="nil"/>
              <w:bottom w:val="double" w:sz="6" w:space="0" w:color="auto"/>
              <w:right w:val="single" w:sz="4" w:space="0" w:color="auto"/>
            </w:tcBorders>
            <w:shd w:val="clear" w:color="auto" w:fill="auto"/>
            <w:vAlign w:val="bottom"/>
            <w:hideMark/>
          </w:tcPr>
          <w:p w:rsidR="009212F2" w:rsidRPr="00373676" w:rsidRDefault="009212F2" w:rsidP="00A4124C">
            <w:pPr>
              <w:spacing w:after="0" w:line="240" w:lineRule="auto"/>
              <w:jc w:val="both"/>
              <w:rPr>
                <w:rFonts w:ascii="Arial" w:eastAsia="Times New Roman" w:hAnsi="Arial" w:cs="Arial"/>
                <w:color w:val="000000"/>
                <w:lang w:eastAsia="en-GB"/>
              </w:rPr>
            </w:pPr>
            <w:r w:rsidRPr="00373676">
              <w:rPr>
                <w:rFonts w:ascii="Arial" w:eastAsia="Times New Roman" w:hAnsi="Arial" w:cs="Arial"/>
                <w:color w:val="000000"/>
                <w:lang w:eastAsia="en-GB"/>
              </w:rPr>
              <w:t>363</w:t>
            </w:r>
          </w:p>
        </w:tc>
        <w:tc>
          <w:tcPr>
            <w:tcW w:w="1418" w:type="dxa"/>
            <w:tcBorders>
              <w:top w:val="nil"/>
              <w:left w:val="nil"/>
              <w:bottom w:val="double" w:sz="6" w:space="0" w:color="auto"/>
              <w:right w:val="single" w:sz="4" w:space="0" w:color="auto"/>
            </w:tcBorders>
            <w:shd w:val="clear" w:color="auto" w:fill="auto"/>
            <w:vAlign w:val="bottom"/>
            <w:hideMark/>
          </w:tcPr>
          <w:p w:rsidR="009212F2" w:rsidRPr="00373676" w:rsidRDefault="009212F2" w:rsidP="00A4124C">
            <w:pPr>
              <w:spacing w:after="0" w:line="240" w:lineRule="auto"/>
              <w:jc w:val="both"/>
              <w:rPr>
                <w:rFonts w:ascii="Arial" w:eastAsia="Times New Roman" w:hAnsi="Arial" w:cs="Arial"/>
                <w:color w:val="000000"/>
                <w:lang w:eastAsia="en-GB"/>
              </w:rPr>
            </w:pPr>
            <w:r w:rsidRPr="00373676">
              <w:rPr>
                <w:rFonts w:ascii="Arial" w:eastAsia="Times New Roman" w:hAnsi="Arial" w:cs="Arial"/>
                <w:color w:val="000000"/>
                <w:lang w:eastAsia="en-GB"/>
              </w:rPr>
              <w:t>1143</w:t>
            </w:r>
          </w:p>
        </w:tc>
        <w:tc>
          <w:tcPr>
            <w:tcW w:w="1417" w:type="dxa"/>
            <w:tcBorders>
              <w:top w:val="nil"/>
              <w:left w:val="nil"/>
              <w:bottom w:val="double" w:sz="6" w:space="0" w:color="auto"/>
              <w:right w:val="single" w:sz="4" w:space="0" w:color="auto"/>
            </w:tcBorders>
            <w:shd w:val="clear" w:color="auto" w:fill="auto"/>
            <w:noWrap/>
            <w:vAlign w:val="bottom"/>
            <w:hideMark/>
          </w:tcPr>
          <w:p w:rsidR="009212F2" w:rsidRPr="00373676" w:rsidRDefault="009212F2" w:rsidP="00A4124C">
            <w:pPr>
              <w:spacing w:after="0" w:line="240" w:lineRule="auto"/>
              <w:jc w:val="both"/>
              <w:rPr>
                <w:rFonts w:ascii="Arial" w:eastAsia="Times New Roman" w:hAnsi="Arial" w:cs="Arial"/>
                <w:color w:val="000000"/>
                <w:lang w:eastAsia="en-GB"/>
              </w:rPr>
            </w:pPr>
            <w:r w:rsidRPr="00373676">
              <w:rPr>
                <w:rFonts w:ascii="Arial" w:eastAsia="Times New Roman" w:hAnsi="Arial" w:cs="Arial"/>
                <w:color w:val="000000"/>
                <w:lang w:eastAsia="en-GB"/>
              </w:rPr>
              <w:t>0</w:t>
            </w:r>
          </w:p>
        </w:tc>
      </w:tr>
      <w:tr w:rsidR="009212F2" w:rsidRPr="00373676" w:rsidTr="00A4124C">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212F2" w:rsidRPr="00373676" w:rsidRDefault="009212F2" w:rsidP="00A4124C">
            <w:pPr>
              <w:spacing w:after="0" w:line="240" w:lineRule="auto"/>
              <w:jc w:val="both"/>
              <w:rPr>
                <w:rFonts w:ascii="Arial" w:eastAsia="Times New Roman" w:hAnsi="Arial" w:cs="Arial"/>
                <w:color w:val="000000"/>
                <w:lang w:eastAsia="en-GB"/>
              </w:rPr>
            </w:pPr>
            <w:r w:rsidRPr="00373676">
              <w:rPr>
                <w:rFonts w:ascii="Arial" w:eastAsia="Times New Roman" w:hAnsi="Arial" w:cs="Arial"/>
                <w:color w:val="000000"/>
                <w:lang w:eastAsia="en-GB"/>
              </w:rPr>
              <w:t>Totals</w:t>
            </w:r>
          </w:p>
        </w:tc>
        <w:tc>
          <w:tcPr>
            <w:tcW w:w="1509" w:type="dxa"/>
            <w:tcBorders>
              <w:top w:val="nil"/>
              <w:left w:val="nil"/>
              <w:bottom w:val="single" w:sz="4" w:space="0" w:color="auto"/>
              <w:right w:val="single" w:sz="4" w:space="0" w:color="auto"/>
            </w:tcBorders>
            <w:shd w:val="clear" w:color="auto" w:fill="auto"/>
            <w:noWrap/>
            <w:vAlign w:val="bottom"/>
            <w:hideMark/>
          </w:tcPr>
          <w:p w:rsidR="009212F2" w:rsidRPr="00373676" w:rsidRDefault="009212F2" w:rsidP="00A4124C">
            <w:pPr>
              <w:spacing w:after="0" w:line="240" w:lineRule="auto"/>
              <w:jc w:val="both"/>
              <w:rPr>
                <w:rFonts w:ascii="Arial" w:eastAsia="Times New Roman" w:hAnsi="Arial" w:cs="Arial"/>
                <w:color w:val="000000"/>
                <w:lang w:eastAsia="en-GB"/>
              </w:rPr>
            </w:pPr>
            <w:r w:rsidRPr="00373676">
              <w:rPr>
                <w:rFonts w:ascii="Arial" w:eastAsia="Times New Roman" w:hAnsi="Arial" w:cs="Arial"/>
                <w:color w:val="000000"/>
                <w:lang w:eastAsia="en-GB"/>
              </w:rPr>
              <w:t> </w:t>
            </w:r>
          </w:p>
        </w:tc>
        <w:tc>
          <w:tcPr>
            <w:tcW w:w="1417" w:type="dxa"/>
            <w:tcBorders>
              <w:top w:val="nil"/>
              <w:left w:val="nil"/>
              <w:bottom w:val="single" w:sz="4" w:space="0" w:color="auto"/>
              <w:right w:val="single" w:sz="4" w:space="0" w:color="auto"/>
            </w:tcBorders>
            <w:shd w:val="clear" w:color="auto" w:fill="auto"/>
            <w:noWrap/>
            <w:vAlign w:val="bottom"/>
            <w:hideMark/>
          </w:tcPr>
          <w:p w:rsidR="009212F2" w:rsidRPr="00373676" w:rsidRDefault="009A3079" w:rsidP="00A4124C">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26383</w:t>
            </w:r>
          </w:p>
        </w:tc>
        <w:tc>
          <w:tcPr>
            <w:tcW w:w="1559" w:type="dxa"/>
            <w:tcBorders>
              <w:top w:val="nil"/>
              <w:left w:val="nil"/>
              <w:bottom w:val="single" w:sz="4" w:space="0" w:color="auto"/>
              <w:right w:val="single" w:sz="4" w:space="0" w:color="auto"/>
            </w:tcBorders>
            <w:shd w:val="clear" w:color="auto" w:fill="auto"/>
            <w:noWrap/>
            <w:vAlign w:val="bottom"/>
            <w:hideMark/>
          </w:tcPr>
          <w:p w:rsidR="009212F2" w:rsidRPr="00373676" w:rsidRDefault="00AA7383" w:rsidP="00A4124C">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111</w:t>
            </w:r>
            <w:r w:rsidR="009212F2" w:rsidRPr="00373676">
              <w:rPr>
                <w:rFonts w:ascii="Arial" w:eastAsia="Times New Roman" w:hAnsi="Arial" w:cs="Arial"/>
                <w:color w:val="000000"/>
                <w:lang w:eastAsia="en-GB"/>
              </w:rPr>
              <w:t>53</w:t>
            </w:r>
          </w:p>
        </w:tc>
        <w:tc>
          <w:tcPr>
            <w:tcW w:w="1418" w:type="dxa"/>
            <w:tcBorders>
              <w:top w:val="nil"/>
              <w:left w:val="nil"/>
              <w:bottom w:val="single" w:sz="4" w:space="0" w:color="auto"/>
              <w:right w:val="single" w:sz="4" w:space="0" w:color="auto"/>
            </w:tcBorders>
            <w:shd w:val="clear" w:color="auto" w:fill="auto"/>
            <w:noWrap/>
            <w:vAlign w:val="bottom"/>
            <w:hideMark/>
          </w:tcPr>
          <w:p w:rsidR="009212F2" w:rsidRPr="00373676" w:rsidRDefault="00AA7383" w:rsidP="00A4124C">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113</w:t>
            </w:r>
            <w:r w:rsidR="009A3079">
              <w:rPr>
                <w:rFonts w:ascii="Arial" w:eastAsia="Times New Roman" w:hAnsi="Arial" w:cs="Arial"/>
                <w:color w:val="000000"/>
                <w:lang w:eastAsia="en-GB"/>
              </w:rPr>
              <w:t>46</w:t>
            </w:r>
          </w:p>
        </w:tc>
        <w:tc>
          <w:tcPr>
            <w:tcW w:w="1417" w:type="dxa"/>
            <w:tcBorders>
              <w:top w:val="nil"/>
              <w:left w:val="nil"/>
              <w:bottom w:val="single" w:sz="4" w:space="0" w:color="auto"/>
              <w:right w:val="single" w:sz="4" w:space="0" w:color="auto"/>
            </w:tcBorders>
            <w:shd w:val="clear" w:color="auto" w:fill="auto"/>
            <w:noWrap/>
            <w:vAlign w:val="bottom"/>
            <w:hideMark/>
          </w:tcPr>
          <w:p w:rsidR="009212F2" w:rsidRPr="00373676" w:rsidRDefault="009A3079" w:rsidP="00A4124C">
            <w:pPr>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3884</w:t>
            </w:r>
          </w:p>
        </w:tc>
      </w:tr>
    </w:tbl>
    <w:p w:rsidR="004304D6" w:rsidRPr="00AA663C" w:rsidRDefault="003F428F" w:rsidP="00AA7383">
      <w:pPr>
        <w:ind w:firstLine="720"/>
        <w:jc w:val="both"/>
        <w:rPr>
          <w:rFonts w:ascii="Arial" w:hAnsi="Arial" w:cs="Arial"/>
          <w:b/>
          <w:szCs w:val="24"/>
        </w:rPr>
      </w:pPr>
      <w:r>
        <w:rPr>
          <w:rFonts w:ascii="Arial" w:hAnsi="Arial" w:cs="Arial"/>
          <w:sz w:val="24"/>
          <w:szCs w:val="24"/>
        </w:rPr>
        <w:br w:type="page"/>
      </w:r>
      <w:r w:rsidR="009212F2" w:rsidRPr="00AA663C">
        <w:rPr>
          <w:rFonts w:ascii="Arial" w:hAnsi="Arial" w:cs="Arial"/>
          <w:b/>
          <w:sz w:val="20"/>
          <w:szCs w:val="24"/>
        </w:rPr>
        <w:lastRenderedPageBreak/>
        <w:t xml:space="preserve">Table </w:t>
      </w:r>
      <w:r w:rsidR="00AA663C" w:rsidRPr="00AA663C">
        <w:rPr>
          <w:rFonts w:ascii="Arial" w:hAnsi="Arial" w:cs="Arial"/>
          <w:b/>
          <w:sz w:val="20"/>
          <w:szCs w:val="24"/>
        </w:rPr>
        <w:t>3</w:t>
      </w:r>
      <w:r w:rsidR="0044211E" w:rsidRPr="00AA663C">
        <w:rPr>
          <w:rFonts w:ascii="Arial" w:hAnsi="Arial" w:cs="Arial"/>
          <w:b/>
          <w:sz w:val="20"/>
          <w:szCs w:val="24"/>
        </w:rPr>
        <w:t>:</w:t>
      </w:r>
      <w:r w:rsidR="00C9015B" w:rsidRPr="00AA663C">
        <w:rPr>
          <w:rFonts w:ascii="Arial" w:hAnsi="Arial" w:cs="Arial"/>
          <w:b/>
          <w:sz w:val="20"/>
          <w:szCs w:val="24"/>
        </w:rPr>
        <w:t xml:space="preserve"> </w:t>
      </w:r>
      <w:r w:rsidR="0044211E" w:rsidRPr="00AA663C">
        <w:rPr>
          <w:rFonts w:ascii="Arial" w:hAnsi="Arial" w:cs="Arial"/>
          <w:b/>
          <w:sz w:val="20"/>
          <w:szCs w:val="24"/>
        </w:rPr>
        <w:t>P</w:t>
      </w:r>
      <w:r w:rsidR="004304D6" w:rsidRPr="00AA663C">
        <w:rPr>
          <w:rFonts w:ascii="Arial" w:hAnsi="Arial" w:cs="Arial"/>
          <w:b/>
          <w:sz w:val="20"/>
          <w:szCs w:val="24"/>
        </w:rPr>
        <w:t>arish by parish impacts of</w:t>
      </w:r>
      <w:r w:rsidR="0044211E" w:rsidRPr="00AA663C">
        <w:rPr>
          <w:rFonts w:ascii="Arial" w:hAnsi="Arial" w:cs="Arial"/>
          <w:b/>
          <w:sz w:val="20"/>
          <w:szCs w:val="24"/>
        </w:rPr>
        <w:t xml:space="preserve"> </w:t>
      </w:r>
      <w:r w:rsidR="00AA663C" w:rsidRPr="00AA663C">
        <w:rPr>
          <w:rFonts w:ascii="Arial" w:hAnsi="Arial" w:cs="Arial"/>
          <w:b/>
          <w:sz w:val="20"/>
          <w:szCs w:val="24"/>
        </w:rPr>
        <w:t xml:space="preserve">the </w:t>
      </w:r>
      <w:r w:rsidR="0044211E" w:rsidRPr="00AA663C">
        <w:rPr>
          <w:rFonts w:ascii="Arial" w:hAnsi="Arial" w:cs="Arial"/>
          <w:b/>
          <w:sz w:val="20"/>
          <w:szCs w:val="24"/>
        </w:rPr>
        <w:t>iterative process</w:t>
      </w:r>
    </w:p>
    <w:tbl>
      <w:tblPr>
        <w:tblW w:w="7189" w:type="dxa"/>
        <w:tblInd w:w="772" w:type="dxa"/>
        <w:tblLook w:val="04A0" w:firstRow="1" w:lastRow="0" w:firstColumn="1" w:lastColumn="0" w:noHBand="0" w:noVBand="1"/>
      </w:tblPr>
      <w:tblGrid>
        <w:gridCol w:w="1928"/>
        <w:gridCol w:w="1520"/>
        <w:gridCol w:w="1247"/>
        <w:gridCol w:w="1247"/>
        <w:gridCol w:w="1247"/>
      </w:tblGrid>
      <w:tr w:rsidR="009A3079" w:rsidRPr="009A3079" w:rsidTr="00E82AE1">
        <w:trPr>
          <w:trHeight w:val="855"/>
        </w:trPr>
        <w:tc>
          <w:tcPr>
            <w:tcW w:w="192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A3079" w:rsidRPr="009A3079" w:rsidRDefault="009A3079" w:rsidP="00AA7383">
            <w:pPr>
              <w:spacing w:after="0" w:line="240" w:lineRule="auto"/>
              <w:jc w:val="both"/>
              <w:rPr>
                <w:rFonts w:ascii="Arial" w:eastAsia="Times New Roman" w:hAnsi="Arial" w:cs="Arial"/>
                <w:color w:val="000000"/>
                <w:lang w:eastAsia="en-GB"/>
              </w:rPr>
            </w:pPr>
            <w:r w:rsidRPr="009A3079">
              <w:rPr>
                <w:rFonts w:ascii="Arial" w:eastAsia="Times New Roman" w:hAnsi="Arial" w:cs="Arial"/>
                <w:color w:val="000000"/>
                <w:lang w:eastAsia="en-GB"/>
              </w:rPr>
              <w:t>Parish</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A3079" w:rsidRPr="009A3079" w:rsidRDefault="009A3079" w:rsidP="00AA7383">
            <w:pPr>
              <w:spacing w:after="0" w:line="240" w:lineRule="auto"/>
              <w:jc w:val="both"/>
              <w:rPr>
                <w:rFonts w:ascii="Arial" w:eastAsia="Times New Roman" w:hAnsi="Arial" w:cs="Arial"/>
                <w:color w:val="000000"/>
                <w:lang w:eastAsia="en-GB"/>
              </w:rPr>
            </w:pPr>
            <w:r w:rsidRPr="009A3079">
              <w:rPr>
                <w:rFonts w:ascii="Arial" w:eastAsia="Times New Roman" w:hAnsi="Arial" w:cs="Arial"/>
                <w:color w:val="000000"/>
                <w:lang w:eastAsia="en-GB"/>
              </w:rPr>
              <w:t>Total identified capacity</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Round</w:t>
            </w:r>
            <w:r w:rsidR="00F41B25">
              <w:rPr>
                <w:rFonts w:ascii="Arial" w:eastAsia="Times New Roman" w:hAnsi="Arial" w:cs="Arial"/>
                <w:color w:val="000000"/>
                <w:lang w:eastAsia="en-GB"/>
              </w:rPr>
              <w:t xml:space="preserve"> </w:t>
            </w:r>
            <w:r w:rsidRPr="009A3079">
              <w:rPr>
                <w:rFonts w:ascii="Arial" w:eastAsia="Times New Roman" w:hAnsi="Arial" w:cs="Arial"/>
                <w:color w:val="000000"/>
                <w:lang w:eastAsia="en-GB"/>
              </w:rPr>
              <w:t>1 HELAA capacity</w:t>
            </w:r>
          </w:p>
        </w:tc>
        <w:tc>
          <w:tcPr>
            <w:tcW w:w="124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Round 2 HELAA additional capacity</w:t>
            </w:r>
          </w:p>
        </w:tc>
        <w:tc>
          <w:tcPr>
            <w:tcW w:w="1247" w:type="dxa"/>
            <w:vMerge w:val="restart"/>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Round 3 HELAA additional capacity</w:t>
            </w:r>
          </w:p>
        </w:tc>
      </w:tr>
      <w:tr w:rsidR="009A3079" w:rsidRPr="009A3079" w:rsidTr="00E82AE1">
        <w:trPr>
          <w:trHeight w:val="509"/>
        </w:trPr>
        <w:tc>
          <w:tcPr>
            <w:tcW w:w="192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A3079" w:rsidRPr="009A3079" w:rsidRDefault="009A3079" w:rsidP="00A4124C">
            <w:pPr>
              <w:spacing w:after="0" w:line="240" w:lineRule="auto"/>
              <w:jc w:val="both"/>
              <w:rPr>
                <w:rFonts w:ascii="Arial" w:eastAsia="Times New Roman" w:hAnsi="Arial" w:cs="Arial"/>
                <w:color w:val="000000"/>
                <w:lang w:eastAsia="en-GB"/>
              </w:rPr>
            </w:pPr>
          </w:p>
        </w:tc>
        <w:tc>
          <w:tcPr>
            <w:tcW w:w="152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A3079" w:rsidRPr="009A3079" w:rsidRDefault="009A3079" w:rsidP="00A4124C">
            <w:pPr>
              <w:spacing w:after="0" w:line="240" w:lineRule="auto"/>
              <w:jc w:val="both"/>
              <w:rPr>
                <w:rFonts w:ascii="Arial" w:eastAsia="Times New Roman" w:hAnsi="Arial" w:cs="Arial"/>
                <w:color w:val="000000"/>
                <w:lang w:eastAsia="en-GB"/>
              </w:rPr>
            </w:pPr>
          </w:p>
        </w:tc>
        <w:tc>
          <w:tcPr>
            <w:tcW w:w="124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9A3079" w:rsidRPr="009A3079" w:rsidRDefault="009A3079" w:rsidP="00F41B25">
            <w:pPr>
              <w:spacing w:after="0" w:line="240" w:lineRule="auto"/>
              <w:rPr>
                <w:rFonts w:ascii="Arial" w:eastAsia="Times New Roman" w:hAnsi="Arial" w:cs="Arial"/>
                <w:color w:val="000000"/>
                <w:lang w:eastAsia="en-GB"/>
              </w:rPr>
            </w:pPr>
          </w:p>
        </w:tc>
        <w:tc>
          <w:tcPr>
            <w:tcW w:w="1247"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9A3079" w:rsidRPr="009A3079" w:rsidRDefault="009A3079" w:rsidP="00F41B25">
            <w:pPr>
              <w:spacing w:after="0" w:line="240" w:lineRule="auto"/>
              <w:rPr>
                <w:rFonts w:ascii="Arial" w:eastAsia="Times New Roman" w:hAnsi="Arial" w:cs="Arial"/>
                <w:color w:val="000000"/>
                <w:lang w:eastAsia="en-GB"/>
              </w:rPr>
            </w:pPr>
          </w:p>
        </w:tc>
        <w:tc>
          <w:tcPr>
            <w:tcW w:w="1247" w:type="dxa"/>
            <w:vMerge/>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9A3079" w:rsidRPr="009A3079" w:rsidRDefault="009A3079" w:rsidP="00F41B25">
            <w:pPr>
              <w:spacing w:after="0" w:line="240" w:lineRule="auto"/>
              <w:rPr>
                <w:rFonts w:ascii="Arial" w:eastAsia="Times New Roman" w:hAnsi="Arial" w:cs="Arial"/>
                <w:color w:val="000000"/>
                <w:lang w:eastAsia="en-GB"/>
              </w:rPr>
            </w:pPr>
          </w:p>
        </w:tc>
      </w:tr>
      <w:tr w:rsidR="009A3079" w:rsidRPr="009A3079" w:rsidTr="00F41B25">
        <w:trPr>
          <w:trHeight w:val="285"/>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Apuldram</w:t>
            </w:r>
          </w:p>
        </w:tc>
        <w:tc>
          <w:tcPr>
            <w:tcW w:w="1520" w:type="dxa"/>
            <w:tcBorders>
              <w:top w:val="nil"/>
              <w:left w:val="nil"/>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864</w:t>
            </w:r>
          </w:p>
        </w:tc>
        <w:tc>
          <w:tcPr>
            <w:tcW w:w="1247" w:type="dxa"/>
            <w:tcBorders>
              <w:top w:val="nil"/>
              <w:left w:val="nil"/>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728</w:t>
            </w:r>
          </w:p>
        </w:tc>
        <w:tc>
          <w:tcPr>
            <w:tcW w:w="1247" w:type="dxa"/>
            <w:tcBorders>
              <w:top w:val="nil"/>
              <w:left w:val="nil"/>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136</w:t>
            </w:r>
          </w:p>
        </w:tc>
        <w:tc>
          <w:tcPr>
            <w:tcW w:w="1247" w:type="dxa"/>
            <w:tcBorders>
              <w:top w:val="nil"/>
              <w:left w:val="nil"/>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r>
      <w:tr w:rsidR="009A3079" w:rsidRPr="009A3079" w:rsidTr="00F41B25">
        <w:trPr>
          <w:trHeight w:val="300"/>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Birdham</w:t>
            </w:r>
          </w:p>
        </w:tc>
        <w:tc>
          <w:tcPr>
            <w:tcW w:w="1520" w:type="dxa"/>
            <w:tcBorders>
              <w:top w:val="nil"/>
              <w:left w:val="nil"/>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580</w:t>
            </w:r>
          </w:p>
        </w:tc>
        <w:tc>
          <w:tcPr>
            <w:tcW w:w="1247" w:type="dxa"/>
            <w:tcBorders>
              <w:top w:val="nil"/>
              <w:left w:val="nil"/>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295</w:t>
            </w:r>
          </w:p>
        </w:tc>
        <w:tc>
          <w:tcPr>
            <w:tcW w:w="1247" w:type="dxa"/>
            <w:tcBorders>
              <w:top w:val="nil"/>
              <w:left w:val="nil"/>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170</w:t>
            </w:r>
          </w:p>
        </w:tc>
        <w:tc>
          <w:tcPr>
            <w:tcW w:w="1247" w:type="dxa"/>
            <w:tcBorders>
              <w:top w:val="nil"/>
              <w:left w:val="nil"/>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115</w:t>
            </w:r>
          </w:p>
        </w:tc>
      </w:tr>
      <w:tr w:rsidR="009A3079" w:rsidRPr="009A3079" w:rsidTr="00F41B25">
        <w:trPr>
          <w:trHeight w:val="300"/>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Bosham</w:t>
            </w:r>
          </w:p>
        </w:tc>
        <w:tc>
          <w:tcPr>
            <w:tcW w:w="1520" w:type="dxa"/>
            <w:tcBorders>
              <w:top w:val="nil"/>
              <w:left w:val="nil"/>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3324</w:t>
            </w:r>
          </w:p>
        </w:tc>
        <w:tc>
          <w:tcPr>
            <w:tcW w:w="1247" w:type="dxa"/>
            <w:tcBorders>
              <w:top w:val="nil"/>
              <w:left w:val="nil"/>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250</w:t>
            </w:r>
          </w:p>
        </w:tc>
        <w:tc>
          <w:tcPr>
            <w:tcW w:w="1247" w:type="dxa"/>
            <w:tcBorders>
              <w:top w:val="nil"/>
              <w:left w:val="nil"/>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3066</w:t>
            </w:r>
          </w:p>
        </w:tc>
        <w:tc>
          <w:tcPr>
            <w:tcW w:w="1247" w:type="dxa"/>
            <w:tcBorders>
              <w:top w:val="nil"/>
              <w:left w:val="nil"/>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8</w:t>
            </w:r>
          </w:p>
        </w:tc>
      </w:tr>
      <w:tr w:rsidR="009A3079" w:rsidRPr="009A3079" w:rsidTr="00F41B25">
        <w:trPr>
          <w:trHeight w:val="285"/>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Boxgrove</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610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115</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400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95</w:t>
            </w:r>
          </w:p>
        </w:tc>
      </w:tr>
      <w:tr w:rsidR="009A3079" w:rsidRPr="009A3079" w:rsidTr="00F41B25">
        <w:trPr>
          <w:trHeight w:val="285"/>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Chichester</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1506</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363</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1143</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r>
      <w:tr w:rsidR="009A3079" w:rsidRPr="009A3079" w:rsidTr="00F41B25">
        <w:trPr>
          <w:trHeight w:val="585"/>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Chidham and Hambrook</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1475</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1256</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44</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175</w:t>
            </w:r>
          </w:p>
        </w:tc>
      </w:tr>
      <w:tr w:rsidR="009A3079" w:rsidRPr="009A3079" w:rsidTr="00F41B25">
        <w:trPr>
          <w:trHeight w:val="300"/>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Donnington</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r>
      <w:tr w:rsidR="009A3079" w:rsidRPr="009A3079" w:rsidTr="00F41B25">
        <w:trPr>
          <w:trHeight w:val="285"/>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Earnley</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318</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80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22</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216</w:t>
            </w:r>
          </w:p>
        </w:tc>
      </w:tr>
      <w:tr w:rsidR="009A3079" w:rsidRPr="009A3079" w:rsidTr="00F41B25">
        <w:trPr>
          <w:trHeight w:val="567"/>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East Wittering and Bracklesham</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r>
      <w:tr w:rsidR="009A3079" w:rsidRPr="009A3079" w:rsidTr="00F41B25">
        <w:trPr>
          <w:trHeight w:val="285"/>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Fishbourne</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1164</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480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684</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r>
      <w:tr w:rsidR="009A3079" w:rsidRPr="009A3079" w:rsidTr="00F41B25">
        <w:trPr>
          <w:trHeight w:val="285"/>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Funtington</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2784</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2569</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215</w:t>
            </w:r>
          </w:p>
        </w:tc>
      </w:tr>
      <w:tr w:rsidR="009A3079" w:rsidRPr="009A3079" w:rsidTr="00F41B25">
        <w:trPr>
          <w:trHeight w:val="285"/>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Hunston</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619</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468</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151</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r>
      <w:tr w:rsidR="009A3079" w:rsidRPr="009A3079" w:rsidTr="00F41B25">
        <w:trPr>
          <w:trHeight w:val="285"/>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Kirdford</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242</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242</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r>
      <w:tr w:rsidR="009A3079" w:rsidRPr="009A3079" w:rsidTr="00F41B25">
        <w:trPr>
          <w:trHeight w:val="285"/>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Lavant</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r>
      <w:tr w:rsidR="009A3079" w:rsidRPr="009A3079" w:rsidTr="00F41B25">
        <w:trPr>
          <w:trHeight w:val="285"/>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Loxwood</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1157</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1157</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r>
      <w:tr w:rsidR="009A3079" w:rsidRPr="009A3079" w:rsidTr="00F41B25">
        <w:trPr>
          <w:trHeight w:val="285"/>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Lynchmere</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r>
      <w:tr w:rsidR="009A3079" w:rsidRPr="009A3079" w:rsidTr="00F41B25">
        <w:trPr>
          <w:trHeight w:val="283"/>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North Mundham</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601</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374</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227</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r>
      <w:tr w:rsidR="009A3079" w:rsidRPr="009A3079" w:rsidTr="00F41B25">
        <w:trPr>
          <w:trHeight w:val="285"/>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Oving</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3342</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AA7383" w:rsidP="00F41B2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5</w:t>
            </w:r>
            <w:r w:rsidR="009A3079" w:rsidRPr="009A3079">
              <w:rPr>
                <w:rFonts w:ascii="Arial" w:eastAsia="Times New Roman" w:hAnsi="Arial" w:cs="Arial"/>
                <w:color w:val="000000"/>
                <w:lang w:eastAsia="en-GB"/>
              </w:rPr>
              <w:t>25</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AA7383" w:rsidP="00F41B2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6</w:t>
            </w:r>
            <w:r w:rsidR="009A3079" w:rsidRPr="009A3079">
              <w:rPr>
                <w:rFonts w:ascii="Arial" w:eastAsia="Times New Roman" w:hAnsi="Arial" w:cs="Arial"/>
                <w:color w:val="000000"/>
                <w:lang w:eastAsia="en-GB"/>
              </w:rPr>
              <w:t>00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2217</w:t>
            </w:r>
          </w:p>
        </w:tc>
      </w:tr>
      <w:tr w:rsidR="009A3079" w:rsidRPr="009A3079" w:rsidTr="00F41B25">
        <w:trPr>
          <w:trHeight w:val="570"/>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Plaistow and Ifold</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795</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150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15</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630</w:t>
            </w:r>
          </w:p>
        </w:tc>
      </w:tr>
      <w:tr w:rsidR="009A3079" w:rsidRPr="009A3079" w:rsidTr="00F41B25">
        <w:trPr>
          <w:trHeight w:val="285"/>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Selsey</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902</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496</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400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6</w:t>
            </w:r>
          </w:p>
        </w:tc>
      </w:tr>
      <w:tr w:rsidR="009A3079" w:rsidRPr="009A3079" w:rsidTr="00F41B25">
        <w:trPr>
          <w:trHeight w:val="285"/>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Sidlesham</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93</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93</w:t>
            </w:r>
          </w:p>
        </w:tc>
      </w:tr>
      <w:tr w:rsidR="009A3079" w:rsidRPr="009A3079" w:rsidTr="00F41B25">
        <w:trPr>
          <w:trHeight w:val="285"/>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Southbourne</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4092</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3706</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386</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r>
      <w:tr w:rsidR="009A3079" w:rsidRPr="009A3079" w:rsidTr="00F41B25">
        <w:trPr>
          <w:trHeight w:val="285"/>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Tangmere</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906</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906</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r>
      <w:tr w:rsidR="009A3079" w:rsidRPr="009A3079" w:rsidTr="00F41B25">
        <w:trPr>
          <w:trHeight w:val="285"/>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Westbourne</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358</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358</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r>
      <w:tr w:rsidR="009A3079" w:rsidRPr="009A3079" w:rsidTr="00E82AE1">
        <w:trPr>
          <w:trHeight w:val="283"/>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Westhampnett</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511</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20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377</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114</w:t>
            </w:r>
          </w:p>
        </w:tc>
      </w:tr>
      <w:tr w:rsidR="009A3079" w:rsidRPr="009A3079" w:rsidTr="00F41B25">
        <w:trPr>
          <w:trHeight w:val="285"/>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West Itchenor</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r>
      <w:tr w:rsidR="009A3079" w:rsidRPr="009A3079" w:rsidTr="00E82AE1">
        <w:trPr>
          <w:trHeight w:val="283"/>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West Wittering</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22</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22</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r>
      <w:tr w:rsidR="009A3079" w:rsidRPr="009A3079" w:rsidTr="00F41B25">
        <w:trPr>
          <w:trHeight w:val="570"/>
        </w:trPr>
        <w:tc>
          <w:tcPr>
            <w:tcW w:w="1928" w:type="dxa"/>
            <w:tcBorders>
              <w:top w:val="nil"/>
              <w:left w:val="single" w:sz="4" w:space="0" w:color="auto"/>
              <w:bottom w:val="single" w:sz="4" w:space="0" w:color="auto"/>
              <w:right w:val="single" w:sz="4" w:space="0" w:color="auto"/>
            </w:tcBorders>
            <w:shd w:val="clear" w:color="auto" w:fill="auto"/>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Wisborough Green</w:t>
            </w:r>
          </w:p>
        </w:tc>
        <w:tc>
          <w:tcPr>
            <w:tcW w:w="1520"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118</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90</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28</w:t>
            </w:r>
          </w:p>
        </w:tc>
        <w:tc>
          <w:tcPr>
            <w:tcW w:w="1247" w:type="dxa"/>
            <w:tcBorders>
              <w:top w:val="nil"/>
              <w:left w:val="nil"/>
              <w:bottom w:val="single" w:sz="4" w:space="0" w:color="auto"/>
              <w:right w:val="single" w:sz="4" w:space="0" w:color="auto"/>
            </w:tcBorders>
            <w:shd w:val="clear" w:color="auto" w:fill="auto"/>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0</w:t>
            </w:r>
          </w:p>
        </w:tc>
      </w:tr>
      <w:tr w:rsidR="009A3079" w:rsidRPr="009A3079" w:rsidTr="00E82AE1">
        <w:trPr>
          <w:trHeight w:val="570"/>
        </w:trPr>
        <w:tc>
          <w:tcPr>
            <w:tcW w:w="1928"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Total/per round</w:t>
            </w:r>
          </w:p>
        </w:tc>
        <w:tc>
          <w:tcPr>
            <w:tcW w:w="1520" w:type="dxa"/>
            <w:tcBorders>
              <w:top w:val="nil"/>
              <w:left w:val="nil"/>
              <w:bottom w:val="single" w:sz="4" w:space="0" w:color="auto"/>
              <w:right w:val="single" w:sz="4" w:space="0" w:color="auto"/>
            </w:tcBorders>
            <w:shd w:val="clear" w:color="auto" w:fill="F2F2F2" w:themeFill="background1" w:themeFillShade="F2"/>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26383</w:t>
            </w:r>
          </w:p>
        </w:tc>
        <w:tc>
          <w:tcPr>
            <w:tcW w:w="1247" w:type="dxa"/>
            <w:tcBorders>
              <w:top w:val="nil"/>
              <w:left w:val="nil"/>
              <w:bottom w:val="single" w:sz="4" w:space="0" w:color="auto"/>
              <w:right w:val="single" w:sz="4" w:space="0" w:color="auto"/>
            </w:tcBorders>
            <w:shd w:val="clear" w:color="auto" w:fill="F2F2F2" w:themeFill="background1" w:themeFillShade="F2"/>
            <w:noWrap/>
            <w:vAlign w:val="center"/>
            <w:hideMark/>
          </w:tcPr>
          <w:p w:rsidR="009A3079" w:rsidRPr="009A3079" w:rsidRDefault="00AA7383" w:rsidP="00F41B2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111</w:t>
            </w:r>
            <w:r w:rsidR="009A3079" w:rsidRPr="009A3079">
              <w:rPr>
                <w:rFonts w:ascii="Arial" w:eastAsia="Times New Roman" w:hAnsi="Arial" w:cs="Arial"/>
                <w:color w:val="000000"/>
                <w:lang w:eastAsia="en-GB"/>
              </w:rPr>
              <w:t>53</w:t>
            </w:r>
          </w:p>
        </w:tc>
        <w:tc>
          <w:tcPr>
            <w:tcW w:w="1247" w:type="dxa"/>
            <w:tcBorders>
              <w:top w:val="nil"/>
              <w:left w:val="nil"/>
              <w:bottom w:val="single" w:sz="4" w:space="0" w:color="auto"/>
              <w:right w:val="single" w:sz="4" w:space="0" w:color="auto"/>
            </w:tcBorders>
            <w:shd w:val="clear" w:color="auto" w:fill="F2F2F2" w:themeFill="background1" w:themeFillShade="F2"/>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1</w:t>
            </w:r>
            <w:r w:rsidR="002843DD">
              <w:rPr>
                <w:rFonts w:ascii="Arial" w:eastAsia="Times New Roman" w:hAnsi="Arial" w:cs="Arial"/>
                <w:color w:val="000000"/>
                <w:lang w:eastAsia="en-GB"/>
              </w:rPr>
              <w:t>1346</w:t>
            </w:r>
          </w:p>
        </w:tc>
        <w:tc>
          <w:tcPr>
            <w:tcW w:w="1247" w:type="dxa"/>
            <w:tcBorders>
              <w:top w:val="nil"/>
              <w:left w:val="nil"/>
              <w:bottom w:val="single" w:sz="4" w:space="0" w:color="auto"/>
              <w:right w:val="single" w:sz="4" w:space="0" w:color="auto"/>
            </w:tcBorders>
            <w:shd w:val="clear" w:color="auto" w:fill="F2F2F2" w:themeFill="background1" w:themeFillShade="F2"/>
            <w:noWrap/>
            <w:vAlign w:val="center"/>
            <w:hideMark/>
          </w:tcPr>
          <w:p w:rsidR="009A3079" w:rsidRPr="009A3079" w:rsidRDefault="009A3079" w:rsidP="00F41B25">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3884</w:t>
            </w:r>
          </w:p>
        </w:tc>
      </w:tr>
      <w:tr w:rsidR="009A3079" w:rsidRPr="009A3079" w:rsidTr="00E82AE1">
        <w:trPr>
          <w:trHeight w:val="570"/>
        </w:trPr>
        <w:tc>
          <w:tcPr>
            <w:tcW w:w="1928" w:type="dxa"/>
            <w:tcBorders>
              <w:top w:val="nil"/>
              <w:left w:val="single" w:sz="4" w:space="0" w:color="auto"/>
              <w:bottom w:val="single" w:sz="4" w:space="0" w:color="auto"/>
              <w:right w:val="single" w:sz="4" w:space="0" w:color="auto"/>
            </w:tcBorders>
            <w:shd w:val="clear" w:color="auto" w:fill="EAEAEA"/>
            <w:vAlign w:val="center"/>
            <w:hideMark/>
          </w:tcPr>
          <w:p w:rsidR="009A3079" w:rsidRPr="009A3079" w:rsidRDefault="009A3079" w:rsidP="00E82AE1">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Cumulative totals</w:t>
            </w:r>
          </w:p>
        </w:tc>
        <w:tc>
          <w:tcPr>
            <w:tcW w:w="1520" w:type="dxa"/>
            <w:tcBorders>
              <w:top w:val="nil"/>
              <w:left w:val="nil"/>
              <w:bottom w:val="single" w:sz="4" w:space="0" w:color="auto"/>
              <w:right w:val="single" w:sz="4" w:space="0" w:color="auto"/>
            </w:tcBorders>
            <w:shd w:val="clear" w:color="auto" w:fill="EAEAEA"/>
            <w:vAlign w:val="center"/>
            <w:hideMark/>
          </w:tcPr>
          <w:p w:rsidR="009A3079" w:rsidRPr="009A3079" w:rsidRDefault="009A3079" w:rsidP="00E82AE1">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26383</w:t>
            </w:r>
          </w:p>
        </w:tc>
        <w:tc>
          <w:tcPr>
            <w:tcW w:w="1247" w:type="dxa"/>
            <w:tcBorders>
              <w:top w:val="nil"/>
              <w:left w:val="nil"/>
              <w:bottom w:val="single" w:sz="4" w:space="0" w:color="auto"/>
              <w:right w:val="single" w:sz="4" w:space="0" w:color="auto"/>
            </w:tcBorders>
            <w:shd w:val="clear" w:color="auto" w:fill="EAEAEA"/>
            <w:vAlign w:val="center"/>
            <w:hideMark/>
          </w:tcPr>
          <w:p w:rsidR="009A3079" w:rsidRPr="009A3079" w:rsidRDefault="00AA7383" w:rsidP="00E82AE1">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111</w:t>
            </w:r>
            <w:r w:rsidR="009A3079" w:rsidRPr="009A3079">
              <w:rPr>
                <w:rFonts w:ascii="Arial" w:eastAsia="Times New Roman" w:hAnsi="Arial" w:cs="Arial"/>
                <w:color w:val="000000"/>
                <w:lang w:eastAsia="en-GB"/>
              </w:rPr>
              <w:t>53</w:t>
            </w:r>
          </w:p>
        </w:tc>
        <w:tc>
          <w:tcPr>
            <w:tcW w:w="1247" w:type="dxa"/>
            <w:tcBorders>
              <w:top w:val="nil"/>
              <w:left w:val="nil"/>
              <w:bottom w:val="single" w:sz="4" w:space="0" w:color="auto"/>
              <w:right w:val="single" w:sz="4" w:space="0" w:color="auto"/>
            </w:tcBorders>
            <w:shd w:val="clear" w:color="auto" w:fill="EAEAEA"/>
            <w:vAlign w:val="center"/>
            <w:hideMark/>
          </w:tcPr>
          <w:p w:rsidR="009A3079" w:rsidRPr="009A3079" w:rsidRDefault="009A3079" w:rsidP="00E82AE1">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22499</w:t>
            </w:r>
          </w:p>
        </w:tc>
        <w:tc>
          <w:tcPr>
            <w:tcW w:w="1247" w:type="dxa"/>
            <w:tcBorders>
              <w:top w:val="nil"/>
              <w:left w:val="nil"/>
              <w:bottom w:val="single" w:sz="4" w:space="0" w:color="auto"/>
              <w:right w:val="single" w:sz="4" w:space="0" w:color="auto"/>
            </w:tcBorders>
            <w:shd w:val="clear" w:color="auto" w:fill="EAEAEA"/>
            <w:vAlign w:val="center"/>
            <w:hideMark/>
          </w:tcPr>
          <w:p w:rsidR="009A3079" w:rsidRPr="009A3079" w:rsidRDefault="009A3079" w:rsidP="00E82AE1">
            <w:pPr>
              <w:spacing w:after="0" w:line="240" w:lineRule="auto"/>
              <w:rPr>
                <w:rFonts w:ascii="Arial" w:eastAsia="Times New Roman" w:hAnsi="Arial" w:cs="Arial"/>
                <w:color w:val="000000"/>
                <w:lang w:eastAsia="en-GB"/>
              </w:rPr>
            </w:pPr>
            <w:r w:rsidRPr="009A3079">
              <w:rPr>
                <w:rFonts w:ascii="Arial" w:eastAsia="Times New Roman" w:hAnsi="Arial" w:cs="Arial"/>
                <w:color w:val="000000"/>
                <w:lang w:eastAsia="en-GB"/>
              </w:rPr>
              <w:t>26383</w:t>
            </w:r>
          </w:p>
        </w:tc>
      </w:tr>
    </w:tbl>
    <w:p w:rsidR="00373676" w:rsidRDefault="00373676" w:rsidP="00A4124C">
      <w:pPr>
        <w:jc w:val="both"/>
        <w:rPr>
          <w:rFonts w:ascii="Arial" w:hAnsi="Arial" w:cs="Arial"/>
          <w:sz w:val="24"/>
          <w:szCs w:val="24"/>
        </w:rPr>
      </w:pPr>
    </w:p>
    <w:p w:rsidR="00F41B25" w:rsidRDefault="00F41B25" w:rsidP="00A4124C">
      <w:pPr>
        <w:jc w:val="both"/>
        <w:rPr>
          <w:rFonts w:ascii="Arial" w:hAnsi="Arial" w:cs="Arial"/>
          <w:b/>
          <w:sz w:val="24"/>
          <w:szCs w:val="24"/>
        </w:rPr>
      </w:pPr>
    </w:p>
    <w:p w:rsidR="00E82AE1" w:rsidRDefault="00E82AE1" w:rsidP="00A4124C">
      <w:pPr>
        <w:jc w:val="both"/>
        <w:rPr>
          <w:rFonts w:ascii="Arial" w:hAnsi="Arial" w:cs="Arial"/>
          <w:b/>
          <w:sz w:val="24"/>
          <w:szCs w:val="24"/>
        </w:rPr>
      </w:pPr>
    </w:p>
    <w:p w:rsidR="00C9015B" w:rsidRPr="00445F4F" w:rsidRDefault="00C9015B" w:rsidP="00445F4F">
      <w:pPr>
        <w:pStyle w:val="Heading4"/>
        <w:spacing w:after="240"/>
        <w:rPr>
          <w:rFonts w:ascii="Arial" w:hAnsi="Arial" w:cs="Arial"/>
          <w:i w:val="0"/>
          <w:color w:val="auto"/>
          <w:sz w:val="24"/>
        </w:rPr>
      </w:pPr>
      <w:r w:rsidRPr="00445F4F">
        <w:rPr>
          <w:rFonts w:ascii="Arial" w:hAnsi="Arial" w:cs="Arial"/>
          <w:i w:val="0"/>
          <w:color w:val="auto"/>
          <w:sz w:val="24"/>
        </w:rPr>
        <w:lastRenderedPageBreak/>
        <w:t>Stage 3: Windfall</w:t>
      </w:r>
    </w:p>
    <w:p w:rsidR="007836A2" w:rsidRDefault="007B43BC" w:rsidP="00A4124C">
      <w:pPr>
        <w:pStyle w:val="ListParagraph"/>
        <w:numPr>
          <w:ilvl w:val="1"/>
          <w:numId w:val="28"/>
        </w:numPr>
        <w:ind w:left="709" w:hanging="709"/>
        <w:jc w:val="both"/>
        <w:rPr>
          <w:rFonts w:ascii="Arial" w:hAnsi="Arial" w:cs="Arial"/>
          <w:sz w:val="24"/>
          <w:szCs w:val="24"/>
        </w:rPr>
      </w:pPr>
      <w:r w:rsidRPr="007836A2">
        <w:rPr>
          <w:rFonts w:ascii="Arial" w:hAnsi="Arial" w:cs="Arial"/>
          <w:sz w:val="24"/>
          <w:szCs w:val="24"/>
        </w:rPr>
        <w:t xml:space="preserve">Section 6 of the methodology identifies the circumstances when a windfall allowance can be added to the total indicative capacity of available land within the Plan Area. Based on local </w:t>
      </w:r>
      <w:r w:rsidRPr="00915F76">
        <w:rPr>
          <w:rFonts w:ascii="Arial" w:hAnsi="Arial" w:cs="Arial"/>
          <w:sz w:val="24"/>
          <w:szCs w:val="24"/>
        </w:rPr>
        <w:t>evidence, an additional 58 dwellings per year have been added from years 6+ as a</w:t>
      </w:r>
      <w:r w:rsidRPr="007836A2">
        <w:rPr>
          <w:rFonts w:ascii="Arial" w:hAnsi="Arial" w:cs="Arial"/>
          <w:sz w:val="24"/>
          <w:szCs w:val="24"/>
        </w:rPr>
        <w:t xml:space="preserve"> realistic reflection of the contribution small residential sites (under 5 dwellings) make to the overall housing provision.</w:t>
      </w:r>
    </w:p>
    <w:p w:rsidR="007836A2" w:rsidRDefault="007836A2" w:rsidP="00A4124C">
      <w:pPr>
        <w:pStyle w:val="ListParagraph"/>
        <w:ind w:left="709" w:hanging="709"/>
        <w:jc w:val="both"/>
        <w:rPr>
          <w:rFonts w:ascii="Arial" w:hAnsi="Arial" w:cs="Arial"/>
          <w:sz w:val="24"/>
          <w:szCs w:val="24"/>
        </w:rPr>
      </w:pPr>
    </w:p>
    <w:p w:rsidR="007836A2" w:rsidRDefault="007836A2" w:rsidP="00A4124C">
      <w:pPr>
        <w:pStyle w:val="ListParagraph"/>
        <w:numPr>
          <w:ilvl w:val="1"/>
          <w:numId w:val="28"/>
        </w:numPr>
        <w:ind w:left="709" w:hanging="709"/>
        <w:jc w:val="both"/>
        <w:rPr>
          <w:rFonts w:ascii="Arial" w:hAnsi="Arial" w:cs="Arial"/>
          <w:sz w:val="24"/>
          <w:szCs w:val="24"/>
        </w:rPr>
      </w:pPr>
      <w:r w:rsidRPr="007836A2">
        <w:rPr>
          <w:rFonts w:ascii="Arial" w:hAnsi="Arial" w:cs="Arial"/>
          <w:sz w:val="24"/>
          <w:szCs w:val="24"/>
        </w:rPr>
        <w:t>The emerging Local Plan Review will cover the period up to 2037.</w:t>
      </w:r>
      <w:r>
        <w:rPr>
          <w:rFonts w:ascii="Arial" w:hAnsi="Arial" w:cs="Arial"/>
          <w:sz w:val="24"/>
          <w:szCs w:val="24"/>
        </w:rPr>
        <w:t xml:space="preserve"> </w:t>
      </w:r>
      <w:r w:rsidRPr="007836A2">
        <w:rPr>
          <w:rFonts w:ascii="Arial" w:hAnsi="Arial" w:cs="Arial"/>
          <w:sz w:val="24"/>
          <w:szCs w:val="24"/>
        </w:rPr>
        <w:t xml:space="preserve">Taking into account potential dwelling completions alongside windfall for years 6-18, the total theoretical capacity to 2037 is </w:t>
      </w:r>
      <w:r w:rsidR="00E4069C">
        <w:rPr>
          <w:rFonts w:ascii="Arial" w:hAnsi="Arial" w:cs="Arial"/>
          <w:sz w:val="24"/>
          <w:szCs w:val="24"/>
        </w:rPr>
        <w:t>as follows:</w:t>
      </w:r>
    </w:p>
    <w:p w:rsidR="005F4048" w:rsidRPr="005F4048" w:rsidRDefault="005F4048" w:rsidP="00A4124C">
      <w:pPr>
        <w:pStyle w:val="ListParagraph"/>
        <w:jc w:val="both"/>
        <w:rPr>
          <w:rFonts w:ascii="Arial" w:hAnsi="Arial" w:cs="Arial"/>
          <w:sz w:val="24"/>
          <w:szCs w:val="24"/>
        </w:rPr>
      </w:pPr>
    </w:p>
    <w:p w:rsidR="00E4069C" w:rsidRDefault="005F4048" w:rsidP="00197841">
      <w:pPr>
        <w:pStyle w:val="ListParagraph"/>
        <w:spacing w:after="360"/>
        <w:ind w:left="0"/>
        <w:jc w:val="both"/>
        <w:rPr>
          <w:rFonts w:ascii="Arial" w:hAnsi="Arial" w:cs="Arial"/>
          <w:b/>
          <w:sz w:val="20"/>
          <w:szCs w:val="24"/>
        </w:rPr>
      </w:pPr>
      <w:r w:rsidRPr="005F4048">
        <w:rPr>
          <w:rFonts w:ascii="Arial" w:hAnsi="Arial" w:cs="Arial"/>
          <w:b/>
          <w:sz w:val="20"/>
          <w:szCs w:val="24"/>
        </w:rPr>
        <w:t>Table 4: Capacity including windfall</w:t>
      </w:r>
    </w:p>
    <w:p w:rsidR="004D178C" w:rsidRDefault="004D178C" w:rsidP="00197841">
      <w:pPr>
        <w:pStyle w:val="ListParagraph"/>
        <w:spacing w:after="360"/>
        <w:ind w:left="0"/>
        <w:jc w:val="both"/>
        <w:rPr>
          <w:rFonts w:ascii="Arial" w:hAnsi="Arial" w:cs="Arial"/>
          <w:sz w:val="24"/>
          <w:szCs w:val="24"/>
        </w:rPr>
      </w:pPr>
    </w:p>
    <w:tbl>
      <w:tblPr>
        <w:tblStyle w:val="TableGrid"/>
        <w:tblW w:w="9185" w:type="dxa"/>
        <w:jc w:val="center"/>
        <w:tblLook w:val="04A0" w:firstRow="1" w:lastRow="0" w:firstColumn="1" w:lastColumn="0" w:noHBand="0" w:noVBand="1"/>
        <w:tblCaption w:val="Table 4: Capacity including windfall"/>
      </w:tblPr>
      <w:tblGrid>
        <w:gridCol w:w="5783"/>
        <w:gridCol w:w="3402"/>
      </w:tblGrid>
      <w:tr w:rsidR="00197841" w:rsidTr="00197841">
        <w:trPr>
          <w:tblHeader/>
          <w:jc w:val="center"/>
        </w:trPr>
        <w:tc>
          <w:tcPr>
            <w:tcW w:w="5783" w:type="dxa"/>
            <w:shd w:val="clear" w:color="auto" w:fill="D9D9D9" w:themeFill="background1" w:themeFillShade="D9"/>
          </w:tcPr>
          <w:p w:rsidR="00197841" w:rsidRPr="00197841" w:rsidRDefault="00197841" w:rsidP="00A4124C">
            <w:pPr>
              <w:pStyle w:val="ListParagraph"/>
              <w:ind w:left="0"/>
              <w:jc w:val="both"/>
              <w:rPr>
                <w:rFonts w:ascii="Arial" w:hAnsi="Arial" w:cs="Arial"/>
                <w:b/>
                <w:sz w:val="24"/>
                <w:szCs w:val="24"/>
              </w:rPr>
            </w:pPr>
            <w:r w:rsidRPr="00197841">
              <w:rPr>
                <w:rFonts w:ascii="Arial" w:hAnsi="Arial" w:cs="Arial"/>
                <w:b/>
                <w:sz w:val="24"/>
                <w:szCs w:val="24"/>
              </w:rPr>
              <w:t>Capacity</w:t>
            </w:r>
          </w:p>
        </w:tc>
        <w:tc>
          <w:tcPr>
            <w:tcW w:w="3402" w:type="dxa"/>
            <w:shd w:val="clear" w:color="auto" w:fill="D9D9D9" w:themeFill="background1" w:themeFillShade="D9"/>
          </w:tcPr>
          <w:p w:rsidR="00197841" w:rsidRPr="00197841" w:rsidRDefault="00197841" w:rsidP="00A4124C">
            <w:pPr>
              <w:pStyle w:val="ListParagraph"/>
              <w:ind w:left="0"/>
              <w:jc w:val="both"/>
              <w:rPr>
                <w:rFonts w:ascii="Arial" w:hAnsi="Arial" w:cs="Arial"/>
                <w:b/>
                <w:sz w:val="24"/>
                <w:szCs w:val="24"/>
              </w:rPr>
            </w:pPr>
            <w:r w:rsidRPr="00197841">
              <w:rPr>
                <w:rFonts w:ascii="Arial" w:hAnsi="Arial" w:cs="Arial"/>
                <w:b/>
                <w:sz w:val="24"/>
                <w:szCs w:val="24"/>
              </w:rPr>
              <w:t>Total Dwellings</w:t>
            </w:r>
          </w:p>
        </w:tc>
      </w:tr>
      <w:tr w:rsidR="00197841" w:rsidTr="00197841">
        <w:trPr>
          <w:jc w:val="center"/>
        </w:trPr>
        <w:tc>
          <w:tcPr>
            <w:tcW w:w="5783" w:type="dxa"/>
          </w:tcPr>
          <w:p w:rsidR="00197841" w:rsidRDefault="00197841" w:rsidP="00A4124C">
            <w:pPr>
              <w:pStyle w:val="ListParagraph"/>
              <w:ind w:left="0"/>
              <w:jc w:val="both"/>
              <w:rPr>
                <w:rFonts w:ascii="Arial" w:hAnsi="Arial" w:cs="Arial"/>
                <w:sz w:val="24"/>
                <w:szCs w:val="24"/>
              </w:rPr>
            </w:pPr>
            <w:r>
              <w:rPr>
                <w:rFonts w:ascii="Arial" w:hAnsi="Arial" w:cs="Arial"/>
                <w:sz w:val="24"/>
                <w:szCs w:val="24"/>
              </w:rPr>
              <w:t>Delivery from identified sites 2020-2037</w:t>
            </w:r>
          </w:p>
        </w:tc>
        <w:tc>
          <w:tcPr>
            <w:tcW w:w="3402" w:type="dxa"/>
          </w:tcPr>
          <w:p w:rsidR="00197841" w:rsidRDefault="00197841" w:rsidP="00A4124C">
            <w:pPr>
              <w:pStyle w:val="ListParagraph"/>
              <w:ind w:left="0"/>
              <w:jc w:val="both"/>
              <w:rPr>
                <w:rFonts w:ascii="Arial" w:hAnsi="Arial" w:cs="Arial"/>
                <w:sz w:val="24"/>
                <w:szCs w:val="24"/>
              </w:rPr>
            </w:pPr>
            <w:r>
              <w:rPr>
                <w:rFonts w:ascii="Arial" w:hAnsi="Arial" w:cs="Arial"/>
                <w:sz w:val="24"/>
                <w:szCs w:val="24"/>
              </w:rPr>
              <w:t>21,923</w:t>
            </w:r>
          </w:p>
        </w:tc>
      </w:tr>
      <w:tr w:rsidR="00197841" w:rsidTr="00197841">
        <w:trPr>
          <w:jc w:val="center"/>
        </w:trPr>
        <w:tc>
          <w:tcPr>
            <w:tcW w:w="5783" w:type="dxa"/>
          </w:tcPr>
          <w:p w:rsidR="00197841" w:rsidRDefault="00197841" w:rsidP="00A4124C">
            <w:pPr>
              <w:pStyle w:val="ListParagraph"/>
              <w:ind w:left="0"/>
              <w:jc w:val="both"/>
              <w:rPr>
                <w:rFonts w:ascii="Arial" w:hAnsi="Arial" w:cs="Arial"/>
                <w:sz w:val="24"/>
                <w:szCs w:val="24"/>
              </w:rPr>
            </w:pPr>
            <w:r>
              <w:rPr>
                <w:rFonts w:ascii="Arial" w:hAnsi="Arial" w:cs="Arial"/>
                <w:sz w:val="24"/>
                <w:szCs w:val="24"/>
              </w:rPr>
              <w:t>Delivery from windfall 2025-2037 (@58dpa)</w:t>
            </w:r>
          </w:p>
        </w:tc>
        <w:tc>
          <w:tcPr>
            <w:tcW w:w="3402" w:type="dxa"/>
          </w:tcPr>
          <w:p w:rsidR="00197841" w:rsidRDefault="00197841" w:rsidP="00A4124C">
            <w:pPr>
              <w:pStyle w:val="ListParagraph"/>
              <w:ind w:left="0"/>
              <w:jc w:val="both"/>
              <w:rPr>
                <w:rFonts w:ascii="Arial" w:hAnsi="Arial" w:cs="Arial"/>
                <w:sz w:val="24"/>
                <w:szCs w:val="24"/>
              </w:rPr>
            </w:pPr>
            <w:r>
              <w:rPr>
                <w:rFonts w:ascii="Arial" w:hAnsi="Arial" w:cs="Arial"/>
                <w:sz w:val="24"/>
                <w:szCs w:val="24"/>
              </w:rPr>
              <w:t>754</w:t>
            </w:r>
          </w:p>
        </w:tc>
      </w:tr>
      <w:tr w:rsidR="00197841" w:rsidTr="00197841">
        <w:trPr>
          <w:jc w:val="center"/>
        </w:trPr>
        <w:tc>
          <w:tcPr>
            <w:tcW w:w="5783" w:type="dxa"/>
            <w:shd w:val="clear" w:color="auto" w:fill="F2F2F2" w:themeFill="background1" w:themeFillShade="F2"/>
          </w:tcPr>
          <w:p w:rsidR="00197841" w:rsidRDefault="00197841" w:rsidP="00A4124C">
            <w:pPr>
              <w:pStyle w:val="ListParagraph"/>
              <w:ind w:left="0"/>
              <w:jc w:val="both"/>
              <w:rPr>
                <w:rFonts w:ascii="Arial" w:hAnsi="Arial" w:cs="Arial"/>
                <w:sz w:val="24"/>
                <w:szCs w:val="24"/>
              </w:rPr>
            </w:pPr>
            <w:r>
              <w:rPr>
                <w:rFonts w:ascii="Arial" w:hAnsi="Arial" w:cs="Arial"/>
                <w:sz w:val="24"/>
                <w:szCs w:val="24"/>
              </w:rPr>
              <w:t>Total for 2020-2037</w:t>
            </w:r>
          </w:p>
        </w:tc>
        <w:tc>
          <w:tcPr>
            <w:tcW w:w="3402" w:type="dxa"/>
            <w:shd w:val="clear" w:color="auto" w:fill="F2F2F2" w:themeFill="background1" w:themeFillShade="F2"/>
          </w:tcPr>
          <w:p w:rsidR="00197841" w:rsidRDefault="00197841" w:rsidP="00A4124C">
            <w:pPr>
              <w:pStyle w:val="ListParagraph"/>
              <w:ind w:left="0"/>
              <w:jc w:val="both"/>
              <w:rPr>
                <w:rFonts w:ascii="Arial" w:hAnsi="Arial" w:cs="Arial"/>
                <w:sz w:val="24"/>
                <w:szCs w:val="24"/>
              </w:rPr>
            </w:pPr>
            <w:r>
              <w:rPr>
                <w:rFonts w:ascii="Arial" w:hAnsi="Arial" w:cs="Arial"/>
                <w:sz w:val="24"/>
                <w:szCs w:val="24"/>
              </w:rPr>
              <w:t>22,677</w:t>
            </w:r>
          </w:p>
        </w:tc>
      </w:tr>
      <w:tr w:rsidR="00197841" w:rsidTr="00197841">
        <w:trPr>
          <w:jc w:val="center"/>
        </w:trPr>
        <w:tc>
          <w:tcPr>
            <w:tcW w:w="5783" w:type="dxa"/>
          </w:tcPr>
          <w:p w:rsidR="00197841" w:rsidRDefault="00197841" w:rsidP="00A4124C">
            <w:pPr>
              <w:pStyle w:val="ListParagraph"/>
              <w:ind w:left="0"/>
              <w:jc w:val="both"/>
              <w:rPr>
                <w:rFonts w:ascii="Arial" w:hAnsi="Arial" w:cs="Arial"/>
                <w:sz w:val="24"/>
                <w:szCs w:val="24"/>
              </w:rPr>
            </w:pPr>
            <w:r>
              <w:rPr>
                <w:rFonts w:ascii="Arial" w:hAnsi="Arial" w:cs="Arial"/>
                <w:sz w:val="24"/>
                <w:szCs w:val="24"/>
              </w:rPr>
              <w:t>Post 2037 completions from identified strategic sites</w:t>
            </w:r>
          </w:p>
        </w:tc>
        <w:tc>
          <w:tcPr>
            <w:tcW w:w="3402" w:type="dxa"/>
          </w:tcPr>
          <w:p w:rsidR="00197841" w:rsidRDefault="00197841" w:rsidP="00A4124C">
            <w:pPr>
              <w:pStyle w:val="ListParagraph"/>
              <w:ind w:left="0"/>
              <w:jc w:val="both"/>
              <w:rPr>
                <w:rFonts w:ascii="Arial" w:hAnsi="Arial" w:cs="Arial"/>
                <w:sz w:val="24"/>
                <w:szCs w:val="24"/>
              </w:rPr>
            </w:pPr>
            <w:r>
              <w:rPr>
                <w:rFonts w:ascii="Arial" w:hAnsi="Arial" w:cs="Arial"/>
                <w:sz w:val="24"/>
                <w:szCs w:val="24"/>
              </w:rPr>
              <w:t>4,460</w:t>
            </w:r>
          </w:p>
        </w:tc>
      </w:tr>
      <w:tr w:rsidR="00197841" w:rsidTr="00197841">
        <w:trPr>
          <w:jc w:val="center"/>
        </w:trPr>
        <w:tc>
          <w:tcPr>
            <w:tcW w:w="5783" w:type="dxa"/>
            <w:shd w:val="clear" w:color="auto" w:fill="F2F2F2" w:themeFill="background1" w:themeFillShade="F2"/>
          </w:tcPr>
          <w:p w:rsidR="00197841" w:rsidRDefault="00197841" w:rsidP="00A4124C">
            <w:pPr>
              <w:pStyle w:val="ListParagraph"/>
              <w:ind w:left="0"/>
              <w:jc w:val="both"/>
              <w:rPr>
                <w:rFonts w:ascii="Arial" w:hAnsi="Arial" w:cs="Arial"/>
                <w:sz w:val="24"/>
                <w:szCs w:val="24"/>
              </w:rPr>
            </w:pPr>
            <w:r>
              <w:rPr>
                <w:rFonts w:ascii="Arial" w:hAnsi="Arial" w:cs="Arial"/>
                <w:sz w:val="24"/>
                <w:szCs w:val="24"/>
              </w:rPr>
              <w:t>Total capacity from the HELAA</w:t>
            </w:r>
          </w:p>
        </w:tc>
        <w:tc>
          <w:tcPr>
            <w:tcW w:w="3402" w:type="dxa"/>
            <w:shd w:val="clear" w:color="auto" w:fill="F2F2F2" w:themeFill="background1" w:themeFillShade="F2"/>
          </w:tcPr>
          <w:p w:rsidR="00197841" w:rsidRDefault="00197841" w:rsidP="00A4124C">
            <w:pPr>
              <w:pStyle w:val="ListParagraph"/>
              <w:ind w:left="0"/>
              <w:jc w:val="both"/>
              <w:rPr>
                <w:rFonts w:ascii="Arial" w:hAnsi="Arial" w:cs="Arial"/>
                <w:sz w:val="24"/>
                <w:szCs w:val="24"/>
              </w:rPr>
            </w:pPr>
            <w:r>
              <w:rPr>
                <w:rFonts w:ascii="Arial" w:hAnsi="Arial" w:cs="Arial"/>
                <w:sz w:val="24"/>
                <w:szCs w:val="24"/>
              </w:rPr>
              <w:t>27,137</w:t>
            </w:r>
          </w:p>
        </w:tc>
      </w:tr>
    </w:tbl>
    <w:p w:rsidR="00197841" w:rsidRPr="00E4069C" w:rsidRDefault="00197841" w:rsidP="00A4124C">
      <w:pPr>
        <w:pStyle w:val="ListParagraph"/>
        <w:ind w:left="709" w:hanging="709"/>
        <w:jc w:val="both"/>
        <w:rPr>
          <w:rFonts w:ascii="Arial" w:hAnsi="Arial" w:cs="Arial"/>
          <w:sz w:val="24"/>
          <w:szCs w:val="24"/>
        </w:rPr>
      </w:pPr>
    </w:p>
    <w:p w:rsidR="00373931" w:rsidRPr="00445F4F" w:rsidRDefault="00373931" w:rsidP="00445F4F">
      <w:pPr>
        <w:pStyle w:val="Heading4"/>
        <w:spacing w:after="240"/>
        <w:rPr>
          <w:rFonts w:ascii="Arial" w:hAnsi="Arial" w:cs="Arial"/>
          <w:i w:val="0"/>
        </w:rPr>
      </w:pPr>
      <w:r w:rsidRPr="00445F4F">
        <w:rPr>
          <w:rFonts w:ascii="Arial" w:hAnsi="Arial" w:cs="Arial"/>
          <w:i w:val="0"/>
          <w:color w:val="auto"/>
          <w:sz w:val="24"/>
        </w:rPr>
        <w:t>Stage 4: Assessment review including trajectories</w:t>
      </w:r>
    </w:p>
    <w:p w:rsidR="00C9015B" w:rsidRDefault="002646E0" w:rsidP="00A4124C">
      <w:pPr>
        <w:pStyle w:val="ListParagraph"/>
        <w:numPr>
          <w:ilvl w:val="1"/>
          <w:numId w:val="36"/>
        </w:numPr>
        <w:ind w:left="709" w:hanging="709"/>
        <w:jc w:val="both"/>
        <w:rPr>
          <w:rFonts w:ascii="Arial" w:hAnsi="Arial" w:cs="Arial"/>
          <w:sz w:val="24"/>
          <w:szCs w:val="24"/>
        </w:rPr>
      </w:pPr>
      <w:r w:rsidRPr="00C9015B">
        <w:rPr>
          <w:rFonts w:ascii="Arial" w:hAnsi="Arial" w:cs="Arial"/>
          <w:sz w:val="24"/>
          <w:szCs w:val="24"/>
        </w:rPr>
        <w:t>Section 7 of methodology</w:t>
      </w:r>
      <w:r w:rsidR="00195C4A" w:rsidRPr="00C9015B">
        <w:rPr>
          <w:rFonts w:ascii="Arial" w:hAnsi="Arial" w:cs="Arial"/>
          <w:sz w:val="24"/>
          <w:szCs w:val="24"/>
        </w:rPr>
        <w:t xml:space="preserve"> sets out the assessment review process and the methods for calculating estimated trajectories for the delivery of identified development opportunities.</w:t>
      </w:r>
    </w:p>
    <w:p w:rsidR="00C9015B" w:rsidRDefault="00C9015B" w:rsidP="00A4124C">
      <w:pPr>
        <w:pStyle w:val="ListParagraph"/>
        <w:ind w:left="709" w:hanging="709"/>
        <w:jc w:val="both"/>
        <w:rPr>
          <w:rFonts w:ascii="Arial" w:hAnsi="Arial" w:cs="Arial"/>
          <w:sz w:val="24"/>
          <w:szCs w:val="24"/>
        </w:rPr>
      </w:pPr>
    </w:p>
    <w:p w:rsidR="00DF3218" w:rsidRDefault="00195C4A" w:rsidP="00A4124C">
      <w:pPr>
        <w:pStyle w:val="ListParagraph"/>
        <w:numPr>
          <w:ilvl w:val="1"/>
          <w:numId w:val="36"/>
        </w:numPr>
        <w:ind w:left="709" w:hanging="709"/>
        <w:jc w:val="both"/>
        <w:rPr>
          <w:rFonts w:ascii="Arial" w:hAnsi="Arial" w:cs="Arial"/>
          <w:sz w:val="24"/>
          <w:szCs w:val="24"/>
        </w:rPr>
      </w:pPr>
      <w:r w:rsidRPr="00C9015B">
        <w:rPr>
          <w:rFonts w:ascii="Arial" w:hAnsi="Arial" w:cs="Arial"/>
          <w:sz w:val="24"/>
          <w:szCs w:val="24"/>
        </w:rPr>
        <w:t>The iterative process and the use of multiple rounds of assessment as explained above has meant that some of the assessment review part of the process has proceeded hand in hand with the considerations of suitability, availability and achievability in Stage 2. This includes considering the extent to which constraints can be overcome to achieve development (paragraph 5.48 of the methodology) and estimating potential development yields (paragraph 5.49).</w:t>
      </w:r>
    </w:p>
    <w:p w:rsidR="00DF3218" w:rsidRPr="00DF3218" w:rsidRDefault="00DF3218" w:rsidP="00A4124C">
      <w:pPr>
        <w:pStyle w:val="ListParagraph"/>
        <w:ind w:left="709" w:hanging="709"/>
        <w:jc w:val="both"/>
        <w:rPr>
          <w:rFonts w:ascii="Arial" w:hAnsi="Arial" w:cs="Arial"/>
          <w:sz w:val="24"/>
          <w:szCs w:val="24"/>
        </w:rPr>
      </w:pPr>
    </w:p>
    <w:p w:rsidR="00DF3218" w:rsidRDefault="00373931" w:rsidP="00A4124C">
      <w:pPr>
        <w:pStyle w:val="ListParagraph"/>
        <w:numPr>
          <w:ilvl w:val="1"/>
          <w:numId w:val="36"/>
        </w:numPr>
        <w:ind w:left="709" w:hanging="709"/>
        <w:jc w:val="both"/>
        <w:rPr>
          <w:rFonts w:ascii="Arial" w:hAnsi="Arial" w:cs="Arial"/>
          <w:sz w:val="24"/>
          <w:szCs w:val="24"/>
        </w:rPr>
      </w:pPr>
      <w:r w:rsidRPr="00DF3218">
        <w:rPr>
          <w:rFonts w:ascii="Arial" w:hAnsi="Arial" w:cs="Arial"/>
          <w:sz w:val="24"/>
          <w:szCs w:val="24"/>
        </w:rPr>
        <w:t>Traj</w:t>
      </w:r>
      <w:r w:rsidR="00BE69C5" w:rsidRPr="00DF3218">
        <w:rPr>
          <w:rFonts w:ascii="Arial" w:hAnsi="Arial" w:cs="Arial"/>
          <w:sz w:val="24"/>
          <w:szCs w:val="24"/>
        </w:rPr>
        <w:t>ectory</w:t>
      </w:r>
      <w:r w:rsidRPr="00DF3218">
        <w:rPr>
          <w:rFonts w:ascii="Arial" w:hAnsi="Arial" w:cs="Arial"/>
          <w:sz w:val="24"/>
          <w:szCs w:val="24"/>
        </w:rPr>
        <w:t xml:space="preserve"> estimates </w:t>
      </w:r>
      <w:r w:rsidR="002646E0" w:rsidRPr="00DF3218">
        <w:rPr>
          <w:rFonts w:ascii="Arial" w:hAnsi="Arial" w:cs="Arial"/>
          <w:sz w:val="24"/>
          <w:szCs w:val="24"/>
        </w:rPr>
        <w:t>(</w:t>
      </w:r>
      <w:r w:rsidR="00BE69C5" w:rsidRPr="00DF3218">
        <w:rPr>
          <w:rFonts w:ascii="Arial" w:hAnsi="Arial" w:cs="Arial"/>
          <w:sz w:val="24"/>
          <w:szCs w:val="24"/>
        </w:rPr>
        <w:t xml:space="preserve">explained in paragraphs </w:t>
      </w:r>
      <w:r w:rsidR="002646E0" w:rsidRPr="00DF3218">
        <w:rPr>
          <w:rFonts w:ascii="Arial" w:hAnsi="Arial" w:cs="Arial"/>
          <w:sz w:val="24"/>
          <w:szCs w:val="24"/>
        </w:rPr>
        <w:t>5.55-5.60</w:t>
      </w:r>
      <w:r w:rsidR="00BE69C5" w:rsidRPr="00DF3218">
        <w:rPr>
          <w:rFonts w:ascii="Arial" w:hAnsi="Arial" w:cs="Arial"/>
          <w:sz w:val="24"/>
          <w:szCs w:val="24"/>
        </w:rPr>
        <w:t xml:space="preserve"> of the methodology</w:t>
      </w:r>
      <w:r w:rsidR="002646E0" w:rsidRPr="00DF3218">
        <w:rPr>
          <w:rFonts w:ascii="Arial" w:hAnsi="Arial" w:cs="Arial"/>
          <w:sz w:val="24"/>
          <w:szCs w:val="24"/>
        </w:rPr>
        <w:t>)</w:t>
      </w:r>
      <w:r w:rsidR="00BE69C5" w:rsidRPr="00DF3218">
        <w:rPr>
          <w:rFonts w:ascii="Arial" w:hAnsi="Arial" w:cs="Arial"/>
          <w:sz w:val="24"/>
          <w:szCs w:val="24"/>
        </w:rPr>
        <w:t xml:space="preserve"> are</w:t>
      </w:r>
      <w:r w:rsidR="002646E0" w:rsidRPr="00DF3218">
        <w:rPr>
          <w:rFonts w:ascii="Arial" w:hAnsi="Arial" w:cs="Arial"/>
          <w:sz w:val="24"/>
          <w:szCs w:val="24"/>
        </w:rPr>
        <w:t xml:space="preserve"> </w:t>
      </w:r>
      <w:r w:rsidRPr="00DF3218">
        <w:rPr>
          <w:rFonts w:ascii="Arial" w:hAnsi="Arial" w:cs="Arial"/>
          <w:sz w:val="24"/>
          <w:szCs w:val="24"/>
        </w:rPr>
        <w:t>dependent on site size and known constraints</w:t>
      </w:r>
      <w:r w:rsidR="00BE69C5" w:rsidRPr="00DF3218">
        <w:rPr>
          <w:rFonts w:ascii="Arial" w:hAnsi="Arial" w:cs="Arial"/>
          <w:sz w:val="24"/>
          <w:szCs w:val="24"/>
        </w:rPr>
        <w:t xml:space="preserve"> and are considered on a site-by-site basis without taking account of current policy or strategy. Sites are considered deliverable </w:t>
      </w:r>
      <w:r w:rsidR="003C21A2">
        <w:rPr>
          <w:rFonts w:ascii="Arial" w:hAnsi="Arial" w:cs="Arial"/>
          <w:sz w:val="24"/>
          <w:szCs w:val="24"/>
        </w:rPr>
        <w:t>if development could in theory deliver completions</w:t>
      </w:r>
      <w:r w:rsidR="00BE69C5" w:rsidRPr="00DF3218">
        <w:rPr>
          <w:rFonts w:ascii="Arial" w:hAnsi="Arial" w:cs="Arial"/>
          <w:sz w:val="24"/>
          <w:szCs w:val="24"/>
        </w:rPr>
        <w:t xml:space="preserve"> within 5 years</w:t>
      </w:r>
      <w:r w:rsidRPr="00DF3218">
        <w:rPr>
          <w:rFonts w:ascii="Arial" w:hAnsi="Arial" w:cs="Arial"/>
          <w:sz w:val="24"/>
          <w:szCs w:val="24"/>
        </w:rPr>
        <w:t xml:space="preserve"> and developab</w:t>
      </w:r>
      <w:r w:rsidR="00BE69C5" w:rsidRPr="00DF3218">
        <w:rPr>
          <w:rFonts w:ascii="Arial" w:hAnsi="Arial" w:cs="Arial"/>
          <w:sz w:val="24"/>
          <w:szCs w:val="24"/>
        </w:rPr>
        <w:t xml:space="preserve">le if </w:t>
      </w:r>
      <w:r w:rsidR="003C21A2">
        <w:rPr>
          <w:rFonts w:ascii="Arial" w:hAnsi="Arial" w:cs="Arial"/>
          <w:sz w:val="24"/>
          <w:szCs w:val="24"/>
        </w:rPr>
        <w:t>completions are more likely to occur</w:t>
      </w:r>
      <w:r w:rsidR="00BE69C5" w:rsidRPr="00DF3218">
        <w:rPr>
          <w:rFonts w:ascii="Arial" w:hAnsi="Arial" w:cs="Arial"/>
          <w:sz w:val="24"/>
          <w:szCs w:val="24"/>
        </w:rPr>
        <w:t xml:space="preserve"> in y6+.</w:t>
      </w:r>
      <w:r w:rsidR="00DF3218" w:rsidRPr="00DF3218">
        <w:rPr>
          <w:rFonts w:ascii="Arial" w:hAnsi="Arial" w:cs="Arial"/>
          <w:sz w:val="24"/>
          <w:szCs w:val="24"/>
        </w:rPr>
        <w:t xml:space="preserve">  Estimates of deliverability will be reconsidered as part of the development strategy assessment process with the five year housing land supply requirements in mind. Paragraphs 5.44-5.47 provide more information about </w:t>
      </w:r>
      <w:r w:rsidR="00DF3218" w:rsidRPr="00DF3218">
        <w:rPr>
          <w:rFonts w:ascii="Arial" w:hAnsi="Arial" w:cs="Arial"/>
          <w:sz w:val="24"/>
          <w:szCs w:val="24"/>
        </w:rPr>
        <w:lastRenderedPageBreak/>
        <w:t>deliverability and developability criteria.</w:t>
      </w:r>
      <w:r w:rsidR="003C21A2">
        <w:rPr>
          <w:rFonts w:ascii="Arial" w:hAnsi="Arial" w:cs="Arial"/>
          <w:sz w:val="24"/>
          <w:szCs w:val="24"/>
        </w:rPr>
        <w:t xml:space="preserve"> The table below summarises the details in </w:t>
      </w:r>
      <w:r w:rsidR="003C21A2" w:rsidRPr="00AA663C">
        <w:rPr>
          <w:rFonts w:ascii="Arial" w:hAnsi="Arial" w:cs="Arial"/>
          <w:sz w:val="24"/>
          <w:szCs w:val="24"/>
        </w:rPr>
        <w:t>Appendices 3 and 4</w:t>
      </w:r>
      <w:r w:rsidR="00F7752C" w:rsidRPr="00AA663C">
        <w:rPr>
          <w:rFonts w:ascii="Arial" w:hAnsi="Arial" w:cs="Arial"/>
          <w:sz w:val="24"/>
          <w:szCs w:val="24"/>
        </w:rPr>
        <w:t>A</w:t>
      </w:r>
      <w:r w:rsidR="003C21A2">
        <w:rPr>
          <w:rFonts w:ascii="Arial" w:hAnsi="Arial" w:cs="Arial"/>
          <w:sz w:val="24"/>
          <w:szCs w:val="24"/>
        </w:rPr>
        <w:t xml:space="preserve"> to estimate how the identified sites could contribute to housing delivery over the Plan period.</w:t>
      </w:r>
    </w:p>
    <w:p w:rsidR="008F286C" w:rsidRPr="008F286C" w:rsidRDefault="008F286C" w:rsidP="00A4124C">
      <w:pPr>
        <w:pStyle w:val="ListParagraph"/>
        <w:jc w:val="both"/>
        <w:rPr>
          <w:rFonts w:ascii="Arial" w:hAnsi="Arial" w:cs="Arial"/>
          <w:sz w:val="24"/>
          <w:szCs w:val="24"/>
        </w:rPr>
      </w:pPr>
    </w:p>
    <w:p w:rsidR="005F4048" w:rsidRPr="005F4048" w:rsidRDefault="005F4048" w:rsidP="00E82AE1">
      <w:pPr>
        <w:pStyle w:val="ListParagraph"/>
        <w:ind w:left="0"/>
        <w:jc w:val="both"/>
        <w:rPr>
          <w:rFonts w:ascii="Arial" w:hAnsi="Arial" w:cs="Arial"/>
          <w:b/>
          <w:sz w:val="20"/>
          <w:szCs w:val="24"/>
        </w:rPr>
      </w:pPr>
      <w:r>
        <w:rPr>
          <w:rFonts w:ascii="Arial" w:hAnsi="Arial" w:cs="Arial"/>
          <w:b/>
          <w:sz w:val="20"/>
          <w:szCs w:val="24"/>
        </w:rPr>
        <w:t>Table 5</w:t>
      </w:r>
      <w:r w:rsidRPr="005F4048">
        <w:rPr>
          <w:rFonts w:ascii="Arial" w:hAnsi="Arial" w:cs="Arial"/>
          <w:b/>
          <w:sz w:val="20"/>
          <w:szCs w:val="24"/>
        </w:rPr>
        <w:t xml:space="preserve">: </w:t>
      </w:r>
      <w:r>
        <w:rPr>
          <w:rFonts w:ascii="Arial" w:hAnsi="Arial" w:cs="Arial"/>
          <w:b/>
          <w:sz w:val="20"/>
          <w:szCs w:val="24"/>
        </w:rPr>
        <w:t>Estimated trajectories</w:t>
      </w:r>
    </w:p>
    <w:p w:rsidR="008F286C" w:rsidRDefault="008F286C" w:rsidP="00A4124C">
      <w:pPr>
        <w:pStyle w:val="ListParagraph"/>
        <w:ind w:left="709"/>
        <w:jc w:val="both"/>
        <w:rPr>
          <w:rFonts w:ascii="Arial" w:hAnsi="Arial" w:cs="Arial"/>
          <w:sz w:val="24"/>
          <w:szCs w:val="24"/>
        </w:rPr>
      </w:pPr>
    </w:p>
    <w:tbl>
      <w:tblPr>
        <w:tblStyle w:val="TableGrid"/>
        <w:tblW w:w="9201" w:type="dxa"/>
        <w:jc w:val="center"/>
        <w:tblLook w:val="04A0" w:firstRow="1" w:lastRow="0" w:firstColumn="1" w:lastColumn="0" w:noHBand="0" w:noVBand="1"/>
        <w:tblCaption w:val="Table 5: Estimated trajectories"/>
      </w:tblPr>
      <w:tblGrid>
        <w:gridCol w:w="1387"/>
        <w:gridCol w:w="1417"/>
        <w:gridCol w:w="1417"/>
        <w:gridCol w:w="1417"/>
        <w:gridCol w:w="1417"/>
        <w:gridCol w:w="1195"/>
        <w:gridCol w:w="951"/>
      </w:tblGrid>
      <w:tr w:rsidR="008F286C" w:rsidTr="00E82AE1">
        <w:trPr>
          <w:tblHeader/>
          <w:jc w:val="center"/>
        </w:trPr>
        <w:tc>
          <w:tcPr>
            <w:tcW w:w="1387" w:type="dxa"/>
            <w:shd w:val="clear" w:color="auto" w:fill="D9D9D9" w:themeFill="background1" w:themeFillShade="D9"/>
          </w:tcPr>
          <w:p w:rsidR="008F286C" w:rsidRDefault="008F286C" w:rsidP="00A4124C">
            <w:pPr>
              <w:pStyle w:val="ListParagraph"/>
              <w:ind w:left="0"/>
              <w:jc w:val="both"/>
              <w:rPr>
                <w:rFonts w:ascii="Arial" w:hAnsi="Arial" w:cs="Arial"/>
                <w:sz w:val="24"/>
                <w:szCs w:val="24"/>
              </w:rPr>
            </w:pPr>
          </w:p>
          <w:p w:rsidR="008F286C" w:rsidRDefault="008F286C" w:rsidP="00A4124C">
            <w:pPr>
              <w:pStyle w:val="ListParagraph"/>
              <w:ind w:left="0"/>
              <w:jc w:val="both"/>
              <w:rPr>
                <w:rFonts w:ascii="Arial" w:hAnsi="Arial" w:cs="Arial"/>
                <w:sz w:val="24"/>
                <w:szCs w:val="24"/>
              </w:rPr>
            </w:pPr>
          </w:p>
        </w:tc>
        <w:tc>
          <w:tcPr>
            <w:tcW w:w="1417" w:type="dxa"/>
            <w:shd w:val="clear" w:color="auto" w:fill="D9D9D9" w:themeFill="background1" w:themeFillShade="D9"/>
          </w:tcPr>
          <w:p w:rsidR="008F286C" w:rsidRDefault="008F286C" w:rsidP="00A4124C">
            <w:pPr>
              <w:pStyle w:val="ListParagraph"/>
              <w:ind w:left="0"/>
              <w:jc w:val="both"/>
              <w:rPr>
                <w:rFonts w:ascii="Arial" w:hAnsi="Arial" w:cs="Arial"/>
                <w:sz w:val="24"/>
                <w:szCs w:val="24"/>
              </w:rPr>
            </w:pPr>
            <w:r>
              <w:rPr>
                <w:rFonts w:ascii="Arial" w:hAnsi="Arial" w:cs="Arial"/>
                <w:sz w:val="24"/>
                <w:szCs w:val="24"/>
              </w:rPr>
              <w:t xml:space="preserve">Y1-5 </w:t>
            </w:r>
          </w:p>
          <w:p w:rsidR="008F286C" w:rsidRDefault="008F286C" w:rsidP="00A4124C">
            <w:pPr>
              <w:pStyle w:val="ListParagraph"/>
              <w:ind w:left="0"/>
              <w:jc w:val="both"/>
              <w:rPr>
                <w:rFonts w:ascii="Arial" w:hAnsi="Arial" w:cs="Arial"/>
                <w:sz w:val="24"/>
                <w:szCs w:val="24"/>
              </w:rPr>
            </w:pPr>
            <w:r>
              <w:rPr>
                <w:rFonts w:ascii="Arial" w:hAnsi="Arial" w:cs="Arial"/>
                <w:sz w:val="24"/>
                <w:szCs w:val="24"/>
              </w:rPr>
              <w:t>2020-2024</w:t>
            </w:r>
          </w:p>
        </w:tc>
        <w:tc>
          <w:tcPr>
            <w:tcW w:w="1417" w:type="dxa"/>
            <w:shd w:val="clear" w:color="auto" w:fill="D9D9D9" w:themeFill="background1" w:themeFillShade="D9"/>
          </w:tcPr>
          <w:p w:rsidR="008F286C" w:rsidRDefault="008F286C" w:rsidP="00A4124C">
            <w:pPr>
              <w:pStyle w:val="ListParagraph"/>
              <w:ind w:left="0"/>
              <w:jc w:val="both"/>
              <w:rPr>
                <w:rFonts w:ascii="Arial" w:hAnsi="Arial" w:cs="Arial"/>
                <w:sz w:val="24"/>
                <w:szCs w:val="24"/>
              </w:rPr>
            </w:pPr>
            <w:r>
              <w:rPr>
                <w:rFonts w:ascii="Arial" w:hAnsi="Arial" w:cs="Arial"/>
                <w:sz w:val="24"/>
                <w:szCs w:val="24"/>
              </w:rPr>
              <w:t>Y6-10</w:t>
            </w:r>
          </w:p>
          <w:p w:rsidR="008F286C" w:rsidRDefault="008F286C" w:rsidP="00A4124C">
            <w:pPr>
              <w:pStyle w:val="ListParagraph"/>
              <w:ind w:left="0"/>
              <w:jc w:val="both"/>
              <w:rPr>
                <w:rFonts w:ascii="Arial" w:hAnsi="Arial" w:cs="Arial"/>
                <w:sz w:val="24"/>
                <w:szCs w:val="24"/>
              </w:rPr>
            </w:pPr>
            <w:r>
              <w:rPr>
                <w:rFonts w:ascii="Arial" w:hAnsi="Arial" w:cs="Arial"/>
                <w:sz w:val="24"/>
                <w:szCs w:val="24"/>
              </w:rPr>
              <w:t>2025-2029</w:t>
            </w:r>
          </w:p>
        </w:tc>
        <w:tc>
          <w:tcPr>
            <w:tcW w:w="1417" w:type="dxa"/>
            <w:shd w:val="clear" w:color="auto" w:fill="D9D9D9" w:themeFill="background1" w:themeFillShade="D9"/>
          </w:tcPr>
          <w:p w:rsidR="008F286C" w:rsidRDefault="008F286C" w:rsidP="00A4124C">
            <w:pPr>
              <w:pStyle w:val="ListParagraph"/>
              <w:ind w:left="0"/>
              <w:jc w:val="both"/>
              <w:rPr>
                <w:rFonts w:ascii="Arial" w:hAnsi="Arial" w:cs="Arial"/>
                <w:sz w:val="24"/>
                <w:szCs w:val="24"/>
              </w:rPr>
            </w:pPr>
            <w:r>
              <w:rPr>
                <w:rFonts w:ascii="Arial" w:hAnsi="Arial" w:cs="Arial"/>
                <w:sz w:val="24"/>
                <w:szCs w:val="24"/>
              </w:rPr>
              <w:t>Y11-15</w:t>
            </w:r>
          </w:p>
          <w:p w:rsidR="008F286C" w:rsidRDefault="008F286C" w:rsidP="00A4124C">
            <w:pPr>
              <w:pStyle w:val="ListParagraph"/>
              <w:ind w:left="0"/>
              <w:jc w:val="both"/>
              <w:rPr>
                <w:rFonts w:ascii="Arial" w:hAnsi="Arial" w:cs="Arial"/>
                <w:sz w:val="24"/>
                <w:szCs w:val="24"/>
              </w:rPr>
            </w:pPr>
            <w:r>
              <w:rPr>
                <w:rFonts w:ascii="Arial" w:hAnsi="Arial" w:cs="Arial"/>
                <w:sz w:val="24"/>
                <w:szCs w:val="24"/>
              </w:rPr>
              <w:t>2030-2034</w:t>
            </w:r>
          </w:p>
        </w:tc>
        <w:tc>
          <w:tcPr>
            <w:tcW w:w="1417" w:type="dxa"/>
            <w:shd w:val="clear" w:color="auto" w:fill="D9D9D9" w:themeFill="background1" w:themeFillShade="D9"/>
          </w:tcPr>
          <w:p w:rsidR="008F286C" w:rsidRDefault="008F286C" w:rsidP="00A4124C">
            <w:pPr>
              <w:pStyle w:val="ListParagraph"/>
              <w:ind w:left="0"/>
              <w:jc w:val="both"/>
              <w:rPr>
                <w:rFonts w:ascii="Arial" w:hAnsi="Arial" w:cs="Arial"/>
                <w:sz w:val="24"/>
                <w:szCs w:val="24"/>
              </w:rPr>
            </w:pPr>
            <w:r>
              <w:rPr>
                <w:rFonts w:ascii="Arial" w:hAnsi="Arial" w:cs="Arial"/>
                <w:sz w:val="24"/>
                <w:szCs w:val="24"/>
              </w:rPr>
              <w:t>Y16-18</w:t>
            </w:r>
          </w:p>
          <w:p w:rsidR="008F286C" w:rsidRDefault="008F286C" w:rsidP="00A4124C">
            <w:pPr>
              <w:pStyle w:val="ListParagraph"/>
              <w:ind w:left="0"/>
              <w:jc w:val="both"/>
              <w:rPr>
                <w:rFonts w:ascii="Arial" w:hAnsi="Arial" w:cs="Arial"/>
                <w:sz w:val="24"/>
                <w:szCs w:val="24"/>
              </w:rPr>
            </w:pPr>
            <w:r>
              <w:rPr>
                <w:rFonts w:ascii="Arial" w:hAnsi="Arial" w:cs="Arial"/>
                <w:sz w:val="24"/>
                <w:szCs w:val="24"/>
              </w:rPr>
              <w:t>2035-2037</w:t>
            </w:r>
          </w:p>
        </w:tc>
        <w:tc>
          <w:tcPr>
            <w:tcW w:w="1195" w:type="dxa"/>
            <w:shd w:val="clear" w:color="auto" w:fill="D9D9D9" w:themeFill="background1" w:themeFillShade="D9"/>
          </w:tcPr>
          <w:p w:rsidR="008F286C" w:rsidRDefault="008F286C" w:rsidP="00A4124C">
            <w:pPr>
              <w:pStyle w:val="ListParagraph"/>
              <w:ind w:left="0"/>
              <w:jc w:val="both"/>
              <w:rPr>
                <w:rFonts w:ascii="Arial" w:hAnsi="Arial" w:cs="Arial"/>
                <w:sz w:val="24"/>
                <w:szCs w:val="24"/>
              </w:rPr>
            </w:pPr>
            <w:r>
              <w:rPr>
                <w:rFonts w:ascii="Arial" w:hAnsi="Arial" w:cs="Arial"/>
                <w:sz w:val="24"/>
                <w:szCs w:val="24"/>
              </w:rPr>
              <w:t>Beyond Plan</w:t>
            </w:r>
          </w:p>
        </w:tc>
        <w:tc>
          <w:tcPr>
            <w:tcW w:w="951" w:type="dxa"/>
            <w:shd w:val="clear" w:color="auto" w:fill="D9D9D9" w:themeFill="background1" w:themeFillShade="D9"/>
          </w:tcPr>
          <w:p w:rsidR="008F286C" w:rsidRDefault="008F286C" w:rsidP="00A4124C">
            <w:pPr>
              <w:pStyle w:val="ListParagraph"/>
              <w:ind w:left="0"/>
              <w:jc w:val="both"/>
              <w:rPr>
                <w:rFonts w:ascii="Arial" w:hAnsi="Arial" w:cs="Arial"/>
                <w:sz w:val="24"/>
                <w:szCs w:val="24"/>
              </w:rPr>
            </w:pPr>
            <w:r>
              <w:rPr>
                <w:rFonts w:ascii="Arial" w:hAnsi="Arial" w:cs="Arial"/>
                <w:sz w:val="24"/>
                <w:szCs w:val="24"/>
              </w:rPr>
              <w:t>Total</w:t>
            </w:r>
          </w:p>
        </w:tc>
      </w:tr>
      <w:tr w:rsidR="008F286C" w:rsidTr="00E82AE1">
        <w:trPr>
          <w:jc w:val="center"/>
        </w:trPr>
        <w:tc>
          <w:tcPr>
            <w:tcW w:w="1387" w:type="dxa"/>
          </w:tcPr>
          <w:p w:rsidR="008F286C" w:rsidRDefault="008F286C" w:rsidP="00A4124C">
            <w:pPr>
              <w:pStyle w:val="ListParagraph"/>
              <w:ind w:left="0"/>
              <w:jc w:val="both"/>
              <w:rPr>
                <w:rFonts w:ascii="Arial" w:hAnsi="Arial" w:cs="Arial"/>
                <w:sz w:val="24"/>
                <w:szCs w:val="24"/>
              </w:rPr>
            </w:pPr>
            <w:r>
              <w:rPr>
                <w:rFonts w:ascii="Arial" w:hAnsi="Arial" w:cs="Arial"/>
                <w:sz w:val="24"/>
                <w:szCs w:val="24"/>
              </w:rPr>
              <w:t>Identified sites</w:t>
            </w:r>
          </w:p>
        </w:tc>
        <w:tc>
          <w:tcPr>
            <w:tcW w:w="1417" w:type="dxa"/>
          </w:tcPr>
          <w:p w:rsidR="008F286C" w:rsidRDefault="008F286C" w:rsidP="00A4124C">
            <w:pPr>
              <w:pStyle w:val="ListParagraph"/>
              <w:ind w:left="0"/>
              <w:jc w:val="both"/>
              <w:rPr>
                <w:rFonts w:ascii="Arial" w:hAnsi="Arial" w:cs="Arial"/>
                <w:sz w:val="24"/>
                <w:szCs w:val="24"/>
              </w:rPr>
            </w:pPr>
            <w:r>
              <w:rPr>
                <w:rFonts w:ascii="Arial" w:hAnsi="Arial" w:cs="Arial"/>
                <w:sz w:val="24"/>
                <w:szCs w:val="24"/>
              </w:rPr>
              <w:t>3</w:t>
            </w:r>
            <w:r w:rsidR="005F4048">
              <w:rPr>
                <w:rFonts w:ascii="Arial" w:hAnsi="Arial" w:cs="Arial"/>
                <w:sz w:val="24"/>
                <w:szCs w:val="24"/>
              </w:rPr>
              <w:t>,</w:t>
            </w:r>
            <w:r>
              <w:rPr>
                <w:rFonts w:ascii="Arial" w:hAnsi="Arial" w:cs="Arial"/>
                <w:sz w:val="24"/>
                <w:szCs w:val="24"/>
              </w:rPr>
              <w:t>745</w:t>
            </w:r>
          </w:p>
        </w:tc>
        <w:tc>
          <w:tcPr>
            <w:tcW w:w="1417" w:type="dxa"/>
          </w:tcPr>
          <w:p w:rsidR="008F286C" w:rsidRDefault="008F286C" w:rsidP="00A4124C">
            <w:pPr>
              <w:pStyle w:val="ListParagraph"/>
              <w:ind w:left="0"/>
              <w:jc w:val="both"/>
              <w:rPr>
                <w:rFonts w:ascii="Arial" w:hAnsi="Arial" w:cs="Arial"/>
                <w:sz w:val="24"/>
                <w:szCs w:val="24"/>
              </w:rPr>
            </w:pPr>
            <w:r>
              <w:rPr>
                <w:rFonts w:ascii="Arial" w:hAnsi="Arial" w:cs="Arial"/>
                <w:sz w:val="24"/>
                <w:szCs w:val="24"/>
              </w:rPr>
              <w:t>11</w:t>
            </w:r>
            <w:r w:rsidR="005F4048">
              <w:rPr>
                <w:rFonts w:ascii="Arial" w:hAnsi="Arial" w:cs="Arial"/>
                <w:sz w:val="24"/>
                <w:szCs w:val="24"/>
              </w:rPr>
              <w:t>,</w:t>
            </w:r>
            <w:r>
              <w:rPr>
                <w:rFonts w:ascii="Arial" w:hAnsi="Arial" w:cs="Arial"/>
                <w:sz w:val="24"/>
                <w:szCs w:val="24"/>
              </w:rPr>
              <w:t>068</w:t>
            </w:r>
          </w:p>
        </w:tc>
        <w:tc>
          <w:tcPr>
            <w:tcW w:w="1417" w:type="dxa"/>
          </w:tcPr>
          <w:p w:rsidR="008F286C" w:rsidRDefault="008F286C" w:rsidP="00A4124C">
            <w:pPr>
              <w:pStyle w:val="ListParagraph"/>
              <w:ind w:left="0"/>
              <w:jc w:val="both"/>
              <w:rPr>
                <w:rFonts w:ascii="Arial" w:hAnsi="Arial" w:cs="Arial"/>
                <w:sz w:val="24"/>
                <w:szCs w:val="24"/>
              </w:rPr>
            </w:pPr>
            <w:r>
              <w:rPr>
                <w:rFonts w:ascii="Arial" w:hAnsi="Arial" w:cs="Arial"/>
                <w:sz w:val="24"/>
                <w:szCs w:val="24"/>
              </w:rPr>
              <w:t>5</w:t>
            </w:r>
            <w:r w:rsidR="005F4048">
              <w:rPr>
                <w:rFonts w:ascii="Arial" w:hAnsi="Arial" w:cs="Arial"/>
                <w:sz w:val="24"/>
                <w:szCs w:val="24"/>
              </w:rPr>
              <w:t>,</w:t>
            </w:r>
            <w:r>
              <w:rPr>
                <w:rFonts w:ascii="Arial" w:hAnsi="Arial" w:cs="Arial"/>
                <w:sz w:val="24"/>
                <w:szCs w:val="24"/>
              </w:rPr>
              <w:t>830</w:t>
            </w:r>
          </w:p>
        </w:tc>
        <w:tc>
          <w:tcPr>
            <w:tcW w:w="1417" w:type="dxa"/>
          </w:tcPr>
          <w:p w:rsidR="008F286C" w:rsidRDefault="008F286C" w:rsidP="00A4124C">
            <w:pPr>
              <w:pStyle w:val="ListParagraph"/>
              <w:ind w:left="0"/>
              <w:jc w:val="both"/>
              <w:rPr>
                <w:rFonts w:ascii="Arial" w:hAnsi="Arial" w:cs="Arial"/>
                <w:sz w:val="24"/>
                <w:szCs w:val="24"/>
              </w:rPr>
            </w:pPr>
            <w:r>
              <w:rPr>
                <w:rFonts w:ascii="Arial" w:hAnsi="Arial" w:cs="Arial"/>
                <w:sz w:val="24"/>
                <w:szCs w:val="24"/>
              </w:rPr>
              <w:t>1</w:t>
            </w:r>
            <w:r w:rsidR="005F4048">
              <w:rPr>
                <w:rFonts w:ascii="Arial" w:hAnsi="Arial" w:cs="Arial"/>
                <w:sz w:val="24"/>
                <w:szCs w:val="24"/>
              </w:rPr>
              <w:t>,</w:t>
            </w:r>
            <w:r>
              <w:rPr>
                <w:rFonts w:ascii="Arial" w:hAnsi="Arial" w:cs="Arial"/>
                <w:sz w:val="24"/>
                <w:szCs w:val="24"/>
              </w:rPr>
              <w:t>280</w:t>
            </w:r>
          </w:p>
        </w:tc>
        <w:tc>
          <w:tcPr>
            <w:tcW w:w="1195" w:type="dxa"/>
          </w:tcPr>
          <w:p w:rsidR="008F286C" w:rsidRDefault="008F286C" w:rsidP="00A4124C">
            <w:pPr>
              <w:pStyle w:val="ListParagraph"/>
              <w:ind w:left="0"/>
              <w:jc w:val="both"/>
              <w:rPr>
                <w:rFonts w:ascii="Arial" w:hAnsi="Arial" w:cs="Arial"/>
                <w:sz w:val="24"/>
                <w:szCs w:val="24"/>
              </w:rPr>
            </w:pPr>
            <w:r>
              <w:rPr>
                <w:rFonts w:ascii="Arial" w:hAnsi="Arial" w:cs="Arial"/>
                <w:sz w:val="24"/>
                <w:szCs w:val="24"/>
              </w:rPr>
              <w:t>4</w:t>
            </w:r>
            <w:r w:rsidR="005F4048">
              <w:rPr>
                <w:rFonts w:ascii="Arial" w:hAnsi="Arial" w:cs="Arial"/>
                <w:sz w:val="24"/>
                <w:szCs w:val="24"/>
              </w:rPr>
              <w:t>,</w:t>
            </w:r>
            <w:r>
              <w:rPr>
                <w:rFonts w:ascii="Arial" w:hAnsi="Arial" w:cs="Arial"/>
                <w:sz w:val="24"/>
                <w:szCs w:val="24"/>
              </w:rPr>
              <w:t>460</w:t>
            </w:r>
          </w:p>
        </w:tc>
        <w:tc>
          <w:tcPr>
            <w:tcW w:w="951" w:type="dxa"/>
          </w:tcPr>
          <w:p w:rsidR="008F286C" w:rsidRDefault="008F286C" w:rsidP="00A4124C">
            <w:pPr>
              <w:pStyle w:val="ListParagraph"/>
              <w:ind w:left="0"/>
              <w:jc w:val="both"/>
              <w:rPr>
                <w:rFonts w:ascii="Arial" w:hAnsi="Arial" w:cs="Arial"/>
                <w:sz w:val="24"/>
                <w:szCs w:val="24"/>
              </w:rPr>
            </w:pPr>
            <w:r>
              <w:rPr>
                <w:rFonts w:ascii="Arial" w:hAnsi="Arial" w:cs="Arial"/>
                <w:sz w:val="24"/>
                <w:szCs w:val="24"/>
              </w:rPr>
              <w:t>26</w:t>
            </w:r>
            <w:r w:rsidR="005F4048">
              <w:rPr>
                <w:rFonts w:ascii="Arial" w:hAnsi="Arial" w:cs="Arial"/>
                <w:sz w:val="24"/>
                <w:szCs w:val="24"/>
              </w:rPr>
              <w:t>,</w:t>
            </w:r>
            <w:r>
              <w:rPr>
                <w:rFonts w:ascii="Arial" w:hAnsi="Arial" w:cs="Arial"/>
                <w:sz w:val="24"/>
                <w:szCs w:val="24"/>
              </w:rPr>
              <w:t>383</w:t>
            </w:r>
          </w:p>
        </w:tc>
      </w:tr>
      <w:tr w:rsidR="008F286C" w:rsidTr="00E82AE1">
        <w:trPr>
          <w:jc w:val="center"/>
        </w:trPr>
        <w:tc>
          <w:tcPr>
            <w:tcW w:w="1387" w:type="dxa"/>
          </w:tcPr>
          <w:p w:rsidR="008F286C" w:rsidRDefault="008F286C" w:rsidP="00A4124C">
            <w:pPr>
              <w:pStyle w:val="ListParagraph"/>
              <w:ind w:left="0"/>
              <w:jc w:val="both"/>
              <w:rPr>
                <w:rFonts w:ascii="Arial" w:hAnsi="Arial" w:cs="Arial"/>
                <w:sz w:val="24"/>
                <w:szCs w:val="24"/>
              </w:rPr>
            </w:pPr>
            <w:r>
              <w:rPr>
                <w:rFonts w:ascii="Arial" w:hAnsi="Arial" w:cs="Arial"/>
                <w:sz w:val="24"/>
                <w:szCs w:val="24"/>
              </w:rPr>
              <w:t>Windfall</w:t>
            </w:r>
          </w:p>
        </w:tc>
        <w:tc>
          <w:tcPr>
            <w:tcW w:w="1417" w:type="dxa"/>
          </w:tcPr>
          <w:p w:rsidR="008F286C" w:rsidRDefault="008F286C" w:rsidP="00A4124C">
            <w:pPr>
              <w:pStyle w:val="ListParagraph"/>
              <w:ind w:left="0"/>
              <w:jc w:val="both"/>
              <w:rPr>
                <w:rFonts w:ascii="Arial" w:hAnsi="Arial" w:cs="Arial"/>
                <w:sz w:val="24"/>
                <w:szCs w:val="24"/>
              </w:rPr>
            </w:pPr>
            <w:r>
              <w:rPr>
                <w:rFonts w:ascii="Arial" w:hAnsi="Arial" w:cs="Arial"/>
                <w:sz w:val="24"/>
                <w:szCs w:val="24"/>
              </w:rPr>
              <w:t>0</w:t>
            </w:r>
          </w:p>
        </w:tc>
        <w:tc>
          <w:tcPr>
            <w:tcW w:w="1417" w:type="dxa"/>
          </w:tcPr>
          <w:p w:rsidR="008F286C" w:rsidRDefault="008F286C" w:rsidP="00A4124C">
            <w:pPr>
              <w:pStyle w:val="ListParagraph"/>
              <w:ind w:left="0"/>
              <w:jc w:val="both"/>
              <w:rPr>
                <w:rFonts w:ascii="Arial" w:hAnsi="Arial" w:cs="Arial"/>
                <w:sz w:val="24"/>
                <w:szCs w:val="24"/>
              </w:rPr>
            </w:pPr>
            <w:r>
              <w:rPr>
                <w:rFonts w:ascii="Arial" w:hAnsi="Arial" w:cs="Arial"/>
                <w:sz w:val="24"/>
                <w:szCs w:val="24"/>
              </w:rPr>
              <w:t>290</w:t>
            </w:r>
          </w:p>
        </w:tc>
        <w:tc>
          <w:tcPr>
            <w:tcW w:w="1417" w:type="dxa"/>
          </w:tcPr>
          <w:p w:rsidR="008F286C" w:rsidRDefault="008F286C" w:rsidP="00A4124C">
            <w:pPr>
              <w:pStyle w:val="ListParagraph"/>
              <w:ind w:left="0"/>
              <w:jc w:val="both"/>
              <w:rPr>
                <w:rFonts w:ascii="Arial" w:hAnsi="Arial" w:cs="Arial"/>
                <w:sz w:val="24"/>
                <w:szCs w:val="24"/>
              </w:rPr>
            </w:pPr>
            <w:r>
              <w:rPr>
                <w:rFonts w:ascii="Arial" w:hAnsi="Arial" w:cs="Arial"/>
                <w:sz w:val="24"/>
                <w:szCs w:val="24"/>
              </w:rPr>
              <w:t>290</w:t>
            </w:r>
          </w:p>
        </w:tc>
        <w:tc>
          <w:tcPr>
            <w:tcW w:w="1417" w:type="dxa"/>
          </w:tcPr>
          <w:p w:rsidR="008F286C" w:rsidRDefault="008F286C" w:rsidP="00A4124C">
            <w:pPr>
              <w:pStyle w:val="ListParagraph"/>
              <w:ind w:left="0"/>
              <w:jc w:val="both"/>
              <w:rPr>
                <w:rFonts w:ascii="Arial" w:hAnsi="Arial" w:cs="Arial"/>
                <w:sz w:val="24"/>
                <w:szCs w:val="24"/>
              </w:rPr>
            </w:pPr>
            <w:r>
              <w:rPr>
                <w:rFonts w:ascii="Arial" w:hAnsi="Arial" w:cs="Arial"/>
                <w:sz w:val="24"/>
                <w:szCs w:val="24"/>
              </w:rPr>
              <w:t>174</w:t>
            </w:r>
          </w:p>
        </w:tc>
        <w:tc>
          <w:tcPr>
            <w:tcW w:w="1195" w:type="dxa"/>
          </w:tcPr>
          <w:p w:rsidR="008F286C" w:rsidRDefault="008F286C" w:rsidP="00A4124C">
            <w:pPr>
              <w:pStyle w:val="ListParagraph"/>
              <w:ind w:left="0"/>
              <w:jc w:val="both"/>
              <w:rPr>
                <w:rFonts w:ascii="Arial" w:hAnsi="Arial" w:cs="Arial"/>
                <w:sz w:val="24"/>
                <w:szCs w:val="24"/>
              </w:rPr>
            </w:pPr>
            <w:r>
              <w:rPr>
                <w:rFonts w:ascii="Arial" w:hAnsi="Arial" w:cs="Arial"/>
                <w:sz w:val="24"/>
                <w:szCs w:val="24"/>
              </w:rPr>
              <w:t>-</w:t>
            </w:r>
          </w:p>
        </w:tc>
        <w:tc>
          <w:tcPr>
            <w:tcW w:w="951" w:type="dxa"/>
          </w:tcPr>
          <w:p w:rsidR="008F286C" w:rsidRDefault="008F286C" w:rsidP="00A4124C">
            <w:pPr>
              <w:pStyle w:val="ListParagraph"/>
              <w:ind w:left="0"/>
              <w:jc w:val="both"/>
              <w:rPr>
                <w:rFonts w:ascii="Arial" w:hAnsi="Arial" w:cs="Arial"/>
                <w:sz w:val="24"/>
                <w:szCs w:val="24"/>
              </w:rPr>
            </w:pPr>
          </w:p>
        </w:tc>
      </w:tr>
      <w:tr w:rsidR="008F286C" w:rsidTr="00E82AE1">
        <w:trPr>
          <w:jc w:val="center"/>
        </w:trPr>
        <w:tc>
          <w:tcPr>
            <w:tcW w:w="1387" w:type="dxa"/>
          </w:tcPr>
          <w:p w:rsidR="008F286C" w:rsidRDefault="008F286C" w:rsidP="00A4124C">
            <w:pPr>
              <w:pStyle w:val="ListParagraph"/>
              <w:ind w:left="0"/>
              <w:jc w:val="both"/>
              <w:rPr>
                <w:rFonts w:ascii="Arial" w:hAnsi="Arial" w:cs="Arial"/>
                <w:sz w:val="24"/>
                <w:szCs w:val="24"/>
              </w:rPr>
            </w:pPr>
            <w:r>
              <w:rPr>
                <w:rFonts w:ascii="Arial" w:hAnsi="Arial" w:cs="Arial"/>
                <w:sz w:val="24"/>
                <w:szCs w:val="24"/>
              </w:rPr>
              <w:t>Totals</w:t>
            </w:r>
          </w:p>
        </w:tc>
        <w:tc>
          <w:tcPr>
            <w:tcW w:w="1417" w:type="dxa"/>
          </w:tcPr>
          <w:p w:rsidR="008F286C" w:rsidRDefault="008F286C" w:rsidP="00A4124C">
            <w:pPr>
              <w:pStyle w:val="ListParagraph"/>
              <w:ind w:left="0"/>
              <w:jc w:val="both"/>
              <w:rPr>
                <w:rFonts w:ascii="Arial" w:hAnsi="Arial" w:cs="Arial"/>
                <w:sz w:val="24"/>
                <w:szCs w:val="24"/>
              </w:rPr>
            </w:pPr>
            <w:r>
              <w:rPr>
                <w:rFonts w:ascii="Arial" w:hAnsi="Arial" w:cs="Arial"/>
                <w:sz w:val="24"/>
                <w:szCs w:val="24"/>
              </w:rPr>
              <w:t>3</w:t>
            </w:r>
            <w:r w:rsidR="005F4048">
              <w:rPr>
                <w:rFonts w:ascii="Arial" w:hAnsi="Arial" w:cs="Arial"/>
                <w:sz w:val="24"/>
                <w:szCs w:val="24"/>
              </w:rPr>
              <w:t>,</w:t>
            </w:r>
            <w:r>
              <w:rPr>
                <w:rFonts w:ascii="Arial" w:hAnsi="Arial" w:cs="Arial"/>
                <w:sz w:val="24"/>
                <w:szCs w:val="24"/>
              </w:rPr>
              <w:t>745</w:t>
            </w:r>
          </w:p>
        </w:tc>
        <w:tc>
          <w:tcPr>
            <w:tcW w:w="1417" w:type="dxa"/>
          </w:tcPr>
          <w:p w:rsidR="008F286C" w:rsidRDefault="008F286C" w:rsidP="00A4124C">
            <w:pPr>
              <w:pStyle w:val="ListParagraph"/>
              <w:ind w:left="0"/>
              <w:jc w:val="both"/>
              <w:rPr>
                <w:rFonts w:ascii="Arial" w:hAnsi="Arial" w:cs="Arial"/>
                <w:sz w:val="24"/>
                <w:szCs w:val="24"/>
              </w:rPr>
            </w:pPr>
            <w:r>
              <w:rPr>
                <w:rFonts w:ascii="Arial" w:hAnsi="Arial" w:cs="Arial"/>
                <w:sz w:val="24"/>
                <w:szCs w:val="24"/>
              </w:rPr>
              <w:t>11</w:t>
            </w:r>
            <w:r w:rsidR="005F4048">
              <w:rPr>
                <w:rFonts w:ascii="Arial" w:hAnsi="Arial" w:cs="Arial"/>
                <w:sz w:val="24"/>
                <w:szCs w:val="24"/>
              </w:rPr>
              <w:t>,</w:t>
            </w:r>
            <w:r>
              <w:rPr>
                <w:rFonts w:ascii="Arial" w:hAnsi="Arial" w:cs="Arial"/>
                <w:sz w:val="24"/>
                <w:szCs w:val="24"/>
              </w:rPr>
              <w:t>358</w:t>
            </w:r>
          </w:p>
        </w:tc>
        <w:tc>
          <w:tcPr>
            <w:tcW w:w="1417" w:type="dxa"/>
          </w:tcPr>
          <w:p w:rsidR="008F286C" w:rsidRDefault="008F286C" w:rsidP="00A4124C">
            <w:pPr>
              <w:pStyle w:val="ListParagraph"/>
              <w:ind w:left="0"/>
              <w:jc w:val="both"/>
              <w:rPr>
                <w:rFonts w:ascii="Arial" w:hAnsi="Arial" w:cs="Arial"/>
                <w:sz w:val="24"/>
                <w:szCs w:val="24"/>
              </w:rPr>
            </w:pPr>
            <w:r>
              <w:rPr>
                <w:rFonts w:ascii="Arial" w:hAnsi="Arial" w:cs="Arial"/>
                <w:sz w:val="24"/>
                <w:szCs w:val="24"/>
              </w:rPr>
              <w:t>6</w:t>
            </w:r>
            <w:r w:rsidR="005F4048">
              <w:rPr>
                <w:rFonts w:ascii="Arial" w:hAnsi="Arial" w:cs="Arial"/>
                <w:sz w:val="24"/>
                <w:szCs w:val="24"/>
              </w:rPr>
              <w:t>,</w:t>
            </w:r>
            <w:r>
              <w:rPr>
                <w:rFonts w:ascii="Arial" w:hAnsi="Arial" w:cs="Arial"/>
                <w:sz w:val="24"/>
                <w:szCs w:val="24"/>
              </w:rPr>
              <w:t>120</w:t>
            </w:r>
          </w:p>
        </w:tc>
        <w:tc>
          <w:tcPr>
            <w:tcW w:w="1417" w:type="dxa"/>
          </w:tcPr>
          <w:p w:rsidR="008F286C" w:rsidRDefault="008F286C" w:rsidP="00A4124C">
            <w:pPr>
              <w:pStyle w:val="ListParagraph"/>
              <w:ind w:left="0"/>
              <w:jc w:val="both"/>
              <w:rPr>
                <w:rFonts w:ascii="Arial" w:hAnsi="Arial" w:cs="Arial"/>
                <w:sz w:val="24"/>
                <w:szCs w:val="24"/>
              </w:rPr>
            </w:pPr>
            <w:r>
              <w:rPr>
                <w:rFonts w:ascii="Arial" w:hAnsi="Arial" w:cs="Arial"/>
                <w:sz w:val="24"/>
                <w:szCs w:val="24"/>
              </w:rPr>
              <w:t>1</w:t>
            </w:r>
            <w:r w:rsidR="005F4048">
              <w:rPr>
                <w:rFonts w:ascii="Arial" w:hAnsi="Arial" w:cs="Arial"/>
                <w:sz w:val="24"/>
                <w:szCs w:val="24"/>
              </w:rPr>
              <w:t>,</w:t>
            </w:r>
            <w:r>
              <w:rPr>
                <w:rFonts w:ascii="Arial" w:hAnsi="Arial" w:cs="Arial"/>
                <w:sz w:val="24"/>
                <w:szCs w:val="24"/>
              </w:rPr>
              <w:t>454</w:t>
            </w:r>
          </w:p>
        </w:tc>
        <w:tc>
          <w:tcPr>
            <w:tcW w:w="1195" w:type="dxa"/>
          </w:tcPr>
          <w:p w:rsidR="008F286C" w:rsidRDefault="008F286C" w:rsidP="00A4124C">
            <w:pPr>
              <w:pStyle w:val="ListParagraph"/>
              <w:ind w:left="0"/>
              <w:jc w:val="both"/>
              <w:rPr>
                <w:rFonts w:ascii="Arial" w:hAnsi="Arial" w:cs="Arial"/>
                <w:sz w:val="24"/>
                <w:szCs w:val="24"/>
              </w:rPr>
            </w:pPr>
            <w:r>
              <w:rPr>
                <w:rFonts w:ascii="Arial" w:hAnsi="Arial" w:cs="Arial"/>
                <w:sz w:val="24"/>
                <w:szCs w:val="24"/>
              </w:rPr>
              <w:t>4</w:t>
            </w:r>
            <w:r w:rsidR="005F4048">
              <w:rPr>
                <w:rFonts w:ascii="Arial" w:hAnsi="Arial" w:cs="Arial"/>
                <w:sz w:val="24"/>
                <w:szCs w:val="24"/>
              </w:rPr>
              <w:t>,</w:t>
            </w:r>
            <w:r>
              <w:rPr>
                <w:rFonts w:ascii="Arial" w:hAnsi="Arial" w:cs="Arial"/>
                <w:sz w:val="24"/>
                <w:szCs w:val="24"/>
              </w:rPr>
              <w:t>460</w:t>
            </w:r>
          </w:p>
        </w:tc>
        <w:tc>
          <w:tcPr>
            <w:tcW w:w="951" w:type="dxa"/>
          </w:tcPr>
          <w:p w:rsidR="008F286C" w:rsidRDefault="008F286C" w:rsidP="00A4124C">
            <w:pPr>
              <w:pStyle w:val="ListParagraph"/>
              <w:ind w:left="0"/>
              <w:jc w:val="both"/>
              <w:rPr>
                <w:rFonts w:ascii="Arial" w:hAnsi="Arial" w:cs="Arial"/>
                <w:sz w:val="24"/>
                <w:szCs w:val="24"/>
              </w:rPr>
            </w:pPr>
            <w:r>
              <w:rPr>
                <w:rFonts w:ascii="Arial" w:hAnsi="Arial" w:cs="Arial"/>
                <w:sz w:val="24"/>
                <w:szCs w:val="24"/>
              </w:rPr>
              <w:t>27</w:t>
            </w:r>
            <w:r w:rsidR="005F4048">
              <w:rPr>
                <w:rFonts w:ascii="Arial" w:hAnsi="Arial" w:cs="Arial"/>
                <w:sz w:val="24"/>
                <w:szCs w:val="24"/>
              </w:rPr>
              <w:t>,</w:t>
            </w:r>
            <w:r>
              <w:rPr>
                <w:rFonts w:ascii="Arial" w:hAnsi="Arial" w:cs="Arial"/>
                <w:sz w:val="24"/>
                <w:szCs w:val="24"/>
              </w:rPr>
              <w:t>137</w:t>
            </w:r>
          </w:p>
        </w:tc>
      </w:tr>
    </w:tbl>
    <w:p w:rsidR="003C21A2" w:rsidRDefault="003C21A2" w:rsidP="00A4124C">
      <w:pPr>
        <w:pStyle w:val="ListParagraph"/>
        <w:ind w:left="709"/>
        <w:jc w:val="both"/>
        <w:rPr>
          <w:rFonts w:ascii="Arial" w:hAnsi="Arial" w:cs="Arial"/>
          <w:sz w:val="24"/>
          <w:szCs w:val="24"/>
        </w:rPr>
      </w:pPr>
    </w:p>
    <w:p w:rsidR="006479FE" w:rsidRPr="006479FE" w:rsidRDefault="006479FE" w:rsidP="00A4124C">
      <w:pPr>
        <w:pStyle w:val="ListParagraph"/>
        <w:jc w:val="both"/>
        <w:rPr>
          <w:rFonts w:ascii="Arial" w:hAnsi="Arial" w:cs="Arial"/>
          <w:sz w:val="24"/>
          <w:szCs w:val="24"/>
        </w:rPr>
      </w:pPr>
    </w:p>
    <w:p w:rsidR="008F286C" w:rsidRDefault="008F286C" w:rsidP="00A4124C">
      <w:pPr>
        <w:pStyle w:val="ListParagraph"/>
        <w:numPr>
          <w:ilvl w:val="1"/>
          <w:numId w:val="36"/>
        </w:numPr>
        <w:ind w:left="709" w:hanging="709"/>
        <w:jc w:val="both"/>
        <w:rPr>
          <w:rFonts w:ascii="Arial" w:hAnsi="Arial" w:cs="Arial"/>
          <w:sz w:val="24"/>
          <w:szCs w:val="24"/>
        </w:rPr>
      </w:pPr>
      <w:r>
        <w:rPr>
          <w:rFonts w:ascii="Arial" w:hAnsi="Arial" w:cs="Arial"/>
          <w:sz w:val="24"/>
          <w:szCs w:val="24"/>
        </w:rPr>
        <w:t>Over</w:t>
      </w:r>
      <w:r w:rsidR="003C21A2">
        <w:rPr>
          <w:rFonts w:ascii="Arial" w:hAnsi="Arial" w:cs="Arial"/>
          <w:sz w:val="24"/>
          <w:szCs w:val="24"/>
        </w:rPr>
        <w:t xml:space="preserve"> half</w:t>
      </w:r>
      <w:r w:rsidR="006479FE">
        <w:rPr>
          <w:rFonts w:ascii="Arial" w:hAnsi="Arial" w:cs="Arial"/>
          <w:sz w:val="24"/>
          <w:szCs w:val="24"/>
        </w:rPr>
        <w:t xml:space="preserve"> of the promoted sites for residential development</w:t>
      </w:r>
      <w:r>
        <w:rPr>
          <w:rFonts w:ascii="Arial" w:hAnsi="Arial" w:cs="Arial"/>
          <w:sz w:val="24"/>
          <w:szCs w:val="24"/>
        </w:rPr>
        <w:t xml:space="preserve"> (10</w:t>
      </w:r>
      <w:r w:rsidR="006673C5">
        <w:rPr>
          <w:rFonts w:ascii="Arial" w:hAnsi="Arial" w:cs="Arial"/>
          <w:sz w:val="24"/>
          <w:szCs w:val="24"/>
        </w:rPr>
        <w:t>2</w:t>
      </w:r>
      <w:r>
        <w:rPr>
          <w:rFonts w:ascii="Arial" w:hAnsi="Arial" w:cs="Arial"/>
          <w:sz w:val="24"/>
          <w:szCs w:val="24"/>
        </w:rPr>
        <w:t xml:space="preserve"> sites)</w:t>
      </w:r>
      <w:r w:rsidR="006479FE">
        <w:rPr>
          <w:rFonts w:ascii="Arial" w:hAnsi="Arial" w:cs="Arial"/>
          <w:sz w:val="24"/>
          <w:szCs w:val="24"/>
        </w:rPr>
        <w:t xml:space="preserve"> </w:t>
      </w:r>
      <w:r w:rsidR="003C21A2">
        <w:rPr>
          <w:rFonts w:ascii="Arial" w:hAnsi="Arial" w:cs="Arial"/>
          <w:sz w:val="24"/>
          <w:szCs w:val="24"/>
        </w:rPr>
        <w:t>are considered to have</w:t>
      </w:r>
      <w:r w:rsidR="006479FE">
        <w:rPr>
          <w:rFonts w:ascii="Arial" w:hAnsi="Arial" w:cs="Arial"/>
          <w:sz w:val="24"/>
          <w:szCs w:val="24"/>
        </w:rPr>
        <w:t xml:space="preserve"> potential for delivery within 5 </w:t>
      </w:r>
      <w:r w:rsidR="004A774B">
        <w:rPr>
          <w:rFonts w:ascii="Arial" w:hAnsi="Arial" w:cs="Arial"/>
          <w:sz w:val="24"/>
          <w:szCs w:val="24"/>
        </w:rPr>
        <w:t>years;</w:t>
      </w:r>
      <w:r>
        <w:rPr>
          <w:rFonts w:ascii="Arial" w:hAnsi="Arial" w:cs="Arial"/>
          <w:sz w:val="24"/>
          <w:szCs w:val="24"/>
        </w:rPr>
        <w:t xml:space="preserve"> however as the majority of these are small sites the majority of the yield is estimated to come forward in the mid phase onwards</w:t>
      </w:r>
      <w:r w:rsidR="006479FE">
        <w:rPr>
          <w:rFonts w:ascii="Arial" w:hAnsi="Arial" w:cs="Arial"/>
          <w:sz w:val="24"/>
          <w:szCs w:val="24"/>
        </w:rPr>
        <w:t xml:space="preserve">. </w:t>
      </w:r>
      <w:r>
        <w:rPr>
          <w:rFonts w:ascii="Arial" w:hAnsi="Arial" w:cs="Arial"/>
          <w:sz w:val="24"/>
          <w:szCs w:val="24"/>
        </w:rPr>
        <w:t>The HELAA completions in the first 5 years will supplement the existing supply including permitted and allocated sites and windfall.</w:t>
      </w:r>
    </w:p>
    <w:p w:rsidR="008F286C" w:rsidRDefault="008F286C" w:rsidP="00A4124C">
      <w:pPr>
        <w:pStyle w:val="ListParagraph"/>
        <w:ind w:left="709"/>
        <w:jc w:val="both"/>
        <w:rPr>
          <w:rFonts w:ascii="Arial" w:hAnsi="Arial" w:cs="Arial"/>
          <w:sz w:val="24"/>
          <w:szCs w:val="24"/>
        </w:rPr>
      </w:pPr>
    </w:p>
    <w:p w:rsidR="006479FE" w:rsidRDefault="006479FE" w:rsidP="00A4124C">
      <w:pPr>
        <w:pStyle w:val="ListParagraph"/>
        <w:numPr>
          <w:ilvl w:val="1"/>
          <w:numId w:val="36"/>
        </w:numPr>
        <w:ind w:left="709" w:hanging="709"/>
        <w:jc w:val="both"/>
        <w:rPr>
          <w:rFonts w:ascii="Arial" w:hAnsi="Arial" w:cs="Arial"/>
          <w:sz w:val="24"/>
          <w:szCs w:val="24"/>
        </w:rPr>
      </w:pPr>
      <w:r>
        <w:rPr>
          <w:rFonts w:ascii="Arial" w:hAnsi="Arial" w:cs="Arial"/>
          <w:sz w:val="24"/>
          <w:szCs w:val="24"/>
        </w:rPr>
        <w:t xml:space="preserve">For employment sites however, it is estimated that the majority of development would more likely be delivered from Y6 onwards, including from specialist employment sites and mixed use sites with an employment component.  The first 5 years is estimated to deliver </w:t>
      </w:r>
      <w:r w:rsidR="00DE5E55">
        <w:rPr>
          <w:rFonts w:ascii="Arial" w:hAnsi="Arial" w:cs="Arial"/>
          <w:sz w:val="24"/>
          <w:szCs w:val="24"/>
        </w:rPr>
        <w:t xml:space="preserve">on </w:t>
      </w:r>
      <w:r>
        <w:rPr>
          <w:rFonts w:ascii="Arial" w:hAnsi="Arial" w:cs="Arial"/>
          <w:sz w:val="24"/>
          <w:szCs w:val="24"/>
        </w:rPr>
        <w:t>predominantly small to medium sites including HCC0050b (Part of Barnfield), HCC0058 (former House of Fraser) and additional development at Vinnetrow Business Park (HNM0020) and Wharf Farm (HWG0020)</w:t>
      </w:r>
      <w:r w:rsidR="00DE5E55">
        <w:rPr>
          <w:rFonts w:ascii="Arial" w:hAnsi="Arial" w:cs="Arial"/>
          <w:sz w:val="24"/>
          <w:szCs w:val="24"/>
        </w:rPr>
        <w:t>. Some specialist employment development at Crouchlands Farm (HPI0009) may also commence within the first 5 years. The majority of the remaining floorspace is identified on strategic scale sites that have long lead in times and rely on additional infrastructure capacity to deliver development, therefore are phased later in the Plan period.</w:t>
      </w:r>
      <w:r w:rsidR="00F7752C">
        <w:rPr>
          <w:rFonts w:ascii="Arial" w:hAnsi="Arial" w:cs="Arial"/>
          <w:sz w:val="24"/>
          <w:szCs w:val="24"/>
        </w:rPr>
        <w:t xml:space="preserve"> Employment trajectories are included at </w:t>
      </w:r>
      <w:r w:rsidR="00F7752C" w:rsidRPr="008F286C">
        <w:rPr>
          <w:rFonts w:ascii="Arial" w:hAnsi="Arial" w:cs="Arial"/>
          <w:sz w:val="24"/>
          <w:szCs w:val="24"/>
        </w:rPr>
        <w:t>Appendix 4B, with development of non-residential uses on mixed use sites estimated in Appendix 4C.</w:t>
      </w:r>
    </w:p>
    <w:p w:rsidR="00DF3218" w:rsidRPr="00DF3218" w:rsidRDefault="00DF3218" w:rsidP="00A4124C">
      <w:pPr>
        <w:pStyle w:val="ListParagraph"/>
        <w:jc w:val="both"/>
        <w:rPr>
          <w:rFonts w:ascii="Arial" w:hAnsi="Arial" w:cs="Arial"/>
          <w:sz w:val="24"/>
          <w:szCs w:val="24"/>
        </w:rPr>
      </w:pPr>
    </w:p>
    <w:p w:rsidR="00DF3218" w:rsidRPr="00DF3218" w:rsidRDefault="00DF3218" w:rsidP="00A4124C">
      <w:pPr>
        <w:pStyle w:val="ListParagraph"/>
        <w:numPr>
          <w:ilvl w:val="1"/>
          <w:numId w:val="36"/>
        </w:numPr>
        <w:ind w:left="709" w:hanging="709"/>
        <w:jc w:val="both"/>
        <w:rPr>
          <w:rFonts w:ascii="Arial" w:hAnsi="Arial" w:cs="Arial"/>
          <w:sz w:val="24"/>
          <w:szCs w:val="24"/>
        </w:rPr>
      </w:pPr>
      <w:r w:rsidRPr="00DF3218">
        <w:rPr>
          <w:rFonts w:ascii="Arial" w:hAnsi="Arial" w:cs="Arial"/>
          <w:sz w:val="24"/>
          <w:szCs w:val="24"/>
        </w:rPr>
        <w:t>The risk assessment set out in</w:t>
      </w:r>
      <w:r w:rsidR="002646E0" w:rsidRPr="00DF3218">
        <w:rPr>
          <w:rFonts w:ascii="Arial" w:hAnsi="Arial" w:cs="Arial"/>
          <w:sz w:val="24"/>
          <w:szCs w:val="24"/>
        </w:rPr>
        <w:t xml:space="preserve"> para 7.3</w:t>
      </w:r>
      <w:r w:rsidRPr="00DF3218">
        <w:rPr>
          <w:rFonts w:ascii="Arial" w:hAnsi="Arial" w:cs="Arial"/>
          <w:sz w:val="24"/>
          <w:szCs w:val="24"/>
        </w:rPr>
        <w:t xml:space="preserve"> of the methodology identifies a range of risks for delivery of development and strategies for addressing these risks. </w:t>
      </w:r>
      <w:r w:rsidRPr="00DF3218">
        <w:rPr>
          <w:rFonts w:ascii="Arial" w:eastAsia="Times New Roman" w:hAnsi="Arial" w:cs="Arial"/>
          <w:color w:val="000000"/>
          <w:sz w:val="24"/>
          <w:szCs w:val="24"/>
          <w:lang w:eastAsia="en-GB"/>
        </w:rPr>
        <w:t>The identification of a wide variety and large number of sites within the HELAA allows for flexibility and the opportunity to adapt to any identified risks an</w:t>
      </w:r>
      <w:r w:rsidR="006673C5">
        <w:rPr>
          <w:rFonts w:ascii="Arial" w:eastAsia="Times New Roman" w:hAnsi="Arial" w:cs="Arial"/>
          <w:color w:val="000000"/>
          <w:sz w:val="24"/>
          <w:szCs w:val="24"/>
          <w:lang w:eastAsia="en-GB"/>
        </w:rPr>
        <w:t xml:space="preserve">d reduce the risk of failing to </w:t>
      </w:r>
      <w:r w:rsidRPr="00DF3218">
        <w:rPr>
          <w:rFonts w:ascii="Arial" w:eastAsia="Times New Roman" w:hAnsi="Arial" w:cs="Arial"/>
          <w:color w:val="000000"/>
          <w:sz w:val="24"/>
          <w:szCs w:val="24"/>
          <w:lang w:eastAsia="en-GB"/>
        </w:rPr>
        <w:t>meet the plan targets. Regular monitoring will assist in managing risks proactively.</w:t>
      </w:r>
    </w:p>
    <w:p w:rsidR="00DF3218" w:rsidRPr="00DF3218" w:rsidRDefault="00DF3218" w:rsidP="00A4124C">
      <w:pPr>
        <w:pStyle w:val="ListParagraph"/>
        <w:ind w:left="709" w:hanging="709"/>
        <w:jc w:val="both"/>
        <w:rPr>
          <w:rFonts w:ascii="Arial" w:hAnsi="Arial" w:cs="Arial"/>
          <w:b/>
          <w:sz w:val="24"/>
          <w:szCs w:val="24"/>
        </w:rPr>
      </w:pPr>
    </w:p>
    <w:p w:rsidR="005F4048" w:rsidRDefault="005F4048" w:rsidP="00A4124C">
      <w:pPr>
        <w:ind w:left="709" w:hanging="709"/>
        <w:jc w:val="both"/>
        <w:rPr>
          <w:rFonts w:ascii="Arial" w:hAnsi="Arial" w:cs="Arial"/>
          <w:b/>
          <w:sz w:val="24"/>
          <w:szCs w:val="24"/>
        </w:rPr>
      </w:pPr>
    </w:p>
    <w:p w:rsidR="00DF3218" w:rsidRPr="00445F4F" w:rsidRDefault="00373931" w:rsidP="00445F4F">
      <w:pPr>
        <w:pStyle w:val="Heading4"/>
        <w:spacing w:after="240"/>
        <w:rPr>
          <w:rFonts w:ascii="Arial" w:hAnsi="Arial" w:cs="Arial"/>
          <w:i w:val="0"/>
          <w:color w:val="auto"/>
          <w:sz w:val="24"/>
        </w:rPr>
      </w:pPr>
      <w:r w:rsidRPr="00445F4F">
        <w:rPr>
          <w:rFonts w:ascii="Arial" w:hAnsi="Arial" w:cs="Arial"/>
          <w:i w:val="0"/>
          <w:color w:val="auto"/>
          <w:sz w:val="24"/>
        </w:rPr>
        <w:lastRenderedPageBreak/>
        <w:t>Stage 5: Final evidence base</w:t>
      </w:r>
      <w:r w:rsidR="00553A3B" w:rsidRPr="00445F4F">
        <w:rPr>
          <w:rFonts w:ascii="Arial" w:hAnsi="Arial" w:cs="Arial"/>
          <w:i w:val="0"/>
          <w:color w:val="auto"/>
          <w:sz w:val="24"/>
        </w:rPr>
        <w:t xml:space="preserve"> and using the HELAA</w:t>
      </w:r>
    </w:p>
    <w:p w:rsidR="002646E0" w:rsidRDefault="002646E0" w:rsidP="00A4124C">
      <w:pPr>
        <w:pStyle w:val="ListParagraph"/>
        <w:numPr>
          <w:ilvl w:val="1"/>
          <w:numId w:val="36"/>
        </w:numPr>
        <w:ind w:left="709" w:hanging="709"/>
        <w:jc w:val="both"/>
        <w:rPr>
          <w:rFonts w:ascii="Arial" w:hAnsi="Arial" w:cs="Arial"/>
          <w:sz w:val="24"/>
          <w:szCs w:val="24"/>
        </w:rPr>
      </w:pPr>
      <w:r w:rsidRPr="00DF3218">
        <w:rPr>
          <w:rFonts w:ascii="Arial" w:hAnsi="Arial" w:cs="Arial"/>
          <w:sz w:val="24"/>
          <w:szCs w:val="24"/>
        </w:rPr>
        <w:t>Section 8 of the methodology</w:t>
      </w:r>
      <w:r w:rsidR="00DF3218" w:rsidRPr="00DF3218">
        <w:rPr>
          <w:rFonts w:ascii="Arial" w:hAnsi="Arial" w:cs="Arial"/>
          <w:sz w:val="24"/>
          <w:szCs w:val="24"/>
        </w:rPr>
        <w:t xml:space="preserve"> identifies the requirements for the presentation of the HELAA data and how the individual documents and maps fit together to complete the study.</w:t>
      </w:r>
      <w:r w:rsidR="00553A3B">
        <w:rPr>
          <w:rFonts w:ascii="Arial" w:hAnsi="Arial" w:cs="Arial"/>
          <w:sz w:val="24"/>
          <w:szCs w:val="24"/>
        </w:rPr>
        <w:t xml:space="preserve"> This comprises:</w:t>
      </w:r>
    </w:p>
    <w:p w:rsidR="00553A3B" w:rsidRDefault="00553A3B" w:rsidP="00A4124C">
      <w:pPr>
        <w:pStyle w:val="ListParagraph"/>
        <w:numPr>
          <w:ilvl w:val="0"/>
          <w:numId w:val="38"/>
        </w:numPr>
        <w:jc w:val="both"/>
        <w:rPr>
          <w:rFonts w:ascii="Arial" w:hAnsi="Arial" w:cs="Arial"/>
          <w:sz w:val="24"/>
          <w:szCs w:val="24"/>
        </w:rPr>
      </w:pPr>
      <w:r>
        <w:rPr>
          <w:rFonts w:ascii="Arial" w:hAnsi="Arial" w:cs="Arial"/>
          <w:sz w:val="24"/>
          <w:szCs w:val="24"/>
        </w:rPr>
        <w:t>Methodology Statement</w:t>
      </w:r>
    </w:p>
    <w:p w:rsidR="00553A3B" w:rsidRDefault="00553A3B" w:rsidP="00A4124C">
      <w:pPr>
        <w:pStyle w:val="ListParagraph"/>
        <w:numPr>
          <w:ilvl w:val="0"/>
          <w:numId w:val="38"/>
        </w:numPr>
        <w:jc w:val="both"/>
        <w:rPr>
          <w:rFonts w:ascii="Arial" w:hAnsi="Arial" w:cs="Arial"/>
          <w:sz w:val="24"/>
          <w:szCs w:val="24"/>
        </w:rPr>
      </w:pPr>
      <w:r>
        <w:rPr>
          <w:rFonts w:ascii="Arial" w:hAnsi="Arial" w:cs="Arial"/>
          <w:sz w:val="24"/>
          <w:szCs w:val="24"/>
        </w:rPr>
        <w:t>This report</w:t>
      </w:r>
    </w:p>
    <w:p w:rsidR="00553A3B" w:rsidRDefault="00553A3B" w:rsidP="00A4124C">
      <w:pPr>
        <w:pStyle w:val="ListParagraph"/>
        <w:numPr>
          <w:ilvl w:val="0"/>
          <w:numId w:val="38"/>
        </w:numPr>
        <w:jc w:val="both"/>
        <w:rPr>
          <w:rFonts w:ascii="Arial" w:hAnsi="Arial" w:cs="Arial"/>
          <w:sz w:val="24"/>
          <w:szCs w:val="24"/>
        </w:rPr>
      </w:pPr>
      <w:r>
        <w:rPr>
          <w:rFonts w:ascii="Arial" w:hAnsi="Arial" w:cs="Arial"/>
          <w:sz w:val="24"/>
          <w:szCs w:val="24"/>
        </w:rPr>
        <w:t>Appendix 1A: Submitted sites not eligible for consideration</w:t>
      </w:r>
    </w:p>
    <w:p w:rsidR="00553A3B" w:rsidRDefault="00553A3B" w:rsidP="00A4124C">
      <w:pPr>
        <w:pStyle w:val="ListParagraph"/>
        <w:numPr>
          <w:ilvl w:val="0"/>
          <w:numId w:val="38"/>
        </w:numPr>
        <w:jc w:val="both"/>
        <w:rPr>
          <w:rFonts w:ascii="Arial" w:hAnsi="Arial" w:cs="Arial"/>
          <w:sz w:val="24"/>
          <w:szCs w:val="24"/>
        </w:rPr>
      </w:pPr>
      <w:r>
        <w:rPr>
          <w:rFonts w:ascii="Arial" w:hAnsi="Arial" w:cs="Arial"/>
          <w:sz w:val="24"/>
          <w:szCs w:val="24"/>
        </w:rPr>
        <w:t>Appendix 1B: Sites already in the planning process (allocated, with planning permission or under construction)</w:t>
      </w:r>
    </w:p>
    <w:p w:rsidR="00553A3B" w:rsidRDefault="00553A3B" w:rsidP="00A4124C">
      <w:pPr>
        <w:pStyle w:val="ListParagraph"/>
        <w:numPr>
          <w:ilvl w:val="0"/>
          <w:numId w:val="38"/>
        </w:numPr>
        <w:jc w:val="both"/>
        <w:rPr>
          <w:rFonts w:ascii="Arial" w:hAnsi="Arial" w:cs="Arial"/>
          <w:sz w:val="24"/>
          <w:szCs w:val="24"/>
        </w:rPr>
      </w:pPr>
      <w:r>
        <w:rPr>
          <w:rFonts w:ascii="Arial" w:hAnsi="Arial" w:cs="Arial"/>
          <w:sz w:val="24"/>
          <w:szCs w:val="24"/>
        </w:rPr>
        <w:t>Appendix 2: Sites discounted as unsuitable, unavailable or unachievable</w:t>
      </w:r>
    </w:p>
    <w:p w:rsidR="00553A3B" w:rsidRDefault="00553A3B" w:rsidP="00A4124C">
      <w:pPr>
        <w:pStyle w:val="ListParagraph"/>
        <w:numPr>
          <w:ilvl w:val="0"/>
          <w:numId w:val="38"/>
        </w:numPr>
        <w:jc w:val="both"/>
        <w:rPr>
          <w:rFonts w:ascii="Arial" w:hAnsi="Arial" w:cs="Arial"/>
          <w:sz w:val="24"/>
          <w:szCs w:val="24"/>
        </w:rPr>
      </w:pPr>
      <w:r>
        <w:rPr>
          <w:rFonts w:ascii="Arial" w:hAnsi="Arial" w:cs="Arial"/>
          <w:sz w:val="24"/>
          <w:szCs w:val="24"/>
        </w:rPr>
        <w:t>Appendix 3: Individual assessments for sites with potential for development</w:t>
      </w:r>
    </w:p>
    <w:p w:rsidR="00553A3B" w:rsidRDefault="00553A3B" w:rsidP="00A4124C">
      <w:pPr>
        <w:pStyle w:val="ListParagraph"/>
        <w:numPr>
          <w:ilvl w:val="0"/>
          <w:numId w:val="38"/>
        </w:numPr>
        <w:jc w:val="both"/>
        <w:rPr>
          <w:rFonts w:ascii="Arial" w:hAnsi="Arial" w:cs="Arial"/>
          <w:sz w:val="24"/>
          <w:szCs w:val="24"/>
        </w:rPr>
      </w:pPr>
      <w:r>
        <w:rPr>
          <w:rFonts w:ascii="Arial" w:hAnsi="Arial" w:cs="Arial"/>
          <w:sz w:val="24"/>
          <w:szCs w:val="24"/>
        </w:rPr>
        <w:t>Appendix 4: Indicative trajectories for resid</w:t>
      </w:r>
      <w:r w:rsidR="005F4048">
        <w:rPr>
          <w:rFonts w:ascii="Arial" w:hAnsi="Arial" w:cs="Arial"/>
          <w:sz w:val="24"/>
          <w:szCs w:val="24"/>
        </w:rPr>
        <w:t xml:space="preserve">ential (4A) employment (4B) </w:t>
      </w:r>
      <w:r>
        <w:rPr>
          <w:rFonts w:ascii="Arial" w:hAnsi="Arial" w:cs="Arial"/>
          <w:sz w:val="24"/>
          <w:szCs w:val="24"/>
        </w:rPr>
        <w:t>mixed use sites (4C)</w:t>
      </w:r>
      <w:r w:rsidR="005F4048">
        <w:rPr>
          <w:rFonts w:ascii="Arial" w:hAnsi="Arial" w:cs="Arial"/>
          <w:sz w:val="24"/>
          <w:szCs w:val="24"/>
        </w:rPr>
        <w:t xml:space="preserve"> and Gypsy and Traveller sites (4D)</w:t>
      </w:r>
    </w:p>
    <w:p w:rsidR="00553A3B" w:rsidRDefault="00553A3B" w:rsidP="00A4124C">
      <w:pPr>
        <w:pStyle w:val="ListParagraph"/>
        <w:numPr>
          <w:ilvl w:val="0"/>
          <w:numId w:val="38"/>
        </w:numPr>
        <w:jc w:val="both"/>
        <w:rPr>
          <w:rFonts w:ascii="Arial" w:hAnsi="Arial" w:cs="Arial"/>
          <w:sz w:val="24"/>
          <w:szCs w:val="24"/>
        </w:rPr>
      </w:pPr>
      <w:r>
        <w:rPr>
          <w:rFonts w:ascii="Arial" w:hAnsi="Arial" w:cs="Arial"/>
          <w:sz w:val="24"/>
          <w:szCs w:val="24"/>
        </w:rPr>
        <w:t>Appendix 5: Parish by parish and overall plan area totals and identification of changes since 2018</w:t>
      </w:r>
    </w:p>
    <w:p w:rsidR="00553A3B" w:rsidRDefault="00553A3B" w:rsidP="00A4124C">
      <w:pPr>
        <w:pStyle w:val="ListParagraph"/>
        <w:numPr>
          <w:ilvl w:val="0"/>
          <w:numId w:val="38"/>
        </w:numPr>
        <w:jc w:val="both"/>
        <w:rPr>
          <w:rFonts w:ascii="Arial" w:hAnsi="Arial" w:cs="Arial"/>
          <w:sz w:val="24"/>
          <w:szCs w:val="24"/>
        </w:rPr>
      </w:pPr>
      <w:r>
        <w:rPr>
          <w:rFonts w:ascii="Arial" w:hAnsi="Arial" w:cs="Arial"/>
          <w:sz w:val="24"/>
          <w:szCs w:val="24"/>
        </w:rPr>
        <w:t>Appendix 6: 28 maps (26 individual parishes, north area and south area)</w:t>
      </w:r>
    </w:p>
    <w:p w:rsidR="00553A3B" w:rsidRDefault="00553A3B" w:rsidP="00A4124C">
      <w:pPr>
        <w:pStyle w:val="ListParagraph"/>
        <w:ind w:left="1080"/>
        <w:jc w:val="both"/>
        <w:rPr>
          <w:rFonts w:ascii="Arial" w:hAnsi="Arial" w:cs="Arial"/>
          <w:sz w:val="24"/>
          <w:szCs w:val="24"/>
        </w:rPr>
      </w:pPr>
    </w:p>
    <w:p w:rsidR="00553A3B" w:rsidRDefault="00553A3B" w:rsidP="00B80D39">
      <w:pPr>
        <w:pStyle w:val="ListParagraph"/>
        <w:numPr>
          <w:ilvl w:val="1"/>
          <w:numId w:val="36"/>
        </w:numPr>
        <w:spacing w:after="0"/>
        <w:ind w:left="709" w:hanging="709"/>
        <w:jc w:val="both"/>
        <w:rPr>
          <w:rFonts w:ascii="Arial" w:eastAsia="Times New Roman" w:hAnsi="Arial" w:cs="Arial"/>
          <w:color w:val="000000"/>
          <w:sz w:val="24"/>
          <w:szCs w:val="24"/>
          <w:lang w:eastAsia="en-GB"/>
        </w:rPr>
      </w:pPr>
      <w:r w:rsidRPr="00472EA9">
        <w:rPr>
          <w:rFonts w:ascii="Arial" w:eastAsia="Times New Roman" w:hAnsi="Arial" w:cs="Arial"/>
          <w:color w:val="000000"/>
          <w:sz w:val="24"/>
          <w:szCs w:val="24"/>
          <w:lang w:eastAsia="en-GB"/>
        </w:rPr>
        <w:t>The HELAA</w:t>
      </w:r>
      <w:r>
        <w:rPr>
          <w:rFonts w:ascii="Arial" w:eastAsia="Times New Roman" w:hAnsi="Arial" w:cs="Arial"/>
          <w:color w:val="000000"/>
          <w:sz w:val="24"/>
          <w:szCs w:val="24"/>
          <w:lang w:eastAsia="en-GB"/>
        </w:rPr>
        <w:t xml:space="preserve"> is an important component of the evidence base for the Local Plan Review. It will be used alongside a suite of relevant technical reports and analysis, to inform the revised development strategy for the plan area and subsequently, to inform the site selection process and formation of policy criteria. The documents can also be used as a starting point to identify available land for inclusion in Neighbourhood Plans.  </w:t>
      </w:r>
      <w:r w:rsidRPr="004738EF">
        <w:rPr>
          <w:rFonts w:ascii="Arial" w:eastAsia="Times New Roman" w:hAnsi="Arial" w:cs="Arial"/>
          <w:color w:val="000000"/>
          <w:sz w:val="24"/>
          <w:szCs w:val="24"/>
          <w:lang w:eastAsia="en-GB"/>
        </w:rPr>
        <w:t>The receipt of new sites and updated information will be regularly monitored in order to inform the next HELAA update.</w:t>
      </w:r>
    </w:p>
    <w:p w:rsidR="00CB220D" w:rsidRDefault="00CB220D" w:rsidP="00901113">
      <w:pPr>
        <w:pStyle w:val="ListParagraph"/>
        <w:spacing w:after="0"/>
        <w:ind w:left="709" w:hanging="709"/>
        <w:jc w:val="both"/>
        <w:rPr>
          <w:rFonts w:ascii="Arial" w:eastAsia="Times New Roman" w:hAnsi="Arial" w:cs="Arial"/>
          <w:color w:val="000000"/>
          <w:sz w:val="24"/>
          <w:szCs w:val="24"/>
          <w:lang w:eastAsia="en-GB"/>
        </w:rPr>
      </w:pPr>
    </w:p>
    <w:p w:rsidR="00CB220D" w:rsidRPr="00D4030D" w:rsidRDefault="00CB220D" w:rsidP="009E6828">
      <w:pPr>
        <w:pStyle w:val="ListParagraph"/>
        <w:numPr>
          <w:ilvl w:val="1"/>
          <w:numId w:val="36"/>
        </w:numPr>
        <w:spacing w:after="0"/>
        <w:ind w:left="709" w:hanging="709"/>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 glossary of key terms is included </w:t>
      </w:r>
      <w:r w:rsidR="00C933F3">
        <w:rPr>
          <w:rFonts w:ascii="Arial" w:eastAsia="Times New Roman" w:hAnsi="Arial" w:cs="Arial"/>
          <w:color w:val="000000"/>
          <w:sz w:val="24"/>
          <w:szCs w:val="24"/>
          <w:lang w:eastAsia="en-GB"/>
        </w:rPr>
        <w:t xml:space="preserve">as </w:t>
      </w:r>
      <w:r>
        <w:rPr>
          <w:rFonts w:ascii="Arial" w:eastAsia="Times New Roman" w:hAnsi="Arial" w:cs="Arial"/>
          <w:color w:val="000000"/>
          <w:sz w:val="24"/>
          <w:szCs w:val="24"/>
          <w:lang w:eastAsia="en-GB"/>
        </w:rPr>
        <w:t>an appendix to the methodology.</w:t>
      </w:r>
    </w:p>
    <w:p w:rsidR="00373931" w:rsidRPr="00373931" w:rsidRDefault="00373931" w:rsidP="006673C5">
      <w:pPr>
        <w:jc w:val="both"/>
        <w:rPr>
          <w:rFonts w:ascii="Arial" w:hAnsi="Arial" w:cs="Arial"/>
          <w:sz w:val="24"/>
          <w:szCs w:val="24"/>
        </w:rPr>
      </w:pPr>
    </w:p>
    <w:sectPr w:rsidR="00373931" w:rsidRPr="00373931" w:rsidSect="00CA4040">
      <w:footerReference w:type="default" r:id="rId13"/>
      <w:pgSz w:w="11906" w:h="16838"/>
      <w:pgMar w:top="1440" w:right="1440"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CCC" w:rsidRDefault="00867CCC" w:rsidP="00AA24CB">
      <w:pPr>
        <w:spacing w:after="0" w:line="240" w:lineRule="auto"/>
      </w:pPr>
      <w:r>
        <w:separator/>
      </w:r>
    </w:p>
  </w:endnote>
  <w:endnote w:type="continuationSeparator" w:id="0">
    <w:p w:rsidR="00867CCC" w:rsidRDefault="00867CCC" w:rsidP="00AA2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3106407"/>
      <w:docPartObj>
        <w:docPartGallery w:val="Page Numbers (Bottom of Page)"/>
        <w:docPartUnique/>
      </w:docPartObj>
    </w:sdtPr>
    <w:sdtEndPr>
      <w:rPr>
        <w:noProof/>
      </w:rPr>
    </w:sdtEndPr>
    <w:sdtContent>
      <w:p w:rsidR="00867CCC" w:rsidRDefault="00867CCC">
        <w:pPr>
          <w:pStyle w:val="Footer"/>
          <w:jc w:val="center"/>
        </w:pPr>
        <w:r>
          <w:fldChar w:fldCharType="begin"/>
        </w:r>
        <w:r>
          <w:instrText xml:space="preserve"> PAGE   \* MERGEFORMAT </w:instrText>
        </w:r>
        <w:r>
          <w:fldChar w:fldCharType="separate"/>
        </w:r>
        <w:r w:rsidR="00D72992">
          <w:rPr>
            <w:noProof/>
          </w:rPr>
          <w:t>20</w:t>
        </w:r>
        <w:r>
          <w:rPr>
            <w:noProof/>
          </w:rPr>
          <w:fldChar w:fldCharType="end"/>
        </w:r>
      </w:p>
    </w:sdtContent>
  </w:sdt>
  <w:p w:rsidR="00867CCC" w:rsidRDefault="00867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CCC" w:rsidRDefault="00867CCC" w:rsidP="00AA24CB">
      <w:pPr>
        <w:spacing w:after="0" w:line="240" w:lineRule="auto"/>
      </w:pPr>
      <w:r>
        <w:separator/>
      </w:r>
    </w:p>
  </w:footnote>
  <w:footnote w:type="continuationSeparator" w:id="0">
    <w:p w:rsidR="00867CCC" w:rsidRDefault="00867CCC" w:rsidP="00AA24CB">
      <w:pPr>
        <w:spacing w:after="0" w:line="240" w:lineRule="auto"/>
      </w:pPr>
      <w:r>
        <w:continuationSeparator/>
      </w:r>
    </w:p>
  </w:footnote>
  <w:footnote w:id="1">
    <w:p w:rsidR="00867CCC" w:rsidRPr="00CA4040" w:rsidRDefault="00867CCC">
      <w:pPr>
        <w:pStyle w:val="FootnoteText"/>
        <w:rPr>
          <w:rFonts w:ascii="Arial" w:hAnsi="Arial" w:cs="Arial"/>
        </w:rPr>
      </w:pPr>
      <w:r w:rsidRPr="00CA4040">
        <w:rPr>
          <w:rStyle w:val="FootnoteReference"/>
          <w:rFonts w:ascii="Arial" w:hAnsi="Arial" w:cs="Arial"/>
        </w:rPr>
        <w:footnoteRef/>
      </w:r>
      <w:r w:rsidRPr="00CA4040">
        <w:rPr>
          <w:rFonts w:ascii="Arial" w:hAnsi="Arial" w:cs="Arial"/>
        </w:rPr>
        <w:t xml:space="preserve"> While there were 4 sites identified with additional potential, 3 were part areas so were given new references and not discounted at the “In Planning” stage.</w:t>
      </w:r>
    </w:p>
  </w:footnote>
  <w:footnote w:id="2">
    <w:p w:rsidR="00867CCC" w:rsidRPr="00CA4040" w:rsidRDefault="00867CCC">
      <w:pPr>
        <w:pStyle w:val="FootnoteText"/>
        <w:rPr>
          <w:rFonts w:ascii="Arial" w:hAnsi="Arial" w:cs="Arial"/>
        </w:rPr>
      </w:pPr>
      <w:r w:rsidRPr="00CA4040">
        <w:rPr>
          <w:rStyle w:val="FootnoteReference"/>
          <w:rFonts w:ascii="Arial" w:hAnsi="Arial" w:cs="Arial"/>
        </w:rPr>
        <w:footnoteRef/>
      </w:r>
      <w:r w:rsidRPr="00CA4040">
        <w:rPr>
          <w:rFonts w:ascii="Arial" w:hAnsi="Arial" w:cs="Arial"/>
        </w:rPr>
        <w:t xml:space="preserve"> Partial duplicates are assessed and referenced separately.</w:t>
      </w:r>
    </w:p>
  </w:footnote>
  <w:footnote w:id="3">
    <w:p w:rsidR="00867CCC" w:rsidRPr="00CA4040" w:rsidRDefault="00867CCC">
      <w:pPr>
        <w:pStyle w:val="FootnoteText"/>
        <w:rPr>
          <w:rFonts w:ascii="Arial" w:hAnsi="Arial" w:cs="Arial"/>
        </w:rPr>
      </w:pPr>
      <w:r w:rsidRPr="00CA4040">
        <w:rPr>
          <w:rStyle w:val="FootnoteReference"/>
          <w:rFonts w:ascii="Arial" w:hAnsi="Arial" w:cs="Arial"/>
        </w:rPr>
        <w:footnoteRef/>
      </w:r>
      <w:r w:rsidRPr="00CA4040">
        <w:rPr>
          <w:rFonts w:ascii="Arial" w:hAnsi="Arial" w:cs="Arial"/>
        </w:rPr>
        <w:t xml:space="preserve"> Where large/phased sites fell into multiple categories, the most advanced stage has been identified in these figures. The table in Appendix 1B provides more details and identifies all categories relevant to each site.</w:t>
      </w:r>
    </w:p>
  </w:footnote>
  <w:footnote w:id="4">
    <w:p w:rsidR="00867CCC" w:rsidRPr="00CA4040" w:rsidRDefault="00867CCC" w:rsidP="009212F2">
      <w:pPr>
        <w:pStyle w:val="NoSpacing"/>
        <w:rPr>
          <w:rFonts w:ascii="Arial" w:hAnsi="Arial" w:cs="Arial"/>
          <w:sz w:val="20"/>
        </w:rPr>
      </w:pPr>
      <w:r w:rsidRPr="00CA4040">
        <w:rPr>
          <w:rStyle w:val="FootnoteReference"/>
          <w:rFonts w:ascii="Arial" w:hAnsi="Arial" w:cs="Arial"/>
          <w:sz w:val="20"/>
        </w:rPr>
        <w:footnoteRef/>
      </w:r>
      <w:r w:rsidRPr="00CA4040">
        <w:rPr>
          <w:rFonts w:ascii="Arial" w:hAnsi="Arial" w:cs="Arial"/>
          <w:sz w:val="20"/>
        </w:rPr>
        <w:t xml:space="preserve"> North parishes: Kirdford, Loxwood, Lynchmere, Plaistow and Ifold, Wisborough Green</w:t>
      </w:r>
    </w:p>
  </w:footnote>
  <w:footnote w:id="5">
    <w:p w:rsidR="00867CCC" w:rsidRPr="00CA4040" w:rsidRDefault="00867CCC" w:rsidP="009212F2">
      <w:pPr>
        <w:pStyle w:val="NoSpacing"/>
        <w:rPr>
          <w:rFonts w:ascii="Arial" w:hAnsi="Arial" w:cs="Arial"/>
          <w:sz w:val="20"/>
        </w:rPr>
      </w:pPr>
      <w:r w:rsidRPr="00CA4040">
        <w:rPr>
          <w:rStyle w:val="FootnoteReference"/>
          <w:rFonts w:ascii="Arial" w:hAnsi="Arial" w:cs="Arial"/>
          <w:sz w:val="20"/>
        </w:rPr>
        <w:footnoteRef/>
      </w:r>
      <w:r w:rsidRPr="00CA4040">
        <w:rPr>
          <w:rFonts w:ascii="Arial" w:hAnsi="Arial" w:cs="Arial"/>
          <w:sz w:val="20"/>
        </w:rPr>
        <w:t xml:space="preserve"> South parishes:  Apuldram, Birdham, Bosham, Boxgrove, Chichester City, Chidham and Hambrook, Donnington, Earnley, East Wittering and Bracklesham, Fishbourne, Funtington, Hunston, Lavant, North Mundham, Oving, Selsey, Sidlesham, Southbourne, Tangmere, Westbourne, Westhampnett, West Itchenor, West Wittering</w:t>
      </w:r>
    </w:p>
  </w:footnote>
  <w:footnote w:id="6">
    <w:p w:rsidR="00867CCC" w:rsidRPr="00CA4040" w:rsidRDefault="00867CCC" w:rsidP="009212F2">
      <w:pPr>
        <w:pStyle w:val="NoSpacing"/>
        <w:rPr>
          <w:rFonts w:ascii="Arial" w:hAnsi="Arial" w:cs="Arial"/>
          <w:sz w:val="20"/>
        </w:rPr>
      </w:pPr>
      <w:r w:rsidRPr="00CA4040">
        <w:rPr>
          <w:rStyle w:val="FootnoteReference"/>
          <w:rFonts w:ascii="Arial" w:hAnsi="Arial" w:cs="Arial"/>
          <w:sz w:val="20"/>
        </w:rPr>
        <w:footnoteRef/>
      </w:r>
      <w:r w:rsidRPr="00CA4040">
        <w:rPr>
          <w:rFonts w:ascii="Arial" w:hAnsi="Arial" w:cs="Arial"/>
          <w:sz w:val="20"/>
        </w:rPr>
        <w:t xml:space="preserve"> South west parishes: Bosham, Chidham and Hambrook, Fishbourne, Funtington, Lavant, Southbourne, Westbourne</w:t>
      </w:r>
    </w:p>
  </w:footnote>
  <w:footnote w:id="7">
    <w:p w:rsidR="00867CCC" w:rsidRPr="00CA4040" w:rsidRDefault="00867CCC" w:rsidP="009212F2">
      <w:pPr>
        <w:pStyle w:val="NoSpacing"/>
        <w:rPr>
          <w:rFonts w:ascii="Arial" w:hAnsi="Arial" w:cs="Arial"/>
          <w:sz w:val="20"/>
        </w:rPr>
      </w:pPr>
      <w:r w:rsidRPr="00CA4040">
        <w:rPr>
          <w:rStyle w:val="FootnoteReference"/>
          <w:rFonts w:ascii="Arial" w:hAnsi="Arial" w:cs="Arial"/>
          <w:sz w:val="20"/>
        </w:rPr>
        <w:footnoteRef/>
      </w:r>
      <w:r w:rsidRPr="00CA4040">
        <w:rPr>
          <w:rFonts w:ascii="Arial" w:hAnsi="Arial" w:cs="Arial"/>
          <w:sz w:val="20"/>
        </w:rPr>
        <w:t xml:space="preserve"> South east parishes: Boxgrove, Oving, Tangmere, Westhampnett</w:t>
      </w:r>
    </w:p>
  </w:footnote>
  <w:footnote w:id="8">
    <w:p w:rsidR="00867CCC" w:rsidRPr="00CA4040" w:rsidRDefault="00867CCC" w:rsidP="009212F2">
      <w:pPr>
        <w:pStyle w:val="NoSpacing"/>
        <w:rPr>
          <w:rFonts w:ascii="Arial" w:hAnsi="Arial" w:cs="Arial"/>
          <w:sz w:val="20"/>
        </w:rPr>
      </w:pPr>
      <w:r w:rsidRPr="00CA4040">
        <w:rPr>
          <w:rStyle w:val="FootnoteReference"/>
          <w:rFonts w:ascii="Arial" w:hAnsi="Arial" w:cs="Arial"/>
          <w:sz w:val="20"/>
        </w:rPr>
        <w:footnoteRef/>
      </w:r>
      <w:r w:rsidRPr="00CA4040">
        <w:rPr>
          <w:rFonts w:ascii="Arial" w:hAnsi="Arial" w:cs="Arial"/>
          <w:sz w:val="20"/>
        </w:rPr>
        <w:t xml:space="preserve"> Manhood peninsula parishes: Apuldram, Birdham, Donnington, Earnley, East Wittering and Bracklesham, Hunston, North Mundham, Sidlesham, Selsey, West Wittering</w:t>
      </w:r>
    </w:p>
    <w:p w:rsidR="00867CCC" w:rsidRPr="00CA4040" w:rsidRDefault="00867CCC" w:rsidP="009212F2">
      <w:pPr>
        <w:pStyle w:val="NoSpacing"/>
        <w:rPr>
          <w:rFonts w:ascii="Arial" w:hAnsi="Arial" w:cs="Ari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096C"/>
    <w:multiLevelType w:val="multilevel"/>
    <w:tmpl w:val="FC68EE3A"/>
    <w:lvl w:ilvl="0">
      <w:start w:val="1"/>
      <w:numFmt w:val="decimal"/>
      <w:lvlText w:val="%1"/>
      <w:lvlJc w:val="left"/>
      <w:pPr>
        <w:ind w:left="360" w:hanging="360"/>
      </w:pPr>
      <w:rPr>
        <w:rFonts w:hint="default"/>
      </w:rPr>
    </w:lvl>
    <w:lvl w:ilvl="1">
      <w:start w:val="1"/>
      <w:numFmt w:val="decimal"/>
      <w:lvlText w:val="%1.%2"/>
      <w:lvlJc w:val="left"/>
      <w:pPr>
        <w:ind w:left="786" w:hanging="360"/>
      </w:pPr>
      <w:rPr>
        <w:rFonts w:ascii="Arial" w:hAnsi="Arial" w:cs="Arial" w:hint="default"/>
        <w:b w:val="0"/>
        <w:i w:val="0"/>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B1122C"/>
    <w:multiLevelType w:val="hybridMultilevel"/>
    <w:tmpl w:val="CD4201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CB2B58"/>
    <w:multiLevelType w:val="multilevel"/>
    <w:tmpl w:val="7FC2A56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A73A9E"/>
    <w:multiLevelType w:val="hybridMultilevel"/>
    <w:tmpl w:val="E99247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0262E1E"/>
    <w:multiLevelType w:val="multilevel"/>
    <w:tmpl w:val="CC8CC4A4"/>
    <w:lvl w:ilvl="0">
      <w:start w:val="2"/>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10E54FBF"/>
    <w:multiLevelType w:val="hybridMultilevel"/>
    <w:tmpl w:val="1B1A09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A26F45"/>
    <w:multiLevelType w:val="multilevel"/>
    <w:tmpl w:val="A5789E72"/>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7" w15:restartNumberingAfterBreak="0">
    <w:nsid w:val="19C96926"/>
    <w:multiLevelType w:val="hybridMultilevel"/>
    <w:tmpl w:val="35B602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3046EF"/>
    <w:multiLevelType w:val="hybridMultilevel"/>
    <w:tmpl w:val="19449D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1FE3894"/>
    <w:multiLevelType w:val="hybridMultilevel"/>
    <w:tmpl w:val="58D8B964"/>
    <w:lvl w:ilvl="0" w:tplc="7A1286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1B0FE4"/>
    <w:multiLevelType w:val="hybridMultilevel"/>
    <w:tmpl w:val="0994B8D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7F2A53"/>
    <w:multiLevelType w:val="multilevel"/>
    <w:tmpl w:val="C60A19F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757DD6"/>
    <w:multiLevelType w:val="hybridMultilevel"/>
    <w:tmpl w:val="86EA44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AFB2718"/>
    <w:multiLevelType w:val="multilevel"/>
    <w:tmpl w:val="B58C52DE"/>
    <w:lvl w:ilvl="0">
      <w:start w:val="3"/>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lowerRoman"/>
      <w:lvlText w:val="%3."/>
      <w:lvlJc w:val="right"/>
      <w:pPr>
        <w:ind w:left="720" w:hanging="720"/>
      </w:pPr>
      <w:rPr>
        <w:rFonts w:hint="default"/>
      </w:rPr>
    </w:lvl>
    <w:lvl w:ilvl="3">
      <w:start w:val="1"/>
      <w:numFmt w:val="lowerRoman"/>
      <w:lvlText w:val="%4."/>
      <w:lvlJc w:val="righ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9F134C"/>
    <w:multiLevelType w:val="hybridMultilevel"/>
    <w:tmpl w:val="F9A6FF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FBD1D72"/>
    <w:multiLevelType w:val="hybridMultilevel"/>
    <w:tmpl w:val="8AE27A4E"/>
    <w:lvl w:ilvl="0" w:tplc="26F28B8A">
      <w:start w:val="1"/>
      <w:numFmt w:val="decimal"/>
      <w:lvlText w:val="%1."/>
      <w:lvlJc w:val="left"/>
      <w:pPr>
        <w:ind w:left="1077"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 w15:restartNumberingAfterBreak="0">
    <w:nsid w:val="32AE0B8B"/>
    <w:multiLevelType w:val="hybridMultilevel"/>
    <w:tmpl w:val="02442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157685"/>
    <w:multiLevelType w:val="hybridMultilevel"/>
    <w:tmpl w:val="21563F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3726581"/>
    <w:multiLevelType w:val="hybridMultilevel"/>
    <w:tmpl w:val="ADC00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641CB4"/>
    <w:multiLevelType w:val="multilevel"/>
    <w:tmpl w:val="B0BC9154"/>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7B4432"/>
    <w:multiLevelType w:val="hybridMultilevel"/>
    <w:tmpl w:val="D1C05C00"/>
    <w:lvl w:ilvl="0" w:tplc="BE042A30">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AA6884"/>
    <w:multiLevelType w:val="hybridMultilevel"/>
    <w:tmpl w:val="D0725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A944D4F"/>
    <w:multiLevelType w:val="multilevel"/>
    <w:tmpl w:val="38CA13F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C95575"/>
    <w:multiLevelType w:val="hybridMultilevel"/>
    <w:tmpl w:val="2B629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6A1174"/>
    <w:multiLevelType w:val="hybridMultilevel"/>
    <w:tmpl w:val="928A56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0E22624"/>
    <w:multiLevelType w:val="multilevel"/>
    <w:tmpl w:val="9B12AB50"/>
    <w:lvl w:ilvl="0">
      <w:start w:val="3"/>
      <w:numFmt w:val="decimal"/>
      <w:lvlText w:val="%1"/>
      <w:lvlJc w:val="left"/>
      <w:pPr>
        <w:ind w:left="360" w:hanging="360"/>
      </w:pPr>
      <w:rPr>
        <w:rFonts w:hint="default"/>
      </w:rPr>
    </w:lvl>
    <w:lvl w:ilvl="1">
      <w:start w:val="37"/>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DC4942"/>
    <w:multiLevelType w:val="multilevel"/>
    <w:tmpl w:val="3530FD16"/>
    <w:lvl w:ilvl="0">
      <w:start w:val="2"/>
      <w:numFmt w:val="decimal"/>
      <w:lvlText w:val="%1"/>
      <w:lvlJc w:val="left"/>
      <w:pPr>
        <w:ind w:left="360" w:hanging="360"/>
      </w:pPr>
      <w:rPr>
        <w:rFonts w:hint="default"/>
      </w:rPr>
    </w:lvl>
    <w:lvl w:ilvl="1">
      <w:start w:val="1"/>
      <w:numFmt w:val="bullet"/>
      <w:lvlText w:val=""/>
      <w:lvlJc w:val="left"/>
      <w:pPr>
        <w:ind w:left="780" w:hanging="360"/>
      </w:pPr>
      <w:rPr>
        <w:rFonts w:ascii="Symbol" w:hAnsi="Symbol"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7" w15:restartNumberingAfterBreak="0">
    <w:nsid w:val="5B0F13DD"/>
    <w:multiLevelType w:val="hybridMultilevel"/>
    <w:tmpl w:val="E9D2C07E"/>
    <w:lvl w:ilvl="0" w:tplc="0292FAD8">
      <w:start w:val="2"/>
      <w:numFmt w:val="bullet"/>
      <w:lvlText w:val="-"/>
      <w:lvlJc w:val="left"/>
      <w:pPr>
        <w:ind w:left="720" w:hanging="360"/>
      </w:pPr>
      <w:rPr>
        <w:rFonts w:ascii="Arial" w:eastAsiaTheme="minorHAnsi" w:hAnsi="Arial" w:cs="Arial"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6C7B02"/>
    <w:multiLevelType w:val="hybridMultilevel"/>
    <w:tmpl w:val="82D0E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E36C99"/>
    <w:multiLevelType w:val="multilevel"/>
    <w:tmpl w:val="B5C28550"/>
    <w:lvl w:ilvl="0">
      <w:start w:val="3"/>
      <w:numFmt w:val="decimal"/>
      <w:lvlText w:val="%1"/>
      <w:lvlJc w:val="left"/>
      <w:pPr>
        <w:ind w:left="360" w:hanging="360"/>
      </w:pPr>
      <w:rPr>
        <w:rFonts w:hint="default"/>
      </w:rPr>
    </w:lvl>
    <w:lvl w:ilvl="1">
      <w:start w:val="15"/>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402CAF"/>
    <w:multiLevelType w:val="multilevel"/>
    <w:tmpl w:val="EDFA2DCC"/>
    <w:lvl w:ilvl="0">
      <w:start w:val="3"/>
      <w:numFmt w:val="decimal"/>
      <w:lvlText w:val="%1"/>
      <w:lvlJc w:val="left"/>
      <w:pPr>
        <w:ind w:left="360" w:hanging="360"/>
      </w:pPr>
      <w:rPr>
        <w:rFonts w:hint="default"/>
      </w:rPr>
    </w:lvl>
    <w:lvl w:ilvl="1">
      <w:start w:val="1"/>
      <w:numFmt w:val="bullet"/>
      <w:lvlText w:val="o"/>
      <w:lvlJc w:val="left"/>
      <w:pPr>
        <w:ind w:left="360" w:hanging="360"/>
      </w:pPr>
      <w:rPr>
        <w:rFonts w:ascii="Courier New" w:hAnsi="Courier New" w:cs="Courier New"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865424B"/>
    <w:multiLevelType w:val="hybridMultilevel"/>
    <w:tmpl w:val="FD1A6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7D3326"/>
    <w:multiLevelType w:val="multilevel"/>
    <w:tmpl w:val="1D304210"/>
    <w:lvl w:ilvl="0">
      <w:start w:val="3"/>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E2838F3"/>
    <w:multiLevelType w:val="hybridMultilevel"/>
    <w:tmpl w:val="2006DC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F026EDA"/>
    <w:multiLevelType w:val="multilevel"/>
    <w:tmpl w:val="904EAC7E"/>
    <w:lvl w:ilvl="0">
      <w:start w:val="2"/>
      <w:numFmt w:val="decimal"/>
      <w:lvlText w:val="%1"/>
      <w:lvlJc w:val="left"/>
      <w:pPr>
        <w:ind w:left="360" w:hanging="360"/>
      </w:pPr>
      <w:rPr>
        <w:rFonts w:hint="default"/>
      </w:rPr>
    </w:lvl>
    <w:lvl w:ilvl="1">
      <w:start w:val="1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5" w15:restartNumberingAfterBreak="0">
    <w:nsid w:val="734C73F1"/>
    <w:multiLevelType w:val="multilevel"/>
    <w:tmpl w:val="B066AD5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6AB4B59"/>
    <w:multiLevelType w:val="hybridMultilevel"/>
    <w:tmpl w:val="BE569D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77060060"/>
    <w:multiLevelType w:val="hybridMultilevel"/>
    <w:tmpl w:val="00168D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8203B7E"/>
    <w:multiLevelType w:val="hybridMultilevel"/>
    <w:tmpl w:val="3B8820F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E4521D"/>
    <w:multiLevelType w:val="hybridMultilevel"/>
    <w:tmpl w:val="E7B0F6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DA86694"/>
    <w:multiLevelType w:val="hybridMultilevel"/>
    <w:tmpl w:val="F7089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6"/>
  </w:num>
  <w:num w:numId="4">
    <w:abstractNumId w:val="17"/>
  </w:num>
  <w:num w:numId="5">
    <w:abstractNumId w:val="4"/>
  </w:num>
  <w:num w:numId="6">
    <w:abstractNumId w:val="26"/>
  </w:num>
  <w:num w:numId="7">
    <w:abstractNumId w:val="14"/>
  </w:num>
  <w:num w:numId="8">
    <w:abstractNumId w:val="34"/>
  </w:num>
  <w:num w:numId="9">
    <w:abstractNumId w:val="27"/>
  </w:num>
  <w:num w:numId="10">
    <w:abstractNumId w:val="35"/>
  </w:num>
  <w:num w:numId="11">
    <w:abstractNumId w:val="2"/>
  </w:num>
  <w:num w:numId="12">
    <w:abstractNumId w:val="30"/>
  </w:num>
  <w:num w:numId="13">
    <w:abstractNumId w:val="19"/>
  </w:num>
  <w:num w:numId="14">
    <w:abstractNumId w:val="22"/>
  </w:num>
  <w:num w:numId="15">
    <w:abstractNumId w:val="32"/>
  </w:num>
  <w:num w:numId="16">
    <w:abstractNumId w:val="18"/>
  </w:num>
  <w:num w:numId="17">
    <w:abstractNumId w:val="15"/>
  </w:num>
  <w:num w:numId="18">
    <w:abstractNumId w:val="28"/>
  </w:num>
  <w:num w:numId="19">
    <w:abstractNumId w:val="38"/>
  </w:num>
  <w:num w:numId="20">
    <w:abstractNumId w:val="31"/>
  </w:num>
  <w:num w:numId="21">
    <w:abstractNumId w:val="36"/>
  </w:num>
  <w:num w:numId="22">
    <w:abstractNumId w:val="23"/>
  </w:num>
  <w:num w:numId="23">
    <w:abstractNumId w:val="0"/>
  </w:num>
  <w:num w:numId="24">
    <w:abstractNumId w:val="10"/>
  </w:num>
  <w:num w:numId="25">
    <w:abstractNumId w:val="13"/>
  </w:num>
  <w:num w:numId="26">
    <w:abstractNumId w:val="33"/>
  </w:num>
  <w:num w:numId="27">
    <w:abstractNumId w:val="3"/>
  </w:num>
  <w:num w:numId="28">
    <w:abstractNumId w:val="29"/>
  </w:num>
  <w:num w:numId="29">
    <w:abstractNumId w:val="1"/>
  </w:num>
  <w:num w:numId="30">
    <w:abstractNumId w:val="9"/>
  </w:num>
  <w:num w:numId="31">
    <w:abstractNumId w:val="12"/>
  </w:num>
  <w:num w:numId="32">
    <w:abstractNumId w:val="5"/>
  </w:num>
  <w:num w:numId="33">
    <w:abstractNumId w:val="37"/>
  </w:num>
  <w:num w:numId="34">
    <w:abstractNumId w:val="16"/>
  </w:num>
  <w:num w:numId="35">
    <w:abstractNumId w:val="7"/>
  </w:num>
  <w:num w:numId="36">
    <w:abstractNumId w:val="25"/>
  </w:num>
  <w:num w:numId="37">
    <w:abstractNumId w:val="24"/>
  </w:num>
  <w:num w:numId="38">
    <w:abstractNumId w:val="39"/>
  </w:num>
  <w:num w:numId="39">
    <w:abstractNumId w:val="11"/>
  </w:num>
  <w:num w:numId="40">
    <w:abstractNumId w:val="40"/>
  </w:num>
  <w:num w:numId="41">
    <w:abstractNumId w:val="20"/>
  </w:num>
  <w:num w:numId="42">
    <w:abstractNumId w:val="29"/>
    <w:lvlOverride w:ilvl="0">
      <w:startOverride w:val="3"/>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4CB"/>
    <w:rsid w:val="00000A0E"/>
    <w:rsid w:val="000042ED"/>
    <w:rsid w:val="000071D9"/>
    <w:rsid w:val="00015E26"/>
    <w:rsid w:val="000221FA"/>
    <w:rsid w:val="000370D8"/>
    <w:rsid w:val="00040CAD"/>
    <w:rsid w:val="00054E8C"/>
    <w:rsid w:val="00061697"/>
    <w:rsid w:val="00065733"/>
    <w:rsid w:val="00094335"/>
    <w:rsid w:val="00096FB3"/>
    <w:rsid w:val="000E0775"/>
    <w:rsid w:val="000E4EE1"/>
    <w:rsid w:val="000F536D"/>
    <w:rsid w:val="001020F4"/>
    <w:rsid w:val="00134C92"/>
    <w:rsid w:val="00150A00"/>
    <w:rsid w:val="00152287"/>
    <w:rsid w:val="00170AC1"/>
    <w:rsid w:val="00172610"/>
    <w:rsid w:val="00185984"/>
    <w:rsid w:val="00195C4A"/>
    <w:rsid w:val="00197841"/>
    <w:rsid w:val="0019795A"/>
    <w:rsid w:val="001D0E70"/>
    <w:rsid w:val="001D13BF"/>
    <w:rsid w:val="001D65C8"/>
    <w:rsid w:val="00200F67"/>
    <w:rsid w:val="00217EDA"/>
    <w:rsid w:val="002646E0"/>
    <w:rsid w:val="00277D6A"/>
    <w:rsid w:val="002843DD"/>
    <w:rsid w:val="002A7E9D"/>
    <w:rsid w:val="002B4288"/>
    <w:rsid w:val="002E1734"/>
    <w:rsid w:val="00301743"/>
    <w:rsid w:val="00350083"/>
    <w:rsid w:val="00353B23"/>
    <w:rsid w:val="003574A4"/>
    <w:rsid w:val="00373676"/>
    <w:rsid w:val="00373931"/>
    <w:rsid w:val="0039073E"/>
    <w:rsid w:val="0039221D"/>
    <w:rsid w:val="00396651"/>
    <w:rsid w:val="003A0A4E"/>
    <w:rsid w:val="003C21A2"/>
    <w:rsid w:val="003C6591"/>
    <w:rsid w:val="003E0CBD"/>
    <w:rsid w:val="003E1052"/>
    <w:rsid w:val="003E3636"/>
    <w:rsid w:val="003E4417"/>
    <w:rsid w:val="003F428F"/>
    <w:rsid w:val="004270A4"/>
    <w:rsid w:val="004304D6"/>
    <w:rsid w:val="00441735"/>
    <w:rsid w:val="0044211E"/>
    <w:rsid w:val="00445F4F"/>
    <w:rsid w:val="00450C7F"/>
    <w:rsid w:val="00470C5F"/>
    <w:rsid w:val="0049746C"/>
    <w:rsid w:val="004A774B"/>
    <w:rsid w:val="004D178C"/>
    <w:rsid w:val="0051099A"/>
    <w:rsid w:val="00520860"/>
    <w:rsid w:val="00553A3B"/>
    <w:rsid w:val="005A3611"/>
    <w:rsid w:val="005E1CC1"/>
    <w:rsid w:val="005E3AC6"/>
    <w:rsid w:val="005F4048"/>
    <w:rsid w:val="006005AE"/>
    <w:rsid w:val="00602AE1"/>
    <w:rsid w:val="00614551"/>
    <w:rsid w:val="00614C01"/>
    <w:rsid w:val="00615BDA"/>
    <w:rsid w:val="00624D88"/>
    <w:rsid w:val="006433A7"/>
    <w:rsid w:val="006479FE"/>
    <w:rsid w:val="006538CB"/>
    <w:rsid w:val="006673C5"/>
    <w:rsid w:val="00667A9D"/>
    <w:rsid w:val="0067795C"/>
    <w:rsid w:val="006A2A92"/>
    <w:rsid w:val="006E45B9"/>
    <w:rsid w:val="006F7B32"/>
    <w:rsid w:val="00763CF0"/>
    <w:rsid w:val="007805A0"/>
    <w:rsid w:val="007836A2"/>
    <w:rsid w:val="0079370C"/>
    <w:rsid w:val="007B43BC"/>
    <w:rsid w:val="007C245E"/>
    <w:rsid w:val="007C6848"/>
    <w:rsid w:val="007E3A16"/>
    <w:rsid w:val="00816C75"/>
    <w:rsid w:val="008325B7"/>
    <w:rsid w:val="0084683B"/>
    <w:rsid w:val="0085230A"/>
    <w:rsid w:val="00852CC9"/>
    <w:rsid w:val="008533BF"/>
    <w:rsid w:val="00867CCC"/>
    <w:rsid w:val="0087193E"/>
    <w:rsid w:val="00880F25"/>
    <w:rsid w:val="008977CE"/>
    <w:rsid w:val="008A37E1"/>
    <w:rsid w:val="008C3F30"/>
    <w:rsid w:val="008D34C1"/>
    <w:rsid w:val="008D3546"/>
    <w:rsid w:val="008F286C"/>
    <w:rsid w:val="00901113"/>
    <w:rsid w:val="00915F76"/>
    <w:rsid w:val="009212F2"/>
    <w:rsid w:val="00963204"/>
    <w:rsid w:val="00996AEE"/>
    <w:rsid w:val="0099704D"/>
    <w:rsid w:val="009A3079"/>
    <w:rsid w:val="009A6266"/>
    <w:rsid w:val="009A76C1"/>
    <w:rsid w:val="009C3647"/>
    <w:rsid w:val="009C4500"/>
    <w:rsid w:val="009E4D76"/>
    <w:rsid w:val="009E6828"/>
    <w:rsid w:val="009F0029"/>
    <w:rsid w:val="00A07902"/>
    <w:rsid w:val="00A14980"/>
    <w:rsid w:val="00A156BF"/>
    <w:rsid w:val="00A35348"/>
    <w:rsid w:val="00A4124C"/>
    <w:rsid w:val="00A41665"/>
    <w:rsid w:val="00A547B7"/>
    <w:rsid w:val="00A617CC"/>
    <w:rsid w:val="00A808C3"/>
    <w:rsid w:val="00A82948"/>
    <w:rsid w:val="00AA24CB"/>
    <w:rsid w:val="00AA663C"/>
    <w:rsid w:val="00AA7383"/>
    <w:rsid w:val="00AE3D9B"/>
    <w:rsid w:val="00B13976"/>
    <w:rsid w:val="00B155B4"/>
    <w:rsid w:val="00B309BC"/>
    <w:rsid w:val="00B3214C"/>
    <w:rsid w:val="00B340F6"/>
    <w:rsid w:val="00B620A8"/>
    <w:rsid w:val="00B80D39"/>
    <w:rsid w:val="00BC4668"/>
    <w:rsid w:val="00BD1183"/>
    <w:rsid w:val="00BE69C5"/>
    <w:rsid w:val="00C00C96"/>
    <w:rsid w:val="00C35EFD"/>
    <w:rsid w:val="00C51381"/>
    <w:rsid w:val="00C541E5"/>
    <w:rsid w:val="00C63D84"/>
    <w:rsid w:val="00C6649C"/>
    <w:rsid w:val="00C7580C"/>
    <w:rsid w:val="00C9015B"/>
    <w:rsid w:val="00C933A1"/>
    <w:rsid w:val="00C933F3"/>
    <w:rsid w:val="00CA4040"/>
    <w:rsid w:val="00CB220D"/>
    <w:rsid w:val="00CB274A"/>
    <w:rsid w:val="00CB291E"/>
    <w:rsid w:val="00CC21CF"/>
    <w:rsid w:val="00CD11A2"/>
    <w:rsid w:val="00CD3454"/>
    <w:rsid w:val="00CD59E4"/>
    <w:rsid w:val="00CF3108"/>
    <w:rsid w:val="00D021F9"/>
    <w:rsid w:val="00D2483B"/>
    <w:rsid w:val="00D537CB"/>
    <w:rsid w:val="00D560C6"/>
    <w:rsid w:val="00D72992"/>
    <w:rsid w:val="00DA33D3"/>
    <w:rsid w:val="00DA5081"/>
    <w:rsid w:val="00DC1D4E"/>
    <w:rsid w:val="00DC255D"/>
    <w:rsid w:val="00DC2773"/>
    <w:rsid w:val="00DC77BE"/>
    <w:rsid w:val="00DE0FA7"/>
    <w:rsid w:val="00DE5E55"/>
    <w:rsid w:val="00DF3218"/>
    <w:rsid w:val="00E37416"/>
    <w:rsid w:val="00E4069C"/>
    <w:rsid w:val="00E5227B"/>
    <w:rsid w:val="00E569C8"/>
    <w:rsid w:val="00E60716"/>
    <w:rsid w:val="00E65BE2"/>
    <w:rsid w:val="00E672F3"/>
    <w:rsid w:val="00E82AE1"/>
    <w:rsid w:val="00EA3B9F"/>
    <w:rsid w:val="00EB64FF"/>
    <w:rsid w:val="00EC7EB4"/>
    <w:rsid w:val="00ED21EE"/>
    <w:rsid w:val="00ED338E"/>
    <w:rsid w:val="00F310D6"/>
    <w:rsid w:val="00F33B6D"/>
    <w:rsid w:val="00F41B25"/>
    <w:rsid w:val="00F7178B"/>
    <w:rsid w:val="00F7752C"/>
    <w:rsid w:val="00F873A7"/>
    <w:rsid w:val="00F91706"/>
    <w:rsid w:val="00FB4059"/>
    <w:rsid w:val="00FD55F8"/>
    <w:rsid w:val="00FD5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44CDA"/>
  <w15:docId w15:val="{E040307E-99C6-489A-B6FF-A53921BFE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4CB"/>
  </w:style>
  <w:style w:type="paragraph" w:styleId="Heading1">
    <w:name w:val="heading 1"/>
    <w:basedOn w:val="Normal"/>
    <w:next w:val="Normal"/>
    <w:link w:val="Heading1Char"/>
    <w:uiPriority w:val="9"/>
    <w:qFormat/>
    <w:rsid w:val="00F41B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41B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41B2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45F4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2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24CB"/>
    <w:pPr>
      <w:spacing w:after="0" w:line="240" w:lineRule="auto"/>
    </w:pPr>
  </w:style>
  <w:style w:type="paragraph" w:styleId="ListParagraph">
    <w:name w:val="List Paragraph"/>
    <w:basedOn w:val="Normal"/>
    <w:uiPriority w:val="34"/>
    <w:qFormat/>
    <w:rsid w:val="00AA24CB"/>
    <w:pPr>
      <w:ind w:left="720"/>
      <w:contextualSpacing/>
    </w:pPr>
  </w:style>
  <w:style w:type="character" w:styleId="Hyperlink">
    <w:name w:val="Hyperlink"/>
    <w:basedOn w:val="DefaultParagraphFont"/>
    <w:uiPriority w:val="99"/>
    <w:unhideWhenUsed/>
    <w:rsid w:val="00AA24CB"/>
    <w:rPr>
      <w:color w:val="0000FF" w:themeColor="hyperlink"/>
      <w:u w:val="single"/>
    </w:rPr>
  </w:style>
  <w:style w:type="paragraph" w:styleId="FootnoteText">
    <w:name w:val="footnote text"/>
    <w:basedOn w:val="Normal"/>
    <w:link w:val="FootnoteTextChar"/>
    <w:uiPriority w:val="99"/>
    <w:semiHidden/>
    <w:unhideWhenUsed/>
    <w:rsid w:val="00AA24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24CB"/>
    <w:rPr>
      <w:sz w:val="20"/>
      <w:szCs w:val="20"/>
    </w:rPr>
  </w:style>
  <w:style w:type="character" w:styleId="FootnoteReference">
    <w:name w:val="footnote reference"/>
    <w:basedOn w:val="DefaultParagraphFont"/>
    <w:uiPriority w:val="99"/>
    <w:semiHidden/>
    <w:unhideWhenUsed/>
    <w:rsid w:val="00AA24CB"/>
    <w:rPr>
      <w:vertAlign w:val="superscript"/>
    </w:rPr>
  </w:style>
  <w:style w:type="character" w:styleId="CommentReference">
    <w:name w:val="annotation reference"/>
    <w:basedOn w:val="DefaultParagraphFont"/>
    <w:uiPriority w:val="99"/>
    <w:semiHidden/>
    <w:unhideWhenUsed/>
    <w:rsid w:val="00E65BE2"/>
    <w:rPr>
      <w:sz w:val="16"/>
      <w:szCs w:val="16"/>
    </w:rPr>
  </w:style>
  <w:style w:type="paragraph" w:styleId="CommentText">
    <w:name w:val="annotation text"/>
    <w:basedOn w:val="Normal"/>
    <w:link w:val="CommentTextChar"/>
    <w:uiPriority w:val="99"/>
    <w:semiHidden/>
    <w:unhideWhenUsed/>
    <w:rsid w:val="00E65BE2"/>
    <w:pPr>
      <w:spacing w:line="240" w:lineRule="auto"/>
    </w:pPr>
    <w:rPr>
      <w:sz w:val="20"/>
      <w:szCs w:val="20"/>
    </w:rPr>
  </w:style>
  <w:style w:type="character" w:customStyle="1" w:styleId="CommentTextChar">
    <w:name w:val="Comment Text Char"/>
    <w:basedOn w:val="DefaultParagraphFont"/>
    <w:link w:val="CommentText"/>
    <w:uiPriority w:val="99"/>
    <w:semiHidden/>
    <w:rsid w:val="00E65BE2"/>
    <w:rPr>
      <w:sz w:val="20"/>
      <w:szCs w:val="20"/>
    </w:rPr>
  </w:style>
  <w:style w:type="paragraph" w:styleId="CommentSubject">
    <w:name w:val="annotation subject"/>
    <w:basedOn w:val="CommentText"/>
    <w:next w:val="CommentText"/>
    <w:link w:val="CommentSubjectChar"/>
    <w:uiPriority w:val="99"/>
    <w:semiHidden/>
    <w:unhideWhenUsed/>
    <w:rsid w:val="00E65BE2"/>
    <w:rPr>
      <w:b/>
      <w:bCs/>
    </w:rPr>
  </w:style>
  <w:style w:type="character" w:customStyle="1" w:styleId="CommentSubjectChar">
    <w:name w:val="Comment Subject Char"/>
    <w:basedOn w:val="CommentTextChar"/>
    <w:link w:val="CommentSubject"/>
    <w:uiPriority w:val="99"/>
    <w:semiHidden/>
    <w:rsid w:val="00E65BE2"/>
    <w:rPr>
      <w:b/>
      <w:bCs/>
      <w:sz w:val="20"/>
      <w:szCs w:val="20"/>
    </w:rPr>
  </w:style>
  <w:style w:type="paragraph" w:styleId="BalloonText">
    <w:name w:val="Balloon Text"/>
    <w:basedOn w:val="Normal"/>
    <w:link w:val="BalloonTextChar"/>
    <w:uiPriority w:val="99"/>
    <w:semiHidden/>
    <w:unhideWhenUsed/>
    <w:rsid w:val="00E65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BE2"/>
    <w:rPr>
      <w:rFonts w:ascii="Tahoma" w:hAnsi="Tahoma" w:cs="Tahoma"/>
      <w:sz w:val="16"/>
      <w:szCs w:val="16"/>
    </w:rPr>
  </w:style>
  <w:style w:type="paragraph" w:styleId="Caption">
    <w:name w:val="caption"/>
    <w:basedOn w:val="Normal"/>
    <w:next w:val="Normal"/>
    <w:uiPriority w:val="35"/>
    <w:unhideWhenUsed/>
    <w:qFormat/>
    <w:rsid w:val="00BC4668"/>
    <w:pPr>
      <w:spacing w:line="240" w:lineRule="auto"/>
    </w:pPr>
    <w:rPr>
      <w:b/>
      <w:bCs/>
      <w:color w:val="4F81BD" w:themeColor="accent1"/>
      <w:sz w:val="18"/>
      <w:szCs w:val="18"/>
    </w:rPr>
  </w:style>
  <w:style w:type="paragraph" w:styleId="Revision">
    <w:name w:val="Revision"/>
    <w:hidden/>
    <w:uiPriority w:val="99"/>
    <w:semiHidden/>
    <w:rsid w:val="006673C5"/>
    <w:pPr>
      <w:spacing w:after="0" w:line="240" w:lineRule="auto"/>
    </w:pPr>
  </w:style>
  <w:style w:type="paragraph" w:styleId="Header">
    <w:name w:val="header"/>
    <w:basedOn w:val="Normal"/>
    <w:link w:val="HeaderChar"/>
    <w:uiPriority w:val="99"/>
    <w:unhideWhenUsed/>
    <w:rsid w:val="00CA40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040"/>
  </w:style>
  <w:style w:type="paragraph" w:styleId="Footer">
    <w:name w:val="footer"/>
    <w:basedOn w:val="Normal"/>
    <w:link w:val="FooterChar"/>
    <w:uiPriority w:val="99"/>
    <w:unhideWhenUsed/>
    <w:rsid w:val="00CA40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040"/>
  </w:style>
  <w:style w:type="character" w:customStyle="1" w:styleId="Heading1Char">
    <w:name w:val="Heading 1 Char"/>
    <w:basedOn w:val="DefaultParagraphFont"/>
    <w:link w:val="Heading1"/>
    <w:uiPriority w:val="9"/>
    <w:rsid w:val="00F41B2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41B2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41B2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45F4F"/>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32887">
      <w:bodyDiv w:val="1"/>
      <w:marLeft w:val="0"/>
      <w:marRight w:val="0"/>
      <w:marTop w:val="0"/>
      <w:marBottom w:val="0"/>
      <w:divBdr>
        <w:top w:val="none" w:sz="0" w:space="0" w:color="auto"/>
        <w:left w:val="none" w:sz="0" w:space="0" w:color="auto"/>
        <w:bottom w:val="none" w:sz="0" w:space="0" w:color="auto"/>
        <w:right w:val="none" w:sz="0" w:space="0" w:color="auto"/>
      </w:divBdr>
    </w:div>
    <w:div w:id="119500309">
      <w:bodyDiv w:val="1"/>
      <w:marLeft w:val="0"/>
      <w:marRight w:val="0"/>
      <w:marTop w:val="0"/>
      <w:marBottom w:val="0"/>
      <w:divBdr>
        <w:top w:val="none" w:sz="0" w:space="0" w:color="auto"/>
        <w:left w:val="none" w:sz="0" w:space="0" w:color="auto"/>
        <w:bottom w:val="none" w:sz="0" w:space="0" w:color="auto"/>
        <w:right w:val="none" w:sz="0" w:space="0" w:color="auto"/>
      </w:divBdr>
    </w:div>
    <w:div w:id="186144001">
      <w:bodyDiv w:val="1"/>
      <w:marLeft w:val="0"/>
      <w:marRight w:val="0"/>
      <w:marTop w:val="0"/>
      <w:marBottom w:val="0"/>
      <w:divBdr>
        <w:top w:val="none" w:sz="0" w:space="0" w:color="auto"/>
        <w:left w:val="none" w:sz="0" w:space="0" w:color="auto"/>
        <w:bottom w:val="none" w:sz="0" w:space="0" w:color="auto"/>
        <w:right w:val="none" w:sz="0" w:space="0" w:color="auto"/>
      </w:divBdr>
    </w:div>
    <w:div w:id="462041294">
      <w:bodyDiv w:val="1"/>
      <w:marLeft w:val="0"/>
      <w:marRight w:val="0"/>
      <w:marTop w:val="0"/>
      <w:marBottom w:val="0"/>
      <w:divBdr>
        <w:top w:val="none" w:sz="0" w:space="0" w:color="auto"/>
        <w:left w:val="none" w:sz="0" w:space="0" w:color="auto"/>
        <w:bottom w:val="none" w:sz="0" w:space="0" w:color="auto"/>
        <w:right w:val="none" w:sz="0" w:space="0" w:color="auto"/>
      </w:divBdr>
    </w:div>
    <w:div w:id="576668954">
      <w:bodyDiv w:val="1"/>
      <w:marLeft w:val="0"/>
      <w:marRight w:val="0"/>
      <w:marTop w:val="0"/>
      <w:marBottom w:val="0"/>
      <w:divBdr>
        <w:top w:val="none" w:sz="0" w:space="0" w:color="auto"/>
        <w:left w:val="none" w:sz="0" w:space="0" w:color="auto"/>
        <w:bottom w:val="none" w:sz="0" w:space="0" w:color="auto"/>
        <w:right w:val="none" w:sz="0" w:space="0" w:color="auto"/>
      </w:divBdr>
    </w:div>
    <w:div w:id="1088892041">
      <w:bodyDiv w:val="1"/>
      <w:marLeft w:val="0"/>
      <w:marRight w:val="0"/>
      <w:marTop w:val="0"/>
      <w:marBottom w:val="0"/>
      <w:divBdr>
        <w:top w:val="none" w:sz="0" w:space="0" w:color="auto"/>
        <w:left w:val="none" w:sz="0" w:space="0" w:color="auto"/>
        <w:bottom w:val="none" w:sz="0" w:space="0" w:color="auto"/>
        <w:right w:val="none" w:sz="0" w:space="0" w:color="auto"/>
      </w:divBdr>
    </w:div>
    <w:div w:id="1380588187">
      <w:bodyDiv w:val="1"/>
      <w:marLeft w:val="0"/>
      <w:marRight w:val="0"/>
      <w:marTop w:val="0"/>
      <w:marBottom w:val="0"/>
      <w:divBdr>
        <w:top w:val="none" w:sz="0" w:space="0" w:color="auto"/>
        <w:left w:val="none" w:sz="0" w:space="0" w:color="auto"/>
        <w:bottom w:val="none" w:sz="0" w:space="0" w:color="auto"/>
        <w:right w:val="none" w:sz="0" w:space="0" w:color="auto"/>
      </w:divBdr>
    </w:div>
    <w:div w:id="1771241860">
      <w:bodyDiv w:val="1"/>
      <w:marLeft w:val="0"/>
      <w:marRight w:val="0"/>
      <w:marTop w:val="0"/>
      <w:marBottom w:val="0"/>
      <w:divBdr>
        <w:top w:val="none" w:sz="0" w:space="0" w:color="auto"/>
        <w:left w:val="none" w:sz="0" w:space="0" w:color="auto"/>
        <w:bottom w:val="none" w:sz="0" w:space="0" w:color="auto"/>
        <w:right w:val="none" w:sz="0" w:space="0" w:color="auto"/>
      </w:divBdr>
    </w:div>
    <w:div w:id="180022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chester.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80BB7-7EF1-4882-BD86-92BF177E8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6165</Words>
  <Characters>35146</Characters>
  <Application>Microsoft Office Word</Application>
  <DocSecurity>4</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Langford</dc:creator>
  <cp:lastModifiedBy>Rehannah Oozeerally</cp:lastModifiedBy>
  <cp:revision>2</cp:revision>
  <dcterms:created xsi:type="dcterms:W3CDTF">2021-08-20T11:44:00Z</dcterms:created>
  <dcterms:modified xsi:type="dcterms:W3CDTF">2021-08-20T11:44:00Z</dcterms:modified>
</cp:coreProperties>
</file>