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3A6" w:rsidRPr="00FA23FF" w:rsidRDefault="006B73A6" w:rsidP="006B73A6">
      <w:pPr>
        <w:spacing w:after="0" w:line="240" w:lineRule="auto"/>
        <w:jc w:val="center"/>
        <w:rPr>
          <w:rFonts w:ascii="Arial" w:eastAsia="Times New Roman" w:hAnsi="Arial" w:cs="Arial"/>
          <w:b/>
          <w:bCs/>
          <w:sz w:val="24"/>
          <w:szCs w:val="28"/>
        </w:rPr>
      </w:pPr>
    </w:p>
    <w:p w:rsidR="006B73A6" w:rsidRPr="00FA23FF" w:rsidRDefault="006B73A6" w:rsidP="006B73A6">
      <w:pPr>
        <w:spacing w:after="0" w:line="240" w:lineRule="auto"/>
        <w:jc w:val="center"/>
        <w:rPr>
          <w:rFonts w:ascii="Arial" w:eastAsia="Times New Roman" w:hAnsi="Arial" w:cs="Arial"/>
          <w:b/>
          <w:bCs/>
          <w:sz w:val="24"/>
          <w:szCs w:val="28"/>
        </w:rPr>
      </w:pPr>
    </w:p>
    <w:p w:rsidR="006B73A6" w:rsidRPr="00FA23FF" w:rsidRDefault="006B73A6" w:rsidP="006B73A6">
      <w:pPr>
        <w:spacing w:after="0" w:line="240" w:lineRule="auto"/>
        <w:jc w:val="center"/>
        <w:rPr>
          <w:rFonts w:ascii="Arial" w:eastAsia="Times New Roman" w:hAnsi="Arial" w:cs="Arial"/>
          <w:b/>
          <w:bCs/>
          <w:sz w:val="24"/>
          <w:szCs w:val="28"/>
        </w:rPr>
      </w:pPr>
    </w:p>
    <w:p w:rsidR="006B73A6" w:rsidRPr="00FA23FF" w:rsidRDefault="006B73A6" w:rsidP="006B73A6">
      <w:pPr>
        <w:spacing w:after="0" w:line="240" w:lineRule="auto"/>
        <w:jc w:val="center"/>
        <w:rPr>
          <w:rFonts w:ascii="Arial" w:eastAsia="Times New Roman" w:hAnsi="Arial" w:cs="Arial"/>
          <w:b/>
          <w:bCs/>
          <w:sz w:val="24"/>
          <w:szCs w:val="28"/>
        </w:rPr>
      </w:pPr>
    </w:p>
    <w:p w:rsidR="006B73A6" w:rsidRPr="00FA23FF" w:rsidRDefault="006B73A6" w:rsidP="006B73A6">
      <w:pPr>
        <w:spacing w:after="0" w:line="240" w:lineRule="auto"/>
        <w:jc w:val="center"/>
        <w:rPr>
          <w:rFonts w:ascii="Arial" w:eastAsia="Times New Roman" w:hAnsi="Arial" w:cs="Arial"/>
          <w:b/>
          <w:bCs/>
          <w:sz w:val="24"/>
          <w:szCs w:val="28"/>
        </w:rPr>
      </w:pPr>
    </w:p>
    <w:p w:rsidR="006B73A6" w:rsidRPr="00FA23FF" w:rsidRDefault="006B73A6" w:rsidP="006B73A6">
      <w:pPr>
        <w:spacing w:after="0" w:line="240" w:lineRule="auto"/>
        <w:jc w:val="center"/>
        <w:rPr>
          <w:rFonts w:ascii="Arial" w:eastAsia="Times New Roman" w:hAnsi="Arial" w:cs="Arial"/>
          <w:b/>
          <w:bCs/>
          <w:sz w:val="24"/>
          <w:szCs w:val="28"/>
        </w:rPr>
      </w:pPr>
    </w:p>
    <w:p w:rsidR="006B73A6" w:rsidRPr="00FA23FF" w:rsidRDefault="006B73A6" w:rsidP="006B73A6">
      <w:pPr>
        <w:spacing w:after="0" w:line="240" w:lineRule="auto"/>
        <w:jc w:val="center"/>
        <w:rPr>
          <w:rFonts w:ascii="Arial" w:eastAsia="Times New Roman" w:hAnsi="Arial" w:cs="Arial"/>
          <w:b/>
          <w:bCs/>
          <w:sz w:val="24"/>
          <w:szCs w:val="24"/>
        </w:rPr>
      </w:pPr>
    </w:p>
    <w:p w:rsidR="006B73A6" w:rsidRDefault="006B73A6" w:rsidP="006B73A6">
      <w:pPr>
        <w:spacing w:before="240" w:after="60" w:line="240" w:lineRule="auto"/>
        <w:jc w:val="center"/>
        <w:outlineLvl w:val="4"/>
        <w:rPr>
          <w:rFonts w:ascii="Arial" w:eastAsia="Times New Roman" w:hAnsi="Arial" w:cs="Arial"/>
          <w:b/>
          <w:bCs/>
          <w:iCs/>
          <w:sz w:val="56"/>
          <w:szCs w:val="56"/>
        </w:rPr>
      </w:pPr>
      <w:r w:rsidRPr="00FA23FF">
        <w:rPr>
          <w:rFonts w:ascii="Arial" w:eastAsia="Times New Roman" w:hAnsi="Arial" w:cs="Arial"/>
          <w:b/>
          <w:bCs/>
          <w:iCs/>
          <w:sz w:val="56"/>
          <w:szCs w:val="56"/>
        </w:rPr>
        <w:t>Chichester District Council</w:t>
      </w:r>
      <w:r>
        <w:rPr>
          <w:rFonts w:ascii="Arial" w:eastAsia="Times New Roman" w:hAnsi="Arial" w:cs="Arial"/>
          <w:b/>
          <w:bCs/>
          <w:iCs/>
          <w:sz w:val="56"/>
          <w:szCs w:val="56"/>
        </w:rPr>
        <w:t xml:space="preserve"> Authority’s Monitoring Report</w:t>
      </w:r>
      <w:r w:rsidRPr="00FA23FF">
        <w:rPr>
          <w:rFonts w:ascii="Arial" w:eastAsia="Times New Roman" w:hAnsi="Arial" w:cs="Arial"/>
          <w:b/>
          <w:bCs/>
          <w:iCs/>
          <w:sz w:val="56"/>
          <w:szCs w:val="56"/>
        </w:rPr>
        <w:t xml:space="preserve">         </w:t>
      </w:r>
    </w:p>
    <w:p w:rsidR="006B73A6" w:rsidRPr="00FA23FF" w:rsidRDefault="006B73A6" w:rsidP="006B73A6">
      <w:pPr>
        <w:spacing w:before="240" w:after="60" w:line="240" w:lineRule="auto"/>
        <w:jc w:val="center"/>
        <w:outlineLvl w:val="4"/>
        <w:rPr>
          <w:rFonts w:ascii="Arial" w:eastAsia="Times New Roman" w:hAnsi="Arial" w:cs="Arial"/>
          <w:b/>
          <w:bCs/>
          <w:iCs/>
          <w:sz w:val="56"/>
          <w:szCs w:val="56"/>
        </w:rPr>
      </w:pPr>
      <w:r>
        <w:rPr>
          <w:rFonts w:ascii="Arial" w:eastAsia="Times New Roman" w:hAnsi="Arial" w:cs="Arial"/>
          <w:b/>
          <w:bCs/>
          <w:iCs/>
          <w:sz w:val="56"/>
          <w:szCs w:val="56"/>
        </w:rPr>
        <w:t>201</w:t>
      </w:r>
      <w:r w:rsidR="00291ACB">
        <w:rPr>
          <w:rFonts w:ascii="Arial" w:eastAsia="Times New Roman" w:hAnsi="Arial" w:cs="Arial"/>
          <w:b/>
          <w:bCs/>
          <w:iCs/>
          <w:sz w:val="56"/>
          <w:szCs w:val="56"/>
        </w:rPr>
        <w:t>9</w:t>
      </w:r>
      <w:r>
        <w:rPr>
          <w:rFonts w:ascii="Arial" w:eastAsia="Times New Roman" w:hAnsi="Arial" w:cs="Arial"/>
          <w:b/>
          <w:bCs/>
          <w:iCs/>
          <w:sz w:val="56"/>
          <w:szCs w:val="56"/>
        </w:rPr>
        <w:t>-</w:t>
      </w:r>
      <w:r w:rsidR="006039ED">
        <w:rPr>
          <w:rFonts w:ascii="Arial" w:eastAsia="Times New Roman" w:hAnsi="Arial" w:cs="Arial"/>
          <w:b/>
          <w:bCs/>
          <w:iCs/>
          <w:sz w:val="56"/>
          <w:szCs w:val="56"/>
        </w:rPr>
        <w:t>20</w:t>
      </w:r>
      <w:r w:rsidR="00291ACB">
        <w:rPr>
          <w:rFonts w:ascii="Arial" w:eastAsia="Times New Roman" w:hAnsi="Arial" w:cs="Arial"/>
          <w:b/>
          <w:bCs/>
          <w:iCs/>
          <w:sz w:val="56"/>
          <w:szCs w:val="56"/>
        </w:rPr>
        <w:t>20</w:t>
      </w:r>
    </w:p>
    <w:p w:rsidR="006B73A6" w:rsidRPr="00FA23FF" w:rsidRDefault="006B73A6" w:rsidP="006B73A6">
      <w:pPr>
        <w:keepNext/>
        <w:spacing w:after="0" w:line="240" w:lineRule="auto"/>
        <w:jc w:val="center"/>
        <w:outlineLvl w:val="2"/>
        <w:rPr>
          <w:rFonts w:ascii="Arial" w:eastAsia="Times New Roman" w:hAnsi="Arial" w:cs="Arial"/>
          <w:sz w:val="72"/>
          <w:szCs w:val="24"/>
        </w:rPr>
      </w:pPr>
    </w:p>
    <w:p w:rsidR="006B73A6" w:rsidRPr="00FA23FF" w:rsidRDefault="006B73A6" w:rsidP="006B73A6">
      <w:pPr>
        <w:spacing w:after="0" w:line="240" w:lineRule="auto"/>
        <w:rPr>
          <w:rFonts w:ascii="Times New Roman" w:eastAsia="Times New Roman" w:hAnsi="Times New Roman" w:cs="Times New Roman"/>
          <w:sz w:val="24"/>
          <w:szCs w:val="24"/>
        </w:rPr>
      </w:pPr>
    </w:p>
    <w:p w:rsidR="006B73A6" w:rsidRPr="00FA23FF" w:rsidRDefault="006B73A6" w:rsidP="00C40D5F">
      <w:pPr>
        <w:spacing w:after="0" w:line="240" w:lineRule="auto"/>
        <w:rPr>
          <w:rFonts w:ascii="Arial" w:eastAsia="Times New Roman" w:hAnsi="Arial" w:cs="Arial"/>
          <w:b/>
          <w:bCs/>
          <w:sz w:val="44"/>
          <w:szCs w:val="24"/>
        </w:rPr>
      </w:pPr>
    </w:p>
    <w:p w:rsidR="006B73A6" w:rsidRPr="00FA23FF" w:rsidRDefault="006B73A6" w:rsidP="00C40D5F">
      <w:pPr>
        <w:spacing w:after="0" w:line="240" w:lineRule="auto"/>
        <w:jc w:val="center"/>
        <w:rPr>
          <w:rFonts w:ascii="Arial" w:eastAsia="Times New Roman" w:hAnsi="Arial" w:cs="Arial"/>
          <w:b/>
          <w:bCs/>
          <w:sz w:val="44"/>
          <w:szCs w:val="24"/>
        </w:rPr>
      </w:pPr>
      <w:r w:rsidRPr="00FA23FF">
        <w:rPr>
          <w:rFonts w:ascii="Times New Roman" w:eastAsia="Times New Roman" w:hAnsi="Times New Roman" w:cs="Times New Roman"/>
          <w:noProof/>
          <w:sz w:val="20"/>
          <w:szCs w:val="24"/>
          <w:lang w:eastAsia="en-GB"/>
        </w:rPr>
        <w:drawing>
          <wp:inline distT="0" distB="0" distL="0" distR="0" wp14:anchorId="45F87AEB">
            <wp:extent cx="1532890" cy="1541145"/>
            <wp:effectExtent l="0" t="0" r="0" b="1905"/>
            <wp:docPr id="2" name="Picture 2"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inline>
        </w:drawing>
      </w:r>
    </w:p>
    <w:p w:rsidR="006B73A6" w:rsidRPr="00FA23FF" w:rsidRDefault="006B73A6" w:rsidP="006B73A6">
      <w:pPr>
        <w:spacing w:after="0" w:line="240" w:lineRule="auto"/>
        <w:jc w:val="right"/>
        <w:rPr>
          <w:rFonts w:ascii="Arial" w:eastAsia="Times New Roman" w:hAnsi="Arial" w:cs="Arial"/>
          <w:b/>
          <w:bCs/>
          <w:sz w:val="44"/>
          <w:szCs w:val="24"/>
        </w:rPr>
      </w:pPr>
    </w:p>
    <w:p w:rsidR="006B73A6" w:rsidRPr="00FA23FF" w:rsidRDefault="006B73A6" w:rsidP="006B73A6">
      <w:pPr>
        <w:spacing w:after="0" w:line="240" w:lineRule="auto"/>
        <w:jc w:val="right"/>
        <w:rPr>
          <w:rFonts w:ascii="Arial" w:eastAsia="Times New Roman" w:hAnsi="Arial" w:cs="Arial"/>
          <w:b/>
          <w:bCs/>
          <w:sz w:val="44"/>
          <w:szCs w:val="24"/>
        </w:rPr>
      </w:pPr>
    </w:p>
    <w:p w:rsidR="006B73A6" w:rsidRPr="00FA23FF" w:rsidRDefault="006B73A6" w:rsidP="006B73A6">
      <w:pPr>
        <w:spacing w:after="0" w:line="240" w:lineRule="auto"/>
        <w:jc w:val="right"/>
        <w:rPr>
          <w:rFonts w:ascii="Arial" w:eastAsia="Times New Roman" w:hAnsi="Arial" w:cs="Arial"/>
          <w:b/>
          <w:bCs/>
          <w:sz w:val="44"/>
          <w:szCs w:val="24"/>
        </w:rPr>
      </w:pPr>
    </w:p>
    <w:p w:rsidR="006B73A6" w:rsidRPr="00FA23FF" w:rsidRDefault="006B73A6" w:rsidP="006B73A6">
      <w:pPr>
        <w:spacing w:after="0" w:line="240" w:lineRule="auto"/>
        <w:jc w:val="right"/>
        <w:rPr>
          <w:rFonts w:ascii="Arial" w:eastAsia="Times New Roman" w:hAnsi="Arial" w:cs="Arial"/>
          <w:b/>
          <w:bCs/>
          <w:sz w:val="44"/>
          <w:szCs w:val="24"/>
        </w:rPr>
      </w:pPr>
    </w:p>
    <w:p w:rsidR="006B73A6" w:rsidRPr="00FA23FF" w:rsidRDefault="006B73A6" w:rsidP="006B73A6">
      <w:pPr>
        <w:spacing w:after="0" w:line="240" w:lineRule="auto"/>
        <w:jc w:val="right"/>
        <w:rPr>
          <w:rFonts w:ascii="Arial" w:eastAsia="Times New Roman" w:hAnsi="Arial" w:cs="Arial"/>
          <w:b/>
          <w:bCs/>
          <w:sz w:val="44"/>
          <w:szCs w:val="24"/>
        </w:rPr>
      </w:pPr>
    </w:p>
    <w:p w:rsidR="006B73A6" w:rsidRPr="00FA23FF" w:rsidRDefault="006B73A6" w:rsidP="006B73A6">
      <w:pPr>
        <w:spacing w:after="0" w:line="240" w:lineRule="auto"/>
        <w:jc w:val="right"/>
        <w:rPr>
          <w:rFonts w:ascii="Arial" w:eastAsia="Times New Roman" w:hAnsi="Arial" w:cs="Arial"/>
          <w:b/>
          <w:bCs/>
          <w:sz w:val="44"/>
          <w:szCs w:val="24"/>
        </w:rPr>
      </w:pPr>
    </w:p>
    <w:p w:rsidR="006B73A6" w:rsidRPr="00FA23FF" w:rsidRDefault="006B73A6" w:rsidP="006B73A6">
      <w:pPr>
        <w:spacing w:after="0" w:line="240" w:lineRule="auto"/>
        <w:jc w:val="right"/>
        <w:rPr>
          <w:rFonts w:ascii="Arial" w:eastAsia="Times New Roman" w:hAnsi="Arial" w:cs="Arial"/>
          <w:b/>
          <w:bCs/>
          <w:sz w:val="44"/>
          <w:szCs w:val="24"/>
        </w:rPr>
      </w:pPr>
    </w:p>
    <w:p w:rsidR="006B73A6" w:rsidRPr="00FA23FF" w:rsidRDefault="006B73A6" w:rsidP="006B73A6">
      <w:pPr>
        <w:spacing w:before="240" w:after="60" w:line="240" w:lineRule="auto"/>
        <w:outlineLvl w:val="5"/>
        <w:rPr>
          <w:rFonts w:ascii="Times New Roman" w:eastAsia="Times New Roman" w:hAnsi="Times New Roman" w:cs="Times New Roman"/>
          <w:b/>
          <w:bCs/>
        </w:rPr>
      </w:pPr>
    </w:p>
    <w:p w:rsidR="006B73A6" w:rsidRPr="00FA23FF" w:rsidRDefault="006B73A6" w:rsidP="006B73A6">
      <w:pPr>
        <w:spacing w:before="240" w:after="60" w:line="240" w:lineRule="auto"/>
        <w:outlineLvl w:val="5"/>
        <w:rPr>
          <w:rFonts w:ascii="Times New Roman" w:eastAsia="Times New Roman" w:hAnsi="Times New Roman" w:cs="Times New Roman"/>
          <w:b/>
          <w:bCs/>
          <w:sz w:val="32"/>
          <w:szCs w:val="32"/>
        </w:rPr>
      </w:pP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r w:rsidRPr="00FA23FF">
        <w:rPr>
          <w:rFonts w:ascii="Times New Roman" w:eastAsia="Times New Roman" w:hAnsi="Times New Roman" w:cs="Times New Roman"/>
          <w:b/>
          <w:bCs/>
          <w:sz w:val="32"/>
          <w:szCs w:val="32"/>
        </w:rPr>
        <w:tab/>
      </w:r>
    </w:p>
    <w:p w:rsidR="006B73A6" w:rsidRPr="00FA23FF" w:rsidRDefault="00D60B6E" w:rsidP="00D60B6E">
      <w:pPr>
        <w:spacing w:before="240" w:after="60" w:line="240" w:lineRule="auto"/>
        <w:jc w:val="right"/>
        <w:outlineLvl w:val="5"/>
        <w:rPr>
          <w:rFonts w:ascii="Arial" w:eastAsia="Times New Roman" w:hAnsi="Arial" w:cs="Arial"/>
          <w:b/>
          <w:bCs/>
          <w:sz w:val="32"/>
          <w:szCs w:val="32"/>
        </w:rPr>
      </w:pPr>
      <w:r>
        <w:rPr>
          <w:rFonts w:ascii="Arial" w:eastAsia="Times New Roman" w:hAnsi="Arial" w:cs="Arial"/>
          <w:b/>
          <w:bCs/>
          <w:sz w:val="32"/>
          <w:szCs w:val="32"/>
        </w:rPr>
        <w:tab/>
      </w:r>
      <w:r>
        <w:rPr>
          <w:rFonts w:ascii="Arial" w:eastAsia="Times New Roman" w:hAnsi="Arial" w:cs="Arial"/>
          <w:b/>
          <w:bCs/>
          <w:sz w:val="32"/>
          <w:szCs w:val="32"/>
        </w:rPr>
        <w:tab/>
      </w:r>
      <w:r>
        <w:rPr>
          <w:rFonts w:ascii="Arial" w:eastAsia="Times New Roman" w:hAnsi="Arial" w:cs="Arial"/>
          <w:b/>
          <w:bCs/>
          <w:sz w:val="32"/>
          <w:szCs w:val="32"/>
        </w:rPr>
        <w:tab/>
      </w:r>
      <w:r>
        <w:rPr>
          <w:rFonts w:ascii="Arial" w:eastAsia="Times New Roman" w:hAnsi="Arial" w:cs="Arial"/>
          <w:b/>
          <w:bCs/>
          <w:sz w:val="32"/>
          <w:szCs w:val="32"/>
        </w:rPr>
        <w:tab/>
      </w:r>
      <w:r w:rsidR="006B73A6" w:rsidRPr="00FA23FF">
        <w:rPr>
          <w:rFonts w:ascii="Arial" w:eastAsia="Times New Roman" w:hAnsi="Arial" w:cs="Arial"/>
          <w:b/>
          <w:bCs/>
          <w:sz w:val="32"/>
          <w:szCs w:val="32"/>
        </w:rPr>
        <w:tab/>
      </w:r>
      <w:r w:rsidR="006B73A6" w:rsidRPr="00FA23FF">
        <w:rPr>
          <w:rFonts w:ascii="Arial" w:eastAsia="Times New Roman" w:hAnsi="Arial" w:cs="Arial"/>
          <w:b/>
          <w:bCs/>
          <w:sz w:val="32"/>
          <w:szCs w:val="32"/>
        </w:rPr>
        <w:tab/>
      </w:r>
      <w:r w:rsidR="006B73A6" w:rsidRPr="00FA23FF">
        <w:rPr>
          <w:rFonts w:ascii="Arial" w:eastAsia="Times New Roman" w:hAnsi="Arial" w:cs="Arial"/>
          <w:b/>
          <w:bCs/>
          <w:sz w:val="32"/>
          <w:szCs w:val="32"/>
        </w:rPr>
        <w:tab/>
        <w:t xml:space="preserve">   </w:t>
      </w:r>
      <w:r w:rsidR="000E0959">
        <w:rPr>
          <w:rFonts w:ascii="Arial" w:eastAsia="Times New Roman" w:hAnsi="Arial" w:cs="Arial"/>
          <w:b/>
          <w:bCs/>
          <w:sz w:val="32"/>
          <w:szCs w:val="32"/>
        </w:rPr>
        <w:t xml:space="preserve"> </w:t>
      </w:r>
      <w:r w:rsidR="00143E67">
        <w:rPr>
          <w:rFonts w:ascii="Arial" w:eastAsia="Times New Roman" w:hAnsi="Arial" w:cs="Arial"/>
          <w:b/>
          <w:bCs/>
          <w:sz w:val="32"/>
          <w:szCs w:val="32"/>
        </w:rPr>
        <w:t>February</w:t>
      </w:r>
      <w:r>
        <w:rPr>
          <w:rFonts w:ascii="Arial" w:eastAsia="Times New Roman" w:hAnsi="Arial" w:cs="Arial"/>
          <w:b/>
          <w:bCs/>
          <w:sz w:val="32"/>
          <w:szCs w:val="32"/>
        </w:rPr>
        <w:t xml:space="preserve"> </w:t>
      </w:r>
      <w:r w:rsidR="000E0959">
        <w:rPr>
          <w:rFonts w:ascii="Arial" w:eastAsia="Times New Roman" w:hAnsi="Arial" w:cs="Arial"/>
          <w:b/>
          <w:bCs/>
          <w:sz w:val="32"/>
          <w:szCs w:val="32"/>
        </w:rPr>
        <w:t>202</w:t>
      </w:r>
      <w:r>
        <w:rPr>
          <w:rFonts w:ascii="Arial" w:eastAsia="Times New Roman" w:hAnsi="Arial" w:cs="Arial"/>
          <w:b/>
          <w:bCs/>
          <w:sz w:val="32"/>
          <w:szCs w:val="32"/>
        </w:rPr>
        <w:t>1</w:t>
      </w:r>
    </w:p>
    <w:p w:rsidR="006B73A6" w:rsidRDefault="006B73A6" w:rsidP="006B73A6"/>
    <w:p w:rsidR="00D60B6E" w:rsidRDefault="00D60B6E" w:rsidP="006B73A6"/>
    <w:p w:rsidR="00D60B6E" w:rsidRDefault="00D60B6E" w:rsidP="006B73A6"/>
    <w:p w:rsidR="00D60B6E" w:rsidRDefault="00D60B6E" w:rsidP="006B73A6"/>
    <w:p w:rsidR="006B73A6" w:rsidRPr="001D579A" w:rsidRDefault="006B73A6" w:rsidP="006B73A6">
      <w:pPr>
        <w:spacing w:after="0"/>
        <w:rPr>
          <w:rFonts w:ascii="Arial" w:hAnsi="Arial" w:cs="Arial"/>
          <w:b/>
          <w:bCs/>
          <w:color w:val="000000"/>
          <w:sz w:val="40"/>
          <w:szCs w:val="40"/>
        </w:rPr>
      </w:pPr>
      <w:r w:rsidRPr="001D579A">
        <w:rPr>
          <w:rFonts w:ascii="Arial" w:hAnsi="Arial" w:cs="Arial"/>
          <w:b/>
          <w:bCs/>
          <w:color w:val="000000"/>
          <w:sz w:val="40"/>
          <w:szCs w:val="40"/>
        </w:rPr>
        <w:t>How to Contact Us</w:t>
      </w:r>
    </w:p>
    <w:p w:rsidR="006B73A6" w:rsidRPr="001D579A" w:rsidRDefault="006B73A6" w:rsidP="006B73A6">
      <w:pPr>
        <w:spacing w:after="0"/>
        <w:rPr>
          <w:rFonts w:ascii="Arial" w:hAnsi="Arial" w:cs="Arial"/>
          <w:b/>
          <w:bCs/>
          <w:color w:val="000000"/>
          <w:sz w:val="40"/>
          <w:szCs w:val="40"/>
        </w:rPr>
      </w:pPr>
    </w:p>
    <w:p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Planning Policy</w:t>
      </w:r>
    </w:p>
    <w:p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Chichester District Council</w:t>
      </w:r>
    </w:p>
    <w:p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 xml:space="preserve">1 East </w:t>
      </w:r>
      <w:proofErr w:type="spellStart"/>
      <w:r w:rsidRPr="001D579A">
        <w:rPr>
          <w:rFonts w:ascii="Arial" w:hAnsi="Arial" w:cs="Arial"/>
          <w:b/>
          <w:bCs/>
          <w:color w:val="000000"/>
          <w:sz w:val="28"/>
          <w:szCs w:val="28"/>
        </w:rPr>
        <w:t>Pallant</w:t>
      </w:r>
      <w:proofErr w:type="spellEnd"/>
      <w:r w:rsidRPr="001D579A">
        <w:rPr>
          <w:rFonts w:ascii="Arial" w:hAnsi="Arial" w:cs="Arial"/>
          <w:b/>
          <w:bCs/>
          <w:color w:val="000000"/>
          <w:sz w:val="28"/>
          <w:szCs w:val="28"/>
        </w:rPr>
        <w:t>, Chichester, West Sussex, PO19 1TY</w:t>
      </w:r>
    </w:p>
    <w:p w:rsidR="006B73A6" w:rsidRPr="001D579A" w:rsidRDefault="006B73A6" w:rsidP="006B73A6">
      <w:pPr>
        <w:spacing w:after="0"/>
        <w:rPr>
          <w:rFonts w:ascii="Arial" w:hAnsi="Arial" w:cs="Arial"/>
          <w:b/>
          <w:bCs/>
          <w:color w:val="000000"/>
          <w:sz w:val="28"/>
          <w:szCs w:val="28"/>
        </w:rPr>
      </w:pPr>
    </w:p>
    <w:p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 xml:space="preserve">Tel: 01243 </w:t>
      </w:r>
      <w:r w:rsidR="00876E50">
        <w:rPr>
          <w:rFonts w:ascii="Arial" w:hAnsi="Arial" w:cs="Arial"/>
          <w:b/>
          <w:bCs/>
          <w:color w:val="000000"/>
          <w:sz w:val="24"/>
          <w:szCs w:val="24"/>
        </w:rPr>
        <w:t>785166</w:t>
      </w:r>
      <w:r w:rsidRPr="001D579A">
        <w:rPr>
          <w:rFonts w:ascii="Arial" w:hAnsi="Arial" w:cs="Arial"/>
          <w:b/>
          <w:bCs/>
          <w:color w:val="000000"/>
          <w:sz w:val="24"/>
          <w:szCs w:val="24"/>
        </w:rPr>
        <w:t xml:space="preserve"> </w:t>
      </w:r>
    </w:p>
    <w:p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planningpolicy@chichester.gov.uk | http://www.chichester.gov.uk</w:t>
      </w:r>
    </w:p>
    <w:p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www.facebook.com/ChichesterDistrictCouncil | www.twitter.com/ChichesterDC</w:t>
      </w: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6B73A6" w:rsidRPr="00FA23FF" w:rsidRDefault="006B73A6" w:rsidP="006B73A6">
      <w:pPr>
        <w:spacing w:after="0"/>
        <w:rPr>
          <w:b/>
          <w:bCs/>
          <w:color w:val="000000"/>
          <w:sz w:val="28"/>
          <w:szCs w:val="28"/>
        </w:rPr>
      </w:pPr>
    </w:p>
    <w:p w:rsidR="00F57442" w:rsidRDefault="00F57442"/>
    <w:p w:rsidR="007364FB" w:rsidRDefault="007364FB">
      <w:r>
        <w:br w:type="page"/>
      </w:r>
    </w:p>
    <w:p w:rsidR="00905386" w:rsidRPr="005E39DF" w:rsidRDefault="00905386" w:rsidP="00905386">
      <w:pPr>
        <w:spacing w:after="0"/>
        <w:rPr>
          <w:rFonts w:ascii="Arial" w:hAnsi="Arial" w:cs="Arial"/>
          <w:b/>
          <w:bCs/>
          <w:color w:val="000000"/>
          <w:sz w:val="40"/>
          <w:szCs w:val="40"/>
        </w:rPr>
      </w:pPr>
      <w:r w:rsidRPr="005E39DF">
        <w:rPr>
          <w:rFonts w:ascii="Arial" w:hAnsi="Arial" w:cs="Arial"/>
          <w:b/>
          <w:bCs/>
          <w:color w:val="000000"/>
          <w:sz w:val="40"/>
          <w:szCs w:val="40"/>
        </w:rPr>
        <w:lastRenderedPageBreak/>
        <w:t>Contents</w:t>
      </w:r>
    </w:p>
    <w:p w:rsidR="00905386" w:rsidRPr="00301443" w:rsidRDefault="00905386" w:rsidP="00905386">
      <w:pPr>
        <w:pStyle w:val="ListParagraph"/>
        <w:spacing w:after="0"/>
        <w:ind w:left="360"/>
        <w:rPr>
          <w:rFonts w:ascii="Arial" w:hAnsi="Arial" w:cs="Arial"/>
          <w:b/>
          <w:bCs/>
          <w:color w:val="000000"/>
          <w:sz w:val="24"/>
          <w:szCs w:val="24"/>
        </w:rPr>
      </w:pPr>
    </w:p>
    <w:tbl>
      <w:tblPr>
        <w:tblStyle w:val="TableGrid"/>
        <w:tblW w:w="0" w:type="auto"/>
        <w:tblLook w:val="04A0" w:firstRow="1" w:lastRow="0" w:firstColumn="1" w:lastColumn="0" w:noHBand="0" w:noVBand="1"/>
        <w:tblCaption w:val="Contents Page"/>
        <w:tblDescription w:val="First item - Introduction"/>
      </w:tblPr>
      <w:tblGrid>
        <w:gridCol w:w="1619"/>
        <w:gridCol w:w="6636"/>
        <w:gridCol w:w="761"/>
      </w:tblGrid>
      <w:tr w:rsidR="00905386" w:rsidRPr="00B76226" w:rsidTr="00C40D5F">
        <w:trPr>
          <w:cantSplit/>
          <w:tblHeader/>
        </w:trPr>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1</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Introduction</w:t>
            </w:r>
          </w:p>
        </w:tc>
        <w:tc>
          <w:tcPr>
            <w:tcW w:w="770" w:type="dxa"/>
          </w:tcPr>
          <w:p w:rsidR="00905386" w:rsidRPr="00B76226" w:rsidRDefault="00905386" w:rsidP="00346A37">
            <w:pPr>
              <w:jc w:val="center"/>
              <w:rPr>
                <w:rFonts w:ascii="Arial" w:hAnsi="Arial" w:cs="Arial"/>
                <w:b/>
                <w:bCs/>
                <w:color w:val="000000"/>
                <w:sz w:val="28"/>
                <w:szCs w:val="28"/>
              </w:rPr>
            </w:pPr>
            <w:r w:rsidRPr="00B76226">
              <w:rPr>
                <w:rFonts w:ascii="Arial" w:hAnsi="Arial" w:cs="Arial"/>
                <w:b/>
                <w:bCs/>
                <w:color w:val="000000"/>
                <w:sz w:val="28"/>
                <w:szCs w:val="28"/>
              </w:rPr>
              <w:t>6</w:t>
            </w:r>
          </w:p>
        </w:tc>
      </w:tr>
      <w:tr w:rsidR="00905386" w:rsidRPr="00B76226" w:rsidTr="00346A37">
        <w:tc>
          <w:tcPr>
            <w:tcW w:w="1668" w:type="dxa"/>
          </w:tcPr>
          <w:p w:rsidR="00905386" w:rsidRPr="00B76226" w:rsidRDefault="00905386" w:rsidP="00346A37">
            <w:pPr>
              <w:rPr>
                <w:rFonts w:ascii="Arial" w:hAnsi="Arial" w:cs="Arial"/>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Purpose of the report</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6</w:t>
            </w:r>
          </w:p>
        </w:tc>
      </w:tr>
      <w:tr w:rsidR="00905386" w:rsidRPr="00B76226" w:rsidTr="00346A37">
        <w:tc>
          <w:tcPr>
            <w:tcW w:w="1668" w:type="dxa"/>
          </w:tcPr>
          <w:p w:rsidR="00905386" w:rsidRPr="00B76226" w:rsidRDefault="00905386" w:rsidP="00346A37">
            <w:pPr>
              <w:rPr>
                <w:rFonts w:ascii="Arial" w:hAnsi="Arial" w:cs="Arial"/>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Policy monitoring</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7</w:t>
            </w:r>
          </w:p>
        </w:tc>
      </w:tr>
      <w:tr w:rsidR="00905386" w:rsidRPr="00B76226" w:rsidTr="00C40D5F">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2</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Context and Headline Issues</w:t>
            </w:r>
          </w:p>
        </w:tc>
        <w:tc>
          <w:tcPr>
            <w:tcW w:w="770" w:type="dxa"/>
          </w:tcPr>
          <w:p w:rsidR="00905386" w:rsidRPr="00B76226" w:rsidRDefault="00905386" w:rsidP="00346A37">
            <w:pPr>
              <w:jc w:val="center"/>
              <w:rPr>
                <w:rFonts w:ascii="Arial" w:hAnsi="Arial" w:cs="Arial"/>
                <w:b/>
                <w:bCs/>
                <w:color w:val="000000"/>
                <w:sz w:val="28"/>
                <w:szCs w:val="28"/>
              </w:rPr>
            </w:pPr>
            <w:r w:rsidRPr="00B76226">
              <w:rPr>
                <w:rFonts w:ascii="Arial" w:hAnsi="Arial" w:cs="Arial"/>
                <w:b/>
                <w:bCs/>
                <w:color w:val="000000"/>
                <w:sz w:val="28"/>
                <w:szCs w:val="28"/>
              </w:rPr>
              <w:t>8</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Context for local plan area</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8</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Headline issues for local plan area</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9</w:t>
            </w:r>
          </w:p>
        </w:tc>
      </w:tr>
      <w:tr w:rsidR="00905386" w:rsidRPr="00B76226" w:rsidTr="00C40D5F">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3</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Planning Context</w:t>
            </w:r>
          </w:p>
        </w:tc>
        <w:tc>
          <w:tcPr>
            <w:tcW w:w="770" w:type="dxa"/>
          </w:tcPr>
          <w:p w:rsidR="00905386" w:rsidRPr="00B76226" w:rsidRDefault="00905386" w:rsidP="00346A37">
            <w:pPr>
              <w:jc w:val="center"/>
              <w:rPr>
                <w:rFonts w:ascii="Arial" w:hAnsi="Arial" w:cs="Arial"/>
                <w:b/>
                <w:bCs/>
                <w:color w:val="000000"/>
                <w:sz w:val="28"/>
                <w:szCs w:val="28"/>
              </w:rPr>
            </w:pPr>
            <w:r>
              <w:rPr>
                <w:rFonts w:ascii="Arial" w:hAnsi="Arial" w:cs="Arial"/>
                <w:b/>
                <w:bCs/>
                <w:color w:val="000000"/>
                <w:sz w:val="28"/>
                <w:szCs w:val="28"/>
              </w:rPr>
              <w:t>13</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National planning policy framework</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13</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Chichester in </w:t>
            </w:r>
            <w:r>
              <w:rPr>
                <w:rFonts w:ascii="Arial" w:hAnsi="Arial" w:cs="Arial"/>
                <w:bCs/>
                <w:color w:val="000000"/>
                <w:sz w:val="28"/>
                <w:szCs w:val="28"/>
              </w:rPr>
              <w:t>P</w:t>
            </w:r>
            <w:r w:rsidRPr="00B76226">
              <w:rPr>
                <w:rFonts w:ascii="Arial" w:hAnsi="Arial" w:cs="Arial"/>
                <w:bCs/>
                <w:color w:val="000000"/>
                <w:sz w:val="28"/>
                <w:szCs w:val="28"/>
              </w:rPr>
              <w:t xml:space="preserve">artnership </w:t>
            </w:r>
            <w:r>
              <w:rPr>
                <w:rFonts w:ascii="Arial" w:hAnsi="Arial" w:cs="Arial"/>
                <w:bCs/>
                <w:color w:val="000000"/>
                <w:sz w:val="28"/>
                <w:szCs w:val="28"/>
              </w:rPr>
              <w:t>C</w:t>
            </w:r>
            <w:r w:rsidRPr="00B76226">
              <w:rPr>
                <w:rFonts w:ascii="Arial" w:hAnsi="Arial" w:cs="Arial"/>
                <w:bCs/>
                <w:color w:val="000000"/>
                <w:sz w:val="28"/>
                <w:szCs w:val="28"/>
              </w:rPr>
              <w:t xml:space="preserve">ommunity </w:t>
            </w:r>
            <w:r>
              <w:rPr>
                <w:rFonts w:ascii="Arial" w:hAnsi="Arial" w:cs="Arial"/>
                <w:bCs/>
                <w:color w:val="000000"/>
                <w:sz w:val="28"/>
                <w:szCs w:val="28"/>
              </w:rPr>
              <w:t>S</w:t>
            </w:r>
            <w:r w:rsidRPr="00B76226">
              <w:rPr>
                <w:rFonts w:ascii="Arial" w:hAnsi="Arial" w:cs="Arial"/>
                <w:bCs/>
                <w:color w:val="000000"/>
                <w:sz w:val="28"/>
                <w:szCs w:val="28"/>
              </w:rPr>
              <w:t>trategy</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1</w:t>
            </w:r>
            <w:r>
              <w:rPr>
                <w:rFonts w:ascii="Arial" w:hAnsi="Arial" w:cs="Arial"/>
                <w:bCs/>
                <w:color w:val="000000"/>
                <w:sz w:val="28"/>
                <w:szCs w:val="28"/>
              </w:rPr>
              <w:t>3</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Strategic planning </w:t>
            </w:r>
            <w:r>
              <w:rPr>
                <w:rFonts w:ascii="Arial" w:hAnsi="Arial" w:cs="Arial"/>
                <w:bCs/>
                <w:color w:val="000000"/>
                <w:sz w:val="28"/>
                <w:szCs w:val="28"/>
              </w:rPr>
              <w:t>in Coastal West Sussex and Greater Brighton</w:t>
            </w:r>
          </w:p>
        </w:tc>
        <w:tc>
          <w:tcPr>
            <w:tcW w:w="770" w:type="dxa"/>
          </w:tcPr>
          <w:p w:rsidR="00905386" w:rsidRDefault="00905386" w:rsidP="00346A37">
            <w:pPr>
              <w:jc w:val="center"/>
              <w:rPr>
                <w:rFonts w:ascii="Arial" w:hAnsi="Arial" w:cs="Arial"/>
                <w:bCs/>
                <w:color w:val="000000"/>
                <w:sz w:val="28"/>
                <w:szCs w:val="28"/>
              </w:rPr>
            </w:pPr>
          </w:p>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1</w:t>
            </w:r>
            <w:r>
              <w:rPr>
                <w:rFonts w:ascii="Arial" w:hAnsi="Arial" w:cs="Arial"/>
                <w:bCs/>
                <w:color w:val="000000"/>
                <w:sz w:val="28"/>
                <w:szCs w:val="28"/>
              </w:rPr>
              <w:t>3</w:t>
            </w:r>
          </w:p>
        </w:tc>
      </w:tr>
      <w:tr w:rsidR="00905386" w:rsidRPr="00B76226" w:rsidTr="00C40D5F">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4</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Local Plan Progress</w:t>
            </w:r>
          </w:p>
        </w:tc>
        <w:tc>
          <w:tcPr>
            <w:tcW w:w="770" w:type="dxa"/>
          </w:tcPr>
          <w:p w:rsidR="00905386" w:rsidRPr="00B76226" w:rsidRDefault="00905386" w:rsidP="00346A37">
            <w:pPr>
              <w:jc w:val="center"/>
              <w:rPr>
                <w:rFonts w:ascii="Arial" w:hAnsi="Arial" w:cs="Arial"/>
                <w:b/>
                <w:bCs/>
                <w:color w:val="000000"/>
                <w:sz w:val="28"/>
                <w:szCs w:val="28"/>
              </w:rPr>
            </w:pPr>
            <w:r w:rsidRPr="00B76226">
              <w:rPr>
                <w:rFonts w:ascii="Arial" w:hAnsi="Arial" w:cs="Arial"/>
                <w:b/>
                <w:bCs/>
                <w:color w:val="000000"/>
                <w:sz w:val="28"/>
                <w:szCs w:val="28"/>
              </w:rPr>
              <w:t>1</w:t>
            </w:r>
            <w:r>
              <w:rPr>
                <w:rFonts w:ascii="Arial" w:hAnsi="Arial" w:cs="Arial"/>
                <w:b/>
                <w:bCs/>
                <w:color w:val="000000"/>
                <w:sz w:val="28"/>
                <w:szCs w:val="28"/>
              </w:rPr>
              <w:t>5</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Local development scheme</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15</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Development plan documents</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1</w:t>
            </w:r>
            <w:r>
              <w:rPr>
                <w:rFonts w:ascii="Arial" w:hAnsi="Arial" w:cs="Arial"/>
                <w:bCs/>
                <w:color w:val="000000"/>
                <w:sz w:val="28"/>
                <w:szCs w:val="28"/>
              </w:rPr>
              <w:t>5</w:t>
            </w:r>
          </w:p>
        </w:tc>
      </w:tr>
      <w:tr w:rsidR="00905386" w:rsidRPr="00B76226" w:rsidTr="00346A37">
        <w:tc>
          <w:tcPr>
            <w:tcW w:w="1668" w:type="dxa"/>
          </w:tcPr>
          <w:p w:rsidR="00905386" w:rsidRPr="00B76226" w:rsidRDefault="00905386" w:rsidP="00346A37">
            <w:pPr>
              <w:rPr>
                <w:rFonts w:ascii="Arial" w:hAnsi="Arial" w:cs="Arial"/>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Supplementary planning documents</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1</w:t>
            </w:r>
            <w:r>
              <w:rPr>
                <w:rFonts w:ascii="Arial" w:hAnsi="Arial" w:cs="Arial"/>
                <w:bCs/>
                <w:color w:val="000000"/>
                <w:sz w:val="28"/>
                <w:szCs w:val="28"/>
              </w:rPr>
              <w:t>7</w:t>
            </w:r>
          </w:p>
        </w:tc>
      </w:tr>
      <w:tr w:rsidR="00905386" w:rsidRPr="00B76226" w:rsidTr="00346A37">
        <w:tc>
          <w:tcPr>
            <w:tcW w:w="1668" w:type="dxa"/>
          </w:tcPr>
          <w:p w:rsidR="00905386" w:rsidRPr="00B76226" w:rsidRDefault="00905386" w:rsidP="00346A37">
            <w:pPr>
              <w:rPr>
                <w:rFonts w:ascii="Arial" w:hAnsi="Arial" w:cs="Arial"/>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Other documents</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1</w:t>
            </w:r>
            <w:r>
              <w:rPr>
                <w:rFonts w:ascii="Arial" w:hAnsi="Arial" w:cs="Arial"/>
                <w:bCs/>
                <w:color w:val="000000"/>
                <w:sz w:val="28"/>
                <w:szCs w:val="28"/>
              </w:rPr>
              <w:t>8</w:t>
            </w:r>
          </w:p>
        </w:tc>
      </w:tr>
      <w:tr w:rsidR="00905386" w:rsidRPr="00B76226" w:rsidTr="00C40D5F">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5</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Neighbourhood Planning</w:t>
            </w:r>
          </w:p>
        </w:tc>
        <w:tc>
          <w:tcPr>
            <w:tcW w:w="770" w:type="dxa"/>
          </w:tcPr>
          <w:p w:rsidR="00905386" w:rsidRPr="00B76226" w:rsidRDefault="00905386" w:rsidP="00346A37">
            <w:pPr>
              <w:jc w:val="center"/>
              <w:rPr>
                <w:rFonts w:ascii="Arial" w:hAnsi="Arial" w:cs="Arial"/>
                <w:b/>
                <w:bCs/>
                <w:color w:val="000000"/>
                <w:sz w:val="28"/>
                <w:szCs w:val="28"/>
              </w:rPr>
            </w:pPr>
            <w:r>
              <w:rPr>
                <w:rFonts w:ascii="Arial" w:hAnsi="Arial" w:cs="Arial"/>
                <w:b/>
                <w:bCs/>
                <w:color w:val="000000"/>
                <w:sz w:val="28"/>
                <w:szCs w:val="28"/>
              </w:rPr>
              <w:t>20</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Neighbourhood plan area designation</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20</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Neighbourhood plans progress</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20</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Neighbourhood plans made</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2</w:t>
            </w:r>
            <w:r>
              <w:rPr>
                <w:rFonts w:ascii="Arial" w:hAnsi="Arial" w:cs="Arial"/>
                <w:bCs/>
                <w:color w:val="000000"/>
                <w:sz w:val="28"/>
                <w:szCs w:val="28"/>
              </w:rPr>
              <w:t>1</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Monitoring of made neighbourhood development plans</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2</w:t>
            </w:r>
            <w:r>
              <w:rPr>
                <w:rFonts w:ascii="Arial" w:hAnsi="Arial" w:cs="Arial"/>
                <w:bCs/>
                <w:color w:val="000000"/>
                <w:sz w:val="28"/>
                <w:szCs w:val="28"/>
              </w:rPr>
              <w:t>3</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Neighbourhood development orders</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2</w:t>
            </w:r>
            <w:r>
              <w:rPr>
                <w:rFonts w:ascii="Arial" w:hAnsi="Arial" w:cs="Arial"/>
                <w:bCs/>
                <w:color w:val="000000"/>
                <w:sz w:val="28"/>
                <w:szCs w:val="28"/>
              </w:rPr>
              <w:t>3</w:t>
            </w:r>
          </w:p>
        </w:tc>
      </w:tr>
      <w:tr w:rsidR="00905386" w:rsidRPr="00B76226" w:rsidTr="00C40D5F">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6</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Community Infrastructure Contributions</w:t>
            </w:r>
          </w:p>
        </w:tc>
        <w:tc>
          <w:tcPr>
            <w:tcW w:w="770" w:type="dxa"/>
          </w:tcPr>
          <w:p w:rsidR="00905386" w:rsidRPr="00B76226" w:rsidRDefault="00905386" w:rsidP="00346A37">
            <w:pPr>
              <w:jc w:val="center"/>
              <w:rPr>
                <w:rFonts w:ascii="Arial" w:hAnsi="Arial" w:cs="Arial"/>
                <w:b/>
                <w:bCs/>
                <w:color w:val="000000"/>
                <w:sz w:val="28"/>
                <w:szCs w:val="28"/>
              </w:rPr>
            </w:pPr>
            <w:r w:rsidRPr="00B76226">
              <w:rPr>
                <w:rFonts w:ascii="Arial" w:hAnsi="Arial" w:cs="Arial"/>
                <w:b/>
                <w:bCs/>
                <w:color w:val="000000"/>
                <w:sz w:val="28"/>
                <w:szCs w:val="28"/>
              </w:rPr>
              <w:t>2</w:t>
            </w:r>
            <w:r>
              <w:rPr>
                <w:rFonts w:ascii="Arial" w:hAnsi="Arial" w:cs="Arial"/>
                <w:b/>
                <w:bCs/>
                <w:color w:val="000000"/>
                <w:sz w:val="28"/>
                <w:szCs w:val="28"/>
              </w:rPr>
              <w:t>4</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Community infrastructure levy</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2</w:t>
            </w:r>
            <w:r>
              <w:rPr>
                <w:rFonts w:ascii="Arial" w:hAnsi="Arial" w:cs="Arial"/>
                <w:bCs/>
                <w:color w:val="000000"/>
                <w:sz w:val="28"/>
                <w:szCs w:val="28"/>
              </w:rPr>
              <w:t>4</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861331" w:rsidRDefault="00905386" w:rsidP="00346A37">
            <w:pPr>
              <w:jc w:val="both"/>
              <w:rPr>
                <w:rFonts w:ascii="Arial" w:hAnsi="Arial" w:cs="Arial"/>
                <w:bCs/>
                <w:color w:val="000000"/>
                <w:sz w:val="28"/>
                <w:szCs w:val="28"/>
              </w:rPr>
            </w:pPr>
            <w:r w:rsidRPr="00B76226">
              <w:rPr>
                <w:rFonts w:ascii="Arial" w:hAnsi="Arial" w:cs="Arial"/>
                <w:bCs/>
                <w:color w:val="000000"/>
                <w:sz w:val="28"/>
                <w:szCs w:val="28"/>
              </w:rPr>
              <w:t>Section 106 financial contributions</w:t>
            </w:r>
            <w:r w:rsidRPr="00861331">
              <w:rPr>
                <w:rFonts w:ascii="Arial" w:hAnsi="Arial" w:cs="Arial"/>
                <w:sz w:val="28"/>
                <w:szCs w:val="28"/>
              </w:rPr>
              <w:t xml:space="preserve"> </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25</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861331">
              <w:rPr>
                <w:rFonts w:ascii="Arial" w:hAnsi="Arial" w:cs="Arial"/>
                <w:sz w:val="28"/>
                <w:szCs w:val="28"/>
              </w:rPr>
              <w:t>Reporting: Infrastructure Funding Statement and Public Facing Module</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2</w:t>
            </w:r>
            <w:r>
              <w:rPr>
                <w:rFonts w:ascii="Arial" w:hAnsi="Arial" w:cs="Arial"/>
                <w:bCs/>
                <w:color w:val="000000"/>
                <w:sz w:val="28"/>
                <w:szCs w:val="28"/>
              </w:rPr>
              <w:t>5</w:t>
            </w:r>
          </w:p>
        </w:tc>
      </w:tr>
      <w:tr w:rsidR="00905386" w:rsidRPr="00B76226" w:rsidTr="00C40D5F">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7</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Duty to Cooperate</w:t>
            </w:r>
          </w:p>
        </w:tc>
        <w:tc>
          <w:tcPr>
            <w:tcW w:w="770" w:type="dxa"/>
          </w:tcPr>
          <w:p w:rsidR="00905386" w:rsidRPr="00B76226" w:rsidRDefault="00905386" w:rsidP="00346A37">
            <w:pPr>
              <w:jc w:val="center"/>
              <w:rPr>
                <w:rFonts w:ascii="Arial" w:hAnsi="Arial" w:cs="Arial"/>
                <w:b/>
                <w:bCs/>
                <w:color w:val="000000"/>
                <w:sz w:val="28"/>
                <w:szCs w:val="28"/>
              </w:rPr>
            </w:pPr>
            <w:r>
              <w:rPr>
                <w:rFonts w:ascii="Arial" w:hAnsi="Arial" w:cs="Arial"/>
                <w:b/>
                <w:bCs/>
                <w:color w:val="000000"/>
                <w:sz w:val="28"/>
                <w:szCs w:val="28"/>
              </w:rPr>
              <w:t>26</w:t>
            </w:r>
          </w:p>
        </w:tc>
      </w:tr>
      <w:tr w:rsidR="00905386" w:rsidRPr="00B76226" w:rsidTr="00C40D5F">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8</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Policy Indicators</w:t>
            </w:r>
          </w:p>
        </w:tc>
        <w:tc>
          <w:tcPr>
            <w:tcW w:w="770" w:type="dxa"/>
          </w:tcPr>
          <w:p w:rsidR="00905386" w:rsidRPr="00B76226" w:rsidRDefault="00905386" w:rsidP="00346A37">
            <w:pPr>
              <w:jc w:val="center"/>
              <w:rPr>
                <w:rFonts w:ascii="Arial" w:hAnsi="Arial" w:cs="Arial"/>
                <w:b/>
                <w:bCs/>
                <w:color w:val="000000"/>
                <w:sz w:val="28"/>
                <w:szCs w:val="28"/>
              </w:rPr>
            </w:pPr>
            <w:r>
              <w:rPr>
                <w:rFonts w:ascii="Arial" w:hAnsi="Arial" w:cs="Arial"/>
                <w:b/>
                <w:bCs/>
                <w:color w:val="000000"/>
                <w:sz w:val="28"/>
                <w:szCs w:val="28"/>
              </w:rPr>
              <w:t>29</w:t>
            </w:r>
          </w:p>
        </w:tc>
      </w:tr>
      <w:tr w:rsidR="00905386" w:rsidRPr="00B76226" w:rsidTr="00346A37">
        <w:tc>
          <w:tcPr>
            <w:tcW w:w="1668" w:type="dxa"/>
          </w:tcPr>
          <w:p w:rsidR="00905386" w:rsidRPr="00B76226" w:rsidRDefault="00905386" w:rsidP="00346A37">
            <w:pPr>
              <w:rPr>
                <w:rFonts w:ascii="Arial" w:hAnsi="Arial" w:cs="Arial"/>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Economy</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29</w:t>
            </w:r>
          </w:p>
        </w:tc>
      </w:tr>
      <w:tr w:rsidR="00905386" w:rsidRPr="00B76226" w:rsidTr="00346A37">
        <w:tc>
          <w:tcPr>
            <w:tcW w:w="1668" w:type="dxa"/>
          </w:tcPr>
          <w:p w:rsidR="00905386" w:rsidRPr="00B76226" w:rsidRDefault="00905386" w:rsidP="00346A37">
            <w:pPr>
              <w:rPr>
                <w:rFonts w:ascii="Arial" w:hAnsi="Arial" w:cs="Arial"/>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Housing and neighbourhoods</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36</w:t>
            </w:r>
          </w:p>
        </w:tc>
      </w:tr>
      <w:tr w:rsidR="00905386" w:rsidRPr="00B76226" w:rsidTr="00346A37">
        <w:tc>
          <w:tcPr>
            <w:tcW w:w="1668" w:type="dxa"/>
          </w:tcPr>
          <w:p w:rsidR="00905386" w:rsidRPr="00B76226" w:rsidRDefault="00905386" w:rsidP="00346A37">
            <w:pPr>
              <w:rPr>
                <w:rFonts w:ascii="Arial" w:hAnsi="Arial" w:cs="Arial"/>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Environment</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48</w:t>
            </w:r>
          </w:p>
        </w:tc>
      </w:tr>
      <w:tr w:rsidR="00905386" w:rsidRPr="00B76226" w:rsidTr="00346A37">
        <w:tc>
          <w:tcPr>
            <w:tcW w:w="1668" w:type="dxa"/>
          </w:tcPr>
          <w:p w:rsidR="00905386" w:rsidRPr="00B76226" w:rsidRDefault="00905386" w:rsidP="00346A37">
            <w:pPr>
              <w:rPr>
                <w:rFonts w:ascii="Arial" w:hAnsi="Arial" w:cs="Arial"/>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Strategic infrastructure</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55</w:t>
            </w:r>
          </w:p>
        </w:tc>
      </w:tr>
      <w:tr w:rsidR="00905386" w:rsidRPr="00B76226" w:rsidTr="00C40D5F">
        <w:tc>
          <w:tcPr>
            <w:tcW w:w="1668"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9</w:t>
            </w:r>
          </w:p>
        </w:tc>
        <w:tc>
          <w:tcPr>
            <w:tcW w:w="6804" w:type="dxa"/>
          </w:tcPr>
          <w:p w:rsidR="00905386" w:rsidRPr="00B76226" w:rsidRDefault="00905386" w:rsidP="00346A37">
            <w:pPr>
              <w:rPr>
                <w:rFonts w:ascii="Arial" w:hAnsi="Arial" w:cs="Arial"/>
                <w:b/>
                <w:bCs/>
                <w:color w:val="000000"/>
                <w:sz w:val="28"/>
                <w:szCs w:val="28"/>
              </w:rPr>
            </w:pPr>
            <w:r w:rsidRPr="00B76226">
              <w:rPr>
                <w:rFonts w:ascii="Arial" w:hAnsi="Arial" w:cs="Arial"/>
                <w:b/>
                <w:bCs/>
                <w:color w:val="000000"/>
                <w:sz w:val="28"/>
                <w:szCs w:val="28"/>
              </w:rPr>
              <w:t>Appendix</w:t>
            </w:r>
          </w:p>
        </w:tc>
        <w:tc>
          <w:tcPr>
            <w:tcW w:w="770" w:type="dxa"/>
          </w:tcPr>
          <w:p w:rsidR="00905386" w:rsidRPr="00B76226" w:rsidRDefault="00905386" w:rsidP="00346A37">
            <w:pPr>
              <w:jc w:val="center"/>
              <w:rPr>
                <w:rFonts w:ascii="Arial" w:hAnsi="Arial" w:cs="Arial"/>
                <w:b/>
                <w:bCs/>
                <w:color w:val="000000"/>
                <w:sz w:val="28"/>
                <w:szCs w:val="28"/>
              </w:rPr>
            </w:pPr>
            <w:r>
              <w:rPr>
                <w:rFonts w:ascii="Arial" w:hAnsi="Arial" w:cs="Arial"/>
                <w:b/>
                <w:bCs/>
                <w:color w:val="000000"/>
                <w:sz w:val="28"/>
                <w:szCs w:val="28"/>
              </w:rPr>
              <w:t>56</w:t>
            </w:r>
          </w:p>
        </w:tc>
      </w:tr>
      <w:tr w:rsidR="00905386" w:rsidRPr="00B76226" w:rsidTr="00346A37">
        <w:tc>
          <w:tcPr>
            <w:tcW w:w="1668" w:type="dxa"/>
          </w:tcPr>
          <w:p w:rsidR="00905386" w:rsidRPr="00B76226" w:rsidRDefault="00905386" w:rsidP="00346A37">
            <w:pPr>
              <w:rPr>
                <w:rFonts w:ascii="Arial" w:hAnsi="Arial" w:cs="Arial"/>
                <w:b/>
                <w:bCs/>
                <w:color w:val="000000"/>
                <w:sz w:val="28"/>
                <w:szCs w:val="28"/>
              </w:rPr>
            </w:pPr>
          </w:p>
        </w:tc>
        <w:tc>
          <w:tcPr>
            <w:tcW w:w="680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Appendix - 1 Monitoring Reports from Parish Councils with Made Neighbourhood Plans</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56</w:t>
            </w:r>
          </w:p>
        </w:tc>
      </w:tr>
    </w:tbl>
    <w:p w:rsidR="00905386" w:rsidRPr="00301443" w:rsidRDefault="00905386" w:rsidP="00905386">
      <w:pPr>
        <w:pStyle w:val="ListParagraph"/>
        <w:numPr>
          <w:ilvl w:val="0"/>
          <w:numId w:val="1"/>
        </w:numPr>
        <w:rPr>
          <w:rFonts w:ascii="Arial" w:hAnsi="Arial" w:cs="Arial"/>
        </w:rPr>
      </w:pPr>
      <w:r w:rsidRPr="00301443">
        <w:rPr>
          <w:rFonts w:ascii="Arial" w:hAnsi="Arial" w:cs="Arial"/>
        </w:rPr>
        <w:br w:type="page"/>
      </w:r>
    </w:p>
    <w:p w:rsidR="00905386" w:rsidRPr="002D0F21" w:rsidRDefault="00905386" w:rsidP="00905386">
      <w:pPr>
        <w:spacing w:after="0"/>
        <w:rPr>
          <w:rFonts w:ascii="Arial" w:hAnsi="Arial" w:cs="Arial"/>
          <w:b/>
          <w:bCs/>
          <w:color w:val="000000"/>
          <w:sz w:val="40"/>
          <w:szCs w:val="40"/>
        </w:rPr>
      </w:pPr>
      <w:r w:rsidRPr="002D0F21">
        <w:rPr>
          <w:rFonts w:ascii="Arial" w:hAnsi="Arial" w:cs="Arial"/>
          <w:b/>
          <w:bCs/>
          <w:color w:val="000000"/>
          <w:sz w:val="40"/>
          <w:szCs w:val="40"/>
        </w:rPr>
        <w:lastRenderedPageBreak/>
        <w:t>Maps, Figures and Tables</w:t>
      </w:r>
    </w:p>
    <w:p w:rsidR="00905386" w:rsidRDefault="00905386" w:rsidP="00905386">
      <w:pPr>
        <w:pStyle w:val="ListParagraph"/>
        <w:spacing w:after="0"/>
        <w:ind w:left="360"/>
        <w:rPr>
          <w:rFonts w:ascii="Arial" w:hAnsi="Arial" w:cs="Arial"/>
          <w:b/>
          <w:bCs/>
          <w:color w:val="000000"/>
          <w:sz w:val="24"/>
          <w:szCs w:val="24"/>
        </w:rPr>
      </w:pPr>
    </w:p>
    <w:p w:rsidR="00905386" w:rsidRPr="00301443" w:rsidRDefault="00905386" w:rsidP="00905386">
      <w:pPr>
        <w:pStyle w:val="ListParagraph"/>
        <w:spacing w:after="0"/>
        <w:ind w:left="360"/>
        <w:rPr>
          <w:rFonts w:ascii="Arial" w:hAnsi="Arial" w:cs="Arial"/>
          <w:b/>
          <w:bCs/>
          <w:color w:val="000000"/>
          <w:sz w:val="24"/>
          <w:szCs w:val="24"/>
        </w:rPr>
      </w:pPr>
    </w:p>
    <w:tbl>
      <w:tblPr>
        <w:tblStyle w:val="TableGrid4"/>
        <w:tblW w:w="0" w:type="auto"/>
        <w:tblCellMar>
          <w:top w:w="28" w:type="dxa"/>
          <w:bottom w:w="28" w:type="dxa"/>
        </w:tblCellMar>
        <w:tblLook w:val="04A0" w:firstRow="1" w:lastRow="0" w:firstColumn="1" w:lastColumn="0" w:noHBand="0" w:noVBand="1"/>
        <w:tblCaption w:val="Maps Figures and Tables contained in this Authority's Monitoring Report"/>
        <w:tblDescription w:val="This table indicates where you will find all the maps, figures and tables contained within the report by providing their page number."/>
      </w:tblPr>
      <w:tblGrid>
        <w:gridCol w:w="1380"/>
        <w:gridCol w:w="6871"/>
        <w:gridCol w:w="765"/>
      </w:tblGrid>
      <w:tr w:rsidR="00C40D5F" w:rsidRPr="00B76226" w:rsidTr="00C40D5F">
        <w:trPr>
          <w:tblHeader/>
        </w:trPr>
        <w:tc>
          <w:tcPr>
            <w:tcW w:w="1384" w:type="dxa"/>
          </w:tcPr>
          <w:p w:rsidR="00C40D5F" w:rsidRPr="00B76226" w:rsidRDefault="00C40D5F" w:rsidP="00346A37">
            <w:pPr>
              <w:rPr>
                <w:rFonts w:ascii="Arial" w:hAnsi="Arial" w:cs="Arial"/>
                <w:b/>
                <w:bCs/>
                <w:color w:val="000000"/>
                <w:sz w:val="28"/>
                <w:szCs w:val="28"/>
              </w:rPr>
            </w:pPr>
            <w:r w:rsidRPr="00B76226">
              <w:rPr>
                <w:rFonts w:ascii="Arial" w:hAnsi="Arial" w:cs="Arial"/>
                <w:b/>
                <w:bCs/>
                <w:color w:val="000000"/>
                <w:sz w:val="28"/>
                <w:szCs w:val="28"/>
              </w:rPr>
              <w:t>Maps</w:t>
            </w:r>
          </w:p>
        </w:tc>
        <w:tc>
          <w:tcPr>
            <w:tcW w:w="7088" w:type="dxa"/>
          </w:tcPr>
          <w:p w:rsidR="00C40D5F" w:rsidRPr="00B76226" w:rsidRDefault="00C40D5F" w:rsidP="00346A37">
            <w:pPr>
              <w:rPr>
                <w:rFonts w:ascii="Arial" w:hAnsi="Arial" w:cs="Arial"/>
                <w:b/>
                <w:bCs/>
                <w:color w:val="000000"/>
                <w:sz w:val="28"/>
                <w:szCs w:val="28"/>
              </w:rPr>
            </w:pPr>
          </w:p>
        </w:tc>
        <w:tc>
          <w:tcPr>
            <w:tcW w:w="770" w:type="dxa"/>
          </w:tcPr>
          <w:p w:rsidR="00C40D5F" w:rsidRPr="00B76226" w:rsidRDefault="00C40D5F" w:rsidP="00346A37">
            <w:pPr>
              <w:rPr>
                <w:rFonts w:ascii="Arial" w:hAnsi="Arial" w:cs="Arial"/>
                <w:b/>
                <w:bCs/>
                <w:color w:val="000000"/>
                <w:sz w:val="28"/>
                <w:szCs w:val="28"/>
              </w:rPr>
            </w:pPr>
          </w:p>
        </w:tc>
      </w:tr>
      <w:tr w:rsidR="00905386" w:rsidRPr="00B76226" w:rsidTr="00346A37">
        <w:tc>
          <w:tcPr>
            <w:tcW w:w="1384" w:type="dxa"/>
          </w:tcPr>
          <w:p w:rsidR="00905386" w:rsidRPr="00B76226" w:rsidRDefault="00905386" w:rsidP="00346A37">
            <w:pPr>
              <w:ind w:left="851" w:hanging="851"/>
              <w:rPr>
                <w:rFonts w:ascii="Arial" w:hAnsi="Arial" w:cs="Arial"/>
                <w:bCs/>
                <w:color w:val="000000"/>
                <w:sz w:val="28"/>
                <w:szCs w:val="28"/>
              </w:rPr>
            </w:pPr>
            <w:r w:rsidRPr="00B76226">
              <w:rPr>
                <w:rFonts w:ascii="Arial" w:hAnsi="Arial" w:cs="Arial"/>
                <w:bCs/>
                <w:color w:val="000000"/>
                <w:sz w:val="28"/>
                <w:szCs w:val="28"/>
              </w:rPr>
              <w:t xml:space="preserve">Map 1: </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Chichester District - showing the extent of the Chichester Local Plan area and South Downs National Park</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8</w:t>
            </w:r>
          </w:p>
        </w:tc>
      </w:tr>
      <w:tr w:rsidR="00C40D5F" w:rsidRPr="00B76226" w:rsidTr="00C40D5F">
        <w:tc>
          <w:tcPr>
            <w:tcW w:w="1384" w:type="dxa"/>
          </w:tcPr>
          <w:p w:rsidR="00C40D5F" w:rsidRPr="00B76226" w:rsidRDefault="00C40D5F" w:rsidP="00346A37">
            <w:pPr>
              <w:rPr>
                <w:rFonts w:ascii="Arial" w:hAnsi="Arial" w:cs="Arial"/>
                <w:bCs/>
                <w:color w:val="000000"/>
                <w:sz w:val="28"/>
                <w:szCs w:val="28"/>
              </w:rPr>
            </w:pPr>
            <w:r w:rsidRPr="00B76226">
              <w:rPr>
                <w:rFonts w:ascii="Arial" w:hAnsi="Arial" w:cs="Arial"/>
                <w:b/>
                <w:bCs/>
                <w:color w:val="000000"/>
                <w:sz w:val="28"/>
                <w:szCs w:val="28"/>
              </w:rPr>
              <w:t>Figures</w:t>
            </w:r>
          </w:p>
        </w:tc>
        <w:tc>
          <w:tcPr>
            <w:tcW w:w="7088" w:type="dxa"/>
          </w:tcPr>
          <w:p w:rsidR="00C40D5F" w:rsidRPr="00B76226" w:rsidRDefault="00C40D5F" w:rsidP="00346A37">
            <w:pPr>
              <w:rPr>
                <w:rFonts w:ascii="Arial" w:hAnsi="Arial" w:cs="Arial"/>
                <w:bCs/>
                <w:color w:val="000000"/>
                <w:sz w:val="28"/>
                <w:szCs w:val="28"/>
              </w:rPr>
            </w:pPr>
          </w:p>
        </w:tc>
        <w:tc>
          <w:tcPr>
            <w:tcW w:w="770" w:type="dxa"/>
          </w:tcPr>
          <w:p w:rsidR="00C40D5F" w:rsidRPr="00B76226" w:rsidRDefault="00C40D5F" w:rsidP="00346A37">
            <w:pPr>
              <w:rPr>
                <w:rFonts w:ascii="Arial" w:hAnsi="Arial" w:cs="Arial"/>
                <w:bCs/>
                <w:color w:val="000000"/>
                <w:sz w:val="28"/>
                <w:szCs w:val="28"/>
              </w:rPr>
            </w:pP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Figure </w:t>
            </w:r>
            <w:r>
              <w:rPr>
                <w:rFonts w:ascii="Arial" w:hAnsi="Arial" w:cs="Arial"/>
                <w:bCs/>
                <w:color w:val="000000"/>
                <w:sz w:val="28"/>
                <w:szCs w:val="28"/>
              </w:rPr>
              <w:t>1</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Chichester District SSSI Unit Condition</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49</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Figure</w:t>
            </w:r>
            <w:r>
              <w:rPr>
                <w:rFonts w:ascii="Arial" w:hAnsi="Arial" w:cs="Arial"/>
                <w:bCs/>
                <w:color w:val="000000"/>
                <w:sz w:val="28"/>
                <w:szCs w:val="28"/>
              </w:rPr>
              <w:t xml:space="preserve"> 2</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West Sussex SSSI Unit Condition</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49</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Figure </w:t>
            </w:r>
            <w:r>
              <w:rPr>
                <w:rFonts w:ascii="Arial" w:hAnsi="Arial" w:cs="Arial"/>
                <w:bCs/>
                <w:color w:val="000000"/>
                <w:sz w:val="28"/>
                <w:szCs w:val="28"/>
              </w:rPr>
              <w:t>3</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Nitrogen Dioxide levels in the Air Quality Management Areas</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5</w:t>
            </w:r>
            <w:r>
              <w:rPr>
                <w:rFonts w:ascii="Arial" w:hAnsi="Arial" w:cs="Arial"/>
                <w:bCs/>
                <w:color w:val="000000"/>
                <w:sz w:val="28"/>
                <w:szCs w:val="28"/>
              </w:rPr>
              <w:t>3</w:t>
            </w:r>
          </w:p>
        </w:tc>
      </w:tr>
      <w:tr w:rsidR="00C40D5F" w:rsidRPr="00B76226" w:rsidTr="00C40D5F">
        <w:tc>
          <w:tcPr>
            <w:tcW w:w="1384" w:type="dxa"/>
          </w:tcPr>
          <w:p w:rsidR="00C40D5F" w:rsidRPr="00B76226" w:rsidRDefault="00C40D5F" w:rsidP="00346A37">
            <w:pPr>
              <w:rPr>
                <w:rFonts w:ascii="Arial" w:hAnsi="Arial" w:cs="Arial"/>
                <w:bCs/>
                <w:color w:val="000000"/>
                <w:sz w:val="28"/>
                <w:szCs w:val="28"/>
              </w:rPr>
            </w:pPr>
            <w:r w:rsidRPr="00B76226">
              <w:rPr>
                <w:rFonts w:ascii="Arial" w:hAnsi="Arial" w:cs="Arial"/>
                <w:b/>
                <w:bCs/>
                <w:color w:val="000000"/>
                <w:sz w:val="28"/>
                <w:szCs w:val="28"/>
              </w:rPr>
              <w:t>Tables</w:t>
            </w:r>
          </w:p>
        </w:tc>
        <w:tc>
          <w:tcPr>
            <w:tcW w:w="7088" w:type="dxa"/>
          </w:tcPr>
          <w:p w:rsidR="00C40D5F" w:rsidRPr="00B76226" w:rsidRDefault="00C40D5F" w:rsidP="00346A37">
            <w:pPr>
              <w:rPr>
                <w:rFonts w:ascii="Arial" w:hAnsi="Arial" w:cs="Arial"/>
                <w:bCs/>
                <w:color w:val="000000"/>
                <w:sz w:val="28"/>
                <w:szCs w:val="28"/>
              </w:rPr>
            </w:pPr>
          </w:p>
        </w:tc>
        <w:tc>
          <w:tcPr>
            <w:tcW w:w="770" w:type="dxa"/>
          </w:tcPr>
          <w:p w:rsidR="00C40D5F" w:rsidRPr="00B76226" w:rsidRDefault="00C40D5F" w:rsidP="00346A37">
            <w:pPr>
              <w:rPr>
                <w:rFonts w:ascii="Arial" w:hAnsi="Arial" w:cs="Arial"/>
                <w:bCs/>
                <w:color w:val="000000"/>
                <w:sz w:val="28"/>
                <w:szCs w:val="28"/>
              </w:rPr>
            </w:pP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1:</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Local Plan Review timetable in the LDS </w:t>
            </w:r>
            <w:r>
              <w:rPr>
                <w:rFonts w:ascii="Arial" w:hAnsi="Arial" w:cs="Arial"/>
                <w:bCs/>
                <w:color w:val="000000"/>
                <w:sz w:val="28"/>
                <w:szCs w:val="28"/>
              </w:rPr>
              <w:t>September 2019</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15</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Table 2: </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Site Allocation DPD timetable in the LDS</w:t>
            </w:r>
            <w:r>
              <w:rPr>
                <w:rFonts w:ascii="Arial" w:hAnsi="Arial" w:cs="Arial"/>
                <w:bCs/>
                <w:color w:val="000000"/>
                <w:sz w:val="28"/>
                <w:szCs w:val="28"/>
              </w:rPr>
              <w:t xml:space="preserve"> September 2019 </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1</w:t>
            </w:r>
            <w:r>
              <w:rPr>
                <w:rFonts w:ascii="Arial" w:hAnsi="Arial" w:cs="Arial"/>
                <w:bCs/>
                <w:color w:val="000000"/>
                <w:sz w:val="28"/>
                <w:szCs w:val="28"/>
              </w:rPr>
              <w:t>6</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Table </w:t>
            </w:r>
            <w:r>
              <w:rPr>
                <w:rFonts w:ascii="Arial" w:hAnsi="Arial" w:cs="Arial"/>
                <w:bCs/>
                <w:color w:val="000000"/>
                <w:sz w:val="28"/>
                <w:szCs w:val="28"/>
              </w:rPr>
              <w:t>3</w:t>
            </w:r>
            <w:r w:rsidRPr="00B76226">
              <w:rPr>
                <w:rFonts w:ascii="Arial" w:hAnsi="Arial" w:cs="Arial"/>
                <w:bCs/>
                <w:color w:val="000000"/>
                <w:sz w:val="28"/>
                <w:szCs w:val="28"/>
              </w:rPr>
              <w:t xml:space="preserve">: </w:t>
            </w:r>
          </w:p>
        </w:tc>
        <w:tc>
          <w:tcPr>
            <w:tcW w:w="7088"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t>Noise S</w:t>
            </w:r>
            <w:r w:rsidRPr="00B76226">
              <w:rPr>
                <w:rFonts w:ascii="Arial" w:hAnsi="Arial" w:cs="Arial"/>
                <w:bCs/>
                <w:color w:val="000000"/>
                <w:sz w:val="28"/>
                <w:szCs w:val="28"/>
              </w:rPr>
              <w:t xml:space="preserve">PD timetable in the LDS </w:t>
            </w:r>
            <w:r>
              <w:rPr>
                <w:rFonts w:ascii="Arial" w:hAnsi="Arial" w:cs="Arial"/>
                <w:bCs/>
                <w:color w:val="000000"/>
                <w:sz w:val="28"/>
                <w:szCs w:val="28"/>
              </w:rPr>
              <w:t>September 2019</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1</w:t>
            </w:r>
            <w:r>
              <w:rPr>
                <w:rFonts w:ascii="Arial" w:hAnsi="Arial" w:cs="Arial"/>
                <w:bCs/>
                <w:color w:val="000000"/>
                <w:sz w:val="28"/>
                <w:szCs w:val="28"/>
              </w:rPr>
              <w:t>7</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t>Table 4:</w:t>
            </w:r>
          </w:p>
        </w:tc>
        <w:tc>
          <w:tcPr>
            <w:tcW w:w="7088"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t>Air Quality S</w:t>
            </w:r>
            <w:r w:rsidRPr="00B76226">
              <w:rPr>
                <w:rFonts w:ascii="Arial" w:hAnsi="Arial" w:cs="Arial"/>
                <w:bCs/>
                <w:color w:val="000000"/>
                <w:sz w:val="28"/>
                <w:szCs w:val="28"/>
              </w:rPr>
              <w:t xml:space="preserve">PD timetable in the LDS </w:t>
            </w:r>
            <w:r>
              <w:rPr>
                <w:rFonts w:ascii="Arial" w:hAnsi="Arial" w:cs="Arial"/>
                <w:bCs/>
                <w:color w:val="000000"/>
                <w:sz w:val="28"/>
                <w:szCs w:val="28"/>
              </w:rPr>
              <w:t xml:space="preserve">September 2019 </w:t>
            </w:r>
          </w:p>
        </w:tc>
        <w:tc>
          <w:tcPr>
            <w:tcW w:w="770" w:type="dxa"/>
          </w:tcPr>
          <w:p w:rsidR="00905386" w:rsidRPr="00B76226" w:rsidRDefault="00905386" w:rsidP="00414BE8">
            <w:pPr>
              <w:jc w:val="center"/>
              <w:rPr>
                <w:rFonts w:ascii="Arial" w:hAnsi="Arial" w:cs="Arial"/>
                <w:bCs/>
                <w:color w:val="000000"/>
                <w:sz w:val="28"/>
                <w:szCs w:val="28"/>
              </w:rPr>
            </w:pPr>
            <w:r>
              <w:rPr>
                <w:rFonts w:ascii="Arial" w:hAnsi="Arial" w:cs="Arial"/>
                <w:bCs/>
                <w:color w:val="000000"/>
                <w:sz w:val="28"/>
                <w:szCs w:val="28"/>
              </w:rPr>
              <w:t>1</w:t>
            </w:r>
            <w:r w:rsidR="00414BE8">
              <w:rPr>
                <w:rFonts w:ascii="Arial" w:hAnsi="Arial" w:cs="Arial"/>
                <w:bCs/>
                <w:color w:val="000000"/>
                <w:sz w:val="28"/>
                <w:szCs w:val="28"/>
              </w:rPr>
              <w:t>8</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w:t>
            </w:r>
            <w:r>
              <w:rPr>
                <w:rFonts w:ascii="Arial" w:hAnsi="Arial" w:cs="Arial"/>
                <w:bCs/>
                <w:color w:val="000000"/>
                <w:sz w:val="28"/>
                <w:szCs w:val="28"/>
              </w:rPr>
              <w:t xml:space="preserve"> 5</w:t>
            </w:r>
            <w:r w:rsidRPr="00B76226">
              <w:rPr>
                <w:rFonts w:ascii="Arial" w:hAnsi="Arial" w:cs="Arial"/>
                <w:bCs/>
                <w:color w:val="000000"/>
                <w:sz w:val="28"/>
                <w:szCs w:val="28"/>
              </w:rPr>
              <w:t xml:space="preserve">: </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Neighbourhood plans </w:t>
            </w:r>
            <w:r>
              <w:rPr>
                <w:rFonts w:ascii="Arial" w:hAnsi="Arial" w:cs="Arial"/>
                <w:bCs/>
                <w:color w:val="000000"/>
                <w:sz w:val="28"/>
                <w:szCs w:val="28"/>
              </w:rPr>
              <w:t>made</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21</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t>Table 6:</w:t>
            </w:r>
          </w:p>
        </w:tc>
        <w:tc>
          <w:tcPr>
            <w:tcW w:w="7088"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t>Neighbourhood plans in progress</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22</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Table </w:t>
            </w:r>
            <w:r>
              <w:rPr>
                <w:rFonts w:ascii="Arial" w:hAnsi="Arial" w:cs="Arial"/>
                <w:bCs/>
                <w:color w:val="000000"/>
                <w:sz w:val="28"/>
                <w:szCs w:val="28"/>
              </w:rPr>
              <w:t>7</w:t>
            </w:r>
            <w:r w:rsidRPr="00B76226">
              <w:rPr>
                <w:rFonts w:ascii="Arial" w:hAnsi="Arial" w:cs="Arial"/>
                <w:bCs/>
                <w:color w:val="000000"/>
                <w:sz w:val="28"/>
                <w:szCs w:val="28"/>
              </w:rPr>
              <w:t xml:space="preserve">: </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CIL Charging Schedule</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2</w:t>
            </w:r>
            <w:r>
              <w:rPr>
                <w:rFonts w:ascii="Arial" w:hAnsi="Arial" w:cs="Arial"/>
                <w:bCs/>
                <w:color w:val="000000"/>
                <w:sz w:val="28"/>
                <w:szCs w:val="28"/>
              </w:rPr>
              <w:t>4</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Table </w:t>
            </w:r>
            <w:r>
              <w:rPr>
                <w:rFonts w:ascii="Arial" w:hAnsi="Arial" w:cs="Arial"/>
                <w:bCs/>
                <w:color w:val="000000"/>
                <w:sz w:val="28"/>
                <w:szCs w:val="28"/>
              </w:rPr>
              <w:t>8</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Employment floorspace (sqm) developed by type 2012-20</w:t>
            </w:r>
            <w:r>
              <w:rPr>
                <w:rFonts w:ascii="Arial" w:hAnsi="Arial" w:cs="Arial"/>
                <w:bCs/>
                <w:color w:val="000000"/>
                <w:sz w:val="28"/>
                <w:szCs w:val="28"/>
              </w:rPr>
              <w:t>20</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29</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Table </w:t>
            </w:r>
            <w:r>
              <w:rPr>
                <w:rFonts w:ascii="Arial" w:hAnsi="Arial" w:cs="Arial"/>
                <w:bCs/>
                <w:color w:val="000000"/>
                <w:sz w:val="28"/>
                <w:szCs w:val="28"/>
              </w:rPr>
              <w:t>9</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Employment land availability - progress against Local Plan target</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31</w:t>
            </w:r>
          </w:p>
        </w:tc>
      </w:tr>
      <w:tr w:rsidR="00905386" w:rsidRPr="00B76226" w:rsidTr="00346A37">
        <w:tc>
          <w:tcPr>
            <w:tcW w:w="1384" w:type="dxa"/>
          </w:tcPr>
          <w:p w:rsidR="00905386" w:rsidRPr="00371A91" w:rsidRDefault="00905386" w:rsidP="00346A37">
            <w:pPr>
              <w:rPr>
                <w:rFonts w:ascii="Arial" w:hAnsi="Arial" w:cs="Arial"/>
                <w:bCs/>
                <w:color w:val="000000"/>
                <w:sz w:val="28"/>
                <w:szCs w:val="28"/>
              </w:rPr>
            </w:pPr>
            <w:r w:rsidRPr="00371A91">
              <w:rPr>
                <w:rFonts w:ascii="Arial" w:hAnsi="Arial" w:cs="Arial"/>
                <w:sz w:val="28"/>
                <w:szCs w:val="28"/>
              </w:rPr>
              <w:t>Table 1</w:t>
            </w:r>
            <w:r>
              <w:rPr>
                <w:rFonts w:ascii="Arial" w:hAnsi="Arial" w:cs="Arial"/>
                <w:sz w:val="28"/>
                <w:szCs w:val="28"/>
              </w:rPr>
              <w:t>0</w:t>
            </w:r>
            <w:r w:rsidRPr="00371A91">
              <w:rPr>
                <w:rFonts w:ascii="Arial" w:hAnsi="Arial" w:cs="Arial"/>
                <w:sz w:val="28"/>
                <w:szCs w:val="28"/>
              </w:rPr>
              <w:t>:</w:t>
            </w:r>
          </w:p>
        </w:tc>
        <w:tc>
          <w:tcPr>
            <w:tcW w:w="7088" w:type="dxa"/>
          </w:tcPr>
          <w:p w:rsidR="00905386" w:rsidRPr="00371A91" w:rsidRDefault="00905386" w:rsidP="00346A37">
            <w:pPr>
              <w:rPr>
                <w:rFonts w:ascii="Arial" w:hAnsi="Arial" w:cs="Arial"/>
                <w:sz w:val="28"/>
                <w:szCs w:val="28"/>
              </w:rPr>
            </w:pPr>
            <w:r w:rsidRPr="00371A91">
              <w:rPr>
                <w:rFonts w:ascii="Arial" w:hAnsi="Arial" w:cs="Arial"/>
                <w:sz w:val="28"/>
                <w:szCs w:val="28"/>
              </w:rPr>
              <w:t>Primary and Secondary Shopping Frontages non-shopping uses in Chichester</w:t>
            </w:r>
          </w:p>
          <w:p w:rsidR="00905386" w:rsidRPr="00371A91" w:rsidRDefault="00905386" w:rsidP="00346A37">
            <w:pPr>
              <w:rPr>
                <w:rFonts w:ascii="Arial" w:hAnsi="Arial" w:cs="Arial"/>
                <w:bCs/>
                <w:color w:val="000000"/>
                <w:sz w:val="28"/>
                <w:szCs w:val="28"/>
              </w:rPr>
            </w:pPr>
          </w:p>
        </w:tc>
        <w:tc>
          <w:tcPr>
            <w:tcW w:w="770" w:type="dxa"/>
          </w:tcPr>
          <w:p w:rsidR="00905386" w:rsidRDefault="00905386" w:rsidP="00346A37">
            <w:pPr>
              <w:jc w:val="center"/>
              <w:rPr>
                <w:rFonts w:ascii="Arial" w:hAnsi="Arial" w:cs="Arial"/>
                <w:bCs/>
                <w:color w:val="000000"/>
                <w:sz w:val="28"/>
                <w:szCs w:val="28"/>
              </w:rPr>
            </w:pPr>
            <w:r>
              <w:rPr>
                <w:rFonts w:ascii="Arial" w:hAnsi="Arial" w:cs="Arial"/>
                <w:bCs/>
                <w:color w:val="000000"/>
                <w:sz w:val="28"/>
                <w:szCs w:val="28"/>
              </w:rPr>
              <w:t>35</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1</w:t>
            </w:r>
            <w:r>
              <w:rPr>
                <w:rFonts w:ascii="Arial" w:hAnsi="Arial" w:cs="Arial"/>
                <w:bCs/>
                <w:color w:val="000000"/>
                <w:sz w:val="28"/>
                <w:szCs w:val="28"/>
              </w:rPr>
              <w:t>1</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Net additio</w:t>
            </w:r>
            <w:r>
              <w:rPr>
                <w:rFonts w:ascii="Arial" w:hAnsi="Arial" w:cs="Arial"/>
                <w:bCs/>
                <w:color w:val="000000"/>
                <w:sz w:val="28"/>
                <w:szCs w:val="28"/>
              </w:rPr>
              <w:t>nal dwellings completed 2012-2020</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 xml:space="preserve">36 </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1</w:t>
            </w:r>
            <w:r>
              <w:rPr>
                <w:rFonts w:ascii="Arial" w:hAnsi="Arial" w:cs="Arial"/>
                <w:bCs/>
                <w:color w:val="000000"/>
                <w:sz w:val="28"/>
                <w:szCs w:val="28"/>
              </w:rPr>
              <w:t>2</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Net housing completions on strategic sites to 31 March 20</w:t>
            </w:r>
            <w:r>
              <w:rPr>
                <w:rFonts w:ascii="Arial" w:hAnsi="Arial" w:cs="Arial"/>
                <w:bCs/>
                <w:color w:val="000000"/>
                <w:sz w:val="28"/>
                <w:szCs w:val="28"/>
              </w:rPr>
              <w:t>20</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38</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1</w:t>
            </w:r>
            <w:r>
              <w:rPr>
                <w:rFonts w:ascii="Arial" w:hAnsi="Arial" w:cs="Arial"/>
                <w:bCs/>
                <w:color w:val="000000"/>
                <w:sz w:val="28"/>
                <w:szCs w:val="28"/>
              </w:rPr>
              <w:t>3</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Progress towards future housing delivery</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39</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1</w:t>
            </w:r>
            <w:r>
              <w:rPr>
                <w:rFonts w:ascii="Arial" w:hAnsi="Arial" w:cs="Arial"/>
                <w:bCs/>
                <w:color w:val="000000"/>
                <w:sz w:val="28"/>
                <w:szCs w:val="28"/>
              </w:rPr>
              <w:t>4</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Parish net housing completions to 31 March 20</w:t>
            </w:r>
            <w:r>
              <w:rPr>
                <w:rFonts w:ascii="Arial" w:hAnsi="Arial" w:cs="Arial"/>
                <w:bCs/>
                <w:color w:val="000000"/>
                <w:sz w:val="28"/>
                <w:szCs w:val="28"/>
              </w:rPr>
              <w:t>20</w:t>
            </w:r>
          </w:p>
        </w:tc>
        <w:tc>
          <w:tcPr>
            <w:tcW w:w="770" w:type="dxa"/>
          </w:tcPr>
          <w:p w:rsidR="00905386" w:rsidRPr="00B76226" w:rsidRDefault="00905386" w:rsidP="00346A37">
            <w:pPr>
              <w:jc w:val="center"/>
              <w:rPr>
                <w:rFonts w:ascii="Arial" w:hAnsi="Arial" w:cs="Arial"/>
                <w:bCs/>
                <w:color w:val="000000"/>
                <w:sz w:val="28"/>
                <w:szCs w:val="28"/>
              </w:rPr>
            </w:pPr>
            <w:r w:rsidRPr="00B76226">
              <w:rPr>
                <w:rFonts w:ascii="Arial" w:hAnsi="Arial" w:cs="Arial"/>
                <w:bCs/>
                <w:color w:val="000000"/>
                <w:sz w:val="28"/>
                <w:szCs w:val="28"/>
              </w:rPr>
              <w:t>4</w:t>
            </w:r>
            <w:r>
              <w:rPr>
                <w:rFonts w:ascii="Arial" w:hAnsi="Arial" w:cs="Arial"/>
                <w:bCs/>
                <w:color w:val="000000"/>
                <w:sz w:val="28"/>
                <w:szCs w:val="28"/>
              </w:rPr>
              <w:t>0</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t>Table 15:</w:t>
            </w:r>
          </w:p>
        </w:tc>
        <w:tc>
          <w:tcPr>
            <w:tcW w:w="7088"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t>Parish progress towards future housing delivery</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41</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1</w:t>
            </w:r>
            <w:r>
              <w:rPr>
                <w:rFonts w:ascii="Arial" w:hAnsi="Arial" w:cs="Arial"/>
                <w:bCs/>
                <w:color w:val="000000"/>
                <w:sz w:val="28"/>
                <w:szCs w:val="28"/>
              </w:rPr>
              <w:t>6a</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Net dwellings completed on sites of less than 6 dwellings 2012-201</w:t>
            </w:r>
            <w:r>
              <w:rPr>
                <w:rFonts w:ascii="Arial" w:hAnsi="Arial" w:cs="Arial"/>
                <w:bCs/>
                <w:color w:val="000000"/>
                <w:sz w:val="28"/>
                <w:szCs w:val="28"/>
              </w:rPr>
              <w:t>9</w:t>
            </w:r>
            <w:r w:rsidRPr="00B76226">
              <w:rPr>
                <w:rFonts w:ascii="Arial" w:hAnsi="Arial" w:cs="Arial"/>
                <w:bCs/>
                <w:color w:val="000000"/>
                <w:sz w:val="28"/>
                <w:szCs w:val="28"/>
              </w:rPr>
              <w:t xml:space="preserve">  </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43</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lastRenderedPageBreak/>
              <w:t>Table 16b</w:t>
            </w:r>
          </w:p>
        </w:tc>
        <w:tc>
          <w:tcPr>
            <w:tcW w:w="7088" w:type="dxa"/>
          </w:tcPr>
          <w:p w:rsidR="00905386" w:rsidRPr="00B76226" w:rsidRDefault="00905386" w:rsidP="00346A37">
            <w:pPr>
              <w:rPr>
                <w:rFonts w:ascii="Arial" w:hAnsi="Arial" w:cs="Arial"/>
                <w:bCs/>
                <w:color w:val="000000"/>
                <w:sz w:val="28"/>
                <w:szCs w:val="28"/>
              </w:rPr>
            </w:pPr>
            <w:r>
              <w:rPr>
                <w:rFonts w:ascii="Arial" w:hAnsi="Arial" w:cs="Arial"/>
                <w:bCs/>
                <w:color w:val="000000"/>
                <w:sz w:val="28"/>
                <w:szCs w:val="28"/>
              </w:rPr>
              <w:t>Net dwellings completed on sites of less than 5 dwellings 2019-20</w:t>
            </w:r>
          </w:p>
        </w:tc>
        <w:tc>
          <w:tcPr>
            <w:tcW w:w="770" w:type="dxa"/>
          </w:tcPr>
          <w:p w:rsidR="00905386" w:rsidRDefault="00905386" w:rsidP="00346A37">
            <w:pPr>
              <w:jc w:val="center"/>
              <w:rPr>
                <w:rFonts w:ascii="Arial" w:hAnsi="Arial" w:cs="Arial"/>
                <w:bCs/>
                <w:color w:val="000000"/>
                <w:sz w:val="28"/>
                <w:szCs w:val="28"/>
              </w:rPr>
            </w:pPr>
            <w:r>
              <w:rPr>
                <w:rFonts w:ascii="Arial" w:hAnsi="Arial" w:cs="Arial"/>
                <w:bCs/>
                <w:color w:val="000000"/>
                <w:sz w:val="28"/>
                <w:szCs w:val="28"/>
              </w:rPr>
              <w:t>43</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Table </w:t>
            </w:r>
            <w:r>
              <w:rPr>
                <w:rFonts w:ascii="Arial" w:hAnsi="Arial" w:cs="Arial"/>
                <w:bCs/>
                <w:color w:val="000000"/>
                <w:sz w:val="28"/>
                <w:szCs w:val="28"/>
              </w:rPr>
              <w:t>17</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Gross affordable housing completions as a percentage of total housing completions 2012-20</w:t>
            </w:r>
            <w:r>
              <w:rPr>
                <w:rFonts w:ascii="Arial" w:hAnsi="Arial" w:cs="Arial"/>
                <w:bCs/>
                <w:color w:val="000000"/>
                <w:sz w:val="28"/>
                <w:szCs w:val="28"/>
              </w:rPr>
              <w:t>20</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44</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Table </w:t>
            </w:r>
            <w:r>
              <w:rPr>
                <w:rFonts w:ascii="Arial" w:hAnsi="Arial" w:cs="Arial"/>
                <w:bCs/>
                <w:color w:val="000000"/>
                <w:sz w:val="28"/>
                <w:szCs w:val="28"/>
              </w:rPr>
              <w:t>18</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Net affordable housing completions as a percentage of total housing completions 2012-20</w:t>
            </w:r>
            <w:r>
              <w:rPr>
                <w:rFonts w:ascii="Arial" w:hAnsi="Arial" w:cs="Arial"/>
                <w:bCs/>
                <w:color w:val="000000"/>
                <w:sz w:val="28"/>
                <w:szCs w:val="28"/>
              </w:rPr>
              <w:t>20</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44</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Table </w:t>
            </w:r>
            <w:r>
              <w:rPr>
                <w:rFonts w:ascii="Arial" w:hAnsi="Arial" w:cs="Arial"/>
                <w:bCs/>
                <w:color w:val="000000"/>
                <w:sz w:val="28"/>
                <w:szCs w:val="28"/>
              </w:rPr>
              <w:t>19</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Affordable housing completions 2012-20</w:t>
            </w:r>
            <w:r>
              <w:rPr>
                <w:rFonts w:ascii="Arial" w:hAnsi="Arial" w:cs="Arial"/>
                <w:bCs/>
                <w:color w:val="000000"/>
                <w:sz w:val="28"/>
                <w:szCs w:val="28"/>
              </w:rPr>
              <w:t>20</w:t>
            </w:r>
            <w:r w:rsidRPr="00B76226">
              <w:rPr>
                <w:rFonts w:ascii="Arial" w:hAnsi="Arial" w:cs="Arial"/>
                <w:bCs/>
                <w:color w:val="000000"/>
                <w:sz w:val="28"/>
                <w:szCs w:val="28"/>
              </w:rPr>
              <w:t xml:space="preserve">  </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45</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2</w:t>
            </w:r>
            <w:r>
              <w:rPr>
                <w:rFonts w:ascii="Arial" w:hAnsi="Arial" w:cs="Arial"/>
                <w:bCs/>
                <w:color w:val="000000"/>
                <w:sz w:val="28"/>
                <w:szCs w:val="28"/>
              </w:rPr>
              <w:t>0</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Tenure mix of affordable housing completions 201</w:t>
            </w:r>
            <w:r>
              <w:rPr>
                <w:rFonts w:ascii="Arial" w:hAnsi="Arial" w:cs="Arial"/>
                <w:bCs/>
                <w:color w:val="000000"/>
                <w:sz w:val="28"/>
                <w:szCs w:val="28"/>
              </w:rPr>
              <w:t>9</w:t>
            </w:r>
            <w:r w:rsidRPr="00B76226">
              <w:rPr>
                <w:rFonts w:ascii="Arial" w:hAnsi="Arial" w:cs="Arial"/>
                <w:bCs/>
                <w:color w:val="000000"/>
                <w:sz w:val="28"/>
                <w:szCs w:val="28"/>
              </w:rPr>
              <w:t>-20</w:t>
            </w:r>
            <w:r>
              <w:rPr>
                <w:rFonts w:ascii="Arial" w:hAnsi="Arial" w:cs="Arial"/>
                <w:bCs/>
                <w:color w:val="000000"/>
                <w:sz w:val="28"/>
                <w:szCs w:val="28"/>
              </w:rPr>
              <w:t>20</w:t>
            </w:r>
          </w:p>
        </w:tc>
        <w:tc>
          <w:tcPr>
            <w:tcW w:w="770" w:type="dxa"/>
          </w:tcPr>
          <w:p w:rsidR="00905386" w:rsidRPr="00B76226" w:rsidRDefault="00905386" w:rsidP="00346A37">
            <w:pPr>
              <w:tabs>
                <w:tab w:val="center" w:pos="277"/>
              </w:tabs>
              <w:rPr>
                <w:rFonts w:ascii="Arial" w:hAnsi="Arial" w:cs="Arial"/>
                <w:bCs/>
                <w:color w:val="000000"/>
                <w:sz w:val="28"/>
                <w:szCs w:val="28"/>
              </w:rPr>
            </w:pPr>
            <w:r>
              <w:rPr>
                <w:rFonts w:ascii="Arial" w:hAnsi="Arial" w:cs="Arial"/>
                <w:bCs/>
                <w:color w:val="000000"/>
                <w:sz w:val="28"/>
                <w:szCs w:val="28"/>
              </w:rPr>
              <w:tab/>
              <w:t>46</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2</w:t>
            </w:r>
            <w:r>
              <w:rPr>
                <w:rFonts w:ascii="Arial" w:hAnsi="Arial" w:cs="Arial"/>
                <w:bCs/>
                <w:color w:val="000000"/>
                <w:sz w:val="28"/>
                <w:szCs w:val="28"/>
              </w:rPr>
              <w:t>1</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Net additional Gypsy and traveller pitches</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47</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2</w:t>
            </w:r>
            <w:r>
              <w:rPr>
                <w:rFonts w:ascii="Arial" w:hAnsi="Arial" w:cs="Arial"/>
                <w:bCs/>
                <w:color w:val="000000"/>
                <w:sz w:val="28"/>
                <w:szCs w:val="28"/>
              </w:rPr>
              <w:t>2</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 xml:space="preserve">Net additional travelling </w:t>
            </w:r>
            <w:proofErr w:type="spellStart"/>
            <w:r w:rsidRPr="00B76226">
              <w:rPr>
                <w:rFonts w:ascii="Arial" w:hAnsi="Arial" w:cs="Arial"/>
                <w:bCs/>
                <w:color w:val="000000"/>
                <w:sz w:val="28"/>
                <w:szCs w:val="28"/>
              </w:rPr>
              <w:t>showpeople</w:t>
            </w:r>
            <w:proofErr w:type="spellEnd"/>
            <w:r w:rsidRPr="00B76226">
              <w:rPr>
                <w:rFonts w:ascii="Arial" w:hAnsi="Arial" w:cs="Arial"/>
                <w:bCs/>
                <w:color w:val="000000"/>
                <w:sz w:val="28"/>
                <w:szCs w:val="28"/>
              </w:rPr>
              <w:t xml:space="preserve"> plots</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47</w:t>
            </w:r>
          </w:p>
        </w:tc>
      </w:tr>
      <w:tr w:rsidR="00905386" w:rsidRPr="00B76226" w:rsidTr="00346A37">
        <w:tc>
          <w:tcPr>
            <w:tcW w:w="1384"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Table 2</w:t>
            </w:r>
            <w:r>
              <w:rPr>
                <w:rFonts w:ascii="Arial" w:hAnsi="Arial" w:cs="Arial"/>
                <w:bCs/>
                <w:color w:val="000000"/>
                <w:sz w:val="28"/>
                <w:szCs w:val="28"/>
              </w:rPr>
              <w:t>3</w:t>
            </w:r>
            <w:r w:rsidRPr="00B76226">
              <w:rPr>
                <w:rFonts w:ascii="Arial" w:hAnsi="Arial" w:cs="Arial"/>
                <w:bCs/>
                <w:color w:val="000000"/>
                <w:sz w:val="28"/>
                <w:szCs w:val="28"/>
              </w:rPr>
              <w:t>:</w:t>
            </w:r>
          </w:p>
        </w:tc>
        <w:tc>
          <w:tcPr>
            <w:tcW w:w="7088" w:type="dxa"/>
          </w:tcPr>
          <w:p w:rsidR="00905386" w:rsidRPr="00B76226" w:rsidRDefault="00905386" w:rsidP="00346A37">
            <w:pPr>
              <w:rPr>
                <w:rFonts w:ascii="Arial" w:hAnsi="Arial" w:cs="Arial"/>
                <w:bCs/>
                <w:color w:val="000000"/>
                <w:sz w:val="28"/>
                <w:szCs w:val="28"/>
              </w:rPr>
            </w:pPr>
            <w:r w:rsidRPr="00B76226">
              <w:rPr>
                <w:rFonts w:ascii="Arial" w:hAnsi="Arial" w:cs="Arial"/>
                <w:bCs/>
                <w:color w:val="000000"/>
                <w:sz w:val="28"/>
                <w:szCs w:val="28"/>
              </w:rPr>
              <w:t>Carbon emissions estimate (</w:t>
            </w:r>
            <w:proofErr w:type="spellStart"/>
            <w:r w:rsidRPr="00B76226">
              <w:rPr>
                <w:rFonts w:ascii="Arial" w:hAnsi="Arial" w:cs="Arial"/>
                <w:bCs/>
                <w:color w:val="000000"/>
                <w:sz w:val="28"/>
                <w:szCs w:val="28"/>
              </w:rPr>
              <w:t>kilotonnes</w:t>
            </w:r>
            <w:proofErr w:type="spellEnd"/>
            <w:r w:rsidRPr="00B76226">
              <w:rPr>
                <w:rFonts w:ascii="Arial" w:hAnsi="Arial" w:cs="Arial"/>
                <w:bCs/>
                <w:color w:val="000000"/>
                <w:sz w:val="28"/>
                <w:szCs w:val="28"/>
              </w:rPr>
              <w:t xml:space="preserve"> CO2)</w:t>
            </w:r>
          </w:p>
        </w:tc>
        <w:tc>
          <w:tcPr>
            <w:tcW w:w="770" w:type="dxa"/>
          </w:tcPr>
          <w:p w:rsidR="00905386" w:rsidRPr="00B76226" w:rsidRDefault="00905386" w:rsidP="00346A37">
            <w:pPr>
              <w:jc w:val="center"/>
              <w:rPr>
                <w:rFonts w:ascii="Arial" w:hAnsi="Arial" w:cs="Arial"/>
                <w:bCs/>
                <w:color w:val="000000"/>
                <w:sz w:val="28"/>
                <w:szCs w:val="28"/>
              </w:rPr>
            </w:pPr>
            <w:r>
              <w:rPr>
                <w:rFonts w:ascii="Arial" w:hAnsi="Arial" w:cs="Arial"/>
                <w:bCs/>
                <w:color w:val="000000"/>
                <w:sz w:val="28"/>
                <w:szCs w:val="28"/>
              </w:rPr>
              <w:t>54</w:t>
            </w:r>
          </w:p>
        </w:tc>
      </w:tr>
    </w:tbl>
    <w:p w:rsidR="00905386" w:rsidRDefault="00905386" w:rsidP="00905386"/>
    <w:p w:rsidR="00905386" w:rsidRDefault="00905386" w:rsidP="00905386"/>
    <w:p w:rsidR="00905386" w:rsidRDefault="00905386" w:rsidP="00905386">
      <w:pPr>
        <w:pStyle w:val="ListParagraph"/>
        <w:ind w:left="360"/>
      </w:pPr>
    </w:p>
    <w:p w:rsidR="00905386" w:rsidRPr="00F12BC2" w:rsidRDefault="00905386" w:rsidP="00905386">
      <w:pPr>
        <w:pStyle w:val="ListParagraph"/>
        <w:numPr>
          <w:ilvl w:val="0"/>
          <w:numId w:val="1"/>
        </w:numPr>
        <w:rPr>
          <w:rFonts w:ascii="Arial" w:hAnsi="Arial" w:cs="Arial"/>
        </w:rPr>
      </w:pPr>
      <w:r w:rsidRPr="00F12BC2">
        <w:rPr>
          <w:rFonts w:ascii="Arial" w:hAnsi="Arial" w:cs="Arial"/>
        </w:rPr>
        <w:br w:type="page"/>
      </w:r>
    </w:p>
    <w:p w:rsidR="000D482C" w:rsidRPr="00905386" w:rsidRDefault="000D482C" w:rsidP="00905386">
      <w:pPr>
        <w:pStyle w:val="ListParagraph"/>
        <w:numPr>
          <w:ilvl w:val="0"/>
          <w:numId w:val="46"/>
        </w:numPr>
        <w:spacing w:after="0"/>
        <w:ind w:left="425" w:hanging="567"/>
        <w:rPr>
          <w:rFonts w:ascii="Arial" w:hAnsi="Arial" w:cs="Arial"/>
          <w:b/>
          <w:sz w:val="24"/>
          <w:szCs w:val="24"/>
        </w:rPr>
      </w:pPr>
      <w:r w:rsidRPr="00905386">
        <w:rPr>
          <w:rFonts w:ascii="Arial" w:hAnsi="Arial" w:cs="Arial"/>
          <w:b/>
          <w:sz w:val="24"/>
          <w:szCs w:val="24"/>
        </w:rPr>
        <w:lastRenderedPageBreak/>
        <w:t>Introduction</w:t>
      </w:r>
    </w:p>
    <w:p w:rsidR="000D482C" w:rsidRPr="00B76226" w:rsidRDefault="000D482C" w:rsidP="00905386">
      <w:pPr>
        <w:pStyle w:val="ListParagraph"/>
        <w:spacing w:after="0"/>
        <w:ind w:left="425" w:hanging="567"/>
        <w:rPr>
          <w:rFonts w:ascii="Arial" w:hAnsi="Arial" w:cs="Arial"/>
          <w:sz w:val="24"/>
          <w:szCs w:val="24"/>
        </w:rPr>
      </w:pPr>
    </w:p>
    <w:p w:rsidR="000D482C" w:rsidRPr="00905386" w:rsidRDefault="000D482C" w:rsidP="00905386">
      <w:pPr>
        <w:pStyle w:val="ListParagraph"/>
        <w:numPr>
          <w:ilvl w:val="1"/>
          <w:numId w:val="46"/>
        </w:numPr>
        <w:spacing w:after="0"/>
        <w:ind w:left="425" w:hanging="567"/>
        <w:jc w:val="both"/>
        <w:rPr>
          <w:rFonts w:ascii="Arial" w:hAnsi="Arial" w:cs="Arial"/>
          <w:sz w:val="24"/>
          <w:szCs w:val="24"/>
        </w:rPr>
      </w:pPr>
      <w:r w:rsidRPr="00905386">
        <w:rPr>
          <w:rFonts w:ascii="Arial" w:hAnsi="Arial" w:cs="Arial"/>
          <w:sz w:val="24"/>
          <w:szCs w:val="24"/>
        </w:rPr>
        <w:t>The Authority’s Monitoring Report (AMR) has been prepared by the Council and provides information and data relating to the performance, implementation and effects of the Local Plan. This AMR covers the period 1 April 201</w:t>
      </w:r>
      <w:r w:rsidR="00291ACB" w:rsidRPr="00905386">
        <w:rPr>
          <w:rFonts w:ascii="Arial" w:hAnsi="Arial" w:cs="Arial"/>
          <w:sz w:val="24"/>
          <w:szCs w:val="24"/>
        </w:rPr>
        <w:t>9</w:t>
      </w:r>
      <w:r w:rsidRPr="00905386">
        <w:rPr>
          <w:rFonts w:ascii="Arial" w:hAnsi="Arial" w:cs="Arial"/>
          <w:sz w:val="24"/>
          <w:szCs w:val="24"/>
        </w:rPr>
        <w:t xml:space="preserve"> to 31 March 20</w:t>
      </w:r>
      <w:r w:rsidR="00291ACB" w:rsidRPr="00905386">
        <w:rPr>
          <w:rFonts w:ascii="Arial" w:hAnsi="Arial" w:cs="Arial"/>
          <w:sz w:val="24"/>
          <w:szCs w:val="24"/>
        </w:rPr>
        <w:t>20</w:t>
      </w:r>
      <w:r w:rsidRPr="00905386">
        <w:rPr>
          <w:rFonts w:ascii="Arial" w:hAnsi="Arial" w:cs="Arial"/>
          <w:sz w:val="24"/>
          <w:szCs w:val="24"/>
        </w:rPr>
        <w:t xml:space="preserve">; however, significant events occurring since 31 March </w:t>
      </w:r>
      <w:r w:rsidR="00A8093A" w:rsidRPr="00905386">
        <w:rPr>
          <w:rFonts w:ascii="Arial" w:hAnsi="Arial" w:cs="Arial"/>
          <w:sz w:val="24"/>
          <w:szCs w:val="24"/>
        </w:rPr>
        <w:t>20</w:t>
      </w:r>
      <w:r w:rsidR="00291ACB" w:rsidRPr="00905386">
        <w:rPr>
          <w:rFonts w:ascii="Arial" w:hAnsi="Arial" w:cs="Arial"/>
          <w:sz w:val="24"/>
          <w:szCs w:val="24"/>
        </w:rPr>
        <w:t>20</w:t>
      </w:r>
      <w:r w:rsidR="00A8093A" w:rsidRPr="00905386">
        <w:rPr>
          <w:rFonts w:ascii="Arial" w:hAnsi="Arial" w:cs="Arial"/>
          <w:sz w:val="24"/>
          <w:szCs w:val="24"/>
        </w:rPr>
        <w:t xml:space="preserve"> </w:t>
      </w:r>
      <w:r w:rsidRPr="00905386">
        <w:rPr>
          <w:rFonts w:ascii="Arial" w:hAnsi="Arial" w:cs="Arial"/>
          <w:sz w:val="24"/>
          <w:szCs w:val="24"/>
        </w:rPr>
        <w:t>are also noted.</w:t>
      </w:r>
    </w:p>
    <w:p w:rsidR="000D482C" w:rsidRPr="00B76226" w:rsidRDefault="000D482C" w:rsidP="00905386">
      <w:pPr>
        <w:spacing w:after="0"/>
        <w:ind w:left="425" w:hanging="567"/>
        <w:contextualSpacing/>
        <w:jc w:val="both"/>
        <w:rPr>
          <w:rFonts w:ascii="Arial" w:hAnsi="Arial" w:cs="Arial"/>
          <w:sz w:val="24"/>
          <w:szCs w:val="24"/>
        </w:rPr>
      </w:pPr>
    </w:p>
    <w:p w:rsidR="000D482C" w:rsidRPr="00905386" w:rsidRDefault="000D482C" w:rsidP="00905386">
      <w:pPr>
        <w:pStyle w:val="ListParagraph"/>
        <w:numPr>
          <w:ilvl w:val="1"/>
          <w:numId w:val="46"/>
        </w:numPr>
        <w:spacing w:after="0"/>
        <w:ind w:left="425" w:hanging="567"/>
        <w:jc w:val="both"/>
        <w:rPr>
          <w:rFonts w:ascii="Arial" w:hAnsi="Arial" w:cs="Arial"/>
          <w:sz w:val="24"/>
          <w:szCs w:val="24"/>
        </w:rPr>
      </w:pPr>
      <w:r w:rsidRPr="00905386">
        <w:rPr>
          <w:rFonts w:ascii="Arial" w:hAnsi="Arial" w:cs="Arial"/>
          <w:sz w:val="24"/>
          <w:szCs w:val="24"/>
        </w:rPr>
        <w:t xml:space="preserve">The introduction of the Localism Act 2011 and Town and Country Planning (Local Planning) (England) Regulations 2012 removed the requirement for local authorities to send an Annual Monitoring Report to the Secretary of State. However, Section 113 of the Localism Act 2011 retains the overall duty to monitor the implementation of the Local Development Scheme and the extent to which the policies set out in Local Plans are being achieved. </w:t>
      </w:r>
      <w:r w:rsidR="00291ACB" w:rsidRPr="00905386">
        <w:rPr>
          <w:rFonts w:ascii="Arial" w:hAnsi="Arial" w:cs="Arial"/>
          <w:sz w:val="24"/>
          <w:szCs w:val="24"/>
        </w:rPr>
        <w:t xml:space="preserve"> </w:t>
      </w:r>
      <w:r w:rsidRPr="00905386">
        <w:rPr>
          <w:rFonts w:ascii="Arial" w:hAnsi="Arial" w:cs="Arial"/>
          <w:sz w:val="24"/>
          <w:szCs w:val="24"/>
        </w:rPr>
        <w:t>Part 8</w:t>
      </w:r>
      <w:r w:rsidR="00291ACB" w:rsidRPr="00905386">
        <w:rPr>
          <w:rFonts w:ascii="Arial" w:hAnsi="Arial" w:cs="Arial"/>
          <w:sz w:val="24"/>
          <w:szCs w:val="24"/>
        </w:rPr>
        <w:t>,</w:t>
      </w:r>
      <w:r w:rsidRPr="00905386">
        <w:rPr>
          <w:rFonts w:ascii="Arial" w:hAnsi="Arial" w:cs="Arial"/>
          <w:sz w:val="24"/>
          <w:szCs w:val="24"/>
        </w:rPr>
        <w:t xml:space="preserve"> Section 34 of the Town and Country Planning (Local Planning) (England) Regulations 2012 sets out what should be included within the monitoring report and</w:t>
      </w:r>
      <w:r w:rsidR="00117A96" w:rsidRPr="00905386">
        <w:rPr>
          <w:rFonts w:ascii="Arial" w:hAnsi="Arial" w:cs="Arial"/>
          <w:sz w:val="24"/>
          <w:szCs w:val="24"/>
        </w:rPr>
        <w:t xml:space="preserve"> this</w:t>
      </w:r>
      <w:r w:rsidRPr="00905386">
        <w:rPr>
          <w:rFonts w:ascii="Arial" w:hAnsi="Arial" w:cs="Arial"/>
          <w:sz w:val="24"/>
          <w:szCs w:val="24"/>
        </w:rPr>
        <w:t xml:space="preserve"> is </w:t>
      </w:r>
      <w:r w:rsidR="00117A96" w:rsidRPr="00905386">
        <w:rPr>
          <w:rFonts w:ascii="Arial" w:hAnsi="Arial" w:cs="Arial"/>
          <w:sz w:val="24"/>
          <w:szCs w:val="24"/>
        </w:rPr>
        <w:t xml:space="preserve">detailed </w:t>
      </w:r>
      <w:r w:rsidRPr="00905386">
        <w:rPr>
          <w:rFonts w:ascii="Arial" w:hAnsi="Arial" w:cs="Arial"/>
          <w:sz w:val="24"/>
          <w:szCs w:val="24"/>
        </w:rPr>
        <w:t>below.</w:t>
      </w:r>
    </w:p>
    <w:p w:rsidR="000D482C" w:rsidRPr="00B76226" w:rsidRDefault="000D482C" w:rsidP="000D482C">
      <w:pPr>
        <w:spacing w:after="0"/>
        <w:ind w:left="426"/>
        <w:contextualSpacing/>
        <w:jc w:val="both"/>
        <w:rPr>
          <w:rFonts w:ascii="Arial" w:hAnsi="Arial" w:cs="Arial"/>
          <w:sz w:val="24"/>
          <w:szCs w:val="24"/>
        </w:rPr>
      </w:pPr>
    </w:p>
    <w:p w:rsidR="000D482C" w:rsidRPr="00B76226" w:rsidRDefault="000D482C" w:rsidP="00905386">
      <w:pPr>
        <w:spacing w:after="0"/>
        <w:ind w:left="425"/>
        <w:contextualSpacing/>
        <w:jc w:val="both"/>
        <w:rPr>
          <w:rFonts w:ascii="Arial" w:hAnsi="Arial" w:cs="Arial"/>
          <w:b/>
          <w:sz w:val="24"/>
          <w:szCs w:val="24"/>
        </w:rPr>
      </w:pPr>
      <w:r w:rsidRPr="00B76226">
        <w:rPr>
          <w:rFonts w:ascii="Arial" w:hAnsi="Arial" w:cs="Arial"/>
          <w:b/>
          <w:sz w:val="24"/>
          <w:szCs w:val="24"/>
        </w:rPr>
        <w:t>Purpose of the Report</w:t>
      </w:r>
    </w:p>
    <w:p w:rsidR="000D482C" w:rsidRPr="00B76226" w:rsidRDefault="000D482C" w:rsidP="00905386">
      <w:pPr>
        <w:spacing w:after="0"/>
        <w:ind w:left="425" w:hanging="567"/>
        <w:contextualSpacing/>
        <w:jc w:val="both"/>
        <w:rPr>
          <w:rFonts w:ascii="Arial" w:hAnsi="Arial" w:cs="Arial"/>
          <w:sz w:val="24"/>
          <w:szCs w:val="24"/>
        </w:rPr>
      </w:pPr>
    </w:p>
    <w:p w:rsidR="000D482C" w:rsidRPr="00B76226" w:rsidRDefault="000D482C" w:rsidP="00905386">
      <w:pPr>
        <w:numPr>
          <w:ilvl w:val="1"/>
          <w:numId w:val="46"/>
        </w:numPr>
        <w:spacing w:after="0"/>
        <w:ind w:left="425" w:hanging="567"/>
        <w:contextualSpacing/>
        <w:jc w:val="both"/>
        <w:rPr>
          <w:rFonts w:ascii="Arial" w:hAnsi="Arial" w:cs="Arial"/>
          <w:sz w:val="24"/>
          <w:szCs w:val="24"/>
        </w:rPr>
      </w:pPr>
      <w:r w:rsidRPr="00B76226">
        <w:rPr>
          <w:rFonts w:ascii="Arial" w:hAnsi="Arial" w:cs="Arial"/>
          <w:sz w:val="24"/>
          <w:szCs w:val="24"/>
        </w:rPr>
        <w:t>In accordance with the Town and Country Planning (Local Planning) (England) Regulations 2012</w:t>
      </w:r>
      <w:r w:rsidR="009346E5">
        <w:rPr>
          <w:rFonts w:ascii="Arial" w:hAnsi="Arial" w:cs="Arial"/>
          <w:sz w:val="24"/>
          <w:szCs w:val="24"/>
        </w:rPr>
        <w:t>,</w:t>
      </w:r>
      <w:r w:rsidRPr="00B76226">
        <w:rPr>
          <w:rFonts w:ascii="Arial" w:hAnsi="Arial" w:cs="Arial"/>
          <w:sz w:val="24"/>
          <w:szCs w:val="24"/>
        </w:rPr>
        <w:t xml:space="preserve"> the purpose of this AMR is to report on a range of matters including:</w:t>
      </w:r>
    </w:p>
    <w:p w:rsidR="000D482C" w:rsidRPr="00B76226" w:rsidRDefault="000D482C" w:rsidP="00905386">
      <w:pPr>
        <w:spacing w:after="0"/>
        <w:ind w:left="425" w:hanging="567"/>
        <w:contextualSpacing/>
        <w:jc w:val="both"/>
        <w:rPr>
          <w:rFonts w:ascii="Arial" w:hAnsi="Arial" w:cs="Arial"/>
          <w:sz w:val="24"/>
          <w:szCs w:val="24"/>
        </w:rPr>
      </w:pPr>
    </w:p>
    <w:p w:rsidR="00D42EB9" w:rsidRPr="00D42EB9" w:rsidRDefault="000D482C" w:rsidP="00D42EB9">
      <w:pPr>
        <w:pStyle w:val="ListParagraph"/>
        <w:numPr>
          <w:ilvl w:val="0"/>
          <w:numId w:val="2"/>
        </w:numPr>
        <w:spacing w:after="0"/>
        <w:ind w:left="851" w:hanging="425"/>
        <w:jc w:val="both"/>
        <w:rPr>
          <w:rFonts w:ascii="Arial" w:hAnsi="Arial" w:cs="Arial"/>
          <w:sz w:val="24"/>
          <w:szCs w:val="24"/>
        </w:rPr>
      </w:pPr>
      <w:r w:rsidRPr="00D42EB9">
        <w:rPr>
          <w:rFonts w:ascii="Arial" w:hAnsi="Arial" w:cs="Arial"/>
          <w:sz w:val="24"/>
          <w:szCs w:val="24"/>
        </w:rPr>
        <w:t>Progress made against meeting the timetable specified in the Local Development Scheme (including reasons for any delay and the date of any adopted or approved documents);</w:t>
      </w:r>
    </w:p>
    <w:p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Details of any neighbourhood development order or neighbourhood development plan within the Plan area;</w:t>
      </w:r>
    </w:p>
    <w:p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Details on all Community Infrastructure Levy receipts or expenditure;</w:t>
      </w:r>
    </w:p>
    <w:p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 xml:space="preserve">Actions taken to meet the statutory Duty to Cooperate; </w:t>
      </w:r>
    </w:p>
    <w:p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The annual number of net additional dwellings and net affordable units delivered each year in the plan period;</w:t>
      </w:r>
    </w:p>
    <w:p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Any up to date information the local planning authority has collected for monitoring purposes.</w:t>
      </w:r>
    </w:p>
    <w:p w:rsidR="000D482C" w:rsidRPr="00B76226" w:rsidRDefault="000D482C" w:rsidP="000D482C">
      <w:pPr>
        <w:spacing w:after="0"/>
        <w:ind w:left="426"/>
        <w:contextualSpacing/>
        <w:jc w:val="both"/>
        <w:rPr>
          <w:rFonts w:ascii="Arial" w:hAnsi="Arial" w:cs="Arial"/>
          <w:sz w:val="24"/>
          <w:szCs w:val="24"/>
        </w:rPr>
      </w:pPr>
    </w:p>
    <w:p w:rsidR="000D482C" w:rsidRPr="00B76226" w:rsidRDefault="000D482C" w:rsidP="00905386">
      <w:pPr>
        <w:numPr>
          <w:ilvl w:val="1"/>
          <w:numId w:val="46"/>
        </w:numPr>
        <w:spacing w:after="0"/>
        <w:ind w:left="425" w:hanging="567"/>
        <w:contextualSpacing/>
        <w:jc w:val="both"/>
        <w:rPr>
          <w:rFonts w:ascii="Arial" w:hAnsi="Arial" w:cs="Arial"/>
          <w:sz w:val="24"/>
          <w:szCs w:val="24"/>
        </w:rPr>
      </w:pPr>
      <w:r w:rsidRPr="00B76226">
        <w:rPr>
          <w:rFonts w:ascii="Arial" w:hAnsi="Arial" w:cs="Arial"/>
          <w:sz w:val="24"/>
          <w:szCs w:val="24"/>
        </w:rPr>
        <w:t>The requirements set out in the Regulations are addressed in this AMR. The AMR has been divided into the following topic areas:</w:t>
      </w:r>
    </w:p>
    <w:p w:rsidR="000D482C" w:rsidRPr="00B76226" w:rsidRDefault="000D482C" w:rsidP="000D482C">
      <w:pPr>
        <w:spacing w:after="0"/>
        <w:ind w:left="426"/>
        <w:contextualSpacing/>
        <w:jc w:val="both"/>
        <w:rPr>
          <w:rFonts w:ascii="Arial" w:hAnsi="Arial" w:cs="Arial"/>
          <w:sz w:val="24"/>
          <w:szCs w:val="24"/>
        </w:rPr>
      </w:pPr>
    </w:p>
    <w:p w:rsidR="000D482C" w:rsidRPr="00B76226" w:rsidRDefault="000D482C" w:rsidP="000D482C">
      <w:pPr>
        <w:pStyle w:val="ListParagraph"/>
        <w:numPr>
          <w:ilvl w:val="0"/>
          <w:numId w:val="3"/>
        </w:numPr>
        <w:spacing w:after="0"/>
        <w:ind w:left="851" w:hanging="425"/>
        <w:jc w:val="both"/>
        <w:rPr>
          <w:rFonts w:ascii="Arial" w:hAnsi="Arial" w:cs="Arial"/>
          <w:sz w:val="24"/>
          <w:szCs w:val="24"/>
        </w:rPr>
      </w:pPr>
      <w:r w:rsidRPr="00B76226">
        <w:rPr>
          <w:rFonts w:ascii="Arial" w:hAnsi="Arial" w:cs="Arial"/>
          <w:sz w:val="24"/>
          <w:szCs w:val="24"/>
        </w:rPr>
        <w:t>Local Plan Progress: This section monitors the progress of the Council in meeting the timetable set out in the Local Development Scheme.</w:t>
      </w:r>
    </w:p>
    <w:p w:rsidR="000D482C" w:rsidRPr="00B76226" w:rsidRDefault="000D482C" w:rsidP="000D482C">
      <w:pPr>
        <w:pStyle w:val="ListParagraph"/>
        <w:numPr>
          <w:ilvl w:val="0"/>
          <w:numId w:val="3"/>
        </w:numPr>
        <w:spacing w:after="0"/>
        <w:ind w:left="851" w:hanging="425"/>
        <w:jc w:val="both"/>
        <w:rPr>
          <w:rFonts w:ascii="Arial" w:hAnsi="Arial" w:cs="Arial"/>
          <w:sz w:val="24"/>
          <w:szCs w:val="24"/>
        </w:rPr>
      </w:pPr>
      <w:r w:rsidRPr="00B76226">
        <w:rPr>
          <w:rFonts w:ascii="Arial" w:hAnsi="Arial" w:cs="Arial"/>
          <w:sz w:val="24"/>
          <w:szCs w:val="24"/>
        </w:rPr>
        <w:t>Neighbourhood Planning: The section summarises the progress being made by the Parish Councils to produce their Neighbourhood Development Plans.</w:t>
      </w:r>
    </w:p>
    <w:p w:rsidR="000D482C" w:rsidRPr="00B76226" w:rsidRDefault="000D482C" w:rsidP="000D482C">
      <w:pPr>
        <w:pStyle w:val="ListParagraph"/>
        <w:numPr>
          <w:ilvl w:val="0"/>
          <w:numId w:val="3"/>
        </w:numPr>
        <w:spacing w:after="0"/>
        <w:ind w:left="851" w:hanging="425"/>
        <w:jc w:val="both"/>
        <w:rPr>
          <w:rFonts w:ascii="Arial" w:hAnsi="Arial" w:cs="Arial"/>
          <w:sz w:val="24"/>
          <w:szCs w:val="24"/>
        </w:rPr>
      </w:pPr>
      <w:r w:rsidRPr="00B76226">
        <w:rPr>
          <w:rFonts w:ascii="Arial" w:hAnsi="Arial" w:cs="Arial"/>
          <w:sz w:val="24"/>
          <w:szCs w:val="24"/>
        </w:rPr>
        <w:lastRenderedPageBreak/>
        <w:t xml:space="preserve">Community Infrastructure Contributions: </w:t>
      </w:r>
      <w:r w:rsidR="00361A61">
        <w:rPr>
          <w:rFonts w:ascii="Arial" w:hAnsi="Arial" w:cs="Arial"/>
          <w:sz w:val="24"/>
          <w:szCs w:val="24"/>
        </w:rPr>
        <w:t xml:space="preserve">Further to changes to the CIL Regulations during the monitoring period, </w:t>
      </w:r>
      <w:r w:rsidR="00831BAF">
        <w:rPr>
          <w:rFonts w:ascii="Arial" w:hAnsi="Arial" w:cs="Arial"/>
          <w:sz w:val="24"/>
          <w:szCs w:val="24"/>
        </w:rPr>
        <w:t xml:space="preserve">details on </w:t>
      </w:r>
      <w:r w:rsidRPr="00B76226">
        <w:rPr>
          <w:rFonts w:ascii="Arial" w:hAnsi="Arial" w:cs="Arial"/>
          <w:sz w:val="24"/>
          <w:szCs w:val="24"/>
        </w:rPr>
        <w:t>CIL receipts</w:t>
      </w:r>
      <w:r w:rsidR="00361A61">
        <w:rPr>
          <w:rFonts w:ascii="Arial" w:hAnsi="Arial" w:cs="Arial"/>
          <w:sz w:val="24"/>
          <w:szCs w:val="24"/>
        </w:rPr>
        <w:t xml:space="preserve">, </w:t>
      </w:r>
      <w:r w:rsidRPr="00B76226">
        <w:rPr>
          <w:rFonts w:ascii="Arial" w:hAnsi="Arial" w:cs="Arial"/>
          <w:sz w:val="24"/>
          <w:szCs w:val="24"/>
        </w:rPr>
        <w:t xml:space="preserve">Section 106 financial contributions </w:t>
      </w:r>
      <w:r w:rsidR="00831BAF">
        <w:rPr>
          <w:rFonts w:ascii="Arial" w:hAnsi="Arial" w:cs="Arial"/>
          <w:sz w:val="24"/>
          <w:szCs w:val="24"/>
        </w:rPr>
        <w:t xml:space="preserve">as well as </w:t>
      </w:r>
      <w:r w:rsidRPr="00B76226">
        <w:rPr>
          <w:rFonts w:ascii="Arial" w:hAnsi="Arial" w:cs="Arial"/>
          <w:sz w:val="24"/>
          <w:szCs w:val="24"/>
        </w:rPr>
        <w:t>expenditure on infrastructure</w:t>
      </w:r>
      <w:r w:rsidR="00361A61">
        <w:rPr>
          <w:rFonts w:ascii="Arial" w:hAnsi="Arial" w:cs="Arial"/>
          <w:sz w:val="24"/>
          <w:szCs w:val="24"/>
        </w:rPr>
        <w:t xml:space="preserve"> are now provided in separate reports – links to these reports are supplied in section 6</w:t>
      </w:r>
      <w:r w:rsidRPr="00B76226">
        <w:rPr>
          <w:rFonts w:ascii="Arial" w:hAnsi="Arial" w:cs="Arial"/>
          <w:sz w:val="24"/>
          <w:szCs w:val="24"/>
        </w:rPr>
        <w:t>.</w:t>
      </w:r>
    </w:p>
    <w:p w:rsidR="000D482C" w:rsidRPr="00B76226" w:rsidRDefault="000D482C" w:rsidP="000D482C">
      <w:pPr>
        <w:pStyle w:val="ListParagraph"/>
        <w:numPr>
          <w:ilvl w:val="0"/>
          <w:numId w:val="3"/>
        </w:numPr>
        <w:spacing w:after="0"/>
        <w:ind w:left="851" w:hanging="425"/>
        <w:jc w:val="both"/>
        <w:rPr>
          <w:rFonts w:ascii="Arial" w:hAnsi="Arial" w:cs="Arial"/>
          <w:sz w:val="24"/>
          <w:szCs w:val="24"/>
        </w:rPr>
      </w:pPr>
      <w:r w:rsidRPr="00B76226">
        <w:rPr>
          <w:rFonts w:ascii="Arial" w:hAnsi="Arial" w:cs="Arial"/>
          <w:sz w:val="24"/>
          <w:szCs w:val="24"/>
        </w:rPr>
        <w:t>Duty to Cooperate: This section explains the work undertaken by the Council and the surrounding authorities to address the strategic planning issues relevant to the area.</w:t>
      </w:r>
    </w:p>
    <w:p w:rsidR="000D482C" w:rsidRPr="00B76226" w:rsidRDefault="000D482C" w:rsidP="000D482C">
      <w:pPr>
        <w:pStyle w:val="ListParagraph"/>
        <w:numPr>
          <w:ilvl w:val="0"/>
          <w:numId w:val="3"/>
        </w:numPr>
        <w:spacing w:after="0"/>
        <w:ind w:left="851" w:hanging="425"/>
        <w:jc w:val="both"/>
        <w:rPr>
          <w:rFonts w:ascii="Arial" w:hAnsi="Arial" w:cs="Arial"/>
          <w:sz w:val="24"/>
          <w:szCs w:val="24"/>
        </w:rPr>
      </w:pPr>
      <w:r w:rsidRPr="00B76226">
        <w:rPr>
          <w:rFonts w:ascii="Arial" w:hAnsi="Arial" w:cs="Arial"/>
          <w:sz w:val="24"/>
          <w:szCs w:val="24"/>
        </w:rPr>
        <w:t>Policy Indicators: This section assesses the performance of indicators identified in the monitoring framework of the Local Plan.</w:t>
      </w:r>
    </w:p>
    <w:p w:rsidR="000D482C" w:rsidRPr="00B76226" w:rsidRDefault="000D482C" w:rsidP="000D482C">
      <w:pPr>
        <w:spacing w:after="0"/>
        <w:jc w:val="both"/>
        <w:rPr>
          <w:rFonts w:ascii="Arial" w:hAnsi="Arial" w:cs="Arial"/>
          <w:sz w:val="24"/>
          <w:szCs w:val="24"/>
        </w:rPr>
      </w:pPr>
    </w:p>
    <w:p w:rsidR="000D482C" w:rsidRPr="00B76226" w:rsidRDefault="000D482C" w:rsidP="000D482C">
      <w:pPr>
        <w:spacing w:after="0"/>
        <w:ind w:left="426"/>
        <w:contextualSpacing/>
        <w:jc w:val="both"/>
        <w:rPr>
          <w:rFonts w:ascii="Arial" w:hAnsi="Arial" w:cs="Arial"/>
          <w:b/>
          <w:sz w:val="24"/>
          <w:szCs w:val="24"/>
        </w:rPr>
      </w:pPr>
      <w:r w:rsidRPr="00B76226">
        <w:rPr>
          <w:rFonts w:ascii="Arial" w:hAnsi="Arial" w:cs="Arial"/>
          <w:b/>
          <w:sz w:val="24"/>
          <w:szCs w:val="24"/>
        </w:rPr>
        <w:t>Policy Monitoring</w:t>
      </w:r>
    </w:p>
    <w:p w:rsidR="000D482C" w:rsidRPr="00B76226" w:rsidRDefault="000D482C" w:rsidP="000D482C">
      <w:pPr>
        <w:spacing w:after="0"/>
        <w:ind w:left="426"/>
        <w:contextualSpacing/>
        <w:jc w:val="both"/>
        <w:rPr>
          <w:rFonts w:ascii="Arial" w:hAnsi="Arial" w:cs="Arial"/>
          <w:sz w:val="24"/>
          <w:szCs w:val="24"/>
        </w:rPr>
      </w:pPr>
    </w:p>
    <w:p w:rsidR="000D482C" w:rsidRPr="00B76226" w:rsidRDefault="000D482C" w:rsidP="00905386">
      <w:pPr>
        <w:numPr>
          <w:ilvl w:val="1"/>
          <w:numId w:val="46"/>
        </w:numPr>
        <w:spacing w:after="0"/>
        <w:ind w:left="425" w:hanging="567"/>
        <w:contextualSpacing/>
        <w:jc w:val="both"/>
        <w:rPr>
          <w:rFonts w:ascii="Arial" w:hAnsi="Arial" w:cs="Arial"/>
          <w:sz w:val="24"/>
          <w:szCs w:val="24"/>
        </w:rPr>
      </w:pPr>
      <w:r w:rsidRPr="00B76226">
        <w:rPr>
          <w:rFonts w:ascii="Arial" w:hAnsi="Arial" w:cs="Arial"/>
          <w:sz w:val="24"/>
          <w:szCs w:val="24"/>
        </w:rPr>
        <w:t>On 1 April 2011, the South Downs National Park Authority (SDNPA) became the local planning authority for the South Downs National Park (SDNP) a</w:t>
      </w:r>
      <w:r w:rsidR="001D579A">
        <w:rPr>
          <w:rFonts w:ascii="Arial" w:hAnsi="Arial" w:cs="Arial"/>
          <w:sz w:val="24"/>
          <w:szCs w:val="24"/>
        </w:rPr>
        <w:t xml:space="preserve">rea which covers a large area </w:t>
      </w:r>
      <w:r w:rsidRPr="00B76226">
        <w:rPr>
          <w:rFonts w:ascii="Arial" w:hAnsi="Arial" w:cs="Arial"/>
          <w:sz w:val="24"/>
          <w:szCs w:val="24"/>
        </w:rPr>
        <w:t xml:space="preserve">of Chichester District. This AMR covers the Chichester Local Plan area only </w:t>
      </w:r>
      <w:r w:rsidR="00D70C6E">
        <w:rPr>
          <w:rFonts w:ascii="Arial" w:hAnsi="Arial" w:cs="Arial"/>
          <w:sz w:val="24"/>
          <w:szCs w:val="24"/>
        </w:rPr>
        <w:t xml:space="preserve">which excludes </w:t>
      </w:r>
      <w:r w:rsidRPr="00B76226">
        <w:rPr>
          <w:rFonts w:ascii="Arial" w:hAnsi="Arial" w:cs="Arial"/>
          <w:sz w:val="24"/>
          <w:szCs w:val="24"/>
        </w:rPr>
        <w:t xml:space="preserve">the part of the District covered by the National Park. </w:t>
      </w:r>
      <w:r w:rsidR="006C7046">
        <w:rPr>
          <w:rFonts w:ascii="Arial" w:hAnsi="Arial" w:cs="Arial"/>
          <w:sz w:val="24"/>
          <w:szCs w:val="24"/>
        </w:rPr>
        <w:t xml:space="preserve"> </w:t>
      </w:r>
      <w:r w:rsidRPr="00B76226">
        <w:rPr>
          <w:rFonts w:ascii="Arial" w:hAnsi="Arial" w:cs="Arial"/>
          <w:sz w:val="24"/>
          <w:szCs w:val="24"/>
        </w:rPr>
        <w:t>Map 1 shows the sub-division of the District between the Chichester Local Plan area and the SDNP.</w:t>
      </w:r>
    </w:p>
    <w:p w:rsidR="000D482C" w:rsidRPr="00B76226" w:rsidRDefault="000D482C" w:rsidP="00905386">
      <w:pPr>
        <w:spacing w:after="0"/>
        <w:ind w:left="425" w:hanging="567"/>
        <w:contextualSpacing/>
        <w:jc w:val="both"/>
        <w:rPr>
          <w:rFonts w:ascii="Arial" w:hAnsi="Arial" w:cs="Arial"/>
          <w:sz w:val="24"/>
          <w:szCs w:val="24"/>
        </w:rPr>
      </w:pPr>
    </w:p>
    <w:p w:rsidR="000D482C" w:rsidRPr="00B76226" w:rsidRDefault="000D482C" w:rsidP="00905386">
      <w:pPr>
        <w:numPr>
          <w:ilvl w:val="1"/>
          <w:numId w:val="46"/>
        </w:numPr>
        <w:spacing w:after="0"/>
        <w:ind w:left="425" w:hanging="567"/>
        <w:contextualSpacing/>
        <w:jc w:val="both"/>
        <w:rPr>
          <w:rFonts w:ascii="Arial" w:hAnsi="Arial" w:cs="Arial"/>
          <w:sz w:val="24"/>
          <w:szCs w:val="24"/>
        </w:rPr>
      </w:pPr>
      <w:r w:rsidRPr="00B76226">
        <w:rPr>
          <w:rFonts w:ascii="Arial" w:hAnsi="Arial" w:cs="Arial"/>
          <w:sz w:val="24"/>
          <w:szCs w:val="24"/>
        </w:rPr>
        <w:t>In order to monitor policy indicators, this report uses the monitoring framework of the Chichester Local Plan: Key Policies 2014-2029 (Chichester Local Plan)</w:t>
      </w:r>
      <w:r w:rsidR="00535252" w:rsidRPr="00B76226">
        <w:rPr>
          <w:rFonts w:ascii="Arial" w:hAnsi="Arial" w:cs="Arial"/>
          <w:sz w:val="24"/>
          <w:szCs w:val="24"/>
        </w:rPr>
        <w:t>.</w:t>
      </w:r>
      <w:r w:rsidRPr="00B76226">
        <w:rPr>
          <w:rFonts w:ascii="Arial" w:hAnsi="Arial" w:cs="Arial"/>
          <w:sz w:val="24"/>
          <w:szCs w:val="24"/>
        </w:rPr>
        <w:t xml:space="preserve"> </w:t>
      </w:r>
    </w:p>
    <w:p w:rsidR="000D482C" w:rsidRPr="00B76226" w:rsidRDefault="000D482C" w:rsidP="00905386">
      <w:pPr>
        <w:spacing w:after="0"/>
        <w:ind w:left="425" w:hanging="567"/>
        <w:contextualSpacing/>
        <w:jc w:val="both"/>
        <w:rPr>
          <w:rFonts w:ascii="Arial" w:hAnsi="Arial" w:cs="Arial"/>
          <w:sz w:val="24"/>
          <w:szCs w:val="24"/>
        </w:rPr>
      </w:pPr>
    </w:p>
    <w:p w:rsidR="007855F2" w:rsidRDefault="000D482C" w:rsidP="00905386">
      <w:pPr>
        <w:numPr>
          <w:ilvl w:val="1"/>
          <w:numId w:val="46"/>
        </w:numPr>
        <w:spacing w:after="0"/>
        <w:ind w:left="425" w:hanging="567"/>
        <w:contextualSpacing/>
        <w:jc w:val="both"/>
        <w:rPr>
          <w:rFonts w:ascii="Arial" w:hAnsi="Arial" w:cs="Arial"/>
          <w:sz w:val="24"/>
          <w:szCs w:val="24"/>
        </w:rPr>
      </w:pPr>
      <w:r w:rsidRPr="007855F2">
        <w:rPr>
          <w:rFonts w:ascii="Arial" w:hAnsi="Arial" w:cs="Arial"/>
          <w:sz w:val="24"/>
          <w:szCs w:val="24"/>
        </w:rPr>
        <w:t xml:space="preserve">For </w:t>
      </w:r>
      <w:r w:rsidR="00557421" w:rsidRPr="007855F2">
        <w:rPr>
          <w:rFonts w:ascii="Arial" w:hAnsi="Arial" w:cs="Arial"/>
          <w:sz w:val="24"/>
          <w:szCs w:val="24"/>
        </w:rPr>
        <w:t xml:space="preserve">two </w:t>
      </w:r>
      <w:r w:rsidRPr="007855F2">
        <w:rPr>
          <w:rFonts w:ascii="Arial" w:hAnsi="Arial" w:cs="Arial"/>
          <w:sz w:val="24"/>
          <w:szCs w:val="24"/>
        </w:rPr>
        <w:t>policy indicators in the environment section (EN1 and EN6) of the AMR, the data presented relates to the whole of Chichester District (including the SDNP) rather than the Chichester Local Plan area. In addition</w:t>
      </w:r>
      <w:r w:rsidR="00D42EB9" w:rsidRPr="007855F2">
        <w:rPr>
          <w:rFonts w:ascii="Arial" w:hAnsi="Arial" w:cs="Arial"/>
          <w:sz w:val="24"/>
          <w:szCs w:val="24"/>
        </w:rPr>
        <w:t>,</w:t>
      </w:r>
      <w:r w:rsidRPr="007855F2">
        <w:rPr>
          <w:rFonts w:ascii="Arial" w:hAnsi="Arial" w:cs="Arial"/>
          <w:sz w:val="24"/>
          <w:szCs w:val="24"/>
        </w:rPr>
        <w:t xml:space="preserve"> one of the indicators in the environment section (EN3) covers a section of the Solent shoreline and includes data from one site (</w:t>
      </w:r>
      <w:proofErr w:type="spellStart"/>
      <w:r w:rsidRPr="007855F2">
        <w:rPr>
          <w:rFonts w:ascii="Arial" w:hAnsi="Arial" w:cs="Arial"/>
          <w:sz w:val="24"/>
          <w:szCs w:val="24"/>
        </w:rPr>
        <w:t>Warblington</w:t>
      </w:r>
      <w:proofErr w:type="spellEnd"/>
      <w:r w:rsidRPr="007855F2">
        <w:rPr>
          <w:rFonts w:ascii="Arial" w:hAnsi="Arial" w:cs="Arial"/>
          <w:sz w:val="24"/>
          <w:szCs w:val="24"/>
        </w:rPr>
        <w:t xml:space="preserve">) located outside of the </w:t>
      </w:r>
      <w:r w:rsidR="00AC712B" w:rsidRPr="007855F2">
        <w:rPr>
          <w:rFonts w:ascii="Arial" w:hAnsi="Arial" w:cs="Arial"/>
          <w:sz w:val="24"/>
          <w:szCs w:val="24"/>
        </w:rPr>
        <w:t xml:space="preserve">District </w:t>
      </w:r>
      <w:r w:rsidRPr="007855F2">
        <w:rPr>
          <w:rFonts w:ascii="Arial" w:hAnsi="Arial" w:cs="Arial"/>
          <w:sz w:val="24"/>
          <w:szCs w:val="24"/>
        </w:rPr>
        <w:t>due to set survey routes.</w:t>
      </w:r>
      <w:r w:rsidR="00EE0726" w:rsidRPr="007855F2">
        <w:rPr>
          <w:rFonts w:ascii="Arial" w:hAnsi="Arial" w:cs="Arial"/>
          <w:sz w:val="24"/>
          <w:szCs w:val="24"/>
        </w:rPr>
        <w:t xml:space="preserve"> </w:t>
      </w:r>
    </w:p>
    <w:p w:rsidR="007855F2" w:rsidRPr="007855F2" w:rsidRDefault="007855F2" w:rsidP="00905386">
      <w:pPr>
        <w:spacing w:after="0"/>
        <w:ind w:left="425" w:hanging="567"/>
        <w:contextualSpacing/>
        <w:jc w:val="both"/>
        <w:rPr>
          <w:rFonts w:ascii="Arial" w:hAnsi="Arial" w:cs="Arial"/>
          <w:sz w:val="24"/>
          <w:szCs w:val="24"/>
        </w:rPr>
      </w:pPr>
    </w:p>
    <w:p w:rsidR="007855F2" w:rsidRPr="007855F2" w:rsidRDefault="007855F2" w:rsidP="00905386">
      <w:pPr>
        <w:spacing w:after="0"/>
        <w:ind w:left="425" w:hanging="567"/>
        <w:jc w:val="both"/>
        <w:rPr>
          <w:rFonts w:ascii="Arial" w:hAnsi="Arial" w:cs="Arial"/>
          <w:sz w:val="24"/>
          <w:szCs w:val="24"/>
        </w:rPr>
      </w:pPr>
      <w:r w:rsidRPr="007855F2">
        <w:rPr>
          <w:rFonts w:ascii="Arial" w:hAnsi="Arial" w:cs="Arial"/>
          <w:sz w:val="24"/>
          <w:szCs w:val="24"/>
        </w:rPr>
        <w:t>1.8 Neighbourhood plans once ‘made’ form part of the development plan.  Each Parish Council undertakes monitoring of the policies in its own plan and completes a monitoring report that is included in the AMR.</w:t>
      </w:r>
    </w:p>
    <w:p w:rsidR="007855F2" w:rsidRPr="007855F2" w:rsidRDefault="007855F2" w:rsidP="00905386">
      <w:pPr>
        <w:pStyle w:val="ListParagraph"/>
        <w:ind w:left="425" w:hanging="567"/>
        <w:rPr>
          <w:rFonts w:ascii="Arial" w:hAnsi="Arial" w:cs="Arial"/>
          <w:sz w:val="24"/>
          <w:szCs w:val="24"/>
        </w:rPr>
      </w:pPr>
    </w:p>
    <w:p w:rsidR="000D482C" w:rsidRDefault="000D482C">
      <w:pPr>
        <w:rPr>
          <w:rFonts w:ascii="Arial" w:hAnsi="Arial" w:cs="Arial"/>
          <w:sz w:val="24"/>
          <w:szCs w:val="24"/>
        </w:rPr>
      </w:pPr>
    </w:p>
    <w:p w:rsidR="007855F2" w:rsidRPr="00B76226" w:rsidRDefault="007855F2">
      <w:pPr>
        <w:rPr>
          <w:rFonts w:ascii="Arial" w:hAnsi="Arial" w:cs="Arial"/>
          <w:sz w:val="24"/>
          <w:szCs w:val="24"/>
        </w:rPr>
      </w:pPr>
    </w:p>
    <w:p w:rsidR="000D482C" w:rsidRPr="00B76226" w:rsidRDefault="000D482C">
      <w:pPr>
        <w:rPr>
          <w:rFonts w:ascii="Arial" w:hAnsi="Arial" w:cs="Arial"/>
          <w:sz w:val="24"/>
          <w:szCs w:val="24"/>
        </w:rPr>
      </w:pPr>
    </w:p>
    <w:p w:rsidR="000D482C" w:rsidRPr="00B76226" w:rsidRDefault="000D482C">
      <w:pPr>
        <w:rPr>
          <w:rFonts w:ascii="Arial" w:hAnsi="Arial" w:cs="Arial"/>
          <w:sz w:val="24"/>
          <w:szCs w:val="24"/>
        </w:rPr>
      </w:pPr>
    </w:p>
    <w:p w:rsidR="000D482C" w:rsidRDefault="000D482C">
      <w:pPr>
        <w:rPr>
          <w:rFonts w:ascii="Arial" w:hAnsi="Arial" w:cs="Arial"/>
          <w:sz w:val="24"/>
          <w:szCs w:val="24"/>
        </w:rPr>
      </w:pPr>
    </w:p>
    <w:p w:rsidR="001D579A" w:rsidRDefault="001D579A">
      <w:pPr>
        <w:rPr>
          <w:rFonts w:ascii="Arial" w:hAnsi="Arial" w:cs="Arial"/>
          <w:sz w:val="24"/>
          <w:szCs w:val="24"/>
        </w:rPr>
      </w:pPr>
    </w:p>
    <w:p w:rsidR="000D482C" w:rsidRPr="00B76226" w:rsidRDefault="000D482C" w:rsidP="00905386">
      <w:pPr>
        <w:pStyle w:val="ListParagraph"/>
        <w:numPr>
          <w:ilvl w:val="0"/>
          <w:numId w:val="46"/>
        </w:numPr>
        <w:spacing w:after="0"/>
        <w:ind w:left="425" w:hanging="567"/>
        <w:rPr>
          <w:rFonts w:ascii="Arial" w:hAnsi="Arial" w:cs="Arial"/>
          <w:b/>
          <w:sz w:val="24"/>
          <w:szCs w:val="24"/>
        </w:rPr>
      </w:pPr>
      <w:r w:rsidRPr="00B76226">
        <w:rPr>
          <w:rFonts w:ascii="Arial" w:hAnsi="Arial" w:cs="Arial"/>
          <w:b/>
          <w:sz w:val="24"/>
          <w:szCs w:val="24"/>
        </w:rPr>
        <w:lastRenderedPageBreak/>
        <w:t>Context and Headline Issues</w:t>
      </w:r>
    </w:p>
    <w:p w:rsidR="000D482C" w:rsidRPr="00B76226" w:rsidRDefault="000D482C" w:rsidP="00905386">
      <w:pPr>
        <w:spacing w:after="0"/>
        <w:ind w:left="425" w:hanging="567"/>
        <w:rPr>
          <w:rFonts w:ascii="Arial" w:hAnsi="Arial" w:cs="Arial"/>
          <w:sz w:val="24"/>
          <w:szCs w:val="24"/>
        </w:rPr>
      </w:pPr>
    </w:p>
    <w:p w:rsidR="000D482C" w:rsidRPr="00B76226" w:rsidRDefault="000D482C" w:rsidP="00905386">
      <w:pPr>
        <w:spacing w:after="0"/>
        <w:ind w:left="425"/>
        <w:rPr>
          <w:rFonts w:ascii="Arial" w:hAnsi="Arial" w:cs="Arial"/>
          <w:b/>
          <w:sz w:val="24"/>
          <w:szCs w:val="24"/>
        </w:rPr>
      </w:pPr>
      <w:r w:rsidRPr="00B76226">
        <w:rPr>
          <w:rFonts w:ascii="Arial" w:hAnsi="Arial" w:cs="Arial"/>
          <w:b/>
          <w:sz w:val="24"/>
          <w:szCs w:val="24"/>
        </w:rPr>
        <w:t>Context for Local Plan area</w:t>
      </w:r>
    </w:p>
    <w:p w:rsidR="000D482C" w:rsidRPr="00B76226" w:rsidRDefault="000D482C" w:rsidP="00905386">
      <w:pPr>
        <w:spacing w:after="0"/>
        <w:ind w:left="425" w:hanging="567"/>
        <w:rPr>
          <w:rFonts w:ascii="Arial" w:hAnsi="Arial" w:cs="Arial"/>
          <w:sz w:val="24"/>
          <w:szCs w:val="24"/>
        </w:rPr>
      </w:pPr>
    </w:p>
    <w:p w:rsidR="000D482C" w:rsidRPr="00B76226" w:rsidRDefault="000D482C" w:rsidP="00905386">
      <w:pPr>
        <w:numPr>
          <w:ilvl w:val="1"/>
          <w:numId w:val="46"/>
        </w:numPr>
        <w:spacing w:after="0"/>
        <w:ind w:left="425" w:hanging="567"/>
        <w:contextualSpacing/>
        <w:jc w:val="both"/>
        <w:rPr>
          <w:rFonts w:ascii="Arial" w:hAnsi="Arial" w:cs="Arial"/>
          <w:sz w:val="24"/>
          <w:szCs w:val="24"/>
        </w:rPr>
      </w:pPr>
      <w:r w:rsidRPr="00B76226">
        <w:rPr>
          <w:rFonts w:ascii="Arial" w:hAnsi="Arial" w:cs="Arial"/>
          <w:sz w:val="24"/>
          <w:szCs w:val="24"/>
        </w:rPr>
        <w:t>The Local Plan covers Chichester District excludin</w:t>
      </w:r>
      <w:r w:rsidR="001D579A">
        <w:rPr>
          <w:rFonts w:ascii="Arial" w:hAnsi="Arial" w:cs="Arial"/>
          <w:sz w:val="24"/>
          <w:szCs w:val="24"/>
        </w:rPr>
        <w:t xml:space="preserve">g the area within the South </w:t>
      </w:r>
      <w:r w:rsidRPr="00B76226">
        <w:rPr>
          <w:rFonts w:ascii="Arial" w:hAnsi="Arial" w:cs="Arial"/>
          <w:sz w:val="24"/>
          <w:szCs w:val="24"/>
        </w:rPr>
        <w:t>D</w:t>
      </w:r>
      <w:r w:rsidR="001D579A">
        <w:rPr>
          <w:rFonts w:ascii="Arial" w:hAnsi="Arial" w:cs="Arial"/>
          <w:sz w:val="24"/>
          <w:szCs w:val="24"/>
        </w:rPr>
        <w:t xml:space="preserve">owns National </w:t>
      </w:r>
      <w:r w:rsidRPr="00B76226">
        <w:rPr>
          <w:rFonts w:ascii="Arial" w:hAnsi="Arial" w:cs="Arial"/>
          <w:sz w:val="24"/>
          <w:szCs w:val="24"/>
        </w:rPr>
        <w:t>P</w:t>
      </w:r>
      <w:r w:rsidR="001D579A">
        <w:rPr>
          <w:rFonts w:ascii="Arial" w:hAnsi="Arial" w:cs="Arial"/>
          <w:sz w:val="24"/>
          <w:szCs w:val="24"/>
        </w:rPr>
        <w:t>ark (SDNP)</w:t>
      </w:r>
      <w:r w:rsidRPr="00B76226">
        <w:rPr>
          <w:rFonts w:ascii="Arial" w:hAnsi="Arial" w:cs="Arial"/>
          <w:sz w:val="24"/>
          <w:szCs w:val="24"/>
        </w:rPr>
        <w:t>. The South Downs National Park Authority is the Local Planning Authority for the SDNP area.</w:t>
      </w:r>
    </w:p>
    <w:p w:rsidR="000D482C" w:rsidRPr="00B76226" w:rsidRDefault="000D482C" w:rsidP="00905386">
      <w:pPr>
        <w:spacing w:after="0"/>
        <w:ind w:left="425" w:hanging="567"/>
        <w:contextualSpacing/>
        <w:rPr>
          <w:rFonts w:ascii="Arial" w:hAnsi="Arial" w:cs="Arial"/>
          <w:sz w:val="24"/>
          <w:szCs w:val="24"/>
        </w:rPr>
      </w:pPr>
    </w:p>
    <w:p w:rsidR="000D482C" w:rsidRPr="00B76226" w:rsidRDefault="000D482C" w:rsidP="00905386">
      <w:pPr>
        <w:spacing w:after="0"/>
        <w:ind w:left="425"/>
        <w:contextualSpacing/>
        <w:rPr>
          <w:rFonts w:ascii="Arial" w:hAnsi="Arial" w:cs="Arial"/>
          <w:b/>
          <w:sz w:val="24"/>
          <w:szCs w:val="24"/>
        </w:rPr>
      </w:pPr>
      <w:r w:rsidRPr="00B76226">
        <w:rPr>
          <w:rFonts w:ascii="Arial" w:hAnsi="Arial" w:cs="Arial"/>
          <w:b/>
          <w:sz w:val="24"/>
          <w:szCs w:val="24"/>
        </w:rPr>
        <w:t>Map 1: Chichester District – showing the extent of the Chichester Local Plan area and South Downs National Park</w:t>
      </w:r>
    </w:p>
    <w:p w:rsidR="000D482C" w:rsidRPr="00B76226" w:rsidRDefault="000D482C" w:rsidP="000D482C">
      <w:pPr>
        <w:spacing w:after="0"/>
        <w:ind w:left="426"/>
        <w:contextualSpacing/>
        <w:rPr>
          <w:rFonts w:ascii="Arial" w:hAnsi="Arial" w:cs="Arial"/>
          <w:sz w:val="24"/>
          <w:szCs w:val="24"/>
        </w:rPr>
      </w:pPr>
    </w:p>
    <w:p w:rsidR="000D482C" w:rsidRPr="00B76226" w:rsidRDefault="000D482C" w:rsidP="000D482C">
      <w:pPr>
        <w:spacing w:after="0"/>
        <w:ind w:left="426"/>
        <w:contextualSpacing/>
        <w:jc w:val="center"/>
        <w:rPr>
          <w:rFonts w:ascii="Arial" w:hAnsi="Arial" w:cs="Arial"/>
          <w:sz w:val="24"/>
          <w:szCs w:val="24"/>
        </w:rPr>
      </w:pPr>
      <w:r w:rsidRPr="00B76226">
        <w:rPr>
          <w:rFonts w:ascii="Arial" w:hAnsi="Arial" w:cs="Arial"/>
          <w:noProof/>
          <w:sz w:val="24"/>
          <w:szCs w:val="24"/>
          <w:lang w:eastAsia="en-GB"/>
        </w:rPr>
        <w:drawing>
          <wp:inline distT="0" distB="0" distL="0" distR="0" wp14:anchorId="32C356C3" wp14:editId="0AE451BB">
            <wp:extent cx="4521600" cy="6447600"/>
            <wp:effectExtent l="0" t="0" r="0" b="0"/>
            <wp:docPr id="3" name="Picture 3" descr="This map shows the extent of the Chichester Local Plan area and the South Downs National Park" title="Map of Chichest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21600" cy="6447600"/>
                    </a:xfrm>
                    <a:prstGeom prst="rect">
                      <a:avLst/>
                    </a:prstGeom>
                  </pic:spPr>
                </pic:pic>
              </a:graphicData>
            </a:graphic>
          </wp:inline>
        </w:drawing>
      </w:r>
    </w:p>
    <w:p w:rsidR="000D482C" w:rsidRPr="00B76226" w:rsidRDefault="000D482C" w:rsidP="00905386">
      <w:pPr>
        <w:spacing w:after="0" w:line="240" w:lineRule="auto"/>
        <w:ind w:left="425"/>
        <w:rPr>
          <w:rFonts w:ascii="Arial" w:hAnsi="Arial" w:cs="Arial"/>
          <w:b/>
          <w:sz w:val="24"/>
          <w:szCs w:val="24"/>
        </w:rPr>
      </w:pPr>
      <w:r w:rsidRPr="00B76226">
        <w:rPr>
          <w:rFonts w:ascii="Arial" w:hAnsi="Arial" w:cs="Arial"/>
          <w:b/>
          <w:sz w:val="24"/>
          <w:szCs w:val="24"/>
        </w:rPr>
        <w:lastRenderedPageBreak/>
        <w:t>Headline Issues for Local Plan area</w:t>
      </w:r>
    </w:p>
    <w:p w:rsidR="008228DD" w:rsidRDefault="008228DD" w:rsidP="00905386">
      <w:pPr>
        <w:spacing w:after="0"/>
        <w:ind w:left="425" w:hanging="567"/>
        <w:contextualSpacing/>
        <w:jc w:val="both"/>
        <w:rPr>
          <w:rFonts w:ascii="Arial" w:hAnsi="Arial" w:cs="Arial"/>
          <w:sz w:val="24"/>
          <w:szCs w:val="24"/>
        </w:rPr>
      </w:pPr>
    </w:p>
    <w:p w:rsidR="008228DD" w:rsidRDefault="008228DD" w:rsidP="00905386">
      <w:pPr>
        <w:spacing w:after="0"/>
        <w:ind w:left="425"/>
        <w:contextualSpacing/>
        <w:jc w:val="both"/>
        <w:rPr>
          <w:rFonts w:ascii="Arial" w:hAnsi="Arial" w:cs="Arial"/>
          <w:i/>
          <w:sz w:val="24"/>
          <w:szCs w:val="24"/>
        </w:rPr>
      </w:pPr>
      <w:r w:rsidRPr="005752C4">
        <w:rPr>
          <w:rFonts w:ascii="Arial" w:hAnsi="Arial" w:cs="Arial"/>
          <w:i/>
          <w:sz w:val="24"/>
          <w:szCs w:val="24"/>
        </w:rPr>
        <w:t>Current approach to housing development</w:t>
      </w:r>
    </w:p>
    <w:p w:rsidR="008228DD" w:rsidRPr="005752C4" w:rsidRDefault="008228DD" w:rsidP="00905386">
      <w:pPr>
        <w:spacing w:after="0"/>
        <w:ind w:left="425" w:hanging="567"/>
        <w:contextualSpacing/>
        <w:jc w:val="both"/>
        <w:rPr>
          <w:rFonts w:ascii="Arial" w:hAnsi="Arial" w:cs="Arial"/>
          <w:i/>
          <w:sz w:val="24"/>
          <w:szCs w:val="24"/>
        </w:rPr>
      </w:pPr>
    </w:p>
    <w:p w:rsidR="008228DD" w:rsidRDefault="008228DD" w:rsidP="00905386">
      <w:pPr>
        <w:numPr>
          <w:ilvl w:val="1"/>
          <w:numId w:val="46"/>
        </w:numPr>
        <w:spacing w:after="0"/>
        <w:ind w:left="425" w:hanging="567"/>
        <w:contextualSpacing/>
        <w:jc w:val="both"/>
        <w:rPr>
          <w:rFonts w:ascii="Arial" w:hAnsi="Arial" w:cs="Arial"/>
          <w:sz w:val="24"/>
          <w:szCs w:val="24"/>
        </w:rPr>
      </w:pPr>
      <w:r w:rsidRPr="00886B29">
        <w:rPr>
          <w:rFonts w:ascii="Arial" w:hAnsi="Arial" w:cs="Arial"/>
          <w:sz w:val="24"/>
          <w:szCs w:val="24"/>
        </w:rPr>
        <w:t xml:space="preserve">Planning Practice Guidance </w:t>
      </w:r>
      <w:r w:rsidR="003E2543">
        <w:rPr>
          <w:rFonts w:ascii="Arial" w:hAnsi="Arial" w:cs="Arial"/>
          <w:sz w:val="24"/>
          <w:szCs w:val="24"/>
        </w:rPr>
        <w:t xml:space="preserve">sets out that once the </w:t>
      </w:r>
      <w:r w:rsidRPr="00886B29">
        <w:rPr>
          <w:rFonts w:ascii="Arial" w:hAnsi="Arial" w:cs="Arial"/>
          <w:sz w:val="24"/>
          <w:szCs w:val="24"/>
        </w:rPr>
        <w:t xml:space="preserve">Local Plan is more than 5 years old, the housing target against which housing supply and delivery </w:t>
      </w:r>
      <w:r w:rsidR="003E2543">
        <w:rPr>
          <w:rFonts w:ascii="Arial" w:hAnsi="Arial" w:cs="Arial"/>
          <w:sz w:val="24"/>
          <w:szCs w:val="24"/>
        </w:rPr>
        <w:t>is</w:t>
      </w:r>
      <w:r w:rsidRPr="00886B29">
        <w:rPr>
          <w:rFonts w:ascii="Arial" w:hAnsi="Arial" w:cs="Arial"/>
          <w:sz w:val="24"/>
          <w:szCs w:val="24"/>
        </w:rPr>
        <w:t xml:space="preserve"> assessed should be derived from the Government’s standard methodology</w:t>
      </w:r>
      <w:r w:rsidR="00DD7DEE">
        <w:rPr>
          <w:rFonts w:ascii="Arial" w:hAnsi="Arial" w:cs="Arial"/>
          <w:sz w:val="24"/>
          <w:szCs w:val="24"/>
        </w:rPr>
        <w:t>.</w:t>
      </w:r>
      <w:r w:rsidR="00361A61">
        <w:rPr>
          <w:rFonts w:ascii="Arial" w:hAnsi="Arial" w:cs="Arial"/>
          <w:sz w:val="24"/>
          <w:szCs w:val="24"/>
        </w:rPr>
        <w:t xml:space="preserve">  </w:t>
      </w:r>
      <w:r w:rsidRPr="00886B29">
        <w:rPr>
          <w:rFonts w:ascii="Arial" w:hAnsi="Arial" w:cs="Arial"/>
          <w:sz w:val="24"/>
          <w:szCs w:val="24"/>
        </w:rPr>
        <w:t xml:space="preserve"> Therefore, from the 15 July 2020 (five years from the date of adoption of the CLPKP), the council’s housing supply and housing delivery </w:t>
      </w:r>
      <w:r w:rsidR="003E2543">
        <w:rPr>
          <w:rFonts w:ascii="Arial" w:hAnsi="Arial" w:cs="Arial"/>
          <w:sz w:val="24"/>
          <w:szCs w:val="24"/>
        </w:rPr>
        <w:t>is</w:t>
      </w:r>
      <w:r>
        <w:rPr>
          <w:rFonts w:ascii="Arial" w:hAnsi="Arial" w:cs="Arial"/>
          <w:sz w:val="24"/>
          <w:szCs w:val="24"/>
        </w:rPr>
        <w:t xml:space="preserve"> </w:t>
      </w:r>
      <w:r w:rsidRPr="00886B29">
        <w:rPr>
          <w:rFonts w:ascii="Arial" w:hAnsi="Arial" w:cs="Arial"/>
          <w:sz w:val="24"/>
          <w:szCs w:val="24"/>
        </w:rPr>
        <w:t>assessed against the figure of 628 dwellings per annum, rather than the previously adopted housing target of 435 dwellings per annum.</w:t>
      </w:r>
    </w:p>
    <w:p w:rsidR="008228DD" w:rsidRDefault="008228DD" w:rsidP="00905386">
      <w:pPr>
        <w:spacing w:after="0"/>
        <w:ind w:left="425" w:hanging="567"/>
        <w:contextualSpacing/>
        <w:jc w:val="both"/>
        <w:rPr>
          <w:rFonts w:ascii="Arial" w:hAnsi="Arial" w:cs="Arial"/>
          <w:sz w:val="24"/>
          <w:szCs w:val="24"/>
        </w:rPr>
      </w:pPr>
    </w:p>
    <w:p w:rsidR="00831BAF" w:rsidRDefault="001E1CD5" w:rsidP="00905386">
      <w:pPr>
        <w:numPr>
          <w:ilvl w:val="1"/>
          <w:numId w:val="46"/>
        </w:numPr>
        <w:spacing w:after="0"/>
        <w:ind w:left="425" w:hanging="567"/>
        <w:contextualSpacing/>
        <w:jc w:val="both"/>
        <w:rPr>
          <w:rFonts w:ascii="Arial" w:hAnsi="Arial" w:cs="Arial"/>
          <w:sz w:val="24"/>
          <w:szCs w:val="24"/>
        </w:rPr>
      </w:pPr>
      <w:r w:rsidRPr="00861FE7">
        <w:rPr>
          <w:rFonts w:ascii="Arial" w:hAnsi="Arial" w:cs="Arial"/>
          <w:sz w:val="24"/>
          <w:szCs w:val="24"/>
        </w:rPr>
        <w:t>I</w:t>
      </w:r>
      <w:r w:rsidR="008228DD" w:rsidRPr="00861FE7">
        <w:rPr>
          <w:rFonts w:ascii="Arial" w:hAnsi="Arial" w:cs="Arial"/>
          <w:sz w:val="24"/>
          <w:szCs w:val="24"/>
        </w:rPr>
        <w:t xml:space="preserve">n June 2020 </w:t>
      </w:r>
      <w:r w:rsidRPr="00861FE7">
        <w:rPr>
          <w:rFonts w:ascii="Arial" w:hAnsi="Arial" w:cs="Arial"/>
          <w:sz w:val="24"/>
          <w:szCs w:val="24"/>
        </w:rPr>
        <w:t xml:space="preserve">the </w:t>
      </w:r>
      <w:r w:rsidR="00F7233D" w:rsidRPr="00861FE7">
        <w:rPr>
          <w:rFonts w:ascii="Arial" w:hAnsi="Arial" w:cs="Arial"/>
          <w:sz w:val="24"/>
          <w:szCs w:val="24"/>
        </w:rPr>
        <w:t>C</w:t>
      </w:r>
      <w:r w:rsidRPr="00861FE7">
        <w:rPr>
          <w:rFonts w:ascii="Arial" w:hAnsi="Arial" w:cs="Arial"/>
          <w:sz w:val="24"/>
          <w:szCs w:val="24"/>
        </w:rPr>
        <w:t xml:space="preserve">ouncil produced </w:t>
      </w:r>
      <w:r w:rsidR="008228DD" w:rsidRPr="00861FE7">
        <w:rPr>
          <w:rFonts w:ascii="Arial" w:hAnsi="Arial" w:cs="Arial"/>
          <w:sz w:val="24"/>
          <w:szCs w:val="24"/>
        </w:rPr>
        <w:t xml:space="preserve">a draft Interim Policy Statement for Housing to guide development in the Local Plan area until the Local Plan Review is adopted.  </w:t>
      </w:r>
      <w:r w:rsidR="00F7233D" w:rsidRPr="00861FE7">
        <w:rPr>
          <w:rFonts w:ascii="Arial" w:hAnsi="Arial" w:cs="Arial"/>
          <w:sz w:val="24"/>
          <w:szCs w:val="24"/>
        </w:rPr>
        <w:t>Planning Committee</w:t>
      </w:r>
      <w:r w:rsidR="008228DD" w:rsidRPr="00861FE7">
        <w:rPr>
          <w:rFonts w:ascii="Arial" w:hAnsi="Arial" w:cs="Arial"/>
          <w:sz w:val="24"/>
          <w:szCs w:val="24"/>
        </w:rPr>
        <w:t xml:space="preserve"> </w:t>
      </w:r>
      <w:r w:rsidR="00F7233D" w:rsidRPr="00861FE7">
        <w:rPr>
          <w:rFonts w:ascii="Arial" w:hAnsi="Arial" w:cs="Arial"/>
          <w:sz w:val="24"/>
          <w:szCs w:val="24"/>
        </w:rPr>
        <w:t xml:space="preserve">approved the draft Statement for immediate use for development management purposes and for the document to be </w:t>
      </w:r>
      <w:r w:rsidR="008228DD" w:rsidRPr="00861FE7">
        <w:rPr>
          <w:rFonts w:ascii="Arial" w:hAnsi="Arial" w:cs="Arial"/>
          <w:sz w:val="24"/>
          <w:szCs w:val="24"/>
        </w:rPr>
        <w:t>subject to a 4</w:t>
      </w:r>
      <w:r w:rsidR="00831BAF" w:rsidRPr="00861FE7">
        <w:rPr>
          <w:rFonts w:ascii="Arial" w:hAnsi="Arial" w:cs="Arial"/>
          <w:sz w:val="24"/>
          <w:szCs w:val="24"/>
        </w:rPr>
        <w:t>-</w:t>
      </w:r>
      <w:r w:rsidR="008228DD" w:rsidRPr="00861FE7">
        <w:rPr>
          <w:rFonts w:ascii="Arial" w:hAnsi="Arial" w:cs="Arial"/>
          <w:sz w:val="24"/>
          <w:szCs w:val="24"/>
        </w:rPr>
        <w:t xml:space="preserve">week public consultation period until the middle of July 2020. </w:t>
      </w:r>
      <w:r w:rsidR="00F7233D" w:rsidRPr="00861FE7">
        <w:rPr>
          <w:rFonts w:ascii="Arial" w:hAnsi="Arial" w:cs="Arial"/>
          <w:sz w:val="24"/>
          <w:szCs w:val="24"/>
        </w:rPr>
        <w:t xml:space="preserve">The final version of the Interim Statement was approved by Planning Committee in November 2020. </w:t>
      </w:r>
      <w:r w:rsidR="008228DD" w:rsidRPr="00861FE7">
        <w:rPr>
          <w:rFonts w:ascii="Arial" w:hAnsi="Arial" w:cs="Arial"/>
          <w:sz w:val="24"/>
          <w:szCs w:val="24"/>
        </w:rPr>
        <w:t>The Statement aims to ensure that housing proposals that may be submitted in advance of the Local Plan Review are assessed in a consistent manner against national and local planning policies, with the aim of ensuring that the most appropriate development comes forward in the most suitable locations.</w:t>
      </w:r>
    </w:p>
    <w:p w:rsidR="00861FE7" w:rsidRPr="00861FE7" w:rsidRDefault="00861FE7" w:rsidP="00905386">
      <w:pPr>
        <w:spacing w:after="0"/>
        <w:ind w:left="425" w:hanging="567"/>
        <w:contextualSpacing/>
        <w:jc w:val="both"/>
        <w:rPr>
          <w:rFonts w:ascii="Arial" w:hAnsi="Arial" w:cs="Arial"/>
          <w:sz w:val="24"/>
          <w:szCs w:val="24"/>
        </w:rPr>
      </w:pPr>
    </w:p>
    <w:p w:rsidR="008228DD" w:rsidRDefault="008228DD" w:rsidP="00905386">
      <w:pPr>
        <w:spacing w:after="0"/>
        <w:ind w:left="425" w:hanging="567"/>
        <w:contextualSpacing/>
        <w:rPr>
          <w:rFonts w:ascii="Arial" w:hAnsi="Arial" w:cs="Arial"/>
          <w:i/>
          <w:sz w:val="24"/>
          <w:szCs w:val="24"/>
        </w:rPr>
      </w:pPr>
      <w:r>
        <w:rPr>
          <w:rFonts w:ascii="Arial" w:hAnsi="Arial" w:cs="Arial"/>
          <w:sz w:val="24"/>
          <w:szCs w:val="24"/>
        </w:rPr>
        <w:t xml:space="preserve">      </w:t>
      </w:r>
      <w:r w:rsidR="00905386">
        <w:rPr>
          <w:rFonts w:ascii="Arial" w:hAnsi="Arial" w:cs="Arial"/>
          <w:sz w:val="24"/>
          <w:szCs w:val="24"/>
        </w:rPr>
        <w:tab/>
      </w:r>
      <w:r>
        <w:rPr>
          <w:rFonts w:ascii="Arial" w:hAnsi="Arial" w:cs="Arial"/>
          <w:i/>
          <w:sz w:val="24"/>
          <w:szCs w:val="24"/>
        </w:rPr>
        <w:t>A27 Upgrade</w:t>
      </w:r>
    </w:p>
    <w:p w:rsidR="008228DD" w:rsidRPr="000E0959" w:rsidRDefault="008228DD" w:rsidP="00905386">
      <w:pPr>
        <w:spacing w:after="0"/>
        <w:ind w:left="425" w:hanging="567"/>
        <w:contextualSpacing/>
        <w:rPr>
          <w:rFonts w:ascii="Arial" w:hAnsi="Arial" w:cs="Arial"/>
          <w:i/>
          <w:sz w:val="24"/>
          <w:szCs w:val="24"/>
        </w:rPr>
      </w:pPr>
    </w:p>
    <w:p w:rsidR="008228DD" w:rsidRDefault="008228DD" w:rsidP="00905386">
      <w:pPr>
        <w:numPr>
          <w:ilvl w:val="1"/>
          <w:numId w:val="46"/>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potential for a major upgrade of the A27 in the vicinity of Chichester City utilising alignments running south of the city has previously been considered in some detail by Highways England.  Further work has also been undertaken by this Council, in combination with West Sussex County Council and local communities to explore the potential for a new alignment for the A27 to the north of Chichester. </w:t>
      </w:r>
    </w:p>
    <w:p w:rsidR="008228DD" w:rsidRDefault="008228DD" w:rsidP="00905386">
      <w:pPr>
        <w:spacing w:after="0"/>
        <w:ind w:left="425" w:hanging="567"/>
        <w:contextualSpacing/>
        <w:jc w:val="both"/>
        <w:rPr>
          <w:rFonts w:ascii="Arial" w:hAnsi="Arial" w:cs="Arial"/>
          <w:sz w:val="24"/>
          <w:szCs w:val="24"/>
        </w:rPr>
      </w:pPr>
    </w:p>
    <w:p w:rsidR="00831BAF" w:rsidRDefault="000D482C" w:rsidP="00905386">
      <w:pPr>
        <w:numPr>
          <w:ilvl w:val="1"/>
          <w:numId w:val="46"/>
        </w:numPr>
        <w:spacing w:after="0"/>
        <w:ind w:left="425" w:hanging="567"/>
        <w:contextualSpacing/>
        <w:jc w:val="both"/>
        <w:rPr>
          <w:rFonts w:ascii="Arial" w:hAnsi="Arial" w:cs="Arial"/>
          <w:sz w:val="24"/>
          <w:szCs w:val="24"/>
        </w:rPr>
      </w:pPr>
      <w:r w:rsidRPr="00831BAF">
        <w:rPr>
          <w:rFonts w:ascii="Arial" w:hAnsi="Arial" w:cs="Arial"/>
          <w:sz w:val="24"/>
          <w:szCs w:val="24"/>
        </w:rPr>
        <w:t>I</w:t>
      </w:r>
      <w:r w:rsidR="003C1C3D" w:rsidRPr="00831BAF">
        <w:rPr>
          <w:rFonts w:ascii="Arial" w:hAnsi="Arial" w:cs="Arial"/>
          <w:sz w:val="24"/>
          <w:szCs w:val="24"/>
        </w:rPr>
        <w:t>n June 2018, this Council resolved that in the event of a future opportunity to apply for central government funding for new road schemes becoming available, support would be given to a northern alignment for the A27 as a preferred option, subject to securing the necessary environmental mitigation, with a southern route identified as a reasonable alternative.  A letter was subsequently sent to Highways England updating them o</w:t>
      </w:r>
      <w:r w:rsidR="00D42EB9" w:rsidRPr="00831BAF">
        <w:rPr>
          <w:rFonts w:ascii="Arial" w:hAnsi="Arial" w:cs="Arial"/>
          <w:sz w:val="24"/>
          <w:szCs w:val="24"/>
        </w:rPr>
        <w:t>n</w:t>
      </w:r>
      <w:r w:rsidR="003C1C3D" w:rsidRPr="00831BAF">
        <w:rPr>
          <w:rFonts w:ascii="Arial" w:hAnsi="Arial" w:cs="Arial"/>
          <w:sz w:val="24"/>
          <w:szCs w:val="24"/>
        </w:rPr>
        <w:t xml:space="preserve"> the agreed position from both Councils’ perspective.</w:t>
      </w:r>
    </w:p>
    <w:p w:rsidR="00831BAF" w:rsidRDefault="00831BAF" w:rsidP="00905386">
      <w:pPr>
        <w:spacing w:after="0"/>
        <w:ind w:left="425" w:hanging="567"/>
        <w:contextualSpacing/>
        <w:jc w:val="both"/>
        <w:rPr>
          <w:rFonts w:ascii="Arial" w:hAnsi="Arial" w:cs="Arial"/>
          <w:sz w:val="24"/>
          <w:szCs w:val="24"/>
        </w:rPr>
      </w:pPr>
    </w:p>
    <w:p w:rsidR="008228DD" w:rsidRDefault="00B3019A" w:rsidP="00905386">
      <w:pPr>
        <w:numPr>
          <w:ilvl w:val="1"/>
          <w:numId w:val="46"/>
        </w:numPr>
        <w:spacing w:after="0"/>
        <w:ind w:left="425" w:hanging="567"/>
        <w:contextualSpacing/>
        <w:jc w:val="both"/>
        <w:rPr>
          <w:rFonts w:ascii="Arial" w:hAnsi="Arial" w:cs="Arial"/>
          <w:sz w:val="24"/>
          <w:szCs w:val="24"/>
        </w:rPr>
      </w:pPr>
      <w:r w:rsidRPr="00831BAF">
        <w:rPr>
          <w:rFonts w:ascii="Arial" w:hAnsi="Arial" w:cs="Arial"/>
          <w:sz w:val="24"/>
          <w:szCs w:val="24"/>
        </w:rPr>
        <w:t>In January 2019</w:t>
      </w:r>
      <w:r w:rsidR="003C1C3D" w:rsidRPr="00831BAF">
        <w:rPr>
          <w:rFonts w:ascii="Arial" w:hAnsi="Arial" w:cs="Arial"/>
          <w:sz w:val="24"/>
          <w:szCs w:val="24"/>
        </w:rPr>
        <w:t xml:space="preserve">, Highways England responded advising that neither option identified would be likely to attract Government support in the form as presented. They further advised that they remain keen to work with local communities to identify a solution that delivers real improvements whilst remaining affordable </w:t>
      </w:r>
      <w:r w:rsidR="003C1C3D" w:rsidRPr="00831BAF">
        <w:rPr>
          <w:rFonts w:ascii="Arial" w:hAnsi="Arial" w:cs="Arial"/>
          <w:sz w:val="24"/>
          <w:szCs w:val="24"/>
        </w:rPr>
        <w:lastRenderedPageBreak/>
        <w:t xml:space="preserve">and offering value for money. </w:t>
      </w:r>
      <w:r w:rsidR="00106C6D" w:rsidRPr="00831BAF">
        <w:rPr>
          <w:rFonts w:ascii="Arial" w:hAnsi="Arial" w:cs="Arial"/>
          <w:sz w:val="24"/>
          <w:szCs w:val="24"/>
        </w:rPr>
        <w:t xml:space="preserve"> A meeting with Highways England in April 2020 attended by local MP, Gillian Keegan and the Leader of the Council </w:t>
      </w:r>
      <w:r w:rsidR="00CA69FD">
        <w:rPr>
          <w:rFonts w:ascii="Arial" w:hAnsi="Arial" w:cs="Arial"/>
          <w:sz w:val="24"/>
          <w:szCs w:val="24"/>
        </w:rPr>
        <w:t xml:space="preserve">revealed </w:t>
      </w:r>
      <w:r w:rsidR="00106C6D" w:rsidRPr="00831BAF">
        <w:rPr>
          <w:rFonts w:ascii="Arial" w:hAnsi="Arial" w:cs="Arial"/>
          <w:sz w:val="24"/>
          <w:szCs w:val="24"/>
        </w:rPr>
        <w:t xml:space="preserve">that </w:t>
      </w:r>
      <w:r w:rsidR="00CA69FD">
        <w:rPr>
          <w:rFonts w:ascii="Arial" w:hAnsi="Arial" w:cs="Arial"/>
          <w:sz w:val="24"/>
          <w:szCs w:val="24"/>
        </w:rPr>
        <w:t xml:space="preserve">Pipeline </w:t>
      </w:r>
      <w:r w:rsidR="00106C6D" w:rsidRPr="00831BAF">
        <w:rPr>
          <w:rFonts w:ascii="Arial" w:hAnsi="Arial" w:cs="Arial"/>
          <w:sz w:val="24"/>
          <w:szCs w:val="24"/>
        </w:rPr>
        <w:t xml:space="preserve">funding </w:t>
      </w:r>
      <w:r w:rsidR="00CA69FD">
        <w:rPr>
          <w:rFonts w:ascii="Arial" w:hAnsi="Arial" w:cs="Arial"/>
          <w:sz w:val="24"/>
          <w:szCs w:val="24"/>
        </w:rPr>
        <w:t xml:space="preserve">within the Government’s Road Investment Strategy 2 (2020-25) </w:t>
      </w:r>
      <w:r w:rsidR="00106C6D" w:rsidRPr="00831BAF">
        <w:rPr>
          <w:rFonts w:ascii="Arial" w:hAnsi="Arial" w:cs="Arial"/>
          <w:sz w:val="24"/>
          <w:szCs w:val="24"/>
        </w:rPr>
        <w:t xml:space="preserve">had been set aside </w:t>
      </w:r>
      <w:r w:rsidR="00CA69FD">
        <w:rPr>
          <w:rFonts w:ascii="Arial" w:hAnsi="Arial" w:cs="Arial"/>
          <w:sz w:val="24"/>
          <w:szCs w:val="24"/>
        </w:rPr>
        <w:t xml:space="preserve">for technical feasibility work for </w:t>
      </w:r>
      <w:r w:rsidR="00106C6D" w:rsidRPr="00831BAF">
        <w:rPr>
          <w:rFonts w:ascii="Arial" w:hAnsi="Arial" w:cs="Arial"/>
          <w:sz w:val="24"/>
          <w:szCs w:val="24"/>
        </w:rPr>
        <w:t xml:space="preserve">32 possible schemes nationwide including the A27 Chichester Bypass major improvement scheme. </w:t>
      </w:r>
    </w:p>
    <w:p w:rsidR="0088762D" w:rsidRPr="00831BAF" w:rsidRDefault="0088762D" w:rsidP="0088762D">
      <w:pPr>
        <w:spacing w:after="0"/>
        <w:ind w:left="426"/>
        <w:contextualSpacing/>
        <w:jc w:val="both"/>
        <w:rPr>
          <w:rFonts w:ascii="Arial" w:hAnsi="Arial" w:cs="Arial"/>
          <w:sz w:val="24"/>
          <w:szCs w:val="24"/>
        </w:rPr>
      </w:pPr>
    </w:p>
    <w:p w:rsidR="0088762D" w:rsidRDefault="008228DD" w:rsidP="00017B2B">
      <w:pPr>
        <w:pStyle w:val="ListParagraph"/>
        <w:numPr>
          <w:ilvl w:val="1"/>
          <w:numId w:val="29"/>
        </w:numPr>
        <w:spacing w:after="0"/>
        <w:ind w:left="425" w:hanging="567"/>
        <w:jc w:val="both"/>
        <w:rPr>
          <w:rFonts w:ascii="Arial" w:hAnsi="Arial" w:cs="Arial"/>
          <w:sz w:val="24"/>
          <w:szCs w:val="24"/>
        </w:rPr>
      </w:pPr>
      <w:r w:rsidRPr="0088762D">
        <w:rPr>
          <w:rFonts w:ascii="Arial" w:hAnsi="Arial" w:cs="Arial"/>
          <w:sz w:val="24"/>
          <w:szCs w:val="24"/>
        </w:rPr>
        <w:t xml:space="preserve">Until a government funded scheme is forthcoming for strategic improvements to the A27 Chichester Bypass, Highways England will need to consider the appropriate time to implement the more moderate improvements to the A27 at Chichester, </w:t>
      </w:r>
      <w:r w:rsidR="0088762D" w:rsidRPr="0088762D">
        <w:rPr>
          <w:rFonts w:ascii="Arial" w:hAnsi="Arial" w:cs="Arial"/>
          <w:sz w:val="24"/>
          <w:szCs w:val="24"/>
        </w:rPr>
        <w:t xml:space="preserve">identified as </w:t>
      </w:r>
      <w:r w:rsidRPr="0088762D">
        <w:rPr>
          <w:rFonts w:ascii="Arial" w:hAnsi="Arial" w:cs="Arial"/>
          <w:sz w:val="24"/>
          <w:szCs w:val="24"/>
        </w:rPr>
        <w:t xml:space="preserve">necessary to mitigate the impact of the development provided for in the adopted Local Plan.  The cost of the mitigation scheme has risen since 2015.  It will be important to ensure such mitigation measures have regard to the emerging proposals of the draft Local Plan Review.  Work </w:t>
      </w:r>
      <w:proofErr w:type="gramStart"/>
      <w:r w:rsidRPr="0088762D">
        <w:rPr>
          <w:rFonts w:ascii="Arial" w:hAnsi="Arial" w:cs="Arial"/>
          <w:sz w:val="24"/>
          <w:szCs w:val="24"/>
        </w:rPr>
        <w:t>continues on</w:t>
      </w:r>
      <w:proofErr w:type="gramEnd"/>
      <w:r w:rsidRPr="0088762D">
        <w:rPr>
          <w:rFonts w:ascii="Arial" w:hAnsi="Arial" w:cs="Arial"/>
          <w:sz w:val="24"/>
          <w:szCs w:val="24"/>
        </w:rPr>
        <w:t xml:space="preserve"> an update on the A27 mitigation strategy following a number of potential issues identified with the delivery of the Stockbridge Link Road (SLR) proposed in the transport assessment supporting the Preferred Approach Plan.</w:t>
      </w:r>
    </w:p>
    <w:p w:rsidR="0088762D" w:rsidRDefault="0088762D" w:rsidP="00017B2B">
      <w:pPr>
        <w:pStyle w:val="ListParagraph"/>
        <w:spacing w:after="0"/>
        <w:ind w:left="425" w:hanging="567"/>
        <w:jc w:val="both"/>
        <w:rPr>
          <w:rFonts w:ascii="Arial" w:hAnsi="Arial" w:cs="Arial"/>
          <w:sz w:val="24"/>
          <w:szCs w:val="24"/>
        </w:rPr>
      </w:pPr>
    </w:p>
    <w:p w:rsidR="008228DD" w:rsidRPr="0088762D" w:rsidRDefault="008228DD" w:rsidP="00017B2B">
      <w:pPr>
        <w:pStyle w:val="ListParagraph"/>
        <w:numPr>
          <w:ilvl w:val="1"/>
          <w:numId w:val="29"/>
        </w:numPr>
        <w:spacing w:after="0"/>
        <w:ind w:left="425" w:hanging="567"/>
        <w:jc w:val="both"/>
        <w:rPr>
          <w:rFonts w:ascii="Arial" w:hAnsi="Arial" w:cs="Arial"/>
          <w:sz w:val="24"/>
          <w:szCs w:val="24"/>
        </w:rPr>
      </w:pPr>
      <w:r w:rsidRPr="0088762D">
        <w:rPr>
          <w:rFonts w:ascii="Arial" w:hAnsi="Arial" w:cs="Arial"/>
          <w:sz w:val="24"/>
          <w:szCs w:val="24"/>
        </w:rPr>
        <w:t xml:space="preserve">The Council will continue to seek developer funding towards transport and access improvements which will be secured through a combination of planning obligations and Community Infrastructure Levy (CIL). The Council will use planning obligations linked to planning permissions to fund the identified mitigation scheme to the A27 junctions and to secure other specific works and improvements needed to mitigate the direct impact of proposed developments (this may include improvements to road junctions, provision of traffic signals, traffic calming, walking and cycling measures, public transport enhancements, etc).  These development specific transport works will normally be provided during delivery of the relevant development scheme.  </w:t>
      </w:r>
      <w:r w:rsidR="00172E3E">
        <w:rPr>
          <w:rFonts w:ascii="Arial" w:hAnsi="Arial" w:cs="Arial"/>
          <w:sz w:val="24"/>
          <w:szCs w:val="24"/>
        </w:rPr>
        <w:t>To date, the sum of £</w:t>
      </w:r>
      <w:r w:rsidR="002541F2">
        <w:rPr>
          <w:rFonts w:ascii="Arial" w:hAnsi="Arial" w:cs="Arial"/>
          <w:sz w:val="24"/>
          <w:szCs w:val="24"/>
        </w:rPr>
        <w:t>5,257,261.00</w:t>
      </w:r>
      <w:r w:rsidR="00172E3E">
        <w:rPr>
          <w:rFonts w:ascii="Arial" w:hAnsi="Arial" w:cs="Arial"/>
          <w:sz w:val="24"/>
          <w:szCs w:val="24"/>
        </w:rPr>
        <w:t xml:space="preserve"> has been </w:t>
      </w:r>
      <w:r w:rsidR="002541F2">
        <w:rPr>
          <w:rFonts w:ascii="Arial" w:hAnsi="Arial" w:cs="Arial"/>
          <w:sz w:val="24"/>
          <w:szCs w:val="24"/>
        </w:rPr>
        <w:t>secured</w:t>
      </w:r>
      <w:r w:rsidR="00172E3E">
        <w:rPr>
          <w:rFonts w:ascii="Arial" w:hAnsi="Arial" w:cs="Arial"/>
          <w:sz w:val="24"/>
          <w:szCs w:val="24"/>
        </w:rPr>
        <w:t xml:space="preserve"> </w:t>
      </w:r>
      <w:r w:rsidR="002541F2">
        <w:rPr>
          <w:rFonts w:ascii="Arial" w:hAnsi="Arial" w:cs="Arial"/>
          <w:sz w:val="24"/>
          <w:szCs w:val="24"/>
        </w:rPr>
        <w:t>by</w:t>
      </w:r>
      <w:r w:rsidR="00172E3E">
        <w:rPr>
          <w:rFonts w:ascii="Arial" w:hAnsi="Arial" w:cs="Arial"/>
          <w:sz w:val="24"/>
          <w:szCs w:val="24"/>
        </w:rPr>
        <w:t xml:space="preserve"> S106/S278 developer contributions for the purpose of the A27 </w:t>
      </w:r>
      <w:proofErr w:type="spellStart"/>
      <w:r w:rsidR="00172E3E">
        <w:rPr>
          <w:rFonts w:ascii="Arial" w:hAnsi="Arial" w:cs="Arial"/>
          <w:sz w:val="24"/>
          <w:szCs w:val="24"/>
        </w:rPr>
        <w:t>miitigation</w:t>
      </w:r>
      <w:proofErr w:type="spellEnd"/>
      <w:r w:rsidR="00172E3E">
        <w:rPr>
          <w:rFonts w:ascii="Arial" w:hAnsi="Arial" w:cs="Arial"/>
          <w:sz w:val="24"/>
          <w:szCs w:val="24"/>
        </w:rPr>
        <w:t xml:space="preserve"> scheme.  </w:t>
      </w:r>
      <w:r w:rsidRPr="0088762D">
        <w:rPr>
          <w:rFonts w:ascii="Arial" w:hAnsi="Arial" w:cs="Arial"/>
          <w:sz w:val="24"/>
          <w:szCs w:val="24"/>
        </w:rPr>
        <w:t xml:space="preserve">It is recognised that developer funding alone </w:t>
      </w:r>
      <w:r w:rsidR="003E74F8">
        <w:rPr>
          <w:rFonts w:ascii="Arial" w:hAnsi="Arial" w:cs="Arial"/>
          <w:sz w:val="24"/>
          <w:szCs w:val="24"/>
        </w:rPr>
        <w:t>will</w:t>
      </w:r>
      <w:r w:rsidRPr="0088762D">
        <w:rPr>
          <w:rFonts w:ascii="Arial" w:hAnsi="Arial" w:cs="Arial"/>
          <w:sz w:val="24"/>
          <w:szCs w:val="24"/>
        </w:rPr>
        <w:t xml:space="preserve"> prove insufficient to meet the cost of </w:t>
      </w:r>
      <w:r w:rsidR="00782D4C">
        <w:rPr>
          <w:rFonts w:ascii="Arial" w:hAnsi="Arial" w:cs="Arial"/>
          <w:sz w:val="24"/>
          <w:szCs w:val="24"/>
        </w:rPr>
        <w:t xml:space="preserve">the more extensive </w:t>
      </w:r>
      <w:r w:rsidRPr="0088762D">
        <w:rPr>
          <w:rFonts w:ascii="Arial" w:hAnsi="Arial" w:cs="Arial"/>
          <w:sz w:val="24"/>
          <w:szCs w:val="24"/>
        </w:rPr>
        <w:t>mitigation improvements</w:t>
      </w:r>
      <w:r w:rsidR="00782D4C">
        <w:rPr>
          <w:rFonts w:ascii="Arial" w:hAnsi="Arial" w:cs="Arial"/>
          <w:sz w:val="24"/>
          <w:szCs w:val="24"/>
        </w:rPr>
        <w:t xml:space="preserve"> identified in support of the </w:t>
      </w:r>
      <w:r w:rsidR="00782D4C">
        <w:rPr>
          <w:rFonts w:ascii="Arial" w:hAnsi="Arial" w:cs="Arial"/>
          <w:i/>
          <w:sz w:val="24"/>
          <w:szCs w:val="24"/>
        </w:rPr>
        <w:t>Preferred Approach</w:t>
      </w:r>
      <w:r w:rsidR="00782D4C">
        <w:rPr>
          <w:rFonts w:ascii="Arial" w:hAnsi="Arial" w:cs="Arial"/>
          <w:sz w:val="24"/>
          <w:szCs w:val="24"/>
        </w:rPr>
        <w:t xml:space="preserve"> Plan</w:t>
      </w:r>
      <w:r w:rsidRPr="0088762D">
        <w:rPr>
          <w:rFonts w:ascii="Arial" w:hAnsi="Arial" w:cs="Arial"/>
          <w:sz w:val="24"/>
          <w:szCs w:val="24"/>
        </w:rPr>
        <w:t>, and that other sources of funding will need to be acquired.</w:t>
      </w:r>
      <w:r w:rsidR="003E74F8">
        <w:rPr>
          <w:rFonts w:ascii="Arial" w:hAnsi="Arial" w:cs="Arial"/>
          <w:sz w:val="24"/>
          <w:szCs w:val="24"/>
        </w:rPr>
        <w:t xml:space="preserve">  </w:t>
      </w:r>
    </w:p>
    <w:p w:rsidR="008228DD" w:rsidRDefault="008228DD" w:rsidP="008228DD">
      <w:pPr>
        <w:spacing w:after="0" w:line="240" w:lineRule="auto"/>
        <w:contextualSpacing/>
        <w:jc w:val="both"/>
        <w:rPr>
          <w:rFonts w:ascii="Arial" w:hAnsi="Arial" w:cs="Arial"/>
          <w:sz w:val="24"/>
          <w:szCs w:val="24"/>
        </w:rPr>
      </w:pPr>
    </w:p>
    <w:p w:rsidR="000D482C" w:rsidRDefault="000D482C" w:rsidP="000D482C">
      <w:pPr>
        <w:spacing w:after="0"/>
        <w:ind w:firstLine="426"/>
        <w:contextualSpacing/>
        <w:jc w:val="both"/>
        <w:rPr>
          <w:rFonts w:ascii="Arial" w:hAnsi="Arial" w:cs="Arial"/>
          <w:i/>
          <w:sz w:val="24"/>
          <w:szCs w:val="24"/>
        </w:rPr>
      </w:pPr>
      <w:proofErr w:type="gramStart"/>
      <w:r w:rsidRPr="00B76226">
        <w:rPr>
          <w:rFonts w:ascii="Arial" w:hAnsi="Arial" w:cs="Arial"/>
          <w:i/>
          <w:sz w:val="24"/>
          <w:szCs w:val="24"/>
        </w:rPr>
        <w:t>Waste Water</w:t>
      </w:r>
      <w:proofErr w:type="gramEnd"/>
    </w:p>
    <w:p w:rsidR="0088762D" w:rsidRDefault="0088762D" w:rsidP="000D482C">
      <w:pPr>
        <w:spacing w:after="0"/>
        <w:ind w:firstLine="426"/>
        <w:contextualSpacing/>
        <w:jc w:val="both"/>
        <w:rPr>
          <w:rFonts w:ascii="Arial" w:hAnsi="Arial" w:cs="Arial"/>
          <w:i/>
          <w:sz w:val="24"/>
          <w:szCs w:val="24"/>
        </w:rPr>
      </w:pPr>
    </w:p>
    <w:p w:rsidR="0088762D" w:rsidRDefault="00CC1426" w:rsidP="00017B2B">
      <w:pPr>
        <w:pStyle w:val="ListParagraph"/>
        <w:numPr>
          <w:ilvl w:val="1"/>
          <w:numId w:val="29"/>
        </w:numPr>
        <w:spacing w:after="0"/>
        <w:ind w:left="425" w:hanging="567"/>
        <w:jc w:val="both"/>
        <w:rPr>
          <w:rFonts w:ascii="Arial" w:hAnsi="Arial" w:cs="Arial"/>
          <w:sz w:val="24"/>
          <w:szCs w:val="24"/>
        </w:rPr>
      </w:pPr>
      <w:proofErr w:type="gramStart"/>
      <w:r w:rsidRPr="0088762D">
        <w:rPr>
          <w:rFonts w:ascii="Arial" w:hAnsi="Arial" w:cs="Arial"/>
          <w:sz w:val="24"/>
          <w:szCs w:val="24"/>
        </w:rPr>
        <w:t>A number of</w:t>
      </w:r>
      <w:proofErr w:type="gramEnd"/>
      <w:r w:rsidRPr="0088762D">
        <w:rPr>
          <w:rFonts w:ascii="Arial" w:hAnsi="Arial" w:cs="Arial"/>
          <w:sz w:val="24"/>
          <w:szCs w:val="24"/>
        </w:rPr>
        <w:t xml:space="preserve"> Wastewater Treatment Works (WwTW) in the District are limited by capacity and environmental factors.  This is a </w:t>
      </w:r>
      <w:proofErr w:type="gramStart"/>
      <w:r w:rsidRPr="0088762D">
        <w:rPr>
          <w:rFonts w:ascii="Arial" w:hAnsi="Arial" w:cs="Arial"/>
          <w:sz w:val="24"/>
          <w:szCs w:val="24"/>
        </w:rPr>
        <w:t>particular issue</w:t>
      </w:r>
      <w:proofErr w:type="gramEnd"/>
      <w:r w:rsidRPr="0088762D">
        <w:rPr>
          <w:rFonts w:ascii="Arial" w:hAnsi="Arial" w:cs="Arial"/>
          <w:sz w:val="24"/>
          <w:szCs w:val="24"/>
        </w:rPr>
        <w:t xml:space="preserve"> in the south of the District where development pressures are greatest. The Council works closely with relevant organisations (</w:t>
      </w:r>
      <w:proofErr w:type="gramStart"/>
      <w:r w:rsidRPr="0088762D">
        <w:rPr>
          <w:rFonts w:ascii="Arial" w:hAnsi="Arial" w:cs="Arial"/>
          <w:sz w:val="24"/>
          <w:szCs w:val="24"/>
        </w:rPr>
        <w:t>including  the</w:t>
      </w:r>
      <w:proofErr w:type="gramEnd"/>
      <w:r w:rsidRPr="0088762D">
        <w:rPr>
          <w:rFonts w:ascii="Arial" w:hAnsi="Arial" w:cs="Arial"/>
          <w:sz w:val="24"/>
          <w:szCs w:val="24"/>
        </w:rPr>
        <w:t xml:space="preserve"> Environment Agency, Southern Water, Natural England, WSCC and Chichester Harbour Conservancy through the advisory Chichester Water Quality Group) to consider issues relating to waste water and water quality.</w:t>
      </w:r>
    </w:p>
    <w:p w:rsidR="0088762D" w:rsidRDefault="0088762D" w:rsidP="0088762D">
      <w:pPr>
        <w:pStyle w:val="ListParagraph"/>
        <w:spacing w:after="0"/>
        <w:ind w:left="426"/>
        <w:jc w:val="both"/>
        <w:rPr>
          <w:rFonts w:ascii="Arial" w:hAnsi="Arial" w:cs="Arial"/>
          <w:sz w:val="24"/>
          <w:szCs w:val="24"/>
        </w:rPr>
      </w:pPr>
    </w:p>
    <w:p w:rsidR="0088762D" w:rsidRDefault="000D482C" w:rsidP="0048790A">
      <w:pPr>
        <w:pStyle w:val="ListParagraph"/>
        <w:numPr>
          <w:ilvl w:val="1"/>
          <w:numId w:val="29"/>
        </w:numPr>
        <w:spacing w:after="0"/>
        <w:ind w:left="425" w:hanging="567"/>
        <w:jc w:val="both"/>
        <w:rPr>
          <w:rFonts w:ascii="Arial" w:hAnsi="Arial" w:cs="Arial"/>
          <w:sz w:val="24"/>
          <w:szCs w:val="24"/>
        </w:rPr>
      </w:pPr>
      <w:r w:rsidRPr="0088762D">
        <w:rPr>
          <w:rFonts w:ascii="Arial" w:hAnsi="Arial" w:cs="Arial"/>
          <w:sz w:val="24"/>
          <w:szCs w:val="24"/>
        </w:rPr>
        <w:lastRenderedPageBreak/>
        <w:t xml:space="preserve">The </w:t>
      </w:r>
      <w:proofErr w:type="spellStart"/>
      <w:r w:rsidRPr="0088762D">
        <w:rPr>
          <w:rFonts w:ascii="Arial" w:hAnsi="Arial" w:cs="Arial"/>
          <w:sz w:val="24"/>
          <w:szCs w:val="24"/>
        </w:rPr>
        <w:t>Apuldram</w:t>
      </w:r>
      <w:proofErr w:type="spellEnd"/>
      <w:r w:rsidRPr="0088762D">
        <w:rPr>
          <w:rFonts w:ascii="Arial" w:hAnsi="Arial" w:cs="Arial"/>
          <w:sz w:val="24"/>
          <w:szCs w:val="24"/>
        </w:rPr>
        <w:t xml:space="preserve"> WwTW, which serves Chichester city and the surrounding area, discharges to the head of Chichester Harbour, an area which is internationally designated for wildlife. </w:t>
      </w:r>
      <w:r w:rsidR="00D42EB9" w:rsidRPr="0088762D">
        <w:rPr>
          <w:rFonts w:ascii="Arial" w:hAnsi="Arial" w:cs="Arial"/>
          <w:sz w:val="24"/>
          <w:szCs w:val="24"/>
        </w:rPr>
        <w:t xml:space="preserve"> </w:t>
      </w:r>
      <w:r w:rsidR="00E27880" w:rsidRPr="0088762D">
        <w:rPr>
          <w:rFonts w:ascii="Arial" w:hAnsi="Arial" w:cs="Arial"/>
          <w:sz w:val="24"/>
          <w:szCs w:val="24"/>
        </w:rPr>
        <w:t>T</w:t>
      </w:r>
      <w:r w:rsidRPr="0088762D">
        <w:rPr>
          <w:rFonts w:ascii="Arial" w:hAnsi="Arial" w:cs="Arial"/>
          <w:sz w:val="24"/>
          <w:szCs w:val="24"/>
        </w:rPr>
        <w:t xml:space="preserve">here are strict limits on the discharge consent to protect sensitive and important estuary environments and to comply with legal obligations under the Habitats Regulations. </w:t>
      </w:r>
      <w:r w:rsidR="00546946" w:rsidRPr="0088762D">
        <w:rPr>
          <w:rFonts w:ascii="Arial" w:hAnsi="Arial" w:cs="Arial"/>
          <w:sz w:val="24"/>
          <w:szCs w:val="24"/>
        </w:rPr>
        <w:t xml:space="preserve"> </w:t>
      </w:r>
      <w:r w:rsidR="001D579A" w:rsidRPr="0088762D">
        <w:rPr>
          <w:rFonts w:ascii="Arial" w:hAnsi="Arial" w:cs="Arial"/>
          <w:sz w:val="24"/>
          <w:szCs w:val="24"/>
        </w:rPr>
        <w:t>In December 2018</w:t>
      </w:r>
      <w:r w:rsidR="00AC712B" w:rsidRPr="0088762D">
        <w:rPr>
          <w:rFonts w:ascii="Arial" w:hAnsi="Arial" w:cs="Arial"/>
          <w:sz w:val="24"/>
          <w:szCs w:val="24"/>
        </w:rPr>
        <w:t>,</w:t>
      </w:r>
      <w:r w:rsidR="001D579A" w:rsidRPr="0088762D">
        <w:rPr>
          <w:rFonts w:ascii="Arial" w:hAnsi="Arial" w:cs="Arial"/>
          <w:sz w:val="24"/>
          <w:szCs w:val="24"/>
        </w:rPr>
        <w:t xml:space="preserve"> the Environment Agency and Southern Water produced a joint position statement in relation to new development within the </w:t>
      </w:r>
      <w:hyperlink r:id="rId10" w:history="1">
        <w:proofErr w:type="spellStart"/>
        <w:r w:rsidR="001D579A" w:rsidRPr="0088762D">
          <w:rPr>
            <w:rStyle w:val="Hyperlink"/>
            <w:rFonts w:ascii="Arial" w:hAnsi="Arial" w:cs="Arial"/>
            <w:sz w:val="24"/>
            <w:szCs w:val="24"/>
          </w:rPr>
          <w:t>Apuldram</w:t>
        </w:r>
        <w:proofErr w:type="spellEnd"/>
        <w:r w:rsidR="001D579A" w:rsidRPr="0088762D">
          <w:rPr>
            <w:rStyle w:val="Hyperlink"/>
            <w:rFonts w:ascii="Arial" w:hAnsi="Arial" w:cs="Arial"/>
            <w:sz w:val="24"/>
            <w:szCs w:val="24"/>
          </w:rPr>
          <w:t xml:space="preserve"> Waste Water Treatment Works</w:t>
        </w:r>
      </w:hyperlink>
      <w:r w:rsidR="001D579A" w:rsidRPr="0088762D">
        <w:rPr>
          <w:rFonts w:ascii="Arial" w:hAnsi="Arial" w:cs="Arial"/>
          <w:sz w:val="24"/>
          <w:szCs w:val="24"/>
        </w:rPr>
        <w:t xml:space="preserve"> catchment.  This statement is intended to assist developers and </w:t>
      </w:r>
      <w:r w:rsidR="008B7AB4" w:rsidRPr="0088762D">
        <w:rPr>
          <w:rFonts w:ascii="Arial" w:hAnsi="Arial" w:cs="Arial"/>
          <w:sz w:val="24"/>
          <w:szCs w:val="24"/>
        </w:rPr>
        <w:t>Council</w:t>
      </w:r>
      <w:r w:rsidR="001D579A" w:rsidRPr="0088762D">
        <w:rPr>
          <w:rFonts w:ascii="Arial" w:hAnsi="Arial" w:cs="Arial"/>
          <w:sz w:val="24"/>
          <w:szCs w:val="24"/>
        </w:rPr>
        <w:t xml:space="preserve"> officers when considering new development proposals in the catchment, alongside existing Local Plan policies and the </w:t>
      </w:r>
      <w:hyperlink r:id="rId11" w:history="1">
        <w:r w:rsidR="001D579A" w:rsidRPr="0088762D">
          <w:rPr>
            <w:rStyle w:val="Hyperlink"/>
            <w:rFonts w:ascii="Arial" w:hAnsi="Arial" w:cs="Arial"/>
            <w:sz w:val="24"/>
            <w:szCs w:val="24"/>
          </w:rPr>
          <w:t>Surface Water and Foul Drainage Supplementary Planning Document</w:t>
        </w:r>
      </w:hyperlink>
      <w:r w:rsidR="001D579A" w:rsidRPr="0088762D">
        <w:rPr>
          <w:rFonts w:ascii="Arial" w:hAnsi="Arial" w:cs="Arial"/>
          <w:sz w:val="24"/>
          <w:szCs w:val="24"/>
        </w:rPr>
        <w:t xml:space="preserve"> mentioned below.</w:t>
      </w:r>
    </w:p>
    <w:p w:rsidR="0088762D" w:rsidRDefault="001D579A" w:rsidP="0088762D">
      <w:pPr>
        <w:pStyle w:val="ListParagraph"/>
        <w:spacing w:after="0"/>
        <w:ind w:left="426"/>
        <w:jc w:val="both"/>
        <w:rPr>
          <w:rFonts w:ascii="Arial" w:hAnsi="Arial" w:cs="Arial"/>
          <w:sz w:val="24"/>
          <w:szCs w:val="24"/>
        </w:rPr>
      </w:pPr>
      <w:r w:rsidRPr="0088762D">
        <w:rPr>
          <w:rFonts w:ascii="Arial" w:hAnsi="Arial" w:cs="Arial"/>
          <w:sz w:val="24"/>
          <w:szCs w:val="24"/>
        </w:rPr>
        <w:t xml:space="preserve"> </w:t>
      </w:r>
    </w:p>
    <w:p w:rsidR="0088762D" w:rsidRDefault="000D482C" w:rsidP="0088762D">
      <w:pPr>
        <w:pStyle w:val="ListParagraph"/>
        <w:numPr>
          <w:ilvl w:val="1"/>
          <w:numId w:val="29"/>
        </w:numPr>
        <w:spacing w:after="0"/>
        <w:ind w:left="425" w:hanging="567"/>
        <w:jc w:val="both"/>
        <w:rPr>
          <w:rFonts w:ascii="Arial" w:hAnsi="Arial" w:cs="Arial"/>
          <w:sz w:val="24"/>
          <w:szCs w:val="24"/>
        </w:rPr>
      </w:pPr>
      <w:r w:rsidRPr="0088762D">
        <w:rPr>
          <w:rFonts w:ascii="Arial" w:hAnsi="Arial" w:cs="Arial"/>
          <w:sz w:val="24"/>
          <w:szCs w:val="24"/>
        </w:rPr>
        <w:t>The Council adopted the Surface Water and Foul Drainage Supplementary Planning Document (SPD) in September 2016</w:t>
      </w:r>
      <w:r w:rsidRPr="0088762D">
        <w:rPr>
          <w:rFonts w:ascii="Arial" w:hAnsi="Arial" w:cs="Arial"/>
          <w:b/>
          <w:sz w:val="24"/>
          <w:szCs w:val="24"/>
        </w:rPr>
        <w:t xml:space="preserve">.  </w:t>
      </w:r>
      <w:r w:rsidRPr="0088762D">
        <w:rPr>
          <w:rFonts w:ascii="Arial" w:hAnsi="Arial" w:cs="Arial"/>
          <w:sz w:val="24"/>
          <w:szCs w:val="24"/>
        </w:rPr>
        <w:t>This SPD provides additional guidance on water management and infrastructure requirements to support planning applications and development proposals.  It provides practical advice for applicants and will assist coordination between regulatory authorities and enable the timely delivery of any necessary water-related infrastructure.</w:t>
      </w:r>
    </w:p>
    <w:p w:rsidR="0088762D" w:rsidRPr="0088762D" w:rsidRDefault="0088762D" w:rsidP="0088762D">
      <w:pPr>
        <w:pStyle w:val="ListParagraph"/>
        <w:spacing w:after="0"/>
        <w:ind w:left="360"/>
        <w:jc w:val="both"/>
        <w:rPr>
          <w:rFonts w:ascii="Arial" w:hAnsi="Arial" w:cs="Arial"/>
          <w:sz w:val="24"/>
          <w:szCs w:val="24"/>
        </w:rPr>
      </w:pPr>
    </w:p>
    <w:p w:rsidR="0088762D" w:rsidRDefault="00876E50" w:rsidP="0088762D">
      <w:pPr>
        <w:pStyle w:val="ListParagraph"/>
        <w:numPr>
          <w:ilvl w:val="1"/>
          <w:numId w:val="29"/>
        </w:numPr>
        <w:spacing w:after="0"/>
        <w:ind w:left="425" w:hanging="567"/>
        <w:jc w:val="both"/>
        <w:rPr>
          <w:rFonts w:ascii="Arial" w:hAnsi="Arial" w:cs="Arial"/>
          <w:sz w:val="24"/>
          <w:szCs w:val="24"/>
        </w:rPr>
      </w:pPr>
      <w:r w:rsidRPr="0088762D">
        <w:rPr>
          <w:rFonts w:ascii="Arial" w:hAnsi="Arial" w:cs="Arial"/>
          <w:sz w:val="24"/>
          <w:szCs w:val="24"/>
        </w:rPr>
        <w:t>The expansion of the Tangmere WwTW to provide additional wastewater capacity to help accommodate the additional housing identified in the Chichester Local Plan was completed and became operational in March 2018.</w:t>
      </w:r>
      <w:r w:rsidR="00A02064" w:rsidRPr="0088762D">
        <w:rPr>
          <w:rFonts w:ascii="Arial" w:hAnsi="Arial" w:cs="Arial"/>
          <w:sz w:val="24"/>
          <w:szCs w:val="24"/>
        </w:rPr>
        <w:t xml:space="preserve">  </w:t>
      </w:r>
      <w:r w:rsidR="0036067A" w:rsidRPr="0088762D">
        <w:rPr>
          <w:rFonts w:ascii="Arial" w:hAnsi="Arial" w:cs="Arial"/>
          <w:sz w:val="24"/>
          <w:szCs w:val="24"/>
        </w:rPr>
        <w:t xml:space="preserve">Some information on future upgrades is available on Southern Water’s website at </w:t>
      </w:r>
      <w:hyperlink r:id="rId12" w:history="1">
        <w:r w:rsidR="00D60B6E">
          <w:rPr>
            <w:rStyle w:val="Hyperlink"/>
            <w:rFonts w:ascii="Arial" w:hAnsi="Arial" w:cs="Arial"/>
            <w:sz w:val="24"/>
            <w:szCs w:val="24"/>
          </w:rPr>
          <w:t>Improvements in your area - Sussex - Chichester pipeline</w:t>
        </w:r>
      </w:hyperlink>
      <w:r w:rsidR="0088762D">
        <w:rPr>
          <w:rFonts w:ascii="Arial" w:hAnsi="Arial" w:cs="Arial"/>
          <w:sz w:val="24"/>
          <w:szCs w:val="24"/>
        </w:rPr>
        <w:t xml:space="preserve">. </w:t>
      </w:r>
    </w:p>
    <w:p w:rsidR="0088762D" w:rsidRPr="0088762D" w:rsidRDefault="0088762D" w:rsidP="0088762D">
      <w:pPr>
        <w:pStyle w:val="ListParagraph"/>
        <w:ind w:left="425" w:hanging="567"/>
        <w:rPr>
          <w:rFonts w:ascii="Arial" w:hAnsi="Arial" w:cs="Arial"/>
          <w:sz w:val="24"/>
          <w:szCs w:val="24"/>
        </w:rPr>
      </w:pPr>
    </w:p>
    <w:p w:rsidR="00A02064" w:rsidRDefault="00327E3A" w:rsidP="00A02064">
      <w:pPr>
        <w:pStyle w:val="ListParagraph"/>
        <w:numPr>
          <w:ilvl w:val="1"/>
          <w:numId w:val="29"/>
        </w:numPr>
        <w:spacing w:after="0"/>
        <w:ind w:left="425" w:hanging="567"/>
        <w:jc w:val="both"/>
        <w:rPr>
          <w:rFonts w:ascii="Arial" w:hAnsi="Arial" w:cs="Arial"/>
          <w:sz w:val="24"/>
          <w:szCs w:val="24"/>
        </w:rPr>
      </w:pPr>
      <w:r w:rsidRPr="00855558">
        <w:rPr>
          <w:rFonts w:ascii="Arial" w:hAnsi="Arial" w:cs="Arial"/>
          <w:sz w:val="24"/>
          <w:szCs w:val="24"/>
        </w:rPr>
        <w:t xml:space="preserve">Work is ongoing </w:t>
      </w:r>
      <w:r w:rsidR="006B157D" w:rsidRPr="00855558">
        <w:rPr>
          <w:rFonts w:ascii="Arial" w:hAnsi="Arial" w:cs="Arial"/>
          <w:sz w:val="24"/>
          <w:szCs w:val="24"/>
        </w:rPr>
        <w:t xml:space="preserve">with Southern Water and The Environment Agency to identify </w:t>
      </w:r>
      <w:r w:rsidRPr="00855558">
        <w:rPr>
          <w:rFonts w:ascii="Arial" w:hAnsi="Arial" w:cs="Arial"/>
          <w:sz w:val="24"/>
          <w:szCs w:val="24"/>
        </w:rPr>
        <w:t xml:space="preserve">the </w:t>
      </w:r>
      <w:r w:rsidR="006B157D" w:rsidRPr="00855558">
        <w:rPr>
          <w:rFonts w:ascii="Arial" w:hAnsi="Arial" w:cs="Arial"/>
          <w:sz w:val="24"/>
          <w:szCs w:val="24"/>
        </w:rPr>
        <w:t xml:space="preserve">additional wastewater treatment </w:t>
      </w:r>
      <w:r w:rsidRPr="00855558">
        <w:rPr>
          <w:rFonts w:ascii="Arial" w:hAnsi="Arial" w:cs="Arial"/>
          <w:sz w:val="24"/>
          <w:szCs w:val="24"/>
        </w:rPr>
        <w:t xml:space="preserve">infrastructure </w:t>
      </w:r>
      <w:r w:rsidR="006B157D" w:rsidRPr="00855558">
        <w:rPr>
          <w:rFonts w:ascii="Arial" w:hAnsi="Arial" w:cs="Arial"/>
          <w:sz w:val="24"/>
          <w:szCs w:val="24"/>
        </w:rPr>
        <w:t>required to support</w:t>
      </w:r>
      <w:r w:rsidRPr="00855558">
        <w:rPr>
          <w:rFonts w:ascii="Arial" w:hAnsi="Arial" w:cs="Arial"/>
          <w:sz w:val="24"/>
          <w:szCs w:val="24"/>
        </w:rPr>
        <w:t xml:space="preserve"> the</w:t>
      </w:r>
      <w:r w:rsidR="006B157D" w:rsidRPr="00855558">
        <w:rPr>
          <w:rFonts w:ascii="Arial" w:hAnsi="Arial" w:cs="Arial"/>
          <w:sz w:val="24"/>
          <w:szCs w:val="24"/>
        </w:rPr>
        <w:t xml:space="preserve"> further development </w:t>
      </w:r>
      <w:r w:rsidRPr="00855558">
        <w:rPr>
          <w:rFonts w:ascii="Arial" w:hAnsi="Arial" w:cs="Arial"/>
          <w:sz w:val="24"/>
          <w:szCs w:val="24"/>
        </w:rPr>
        <w:t xml:space="preserve">proposed </w:t>
      </w:r>
      <w:r w:rsidR="006B157D" w:rsidRPr="00855558">
        <w:rPr>
          <w:rFonts w:ascii="Arial" w:hAnsi="Arial" w:cs="Arial"/>
          <w:sz w:val="24"/>
          <w:szCs w:val="24"/>
        </w:rPr>
        <w:t>in the Local Plan Review</w:t>
      </w:r>
      <w:r w:rsidR="000C775D">
        <w:rPr>
          <w:rFonts w:ascii="Arial" w:hAnsi="Arial" w:cs="Arial"/>
          <w:sz w:val="24"/>
          <w:szCs w:val="24"/>
        </w:rPr>
        <w:t>.  Due to the complexity of this work, OFWAT has been asked to assist the Council in making progress.</w:t>
      </w:r>
      <w:r w:rsidR="00096254">
        <w:rPr>
          <w:rFonts w:ascii="Arial" w:hAnsi="Arial" w:cs="Arial"/>
          <w:sz w:val="24"/>
          <w:szCs w:val="24"/>
        </w:rPr>
        <w:t xml:space="preserve">  </w:t>
      </w:r>
      <w:r w:rsidR="000C775D">
        <w:rPr>
          <w:rFonts w:ascii="Arial" w:hAnsi="Arial" w:cs="Arial"/>
          <w:sz w:val="24"/>
          <w:szCs w:val="24"/>
        </w:rPr>
        <w:t>T</w:t>
      </w:r>
      <w:r w:rsidRPr="00855558">
        <w:rPr>
          <w:rFonts w:ascii="Arial" w:hAnsi="Arial" w:cs="Arial"/>
          <w:sz w:val="24"/>
          <w:szCs w:val="24"/>
        </w:rPr>
        <w:t xml:space="preserve">his work will inform Southern Water’s Business Plan. The approach to ensuring delivery of appropriate </w:t>
      </w:r>
      <w:proofErr w:type="gramStart"/>
      <w:r w:rsidRPr="00855558">
        <w:rPr>
          <w:rFonts w:ascii="Arial" w:hAnsi="Arial" w:cs="Arial"/>
          <w:sz w:val="24"/>
          <w:szCs w:val="24"/>
        </w:rPr>
        <w:t>waste water</w:t>
      </w:r>
      <w:proofErr w:type="gramEnd"/>
      <w:r w:rsidRPr="00855558">
        <w:rPr>
          <w:rFonts w:ascii="Arial" w:hAnsi="Arial" w:cs="Arial"/>
          <w:sz w:val="24"/>
          <w:szCs w:val="24"/>
        </w:rPr>
        <w:t xml:space="preserve"> infrastructure to support the Local Plan Review will be set out in a Statement of Common Ground. </w:t>
      </w:r>
      <w:r w:rsidR="006121C6">
        <w:rPr>
          <w:rFonts w:ascii="Arial" w:hAnsi="Arial" w:cs="Arial"/>
          <w:sz w:val="24"/>
          <w:szCs w:val="24"/>
        </w:rPr>
        <w:t xml:space="preserve"> </w:t>
      </w:r>
      <w:r w:rsidR="00E05E7B">
        <w:rPr>
          <w:rFonts w:ascii="Arial" w:hAnsi="Arial" w:cs="Arial"/>
          <w:sz w:val="24"/>
          <w:szCs w:val="24"/>
        </w:rPr>
        <w:t>Once identified,</w:t>
      </w:r>
      <w:r w:rsidR="004D3BE2">
        <w:rPr>
          <w:rFonts w:ascii="Arial" w:hAnsi="Arial" w:cs="Arial"/>
          <w:sz w:val="24"/>
          <w:szCs w:val="24"/>
        </w:rPr>
        <w:t xml:space="preserve"> infrastructure requirements</w:t>
      </w:r>
      <w:r w:rsidR="00E05E7B">
        <w:rPr>
          <w:rFonts w:ascii="Arial" w:hAnsi="Arial" w:cs="Arial"/>
          <w:sz w:val="24"/>
          <w:szCs w:val="24"/>
        </w:rPr>
        <w:t xml:space="preserve"> will be included</w:t>
      </w:r>
      <w:r w:rsidR="004D3BE2">
        <w:rPr>
          <w:rFonts w:ascii="Arial" w:hAnsi="Arial" w:cs="Arial"/>
          <w:sz w:val="24"/>
          <w:szCs w:val="24"/>
        </w:rPr>
        <w:t xml:space="preserve"> in the Infrastructure Delivery Plan for the Local Plan Review</w:t>
      </w:r>
      <w:r w:rsidR="008B46F2">
        <w:rPr>
          <w:rFonts w:ascii="Arial" w:hAnsi="Arial" w:cs="Arial"/>
          <w:sz w:val="24"/>
          <w:szCs w:val="24"/>
        </w:rPr>
        <w:t xml:space="preserve"> and then </w:t>
      </w:r>
      <w:r w:rsidR="00DB7FB2">
        <w:rPr>
          <w:rFonts w:ascii="Arial" w:hAnsi="Arial" w:cs="Arial"/>
          <w:sz w:val="24"/>
          <w:szCs w:val="24"/>
        </w:rPr>
        <w:t>review</w:t>
      </w:r>
      <w:r w:rsidR="008B46F2">
        <w:rPr>
          <w:rFonts w:ascii="Arial" w:hAnsi="Arial" w:cs="Arial"/>
          <w:sz w:val="24"/>
          <w:szCs w:val="24"/>
        </w:rPr>
        <w:t>ed annually</w:t>
      </w:r>
      <w:r w:rsidR="00DB7FB2">
        <w:rPr>
          <w:rFonts w:ascii="Arial" w:hAnsi="Arial" w:cs="Arial"/>
          <w:sz w:val="24"/>
          <w:szCs w:val="24"/>
        </w:rPr>
        <w:t xml:space="preserve"> in the Infrastructure B</w:t>
      </w:r>
      <w:r w:rsidR="00346A37">
        <w:rPr>
          <w:rFonts w:ascii="Arial" w:hAnsi="Arial" w:cs="Arial"/>
          <w:sz w:val="24"/>
          <w:szCs w:val="24"/>
        </w:rPr>
        <w:t>usines</w:t>
      </w:r>
      <w:r w:rsidR="00DB7FB2">
        <w:rPr>
          <w:rFonts w:ascii="Arial" w:hAnsi="Arial" w:cs="Arial"/>
          <w:sz w:val="24"/>
          <w:szCs w:val="24"/>
        </w:rPr>
        <w:t>s Plan</w:t>
      </w:r>
      <w:r w:rsidR="004D3BE2">
        <w:rPr>
          <w:rFonts w:ascii="Arial" w:hAnsi="Arial" w:cs="Arial"/>
          <w:sz w:val="24"/>
          <w:szCs w:val="24"/>
        </w:rPr>
        <w:t xml:space="preserve">. </w:t>
      </w:r>
    </w:p>
    <w:p w:rsidR="00855558" w:rsidRPr="00855558" w:rsidRDefault="00855558" w:rsidP="00855558">
      <w:pPr>
        <w:pStyle w:val="ListParagraph"/>
        <w:spacing w:after="0"/>
        <w:ind w:left="425"/>
        <w:jc w:val="both"/>
        <w:rPr>
          <w:rFonts w:ascii="Arial" w:hAnsi="Arial" w:cs="Arial"/>
          <w:sz w:val="24"/>
          <w:szCs w:val="24"/>
        </w:rPr>
      </w:pPr>
    </w:p>
    <w:p w:rsidR="00A02064" w:rsidRDefault="00A02064" w:rsidP="0088762D">
      <w:pPr>
        <w:numPr>
          <w:ilvl w:val="1"/>
          <w:numId w:val="29"/>
        </w:numPr>
        <w:spacing w:after="0"/>
        <w:ind w:left="426" w:hanging="568"/>
        <w:contextualSpacing/>
        <w:jc w:val="both"/>
        <w:rPr>
          <w:rFonts w:ascii="Arial" w:hAnsi="Arial" w:cs="Arial"/>
          <w:sz w:val="24"/>
          <w:szCs w:val="24"/>
        </w:rPr>
      </w:pPr>
      <w:r>
        <w:rPr>
          <w:rFonts w:ascii="Arial" w:hAnsi="Arial" w:cs="Arial"/>
          <w:sz w:val="24"/>
          <w:szCs w:val="24"/>
        </w:rPr>
        <w:t>Following Natural Engl</w:t>
      </w:r>
      <w:r w:rsidR="00F54E3E">
        <w:rPr>
          <w:rFonts w:ascii="Arial" w:hAnsi="Arial" w:cs="Arial"/>
          <w:sz w:val="24"/>
          <w:szCs w:val="24"/>
        </w:rPr>
        <w:t>a</w:t>
      </w:r>
      <w:r>
        <w:rPr>
          <w:rFonts w:ascii="Arial" w:hAnsi="Arial" w:cs="Arial"/>
          <w:sz w:val="24"/>
          <w:szCs w:val="24"/>
        </w:rPr>
        <w:t>nd’s as</w:t>
      </w:r>
      <w:r w:rsidR="00ED5152">
        <w:rPr>
          <w:rFonts w:ascii="Arial" w:hAnsi="Arial" w:cs="Arial"/>
          <w:sz w:val="24"/>
          <w:szCs w:val="24"/>
        </w:rPr>
        <w:t>s</w:t>
      </w:r>
      <w:r>
        <w:rPr>
          <w:rFonts w:ascii="Arial" w:hAnsi="Arial" w:cs="Arial"/>
          <w:sz w:val="24"/>
          <w:szCs w:val="24"/>
        </w:rPr>
        <w:t>essments during 2019/20, more than 3000 hectares of the intertidal parts of Chichester Harbour were classified in an “unfavourable – declining” condition.  Sewage from new development using wastewater treatment works or on-site package treatment plants discharging into Chichester Harbour contribute to the excess nutrients in the Ha</w:t>
      </w:r>
      <w:r w:rsidR="00F54E3E">
        <w:rPr>
          <w:rFonts w:ascii="Arial" w:hAnsi="Arial" w:cs="Arial"/>
          <w:sz w:val="24"/>
          <w:szCs w:val="24"/>
        </w:rPr>
        <w:t>r</w:t>
      </w:r>
      <w:r>
        <w:rPr>
          <w:rFonts w:ascii="Arial" w:hAnsi="Arial" w:cs="Arial"/>
          <w:sz w:val="24"/>
          <w:szCs w:val="24"/>
        </w:rPr>
        <w:t>bour causing eutrophication (algal growth) adversely impacting on the Harbour’s ecology and conservation.</w:t>
      </w:r>
      <w:r w:rsidR="00AA039F">
        <w:rPr>
          <w:rFonts w:ascii="Arial" w:hAnsi="Arial" w:cs="Arial"/>
          <w:sz w:val="24"/>
          <w:szCs w:val="24"/>
        </w:rPr>
        <w:t xml:space="preserve">  New development proposals (primarily those involving overnight stays) that are likely to discharge into Chichester Harbour will now need to be </w:t>
      </w:r>
      <w:r w:rsidR="00AA039F">
        <w:rPr>
          <w:rFonts w:ascii="Arial" w:hAnsi="Arial" w:cs="Arial"/>
          <w:sz w:val="24"/>
          <w:szCs w:val="24"/>
        </w:rPr>
        <w:lastRenderedPageBreak/>
        <w:t>nutrient neutral</w:t>
      </w:r>
      <w:r w:rsidR="00F54E3E">
        <w:rPr>
          <w:rFonts w:ascii="Arial" w:hAnsi="Arial" w:cs="Arial"/>
          <w:sz w:val="24"/>
          <w:szCs w:val="24"/>
        </w:rPr>
        <w:t xml:space="preserve"> to avoid detrimental harm to the Harbour.  Applicants must submit </w:t>
      </w:r>
      <w:r w:rsidR="00AA039F">
        <w:rPr>
          <w:rFonts w:ascii="Arial" w:hAnsi="Arial" w:cs="Arial"/>
          <w:sz w:val="24"/>
          <w:szCs w:val="24"/>
        </w:rPr>
        <w:t>a nitrogen budget with their planning</w:t>
      </w:r>
      <w:r w:rsidR="00F54E3E">
        <w:rPr>
          <w:rFonts w:ascii="Arial" w:hAnsi="Arial" w:cs="Arial"/>
          <w:sz w:val="24"/>
          <w:szCs w:val="24"/>
        </w:rPr>
        <w:t xml:space="preserve"> application and in the event, their proposal is not nutrient neutral, they must provide proposals for mitigating the nitrogen load their development is likely to discharge into the Harbour.</w:t>
      </w:r>
      <w:r w:rsidR="0036067A">
        <w:rPr>
          <w:rFonts w:ascii="Arial" w:hAnsi="Arial" w:cs="Arial"/>
          <w:sz w:val="24"/>
          <w:szCs w:val="24"/>
        </w:rPr>
        <w:t xml:space="preserve">  Natural England </w:t>
      </w:r>
      <w:r w:rsidR="00DC75B8">
        <w:rPr>
          <w:rFonts w:ascii="Arial" w:hAnsi="Arial" w:cs="Arial"/>
          <w:sz w:val="24"/>
          <w:szCs w:val="24"/>
        </w:rPr>
        <w:t>has</w:t>
      </w:r>
      <w:r w:rsidR="0036067A">
        <w:rPr>
          <w:rFonts w:ascii="Arial" w:hAnsi="Arial" w:cs="Arial"/>
          <w:sz w:val="24"/>
          <w:szCs w:val="24"/>
        </w:rPr>
        <w:t xml:space="preserve"> published detailed guidance on achieving nutrient neutrality which can be accessed on the council </w:t>
      </w:r>
      <w:hyperlink r:id="rId13" w:history="1">
        <w:r w:rsidR="0036067A" w:rsidRPr="003D6B6E">
          <w:rPr>
            <w:rStyle w:val="Hyperlink"/>
            <w:rFonts w:ascii="Arial" w:hAnsi="Arial" w:cs="Arial"/>
            <w:sz w:val="24"/>
            <w:szCs w:val="24"/>
          </w:rPr>
          <w:t>website</w:t>
        </w:r>
      </w:hyperlink>
      <w:r w:rsidR="0036067A">
        <w:rPr>
          <w:rFonts w:ascii="Arial" w:hAnsi="Arial" w:cs="Arial"/>
          <w:sz w:val="24"/>
          <w:szCs w:val="24"/>
        </w:rPr>
        <w:t>.</w:t>
      </w:r>
      <w:r w:rsidR="00AA039F">
        <w:rPr>
          <w:rFonts w:ascii="Arial" w:hAnsi="Arial" w:cs="Arial"/>
          <w:sz w:val="24"/>
          <w:szCs w:val="24"/>
        </w:rPr>
        <w:t xml:space="preserve"> </w:t>
      </w:r>
    </w:p>
    <w:p w:rsidR="0048790A" w:rsidRDefault="0048790A" w:rsidP="00572F7F">
      <w:pPr>
        <w:spacing w:after="0"/>
        <w:ind w:left="426"/>
        <w:contextualSpacing/>
        <w:jc w:val="both"/>
        <w:rPr>
          <w:rFonts w:ascii="Arial" w:hAnsi="Arial" w:cs="Arial"/>
          <w:sz w:val="24"/>
          <w:szCs w:val="24"/>
        </w:rPr>
      </w:pPr>
    </w:p>
    <w:p w:rsidR="009346E5" w:rsidRPr="009346E5" w:rsidRDefault="009346E5" w:rsidP="00855558">
      <w:pPr>
        <w:ind w:firstLine="426"/>
        <w:rPr>
          <w:rFonts w:ascii="Arial" w:hAnsi="Arial" w:cs="Arial"/>
          <w:sz w:val="24"/>
          <w:szCs w:val="24"/>
        </w:rPr>
      </w:pPr>
      <w:r>
        <w:rPr>
          <w:rFonts w:ascii="Arial" w:hAnsi="Arial" w:cs="Arial"/>
          <w:i/>
          <w:sz w:val="24"/>
          <w:szCs w:val="24"/>
        </w:rPr>
        <w:t>Tangmere Strategic Development Location – Compulsory Purchase Order 2020</w:t>
      </w:r>
    </w:p>
    <w:p w:rsidR="00855558" w:rsidRPr="00227A3D" w:rsidRDefault="009346E5" w:rsidP="00227A3D">
      <w:pPr>
        <w:pStyle w:val="ListParagraph"/>
        <w:numPr>
          <w:ilvl w:val="1"/>
          <w:numId w:val="29"/>
        </w:numPr>
        <w:spacing w:after="0"/>
        <w:ind w:left="425" w:hanging="567"/>
        <w:jc w:val="both"/>
        <w:rPr>
          <w:rFonts w:ascii="Times New Roman" w:eastAsia="Times New Roman" w:hAnsi="Times New Roman" w:cs="Times New Roman"/>
          <w:sz w:val="24"/>
          <w:szCs w:val="24"/>
          <w:lang w:val="en" w:eastAsia="en-GB"/>
        </w:rPr>
      </w:pPr>
      <w:r w:rsidRPr="00227A3D">
        <w:rPr>
          <w:rFonts w:ascii="Arial" w:hAnsi="Arial" w:cs="Arial"/>
          <w:sz w:val="24"/>
          <w:szCs w:val="24"/>
        </w:rPr>
        <w:t xml:space="preserve">The Chichester Local Plan makes provision for the Council to deliver a total of 7,388 homes between 2012 and 2029, with 3,250 dwellings to be provided at Strategic Development Locations (SDLs).  Delivery of the Tangmere Strategic Development Location is </w:t>
      </w:r>
      <w:r w:rsidR="005D0E0B" w:rsidRPr="00227A3D">
        <w:rPr>
          <w:rFonts w:ascii="Arial" w:hAnsi="Arial" w:cs="Arial"/>
          <w:sz w:val="24"/>
          <w:szCs w:val="24"/>
        </w:rPr>
        <w:t xml:space="preserve">crucial to </w:t>
      </w:r>
      <w:r w:rsidRPr="00227A3D">
        <w:rPr>
          <w:rFonts w:ascii="Arial" w:hAnsi="Arial" w:cs="Arial"/>
          <w:sz w:val="24"/>
          <w:szCs w:val="24"/>
        </w:rPr>
        <w:t>ensur</w:t>
      </w:r>
      <w:r w:rsidR="005D0E0B" w:rsidRPr="00227A3D">
        <w:rPr>
          <w:rFonts w:ascii="Arial" w:hAnsi="Arial" w:cs="Arial"/>
          <w:sz w:val="24"/>
          <w:szCs w:val="24"/>
        </w:rPr>
        <w:t>e</w:t>
      </w:r>
      <w:r w:rsidRPr="00227A3D">
        <w:rPr>
          <w:rFonts w:ascii="Arial" w:hAnsi="Arial" w:cs="Arial"/>
          <w:sz w:val="24"/>
          <w:szCs w:val="24"/>
        </w:rPr>
        <w:t xml:space="preserve"> that there is no shortfall in meeting the housing target</w:t>
      </w:r>
      <w:r w:rsidR="005D0E0B" w:rsidRPr="00227A3D">
        <w:rPr>
          <w:rFonts w:ascii="Arial" w:hAnsi="Arial" w:cs="Arial"/>
          <w:sz w:val="24"/>
          <w:szCs w:val="24"/>
        </w:rPr>
        <w:t>s</w:t>
      </w:r>
      <w:r w:rsidRPr="00227A3D">
        <w:rPr>
          <w:rFonts w:ascii="Arial" w:hAnsi="Arial" w:cs="Arial"/>
          <w:sz w:val="24"/>
          <w:szCs w:val="24"/>
        </w:rPr>
        <w:t xml:space="preserve"> set out in the </w:t>
      </w:r>
      <w:r w:rsidR="005D0E0B" w:rsidRPr="00227A3D">
        <w:rPr>
          <w:rFonts w:ascii="Arial" w:hAnsi="Arial" w:cs="Arial"/>
          <w:sz w:val="24"/>
          <w:szCs w:val="24"/>
        </w:rPr>
        <w:t xml:space="preserve">adopted </w:t>
      </w:r>
      <w:r w:rsidRPr="00227A3D">
        <w:rPr>
          <w:rFonts w:ascii="Arial" w:hAnsi="Arial" w:cs="Arial"/>
          <w:sz w:val="24"/>
          <w:szCs w:val="24"/>
        </w:rPr>
        <w:t>Local Plan.</w:t>
      </w:r>
      <w:r w:rsidR="00F10306" w:rsidRPr="00227A3D">
        <w:rPr>
          <w:rFonts w:ascii="Arial" w:hAnsi="Arial" w:cs="Arial"/>
          <w:sz w:val="24"/>
          <w:szCs w:val="24"/>
        </w:rPr>
        <w:t xml:space="preserve">  </w:t>
      </w:r>
      <w:r w:rsidRPr="00227A3D">
        <w:rPr>
          <w:rFonts w:ascii="Arial" w:hAnsi="Arial" w:cs="Arial"/>
          <w:sz w:val="24"/>
          <w:szCs w:val="24"/>
        </w:rPr>
        <w:t xml:space="preserve">The </w:t>
      </w:r>
      <w:r w:rsidR="005D0E0B" w:rsidRPr="00227A3D">
        <w:rPr>
          <w:rFonts w:ascii="Arial" w:hAnsi="Arial" w:cs="Arial"/>
          <w:sz w:val="24"/>
          <w:szCs w:val="24"/>
        </w:rPr>
        <w:t xml:space="preserve">strategic allocation at Tangmere </w:t>
      </w:r>
      <w:r w:rsidRPr="00227A3D">
        <w:rPr>
          <w:rFonts w:ascii="Arial" w:hAnsi="Arial" w:cs="Arial"/>
          <w:sz w:val="24"/>
          <w:szCs w:val="24"/>
        </w:rPr>
        <w:t>is the second largest allocation in the Local Plan</w:t>
      </w:r>
      <w:r w:rsidR="005D0E0B" w:rsidRPr="00227A3D">
        <w:rPr>
          <w:rFonts w:ascii="Arial" w:hAnsi="Arial" w:cs="Arial"/>
          <w:sz w:val="24"/>
          <w:szCs w:val="24"/>
        </w:rPr>
        <w:t xml:space="preserve"> </w:t>
      </w:r>
      <w:r w:rsidR="00F7233D" w:rsidRPr="00227A3D">
        <w:rPr>
          <w:rFonts w:ascii="Arial" w:hAnsi="Arial" w:cs="Arial"/>
          <w:sz w:val="24"/>
          <w:szCs w:val="24"/>
        </w:rPr>
        <w:t>comprising</w:t>
      </w:r>
      <w:r w:rsidR="009C07ED" w:rsidRPr="00227A3D">
        <w:rPr>
          <w:rFonts w:ascii="Arial" w:hAnsi="Arial" w:cs="Arial"/>
          <w:sz w:val="24"/>
          <w:szCs w:val="24"/>
        </w:rPr>
        <w:t xml:space="preserve"> 1000 dwellings</w:t>
      </w:r>
      <w:r w:rsidR="00F7233D" w:rsidRPr="00227A3D">
        <w:rPr>
          <w:rFonts w:ascii="Arial" w:hAnsi="Arial" w:cs="Arial"/>
          <w:sz w:val="24"/>
          <w:szCs w:val="24"/>
        </w:rPr>
        <w:t>, community facilities and open space.</w:t>
      </w:r>
      <w:r w:rsidR="009C07ED" w:rsidRPr="00227A3D">
        <w:rPr>
          <w:rFonts w:ascii="Arial" w:hAnsi="Arial" w:cs="Arial"/>
          <w:sz w:val="24"/>
          <w:szCs w:val="24"/>
        </w:rPr>
        <w:t xml:space="preserve"> The </w:t>
      </w:r>
      <w:r w:rsidR="0087398E" w:rsidRPr="00227A3D">
        <w:rPr>
          <w:rFonts w:ascii="Arial" w:hAnsi="Arial" w:cs="Arial"/>
          <w:sz w:val="24"/>
          <w:szCs w:val="24"/>
        </w:rPr>
        <w:t>e</w:t>
      </w:r>
      <w:r w:rsidR="009C07ED" w:rsidRPr="00227A3D">
        <w:rPr>
          <w:rFonts w:ascii="Arial" w:hAnsi="Arial" w:cs="Arial"/>
          <w:sz w:val="24"/>
          <w:szCs w:val="24"/>
        </w:rPr>
        <w:t xml:space="preserve">merging </w:t>
      </w:r>
      <w:r w:rsidR="00F7233D" w:rsidRPr="00227A3D">
        <w:rPr>
          <w:rFonts w:ascii="Arial" w:hAnsi="Arial" w:cs="Arial"/>
          <w:sz w:val="24"/>
          <w:szCs w:val="24"/>
        </w:rPr>
        <w:t>L</w:t>
      </w:r>
      <w:r w:rsidR="009C07ED" w:rsidRPr="00227A3D">
        <w:rPr>
          <w:rFonts w:ascii="Arial" w:hAnsi="Arial" w:cs="Arial"/>
          <w:sz w:val="24"/>
          <w:szCs w:val="24"/>
        </w:rPr>
        <w:t xml:space="preserve">ocal Plan makes provision </w:t>
      </w:r>
      <w:r w:rsidR="00771869" w:rsidRPr="00227A3D">
        <w:rPr>
          <w:rFonts w:ascii="Arial" w:hAnsi="Arial" w:cs="Arial"/>
          <w:sz w:val="24"/>
          <w:szCs w:val="24"/>
        </w:rPr>
        <w:t xml:space="preserve">there </w:t>
      </w:r>
      <w:r w:rsidR="009C07ED" w:rsidRPr="00227A3D">
        <w:rPr>
          <w:rFonts w:ascii="Arial" w:hAnsi="Arial" w:cs="Arial"/>
          <w:sz w:val="24"/>
          <w:szCs w:val="24"/>
        </w:rPr>
        <w:t xml:space="preserve">for </w:t>
      </w:r>
      <w:r w:rsidR="00F7233D" w:rsidRPr="00227A3D">
        <w:rPr>
          <w:rFonts w:ascii="Arial" w:hAnsi="Arial" w:cs="Arial"/>
          <w:sz w:val="24"/>
          <w:szCs w:val="24"/>
        </w:rPr>
        <w:t xml:space="preserve">a minimum of </w:t>
      </w:r>
      <w:r w:rsidR="009C07ED" w:rsidRPr="00227A3D">
        <w:rPr>
          <w:rFonts w:ascii="Arial" w:hAnsi="Arial" w:cs="Arial"/>
          <w:sz w:val="24"/>
          <w:szCs w:val="24"/>
        </w:rPr>
        <w:t xml:space="preserve">1,300 dwellings. </w:t>
      </w:r>
    </w:p>
    <w:p w:rsidR="00855558" w:rsidRPr="00855558" w:rsidRDefault="00855558" w:rsidP="00855558">
      <w:pPr>
        <w:pStyle w:val="ListParagraph"/>
        <w:spacing w:after="0"/>
        <w:ind w:left="425" w:hanging="567"/>
        <w:jc w:val="both"/>
        <w:rPr>
          <w:rFonts w:ascii="Times New Roman" w:eastAsia="Times New Roman" w:hAnsi="Times New Roman" w:cs="Times New Roman"/>
          <w:sz w:val="24"/>
          <w:szCs w:val="24"/>
          <w:lang w:val="en" w:eastAsia="en-GB"/>
        </w:rPr>
      </w:pPr>
    </w:p>
    <w:p w:rsidR="00312175" w:rsidRPr="00312175" w:rsidRDefault="0087398E" w:rsidP="00855558">
      <w:pPr>
        <w:pStyle w:val="ListParagraph"/>
        <w:numPr>
          <w:ilvl w:val="1"/>
          <w:numId w:val="29"/>
        </w:numPr>
        <w:spacing w:after="0"/>
        <w:ind w:left="425" w:hanging="567"/>
        <w:jc w:val="both"/>
        <w:rPr>
          <w:rFonts w:ascii="Arial" w:eastAsia="Times New Roman" w:hAnsi="Arial" w:cs="Arial"/>
          <w:sz w:val="24"/>
          <w:szCs w:val="24"/>
          <w:lang w:val="en" w:eastAsia="en-GB"/>
        </w:rPr>
      </w:pPr>
      <w:r w:rsidRPr="00312175">
        <w:rPr>
          <w:rFonts w:ascii="Arial" w:hAnsi="Arial" w:cs="Arial"/>
          <w:sz w:val="24"/>
          <w:szCs w:val="24"/>
        </w:rPr>
        <w:t xml:space="preserve">The Tangmere </w:t>
      </w:r>
      <w:r w:rsidR="00F7233D" w:rsidRPr="00312175">
        <w:rPr>
          <w:rFonts w:ascii="Arial" w:hAnsi="Arial" w:cs="Arial"/>
          <w:sz w:val="24"/>
          <w:szCs w:val="24"/>
        </w:rPr>
        <w:t>S</w:t>
      </w:r>
      <w:r w:rsidRPr="00312175">
        <w:rPr>
          <w:rFonts w:ascii="Arial" w:hAnsi="Arial" w:cs="Arial"/>
          <w:sz w:val="24"/>
          <w:szCs w:val="24"/>
        </w:rPr>
        <w:t xml:space="preserve">trategic </w:t>
      </w:r>
      <w:r w:rsidR="00F7233D" w:rsidRPr="00312175">
        <w:rPr>
          <w:rFonts w:ascii="Arial" w:hAnsi="Arial" w:cs="Arial"/>
          <w:sz w:val="24"/>
          <w:szCs w:val="24"/>
        </w:rPr>
        <w:t>D</w:t>
      </w:r>
      <w:r w:rsidRPr="00312175">
        <w:rPr>
          <w:rFonts w:ascii="Arial" w:hAnsi="Arial" w:cs="Arial"/>
          <w:sz w:val="24"/>
          <w:szCs w:val="24"/>
        </w:rPr>
        <w:t xml:space="preserve">evelopment </w:t>
      </w:r>
      <w:r w:rsidR="00F7233D" w:rsidRPr="00312175">
        <w:rPr>
          <w:rFonts w:ascii="Arial" w:hAnsi="Arial" w:cs="Arial"/>
          <w:sz w:val="24"/>
          <w:szCs w:val="24"/>
        </w:rPr>
        <w:t>L</w:t>
      </w:r>
      <w:r w:rsidRPr="00312175">
        <w:rPr>
          <w:rFonts w:ascii="Arial" w:hAnsi="Arial" w:cs="Arial"/>
          <w:sz w:val="24"/>
          <w:szCs w:val="24"/>
        </w:rPr>
        <w:t xml:space="preserve">ocation </w:t>
      </w:r>
      <w:r w:rsidR="00F7233D" w:rsidRPr="00312175">
        <w:rPr>
          <w:rFonts w:ascii="Arial" w:hAnsi="Arial" w:cs="Arial"/>
          <w:sz w:val="24"/>
          <w:szCs w:val="24"/>
        </w:rPr>
        <w:t xml:space="preserve">was identified in 2010, and formally allocated in 2015, and the site </w:t>
      </w:r>
      <w:r w:rsidRPr="00312175">
        <w:rPr>
          <w:rFonts w:ascii="Arial" w:hAnsi="Arial" w:cs="Arial"/>
          <w:sz w:val="24"/>
          <w:szCs w:val="24"/>
        </w:rPr>
        <w:t xml:space="preserve">has a number of </w:t>
      </w:r>
      <w:proofErr w:type="gramStart"/>
      <w:r w:rsidRPr="00312175">
        <w:rPr>
          <w:rFonts w:ascii="Arial" w:hAnsi="Arial" w:cs="Arial"/>
          <w:sz w:val="24"/>
          <w:szCs w:val="24"/>
        </w:rPr>
        <w:t>land owners</w:t>
      </w:r>
      <w:proofErr w:type="gramEnd"/>
      <w:r w:rsidRPr="00312175">
        <w:rPr>
          <w:rFonts w:ascii="Arial" w:hAnsi="Arial" w:cs="Arial"/>
          <w:sz w:val="24"/>
          <w:szCs w:val="24"/>
        </w:rPr>
        <w:t xml:space="preserve"> and promoters</w:t>
      </w:r>
      <w:r w:rsidR="00771869" w:rsidRPr="00312175">
        <w:rPr>
          <w:rFonts w:ascii="Arial" w:hAnsi="Arial" w:cs="Arial"/>
          <w:sz w:val="24"/>
          <w:szCs w:val="24"/>
        </w:rPr>
        <w:t>.  D</w:t>
      </w:r>
      <w:r w:rsidRPr="00312175">
        <w:rPr>
          <w:rFonts w:ascii="Arial" w:hAnsi="Arial" w:cs="Arial"/>
          <w:sz w:val="24"/>
          <w:szCs w:val="24"/>
        </w:rPr>
        <w:t xml:space="preserve">espite the </w:t>
      </w:r>
      <w:r w:rsidR="00F7233D" w:rsidRPr="00312175">
        <w:rPr>
          <w:rFonts w:ascii="Arial" w:hAnsi="Arial" w:cs="Arial"/>
          <w:sz w:val="24"/>
          <w:szCs w:val="24"/>
        </w:rPr>
        <w:t>C</w:t>
      </w:r>
      <w:r w:rsidRPr="00312175">
        <w:rPr>
          <w:rFonts w:ascii="Arial" w:hAnsi="Arial" w:cs="Arial"/>
          <w:sz w:val="24"/>
          <w:szCs w:val="24"/>
        </w:rPr>
        <w:t xml:space="preserve">ouncil being assured by the landowners and site promoters over the past ten years that there was progress </w:t>
      </w:r>
      <w:r w:rsidR="00771869" w:rsidRPr="00312175">
        <w:rPr>
          <w:rFonts w:ascii="Arial" w:hAnsi="Arial" w:cs="Arial"/>
          <w:sz w:val="24"/>
          <w:szCs w:val="24"/>
        </w:rPr>
        <w:t xml:space="preserve">with regard to </w:t>
      </w:r>
      <w:r w:rsidRPr="00312175">
        <w:rPr>
          <w:rFonts w:ascii="Arial" w:hAnsi="Arial" w:cs="Arial"/>
          <w:sz w:val="24"/>
          <w:szCs w:val="24"/>
        </w:rPr>
        <w:t xml:space="preserve">commitment to jointly deliver the residential development and associated infrastructure, there has been no material progress in terms of comprehensive delivery of the site. </w:t>
      </w:r>
      <w:r w:rsidR="00F10306" w:rsidRPr="00312175">
        <w:rPr>
          <w:rFonts w:ascii="Arial" w:hAnsi="Arial" w:cs="Arial"/>
          <w:sz w:val="24"/>
          <w:szCs w:val="24"/>
        </w:rPr>
        <w:t xml:space="preserve"> It is essential that development comes forward comprehensively in order to provide certainty over delivery of the infrastructure requirements for the planned residential development and to guarantee that such infrastructure </w:t>
      </w:r>
      <w:r w:rsidR="00855558" w:rsidRPr="00312175">
        <w:rPr>
          <w:rFonts w:ascii="Arial" w:hAnsi="Arial" w:cs="Arial"/>
          <w:sz w:val="24"/>
          <w:szCs w:val="24"/>
        </w:rPr>
        <w:t>is</w:t>
      </w:r>
      <w:r w:rsidR="00F10306" w:rsidRPr="00312175">
        <w:rPr>
          <w:rFonts w:ascii="Arial" w:hAnsi="Arial" w:cs="Arial"/>
          <w:sz w:val="24"/>
          <w:szCs w:val="24"/>
        </w:rPr>
        <w:t xml:space="preserve"> delivered in a cohesive and co-ordinated manner.</w:t>
      </w:r>
    </w:p>
    <w:p w:rsidR="00312175" w:rsidRPr="00312175" w:rsidRDefault="00312175" w:rsidP="00312175">
      <w:pPr>
        <w:pStyle w:val="ListParagraph"/>
        <w:rPr>
          <w:rFonts w:ascii="Arial" w:eastAsia="Times New Roman" w:hAnsi="Arial" w:cs="Arial"/>
          <w:sz w:val="24"/>
          <w:szCs w:val="24"/>
          <w:lang w:val="en" w:eastAsia="en-GB"/>
        </w:rPr>
      </w:pPr>
    </w:p>
    <w:p w:rsidR="00994987" w:rsidRPr="00994987" w:rsidRDefault="0087398E" w:rsidP="00994987">
      <w:pPr>
        <w:pStyle w:val="ListParagraph"/>
        <w:numPr>
          <w:ilvl w:val="1"/>
          <w:numId w:val="29"/>
        </w:numPr>
        <w:spacing w:after="0"/>
        <w:ind w:left="425" w:hanging="567"/>
        <w:jc w:val="both"/>
        <w:rPr>
          <w:rFonts w:ascii="Arial" w:eastAsia="Times New Roman" w:hAnsi="Arial" w:cs="Arial"/>
          <w:color w:val="000000"/>
          <w:sz w:val="24"/>
          <w:szCs w:val="24"/>
          <w:lang w:val="en" w:eastAsia="en-GB"/>
        </w:rPr>
      </w:pPr>
      <w:r w:rsidRPr="00994987">
        <w:rPr>
          <w:rFonts w:ascii="Arial" w:eastAsia="Times New Roman" w:hAnsi="Arial" w:cs="Arial"/>
          <w:sz w:val="24"/>
          <w:szCs w:val="24"/>
          <w:lang w:val="en" w:eastAsia="en-GB"/>
        </w:rPr>
        <w:t xml:space="preserve">As a result of the lack of progress, the </w:t>
      </w:r>
      <w:r w:rsidR="00F7233D" w:rsidRPr="00994987">
        <w:rPr>
          <w:rFonts w:ascii="Arial" w:eastAsia="Times New Roman" w:hAnsi="Arial" w:cs="Arial"/>
          <w:sz w:val="24"/>
          <w:szCs w:val="24"/>
          <w:lang w:val="en" w:eastAsia="en-GB"/>
        </w:rPr>
        <w:t>C</w:t>
      </w:r>
      <w:r w:rsidRPr="00994987">
        <w:rPr>
          <w:rFonts w:ascii="Arial" w:eastAsia="Times New Roman" w:hAnsi="Arial" w:cs="Arial"/>
          <w:sz w:val="24"/>
          <w:szCs w:val="24"/>
          <w:lang w:val="en" w:eastAsia="en-GB"/>
        </w:rPr>
        <w:t xml:space="preserve">ouncil has had no alternative but to make use of its Compulsory Purchase Order (CPO) powers and, after a tender exercise, appointed a development partner in 2018.  The </w:t>
      </w:r>
      <w:r w:rsidR="00F7233D" w:rsidRPr="00994987">
        <w:rPr>
          <w:rFonts w:ascii="Arial" w:eastAsia="Times New Roman" w:hAnsi="Arial" w:cs="Arial"/>
          <w:sz w:val="24"/>
          <w:szCs w:val="24"/>
          <w:lang w:val="en" w:eastAsia="en-GB"/>
        </w:rPr>
        <w:t>C</w:t>
      </w:r>
      <w:r w:rsidRPr="00994987">
        <w:rPr>
          <w:rFonts w:ascii="Arial" w:eastAsia="Times New Roman" w:hAnsi="Arial" w:cs="Arial"/>
          <w:sz w:val="24"/>
          <w:szCs w:val="24"/>
          <w:lang w:val="en" w:eastAsia="en-GB"/>
        </w:rPr>
        <w:t>ouncil entered into a Development Agreement with Countryside Properties (UK) Limited on 5 February 2019</w:t>
      </w:r>
      <w:r w:rsidR="00771869" w:rsidRPr="00994987">
        <w:rPr>
          <w:rFonts w:ascii="Arial" w:eastAsia="Times New Roman" w:hAnsi="Arial" w:cs="Arial"/>
          <w:sz w:val="24"/>
          <w:szCs w:val="24"/>
          <w:lang w:val="en" w:eastAsia="en-GB"/>
        </w:rPr>
        <w:t xml:space="preserve"> and a</w:t>
      </w:r>
      <w:r w:rsidRPr="00994987">
        <w:rPr>
          <w:rFonts w:ascii="Arial" w:eastAsia="Times New Roman" w:hAnsi="Arial" w:cs="Arial"/>
          <w:sz w:val="24"/>
          <w:szCs w:val="24"/>
          <w:lang w:val="en" w:eastAsia="en-GB"/>
        </w:rPr>
        <w:t xml:space="preserve"> Masterplan for the proposed development of the Tangmere </w:t>
      </w:r>
      <w:r w:rsidR="00F7233D" w:rsidRPr="00994987">
        <w:rPr>
          <w:rFonts w:ascii="Arial" w:eastAsia="Times New Roman" w:hAnsi="Arial" w:cs="Arial"/>
          <w:sz w:val="24"/>
          <w:szCs w:val="24"/>
          <w:lang w:val="en" w:eastAsia="en-GB"/>
        </w:rPr>
        <w:t>S</w:t>
      </w:r>
      <w:r w:rsidRPr="00994987">
        <w:rPr>
          <w:rFonts w:ascii="Arial" w:eastAsia="Times New Roman" w:hAnsi="Arial" w:cs="Arial"/>
          <w:sz w:val="24"/>
          <w:szCs w:val="24"/>
          <w:lang w:val="en" w:eastAsia="en-GB"/>
        </w:rPr>
        <w:t xml:space="preserve">trategic </w:t>
      </w:r>
      <w:r w:rsidR="00F7233D" w:rsidRPr="00994987">
        <w:rPr>
          <w:rFonts w:ascii="Arial" w:eastAsia="Times New Roman" w:hAnsi="Arial" w:cs="Arial"/>
          <w:sz w:val="24"/>
          <w:szCs w:val="24"/>
          <w:lang w:val="en" w:eastAsia="en-GB"/>
        </w:rPr>
        <w:t>D</w:t>
      </w:r>
      <w:r w:rsidRPr="00994987">
        <w:rPr>
          <w:rFonts w:ascii="Arial" w:eastAsia="Times New Roman" w:hAnsi="Arial" w:cs="Arial"/>
          <w:sz w:val="24"/>
          <w:szCs w:val="24"/>
          <w:lang w:val="en" w:eastAsia="en-GB"/>
        </w:rPr>
        <w:t xml:space="preserve">evelopment </w:t>
      </w:r>
      <w:r w:rsidR="00F7233D" w:rsidRPr="00994987">
        <w:rPr>
          <w:rFonts w:ascii="Arial" w:eastAsia="Times New Roman" w:hAnsi="Arial" w:cs="Arial"/>
          <w:sz w:val="24"/>
          <w:szCs w:val="24"/>
          <w:lang w:val="en" w:eastAsia="en-GB"/>
        </w:rPr>
        <w:t>L</w:t>
      </w:r>
      <w:r w:rsidRPr="00994987">
        <w:rPr>
          <w:rFonts w:ascii="Arial" w:eastAsia="Times New Roman" w:hAnsi="Arial" w:cs="Arial"/>
          <w:sz w:val="24"/>
          <w:szCs w:val="24"/>
          <w:lang w:val="en" w:eastAsia="en-GB"/>
        </w:rPr>
        <w:t xml:space="preserve">ocation was </w:t>
      </w:r>
      <w:r w:rsidR="00771869" w:rsidRPr="00994987">
        <w:rPr>
          <w:rFonts w:ascii="Arial" w:eastAsia="Times New Roman" w:hAnsi="Arial" w:cs="Arial"/>
          <w:sz w:val="24"/>
          <w:szCs w:val="24"/>
          <w:lang w:val="en" w:eastAsia="en-GB"/>
        </w:rPr>
        <w:t xml:space="preserve">subsequently </w:t>
      </w:r>
      <w:r w:rsidRPr="00994987">
        <w:rPr>
          <w:rFonts w:ascii="Arial" w:eastAsia="Times New Roman" w:hAnsi="Arial" w:cs="Arial"/>
          <w:sz w:val="24"/>
          <w:szCs w:val="24"/>
          <w:lang w:val="en" w:eastAsia="en-GB"/>
        </w:rPr>
        <w:t xml:space="preserve">presented to and endorsed by the Planning Committee on 8 January 2020. </w:t>
      </w:r>
      <w:r w:rsidR="00312175" w:rsidRPr="00994987">
        <w:rPr>
          <w:rFonts w:ascii="Arial" w:eastAsia="Times New Roman" w:hAnsi="Arial" w:cs="Arial"/>
          <w:sz w:val="24"/>
          <w:szCs w:val="24"/>
          <w:lang w:val="en" w:eastAsia="en-GB"/>
        </w:rPr>
        <w:t xml:space="preserve"> </w:t>
      </w:r>
      <w:r w:rsidR="00F7233D" w:rsidRPr="00994987">
        <w:rPr>
          <w:rFonts w:ascii="Arial" w:eastAsia="Times New Roman" w:hAnsi="Arial" w:cs="Arial"/>
          <w:sz w:val="24"/>
          <w:szCs w:val="24"/>
          <w:lang w:val="en" w:eastAsia="en-GB"/>
        </w:rPr>
        <w:t xml:space="preserve">Full </w:t>
      </w:r>
      <w:r w:rsidR="00F10306" w:rsidRPr="00994987">
        <w:rPr>
          <w:rFonts w:ascii="Arial" w:eastAsia="Times New Roman" w:hAnsi="Arial" w:cs="Arial"/>
          <w:sz w:val="24"/>
          <w:szCs w:val="24"/>
          <w:lang w:val="en" w:eastAsia="en-GB"/>
        </w:rPr>
        <w:t xml:space="preserve">Council </w:t>
      </w:r>
      <w:proofErr w:type="spellStart"/>
      <w:r w:rsidR="00F10306" w:rsidRPr="00994987">
        <w:rPr>
          <w:rFonts w:ascii="Arial" w:eastAsia="Times New Roman" w:hAnsi="Arial" w:cs="Arial"/>
          <w:sz w:val="24"/>
          <w:szCs w:val="24"/>
          <w:lang w:val="en" w:eastAsia="en-GB"/>
        </w:rPr>
        <w:t>authorised</w:t>
      </w:r>
      <w:proofErr w:type="spellEnd"/>
      <w:r w:rsidR="00F10306" w:rsidRPr="00994987">
        <w:rPr>
          <w:rFonts w:ascii="Arial" w:eastAsia="Times New Roman" w:hAnsi="Arial" w:cs="Arial"/>
          <w:sz w:val="24"/>
          <w:szCs w:val="24"/>
          <w:lang w:val="en" w:eastAsia="en-GB"/>
        </w:rPr>
        <w:t xml:space="preserve"> the use of the </w:t>
      </w:r>
      <w:r w:rsidR="00F7233D" w:rsidRPr="00994987">
        <w:rPr>
          <w:rFonts w:ascii="Arial" w:eastAsia="Times New Roman" w:hAnsi="Arial" w:cs="Arial"/>
          <w:sz w:val="24"/>
          <w:szCs w:val="24"/>
          <w:lang w:val="en" w:eastAsia="en-GB"/>
        </w:rPr>
        <w:t>C</w:t>
      </w:r>
      <w:r w:rsidR="00F10306" w:rsidRPr="00994987">
        <w:rPr>
          <w:rFonts w:ascii="Arial" w:eastAsia="Times New Roman" w:hAnsi="Arial" w:cs="Arial"/>
          <w:sz w:val="24"/>
          <w:szCs w:val="24"/>
          <w:lang w:val="en" w:eastAsia="en-GB"/>
        </w:rPr>
        <w:t>ouncil’s CPO powers in March 2020</w:t>
      </w:r>
      <w:r w:rsidR="00312175" w:rsidRPr="00994987">
        <w:rPr>
          <w:rFonts w:ascii="Arial" w:eastAsia="Times New Roman" w:hAnsi="Arial" w:cs="Arial"/>
          <w:sz w:val="24"/>
          <w:szCs w:val="24"/>
          <w:lang w:val="en" w:eastAsia="en-GB"/>
        </w:rPr>
        <w:t>.</w:t>
      </w:r>
    </w:p>
    <w:p w:rsidR="00994987" w:rsidRPr="00994987" w:rsidRDefault="00994987" w:rsidP="00994987">
      <w:pPr>
        <w:pStyle w:val="ListParagraph"/>
        <w:ind w:left="425" w:hanging="567"/>
        <w:rPr>
          <w:rFonts w:ascii="Arial" w:eastAsia="Times New Roman" w:hAnsi="Arial" w:cs="Arial"/>
          <w:sz w:val="24"/>
          <w:szCs w:val="24"/>
          <w:lang w:val="en" w:eastAsia="en-GB"/>
        </w:rPr>
      </w:pPr>
    </w:p>
    <w:p w:rsidR="0087398E" w:rsidRPr="00994987" w:rsidRDefault="00F7233D" w:rsidP="00994987">
      <w:pPr>
        <w:pStyle w:val="ListParagraph"/>
        <w:numPr>
          <w:ilvl w:val="1"/>
          <w:numId w:val="29"/>
        </w:numPr>
        <w:spacing w:after="0"/>
        <w:ind w:left="425" w:hanging="567"/>
        <w:jc w:val="both"/>
        <w:rPr>
          <w:rFonts w:ascii="Arial" w:eastAsia="Times New Roman" w:hAnsi="Arial" w:cs="Arial"/>
          <w:color w:val="000000"/>
          <w:sz w:val="24"/>
          <w:szCs w:val="24"/>
          <w:lang w:val="en" w:eastAsia="en-GB"/>
        </w:rPr>
      </w:pPr>
      <w:r w:rsidRPr="00994987">
        <w:rPr>
          <w:rFonts w:ascii="Arial" w:eastAsia="Times New Roman" w:hAnsi="Arial" w:cs="Arial"/>
          <w:sz w:val="24"/>
          <w:szCs w:val="24"/>
          <w:lang w:val="en" w:eastAsia="en-GB"/>
        </w:rPr>
        <w:t>On 28 October 2020, the Council formally made the</w:t>
      </w:r>
      <w:r w:rsidR="00422A95" w:rsidRPr="00994987">
        <w:rPr>
          <w:rFonts w:ascii="Arial" w:eastAsia="Times New Roman" w:hAnsi="Arial" w:cs="Arial"/>
          <w:sz w:val="24"/>
          <w:szCs w:val="24"/>
          <w:lang w:val="en" w:eastAsia="en-GB"/>
        </w:rPr>
        <w:t xml:space="preserve"> Tangmere</w:t>
      </w:r>
      <w:r w:rsidRPr="00994987">
        <w:rPr>
          <w:rFonts w:ascii="Arial" w:eastAsia="Times New Roman" w:hAnsi="Arial" w:cs="Arial"/>
          <w:sz w:val="24"/>
          <w:szCs w:val="24"/>
          <w:lang w:val="en" w:eastAsia="en-GB"/>
        </w:rPr>
        <w:t xml:space="preserve"> Compulsory Purchase Order</w:t>
      </w:r>
      <w:r w:rsidR="00422A95" w:rsidRPr="00994987">
        <w:rPr>
          <w:rFonts w:ascii="Arial" w:eastAsia="Times New Roman" w:hAnsi="Arial" w:cs="Arial"/>
          <w:sz w:val="24"/>
          <w:szCs w:val="24"/>
          <w:lang w:val="en" w:eastAsia="en-GB"/>
        </w:rPr>
        <w:t xml:space="preserve"> and this decision was </w:t>
      </w:r>
      <w:proofErr w:type="spellStart"/>
      <w:r w:rsidR="00422A95" w:rsidRPr="00994987">
        <w:rPr>
          <w:rFonts w:ascii="Arial" w:eastAsia="Times New Roman" w:hAnsi="Arial" w:cs="Arial"/>
          <w:sz w:val="24"/>
          <w:szCs w:val="24"/>
          <w:lang w:val="en" w:eastAsia="en-GB"/>
        </w:rPr>
        <w:t>publicised</w:t>
      </w:r>
      <w:proofErr w:type="spellEnd"/>
      <w:r w:rsidR="00422A95" w:rsidRPr="00994987">
        <w:rPr>
          <w:rFonts w:ascii="Arial" w:eastAsia="Times New Roman" w:hAnsi="Arial" w:cs="Arial"/>
          <w:sz w:val="24"/>
          <w:szCs w:val="24"/>
          <w:lang w:val="en" w:eastAsia="en-GB"/>
        </w:rPr>
        <w:t xml:space="preserve"> on </w:t>
      </w:r>
      <w:r w:rsidR="003D6B6E" w:rsidRPr="00994987">
        <w:rPr>
          <w:rFonts w:ascii="Arial" w:eastAsia="Times New Roman" w:hAnsi="Arial" w:cs="Arial"/>
          <w:sz w:val="24"/>
          <w:szCs w:val="24"/>
          <w:lang w:val="en" w:eastAsia="en-GB"/>
        </w:rPr>
        <w:t>3</w:t>
      </w:r>
      <w:r w:rsidR="00422A95" w:rsidRPr="00994987">
        <w:rPr>
          <w:rFonts w:ascii="Arial" w:eastAsia="Times New Roman" w:hAnsi="Arial" w:cs="Arial"/>
          <w:sz w:val="24"/>
          <w:szCs w:val="24"/>
          <w:lang w:val="en" w:eastAsia="en-GB"/>
        </w:rPr>
        <w:t xml:space="preserve"> November 2020. The Council submitted the Order to the Secretary of State in November 2020</w:t>
      </w:r>
      <w:r w:rsidR="0056731E" w:rsidRPr="00994987">
        <w:rPr>
          <w:rFonts w:ascii="Arial" w:eastAsia="Times New Roman" w:hAnsi="Arial" w:cs="Arial"/>
          <w:sz w:val="24"/>
          <w:szCs w:val="24"/>
          <w:lang w:val="en" w:eastAsia="en-GB"/>
        </w:rPr>
        <w:t>.  An outline planning application for a residential-led mixed use development comprising up to 1,300 dwellings was also received in November</w:t>
      </w:r>
      <w:r w:rsidR="00782D4C" w:rsidRPr="00994987">
        <w:rPr>
          <w:rFonts w:ascii="Arial" w:eastAsia="Times New Roman" w:hAnsi="Arial" w:cs="Arial"/>
          <w:sz w:val="24"/>
          <w:szCs w:val="24"/>
          <w:lang w:val="en" w:eastAsia="en-GB"/>
        </w:rPr>
        <w:t xml:space="preserve"> 2020</w:t>
      </w:r>
      <w:r w:rsidR="00422A95" w:rsidRPr="00994987">
        <w:rPr>
          <w:rFonts w:ascii="Arial" w:eastAsia="Times New Roman" w:hAnsi="Arial" w:cs="Arial"/>
          <w:sz w:val="24"/>
          <w:szCs w:val="24"/>
          <w:lang w:val="en" w:eastAsia="en-GB"/>
        </w:rPr>
        <w:t xml:space="preserve">. </w:t>
      </w:r>
    </w:p>
    <w:p w:rsidR="006C5D2B" w:rsidRPr="00572F7F" w:rsidRDefault="00C172B6" w:rsidP="00994987">
      <w:pPr>
        <w:spacing w:after="0"/>
        <w:ind w:left="425" w:hanging="567"/>
        <w:contextualSpacing/>
        <w:jc w:val="both"/>
        <w:rPr>
          <w:rFonts w:ascii="Arial" w:hAnsi="Arial" w:cs="Arial"/>
          <w:sz w:val="24"/>
          <w:szCs w:val="24"/>
        </w:rPr>
      </w:pPr>
      <w:r w:rsidRPr="00572F7F">
        <w:rPr>
          <w:rFonts w:ascii="Arial" w:hAnsi="Arial" w:cs="Arial"/>
          <w:sz w:val="24"/>
          <w:szCs w:val="24"/>
        </w:rPr>
        <w:br w:type="page"/>
      </w:r>
    </w:p>
    <w:p w:rsidR="000D482C" w:rsidRPr="00B76226" w:rsidRDefault="000D482C" w:rsidP="00227A3D">
      <w:pPr>
        <w:pStyle w:val="ListParagraph"/>
        <w:numPr>
          <w:ilvl w:val="0"/>
          <w:numId w:val="29"/>
        </w:numPr>
        <w:spacing w:after="0"/>
        <w:rPr>
          <w:rFonts w:ascii="Arial" w:hAnsi="Arial" w:cs="Arial"/>
          <w:b/>
          <w:sz w:val="24"/>
          <w:szCs w:val="24"/>
        </w:rPr>
      </w:pPr>
      <w:r w:rsidRPr="00B76226">
        <w:rPr>
          <w:rFonts w:ascii="Arial" w:hAnsi="Arial" w:cs="Arial"/>
          <w:b/>
          <w:sz w:val="24"/>
          <w:szCs w:val="24"/>
        </w:rPr>
        <w:lastRenderedPageBreak/>
        <w:t>Planning Context</w:t>
      </w:r>
    </w:p>
    <w:p w:rsidR="000D482C" w:rsidRPr="00B76226" w:rsidRDefault="000D482C" w:rsidP="000D482C">
      <w:pPr>
        <w:spacing w:after="0"/>
        <w:rPr>
          <w:rFonts w:ascii="Arial" w:hAnsi="Arial" w:cs="Arial"/>
          <w:b/>
          <w:sz w:val="24"/>
          <w:szCs w:val="24"/>
        </w:rPr>
      </w:pPr>
    </w:p>
    <w:p w:rsidR="000D482C" w:rsidRPr="00B76226" w:rsidRDefault="000D482C" w:rsidP="000D482C">
      <w:pPr>
        <w:spacing w:after="0"/>
        <w:ind w:firstLine="360"/>
        <w:rPr>
          <w:rFonts w:ascii="Arial" w:hAnsi="Arial" w:cs="Arial"/>
          <w:b/>
          <w:sz w:val="24"/>
          <w:szCs w:val="24"/>
        </w:rPr>
      </w:pPr>
      <w:r w:rsidRPr="00B76226">
        <w:rPr>
          <w:rFonts w:ascii="Arial" w:hAnsi="Arial" w:cs="Arial"/>
          <w:b/>
          <w:sz w:val="24"/>
          <w:szCs w:val="24"/>
        </w:rPr>
        <w:t>National Planning Policy Framework</w:t>
      </w:r>
    </w:p>
    <w:p w:rsidR="000D482C" w:rsidRPr="00B76226" w:rsidRDefault="000D482C" w:rsidP="000D482C">
      <w:pPr>
        <w:spacing w:after="0"/>
        <w:rPr>
          <w:rFonts w:ascii="Arial" w:hAnsi="Arial" w:cs="Arial"/>
          <w:b/>
          <w:sz w:val="24"/>
          <w:szCs w:val="24"/>
        </w:rPr>
      </w:pPr>
    </w:p>
    <w:p w:rsidR="00AC712B" w:rsidRDefault="002C2F29" w:rsidP="00855558">
      <w:pPr>
        <w:pStyle w:val="ListParagraph"/>
        <w:numPr>
          <w:ilvl w:val="1"/>
          <w:numId w:val="37"/>
        </w:numPr>
        <w:spacing w:after="0"/>
        <w:ind w:left="425" w:hanging="567"/>
        <w:jc w:val="both"/>
        <w:rPr>
          <w:rFonts w:ascii="Arial" w:hAnsi="Arial" w:cs="Arial"/>
          <w:sz w:val="24"/>
          <w:szCs w:val="24"/>
        </w:rPr>
      </w:pPr>
      <w:r w:rsidRPr="00B84440">
        <w:rPr>
          <w:rFonts w:ascii="Arial" w:hAnsi="Arial" w:cs="Arial"/>
          <w:sz w:val="24"/>
          <w:szCs w:val="24"/>
        </w:rPr>
        <w:t>The National Planning Policy Framework</w:t>
      </w:r>
      <w:r w:rsidR="00227A3D" w:rsidRPr="00B84440">
        <w:rPr>
          <w:rFonts w:ascii="Arial" w:hAnsi="Arial" w:cs="Arial"/>
          <w:sz w:val="24"/>
          <w:szCs w:val="24"/>
        </w:rPr>
        <w:t xml:space="preserve"> (NPPF)</w:t>
      </w:r>
      <w:r w:rsidRPr="00B84440">
        <w:rPr>
          <w:rFonts w:ascii="Arial" w:hAnsi="Arial" w:cs="Arial"/>
          <w:sz w:val="24"/>
          <w:szCs w:val="24"/>
        </w:rPr>
        <w:t xml:space="preserve"> set</w:t>
      </w:r>
      <w:r w:rsidR="00855558" w:rsidRPr="00B84440">
        <w:rPr>
          <w:rFonts w:ascii="Arial" w:hAnsi="Arial" w:cs="Arial"/>
          <w:sz w:val="24"/>
          <w:szCs w:val="24"/>
        </w:rPr>
        <w:t>s</w:t>
      </w:r>
      <w:r w:rsidRPr="00B84440">
        <w:rPr>
          <w:rFonts w:ascii="Arial" w:hAnsi="Arial" w:cs="Arial"/>
          <w:sz w:val="24"/>
          <w:szCs w:val="24"/>
        </w:rPr>
        <w:t xml:space="preserve"> out national policy to be considered when planning for new development</w:t>
      </w:r>
      <w:r w:rsidR="00227A3D" w:rsidRPr="00B84440">
        <w:rPr>
          <w:rFonts w:ascii="Arial" w:hAnsi="Arial" w:cs="Arial"/>
          <w:sz w:val="24"/>
          <w:szCs w:val="24"/>
        </w:rPr>
        <w:t>.  The NPPF</w:t>
      </w:r>
      <w:r w:rsidRPr="00B84440">
        <w:rPr>
          <w:rFonts w:ascii="Arial" w:hAnsi="Arial" w:cs="Arial"/>
          <w:sz w:val="24"/>
          <w:szCs w:val="24"/>
        </w:rPr>
        <w:t xml:space="preserve"> was </w:t>
      </w:r>
      <w:r w:rsidR="00B84440">
        <w:rPr>
          <w:rFonts w:ascii="Arial" w:hAnsi="Arial" w:cs="Arial"/>
          <w:sz w:val="24"/>
          <w:szCs w:val="24"/>
        </w:rPr>
        <w:t xml:space="preserve">first </w:t>
      </w:r>
      <w:r w:rsidRPr="00B84440">
        <w:rPr>
          <w:rFonts w:ascii="Arial" w:hAnsi="Arial" w:cs="Arial"/>
          <w:sz w:val="24"/>
          <w:szCs w:val="24"/>
        </w:rPr>
        <w:t xml:space="preserve">published in 2012 </w:t>
      </w:r>
      <w:r w:rsidR="00042FB2">
        <w:rPr>
          <w:rFonts w:ascii="Arial" w:hAnsi="Arial" w:cs="Arial"/>
          <w:sz w:val="24"/>
          <w:szCs w:val="24"/>
        </w:rPr>
        <w:t xml:space="preserve">and most recently updated </w:t>
      </w:r>
      <w:r w:rsidR="000D482C" w:rsidRPr="00B84440">
        <w:rPr>
          <w:rFonts w:ascii="Arial" w:hAnsi="Arial" w:cs="Arial"/>
          <w:sz w:val="24"/>
          <w:szCs w:val="24"/>
        </w:rPr>
        <w:t xml:space="preserve">in </w:t>
      </w:r>
      <w:r w:rsidR="00B84440" w:rsidRPr="00B84440">
        <w:rPr>
          <w:rFonts w:ascii="Arial" w:hAnsi="Arial" w:cs="Arial"/>
          <w:sz w:val="24"/>
          <w:szCs w:val="24"/>
        </w:rPr>
        <w:t xml:space="preserve">June 2019. </w:t>
      </w:r>
    </w:p>
    <w:p w:rsidR="006F51EE" w:rsidRPr="00B84440" w:rsidRDefault="006F51EE" w:rsidP="006F51EE">
      <w:pPr>
        <w:pStyle w:val="ListParagraph"/>
        <w:spacing w:after="0"/>
        <w:ind w:left="425"/>
        <w:jc w:val="both"/>
        <w:rPr>
          <w:rFonts w:ascii="Arial" w:hAnsi="Arial" w:cs="Arial"/>
          <w:sz w:val="24"/>
          <w:szCs w:val="24"/>
        </w:rPr>
      </w:pPr>
    </w:p>
    <w:p w:rsidR="000D482C" w:rsidRPr="00AC712B" w:rsidRDefault="00A4619B" w:rsidP="00227A3D">
      <w:pPr>
        <w:numPr>
          <w:ilvl w:val="1"/>
          <w:numId w:val="37"/>
        </w:numPr>
        <w:spacing w:after="0"/>
        <w:ind w:left="425" w:hanging="567"/>
        <w:contextualSpacing/>
        <w:jc w:val="both"/>
        <w:rPr>
          <w:rFonts w:ascii="Arial" w:hAnsi="Arial" w:cs="Arial"/>
          <w:sz w:val="24"/>
          <w:szCs w:val="24"/>
        </w:rPr>
      </w:pPr>
      <w:r w:rsidRPr="00AC712B">
        <w:rPr>
          <w:rFonts w:ascii="Arial" w:hAnsi="Arial" w:cs="Arial"/>
          <w:sz w:val="24"/>
          <w:szCs w:val="24"/>
        </w:rPr>
        <w:t>The NPPF is supported by</w:t>
      </w:r>
      <w:r w:rsidR="000D482C" w:rsidRPr="00AC712B">
        <w:rPr>
          <w:rFonts w:ascii="Arial" w:hAnsi="Arial" w:cs="Arial"/>
          <w:sz w:val="24"/>
          <w:szCs w:val="24"/>
        </w:rPr>
        <w:t xml:space="preserve"> Planning Practice Guidance (PPG)</w:t>
      </w:r>
      <w:r w:rsidR="00B84440">
        <w:rPr>
          <w:rFonts w:ascii="Arial" w:hAnsi="Arial" w:cs="Arial"/>
          <w:sz w:val="24"/>
          <w:szCs w:val="24"/>
        </w:rPr>
        <w:t xml:space="preserve">. </w:t>
      </w:r>
      <w:r w:rsidR="00B949F4" w:rsidRPr="00AC712B">
        <w:rPr>
          <w:rFonts w:ascii="Arial" w:hAnsi="Arial" w:cs="Arial"/>
          <w:sz w:val="24"/>
          <w:szCs w:val="24"/>
        </w:rPr>
        <w:t xml:space="preserve"> </w:t>
      </w:r>
      <w:r w:rsidR="00B84440">
        <w:rPr>
          <w:rFonts w:ascii="Arial" w:hAnsi="Arial" w:cs="Arial"/>
          <w:sz w:val="24"/>
          <w:szCs w:val="24"/>
        </w:rPr>
        <w:t>D</w:t>
      </w:r>
      <w:r w:rsidR="002C2F29" w:rsidRPr="00AC712B">
        <w:rPr>
          <w:rFonts w:ascii="Arial" w:hAnsi="Arial" w:cs="Arial"/>
          <w:sz w:val="24"/>
          <w:szCs w:val="24"/>
        </w:rPr>
        <w:t xml:space="preserve">uring the monitoring period, </w:t>
      </w:r>
      <w:r w:rsidR="00025F76">
        <w:rPr>
          <w:rFonts w:ascii="Arial" w:hAnsi="Arial" w:cs="Arial"/>
          <w:sz w:val="24"/>
          <w:szCs w:val="24"/>
        </w:rPr>
        <w:t xml:space="preserve">guidance was updated for ‘Neighbourhood Planning’, ‘Viability’ and ‘Design: process and tools’.  New guidance on Housing for </w:t>
      </w:r>
      <w:r w:rsidR="00227A3D">
        <w:rPr>
          <w:rFonts w:ascii="Arial" w:hAnsi="Arial" w:cs="Arial"/>
          <w:sz w:val="24"/>
          <w:szCs w:val="24"/>
        </w:rPr>
        <w:t>O</w:t>
      </w:r>
      <w:r w:rsidR="00025F76">
        <w:rPr>
          <w:rFonts w:ascii="Arial" w:hAnsi="Arial" w:cs="Arial"/>
          <w:sz w:val="24"/>
          <w:szCs w:val="24"/>
        </w:rPr>
        <w:t xml:space="preserve">lder and </w:t>
      </w:r>
      <w:r w:rsidR="00227A3D">
        <w:rPr>
          <w:rFonts w:ascii="Arial" w:hAnsi="Arial" w:cs="Arial"/>
          <w:sz w:val="24"/>
          <w:szCs w:val="24"/>
        </w:rPr>
        <w:t>D</w:t>
      </w:r>
      <w:r w:rsidR="00025F76">
        <w:rPr>
          <w:rFonts w:ascii="Arial" w:hAnsi="Arial" w:cs="Arial"/>
          <w:sz w:val="24"/>
          <w:szCs w:val="24"/>
        </w:rPr>
        <w:t xml:space="preserve">isabled </w:t>
      </w:r>
      <w:r w:rsidR="00227A3D">
        <w:rPr>
          <w:rFonts w:ascii="Arial" w:hAnsi="Arial" w:cs="Arial"/>
          <w:sz w:val="24"/>
          <w:szCs w:val="24"/>
        </w:rPr>
        <w:t>P</w:t>
      </w:r>
      <w:r w:rsidR="00025F76">
        <w:rPr>
          <w:rFonts w:ascii="Arial" w:hAnsi="Arial" w:cs="Arial"/>
          <w:sz w:val="24"/>
          <w:szCs w:val="24"/>
        </w:rPr>
        <w:t xml:space="preserve">eople, Appropriate Assessment, Effective </w:t>
      </w:r>
      <w:r w:rsidR="00227A3D">
        <w:rPr>
          <w:rFonts w:ascii="Arial" w:hAnsi="Arial" w:cs="Arial"/>
          <w:sz w:val="24"/>
          <w:szCs w:val="24"/>
        </w:rPr>
        <w:t>U</w:t>
      </w:r>
      <w:r w:rsidR="00025F76">
        <w:rPr>
          <w:rFonts w:ascii="Arial" w:hAnsi="Arial" w:cs="Arial"/>
          <w:sz w:val="24"/>
          <w:szCs w:val="24"/>
        </w:rPr>
        <w:t xml:space="preserve">se of </w:t>
      </w:r>
      <w:r w:rsidR="00227A3D">
        <w:rPr>
          <w:rFonts w:ascii="Arial" w:hAnsi="Arial" w:cs="Arial"/>
          <w:sz w:val="24"/>
          <w:szCs w:val="24"/>
        </w:rPr>
        <w:t>L</w:t>
      </w:r>
      <w:r w:rsidR="00025F76">
        <w:rPr>
          <w:rFonts w:ascii="Arial" w:hAnsi="Arial" w:cs="Arial"/>
          <w:sz w:val="24"/>
          <w:szCs w:val="24"/>
        </w:rPr>
        <w:t xml:space="preserve">and, Green Belt, Housing </w:t>
      </w:r>
      <w:r w:rsidR="00227A3D">
        <w:rPr>
          <w:rFonts w:ascii="Arial" w:hAnsi="Arial" w:cs="Arial"/>
          <w:sz w:val="24"/>
          <w:szCs w:val="24"/>
        </w:rPr>
        <w:t>N</w:t>
      </w:r>
      <w:r w:rsidR="00025F76">
        <w:rPr>
          <w:rFonts w:ascii="Arial" w:hAnsi="Arial" w:cs="Arial"/>
          <w:sz w:val="24"/>
          <w:szCs w:val="24"/>
        </w:rPr>
        <w:t xml:space="preserve">eeds of </w:t>
      </w:r>
      <w:r w:rsidR="00227A3D">
        <w:rPr>
          <w:rFonts w:ascii="Arial" w:hAnsi="Arial" w:cs="Arial"/>
          <w:sz w:val="24"/>
          <w:szCs w:val="24"/>
        </w:rPr>
        <w:t>D</w:t>
      </w:r>
      <w:r w:rsidR="00025F76">
        <w:rPr>
          <w:rFonts w:ascii="Arial" w:hAnsi="Arial" w:cs="Arial"/>
          <w:sz w:val="24"/>
          <w:szCs w:val="24"/>
        </w:rPr>
        <w:t xml:space="preserve">ifferent </w:t>
      </w:r>
      <w:r w:rsidR="00227A3D">
        <w:rPr>
          <w:rFonts w:ascii="Arial" w:hAnsi="Arial" w:cs="Arial"/>
          <w:sz w:val="24"/>
          <w:szCs w:val="24"/>
        </w:rPr>
        <w:t>G</w:t>
      </w:r>
      <w:r w:rsidR="00025F76">
        <w:rPr>
          <w:rFonts w:ascii="Arial" w:hAnsi="Arial" w:cs="Arial"/>
          <w:sz w:val="24"/>
          <w:szCs w:val="24"/>
        </w:rPr>
        <w:t xml:space="preserve">roups and Housing Supply and Delivery was also added. </w:t>
      </w:r>
    </w:p>
    <w:p w:rsidR="000D482C" w:rsidRPr="00B76226" w:rsidRDefault="000D482C" w:rsidP="00855558">
      <w:pPr>
        <w:spacing w:after="0"/>
        <w:ind w:left="425" w:hanging="567"/>
        <w:contextualSpacing/>
        <w:jc w:val="both"/>
        <w:rPr>
          <w:rFonts w:ascii="Arial" w:hAnsi="Arial" w:cs="Arial"/>
          <w:sz w:val="24"/>
          <w:szCs w:val="24"/>
        </w:rPr>
      </w:pPr>
    </w:p>
    <w:p w:rsidR="000D482C" w:rsidRPr="00B76226" w:rsidRDefault="000D482C" w:rsidP="00227A3D">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NPPF and other national planning guidance can be found on the </w:t>
      </w:r>
      <w:r w:rsidR="00A4619B" w:rsidRPr="00B76226">
        <w:rPr>
          <w:rFonts w:ascii="Arial" w:hAnsi="Arial" w:cs="Arial"/>
          <w:sz w:val="24"/>
          <w:szCs w:val="24"/>
        </w:rPr>
        <w:t xml:space="preserve">Ministry of Housing, </w:t>
      </w:r>
      <w:r w:rsidRPr="00B76226">
        <w:rPr>
          <w:rFonts w:ascii="Arial" w:hAnsi="Arial" w:cs="Arial"/>
          <w:sz w:val="24"/>
          <w:szCs w:val="24"/>
        </w:rPr>
        <w:t xml:space="preserve">Communities and Local Government </w:t>
      </w:r>
      <w:hyperlink r:id="rId14" w:history="1">
        <w:r w:rsidR="00A4619B" w:rsidRPr="00B76226">
          <w:rPr>
            <w:rStyle w:val="Hyperlink"/>
            <w:rFonts w:ascii="Arial" w:hAnsi="Arial" w:cs="Arial"/>
            <w:sz w:val="24"/>
            <w:szCs w:val="24"/>
          </w:rPr>
          <w:t>website</w:t>
        </w:r>
      </w:hyperlink>
      <w:r w:rsidR="007B6CA8">
        <w:rPr>
          <w:rFonts w:ascii="Arial" w:hAnsi="Arial" w:cs="Arial"/>
          <w:sz w:val="24"/>
          <w:szCs w:val="24"/>
        </w:rPr>
        <w:t xml:space="preserve"> under Planning Practice Guidance. </w:t>
      </w:r>
    </w:p>
    <w:p w:rsidR="000D482C" w:rsidRPr="00B76226" w:rsidRDefault="000D482C" w:rsidP="00855558">
      <w:pPr>
        <w:spacing w:after="0"/>
        <w:ind w:left="425" w:hanging="567"/>
        <w:jc w:val="both"/>
        <w:rPr>
          <w:rFonts w:ascii="Arial" w:hAnsi="Arial" w:cs="Arial"/>
          <w:sz w:val="24"/>
          <w:szCs w:val="24"/>
        </w:rPr>
      </w:pPr>
    </w:p>
    <w:p w:rsidR="000D482C" w:rsidRPr="00B76226" w:rsidRDefault="000D482C" w:rsidP="00227A3D">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The Local Plan and other development plan documents must be consistent with the principles and policies set out in the NPPF.</w:t>
      </w:r>
    </w:p>
    <w:p w:rsidR="000D482C" w:rsidRPr="00B76226" w:rsidRDefault="000D482C" w:rsidP="00855558">
      <w:pPr>
        <w:spacing w:after="0"/>
        <w:ind w:left="425" w:hanging="567"/>
        <w:rPr>
          <w:rFonts w:ascii="Arial" w:hAnsi="Arial" w:cs="Arial"/>
          <w:sz w:val="24"/>
          <w:szCs w:val="24"/>
        </w:rPr>
      </w:pPr>
    </w:p>
    <w:p w:rsidR="000D482C" w:rsidRPr="00B76226" w:rsidRDefault="000D482C" w:rsidP="00905386">
      <w:pPr>
        <w:spacing w:after="0"/>
        <w:ind w:left="425"/>
        <w:rPr>
          <w:rFonts w:ascii="Arial" w:hAnsi="Arial" w:cs="Arial"/>
          <w:b/>
          <w:sz w:val="24"/>
          <w:szCs w:val="24"/>
        </w:rPr>
      </w:pPr>
      <w:r w:rsidRPr="00B76226">
        <w:rPr>
          <w:rFonts w:ascii="Arial" w:hAnsi="Arial" w:cs="Arial"/>
          <w:b/>
          <w:sz w:val="24"/>
          <w:szCs w:val="24"/>
        </w:rPr>
        <w:t>Chichester in Partnership Community Strategy</w:t>
      </w:r>
    </w:p>
    <w:p w:rsidR="000D482C" w:rsidRPr="00B76226" w:rsidRDefault="000D482C" w:rsidP="00855558">
      <w:pPr>
        <w:spacing w:after="0"/>
        <w:ind w:left="425" w:hanging="567"/>
        <w:rPr>
          <w:rFonts w:ascii="Arial" w:hAnsi="Arial" w:cs="Arial"/>
          <w:sz w:val="24"/>
          <w:szCs w:val="24"/>
        </w:rPr>
      </w:pPr>
    </w:p>
    <w:p w:rsidR="000D482C" w:rsidRPr="00B76226" w:rsidRDefault="000D482C" w:rsidP="00227A3D">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Sustainable Community Strategy, 'Chichester District: A Very Special Place', which informed the preparation of the Chichester Local Plan, was replaced in July 2016 by the ‘Chichester in Partnership Community Strategy’. </w:t>
      </w:r>
      <w:r w:rsidR="006C7046">
        <w:rPr>
          <w:rFonts w:ascii="Arial" w:hAnsi="Arial" w:cs="Arial"/>
          <w:sz w:val="24"/>
          <w:szCs w:val="24"/>
        </w:rPr>
        <w:t xml:space="preserve"> </w:t>
      </w:r>
      <w:r w:rsidRPr="00B76226">
        <w:rPr>
          <w:rFonts w:ascii="Arial" w:hAnsi="Arial" w:cs="Arial"/>
          <w:sz w:val="24"/>
          <w:szCs w:val="24"/>
        </w:rPr>
        <w:t>The Strategy sets out the vision and priorities of the partnership to plan for the future of the District from 2016-2021. Its priorities are to improve outcomes for:</w:t>
      </w:r>
    </w:p>
    <w:p w:rsidR="000D482C" w:rsidRPr="00B76226" w:rsidRDefault="000D482C" w:rsidP="00555D84">
      <w:pPr>
        <w:pStyle w:val="ListParagraph"/>
        <w:numPr>
          <w:ilvl w:val="0"/>
          <w:numId w:val="4"/>
        </w:numPr>
        <w:spacing w:after="0"/>
        <w:jc w:val="both"/>
        <w:rPr>
          <w:rFonts w:ascii="Arial" w:hAnsi="Arial" w:cs="Arial"/>
          <w:sz w:val="24"/>
          <w:szCs w:val="24"/>
        </w:rPr>
      </w:pPr>
      <w:r w:rsidRPr="00B76226">
        <w:rPr>
          <w:rFonts w:ascii="Arial" w:hAnsi="Arial" w:cs="Arial"/>
          <w:sz w:val="24"/>
          <w:szCs w:val="24"/>
        </w:rPr>
        <w:t>The Economy;</w:t>
      </w:r>
    </w:p>
    <w:p w:rsidR="000D482C" w:rsidRPr="00B76226" w:rsidRDefault="000D482C" w:rsidP="00555D84">
      <w:pPr>
        <w:pStyle w:val="ListParagraph"/>
        <w:numPr>
          <w:ilvl w:val="0"/>
          <w:numId w:val="4"/>
        </w:numPr>
        <w:spacing w:after="0"/>
        <w:jc w:val="both"/>
        <w:rPr>
          <w:rFonts w:ascii="Arial" w:hAnsi="Arial" w:cs="Arial"/>
          <w:sz w:val="24"/>
          <w:szCs w:val="24"/>
        </w:rPr>
      </w:pPr>
      <w:r w:rsidRPr="00B76226">
        <w:rPr>
          <w:rFonts w:ascii="Arial" w:hAnsi="Arial" w:cs="Arial"/>
          <w:sz w:val="24"/>
          <w:szCs w:val="24"/>
        </w:rPr>
        <w:t>Health and Wellbeing;</w:t>
      </w:r>
    </w:p>
    <w:p w:rsidR="000D482C" w:rsidRPr="00B76226" w:rsidRDefault="000D482C" w:rsidP="00555D84">
      <w:pPr>
        <w:pStyle w:val="ListParagraph"/>
        <w:numPr>
          <w:ilvl w:val="0"/>
          <w:numId w:val="4"/>
        </w:numPr>
        <w:spacing w:after="0"/>
        <w:jc w:val="both"/>
        <w:rPr>
          <w:rFonts w:ascii="Arial" w:hAnsi="Arial" w:cs="Arial"/>
          <w:sz w:val="24"/>
          <w:szCs w:val="24"/>
        </w:rPr>
      </w:pPr>
      <w:r w:rsidRPr="00B76226">
        <w:rPr>
          <w:rFonts w:ascii="Arial" w:hAnsi="Arial" w:cs="Arial"/>
          <w:sz w:val="24"/>
          <w:szCs w:val="24"/>
        </w:rPr>
        <w:t>Housing and Neighbourhoods;</w:t>
      </w:r>
    </w:p>
    <w:p w:rsidR="000D482C" w:rsidRPr="00B76226" w:rsidRDefault="000D482C" w:rsidP="00555D84">
      <w:pPr>
        <w:pStyle w:val="ListParagraph"/>
        <w:numPr>
          <w:ilvl w:val="0"/>
          <w:numId w:val="4"/>
        </w:numPr>
        <w:spacing w:after="0"/>
        <w:jc w:val="both"/>
        <w:rPr>
          <w:rFonts w:ascii="Arial" w:hAnsi="Arial" w:cs="Arial"/>
          <w:sz w:val="24"/>
          <w:szCs w:val="24"/>
        </w:rPr>
      </w:pPr>
      <w:r w:rsidRPr="00B76226">
        <w:rPr>
          <w:rFonts w:ascii="Arial" w:hAnsi="Arial" w:cs="Arial"/>
          <w:sz w:val="24"/>
          <w:szCs w:val="24"/>
        </w:rPr>
        <w:t>Environment; and</w:t>
      </w:r>
    </w:p>
    <w:p w:rsidR="00227A3D" w:rsidRDefault="000D482C" w:rsidP="00227A3D">
      <w:pPr>
        <w:pStyle w:val="ListParagraph"/>
        <w:numPr>
          <w:ilvl w:val="0"/>
          <w:numId w:val="4"/>
        </w:numPr>
        <w:spacing w:after="0"/>
        <w:jc w:val="both"/>
        <w:rPr>
          <w:rFonts w:ascii="Arial" w:hAnsi="Arial" w:cs="Arial"/>
          <w:sz w:val="24"/>
          <w:szCs w:val="24"/>
        </w:rPr>
      </w:pPr>
      <w:r w:rsidRPr="00227A3D">
        <w:rPr>
          <w:rFonts w:ascii="Arial" w:hAnsi="Arial" w:cs="Arial"/>
          <w:sz w:val="24"/>
          <w:szCs w:val="24"/>
        </w:rPr>
        <w:t>Transport and Access.</w:t>
      </w:r>
    </w:p>
    <w:p w:rsidR="00227A3D" w:rsidRPr="00227A3D" w:rsidRDefault="00227A3D" w:rsidP="00227A3D">
      <w:pPr>
        <w:pStyle w:val="ListParagraph"/>
        <w:spacing w:after="0"/>
        <w:jc w:val="both"/>
        <w:rPr>
          <w:rFonts w:ascii="Arial" w:hAnsi="Arial" w:cs="Arial"/>
          <w:sz w:val="24"/>
          <w:szCs w:val="24"/>
        </w:rPr>
      </w:pPr>
    </w:p>
    <w:p w:rsidR="000D482C" w:rsidRPr="00B76226" w:rsidRDefault="000D482C" w:rsidP="00227A3D">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The Strategy will inform the preparation of the Chichester Local Plan Review, which provides one of the primary means of delivering the spatial elements of the Community Strategy.</w:t>
      </w:r>
    </w:p>
    <w:p w:rsidR="000D482C" w:rsidRPr="00B76226" w:rsidRDefault="000D482C" w:rsidP="00227A3D">
      <w:pPr>
        <w:spacing w:after="0"/>
        <w:ind w:left="425" w:hanging="567"/>
        <w:contextualSpacing/>
        <w:jc w:val="both"/>
        <w:rPr>
          <w:rFonts w:ascii="Arial" w:hAnsi="Arial" w:cs="Arial"/>
          <w:sz w:val="24"/>
          <w:szCs w:val="24"/>
        </w:rPr>
      </w:pPr>
    </w:p>
    <w:p w:rsidR="000D482C" w:rsidRPr="00B76226" w:rsidRDefault="000D482C" w:rsidP="00227A3D">
      <w:pPr>
        <w:spacing w:after="0"/>
        <w:ind w:left="425"/>
        <w:contextualSpacing/>
        <w:jc w:val="both"/>
        <w:rPr>
          <w:rFonts w:ascii="Arial" w:hAnsi="Arial" w:cs="Arial"/>
          <w:b/>
          <w:sz w:val="24"/>
          <w:szCs w:val="24"/>
        </w:rPr>
      </w:pPr>
      <w:r w:rsidRPr="00B76226">
        <w:rPr>
          <w:rFonts w:ascii="Arial" w:hAnsi="Arial" w:cs="Arial"/>
          <w:b/>
          <w:sz w:val="24"/>
          <w:szCs w:val="24"/>
        </w:rPr>
        <w:t>Strategic Planning in Coastal West Sussex and Greater Brighton</w:t>
      </w:r>
    </w:p>
    <w:p w:rsidR="000D482C" w:rsidRPr="00B76226" w:rsidRDefault="000D482C" w:rsidP="00227A3D">
      <w:pPr>
        <w:spacing w:after="0"/>
        <w:ind w:left="425" w:hanging="567"/>
        <w:contextualSpacing/>
        <w:jc w:val="both"/>
        <w:rPr>
          <w:rFonts w:ascii="Arial" w:hAnsi="Arial" w:cs="Arial"/>
          <w:sz w:val="24"/>
          <w:szCs w:val="24"/>
        </w:rPr>
      </w:pPr>
    </w:p>
    <w:p w:rsidR="000D482C" w:rsidRPr="00B76226" w:rsidRDefault="000D482C" w:rsidP="00227A3D">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Council is a member of the </w:t>
      </w:r>
      <w:r w:rsidR="003C1757">
        <w:rPr>
          <w:rFonts w:ascii="Arial" w:hAnsi="Arial" w:cs="Arial"/>
          <w:sz w:val="24"/>
          <w:szCs w:val="24"/>
        </w:rPr>
        <w:t xml:space="preserve">Coastal West Sussex and Greater Brighton </w:t>
      </w:r>
      <w:r w:rsidRPr="00B76226">
        <w:rPr>
          <w:rFonts w:ascii="Arial" w:hAnsi="Arial" w:cs="Arial"/>
          <w:sz w:val="24"/>
          <w:szCs w:val="24"/>
        </w:rPr>
        <w:t>Strategic Planning Board compris</w:t>
      </w:r>
      <w:r w:rsidR="003C1757">
        <w:rPr>
          <w:rFonts w:ascii="Arial" w:hAnsi="Arial" w:cs="Arial"/>
          <w:sz w:val="24"/>
          <w:szCs w:val="24"/>
        </w:rPr>
        <w:t>ing</w:t>
      </w:r>
      <w:r w:rsidRPr="00B76226">
        <w:rPr>
          <w:rFonts w:ascii="Arial" w:hAnsi="Arial" w:cs="Arial"/>
          <w:sz w:val="24"/>
          <w:szCs w:val="24"/>
        </w:rPr>
        <w:t xml:space="preserve"> lead councillors from the district </w:t>
      </w:r>
      <w:r w:rsidR="000E4336">
        <w:rPr>
          <w:rFonts w:ascii="Arial" w:hAnsi="Arial" w:cs="Arial"/>
          <w:sz w:val="24"/>
          <w:szCs w:val="24"/>
        </w:rPr>
        <w:t xml:space="preserve">and </w:t>
      </w:r>
      <w:r w:rsidR="000E4336">
        <w:rPr>
          <w:rFonts w:ascii="Arial" w:hAnsi="Arial" w:cs="Arial"/>
          <w:sz w:val="24"/>
          <w:szCs w:val="24"/>
        </w:rPr>
        <w:lastRenderedPageBreak/>
        <w:t xml:space="preserve">borough </w:t>
      </w:r>
      <w:r w:rsidRPr="00B76226">
        <w:rPr>
          <w:rFonts w:ascii="Arial" w:hAnsi="Arial" w:cs="Arial"/>
          <w:sz w:val="24"/>
          <w:szCs w:val="24"/>
        </w:rPr>
        <w:t xml:space="preserve">councils of </w:t>
      </w:r>
      <w:proofErr w:type="spellStart"/>
      <w:r w:rsidRPr="00B76226">
        <w:rPr>
          <w:rFonts w:ascii="Arial" w:hAnsi="Arial" w:cs="Arial"/>
          <w:sz w:val="24"/>
          <w:szCs w:val="24"/>
        </w:rPr>
        <w:t>Adur</w:t>
      </w:r>
      <w:proofErr w:type="spellEnd"/>
      <w:r w:rsidRPr="00B76226">
        <w:rPr>
          <w:rFonts w:ascii="Arial" w:hAnsi="Arial" w:cs="Arial"/>
          <w:sz w:val="24"/>
          <w:szCs w:val="24"/>
        </w:rPr>
        <w:t>, Arun, Chichester,</w:t>
      </w:r>
      <w:r w:rsidR="000E4336">
        <w:rPr>
          <w:rFonts w:ascii="Arial" w:hAnsi="Arial" w:cs="Arial"/>
          <w:sz w:val="24"/>
          <w:szCs w:val="24"/>
        </w:rPr>
        <w:t xml:space="preserve"> </w:t>
      </w:r>
      <w:r w:rsidR="005F361C">
        <w:rPr>
          <w:rFonts w:ascii="Arial" w:hAnsi="Arial" w:cs="Arial"/>
          <w:sz w:val="24"/>
          <w:szCs w:val="24"/>
        </w:rPr>
        <w:t xml:space="preserve">Crawley, </w:t>
      </w:r>
      <w:r w:rsidRPr="00B76226">
        <w:rPr>
          <w:rFonts w:ascii="Arial" w:hAnsi="Arial" w:cs="Arial"/>
          <w:sz w:val="24"/>
          <w:szCs w:val="24"/>
        </w:rPr>
        <w:t>Mid Sussex, Horsham, Lewes and Worthing together with Brighton &amp; Hove City Council, West Sussex County Council and the South Downs National Park Authority.</w:t>
      </w:r>
    </w:p>
    <w:p w:rsidR="000D482C" w:rsidRPr="00B76226" w:rsidRDefault="000D482C" w:rsidP="00227A3D">
      <w:pPr>
        <w:spacing w:after="0"/>
        <w:ind w:left="425" w:hanging="567"/>
        <w:contextualSpacing/>
        <w:jc w:val="both"/>
        <w:rPr>
          <w:rFonts w:ascii="Arial" w:hAnsi="Arial" w:cs="Arial"/>
          <w:sz w:val="24"/>
          <w:szCs w:val="24"/>
        </w:rPr>
      </w:pPr>
    </w:p>
    <w:p w:rsidR="000D482C" w:rsidRPr="00B76226" w:rsidRDefault="000D482C" w:rsidP="00227A3D">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The Board is an advisory body with the following remit:</w:t>
      </w:r>
    </w:p>
    <w:p w:rsidR="000D482C" w:rsidRPr="00B76226" w:rsidRDefault="000D482C" w:rsidP="00227A3D">
      <w:pPr>
        <w:pStyle w:val="ListParagraph"/>
        <w:ind w:left="425" w:hanging="567"/>
        <w:rPr>
          <w:rFonts w:ascii="Arial" w:hAnsi="Arial" w:cs="Arial"/>
          <w:sz w:val="24"/>
          <w:szCs w:val="24"/>
        </w:rPr>
      </w:pPr>
    </w:p>
    <w:p w:rsidR="000D482C" w:rsidRPr="00B76226" w:rsidRDefault="000D482C" w:rsidP="00227A3D">
      <w:pPr>
        <w:pStyle w:val="ListParagraph"/>
        <w:numPr>
          <w:ilvl w:val="0"/>
          <w:numId w:val="5"/>
        </w:numPr>
        <w:ind w:left="720" w:hanging="294"/>
        <w:rPr>
          <w:rFonts w:ascii="Arial" w:hAnsi="Arial" w:cs="Arial"/>
          <w:sz w:val="24"/>
          <w:szCs w:val="24"/>
        </w:rPr>
      </w:pPr>
      <w:r w:rsidRPr="00B76226">
        <w:rPr>
          <w:rFonts w:ascii="Arial" w:hAnsi="Arial" w:cs="Arial"/>
          <w:sz w:val="24"/>
          <w:szCs w:val="24"/>
        </w:rPr>
        <w:t>To identify and manage spatial planning issues that impact on more than one local planning a</w:t>
      </w:r>
      <w:r w:rsidR="000E4336">
        <w:rPr>
          <w:rFonts w:ascii="Arial" w:hAnsi="Arial" w:cs="Arial"/>
          <w:sz w:val="24"/>
          <w:szCs w:val="24"/>
        </w:rPr>
        <w:t xml:space="preserve">rea </w:t>
      </w:r>
      <w:r w:rsidR="005F361C">
        <w:rPr>
          <w:rFonts w:ascii="Arial" w:hAnsi="Arial" w:cs="Arial"/>
          <w:sz w:val="24"/>
          <w:szCs w:val="24"/>
        </w:rPr>
        <w:t xml:space="preserve">across the </w:t>
      </w:r>
      <w:r w:rsidR="003C1757">
        <w:rPr>
          <w:rFonts w:ascii="Arial" w:hAnsi="Arial" w:cs="Arial"/>
          <w:sz w:val="24"/>
          <w:szCs w:val="24"/>
        </w:rPr>
        <w:t xml:space="preserve">Coastal </w:t>
      </w:r>
      <w:r w:rsidRPr="00B76226">
        <w:rPr>
          <w:rFonts w:ascii="Arial" w:hAnsi="Arial" w:cs="Arial"/>
          <w:sz w:val="24"/>
          <w:szCs w:val="24"/>
        </w:rPr>
        <w:t>West Sussex and Greater Brighton area;</w:t>
      </w:r>
      <w:r w:rsidR="00227A3D">
        <w:rPr>
          <w:rFonts w:ascii="Arial" w:hAnsi="Arial" w:cs="Arial"/>
          <w:sz w:val="24"/>
          <w:szCs w:val="24"/>
        </w:rPr>
        <w:t xml:space="preserve"> and</w:t>
      </w:r>
    </w:p>
    <w:p w:rsidR="00FE65AD" w:rsidRDefault="000D482C" w:rsidP="00227A3D">
      <w:pPr>
        <w:pStyle w:val="ListParagraph"/>
        <w:numPr>
          <w:ilvl w:val="0"/>
          <w:numId w:val="5"/>
        </w:numPr>
        <w:spacing w:after="0"/>
        <w:ind w:left="709" w:hanging="283"/>
        <w:jc w:val="both"/>
        <w:rPr>
          <w:rFonts w:ascii="Arial" w:hAnsi="Arial" w:cs="Arial"/>
          <w:sz w:val="24"/>
          <w:szCs w:val="24"/>
        </w:rPr>
      </w:pPr>
      <w:r w:rsidRPr="00FE65AD">
        <w:rPr>
          <w:rFonts w:ascii="Arial" w:hAnsi="Arial" w:cs="Arial"/>
          <w:sz w:val="24"/>
          <w:szCs w:val="24"/>
        </w:rPr>
        <w:t>To support better integration and alignment of strategic spatial and inve</w:t>
      </w:r>
      <w:r w:rsidR="000E4336" w:rsidRPr="00FE65AD">
        <w:rPr>
          <w:rFonts w:ascii="Arial" w:hAnsi="Arial" w:cs="Arial"/>
          <w:sz w:val="24"/>
          <w:szCs w:val="24"/>
        </w:rPr>
        <w:t>stment priorities in the</w:t>
      </w:r>
      <w:r w:rsidRPr="00FE65AD">
        <w:rPr>
          <w:rFonts w:ascii="Arial" w:hAnsi="Arial" w:cs="Arial"/>
          <w:sz w:val="24"/>
          <w:szCs w:val="24"/>
        </w:rPr>
        <w:t xml:space="preserve"> </w:t>
      </w:r>
      <w:r w:rsidR="003C1757" w:rsidRPr="00FE65AD">
        <w:rPr>
          <w:rFonts w:ascii="Arial" w:hAnsi="Arial" w:cs="Arial"/>
          <w:sz w:val="24"/>
          <w:szCs w:val="24"/>
        </w:rPr>
        <w:t xml:space="preserve">Coastal </w:t>
      </w:r>
      <w:r w:rsidRPr="00FE65AD">
        <w:rPr>
          <w:rFonts w:ascii="Arial" w:hAnsi="Arial" w:cs="Arial"/>
          <w:sz w:val="24"/>
          <w:szCs w:val="24"/>
        </w:rPr>
        <w:t>West Sussex and Greater Brighton area.</w:t>
      </w:r>
    </w:p>
    <w:p w:rsidR="00FE65AD" w:rsidRDefault="00FE65AD" w:rsidP="00FE65AD">
      <w:pPr>
        <w:pStyle w:val="ListParagraph"/>
        <w:spacing w:after="0"/>
        <w:jc w:val="both"/>
        <w:rPr>
          <w:rFonts w:ascii="Arial" w:hAnsi="Arial" w:cs="Arial"/>
          <w:sz w:val="24"/>
          <w:szCs w:val="24"/>
        </w:rPr>
      </w:pPr>
    </w:p>
    <w:p w:rsidR="00FB74FE" w:rsidRDefault="000D482C" w:rsidP="00227A3D">
      <w:pPr>
        <w:pStyle w:val="ListParagraph"/>
        <w:numPr>
          <w:ilvl w:val="1"/>
          <w:numId w:val="37"/>
        </w:numPr>
        <w:spacing w:after="0"/>
        <w:ind w:left="426" w:hanging="568"/>
        <w:jc w:val="both"/>
        <w:rPr>
          <w:rFonts w:ascii="Arial" w:hAnsi="Arial" w:cs="Arial"/>
          <w:sz w:val="24"/>
          <w:szCs w:val="24"/>
        </w:rPr>
      </w:pPr>
      <w:r w:rsidRPr="00FB74FE">
        <w:rPr>
          <w:rFonts w:ascii="Arial" w:hAnsi="Arial" w:cs="Arial"/>
          <w:sz w:val="24"/>
          <w:szCs w:val="24"/>
        </w:rPr>
        <w:t>The Board has signed a Memorandum of Understanding and agreed Terms of Reference which has established a framework for co-operation.</w:t>
      </w:r>
      <w:r w:rsidR="00AC712B" w:rsidRPr="00FB74FE">
        <w:rPr>
          <w:rFonts w:ascii="Arial" w:hAnsi="Arial" w:cs="Arial"/>
          <w:sz w:val="24"/>
          <w:szCs w:val="24"/>
        </w:rPr>
        <w:t xml:space="preserve">  </w:t>
      </w:r>
      <w:r w:rsidRPr="00FB74FE">
        <w:rPr>
          <w:rFonts w:ascii="Arial" w:hAnsi="Arial" w:cs="Arial"/>
          <w:sz w:val="24"/>
          <w:szCs w:val="24"/>
        </w:rPr>
        <w:t xml:space="preserve">In October 2013, the </w:t>
      </w:r>
      <w:r w:rsidR="00443246" w:rsidRPr="00FB74FE">
        <w:rPr>
          <w:rFonts w:ascii="Arial" w:hAnsi="Arial" w:cs="Arial"/>
          <w:sz w:val="24"/>
          <w:szCs w:val="24"/>
        </w:rPr>
        <w:t>Board</w:t>
      </w:r>
      <w:r w:rsidRPr="00FB74FE">
        <w:rPr>
          <w:rFonts w:ascii="Arial" w:hAnsi="Arial" w:cs="Arial"/>
          <w:sz w:val="24"/>
          <w:szCs w:val="24"/>
        </w:rPr>
        <w:t xml:space="preserve"> agreed the Coastal West Sussex and Greater Brighton Local Strategic Statement (LSS) which was prepared by the </w:t>
      </w:r>
      <w:r w:rsidR="00443246" w:rsidRPr="00FB74FE">
        <w:rPr>
          <w:rFonts w:ascii="Arial" w:hAnsi="Arial" w:cs="Arial"/>
          <w:sz w:val="24"/>
          <w:szCs w:val="24"/>
        </w:rPr>
        <w:t xml:space="preserve">Board </w:t>
      </w:r>
      <w:r w:rsidRPr="00FB74FE">
        <w:rPr>
          <w:rFonts w:ascii="Arial" w:hAnsi="Arial" w:cs="Arial"/>
          <w:sz w:val="24"/>
          <w:szCs w:val="24"/>
        </w:rPr>
        <w:t>member planning authorities as a non-statutory strategic planning document to provide the context for delivering sustainable growth over the period 2013-2031.</w:t>
      </w:r>
    </w:p>
    <w:p w:rsidR="00FB74FE" w:rsidRDefault="00FB74FE" w:rsidP="00FB74FE">
      <w:pPr>
        <w:pStyle w:val="ListParagraph"/>
        <w:spacing w:after="0"/>
        <w:ind w:left="426"/>
        <w:jc w:val="both"/>
        <w:rPr>
          <w:rFonts w:ascii="Arial" w:hAnsi="Arial" w:cs="Arial"/>
          <w:sz w:val="24"/>
          <w:szCs w:val="24"/>
        </w:rPr>
      </w:pPr>
    </w:p>
    <w:p w:rsidR="00FB74FE" w:rsidRDefault="00FE65AD" w:rsidP="00227A3D">
      <w:pPr>
        <w:pStyle w:val="ListParagraph"/>
        <w:numPr>
          <w:ilvl w:val="1"/>
          <w:numId w:val="37"/>
        </w:numPr>
        <w:spacing w:after="0"/>
        <w:ind w:left="426" w:hanging="709"/>
        <w:jc w:val="both"/>
        <w:rPr>
          <w:rFonts w:ascii="Arial" w:hAnsi="Arial" w:cs="Arial"/>
          <w:sz w:val="24"/>
          <w:szCs w:val="24"/>
        </w:rPr>
      </w:pPr>
      <w:r w:rsidRPr="00FB74FE">
        <w:rPr>
          <w:rFonts w:ascii="Arial" w:hAnsi="Arial" w:cs="Arial"/>
          <w:sz w:val="24"/>
          <w:szCs w:val="24"/>
        </w:rPr>
        <w:t>T</w:t>
      </w:r>
      <w:r w:rsidR="000D482C" w:rsidRPr="00FB74FE">
        <w:rPr>
          <w:rFonts w:ascii="Arial" w:hAnsi="Arial" w:cs="Arial"/>
          <w:sz w:val="24"/>
          <w:szCs w:val="24"/>
        </w:rPr>
        <w:t xml:space="preserve">he LSS focuses on strategic issues that are shared across the Coastal West Sussex and Greater Brighton area or that will impact on the </w:t>
      </w:r>
      <w:proofErr w:type="gramStart"/>
      <w:r w:rsidR="000D482C" w:rsidRPr="00FB74FE">
        <w:rPr>
          <w:rFonts w:ascii="Arial" w:hAnsi="Arial" w:cs="Arial"/>
          <w:sz w:val="24"/>
          <w:szCs w:val="24"/>
        </w:rPr>
        <w:t>long term</w:t>
      </w:r>
      <w:proofErr w:type="gramEnd"/>
      <w:r w:rsidR="000D482C" w:rsidRPr="00FB74FE">
        <w:rPr>
          <w:rFonts w:ascii="Arial" w:hAnsi="Arial" w:cs="Arial"/>
          <w:sz w:val="24"/>
          <w:szCs w:val="24"/>
        </w:rPr>
        <w:t xml:space="preserve"> sustainability of the area, providing an overlay for local plans and the business priorities of key stakeholders. </w:t>
      </w:r>
      <w:r w:rsidR="00D42EB9" w:rsidRPr="00FB74FE">
        <w:rPr>
          <w:rFonts w:ascii="Arial" w:hAnsi="Arial" w:cs="Arial"/>
          <w:sz w:val="24"/>
          <w:szCs w:val="24"/>
        </w:rPr>
        <w:t xml:space="preserve"> </w:t>
      </w:r>
      <w:r w:rsidR="000D482C" w:rsidRPr="00FB74FE">
        <w:rPr>
          <w:rFonts w:ascii="Arial" w:hAnsi="Arial" w:cs="Arial"/>
          <w:sz w:val="24"/>
          <w:szCs w:val="24"/>
        </w:rPr>
        <w:t xml:space="preserve">It is the main vehicle for taking forward the </w:t>
      </w:r>
      <w:r w:rsidR="00D35BC8" w:rsidRPr="00FB74FE">
        <w:rPr>
          <w:rFonts w:ascii="Arial" w:hAnsi="Arial" w:cs="Arial"/>
          <w:sz w:val="24"/>
          <w:szCs w:val="24"/>
        </w:rPr>
        <w:t>Board</w:t>
      </w:r>
      <w:r w:rsidR="000D482C" w:rsidRPr="00FB74FE">
        <w:rPr>
          <w:rFonts w:ascii="Arial" w:hAnsi="Arial" w:cs="Arial"/>
          <w:sz w:val="24"/>
          <w:szCs w:val="24"/>
        </w:rPr>
        <w:t>’s work on behalf of the local planning authorities. A refresh of the strategy (</w:t>
      </w:r>
      <w:r w:rsidR="001E6047" w:rsidRPr="00FB74FE">
        <w:rPr>
          <w:rFonts w:ascii="Arial" w:hAnsi="Arial" w:cs="Arial"/>
          <w:sz w:val="24"/>
          <w:szCs w:val="24"/>
        </w:rPr>
        <w:t xml:space="preserve">known as </w:t>
      </w:r>
      <w:r w:rsidR="000D482C" w:rsidRPr="00FB74FE">
        <w:rPr>
          <w:rFonts w:ascii="Arial" w:hAnsi="Arial" w:cs="Arial"/>
          <w:sz w:val="24"/>
          <w:szCs w:val="24"/>
        </w:rPr>
        <w:t>LSS2) was agreed by the member planning authorities in 2016.</w:t>
      </w:r>
      <w:r w:rsidR="00443246" w:rsidRPr="00FB74FE" w:rsidDel="00443246">
        <w:rPr>
          <w:rFonts w:ascii="Arial" w:hAnsi="Arial" w:cs="Arial"/>
          <w:sz w:val="24"/>
          <w:szCs w:val="24"/>
        </w:rPr>
        <w:t xml:space="preserve"> </w:t>
      </w:r>
      <w:r w:rsidR="00B8441F" w:rsidRPr="00FB74FE">
        <w:rPr>
          <w:rFonts w:ascii="Arial" w:hAnsi="Arial" w:cs="Arial"/>
          <w:sz w:val="24"/>
          <w:szCs w:val="24"/>
        </w:rPr>
        <w:t xml:space="preserve">Local Strategic Statement 2, which </w:t>
      </w:r>
      <w:r w:rsidR="00D84884" w:rsidRPr="00FB74FE">
        <w:rPr>
          <w:rFonts w:ascii="Arial" w:hAnsi="Arial" w:cs="Arial"/>
          <w:sz w:val="24"/>
          <w:szCs w:val="24"/>
        </w:rPr>
        <w:t>covers the period 2015 to 2031,</w:t>
      </w:r>
      <w:r w:rsidR="00B8441F" w:rsidRPr="00FB74FE">
        <w:rPr>
          <w:rFonts w:ascii="Arial" w:hAnsi="Arial" w:cs="Arial"/>
          <w:sz w:val="24"/>
          <w:szCs w:val="24"/>
        </w:rPr>
        <w:t xml:space="preserve"> identifies 4 Strategic Objectives and 9 Spatial Priorities.  </w:t>
      </w:r>
      <w:r w:rsidR="002177F3">
        <w:rPr>
          <w:rFonts w:ascii="Arial" w:hAnsi="Arial" w:cs="Arial"/>
          <w:sz w:val="24"/>
          <w:szCs w:val="24"/>
        </w:rPr>
        <w:t>The Strategic Planning Board has made some initial steps in producing an update to LSS2.  A timetable for production has not yet been finalised but progress will be recorded in the future AMR reports.</w:t>
      </w:r>
    </w:p>
    <w:p w:rsidR="00FB74FE" w:rsidRDefault="00FB74FE" w:rsidP="00FB74FE">
      <w:pPr>
        <w:pStyle w:val="ListParagraph"/>
        <w:spacing w:after="0"/>
        <w:ind w:left="426"/>
        <w:jc w:val="both"/>
        <w:rPr>
          <w:rFonts w:ascii="Arial" w:hAnsi="Arial" w:cs="Arial"/>
          <w:sz w:val="24"/>
          <w:szCs w:val="24"/>
        </w:rPr>
      </w:pPr>
    </w:p>
    <w:p w:rsidR="00E06BF6" w:rsidRPr="00FB74FE" w:rsidRDefault="00651ECC" w:rsidP="00227A3D">
      <w:pPr>
        <w:pStyle w:val="ListParagraph"/>
        <w:numPr>
          <w:ilvl w:val="1"/>
          <w:numId w:val="37"/>
        </w:numPr>
        <w:spacing w:after="0"/>
        <w:ind w:left="426" w:hanging="709"/>
        <w:jc w:val="both"/>
        <w:rPr>
          <w:rFonts w:ascii="Arial" w:hAnsi="Arial" w:cs="Arial"/>
          <w:sz w:val="24"/>
          <w:szCs w:val="24"/>
        </w:rPr>
      </w:pPr>
      <w:r w:rsidRPr="00FB74FE">
        <w:rPr>
          <w:rFonts w:ascii="Arial" w:hAnsi="Arial" w:cs="Arial"/>
          <w:sz w:val="24"/>
          <w:szCs w:val="24"/>
        </w:rPr>
        <w:t>The Coastal West Su</w:t>
      </w:r>
      <w:r w:rsidR="00D84884" w:rsidRPr="00FB74FE">
        <w:rPr>
          <w:rFonts w:ascii="Arial" w:hAnsi="Arial" w:cs="Arial"/>
          <w:sz w:val="24"/>
          <w:szCs w:val="24"/>
        </w:rPr>
        <w:t xml:space="preserve">ssex Economic Plan (2016-2020) </w:t>
      </w:r>
      <w:r w:rsidRPr="00FB74FE">
        <w:rPr>
          <w:rFonts w:ascii="Arial" w:hAnsi="Arial" w:cs="Arial"/>
          <w:sz w:val="24"/>
          <w:szCs w:val="24"/>
        </w:rPr>
        <w:t xml:space="preserve">produced in 2016 set out the ambitions for the Coastal West Sussex economy </w:t>
      </w:r>
      <w:r w:rsidR="00E86924" w:rsidRPr="00FB74FE">
        <w:rPr>
          <w:rFonts w:ascii="Arial" w:hAnsi="Arial" w:cs="Arial"/>
          <w:sz w:val="24"/>
          <w:szCs w:val="24"/>
        </w:rPr>
        <w:t xml:space="preserve">whilst </w:t>
      </w:r>
      <w:r w:rsidRPr="00FB74FE">
        <w:rPr>
          <w:rFonts w:ascii="Arial" w:hAnsi="Arial" w:cs="Arial"/>
          <w:sz w:val="24"/>
          <w:szCs w:val="24"/>
        </w:rPr>
        <w:t>identif</w:t>
      </w:r>
      <w:r w:rsidR="00E86924" w:rsidRPr="00FB74FE">
        <w:rPr>
          <w:rFonts w:ascii="Arial" w:hAnsi="Arial" w:cs="Arial"/>
          <w:sz w:val="24"/>
          <w:szCs w:val="24"/>
        </w:rPr>
        <w:t>ying</w:t>
      </w:r>
      <w:r w:rsidRPr="00FB74FE">
        <w:rPr>
          <w:rFonts w:ascii="Arial" w:hAnsi="Arial" w:cs="Arial"/>
          <w:sz w:val="24"/>
          <w:szCs w:val="24"/>
        </w:rPr>
        <w:t xml:space="preserve"> actions </w:t>
      </w:r>
      <w:r w:rsidR="00E86924" w:rsidRPr="00FB74FE">
        <w:rPr>
          <w:rFonts w:ascii="Arial" w:hAnsi="Arial" w:cs="Arial"/>
          <w:sz w:val="24"/>
          <w:szCs w:val="24"/>
        </w:rPr>
        <w:t xml:space="preserve">for </w:t>
      </w:r>
      <w:r w:rsidRPr="00FB74FE">
        <w:rPr>
          <w:rFonts w:ascii="Arial" w:hAnsi="Arial" w:cs="Arial"/>
          <w:sz w:val="24"/>
          <w:szCs w:val="24"/>
        </w:rPr>
        <w:t xml:space="preserve">the Partnership </w:t>
      </w:r>
      <w:r w:rsidR="00E86924" w:rsidRPr="00FB74FE">
        <w:rPr>
          <w:rFonts w:ascii="Arial" w:hAnsi="Arial" w:cs="Arial"/>
          <w:sz w:val="24"/>
          <w:szCs w:val="24"/>
        </w:rPr>
        <w:t xml:space="preserve">to </w:t>
      </w:r>
      <w:r w:rsidRPr="00FB74FE">
        <w:rPr>
          <w:rFonts w:ascii="Arial" w:hAnsi="Arial" w:cs="Arial"/>
          <w:sz w:val="24"/>
          <w:szCs w:val="24"/>
        </w:rPr>
        <w:t xml:space="preserve">take to create an area where business will want to locate and grow with high quality digital communication, offer a choice of housing to meet the changing needs of the population, ensure that residents, businesses and visitors benefit from the natural environment, create an area with excellent transport links as well as enabling each town to continue to be distinctive, offer opportunities and maintain a ‘sense of place’.  </w:t>
      </w:r>
    </w:p>
    <w:p w:rsidR="00F44D7A" w:rsidRDefault="00F44D7A">
      <w:pPr>
        <w:rPr>
          <w:rFonts w:ascii="Arial" w:hAnsi="Arial" w:cs="Arial"/>
          <w:sz w:val="24"/>
          <w:szCs w:val="24"/>
        </w:rPr>
      </w:pPr>
      <w:r>
        <w:rPr>
          <w:rFonts w:ascii="Arial" w:hAnsi="Arial" w:cs="Arial"/>
          <w:sz w:val="24"/>
          <w:szCs w:val="24"/>
        </w:rPr>
        <w:br w:type="page"/>
      </w:r>
    </w:p>
    <w:p w:rsidR="00E06BF6" w:rsidRPr="00910E33" w:rsidRDefault="00E06BF6" w:rsidP="00227A3D">
      <w:pPr>
        <w:pStyle w:val="ListParagraph"/>
        <w:numPr>
          <w:ilvl w:val="0"/>
          <w:numId w:val="37"/>
        </w:numPr>
        <w:spacing w:after="0"/>
        <w:rPr>
          <w:rFonts w:ascii="Arial" w:hAnsi="Arial" w:cs="Arial"/>
          <w:b/>
          <w:sz w:val="24"/>
          <w:szCs w:val="24"/>
        </w:rPr>
      </w:pPr>
      <w:r w:rsidRPr="00910E33">
        <w:rPr>
          <w:rFonts w:ascii="Arial" w:hAnsi="Arial" w:cs="Arial"/>
          <w:b/>
          <w:sz w:val="24"/>
          <w:szCs w:val="24"/>
        </w:rPr>
        <w:lastRenderedPageBreak/>
        <w:t>Local Plan Progress</w:t>
      </w:r>
    </w:p>
    <w:p w:rsidR="00E06BF6" w:rsidRPr="00910E33" w:rsidRDefault="00E06BF6" w:rsidP="00E06BF6">
      <w:pPr>
        <w:spacing w:after="0"/>
        <w:contextualSpacing/>
        <w:jc w:val="both"/>
        <w:rPr>
          <w:rFonts w:ascii="Arial" w:hAnsi="Arial" w:cs="Arial"/>
          <w:sz w:val="24"/>
          <w:szCs w:val="24"/>
        </w:rPr>
      </w:pPr>
    </w:p>
    <w:p w:rsidR="00E06BF6" w:rsidRPr="00910E33" w:rsidRDefault="00E06BF6" w:rsidP="00227A3D">
      <w:pPr>
        <w:numPr>
          <w:ilvl w:val="1"/>
          <w:numId w:val="37"/>
        </w:numPr>
        <w:spacing w:after="0"/>
        <w:ind w:left="426" w:hanging="426"/>
        <w:contextualSpacing/>
        <w:jc w:val="both"/>
        <w:rPr>
          <w:rFonts w:ascii="Arial" w:hAnsi="Arial" w:cs="Arial"/>
          <w:sz w:val="24"/>
          <w:szCs w:val="24"/>
        </w:rPr>
      </w:pPr>
      <w:r w:rsidRPr="00910E33">
        <w:rPr>
          <w:rFonts w:ascii="Arial" w:hAnsi="Arial" w:cs="Arial"/>
          <w:sz w:val="24"/>
          <w:szCs w:val="24"/>
        </w:rPr>
        <w:t>This section provides a summary of work undertaken in the Chichester Local Plan area towards preparation of development plans and other related planning policy documents.</w:t>
      </w:r>
    </w:p>
    <w:p w:rsidR="00E06BF6" w:rsidRPr="00910E33" w:rsidRDefault="00E06BF6" w:rsidP="00E06BF6">
      <w:pPr>
        <w:spacing w:after="0"/>
        <w:ind w:left="426"/>
        <w:contextualSpacing/>
        <w:jc w:val="both"/>
        <w:rPr>
          <w:rFonts w:ascii="Arial" w:hAnsi="Arial" w:cs="Arial"/>
          <w:sz w:val="24"/>
          <w:szCs w:val="24"/>
        </w:rPr>
      </w:pPr>
    </w:p>
    <w:p w:rsidR="00E06BF6" w:rsidRPr="00910E33" w:rsidRDefault="00E06BF6" w:rsidP="00227A3D">
      <w:pPr>
        <w:numPr>
          <w:ilvl w:val="1"/>
          <w:numId w:val="37"/>
        </w:numPr>
        <w:spacing w:after="0"/>
        <w:ind w:left="426" w:hanging="426"/>
        <w:contextualSpacing/>
        <w:jc w:val="both"/>
        <w:rPr>
          <w:rFonts w:ascii="Arial" w:hAnsi="Arial" w:cs="Arial"/>
          <w:sz w:val="24"/>
          <w:szCs w:val="24"/>
        </w:rPr>
      </w:pPr>
      <w:r w:rsidRPr="00910E33">
        <w:rPr>
          <w:rFonts w:ascii="Arial" w:hAnsi="Arial" w:cs="Arial"/>
          <w:sz w:val="24"/>
          <w:szCs w:val="24"/>
        </w:rPr>
        <w:t xml:space="preserve">The Council is the local planning authority for </w:t>
      </w:r>
      <w:r w:rsidR="00042FB2">
        <w:rPr>
          <w:rFonts w:ascii="Arial" w:hAnsi="Arial" w:cs="Arial"/>
          <w:sz w:val="24"/>
          <w:szCs w:val="24"/>
        </w:rPr>
        <w:t xml:space="preserve">those parts of </w:t>
      </w:r>
      <w:r w:rsidRPr="00910E33">
        <w:rPr>
          <w:rFonts w:ascii="Arial" w:hAnsi="Arial" w:cs="Arial"/>
          <w:sz w:val="24"/>
          <w:szCs w:val="24"/>
        </w:rPr>
        <w:t xml:space="preserve">Chichester District outside the South Downs National Park (referred to as the Chichester Local Plan area). The South Downs National Park Authority </w:t>
      </w:r>
      <w:r w:rsidR="00096BFA" w:rsidRPr="00910E33">
        <w:rPr>
          <w:rFonts w:ascii="Arial" w:hAnsi="Arial" w:cs="Arial"/>
          <w:sz w:val="24"/>
          <w:szCs w:val="24"/>
        </w:rPr>
        <w:t>has</w:t>
      </w:r>
      <w:r w:rsidRPr="00910E33">
        <w:rPr>
          <w:rFonts w:ascii="Arial" w:hAnsi="Arial" w:cs="Arial"/>
          <w:sz w:val="24"/>
          <w:szCs w:val="24"/>
        </w:rPr>
        <w:t xml:space="preserve"> prepar</w:t>
      </w:r>
      <w:r w:rsidR="00096BFA" w:rsidRPr="00910E33">
        <w:rPr>
          <w:rFonts w:ascii="Arial" w:hAnsi="Arial" w:cs="Arial"/>
          <w:sz w:val="24"/>
          <w:szCs w:val="24"/>
        </w:rPr>
        <w:t>ed a</w:t>
      </w:r>
      <w:r w:rsidRPr="00910E33">
        <w:rPr>
          <w:rFonts w:ascii="Arial" w:hAnsi="Arial" w:cs="Arial"/>
          <w:sz w:val="24"/>
          <w:szCs w:val="24"/>
        </w:rPr>
        <w:t xml:space="preserve"> separate local plan which will cover the parts of the District within the National Park boundary.</w:t>
      </w:r>
      <w:r w:rsidR="00096BFA" w:rsidRPr="00910E33">
        <w:rPr>
          <w:rFonts w:ascii="Arial" w:hAnsi="Arial" w:cs="Arial"/>
          <w:sz w:val="24"/>
          <w:szCs w:val="24"/>
        </w:rPr>
        <w:t xml:space="preserve"> The South Downs Local Plan was adopted in July 2019. </w:t>
      </w:r>
    </w:p>
    <w:p w:rsidR="00E06BF6" w:rsidRPr="00B76226" w:rsidRDefault="00E06BF6" w:rsidP="00E06BF6">
      <w:pPr>
        <w:spacing w:after="0"/>
        <w:contextualSpacing/>
        <w:jc w:val="both"/>
        <w:rPr>
          <w:rFonts w:ascii="Arial" w:hAnsi="Arial" w:cs="Arial"/>
          <w:sz w:val="24"/>
          <w:szCs w:val="24"/>
        </w:rPr>
      </w:pPr>
    </w:p>
    <w:p w:rsidR="00E06BF6" w:rsidRPr="00B76226" w:rsidRDefault="00E06BF6" w:rsidP="00E06BF6">
      <w:pPr>
        <w:spacing w:after="0"/>
        <w:ind w:left="426"/>
        <w:contextualSpacing/>
        <w:jc w:val="both"/>
        <w:rPr>
          <w:rFonts w:ascii="Arial" w:hAnsi="Arial" w:cs="Arial"/>
          <w:b/>
          <w:sz w:val="24"/>
          <w:szCs w:val="24"/>
        </w:rPr>
      </w:pPr>
      <w:r w:rsidRPr="00B76226">
        <w:rPr>
          <w:rFonts w:ascii="Arial" w:hAnsi="Arial" w:cs="Arial"/>
          <w:b/>
          <w:sz w:val="24"/>
          <w:szCs w:val="24"/>
        </w:rPr>
        <w:t>Local Development Scheme</w:t>
      </w:r>
    </w:p>
    <w:p w:rsidR="00E06BF6" w:rsidRPr="00B76226" w:rsidRDefault="00E06BF6" w:rsidP="00E06BF6">
      <w:pPr>
        <w:spacing w:after="0"/>
        <w:ind w:left="426"/>
        <w:contextualSpacing/>
        <w:jc w:val="both"/>
        <w:rPr>
          <w:rFonts w:ascii="Arial" w:hAnsi="Arial" w:cs="Arial"/>
          <w:sz w:val="24"/>
          <w:szCs w:val="24"/>
        </w:rPr>
      </w:pPr>
    </w:p>
    <w:p w:rsidR="00E06BF6" w:rsidRPr="00B76226" w:rsidRDefault="00E86924" w:rsidP="00227A3D">
      <w:pPr>
        <w:numPr>
          <w:ilvl w:val="1"/>
          <w:numId w:val="37"/>
        </w:numPr>
        <w:spacing w:after="0"/>
        <w:ind w:left="426" w:hanging="426"/>
        <w:contextualSpacing/>
        <w:jc w:val="both"/>
        <w:rPr>
          <w:rFonts w:ascii="Arial" w:hAnsi="Arial" w:cs="Arial"/>
          <w:sz w:val="24"/>
          <w:szCs w:val="24"/>
        </w:rPr>
      </w:pPr>
      <w:r>
        <w:rPr>
          <w:rFonts w:ascii="Arial" w:hAnsi="Arial" w:cs="Arial"/>
          <w:sz w:val="24"/>
          <w:szCs w:val="24"/>
        </w:rPr>
        <w:t xml:space="preserve">Section 15 of the </w:t>
      </w:r>
      <w:r w:rsidR="00E06BF6" w:rsidRPr="00B76226">
        <w:rPr>
          <w:rFonts w:ascii="Arial" w:hAnsi="Arial" w:cs="Arial"/>
          <w:sz w:val="24"/>
          <w:szCs w:val="24"/>
        </w:rPr>
        <w:t xml:space="preserve">Planning and Compulsory Purchase Act 2004 (as amended by the Localism Act 2011) requires local planning authorities to prepare, maintain and publish a Local Development Scheme (LDS). The LDS identifies which Local Development Documents are to be prepared for the Chichester Local Plan area within a rolling </w:t>
      </w:r>
      <w:proofErr w:type="gramStart"/>
      <w:r w:rsidR="00E06BF6" w:rsidRPr="00B76226">
        <w:rPr>
          <w:rFonts w:ascii="Arial" w:hAnsi="Arial" w:cs="Arial"/>
          <w:sz w:val="24"/>
          <w:szCs w:val="24"/>
        </w:rPr>
        <w:t>three year</w:t>
      </w:r>
      <w:proofErr w:type="gramEnd"/>
      <w:r w:rsidR="00E06BF6" w:rsidRPr="00B76226">
        <w:rPr>
          <w:rFonts w:ascii="Arial" w:hAnsi="Arial" w:cs="Arial"/>
          <w:sz w:val="24"/>
          <w:szCs w:val="24"/>
        </w:rPr>
        <w:t xml:space="preserve"> time frame, including setting out the key production and public consultation stages.</w:t>
      </w:r>
    </w:p>
    <w:p w:rsidR="00E06BF6" w:rsidRPr="00B76226" w:rsidRDefault="00E06BF6" w:rsidP="00E06BF6">
      <w:pPr>
        <w:spacing w:after="0"/>
        <w:ind w:left="426"/>
        <w:contextualSpacing/>
        <w:jc w:val="both"/>
        <w:rPr>
          <w:rFonts w:ascii="Arial" w:hAnsi="Arial" w:cs="Arial"/>
          <w:sz w:val="24"/>
          <w:szCs w:val="24"/>
        </w:rPr>
      </w:pPr>
    </w:p>
    <w:p w:rsidR="00561FC3" w:rsidRPr="00910E33" w:rsidRDefault="00391C66" w:rsidP="00227A3D">
      <w:pPr>
        <w:numPr>
          <w:ilvl w:val="1"/>
          <w:numId w:val="37"/>
        </w:numPr>
        <w:spacing w:after="0"/>
        <w:ind w:left="426" w:hanging="426"/>
        <w:contextualSpacing/>
        <w:jc w:val="both"/>
        <w:rPr>
          <w:rFonts w:ascii="Arial" w:hAnsi="Arial" w:cs="Arial"/>
          <w:b/>
          <w:sz w:val="24"/>
          <w:szCs w:val="24"/>
        </w:rPr>
      </w:pPr>
      <w:r w:rsidRPr="00910E33">
        <w:rPr>
          <w:rFonts w:ascii="Arial" w:hAnsi="Arial" w:cs="Arial"/>
          <w:sz w:val="24"/>
          <w:szCs w:val="24"/>
        </w:rPr>
        <w:t xml:space="preserve">The current LDS can be </w:t>
      </w:r>
      <w:r w:rsidR="00E06BF6" w:rsidRPr="00910E33">
        <w:rPr>
          <w:rFonts w:ascii="Arial" w:hAnsi="Arial" w:cs="Arial"/>
          <w:sz w:val="24"/>
          <w:szCs w:val="24"/>
        </w:rPr>
        <w:t xml:space="preserve">viewed on the Council's website at </w:t>
      </w:r>
      <w:hyperlink r:id="rId15" w:history="1">
        <w:r w:rsidR="00E06BF6" w:rsidRPr="00910E33">
          <w:rPr>
            <w:rStyle w:val="Hyperlink"/>
            <w:rFonts w:ascii="Arial" w:hAnsi="Arial" w:cs="Arial"/>
            <w:color w:val="auto"/>
            <w:sz w:val="24"/>
            <w:szCs w:val="24"/>
          </w:rPr>
          <w:t>Timetable - Local Development Scheme: Chichester District Council</w:t>
        </w:r>
      </w:hyperlink>
      <w:r w:rsidR="00E06BF6" w:rsidRPr="00910E33">
        <w:rPr>
          <w:rFonts w:ascii="Arial" w:hAnsi="Arial" w:cs="Arial"/>
          <w:sz w:val="24"/>
          <w:szCs w:val="24"/>
        </w:rPr>
        <w:t xml:space="preserve">. </w:t>
      </w:r>
      <w:r w:rsidR="00E86924">
        <w:rPr>
          <w:rFonts w:ascii="Arial" w:hAnsi="Arial" w:cs="Arial"/>
          <w:sz w:val="24"/>
          <w:szCs w:val="24"/>
        </w:rPr>
        <w:t xml:space="preserve">The current LDS was approved by Council on 24 September 2019.  </w:t>
      </w:r>
      <w:r w:rsidR="00E06BF6" w:rsidRPr="00910E33">
        <w:rPr>
          <w:rFonts w:ascii="Arial" w:hAnsi="Arial" w:cs="Arial"/>
          <w:sz w:val="24"/>
          <w:szCs w:val="24"/>
        </w:rPr>
        <w:t xml:space="preserve">The key milestones show stages undertaken during the monitoring period (1 April </w:t>
      </w:r>
      <w:r w:rsidRPr="00910E33">
        <w:rPr>
          <w:rFonts w:ascii="Arial" w:hAnsi="Arial" w:cs="Arial"/>
          <w:sz w:val="24"/>
          <w:szCs w:val="24"/>
        </w:rPr>
        <w:t>201</w:t>
      </w:r>
      <w:r w:rsidR="00CD7A35">
        <w:rPr>
          <w:rFonts w:ascii="Arial" w:hAnsi="Arial" w:cs="Arial"/>
          <w:sz w:val="24"/>
          <w:szCs w:val="24"/>
        </w:rPr>
        <w:t>9</w:t>
      </w:r>
      <w:r w:rsidRPr="00910E33">
        <w:rPr>
          <w:rFonts w:ascii="Arial" w:hAnsi="Arial" w:cs="Arial"/>
          <w:sz w:val="24"/>
          <w:szCs w:val="24"/>
        </w:rPr>
        <w:t xml:space="preserve"> </w:t>
      </w:r>
      <w:r w:rsidR="00E06BF6" w:rsidRPr="00910E33">
        <w:rPr>
          <w:rFonts w:ascii="Arial" w:hAnsi="Arial" w:cs="Arial"/>
          <w:sz w:val="24"/>
          <w:szCs w:val="24"/>
        </w:rPr>
        <w:t xml:space="preserve">to 31 March </w:t>
      </w:r>
      <w:r w:rsidRPr="00910E33">
        <w:rPr>
          <w:rFonts w:ascii="Arial" w:hAnsi="Arial" w:cs="Arial"/>
          <w:sz w:val="24"/>
          <w:szCs w:val="24"/>
        </w:rPr>
        <w:t>20</w:t>
      </w:r>
      <w:r w:rsidR="00CD7A35">
        <w:rPr>
          <w:rFonts w:ascii="Arial" w:hAnsi="Arial" w:cs="Arial"/>
          <w:sz w:val="24"/>
          <w:szCs w:val="24"/>
        </w:rPr>
        <w:t>20</w:t>
      </w:r>
      <w:r w:rsidR="00E06BF6" w:rsidRPr="00910E33">
        <w:rPr>
          <w:rFonts w:ascii="Arial" w:hAnsi="Arial" w:cs="Arial"/>
          <w:sz w:val="24"/>
          <w:szCs w:val="24"/>
        </w:rPr>
        <w:t>)</w:t>
      </w:r>
      <w:r w:rsidR="006F6057" w:rsidRPr="00910E33">
        <w:rPr>
          <w:rFonts w:ascii="Arial" w:hAnsi="Arial" w:cs="Arial"/>
          <w:sz w:val="24"/>
          <w:szCs w:val="24"/>
        </w:rPr>
        <w:t xml:space="preserve"> whilst</w:t>
      </w:r>
      <w:r w:rsidR="00E06BF6" w:rsidRPr="00910E33">
        <w:rPr>
          <w:rFonts w:ascii="Arial" w:hAnsi="Arial" w:cs="Arial"/>
          <w:sz w:val="24"/>
          <w:szCs w:val="24"/>
        </w:rPr>
        <w:t xml:space="preserve"> </w:t>
      </w:r>
      <w:r w:rsidR="006F6057" w:rsidRPr="00910E33">
        <w:rPr>
          <w:rFonts w:ascii="Arial" w:hAnsi="Arial" w:cs="Arial"/>
          <w:sz w:val="24"/>
          <w:szCs w:val="24"/>
        </w:rPr>
        <w:t>s</w:t>
      </w:r>
      <w:r w:rsidR="00E06BF6" w:rsidRPr="00910E33">
        <w:rPr>
          <w:rFonts w:ascii="Arial" w:hAnsi="Arial" w:cs="Arial"/>
          <w:sz w:val="24"/>
          <w:szCs w:val="24"/>
        </w:rPr>
        <w:t>ignificant milestones occurring since 31 March 20</w:t>
      </w:r>
      <w:r w:rsidR="00CD7A35">
        <w:rPr>
          <w:rFonts w:ascii="Arial" w:hAnsi="Arial" w:cs="Arial"/>
          <w:sz w:val="24"/>
          <w:szCs w:val="24"/>
        </w:rPr>
        <w:t>20</w:t>
      </w:r>
      <w:r w:rsidR="00E06BF6" w:rsidRPr="00910E33">
        <w:rPr>
          <w:rFonts w:ascii="Arial" w:hAnsi="Arial" w:cs="Arial"/>
          <w:sz w:val="24"/>
          <w:szCs w:val="24"/>
        </w:rPr>
        <w:t xml:space="preserve"> are also noted.</w:t>
      </w:r>
    </w:p>
    <w:p w:rsidR="00C77670" w:rsidRPr="00C77670" w:rsidRDefault="00C77670" w:rsidP="00C77670">
      <w:pPr>
        <w:spacing w:after="0"/>
        <w:ind w:left="426"/>
        <w:contextualSpacing/>
        <w:jc w:val="both"/>
        <w:rPr>
          <w:rFonts w:ascii="Arial" w:hAnsi="Arial" w:cs="Arial"/>
          <w:b/>
          <w:sz w:val="24"/>
          <w:szCs w:val="24"/>
        </w:rPr>
      </w:pPr>
    </w:p>
    <w:p w:rsidR="00E06BF6" w:rsidRPr="00B76226" w:rsidRDefault="00E06BF6" w:rsidP="00E06BF6">
      <w:pPr>
        <w:spacing w:after="0"/>
        <w:ind w:firstLine="426"/>
        <w:contextualSpacing/>
        <w:jc w:val="both"/>
        <w:rPr>
          <w:rFonts w:ascii="Arial" w:hAnsi="Arial" w:cs="Arial"/>
          <w:b/>
          <w:sz w:val="24"/>
          <w:szCs w:val="24"/>
        </w:rPr>
      </w:pPr>
      <w:r w:rsidRPr="00B76226">
        <w:rPr>
          <w:rFonts w:ascii="Arial" w:hAnsi="Arial" w:cs="Arial"/>
          <w:b/>
          <w:sz w:val="24"/>
          <w:szCs w:val="24"/>
        </w:rPr>
        <w:t>Development Plan Documents</w:t>
      </w:r>
    </w:p>
    <w:p w:rsidR="00E06BF6" w:rsidRPr="00B76226" w:rsidRDefault="00E06BF6" w:rsidP="00E06BF6">
      <w:pPr>
        <w:spacing w:after="0"/>
        <w:ind w:left="426"/>
        <w:contextualSpacing/>
        <w:jc w:val="both"/>
        <w:rPr>
          <w:rFonts w:ascii="Arial" w:hAnsi="Arial" w:cs="Arial"/>
          <w:sz w:val="24"/>
          <w:szCs w:val="24"/>
        </w:rPr>
      </w:pPr>
    </w:p>
    <w:p w:rsidR="00E06BF6" w:rsidRPr="00B76226" w:rsidRDefault="00E06BF6" w:rsidP="00E06BF6">
      <w:pPr>
        <w:spacing w:after="0"/>
        <w:ind w:left="426"/>
        <w:contextualSpacing/>
        <w:jc w:val="both"/>
        <w:rPr>
          <w:rFonts w:ascii="Arial" w:hAnsi="Arial" w:cs="Arial"/>
          <w:i/>
          <w:sz w:val="24"/>
          <w:szCs w:val="24"/>
        </w:rPr>
      </w:pPr>
      <w:r w:rsidRPr="00B76226">
        <w:rPr>
          <w:rFonts w:ascii="Arial" w:hAnsi="Arial" w:cs="Arial"/>
          <w:i/>
          <w:sz w:val="24"/>
          <w:szCs w:val="24"/>
        </w:rPr>
        <w:t>Chichester Local Plan Review</w:t>
      </w:r>
    </w:p>
    <w:p w:rsidR="00E06BF6" w:rsidRPr="00B76226" w:rsidRDefault="00E06BF6" w:rsidP="00E06BF6">
      <w:pPr>
        <w:spacing w:after="0"/>
        <w:ind w:left="426"/>
        <w:contextualSpacing/>
        <w:jc w:val="both"/>
        <w:rPr>
          <w:rFonts w:ascii="Arial" w:hAnsi="Arial" w:cs="Arial"/>
          <w:i/>
          <w:sz w:val="24"/>
          <w:szCs w:val="24"/>
        </w:rPr>
      </w:pPr>
    </w:p>
    <w:p w:rsidR="006F51EE" w:rsidRDefault="00E06BF6" w:rsidP="00E06BF6">
      <w:pPr>
        <w:spacing w:after="0"/>
        <w:ind w:left="426"/>
        <w:contextualSpacing/>
        <w:jc w:val="both"/>
        <w:rPr>
          <w:rFonts w:ascii="Arial" w:hAnsi="Arial" w:cs="Arial"/>
          <w:b/>
          <w:sz w:val="24"/>
          <w:szCs w:val="24"/>
        </w:rPr>
      </w:pPr>
      <w:r w:rsidRPr="00B76226">
        <w:rPr>
          <w:rFonts w:ascii="Arial" w:hAnsi="Arial" w:cs="Arial"/>
          <w:b/>
          <w:sz w:val="24"/>
          <w:szCs w:val="24"/>
        </w:rPr>
        <w:t xml:space="preserve">Table 1: Local Plan Review timetable in the LDS </w:t>
      </w:r>
      <w:r w:rsidR="00CD7A35">
        <w:rPr>
          <w:rFonts w:ascii="Arial" w:hAnsi="Arial" w:cs="Arial"/>
          <w:b/>
          <w:sz w:val="24"/>
          <w:szCs w:val="24"/>
        </w:rPr>
        <w:t>September 2019</w:t>
      </w:r>
    </w:p>
    <w:p w:rsidR="00E06BF6" w:rsidRPr="00B76226" w:rsidRDefault="00CD7A35" w:rsidP="00E06BF6">
      <w:pPr>
        <w:spacing w:after="0"/>
        <w:ind w:left="426"/>
        <w:contextualSpacing/>
        <w:jc w:val="both"/>
        <w:rPr>
          <w:rFonts w:ascii="Arial" w:hAnsi="Arial" w:cs="Arial"/>
          <w:b/>
          <w:sz w:val="24"/>
          <w:szCs w:val="24"/>
        </w:rPr>
      </w:pPr>
      <w:r>
        <w:rPr>
          <w:rFonts w:ascii="Arial" w:hAnsi="Arial" w:cs="Arial"/>
          <w:b/>
          <w:sz w:val="24"/>
          <w:szCs w:val="24"/>
        </w:rPr>
        <w:t xml:space="preserve"> </w:t>
      </w:r>
    </w:p>
    <w:tbl>
      <w:tblPr>
        <w:tblStyle w:val="TableGrid"/>
        <w:tblW w:w="8505" w:type="dxa"/>
        <w:tblInd w:w="534" w:type="dxa"/>
        <w:tblCellMar>
          <w:top w:w="28" w:type="dxa"/>
          <w:bottom w:w="28" w:type="dxa"/>
        </w:tblCellMar>
        <w:tblLook w:val="04A0" w:firstRow="1" w:lastRow="0" w:firstColumn="1" w:lastColumn="0" w:noHBand="0" w:noVBand="1"/>
        <w:tblCaption w:val="Local Plan Review timetable in the Local Development Scheme at September 2019"/>
        <w:tblDescription w:val="Table provides key milestones, target dates and dates when the milestones were actually achieved."/>
      </w:tblPr>
      <w:tblGrid>
        <w:gridCol w:w="5103"/>
        <w:gridCol w:w="3402"/>
      </w:tblGrid>
      <w:tr w:rsidR="0048790A" w:rsidRPr="00B76226" w:rsidTr="0048790A">
        <w:trPr>
          <w:tblHeader/>
        </w:trPr>
        <w:tc>
          <w:tcPr>
            <w:tcW w:w="5103" w:type="dxa"/>
            <w:shd w:val="pct10" w:color="auto" w:fill="auto"/>
          </w:tcPr>
          <w:p w:rsidR="0048790A" w:rsidRDefault="0048790A" w:rsidP="00E06BF6">
            <w:pPr>
              <w:contextualSpacing/>
              <w:jc w:val="both"/>
              <w:rPr>
                <w:rFonts w:ascii="Arial" w:hAnsi="Arial" w:cs="Arial"/>
                <w:b/>
                <w:sz w:val="24"/>
                <w:szCs w:val="24"/>
              </w:rPr>
            </w:pPr>
            <w:r w:rsidRPr="00B76226">
              <w:rPr>
                <w:rFonts w:ascii="Arial" w:hAnsi="Arial" w:cs="Arial"/>
                <w:b/>
                <w:sz w:val="24"/>
                <w:szCs w:val="24"/>
              </w:rPr>
              <w:t>Key Milestone</w:t>
            </w:r>
          </w:p>
          <w:p w:rsidR="0048790A" w:rsidRPr="00B76226" w:rsidRDefault="0048790A" w:rsidP="00E06BF6">
            <w:pPr>
              <w:contextualSpacing/>
              <w:jc w:val="both"/>
              <w:rPr>
                <w:rFonts w:ascii="Arial" w:hAnsi="Arial" w:cs="Arial"/>
                <w:b/>
                <w:sz w:val="24"/>
                <w:szCs w:val="24"/>
              </w:rPr>
            </w:pPr>
          </w:p>
        </w:tc>
        <w:tc>
          <w:tcPr>
            <w:tcW w:w="3402" w:type="dxa"/>
            <w:shd w:val="pct10" w:color="auto" w:fill="auto"/>
          </w:tcPr>
          <w:p w:rsidR="0048790A" w:rsidRPr="00B76226" w:rsidRDefault="0048790A" w:rsidP="001674DE">
            <w:pPr>
              <w:contextualSpacing/>
              <w:rPr>
                <w:rFonts w:ascii="Arial" w:hAnsi="Arial" w:cs="Arial"/>
                <w:b/>
                <w:sz w:val="24"/>
                <w:szCs w:val="24"/>
              </w:rPr>
            </w:pPr>
            <w:r w:rsidRPr="000E0959">
              <w:rPr>
                <w:rFonts w:ascii="Arial" w:hAnsi="Arial" w:cs="Arial"/>
                <w:b/>
                <w:sz w:val="24"/>
                <w:szCs w:val="24"/>
              </w:rPr>
              <w:t>Date</w:t>
            </w:r>
            <w:r>
              <w:rPr>
                <w:rFonts w:ascii="Arial" w:hAnsi="Arial" w:cs="Arial"/>
                <w:b/>
                <w:sz w:val="24"/>
                <w:szCs w:val="24"/>
              </w:rPr>
              <w:t>s</w:t>
            </w:r>
            <w:r w:rsidRPr="000E0959">
              <w:rPr>
                <w:rFonts w:ascii="Arial" w:hAnsi="Arial" w:cs="Arial"/>
                <w:b/>
                <w:sz w:val="24"/>
                <w:szCs w:val="24"/>
              </w:rPr>
              <w:t xml:space="preserve"> </w:t>
            </w:r>
          </w:p>
        </w:tc>
      </w:tr>
      <w:tr w:rsidR="0048790A" w:rsidRPr="00B76226" w:rsidTr="0048790A">
        <w:tc>
          <w:tcPr>
            <w:tcW w:w="5103" w:type="dxa"/>
          </w:tcPr>
          <w:p w:rsidR="0048790A" w:rsidRPr="00B76226" w:rsidRDefault="0048790A" w:rsidP="00E06BF6">
            <w:pPr>
              <w:contextualSpacing/>
              <w:rPr>
                <w:rFonts w:ascii="Arial" w:hAnsi="Arial" w:cs="Arial"/>
                <w:sz w:val="24"/>
                <w:szCs w:val="24"/>
              </w:rPr>
            </w:pPr>
            <w:r w:rsidRPr="00B76226">
              <w:rPr>
                <w:rFonts w:ascii="Arial" w:hAnsi="Arial" w:cs="Arial"/>
                <w:sz w:val="24"/>
                <w:szCs w:val="24"/>
              </w:rPr>
              <w:t>Approval of consultation on strategy options</w:t>
            </w:r>
          </w:p>
        </w:tc>
        <w:tc>
          <w:tcPr>
            <w:tcW w:w="3402" w:type="dxa"/>
          </w:tcPr>
          <w:p w:rsidR="0048790A" w:rsidRPr="00C172B6" w:rsidRDefault="0048790A" w:rsidP="006C7046">
            <w:pPr>
              <w:contextualSpacing/>
              <w:rPr>
                <w:rFonts w:ascii="Arial" w:hAnsi="Arial" w:cs="Arial"/>
                <w:sz w:val="24"/>
                <w:szCs w:val="24"/>
              </w:rPr>
            </w:pPr>
            <w:r w:rsidRPr="00C172B6">
              <w:rPr>
                <w:rFonts w:ascii="Arial" w:hAnsi="Arial" w:cs="Arial"/>
                <w:sz w:val="24"/>
                <w:szCs w:val="24"/>
              </w:rPr>
              <w:t>Cabinet – June 2017</w:t>
            </w:r>
          </w:p>
          <w:p w:rsidR="0048790A" w:rsidRPr="00C172B6" w:rsidRDefault="0048790A" w:rsidP="00E06BF6">
            <w:pPr>
              <w:contextualSpacing/>
              <w:rPr>
                <w:rFonts w:ascii="Arial" w:hAnsi="Arial" w:cs="Arial"/>
                <w:sz w:val="24"/>
                <w:szCs w:val="24"/>
              </w:rPr>
            </w:pPr>
            <w:r w:rsidRPr="00C172B6">
              <w:rPr>
                <w:rFonts w:ascii="Arial" w:hAnsi="Arial" w:cs="Arial"/>
                <w:sz w:val="24"/>
                <w:szCs w:val="24"/>
              </w:rPr>
              <w:t>Council – June 2017</w:t>
            </w:r>
          </w:p>
        </w:tc>
      </w:tr>
      <w:tr w:rsidR="0048790A" w:rsidRPr="00B76226" w:rsidTr="0048790A">
        <w:tc>
          <w:tcPr>
            <w:tcW w:w="5103" w:type="dxa"/>
          </w:tcPr>
          <w:p w:rsidR="0048790A" w:rsidRPr="00B76226" w:rsidRDefault="0048790A" w:rsidP="00E06BF6">
            <w:pPr>
              <w:contextualSpacing/>
              <w:rPr>
                <w:rFonts w:ascii="Arial" w:hAnsi="Arial" w:cs="Arial"/>
                <w:sz w:val="24"/>
                <w:szCs w:val="24"/>
              </w:rPr>
            </w:pPr>
            <w:r w:rsidRPr="00B76226">
              <w:rPr>
                <w:rFonts w:ascii="Arial" w:hAnsi="Arial" w:cs="Arial"/>
                <w:sz w:val="24"/>
                <w:szCs w:val="24"/>
              </w:rPr>
              <w:t>Consultation on strategy options</w:t>
            </w:r>
          </w:p>
        </w:tc>
        <w:tc>
          <w:tcPr>
            <w:tcW w:w="3402" w:type="dxa"/>
          </w:tcPr>
          <w:p w:rsidR="0048790A" w:rsidRPr="00C172B6" w:rsidRDefault="0048790A" w:rsidP="00E06BF6">
            <w:pPr>
              <w:contextualSpacing/>
              <w:rPr>
                <w:rFonts w:ascii="Arial" w:hAnsi="Arial" w:cs="Arial"/>
                <w:sz w:val="24"/>
                <w:szCs w:val="24"/>
              </w:rPr>
            </w:pPr>
            <w:r w:rsidRPr="00C172B6">
              <w:rPr>
                <w:rFonts w:ascii="Arial" w:hAnsi="Arial" w:cs="Arial"/>
                <w:sz w:val="24"/>
                <w:szCs w:val="24"/>
              </w:rPr>
              <w:t>June-</w:t>
            </w:r>
            <w:r>
              <w:rPr>
                <w:rFonts w:ascii="Arial" w:hAnsi="Arial" w:cs="Arial"/>
                <w:sz w:val="24"/>
                <w:szCs w:val="24"/>
              </w:rPr>
              <w:t xml:space="preserve"> </w:t>
            </w:r>
            <w:r w:rsidRPr="00C172B6">
              <w:rPr>
                <w:rFonts w:ascii="Arial" w:hAnsi="Arial" w:cs="Arial"/>
                <w:sz w:val="24"/>
                <w:szCs w:val="24"/>
              </w:rPr>
              <w:t>August 2017</w:t>
            </w:r>
          </w:p>
        </w:tc>
      </w:tr>
      <w:tr w:rsidR="0048790A" w:rsidRPr="00B76226" w:rsidTr="0048790A">
        <w:tc>
          <w:tcPr>
            <w:tcW w:w="5103" w:type="dxa"/>
          </w:tcPr>
          <w:p w:rsidR="0048790A" w:rsidRPr="00B76226" w:rsidRDefault="0048790A" w:rsidP="00E06BF6">
            <w:pPr>
              <w:contextualSpacing/>
              <w:rPr>
                <w:rFonts w:ascii="Arial" w:hAnsi="Arial" w:cs="Arial"/>
                <w:sz w:val="24"/>
                <w:szCs w:val="24"/>
              </w:rPr>
            </w:pPr>
            <w:r w:rsidRPr="00B76226">
              <w:rPr>
                <w:rFonts w:ascii="Arial" w:hAnsi="Arial" w:cs="Arial"/>
                <w:sz w:val="24"/>
                <w:szCs w:val="24"/>
              </w:rPr>
              <w:t>Approval of Preferred Approach DPD for consultation</w:t>
            </w:r>
          </w:p>
        </w:tc>
        <w:tc>
          <w:tcPr>
            <w:tcW w:w="3402" w:type="dxa"/>
          </w:tcPr>
          <w:p w:rsidR="0048790A" w:rsidRPr="00B76226" w:rsidRDefault="0048790A" w:rsidP="006C7046">
            <w:pPr>
              <w:contextualSpacing/>
              <w:rPr>
                <w:rFonts w:ascii="Arial" w:hAnsi="Arial" w:cs="Arial"/>
                <w:sz w:val="24"/>
                <w:szCs w:val="24"/>
              </w:rPr>
            </w:pPr>
            <w:r w:rsidRPr="00B76226">
              <w:rPr>
                <w:rFonts w:ascii="Arial" w:hAnsi="Arial" w:cs="Arial"/>
                <w:sz w:val="24"/>
                <w:szCs w:val="24"/>
              </w:rPr>
              <w:t xml:space="preserve">Cabinet – </w:t>
            </w:r>
            <w:r>
              <w:rPr>
                <w:rFonts w:ascii="Arial" w:hAnsi="Arial" w:cs="Arial"/>
                <w:sz w:val="24"/>
                <w:szCs w:val="24"/>
              </w:rPr>
              <w:t>November</w:t>
            </w:r>
            <w:r w:rsidRPr="00B76226">
              <w:rPr>
                <w:rFonts w:ascii="Arial" w:hAnsi="Arial" w:cs="Arial"/>
                <w:sz w:val="24"/>
                <w:szCs w:val="24"/>
              </w:rPr>
              <w:t xml:space="preserve"> 2018</w:t>
            </w:r>
          </w:p>
          <w:p w:rsidR="0048790A" w:rsidRPr="00B76226" w:rsidRDefault="0048790A" w:rsidP="00E06BF6">
            <w:pPr>
              <w:contextualSpacing/>
              <w:rPr>
                <w:rFonts w:ascii="Arial" w:hAnsi="Arial" w:cs="Arial"/>
                <w:sz w:val="24"/>
                <w:szCs w:val="24"/>
              </w:rPr>
            </w:pPr>
            <w:proofErr w:type="gramStart"/>
            <w:r w:rsidRPr="00B76226">
              <w:rPr>
                <w:rFonts w:ascii="Arial" w:hAnsi="Arial" w:cs="Arial"/>
                <w:sz w:val="24"/>
                <w:szCs w:val="24"/>
              </w:rPr>
              <w:t xml:space="preserve">Council </w:t>
            </w:r>
            <w:r>
              <w:rPr>
                <w:rFonts w:ascii="Arial" w:hAnsi="Arial" w:cs="Arial"/>
                <w:sz w:val="24"/>
                <w:szCs w:val="24"/>
              </w:rPr>
              <w:t xml:space="preserve"> -</w:t>
            </w:r>
            <w:proofErr w:type="gramEnd"/>
            <w:r>
              <w:rPr>
                <w:rFonts w:ascii="Arial" w:hAnsi="Arial" w:cs="Arial"/>
                <w:sz w:val="24"/>
                <w:szCs w:val="24"/>
              </w:rPr>
              <w:t xml:space="preserve"> November</w:t>
            </w:r>
            <w:r w:rsidRPr="00B76226">
              <w:rPr>
                <w:rFonts w:ascii="Arial" w:hAnsi="Arial" w:cs="Arial"/>
                <w:sz w:val="24"/>
                <w:szCs w:val="24"/>
              </w:rPr>
              <w:t xml:space="preserve"> 2018</w:t>
            </w:r>
          </w:p>
        </w:tc>
      </w:tr>
      <w:tr w:rsidR="0048790A" w:rsidRPr="00B76226" w:rsidTr="0048790A">
        <w:tc>
          <w:tcPr>
            <w:tcW w:w="5103" w:type="dxa"/>
          </w:tcPr>
          <w:p w:rsidR="0048790A" w:rsidRPr="00B76226" w:rsidRDefault="0048790A" w:rsidP="00E06BF6">
            <w:pPr>
              <w:contextualSpacing/>
              <w:rPr>
                <w:rFonts w:ascii="Arial" w:hAnsi="Arial" w:cs="Arial"/>
                <w:sz w:val="24"/>
                <w:szCs w:val="24"/>
              </w:rPr>
            </w:pPr>
            <w:r w:rsidRPr="00B76226">
              <w:rPr>
                <w:rFonts w:ascii="Arial" w:hAnsi="Arial" w:cs="Arial"/>
                <w:sz w:val="24"/>
                <w:szCs w:val="24"/>
              </w:rPr>
              <w:t>Consultation on Preferred Approach (Reg 18)</w:t>
            </w:r>
          </w:p>
        </w:tc>
        <w:tc>
          <w:tcPr>
            <w:tcW w:w="3402" w:type="dxa"/>
          </w:tcPr>
          <w:p w:rsidR="0048790A" w:rsidRPr="00B76226" w:rsidRDefault="0048790A" w:rsidP="00E06BF6">
            <w:pPr>
              <w:contextualSpacing/>
              <w:rPr>
                <w:rFonts w:ascii="Arial" w:hAnsi="Arial" w:cs="Arial"/>
                <w:sz w:val="24"/>
                <w:szCs w:val="24"/>
              </w:rPr>
            </w:pPr>
            <w:r w:rsidRPr="00B76226">
              <w:rPr>
                <w:rFonts w:ascii="Arial" w:hAnsi="Arial" w:cs="Arial"/>
                <w:sz w:val="24"/>
                <w:szCs w:val="24"/>
              </w:rPr>
              <w:t>December 2018 – February 2019</w:t>
            </w:r>
          </w:p>
        </w:tc>
      </w:tr>
      <w:tr w:rsidR="0048790A" w:rsidRPr="00B76226" w:rsidTr="0048790A">
        <w:tc>
          <w:tcPr>
            <w:tcW w:w="5103" w:type="dxa"/>
          </w:tcPr>
          <w:p w:rsidR="0048790A" w:rsidRPr="00B76226" w:rsidRDefault="0048790A" w:rsidP="00F6646D">
            <w:pPr>
              <w:contextualSpacing/>
              <w:rPr>
                <w:rFonts w:ascii="Arial" w:hAnsi="Arial" w:cs="Arial"/>
                <w:sz w:val="24"/>
                <w:szCs w:val="24"/>
              </w:rPr>
            </w:pPr>
            <w:r w:rsidRPr="00B76226">
              <w:rPr>
                <w:rFonts w:ascii="Arial" w:hAnsi="Arial" w:cs="Arial"/>
                <w:sz w:val="24"/>
                <w:szCs w:val="24"/>
              </w:rPr>
              <w:t>Approval of Statutory Public Consultation DPD for consultation (</w:t>
            </w:r>
            <w:r>
              <w:rPr>
                <w:rFonts w:ascii="Arial" w:hAnsi="Arial" w:cs="Arial"/>
                <w:sz w:val="24"/>
                <w:szCs w:val="24"/>
              </w:rPr>
              <w:t>Publication</w:t>
            </w:r>
            <w:r w:rsidRPr="00B76226">
              <w:rPr>
                <w:rFonts w:ascii="Arial" w:hAnsi="Arial" w:cs="Arial"/>
                <w:sz w:val="24"/>
                <w:szCs w:val="24"/>
              </w:rPr>
              <w:t xml:space="preserve">) </w:t>
            </w:r>
          </w:p>
        </w:tc>
        <w:tc>
          <w:tcPr>
            <w:tcW w:w="3402" w:type="dxa"/>
          </w:tcPr>
          <w:p w:rsidR="0048790A" w:rsidRPr="001D00CA" w:rsidRDefault="0048790A" w:rsidP="00E06BF6">
            <w:pPr>
              <w:contextualSpacing/>
              <w:rPr>
                <w:rFonts w:ascii="Arial" w:hAnsi="Arial" w:cs="Arial"/>
                <w:sz w:val="24"/>
                <w:szCs w:val="24"/>
              </w:rPr>
            </w:pPr>
            <w:r w:rsidRPr="001D00CA">
              <w:rPr>
                <w:rFonts w:ascii="Arial" w:hAnsi="Arial" w:cs="Arial"/>
                <w:sz w:val="24"/>
                <w:szCs w:val="24"/>
              </w:rPr>
              <w:t>Cabinet –March 2020 Council – March 2020</w:t>
            </w:r>
          </w:p>
        </w:tc>
      </w:tr>
      <w:tr w:rsidR="0048790A" w:rsidRPr="00B76226" w:rsidTr="0048790A">
        <w:tc>
          <w:tcPr>
            <w:tcW w:w="5103" w:type="dxa"/>
          </w:tcPr>
          <w:p w:rsidR="0048790A" w:rsidRPr="00B76226" w:rsidRDefault="0048790A" w:rsidP="00F6646D">
            <w:pPr>
              <w:contextualSpacing/>
              <w:rPr>
                <w:rFonts w:ascii="Arial" w:hAnsi="Arial" w:cs="Arial"/>
                <w:sz w:val="24"/>
                <w:szCs w:val="24"/>
              </w:rPr>
            </w:pPr>
            <w:r w:rsidRPr="00B76226">
              <w:rPr>
                <w:rFonts w:ascii="Arial" w:hAnsi="Arial" w:cs="Arial"/>
                <w:sz w:val="24"/>
                <w:szCs w:val="24"/>
              </w:rPr>
              <w:lastRenderedPageBreak/>
              <w:t>Statutory Public Consultation document (Reg 19) (</w:t>
            </w:r>
            <w:r>
              <w:rPr>
                <w:rFonts w:ascii="Arial" w:hAnsi="Arial" w:cs="Arial"/>
                <w:sz w:val="24"/>
                <w:szCs w:val="24"/>
              </w:rPr>
              <w:t>Publication</w:t>
            </w:r>
            <w:r w:rsidRPr="00B76226">
              <w:rPr>
                <w:rFonts w:ascii="Arial" w:hAnsi="Arial" w:cs="Arial"/>
                <w:sz w:val="24"/>
                <w:szCs w:val="24"/>
              </w:rPr>
              <w:t>)</w:t>
            </w:r>
          </w:p>
        </w:tc>
        <w:tc>
          <w:tcPr>
            <w:tcW w:w="3402" w:type="dxa"/>
          </w:tcPr>
          <w:p w:rsidR="0048790A" w:rsidRPr="001D00CA" w:rsidRDefault="0048790A" w:rsidP="00E06BF6">
            <w:pPr>
              <w:contextualSpacing/>
              <w:rPr>
                <w:rFonts w:ascii="Arial" w:hAnsi="Arial" w:cs="Arial"/>
                <w:sz w:val="24"/>
                <w:szCs w:val="24"/>
              </w:rPr>
            </w:pPr>
            <w:r w:rsidRPr="001D00CA">
              <w:rPr>
                <w:rFonts w:ascii="Arial" w:hAnsi="Arial" w:cs="Arial"/>
                <w:sz w:val="24"/>
                <w:szCs w:val="24"/>
              </w:rPr>
              <w:t>March – May 2020</w:t>
            </w:r>
          </w:p>
        </w:tc>
      </w:tr>
      <w:tr w:rsidR="0048790A" w:rsidRPr="00B76226" w:rsidTr="0048790A">
        <w:tc>
          <w:tcPr>
            <w:tcW w:w="5103" w:type="dxa"/>
          </w:tcPr>
          <w:p w:rsidR="0048790A" w:rsidRPr="00B76226" w:rsidRDefault="0048790A" w:rsidP="00E06BF6">
            <w:pPr>
              <w:contextualSpacing/>
              <w:rPr>
                <w:rFonts w:ascii="Arial" w:hAnsi="Arial" w:cs="Arial"/>
                <w:sz w:val="24"/>
                <w:szCs w:val="24"/>
              </w:rPr>
            </w:pPr>
            <w:r w:rsidRPr="00B76226">
              <w:rPr>
                <w:rFonts w:ascii="Arial" w:hAnsi="Arial" w:cs="Arial"/>
                <w:sz w:val="24"/>
                <w:szCs w:val="24"/>
              </w:rPr>
              <w:t>Submission to Secretary of State</w:t>
            </w:r>
          </w:p>
        </w:tc>
        <w:tc>
          <w:tcPr>
            <w:tcW w:w="3402" w:type="dxa"/>
          </w:tcPr>
          <w:p w:rsidR="0048790A" w:rsidRPr="001D00CA" w:rsidRDefault="0048790A" w:rsidP="00E06BF6">
            <w:pPr>
              <w:contextualSpacing/>
              <w:rPr>
                <w:rFonts w:ascii="Arial" w:hAnsi="Arial" w:cs="Arial"/>
                <w:sz w:val="24"/>
                <w:szCs w:val="24"/>
              </w:rPr>
            </w:pPr>
            <w:r w:rsidRPr="001D00CA">
              <w:rPr>
                <w:rFonts w:ascii="Arial" w:hAnsi="Arial" w:cs="Arial"/>
                <w:sz w:val="24"/>
                <w:szCs w:val="24"/>
              </w:rPr>
              <w:t>June 2020</w:t>
            </w:r>
          </w:p>
        </w:tc>
      </w:tr>
      <w:tr w:rsidR="0048790A" w:rsidRPr="00B76226" w:rsidTr="0048790A">
        <w:tc>
          <w:tcPr>
            <w:tcW w:w="5103" w:type="dxa"/>
          </w:tcPr>
          <w:p w:rsidR="0048790A" w:rsidRPr="00B76226" w:rsidRDefault="0048790A" w:rsidP="00E06BF6">
            <w:pPr>
              <w:contextualSpacing/>
              <w:rPr>
                <w:rFonts w:ascii="Arial" w:hAnsi="Arial" w:cs="Arial"/>
                <w:sz w:val="24"/>
                <w:szCs w:val="24"/>
              </w:rPr>
            </w:pPr>
            <w:r w:rsidRPr="00B76226">
              <w:rPr>
                <w:rFonts w:ascii="Arial" w:hAnsi="Arial" w:cs="Arial"/>
                <w:sz w:val="24"/>
                <w:szCs w:val="24"/>
              </w:rPr>
              <w:t xml:space="preserve">Examination Hearing </w:t>
            </w:r>
          </w:p>
        </w:tc>
        <w:tc>
          <w:tcPr>
            <w:tcW w:w="3402" w:type="dxa"/>
          </w:tcPr>
          <w:p w:rsidR="0048790A" w:rsidRPr="001D00CA" w:rsidRDefault="0048790A" w:rsidP="00E06BF6">
            <w:pPr>
              <w:contextualSpacing/>
              <w:rPr>
                <w:rFonts w:ascii="Arial" w:hAnsi="Arial" w:cs="Arial"/>
                <w:sz w:val="24"/>
                <w:szCs w:val="24"/>
              </w:rPr>
            </w:pPr>
            <w:r w:rsidRPr="001D00CA">
              <w:rPr>
                <w:rFonts w:ascii="Arial" w:hAnsi="Arial" w:cs="Arial"/>
                <w:sz w:val="24"/>
                <w:szCs w:val="24"/>
              </w:rPr>
              <w:t>September 2020</w:t>
            </w:r>
          </w:p>
        </w:tc>
      </w:tr>
      <w:tr w:rsidR="0048790A" w:rsidRPr="00B76226" w:rsidTr="0048790A">
        <w:tc>
          <w:tcPr>
            <w:tcW w:w="5103" w:type="dxa"/>
          </w:tcPr>
          <w:p w:rsidR="0048790A" w:rsidRPr="00B76226" w:rsidRDefault="0048790A" w:rsidP="00E06BF6">
            <w:pPr>
              <w:contextualSpacing/>
              <w:rPr>
                <w:rFonts w:ascii="Arial" w:hAnsi="Arial" w:cs="Arial"/>
                <w:sz w:val="24"/>
                <w:szCs w:val="24"/>
              </w:rPr>
            </w:pPr>
            <w:r w:rsidRPr="00B76226">
              <w:rPr>
                <w:rFonts w:ascii="Arial" w:hAnsi="Arial" w:cs="Arial"/>
                <w:sz w:val="24"/>
                <w:szCs w:val="24"/>
              </w:rPr>
              <w:t>Adoption</w:t>
            </w:r>
          </w:p>
        </w:tc>
        <w:tc>
          <w:tcPr>
            <w:tcW w:w="3402" w:type="dxa"/>
          </w:tcPr>
          <w:p w:rsidR="0048790A" w:rsidRPr="001D00CA" w:rsidRDefault="0048790A" w:rsidP="00E06BF6">
            <w:pPr>
              <w:contextualSpacing/>
              <w:rPr>
                <w:rFonts w:ascii="Arial" w:hAnsi="Arial" w:cs="Arial"/>
                <w:sz w:val="24"/>
                <w:szCs w:val="24"/>
              </w:rPr>
            </w:pPr>
            <w:r w:rsidRPr="001D00CA">
              <w:rPr>
                <w:rFonts w:ascii="Arial" w:hAnsi="Arial" w:cs="Arial"/>
                <w:sz w:val="24"/>
                <w:szCs w:val="24"/>
              </w:rPr>
              <w:t>March 2021</w:t>
            </w:r>
          </w:p>
        </w:tc>
      </w:tr>
    </w:tbl>
    <w:p w:rsidR="00E06BF6" w:rsidRPr="00B76226" w:rsidRDefault="00E06BF6" w:rsidP="00E06BF6">
      <w:pPr>
        <w:spacing w:after="0"/>
        <w:ind w:left="426"/>
        <w:contextualSpacing/>
        <w:jc w:val="both"/>
        <w:rPr>
          <w:rFonts w:ascii="Arial" w:hAnsi="Arial" w:cs="Arial"/>
          <w:sz w:val="24"/>
          <w:szCs w:val="24"/>
        </w:rPr>
      </w:pPr>
    </w:p>
    <w:p w:rsidR="00E06BF6" w:rsidRPr="00C77670" w:rsidRDefault="00017B2B" w:rsidP="00017B2B">
      <w:pPr>
        <w:spacing w:after="0"/>
        <w:ind w:left="425" w:hanging="567"/>
        <w:contextualSpacing/>
        <w:jc w:val="both"/>
        <w:rPr>
          <w:rFonts w:ascii="Arial" w:hAnsi="Arial" w:cs="Arial"/>
          <w:sz w:val="24"/>
          <w:szCs w:val="24"/>
        </w:rPr>
      </w:pPr>
      <w:r>
        <w:rPr>
          <w:rFonts w:ascii="Arial" w:hAnsi="Arial" w:cs="Arial"/>
          <w:sz w:val="24"/>
          <w:szCs w:val="24"/>
        </w:rPr>
        <w:t>4.5</w:t>
      </w:r>
      <w:r w:rsidR="00BD0AA0">
        <w:rPr>
          <w:rFonts w:ascii="Arial" w:hAnsi="Arial" w:cs="Arial"/>
          <w:sz w:val="24"/>
          <w:szCs w:val="24"/>
        </w:rPr>
        <w:t xml:space="preserve"> </w:t>
      </w:r>
      <w:r w:rsidR="007F67CD" w:rsidRPr="00C77670">
        <w:rPr>
          <w:rFonts w:ascii="Arial" w:hAnsi="Arial" w:cs="Arial"/>
          <w:sz w:val="24"/>
          <w:szCs w:val="24"/>
        </w:rPr>
        <w:t xml:space="preserve">The current Local Plan was adopted in July 2015.  At that time, the Council committed to review the Local Plan within five years to ensure that </w:t>
      </w:r>
      <w:proofErr w:type="gramStart"/>
      <w:r w:rsidR="007F67CD" w:rsidRPr="00C77670">
        <w:rPr>
          <w:rFonts w:ascii="Arial" w:hAnsi="Arial" w:cs="Arial"/>
          <w:sz w:val="24"/>
          <w:szCs w:val="24"/>
        </w:rPr>
        <w:t>sufficient</w:t>
      </w:r>
      <w:proofErr w:type="gramEnd"/>
      <w:r w:rsidR="007F67CD" w:rsidRPr="00C77670">
        <w:rPr>
          <w:rFonts w:ascii="Arial" w:hAnsi="Arial" w:cs="Arial"/>
          <w:sz w:val="24"/>
          <w:szCs w:val="24"/>
        </w:rPr>
        <w:t xml:space="preserve"> housing was planned to meet the needs of the area.  </w:t>
      </w:r>
      <w:r w:rsidR="00E06BF6" w:rsidRPr="00C77670">
        <w:rPr>
          <w:rFonts w:ascii="Arial" w:hAnsi="Arial" w:cs="Arial"/>
          <w:sz w:val="24"/>
          <w:szCs w:val="24"/>
        </w:rPr>
        <w:t xml:space="preserve">The Council </w:t>
      </w:r>
      <w:r w:rsidR="00096BFA" w:rsidRPr="00C77670">
        <w:rPr>
          <w:rFonts w:ascii="Arial" w:hAnsi="Arial" w:cs="Arial"/>
          <w:sz w:val="24"/>
          <w:szCs w:val="24"/>
        </w:rPr>
        <w:t>is now working</w:t>
      </w:r>
      <w:r w:rsidR="00E06BF6" w:rsidRPr="00C77670">
        <w:rPr>
          <w:rFonts w:ascii="Arial" w:hAnsi="Arial" w:cs="Arial"/>
          <w:sz w:val="24"/>
          <w:szCs w:val="24"/>
        </w:rPr>
        <w:t xml:space="preserve"> on </w:t>
      </w:r>
      <w:r w:rsidR="007F67CD" w:rsidRPr="00C77670">
        <w:rPr>
          <w:rFonts w:ascii="Arial" w:hAnsi="Arial" w:cs="Arial"/>
          <w:sz w:val="24"/>
          <w:szCs w:val="24"/>
        </w:rPr>
        <w:t xml:space="preserve">the </w:t>
      </w:r>
      <w:r w:rsidR="00E06BF6" w:rsidRPr="00C77670">
        <w:rPr>
          <w:rFonts w:ascii="Arial" w:hAnsi="Arial" w:cs="Arial"/>
          <w:sz w:val="24"/>
          <w:szCs w:val="24"/>
        </w:rPr>
        <w:t>Local Plan Review.  The first stage of consultation (Issues and Options) took place between 22 June and 3 August 2017</w:t>
      </w:r>
      <w:r w:rsidR="00C77670">
        <w:rPr>
          <w:rFonts w:ascii="Arial" w:hAnsi="Arial" w:cs="Arial"/>
          <w:sz w:val="24"/>
          <w:szCs w:val="24"/>
        </w:rPr>
        <w:t>.</w:t>
      </w:r>
      <w:r w:rsidR="00E06BF6" w:rsidRPr="00C77670">
        <w:rPr>
          <w:rFonts w:ascii="Arial" w:hAnsi="Arial" w:cs="Arial"/>
          <w:sz w:val="24"/>
          <w:szCs w:val="24"/>
        </w:rPr>
        <w:t xml:space="preserve"> </w:t>
      </w:r>
      <w:r w:rsidR="00C77670">
        <w:rPr>
          <w:rFonts w:ascii="Arial" w:hAnsi="Arial" w:cs="Arial"/>
          <w:sz w:val="24"/>
          <w:szCs w:val="24"/>
        </w:rPr>
        <w:t xml:space="preserve"> </w:t>
      </w:r>
      <w:r w:rsidR="008A6754" w:rsidRPr="00C77670">
        <w:rPr>
          <w:rFonts w:ascii="Arial" w:hAnsi="Arial" w:cs="Arial"/>
          <w:sz w:val="24"/>
          <w:szCs w:val="24"/>
        </w:rPr>
        <w:t xml:space="preserve">Consultation on the second stage (Preferred Approach) </w:t>
      </w:r>
      <w:r w:rsidR="00FC697A" w:rsidRPr="00C77670">
        <w:rPr>
          <w:rFonts w:ascii="Arial" w:hAnsi="Arial" w:cs="Arial"/>
          <w:sz w:val="24"/>
          <w:szCs w:val="24"/>
        </w:rPr>
        <w:t xml:space="preserve">took place between </w:t>
      </w:r>
      <w:r w:rsidR="008A6754" w:rsidRPr="00C77670">
        <w:rPr>
          <w:rFonts w:ascii="Arial" w:hAnsi="Arial" w:cs="Arial"/>
          <w:sz w:val="24"/>
          <w:szCs w:val="24"/>
        </w:rPr>
        <w:t>December 2018</w:t>
      </w:r>
      <w:r w:rsidR="00FC697A" w:rsidRPr="00C77670">
        <w:rPr>
          <w:rFonts w:ascii="Arial" w:hAnsi="Arial" w:cs="Arial"/>
          <w:sz w:val="24"/>
          <w:szCs w:val="24"/>
        </w:rPr>
        <w:t xml:space="preserve"> and February 2019</w:t>
      </w:r>
      <w:r w:rsidR="00CF69F9">
        <w:rPr>
          <w:rFonts w:ascii="Arial" w:hAnsi="Arial" w:cs="Arial"/>
          <w:sz w:val="24"/>
          <w:szCs w:val="24"/>
        </w:rPr>
        <w:t>.</w:t>
      </w:r>
      <w:r w:rsidR="00FC697A" w:rsidRPr="00C77670">
        <w:rPr>
          <w:rFonts w:ascii="Arial" w:hAnsi="Arial" w:cs="Arial"/>
          <w:sz w:val="24"/>
          <w:szCs w:val="24"/>
        </w:rPr>
        <w:t xml:space="preserve"> </w:t>
      </w:r>
      <w:r w:rsidR="00AA7F5B" w:rsidRPr="00C77670">
        <w:rPr>
          <w:rFonts w:ascii="Arial" w:hAnsi="Arial" w:cs="Arial"/>
          <w:sz w:val="24"/>
          <w:szCs w:val="24"/>
        </w:rPr>
        <w:t xml:space="preserve"> </w:t>
      </w:r>
      <w:proofErr w:type="gramStart"/>
      <w:r w:rsidR="00AA7F5B" w:rsidRPr="00C77670">
        <w:rPr>
          <w:rFonts w:ascii="Arial" w:hAnsi="Arial" w:cs="Arial"/>
          <w:sz w:val="24"/>
          <w:szCs w:val="24"/>
        </w:rPr>
        <w:t>In light of</w:t>
      </w:r>
      <w:proofErr w:type="gramEnd"/>
      <w:r w:rsidR="00AA7F5B" w:rsidRPr="00C77670">
        <w:rPr>
          <w:rFonts w:ascii="Arial" w:hAnsi="Arial" w:cs="Arial"/>
          <w:sz w:val="24"/>
          <w:szCs w:val="24"/>
        </w:rPr>
        <w:t xml:space="preserve"> </w:t>
      </w:r>
      <w:r w:rsidR="00CD7A35">
        <w:rPr>
          <w:rFonts w:ascii="Arial" w:hAnsi="Arial" w:cs="Arial"/>
          <w:sz w:val="24"/>
          <w:szCs w:val="24"/>
        </w:rPr>
        <w:t xml:space="preserve">the responses </w:t>
      </w:r>
      <w:r w:rsidR="00AA7F5B" w:rsidRPr="00C77670">
        <w:rPr>
          <w:rFonts w:ascii="Arial" w:hAnsi="Arial" w:cs="Arial"/>
          <w:sz w:val="24"/>
          <w:szCs w:val="24"/>
        </w:rPr>
        <w:t>received</w:t>
      </w:r>
      <w:r w:rsidR="00C417E9" w:rsidRPr="00C77670">
        <w:rPr>
          <w:rFonts w:ascii="Arial" w:hAnsi="Arial" w:cs="Arial"/>
          <w:sz w:val="24"/>
          <w:szCs w:val="24"/>
        </w:rPr>
        <w:t>,</w:t>
      </w:r>
      <w:r w:rsidR="00AA7F5B" w:rsidRPr="00C77670">
        <w:rPr>
          <w:rFonts w:ascii="Arial" w:hAnsi="Arial" w:cs="Arial"/>
          <w:sz w:val="24"/>
          <w:szCs w:val="24"/>
        </w:rPr>
        <w:t xml:space="preserve"> </w:t>
      </w:r>
      <w:r w:rsidR="00F86FFA">
        <w:rPr>
          <w:rFonts w:ascii="Arial" w:hAnsi="Arial" w:cs="Arial"/>
          <w:sz w:val="24"/>
          <w:szCs w:val="24"/>
        </w:rPr>
        <w:t xml:space="preserve">a report was made to Council in December 2019 setting out the main issues raised and considering a way forward.  </w:t>
      </w:r>
      <w:r w:rsidR="002177F3">
        <w:rPr>
          <w:rFonts w:ascii="Arial" w:hAnsi="Arial" w:cs="Arial"/>
          <w:sz w:val="24"/>
          <w:szCs w:val="24"/>
        </w:rPr>
        <w:t>Since then, work has progressed on additional evidence and testing to inform potential changes to the development strategy prior to the publication and submission of the revised Local Plan Review.  The need for this additional evidence and testing meant that the timetable from the Publication stage onwards was not achieved and the Local Plan Review was not adopted within 5 years – a revised timetable will be set out in the next iteration of the Local Development Scheme.  From July 2020, when the Plan became 5 years old, the housing supply was assessed against the Government’s standard housing methodology rather than the adopted Plan target.</w:t>
      </w:r>
      <w:r w:rsidR="00FE65AD" w:rsidRPr="00C77670">
        <w:rPr>
          <w:rFonts w:ascii="Arial" w:hAnsi="Arial" w:cs="Arial"/>
          <w:sz w:val="24"/>
          <w:szCs w:val="24"/>
        </w:rPr>
        <w:t xml:space="preserve"> </w:t>
      </w:r>
    </w:p>
    <w:p w:rsidR="00D84884" w:rsidRDefault="00D84884" w:rsidP="00017B2B">
      <w:pPr>
        <w:spacing w:after="0"/>
        <w:ind w:left="425" w:hanging="567"/>
        <w:contextualSpacing/>
        <w:jc w:val="both"/>
        <w:rPr>
          <w:rFonts w:ascii="Arial" w:hAnsi="Arial" w:cs="Arial"/>
          <w:i/>
          <w:sz w:val="24"/>
          <w:szCs w:val="24"/>
        </w:rPr>
      </w:pPr>
    </w:p>
    <w:p w:rsidR="00E06BF6" w:rsidRPr="00B76226" w:rsidRDefault="00CD7A35" w:rsidP="00017B2B">
      <w:pPr>
        <w:spacing w:after="0"/>
        <w:ind w:left="425"/>
        <w:contextualSpacing/>
        <w:jc w:val="both"/>
        <w:rPr>
          <w:rFonts w:ascii="Arial" w:hAnsi="Arial" w:cs="Arial"/>
          <w:i/>
          <w:sz w:val="24"/>
          <w:szCs w:val="24"/>
        </w:rPr>
      </w:pPr>
      <w:r>
        <w:rPr>
          <w:rFonts w:ascii="Arial" w:hAnsi="Arial" w:cs="Arial"/>
          <w:i/>
          <w:sz w:val="24"/>
          <w:szCs w:val="24"/>
        </w:rPr>
        <w:t xml:space="preserve">Local Plan Review </w:t>
      </w:r>
      <w:r w:rsidR="00E06BF6" w:rsidRPr="00B76226">
        <w:rPr>
          <w:rFonts w:ascii="Arial" w:hAnsi="Arial" w:cs="Arial"/>
          <w:i/>
          <w:sz w:val="24"/>
          <w:szCs w:val="24"/>
        </w:rPr>
        <w:t>Site Allocation Development Plan Document</w:t>
      </w:r>
    </w:p>
    <w:p w:rsidR="00E06BF6" w:rsidRPr="00B76226" w:rsidRDefault="00E06BF6" w:rsidP="00017B2B">
      <w:pPr>
        <w:spacing w:after="0"/>
        <w:ind w:left="425" w:hanging="567"/>
        <w:contextualSpacing/>
        <w:jc w:val="both"/>
        <w:rPr>
          <w:rFonts w:ascii="Arial" w:hAnsi="Arial" w:cs="Arial"/>
          <w:sz w:val="24"/>
          <w:szCs w:val="24"/>
        </w:rPr>
      </w:pPr>
    </w:p>
    <w:p w:rsidR="00E06BF6" w:rsidRDefault="00E06BF6" w:rsidP="00017B2B">
      <w:pPr>
        <w:pStyle w:val="ListParagraph"/>
        <w:numPr>
          <w:ilvl w:val="1"/>
          <w:numId w:val="24"/>
        </w:numPr>
        <w:spacing w:after="0"/>
        <w:ind w:left="425" w:hanging="567"/>
        <w:jc w:val="both"/>
        <w:rPr>
          <w:rFonts w:ascii="Arial" w:hAnsi="Arial" w:cs="Arial"/>
          <w:sz w:val="24"/>
          <w:szCs w:val="24"/>
        </w:rPr>
      </w:pPr>
      <w:r w:rsidRPr="00BD0AA0">
        <w:rPr>
          <w:rFonts w:ascii="Arial" w:hAnsi="Arial" w:cs="Arial"/>
          <w:sz w:val="24"/>
          <w:szCs w:val="24"/>
        </w:rPr>
        <w:t xml:space="preserve">The </w:t>
      </w:r>
      <w:r w:rsidR="00CD7A35">
        <w:rPr>
          <w:rFonts w:ascii="Arial" w:hAnsi="Arial" w:cs="Arial"/>
          <w:sz w:val="24"/>
          <w:szCs w:val="24"/>
        </w:rPr>
        <w:t xml:space="preserve">Local Plan Review </w:t>
      </w:r>
      <w:r w:rsidRPr="00BD0AA0">
        <w:rPr>
          <w:rFonts w:ascii="Arial" w:hAnsi="Arial" w:cs="Arial"/>
          <w:sz w:val="24"/>
          <w:szCs w:val="24"/>
        </w:rPr>
        <w:t xml:space="preserve">Site Allocation Development Plan Document (DPD) </w:t>
      </w:r>
      <w:r w:rsidR="00CD7A35">
        <w:rPr>
          <w:rFonts w:ascii="Arial" w:hAnsi="Arial" w:cs="Arial"/>
          <w:sz w:val="24"/>
          <w:szCs w:val="24"/>
        </w:rPr>
        <w:t xml:space="preserve">will allocate land for development needs identified in the Local Plan Review such as </w:t>
      </w:r>
      <w:r w:rsidR="000E3574">
        <w:rPr>
          <w:rFonts w:ascii="Arial" w:hAnsi="Arial" w:cs="Arial"/>
          <w:sz w:val="24"/>
          <w:szCs w:val="24"/>
        </w:rPr>
        <w:t xml:space="preserve">housing and employment </w:t>
      </w:r>
      <w:r w:rsidR="00CD7A35">
        <w:rPr>
          <w:rFonts w:ascii="Arial" w:hAnsi="Arial" w:cs="Arial"/>
          <w:sz w:val="24"/>
          <w:szCs w:val="24"/>
        </w:rPr>
        <w:t xml:space="preserve">sites and review Settlement Boundaries </w:t>
      </w:r>
      <w:r w:rsidRPr="00BD0AA0">
        <w:rPr>
          <w:rFonts w:ascii="Arial" w:hAnsi="Arial" w:cs="Arial"/>
          <w:sz w:val="24"/>
          <w:szCs w:val="24"/>
        </w:rPr>
        <w:t>in conformity with the Chichester Local Plan</w:t>
      </w:r>
      <w:r w:rsidR="00CD7A35">
        <w:rPr>
          <w:rFonts w:ascii="Arial" w:hAnsi="Arial" w:cs="Arial"/>
          <w:sz w:val="24"/>
          <w:szCs w:val="24"/>
        </w:rPr>
        <w:t xml:space="preserve"> Review</w:t>
      </w:r>
      <w:r w:rsidRPr="00BD0AA0">
        <w:rPr>
          <w:rFonts w:ascii="Arial" w:hAnsi="Arial" w:cs="Arial"/>
          <w:sz w:val="24"/>
          <w:szCs w:val="24"/>
        </w:rPr>
        <w:t>. It covers those parts of the Plan area where local communities have not chosen to identify sites through neighbourhood plans.</w:t>
      </w:r>
    </w:p>
    <w:p w:rsidR="00994987" w:rsidRPr="00BD0AA0" w:rsidRDefault="00994987" w:rsidP="00994987">
      <w:pPr>
        <w:pStyle w:val="ListParagraph"/>
        <w:spacing w:after="0"/>
        <w:ind w:left="425"/>
        <w:jc w:val="both"/>
        <w:rPr>
          <w:rFonts w:ascii="Arial" w:hAnsi="Arial" w:cs="Arial"/>
          <w:sz w:val="24"/>
          <w:szCs w:val="24"/>
        </w:rPr>
      </w:pPr>
    </w:p>
    <w:p w:rsidR="00E06BF6" w:rsidRDefault="00E06BF6" w:rsidP="0048790A">
      <w:pPr>
        <w:ind w:firstLine="425"/>
        <w:rPr>
          <w:rFonts w:ascii="Arial" w:hAnsi="Arial" w:cs="Arial"/>
          <w:b/>
          <w:sz w:val="24"/>
          <w:szCs w:val="24"/>
        </w:rPr>
      </w:pPr>
      <w:r w:rsidRPr="00B76226">
        <w:rPr>
          <w:rFonts w:ascii="Arial" w:hAnsi="Arial" w:cs="Arial"/>
          <w:b/>
          <w:sz w:val="24"/>
          <w:szCs w:val="24"/>
        </w:rPr>
        <w:t xml:space="preserve">Table 2: Site Allocation DPD timetable in the LDS </w:t>
      </w:r>
      <w:r w:rsidR="00CD7A35">
        <w:rPr>
          <w:rFonts w:ascii="Arial" w:hAnsi="Arial" w:cs="Arial"/>
          <w:b/>
          <w:sz w:val="24"/>
          <w:szCs w:val="24"/>
        </w:rPr>
        <w:t xml:space="preserve">September 2019 </w:t>
      </w:r>
    </w:p>
    <w:p w:rsidR="006F51EE" w:rsidRPr="00B76226" w:rsidRDefault="006F51EE" w:rsidP="00E06BF6">
      <w:pPr>
        <w:spacing w:after="0"/>
        <w:ind w:left="426"/>
        <w:contextualSpacing/>
        <w:jc w:val="both"/>
        <w:rPr>
          <w:rFonts w:ascii="Arial" w:hAnsi="Arial" w:cs="Arial"/>
          <w:sz w:val="24"/>
          <w:szCs w:val="24"/>
        </w:rPr>
      </w:pPr>
    </w:p>
    <w:tbl>
      <w:tblPr>
        <w:tblStyle w:val="TableGrid"/>
        <w:tblW w:w="8646" w:type="dxa"/>
        <w:tblInd w:w="534" w:type="dxa"/>
        <w:tblCellMar>
          <w:top w:w="28" w:type="dxa"/>
          <w:bottom w:w="28" w:type="dxa"/>
        </w:tblCellMar>
        <w:tblLook w:val="04A0" w:firstRow="1" w:lastRow="0" w:firstColumn="1" w:lastColumn="0" w:noHBand="0" w:noVBand="1"/>
        <w:tblCaption w:val="Site Allocation Development Plan Document timetable"/>
        <w:tblDescription w:val="Provides milestones and target dates as detailed in Local Development Scheme September 2019"/>
      </w:tblPr>
      <w:tblGrid>
        <w:gridCol w:w="5528"/>
        <w:gridCol w:w="3118"/>
      </w:tblGrid>
      <w:tr w:rsidR="0088317D" w:rsidRPr="00B76226" w:rsidTr="006D5B9F">
        <w:trPr>
          <w:tblHeader/>
        </w:trPr>
        <w:tc>
          <w:tcPr>
            <w:tcW w:w="5528" w:type="dxa"/>
            <w:shd w:val="pct10" w:color="auto" w:fill="auto"/>
          </w:tcPr>
          <w:p w:rsidR="0088317D" w:rsidRDefault="0088317D" w:rsidP="00E06BF6">
            <w:pPr>
              <w:contextualSpacing/>
              <w:jc w:val="both"/>
              <w:rPr>
                <w:rFonts w:ascii="Arial" w:hAnsi="Arial" w:cs="Arial"/>
                <w:b/>
                <w:sz w:val="24"/>
                <w:szCs w:val="24"/>
              </w:rPr>
            </w:pPr>
            <w:r w:rsidRPr="00B76226">
              <w:rPr>
                <w:rFonts w:ascii="Arial" w:hAnsi="Arial" w:cs="Arial"/>
                <w:b/>
                <w:sz w:val="24"/>
                <w:szCs w:val="24"/>
              </w:rPr>
              <w:t>Key Milestone</w:t>
            </w:r>
          </w:p>
          <w:p w:rsidR="0088317D" w:rsidRPr="00B76226" w:rsidRDefault="0088317D" w:rsidP="00E06BF6">
            <w:pPr>
              <w:contextualSpacing/>
              <w:jc w:val="both"/>
              <w:rPr>
                <w:rFonts w:ascii="Arial" w:hAnsi="Arial" w:cs="Arial"/>
                <w:b/>
                <w:sz w:val="24"/>
                <w:szCs w:val="24"/>
              </w:rPr>
            </w:pPr>
          </w:p>
        </w:tc>
        <w:tc>
          <w:tcPr>
            <w:tcW w:w="3118" w:type="dxa"/>
            <w:shd w:val="pct10" w:color="auto" w:fill="auto"/>
          </w:tcPr>
          <w:p w:rsidR="0088317D" w:rsidRPr="00B76226" w:rsidRDefault="0088317D" w:rsidP="002C6BA0">
            <w:pPr>
              <w:contextualSpacing/>
              <w:jc w:val="both"/>
              <w:rPr>
                <w:rFonts w:ascii="Arial" w:hAnsi="Arial" w:cs="Arial"/>
                <w:b/>
                <w:sz w:val="24"/>
                <w:szCs w:val="24"/>
              </w:rPr>
            </w:pPr>
            <w:r w:rsidRPr="00B76226">
              <w:rPr>
                <w:rFonts w:ascii="Arial" w:hAnsi="Arial" w:cs="Arial"/>
                <w:b/>
                <w:sz w:val="24"/>
                <w:szCs w:val="24"/>
              </w:rPr>
              <w:t>Date</w:t>
            </w:r>
            <w:r>
              <w:rPr>
                <w:rFonts w:ascii="Arial" w:hAnsi="Arial" w:cs="Arial"/>
                <w:b/>
                <w:sz w:val="24"/>
                <w:szCs w:val="24"/>
              </w:rPr>
              <w:t>s</w:t>
            </w:r>
            <w:r w:rsidRPr="00B76226">
              <w:rPr>
                <w:rFonts w:ascii="Arial" w:hAnsi="Arial" w:cs="Arial"/>
                <w:b/>
                <w:sz w:val="24"/>
                <w:szCs w:val="24"/>
              </w:rPr>
              <w:t xml:space="preserve"> </w:t>
            </w:r>
          </w:p>
        </w:tc>
      </w:tr>
      <w:tr w:rsidR="0088317D" w:rsidRPr="00B76226" w:rsidTr="0024171F">
        <w:tc>
          <w:tcPr>
            <w:tcW w:w="5528" w:type="dxa"/>
          </w:tcPr>
          <w:p w:rsidR="0088317D" w:rsidRDefault="0088317D" w:rsidP="00E06BF6">
            <w:pPr>
              <w:contextualSpacing/>
              <w:rPr>
                <w:rFonts w:ascii="Arial" w:hAnsi="Arial" w:cs="Arial"/>
                <w:sz w:val="24"/>
                <w:szCs w:val="24"/>
              </w:rPr>
            </w:pPr>
            <w:r w:rsidRPr="00B76226">
              <w:rPr>
                <w:rFonts w:ascii="Arial" w:hAnsi="Arial" w:cs="Arial"/>
                <w:sz w:val="24"/>
                <w:szCs w:val="24"/>
              </w:rPr>
              <w:t>Approval of Site Allocation DPD for consultation</w:t>
            </w:r>
          </w:p>
          <w:p w:rsidR="0088317D" w:rsidRPr="00B76226" w:rsidRDefault="0088317D" w:rsidP="00E06BF6">
            <w:pPr>
              <w:contextualSpacing/>
              <w:rPr>
                <w:rFonts w:ascii="Arial" w:hAnsi="Arial" w:cs="Arial"/>
                <w:sz w:val="24"/>
                <w:szCs w:val="24"/>
              </w:rPr>
            </w:pPr>
          </w:p>
        </w:tc>
        <w:tc>
          <w:tcPr>
            <w:tcW w:w="3118" w:type="dxa"/>
          </w:tcPr>
          <w:p w:rsidR="0088317D" w:rsidRPr="00D84884" w:rsidRDefault="0088317D" w:rsidP="00E06BF6">
            <w:pPr>
              <w:contextualSpacing/>
              <w:rPr>
                <w:rFonts w:ascii="Arial" w:hAnsi="Arial" w:cs="Arial"/>
                <w:sz w:val="24"/>
                <w:szCs w:val="24"/>
              </w:rPr>
            </w:pPr>
            <w:r>
              <w:rPr>
                <w:rFonts w:ascii="Arial" w:hAnsi="Arial" w:cs="Arial"/>
                <w:sz w:val="24"/>
                <w:szCs w:val="24"/>
              </w:rPr>
              <w:t xml:space="preserve"> Cabinet/Council – May 2021</w:t>
            </w:r>
          </w:p>
        </w:tc>
      </w:tr>
      <w:tr w:rsidR="0088317D" w:rsidRPr="00B76226" w:rsidTr="0024171F">
        <w:tc>
          <w:tcPr>
            <w:tcW w:w="5528" w:type="dxa"/>
          </w:tcPr>
          <w:p w:rsidR="0088317D" w:rsidRPr="00B76226" w:rsidRDefault="0088317D" w:rsidP="002C6BA0">
            <w:pPr>
              <w:contextualSpacing/>
              <w:rPr>
                <w:rFonts w:ascii="Arial" w:hAnsi="Arial" w:cs="Arial"/>
                <w:sz w:val="24"/>
                <w:szCs w:val="24"/>
              </w:rPr>
            </w:pPr>
            <w:r>
              <w:rPr>
                <w:rFonts w:ascii="Arial" w:hAnsi="Arial" w:cs="Arial"/>
                <w:sz w:val="24"/>
                <w:szCs w:val="24"/>
              </w:rPr>
              <w:t>C</w:t>
            </w:r>
            <w:r w:rsidRPr="00B76226">
              <w:rPr>
                <w:rFonts w:ascii="Arial" w:hAnsi="Arial" w:cs="Arial"/>
                <w:sz w:val="24"/>
                <w:szCs w:val="24"/>
              </w:rPr>
              <w:t>onsultation</w:t>
            </w:r>
            <w:r>
              <w:rPr>
                <w:rFonts w:ascii="Arial" w:hAnsi="Arial" w:cs="Arial"/>
                <w:sz w:val="24"/>
                <w:szCs w:val="24"/>
              </w:rPr>
              <w:t xml:space="preserve"> on</w:t>
            </w:r>
            <w:r w:rsidRPr="00B76226">
              <w:rPr>
                <w:rFonts w:ascii="Arial" w:hAnsi="Arial" w:cs="Arial"/>
                <w:sz w:val="24"/>
                <w:szCs w:val="24"/>
              </w:rPr>
              <w:t xml:space="preserve"> Site Allocation </w:t>
            </w:r>
            <w:proofErr w:type="gramStart"/>
            <w:r w:rsidRPr="00B76226">
              <w:rPr>
                <w:rFonts w:ascii="Arial" w:hAnsi="Arial" w:cs="Arial"/>
                <w:sz w:val="24"/>
                <w:szCs w:val="24"/>
              </w:rPr>
              <w:t xml:space="preserve">DPD </w:t>
            </w:r>
            <w:r>
              <w:rPr>
                <w:rFonts w:ascii="Arial" w:hAnsi="Arial" w:cs="Arial"/>
                <w:sz w:val="24"/>
                <w:szCs w:val="24"/>
              </w:rPr>
              <w:t xml:space="preserve"> (</w:t>
            </w:r>
            <w:proofErr w:type="gramEnd"/>
            <w:r>
              <w:rPr>
                <w:rFonts w:ascii="Arial" w:hAnsi="Arial" w:cs="Arial"/>
                <w:sz w:val="24"/>
                <w:szCs w:val="24"/>
              </w:rPr>
              <w:t>Reg 18)</w:t>
            </w:r>
          </w:p>
        </w:tc>
        <w:tc>
          <w:tcPr>
            <w:tcW w:w="3118" w:type="dxa"/>
          </w:tcPr>
          <w:p w:rsidR="0088317D" w:rsidRPr="00D84884" w:rsidRDefault="0088317D" w:rsidP="00E06BF6">
            <w:pPr>
              <w:contextualSpacing/>
              <w:rPr>
                <w:rFonts w:ascii="Arial" w:hAnsi="Arial" w:cs="Arial"/>
                <w:sz w:val="24"/>
                <w:szCs w:val="24"/>
              </w:rPr>
            </w:pPr>
            <w:r>
              <w:rPr>
                <w:rFonts w:ascii="Arial" w:hAnsi="Arial" w:cs="Arial"/>
                <w:sz w:val="24"/>
                <w:szCs w:val="24"/>
              </w:rPr>
              <w:t>June-July 2021</w:t>
            </w:r>
          </w:p>
        </w:tc>
      </w:tr>
      <w:tr w:rsidR="0088317D" w:rsidRPr="00B76226" w:rsidTr="0024171F">
        <w:tc>
          <w:tcPr>
            <w:tcW w:w="5528" w:type="dxa"/>
          </w:tcPr>
          <w:p w:rsidR="0088317D" w:rsidRPr="00B76226" w:rsidRDefault="0088317D" w:rsidP="0024171F">
            <w:pPr>
              <w:contextualSpacing/>
              <w:rPr>
                <w:rFonts w:ascii="Arial" w:hAnsi="Arial" w:cs="Arial"/>
                <w:sz w:val="24"/>
                <w:szCs w:val="24"/>
              </w:rPr>
            </w:pPr>
            <w:r w:rsidRPr="00B76226">
              <w:rPr>
                <w:rFonts w:ascii="Arial" w:hAnsi="Arial" w:cs="Arial"/>
                <w:sz w:val="24"/>
                <w:szCs w:val="24"/>
              </w:rPr>
              <w:t xml:space="preserve">Approval </w:t>
            </w:r>
            <w:proofErr w:type="gramStart"/>
            <w:r>
              <w:rPr>
                <w:rFonts w:ascii="Arial" w:hAnsi="Arial" w:cs="Arial"/>
                <w:sz w:val="24"/>
                <w:szCs w:val="24"/>
              </w:rPr>
              <w:t xml:space="preserve">for </w:t>
            </w:r>
            <w:r w:rsidRPr="00B76226">
              <w:rPr>
                <w:rFonts w:ascii="Arial" w:hAnsi="Arial" w:cs="Arial"/>
                <w:sz w:val="24"/>
                <w:szCs w:val="24"/>
              </w:rPr>
              <w:t xml:space="preserve"> Statutory</w:t>
            </w:r>
            <w:proofErr w:type="gramEnd"/>
            <w:r w:rsidRPr="00B76226">
              <w:rPr>
                <w:rFonts w:ascii="Arial" w:hAnsi="Arial" w:cs="Arial"/>
                <w:sz w:val="24"/>
                <w:szCs w:val="24"/>
              </w:rPr>
              <w:t xml:space="preserve"> Public Consultation </w:t>
            </w:r>
            <w:r>
              <w:rPr>
                <w:rFonts w:ascii="Arial" w:hAnsi="Arial" w:cs="Arial"/>
                <w:sz w:val="24"/>
                <w:szCs w:val="24"/>
              </w:rPr>
              <w:t xml:space="preserve">on </w:t>
            </w:r>
            <w:r>
              <w:rPr>
                <w:rFonts w:ascii="Arial" w:hAnsi="Arial" w:cs="Arial"/>
                <w:sz w:val="24"/>
                <w:szCs w:val="24"/>
              </w:rPr>
              <w:lastRenderedPageBreak/>
              <w:t>Site A</w:t>
            </w:r>
            <w:r w:rsidR="0024171F">
              <w:rPr>
                <w:rFonts w:ascii="Arial" w:hAnsi="Arial" w:cs="Arial"/>
                <w:sz w:val="24"/>
                <w:szCs w:val="24"/>
              </w:rPr>
              <w:t>llocation</w:t>
            </w:r>
            <w:r>
              <w:rPr>
                <w:rFonts w:ascii="Arial" w:hAnsi="Arial" w:cs="Arial"/>
                <w:sz w:val="24"/>
                <w:szCs w:val="24"/>
              </w:rPr>
              <w:t xml:space="preserve"> </w:t>
            </w:r>
            <w:r w:rsidRPr="00B76226">
              <w:rPr>
                <w:rFonts w:ascii="Arial" w:hAnsi="Arial" w:cs="Arial"/>
                <w:sz w:val="24"/>
                <w:szCs w:val="24"/>
              </w:rPr>
              <w:t>DPD (</w:t>
            </w:r>
            <w:r>
              <w:rPr>
                <w:rFonts w:ascii="Arial" w:hAnsi="Arial" w:cs="Arial"/>
                <w:sz w:val="24"/>
                <w:szCs w:val="24"/>
              </w:rPr>
              <w:t>Publication</w:t>
            </w:r>
            <w:r w:rsidRPr="00B76226">
              <w:rPr>
                <w:rFonts w:ascii="Arial" w:hAnsi="Arial" w:cs="Arial"/>
                <w:sz w:val="24"/>
                <w:szCs w:val="24"/>
              </w:rPr>
              <w:t>)</w:t>
            </w:r>
          </w:p>
        </w:tc>
        <w:tc>
          <w:tcPr>
            <w:tcW w:w="3118" w:type="dxa"/>
          </w:tcPr>
          <w:p w:rsidR="0088317D" w:rsidRPr="00D84884" w:rsidRDefault="0088317D" w:rsidP="00E06BF6">
            <w:pPr>
              <w:contextualSpacing/>
              <w:rPr>
                <w:rFonts w:ascii="Arial" w:hAnsi="Arial" w:cs="Arial"/>
                <w:sz w:val="24"/>
                <w:szCs w:val="24"/>
              </w:rPr>
            </w:pPr>
            <w:r>
              <w:rPr>
                <w:rFonts w:ascii="Arial" w:hAnsi="Arial" w:cs="Arial"/>
                <w:sz w:val="24"/>
                <w:szCs w:val="24"/>
              </w:rPr>
              <w:lastRenderedPageBreak/>
              <w:t xml:space="preserve"> Cabinet/Council – January </w:t>
            </w:r>
            <w:r>
              <w:rPr>
                <w:rFonts w:ascii="Arial" w:hAnsi="Arial" w:cs="Arial"/>
                <w:sz w:val="24"/>
                <w:szCs w:val="24"/>
              </w:rPr>
              <w:lastRenderedPageBreak/>
              <w:t>2022</w:t>
            </w:r>
          </w:p>
        </w:tc>
      </w:tr>
      <w:tr w:rsidR="0088317D" w:rsidRPr="00B76226" w:rsidTr="0024171F">
        <w:tc>
          <w:tcPr>
            <w:tcW w:w="5528" w:type="dxa"/>
          </w:tcPr>
          <w:p w:rsidR="0088317D" w:rsidRPr="00B76226" w:rsidRDefault="0088317D" w:rsidP="002C6BA0">
            <w:pPr>
              <w:contextualSpacing/>
              <w:rPr>
                <w:rFonts w:ascii="Arial" w:hAnsi="Arial" w:cs="Arial"/>
                <w:sz w:val="24"/>
                <w:szCs w:val="24"/>
              </w:rPr>
            </w:pPr>
            <w:r w:rsidRPr="00B76226">
              <w:rPr>
                <w:rFonts w:ascii="Arial" w:hAnsi="Arial" w:cs="Arial"/>
                <w:sz w:val="24"/>
                <w:szCs w:val="24"/>
              </w:rPr>
              <w:lastRenderedPageBreak/>
              <w:t xml:space="preserve">Statutory Public Consultation </w:t>
            </w:r>
            <w:r>
              <w:rPr>
                <w:rFonts w:ascii="Arial" w:hAnsi="Arial" w:cs="Arial"/>
                <w:sz w:val="24"/>
                <w:szCs w:val="24"/>
              </w:rPr>
              <w:t xml:space="preserve">on Site Allocation DPD </w:t>
            </w:r>
            <w:r w:rsidRPr="00B76226">
              <w:rPr>
                <w:rFonts w:ascii="Arial" w:hAnsi="Arial" w:cs="Arial"/>
                <w:sz w:val="24"/>
                <w:szCs w:val="24"/>
              </w:rPr>
              <w:t>(Reg 19) (P</w:t>
            </w:r>
            <w:r>
              <w:rPr>
                <w:rFonts w:ascii="Arial" w:hAnsi="Arial" w:cs="Arial"/>
                <w:sz w:val="24"/>
                <w:szCs w:val="24"/>
              </w:rPr>
              <w:t>ublication</w:t>
            </w:r>
            <w:r w:rsidRPr="00B76226">
              <w:rPr>
                <w:rFonts w:ascii="Arial" w:hAnsi="Arial" w:cs="Arial"/>
                <w:sz w:val="24"/>
                <w:szCs w:val="24"/>
              </w:rPr>
              <w:t>)</w:t>
            </w:r>
          </w:p>
        </w:tc>
        <w:tc>
          <w:tcPr>
            <w:tcW w:w="3118" w:type="dxa"/>
          </w:tcPr>
          <w:p w:rsidR="0088317D" w:rsidRPr="00D84884" w:rsidRDefault="0088317D" w:rsidP="00E06BF6">
            <w:pPr>
              <w:contextualSpacing/>
              <w:rPr>
                <w:rFonts w:ascii="Arial" w:hAnsi="Arial" w:cs="Arial"/>
                <w:sz w:val="24"/>
                <w:szCs w:val="24"/>
              </w:rPr>
            </w:pPr>
            <w:r>
              <w:rPr>
                <w:rFonts w:ascii="Arial" w:hAnsi="Arial" w:cs="Arial"/>
                <w:sz w:val="24"/>
                <w:szCs w:val="24"/>
              </w:rPr>
              <w:t>Feb – March 2022</w:t>
            </w:r>
          </w:p>
        </w:tc>
      </w:tr>
      <w:tr w:rsidR="0088317D" w:rsidRPr="00B76226" w:rsidTr="0024171F">
        <w:tc>
          <w:tcPr>
            <w:tcW w:w="5528" w:type="dxa"/>
          </w:tcPr>
          <w:p w:rsidR="0088317D" w:rsidRPr="00B76226" w:rsidRDefault="0088317D" w:rsidP="00E06BF6">
            <w:pPr>
              <w:contextualSpacing/>
              <w:rPr>
                <w:rFonts w:ascii="Arial" w:hAnsi="Arial" w:cs="Arial"/>
                <w:sz w:val="24"/>
                <w:szCs w:val="24"/>
              </w:rPr>
            </w:pPr>
            <w:r w:rsidRPr="00B76226">
              <w:rPr>
                <w:rFonts w:ascii="Arial" w:hAnsi="Arial" w:cs="Arial"/>
                <w:sz w:val="24"/>
                <w:szCs w:val="24"/>
              </w:rPr>
              <w:t>Submission to Secretary of State</w:t>
            </w:r>
          </w:p>
        </w:tc>
        <w:tc>
          <w:tcPr>
            <w:tcW w:w="3118" w:type="dxa"/>
          </w:tcPr>
          <w:p w:rsidR="0088317D" w:rsidRPr="00D84884" w:rsidRDefault="0088317D" w:rsidP="00E06BF6">
            <w:pPr>
              <w:contextualSpacing/>
              <w:rPr>
                <w:rFonts w:ascii="Arial" w:hAnsi="Arial" w:cs="Arial"/>
                <w:sz w:val="24"/>
                <w:szCs w:val="24"/>
              </w:rPr>
            </w:pPr>
            <w:r>
              <w:rPr>
                <w:rFonts w:ascii="Arial" w:hAnsi="Arial" w:cs="Arial"/>
                <w:sz w:val="24"/>
                <w:szCs w:val="24"/>
              </w:rPr>
              <w:t>May 2022</w:t>
            </w:r>
          </w:p>
        </w:tc>
      </w:tr>
      <w:tr w:rsidR="0088317D" w:rsidRPr="00B76226" w:rsidTr="0024171F">
        <w:tc>
          <w:tcPr>
            <w:tcW w:w="5528" w:type="dxa"/>
          </w:tcPr>
          <w:p w:rsidR="0088317D" w:rsidRPr="00B76226" w:rsidRDefault="0088317D" w:rsidP="00E06BF6">
            <w:pPr>
              <w:contextualSpacing/>
              <w:rPr>
                <w:rFonts w:ascii="Arial" w:hAnsi="Arial" w:cs="Arial"/>
                <w:sz w:val="24"/>
                <w:szCs w:val="24"/>
              </w:rPr>
            </w:pPr>
            <w:r w:rsidRPr="00B76226">
              <w:rPr>
                <w:rFonts w:ascii="Arial" w:hAnsi="Arial" w:cs="Arial"/>
                <w:sz w:val="24"/>
                <w:szCs w:val="24"/>
              </w:rPr>
              <w:t>Examination Hearing</w:t>
            </w:r>
            <w:r>
              <w:rPr>
                <w:rFonts w:ascii="Arial" w:hAnsi="Arial" w:cs="Arial"/>
                <w:sz w:val="24"/>
                <w:szCs w:val="24"/>
              </w:rPr>
              <w:t>s</w:t>
            </w:r>
          </w:p>
        </w:tc>
        <w:tc>
          <w:tcPr>
            <w:tcW w:w="3118" w:type="dxa"/>
          </w:tcPr>
          <w:p w:rsidR="0088317D" w:rsidRPr="00C172B6" w:rsidRDefault="0088317D" w:rsidP="00E06BF6">
            <w:pPr>
              <w:contextualSpacing/>
              <w:rPr>
                <w:rFonts w:ascii="Arial" w:hAnsi="Arial" w:cs="Arial"/>
                <w:sz w:val="24"/>
                <w:szCs w:val="24"/>
              </w:rPr>
            </w:pPr>
            <w:r>
              <w:rPr>
                <w:rFonts w:ascii="Arial" w:hAnsi="Arial" w:cs="Arial"/>
                <w:sz w:val="24"/>
                <w:szCs w:val="24"/>
              </w:rPr>
              <w:t>August 2022</w:t>
            </w:r>
          </w:p>
        </w:tc>
      </w:tr>
      <w:tr w:rsidR="0088317D" w:rsidRPr="00B76226" w:rsidTr="0024171F">
        <w:tc>
          <w:tcPr>
            <w:tcW w:w="5528" w:type="dxa"/>
          </w:tcPr>
          <w:p w:rsidR="0088317D" w:rsidRPr="00B76226" w:rsidRDefault="0088317D" w:rsidP="00E06BF6">
            <w:pPr>
              <w:contextualSpacing/>
              <w:rPr>
                <w:rFonts w:ascii="Arial" w:hAnsi="Arial" w:cs="Arial"/>
                <w:sz w:val="24"/>
                <w:szCs w:val="24"/>
              </w:rPr>
            </w:pPr>
            <w:r w:rsidRPr="00B76226">
              <w:rPr>
                <w:rFonts w:ascii="Arial" w:hAnsi="Arial" w:cs="Arial"/>
                <w:sz w:val="24"/>
                <w:szCs w:val="24"/>
              </w:rPr>
              <w:t>Adoption</w:t>
            </w:r>
            <w:r>
              <w:rPr>
                <w:rFonts w:ascii="Arial" w:hAnsi="Arial" w:cs="Arial"/>
                <w:sz w:val="24"/>
                <w:szCs w:val="24"/>
              </w:rPr>
              <w:t xml:space="preserve"> (anticipated)</w:t>
            </w:r>
          </w:p>
        </w:tc>
        <w:tc>
          <w:tcPr>
            <w:tcW w:w="3118" w:type="dxa"/>
          </w:tcPr>
          <w:p w:rsidR="0088317D" w:rsidRPr="00B76226" w:rsidRDefault="0088317D" w:rsidP="00E06BF6">
            <w:pPr>
              <w:contextualSpacing/>
              <w:rPr>
                <w:rFonts w:ascii="Arial" w:hAnsi="Arial" w:cs="Arial"/>
                <w:sz w:val="24"/>
                <w:szCs w:val="24"/>
              </w:rPr>
            </w:pPr>
            <w:r>
              <w:rPr>
                <w:rFonts w:ascii="Arial" w:hAnsi="Arial" w:cs="Arial"/>
                <w:sz w:val="24"/>
                <w:szCs w:val="24"/>
              </w:rPr>
              <w:t>December 2022</w:t>
            </w:r>
          </w:p>
        </w:tc>
      </w:tr>
    </w:tbl>
    <w:p w:rsidR="00E06BF6" w:rsidRDefault="00E06BF6" w:rsidP="00E06BF6">
      <w:pPr>
        <w:spacing w:after="0"/>
        <w:contextualSpacing/>
        <w:jc w:val="both"/>
        <w:rPr>
          <w:rFonts w:ascii="Arial" w:hAnsi="Arial" w:cs="Arial"/>
          <w:sz w:val="24"/>
          <w:szCs w:val="24"/>
        </w:rPr>
      </w:pPr>
    </w:p>
    <w:p w:rsidR="000E3574" w:rsidRDefault="000E3574" w:rsidP="000E3574">
      <w:pPr>
        <w:spacing w:after="0"/>
        <w:ind w:left="426"/>
        <w:contextualSpacing/>
        <w:jc w:val="both"/>
        <w:rPr>
          <w:rFonts w:ascii="Arial" w:hAnsi="Arial" w:cs="Arial"/>
          <w:i/>
          <w:sz w:val="24"/>
          <w:szCs w:val="24"/>
        </w:rPr>
      </w:pPr>
      <w:r>
        <w:rPr>
          <w:rFonts w:ascii="Arial" w:hAnsi="Arial" w:cs="Arial"/>
          <w:i/>
          <w:sz w:val="24"/>
          <w:szCs w:val="24"/>
        </w:rPr>
        <w:t xml:space="preserve">Gypsy, Traveller and Travelling </w:t>
      </w:r>
      <w:proofErr w:type="spellStart"/>
      <w:r>
        <w:rPr>
          <w:rFonts w:ascii="Arial" w:hAnsi="Arial" w:cs="Arial"/>
          <w:i/>
          <w:sz w:val="24"/>
          <w:szCs w:val="24"/>
        </w:rPr>
        <w:t>Showpeople</w:t>
      </w:r>
      <w:proofErr w:type="spellEnd"/>
      <w:r>
        <w:rPr>
          <w:rFonts w:ascii="Arial" w:hAnsi="Arial" w:cs="Arial"/>
          <w:i/>
          <w:sz w:val="24"/>
          <w:szCs w:val="24"/>
        </w:rPr>
        <w:t xml:space="preserve"> Site Allocations Development Plan Document </w:t>
      </w:r>
    </w:p>
    <w:p w:rsidR="000E3574" w:rsidRDefault="000E3574" w:rsidP="000E3574">
      <w:pPr>
        <w:spacing w:after="0"/>
        <w:contextualSpacing/>
        <w:jc w:val="both"/>
        <w:rPr>
          <w:rFonts w:ascii="Arial" w:hAnsi="Arial" w:cs="Arial"/>
          <w:sz w:val="24"/>
          <w:szCs w:val="24"/>
        </w:rPr>
      </w:pPr>
    </w:p>
    <w:p w:rsidR="000E3574" w:rsidRDefault="009C7C93" w:rsidP="009C7C93">
      <w:pPr>
        <w:spacing w:after="0"/>
        <w:ind w:left="426" w:hanging="426"/>
        <w:contextualSpacing/>
        <w:jc w:val="both"/>
        <w:rPr>
          <w:rFonts w:ascii="Arial" w:hAnsi="Arial" w:cs="Arial"/>
          <w:sz w:val="24"/>
          <w:szCs w:val="24"/>
        </w:rPr>
      </w:pPr>
      <w:r>
        <w:rPr>
          <w:rFonts w:ascii="Arial" w:hAnsi="Arial" w:cs="Arial"/>
          <w:sz w:val="24"/>
          <w:szCs w:val="24"/>
        </w:rPr>
        <w:t>4.7</w:t>
      </w:r>
      <w:r>
        <w:rPr>
          <w:rFonts w:ascii="Arial" w:hAnsi="Arial" w:cs="Arial"/>
          <w:sz w:val="24"/>
          <w:szCs w:val="24"/>
        </w:rPr>
        <w:tab/>
      </w:r>
      <w:r w:rsidR="00C402FF">
        <w:rPr>
          <w:rFonts w:ascii="Arial" w:hAnsi="Arial" w:cs="Arial"/>
          <w:sz w:val="24"/>
          <w:szCs w:val="24"/>
        </w:rPr>
        <w:t xml:space="preserve">In April 2019, the Coastal West Sussex Gypsy and Traveller Accommodation Assessment (GTAA) was published.  This identified a higher need for this accommodation than in the adopted Local Plan and as a result, the Council cannot demonstrate a </w:t>
      </w:r>
      <w:proofErr w:type="gramStart"/>
      <w:r w:rsidR="00C402FF">
        <w:rPr>
          <w:rFonts w:ascii="Arial" w:hAnsi="Arial" w:cs="Arial"/>
          <w:sz w:val="24"/>
          <w:szCs w:val="24"/>
        </w:rPr>
        <w:t>five year</w:t>
      </w:r>
      <w:proofErr w:type="gramEnd"/>
      <w:r w:rsidR="00C402FF">
        <w:rPr>
          <w:rFonts w:ascii="Arial" w:hAnsi="Arial" w:cs="Arial"/>
          <w:sz w:val="24"/>
          <w:szCs w:val="24"/>
        </w:rPr>
        <w:t xml:space="preserve"> supply of sites.  </w:t>
      </w:r>
      <w:r w:rsidR="000E3574">
        <w:rPr>
          <w:rFonts w:ascii="Arial" w:hAnsi="Arial" w:cs="Arial"/>
          <w:sz w:val="24"/>
          <w:szCs w:val="24"/>
        </w:rPr>
        <w:t xml:space="preserve">The Gypsy, Traveller and Travelling </w:t>
      </w:r>
      <w:proofErr w:type="spellStart"/>
      <w:r w:rsidR="000E3574">
        <w:rPr>
          <w:rFonts w:ascii="Arial" w:hAnsi="Arial" w:cs="Arial"/>
          <w:sz w:val="24"/>
          <w:szCs w:val="24"/>
        </w:rPr>
        <w:t>Showpeople</w:t>
      </w:r>
      <w:proofErr w:type="spellEnd"/>
      <w:r w:rsidR="000E3574">
        <w:rPr>
          <w:rFonts w:ascii="Arial" w:hAnsi="Arial" w:cs="Arial"/>
          <w:sz w:val="24"/>
          <w:szCs w:val="24"/>
        </w:rPr>
        <w:t xml:space="preserve"> Site Allocations Development Plan Document (GTDPD) will allocate sites for gypsy and traveller pitches and travelling </w:t>
      </w:r>
      <w:proofErr w:type="spellStart"/>
      <w:r w:rsidR="000E3574">
        <w:rPr>
          <w:rFonts w:ascii="Arial" w:hAnsi="Arial" w:cs="Arial"/>
          <w:sz w:val="24"/>
          <w:szCs w:val="24"/>
        </w:rPr>
        <w:t>showpeople</w:t>
      </w:r>
      <w:proofErr w:type="spellEnd"/>
      <w:r w:rsidR="000E3574">
        <w:rPr>
          <w:rFonts w:ascii="Arial" w:hAnsi="Arial" w:cs="Arial"/>
          <w:sz w:val="24"/>
          <w:szCs w:val="24"/>
        </w:rPr>
        <w:t xml:space="preserve"> plots in accordance with the needs identified in the Local Plan Review. Preparation of the GTDPD began in December 2020. </w:t>
      </w:r>
    </w:p>
    <w:p w:rsidR="000E3574" w:rsidRDefault="000E3574" w:rsidP="000E3574">
      <w:pPr>
        <w:spacing w:after="0"/>
        <w:ind w:left="426"/>
        <w:contextualSpacing/>
        <w:jc w:val="both"/>
        <w:rPr>
          <w:rFonts w:ascii="Arial" w:hAnsi="Arial" w:cs="Arial"/>
          <w:sz w:val="24"/>
          <w:szCs w:val="24"/>
        </w:rPr>
      </w:pPr>
    </w:p>
    <w:p w:rsidR="00E06BF6" w:rsidRDefault="00E06BF6" w:rsidP="00E06BF6">
      <w:pPr>
        <w:spacing w:after="0"/>
        <w:ind w:left="426"/>
        <w:contextualSpacing/>
        <w:jc w:val="both"/>
        <w:rPr>
          <w:rFonts w:ascii="Arial" w:hAnsi="Arial" w:cs="Arial"/>
          <w:sz w:val="24"/>
          <w:szCs w:val="24"/>
        </w:rPr>
      </w:pPr>
      <w:r w:rsidRPr="00B76226">
        <w:rPr>
          <w:rFonts w:ascii="Arial" w:hAnsi="Arial" w:cs="Arial"/>
          <w:b/>
          <w:sz w:val="24"/>
          <w:szCs w:val="24"/>
        </w:rPr>
        <w:t>Supplementary Planning Documents</w:t>
      </w:r>
    </w:p>
    <w:p w:rsidR="00FE65AD" w:rsidRDefault="00FE65AD" w:rsidP="00E06BF6">
      <w:pPr>
        <w:spacing w:after="0"/>
        <w:ind w:left="426"/>
        <w:contextualSpacing/>
        <w:jc w:val="both"/>
        <w:rPr>
          <w:rFonts w:ascii="Arial" w:hAnsi="Arial" w:cs="Arial"/>
          <w:i/>
          <w:sz w:val="24"/>
          <w:szCs w:val="24"/>
        </w:rPr>
      </w:pPr>
    </w:p>
    <w:p w:rsidR="00872981" w:rsidRDefault="00872981" w:rsidP="00E06BF6">
      <w:pPr>
        <w:spacing w:after="0"/>
        <w:ind w:left="426"/>
        <w:contextualSpacing/>
        <w:jc w:val="both"/>
        <w:rPr>
          <w:rFonts w:ascii="Arial" w:hAnsi="Arial" w:cs="Arial"/>
          <w:i/>
          <w:sz w:val="24"/>
          <w:szCs w:val="24"/>
        </w:rPr>
      </w:pPr>
      <w:r>
        <w:rPr>
          <w:rFonts w:ascii="Arial" w:hAnsi="Arial" w:cs="Arial"/>
          <w:i/>
          <w:sz w:val="24"/>
          <w:szCs w:val="24"/>
        </w:rPr>
        <w:t>Noise Supplementary Planning Document</w:t>
      </w:r>
    </w:p>
    <w:p w:rsidR="00FE65AD" w:rsidRDefault="00FE65AD" w:rsidP="00E06BF6">
      <w:pPr>
        <w:spacing w:after="0"/>
        <w:ind w:left="426"/>
        <w:contextualSpacing/>
        <w:jc w:val="both"/>
        <w:rPr>
          <w:rFonts w:ascii="Arial" w:hAnsi="Arial" w:cs="Arial"/>
          <w:i/>
          <w:sz w:val="24"/>
          <w:szCs w:val="24"/>
        </w:rPr>
      </w:pPr>
    </w:p>
    <w:p w:rsidR="007855F2" w:rsidRDefault="00841392" w:rsidP="00905386">
      <w:pPr>
        <w:spacing w:after="0"/>
        <w:ind w:left="425" w:hanging="567"/>
        <w:contextualSpacing/>
        <w:jc w:val="both"/>
        <w:rPr>
          <w:rStyle w:val="fontstyle01"/>
          <w:rFonts w:ascii="Arial" w:hAnsi="Arial" w:cs="Arial"/>
          <w:b w:val="0"/>
          <w:sz w:val="24"/>
          <w:szCs w:val="24"/>
        </w:rPr>
      </w:pPr>
      <w:r>
        <w:rPr>
          <w:rFonts w:ascii="Arial" w:hAnsi="Arial" w:cs="Arial"/>
          <w:sz w:val="24"/>
          <w:szCs w:val="24"/>
        </w:rPr>
        <w:t>4.</w:t>
      </w:r>
      <w:r w:rsidR="009C7C93">
        <w:rPr>
          <w:rFonts w:ascii="Arial" w:hAnsi="Arial" w:cs="Arial"/>
          <w:sz w:val="24"/>
          <w:szCs w:val="24"/>
        </w:rPr>
        <w:t>8</w:t>
      </w:r>
      <w:r w:rsidR="00633C38">
        <w:rPr>
          <w:rFonts w:ascii="Arial" w:hAnsi="Arial" w:cs="Arial"/>
          <w:sz w:val="24"/>
          <w:szCs w:val="24"/>
        </w:rPr>
        <w:t xml:space="preserve"> </w:t>
      </w:r>
      <w:r w:rsidR="00905386">
        <w:rPr>
          <w:rFonts w:ascii="Arial" w:hAnsi="Arial" w:cs="Arial"/>
          <w:sz w:val="24"/>
          <w:szCs w:val="24"/>
        </w:rPr>
        <w:tab/>
      </w:r>
      <w:r w:rsidR="00FE65AD" w:rsidRPr="00872981">
        <w:rPr>
          <w:rFonts w:ascii="Arial" w:hAnsi="Arial" w:cs="Arial"/>
          <w:sz w:val="24"/>
          <w:szCs w:val="24"/>
        </w:rPr>
        <w:t>The Noise SPD</w:t>
      </w:r>
      <w:r w:rsidR="00FE65AD" w:rsidRPr="00872981">
        <w:rPr>
          <w:rFonts w:ascii="Arial" w:hAnsi="Arial" w:cs="Arial"/>
          <w:b/>
          <w:sz w:val="24"/>
          <w:szCs w:val="24"/>
        </w:rPr>
        <w:t xml:space="preserve"> </w:t>
      </w:r>
      <w:r w:rsidR="00FE65AD" w:rsidRPr="00872981">
        <w:rPr>
          <w:rStyle w:val="fontstyle01"/>
          <w:rFonts w:ascii="Arial" w:hAnsi="Arial" w:cs="Arial"/>
          <w:b w:val="0"/>
          <w:sz w:val="24"/>
          <w:szCs w:val="24"/>
        </w:rPr>
        <w:t>will set out advice on the implementation of policies for controlling</w:t>
      </w:r>
      <w:r>
        <w:rPr>
          <w:rStyle w:val="fontstyle01"/>
          <w:rFonts w:ascii="Arial" w:hAnsi="Arial" w:cs="Arial"/>
          <w:b w:val="0"/>
          <w:sz w:val="24"/>
          <w:szCs w:val="24"/>
        </w:rPr>
        <w:t xml:space="preserve"> </w:t>
      </w:r>
      <w:r w:rsidR="00FE65AD" w:rsidRPr="00872981">
        <w:rPr>
          <w:rStyle w:val="fontstyle01"/>
          <w:rFonts w:ascii="Arial" w:hAnsi="Arial" w:cs="Arial"/>
          <w:b w:val="0"/>
          <w:sz w:val="24"/>
          <w:szCs w:val="24"/>
        </w:rPr>
        <w:t>noise from new development and protecting noise sensitive new development from existing noise, contained in the Local Plan Review</w:t>
      </w:r>
      <w:r w:rsidR="00FE65AD">
        <w:rPr>
          <w:rStyle w:val="fontstyle01"/>
          <w:rFonts w:ascii="Arial" w:hAnsi="Arial" w:cs="Arial"/>
          <w:b w:val="0"/>
          <w:sz w:val="24"/>
          <w:szCs w:val="24"/>
        </w:rPr>
        <w:t>.</w:t>
      </w:r>
      <w:r w:rsidR="007855F2">
        <w:rPr>
          <w:rStyle w:val="fontstyle01"/>
          <w:rFonts w:ascii="Arial" w:hAnsi="Arial" w:cs="Arial"/>
          <w:b w:val="0"/>
          <w:sz w:val="24"/>
          <w:szCs w:val="24"/>
        </w:rPr>
        <w:t xml:space="preserve">  The table below sets out the timetable in the LDS approved </w:t>
      </w:r>
      <w:r w:rsidR="007855F2" w:rsidRPr="00C10E8B">
        <w:rPr>
          <w:rStyle w:val="fontstyle01"/>
          <w:rFonts w:ascii="Arial" w:hAnsi="Arial" w:cs="Arial"/>
          <w:b w:val="0"/>
          <w:sz w:val="24"/>
          <w:szCs w:val="24"/>
        </w:rPr>
        <w:t xml:space="preserve">by Council in September 2019. </w:t>
      </w:r>
    </w:p>
    <w:p w:rsidR="00841392" w:rsidRDefault="00841392" w:rsidP="00841392">
      <w:pPr>
        <w:spacing w:after="0"/>
        <w:ind w:left="426" w:hanging="426"/>
        <w:contextualSpacing/>
        <w:jc w:val="both"/>
        <w:rPr>
          <w:rStyle w:val="fontstyle01"/>
          <w:rFonts w:ascii="Arial" w:hAnsi="Arial" w:cs="Arial"/>
          <w:b w:val="0"/>
          <w:sz w:val="24"/>
          <w:szCs w:val="24"/>
        </w:rPr>
      </w:pPr>
    </w:p>
    <w:p w:rsidR="006F6057" w:rsidRPr="00B76226" w:rsidRDefault="006F6057" w:rsidP="006F6057">
      <w:pPr>
        <w:spacing w:after="0"/>
        <w:ind w:left="426"/>
        <w:contextualSpacing/>
        <w:jc w:val="both"/>
        <w:rPr>
          <w:rFonts w:ascii="Arial" w:hAnsi="Arial" w:cs="Arial"/>
          <w:b/>
          <w:sz w:val="24"/>
          <w:szCs w:val="24"/>
        </w:rPr>
      </w:pPr>
      <w:r w:rsidRPr="00B76226">
        <w:rPr>
          <w:rFonts w:ascii="Arial" w:hAnsi="Arial" w:cs="Arial"/>
          <w:b/>
          <w:sz w:val="24"/>
          <w:szCs w:val="24"/>
        </w:rPr>
        <w:t xml:space="preserve">Table </w:t>
      </w:r>
      <w:r>
        <w:rPr>
          <w:rFonts w:ascii="Arial" w:hAnsi="Arial" w:cs="Arial"/>
          <w:b/>
          <w:sz w:val="24"/>
          <w:szCs w:val="24"/>
        </w:rPr>
        <w:t>3</w:t>
      </w:r>
      <w:r w:rsidRPr="00B76226">
        <w:rPr>
          <w:rFonts w:ascii="Arial" w:hAnsi="Arial" w:cs="Arial"/>
          <w:b/>
          <w:sz w:val="24"/>
          <w:szCs w:val="24"/>
        </w:rPr>
        <w:t xml:space="preserve">: </w:t>
      </w:r>
      <w:r>
        <w:rPr>
          <w:rFonts w:ascii="Arial" w:hAnsi="Arial" w:cs="Arial"/>
          <w:b/>
          <w:sz w:val="24"/>
          <w:szCs w:val="24"/>
        </w:rPr>
        <w:t>Noise SPD</w:t>
      </w:r>
      <w:r w:rsidRPr="00B76226">
        <w:rPr>
          <w:rFonts w:ascii="Arial" w:hAnsi="Arial" w:cs="Arial"/>
          <w:b/>
          <w:sz w:val="24"/>
          <w:szCs w:val="24"/>
        </w:rPr>
        <w:t xml:space="preserve"> timetable in the LDS </w:t>
      </w:r>
      <w:r w:rsidR="002C6BA0">
        <w:rPr>
          <w:rFonts w:ascii="Arial" w:hAnsi="Arial" w:cs="Arial"/>
          <w:b/>
          <w:sz w:val="24"/>
          <w:szCs w:val="24"/>
        </w:rPr>
        <w:t>September 2019</w:t>
      </w:r>
    </w:p>
    <w:p w:rsidR="006F6057" w:rsidRDefault="006F6057" w:rsidP="00841392">
      <w:pPr>
        <w:spacing w:after="0"/>
        <w:ind w:left="426" w:hanging="426"/>
        <w:contextualSpacing/>
        <w:jc w:val="both"/>
        <w:rPr>
          <w:rStyle w:val="fontstyle01"/>
          <w:rFonts w:ascii="Arial" w:hAnsi="Arial" w:cs="Arial"/>
          <w:b w:val="0"/>
          <w:sz w:val="24"/>
          <w:szCs w:val="24"/>
        </w:rPr>
      </w:pPr>
    </w:p>
    <w:tbl>
      <w:tblPr>
        <w:tblStyle w:val="TableGrid"/>
        <w:tblW w:w="0" w:type="auto"/>
        <w:tblInd w:w="534" w:type="dxa"/>
        <w:tblCellMar>
          <w:top w:w="113" w:type="dxa"/>
          <w:bottom w:w="113" w:type="dxa"/>
        </w:tblCellMar>
        <w:tblLook w:val="04A0" w:firstRow="1" w:lastRow="0" w:firstColumn="1" w:lastColumn="0" w:noHBand="0" w:noVBand="1"/>
        <w:tblCaption w:val="Noise Supplementary Planning Document Timetable"/>
        <w:tblDescription w:val="Key milestones and target dates as detailed in Local Development Scheme September 2019"/>
      </w:tblPr>
      <w:tblGrid>
        <w:gridCol w:w="6079"/>
        <w:gridCol w:w="2403"/>
      </w:tblGrid>
      <w:tr w:rsidR="0024171F" w:rsidTr="006D5B9F">
        <w:trPr>
          <w:trHeight w:val="415"/>
          <w:tblHeader/>
        </w:trPr>
        <w:tc>
          <w:tcPr>
            <w:tcW w:w="6095" w:type="dxa"/>
            <w:shd w:val="clear" w:color="auto" w:fill="D9D9D9" w:themeFill="background1" w:themeFillShade="D9"/>
          </w:tcPr>
          <w:p w:rsidR="0024171F" w:rsidRPr="00E36DEF" w:rsidRDefault="0024171F" w:rsidP="00841392">
            <w:pPr>
              <w:rPr>
                <w:rFonts w:ascii="Arial" w:hAnsi="Arial" w:cs="Arial"/>
                <w:b/>
                <w:color w:val="303192"/>
                <w:sz w:val="24"/>
                <w:szCs w:val="24"/>
              </w:rPr>
            </w:pPr>
            <w:r w:rsidRPr="00E36DEF">
              <w:rPr>
                <w:rStyle w:val="fontstyle01"/>
                <w:rFonts w:ascii="Arial" w:hAnsi="Arial" w:cs="Arial"/>
                <w:sz w:val="24"/>
                <w:szCs w:val="24"/>
              </w:rPr>
              <w:t>Key Milestone</w:t>
            </w:r>
          </w:p>
        </w:tc>
        <w:tc>
          <w:tcPr>
            <w:tcW w:w="2409" w:type="dxa"/>
            <w:shd w:val="clear" w:color="auto" w:fill="D9D9D9" w:themeFill="background1" w:themeFillShade="D9"/>
          </w:tcPr>
          <w:p w:rsidR="0024171F" w:rsidRPr="006C7046" w:rsidRDefault="0024171F" w:rsidP="002C6BA0">
            <w:pPr>
              <w:rPr>
                <w:rStyle w:val="fontstyle01"/>
                <w:rFonts w:ascii="Arial" w:hAnsi="Arial" w:cs="Arial"/>
                <w:sz w:val="24"/>
                <w:szCs w:val="24"/>
              </w:rPr>
            </w:pPr>
            <w:r>
              <w:rPr>
                <w:rStyle w:val="fontstyle01"/>
                <w:rFonts w:ascii="Arial" w:hAnsi="Arial" w:cs="Arial"/>
                <w:sz w:val="24"/>
                <w:szCs w:val="24"/>
              </w:rPr>
              <w:t>D</w:t>
            </w:r>
            <w:r w:rsidRPr="006C7046">
              <w:rPr>
                <w:rStyle w:val="fontstyle01"/>
                <w:rFonts w:ascii="Arial" w:hAnsi="Arial" w:cs="Arial"/>
                <w:sz w:val="24"/>
                <w:szCs w:val="24"/>
              </w:rPr>
              <w:t>ate</w:t>
            </w:r>
            <w:r>
              <w:rPr>
                <w:rStyle w:val="fontstyle01"/>
                <w:rFonts w:ascii="Arial" w:hAnsi="Arial" w:cs="Arial"/>
                <w:sz w:val="24"/>
                <w:szCs w:val="24"/>
              </w:rPr>
              <w:t>s</w:t>
            </w:r>
            <w:r w:rsidRPr="006C7046">
              <w:rPr>
                <w:rStyle w:val="fontstyle01"/>
                <w:rFonts w:ascii="Arial" w:hAnsi="Arial" w:cs="Arial"/>
                <w:sz w:val="24"/>
                <w:szCs w:val="24"/>
              </w:rPr>
              <w:t xml:space="preserve"> </w:t>
            </w:r>
          </w:p>
        </w:tc>
      </w:tr>
      <w:tr w:rsidR="0024171F" w:rsidRPr="00655A0B" w:rsidTr="0024171F">
        <w:trPr>
          <w:trHeight w:val="470"/>
        </w:trPr>
        <w:tc>
          <w:tcPr>
            <w:tcW w:w="6095" w:type="dxa"/>
          </w:tcPr>
          <w:p w:rsidR="0024171F" w:rsidRPr="00E36DEF" w:rsidRDefault="0024171F" w:rsidP="00841392">
            <w:pPr>
              <w:rPr>
                <w:rFonts w:ascii="Arial" w:hAnsi="Arial" w:cs="Arial"/>
                <w:b/>
                <w:color w:val="303192"/>
                <w:sz w:val="24"/>
                <w:szCs w:val="24"/>
              </w:rPr>
            </w:pPr>
            <w:r w:rsidRPr="00E36DEF">
              <w:rPr>
                <w:rStyle w:val="fontstyle01"/>
                <w:rFonts w:ascii="Arial" w:hAnsi="Arial" w:cs="Arial"/>
                <w:b w:val="0"/>
                <w:sz w:val="24"/>
                <w:szCs w:val="24"/>
              </w:rPr>
              <w:t xml:space="preserve">Consultation on </w:t>
            </w:r>
            <w:r>
              <w:rPr>
                <w:rStyle w:val="fontstyle01"/>
                <w:rFonts w:ascii="Arial" w:hAnsi="Arial" w:cs="Arial"/>
                <w:b w:val="0"/>
                <w:sz w:val="24"/>
                <w:szCs w:val="24"/>
              </w:rPr>
              <w:t>Noise</w:t>
            </w:r>
            <w:r w:rsidRPr="00E36DEF">
              <w:rPr>
                <w:rStyle w:val="fontstyle01"/>
                <w:rFonts w:ascii="Arial" w:hAnsi="Arial" w:cs="Arial"/>
                <w:b w:val="0"/>
                <w:sz w:val="24"/>
                <w:szCs w:val="24"/>
              </w:rPr>
              <w:t xml:space="preserve"> SPD (Reg 18)</w:t>
            </w:r>
          </w:p>
        </w:tc>
        <w:tc>
          <w:tcPr>
            <w:tcW w:w="2409" w:type="dxa"/>
          </w:tcPr>
          <w:p w:rsidR="0024171F" w:rsidRPr="006C7046" w:rsidRDefault="0024171F" w:rsidP="00F45B4F">
            <w:pPr>
              <w:rPr>
                <w:rStyle w:val="fontstyle01"/>
                <w:rFonts w:ascii="Arial" w:hAnsi="Arial" w:cs="Arial"/>
                <w:b w:val="0"/>
                <w:sz w:val="24"/>
                <w:szCs w:val="24"/>
              </w:rPr>
            </w:pPr>
            <w:r w:rsidRPr="006C7046">
              <w:rPr>
                <w:rStyle w:val="fontstyle01"/>
                <w:rFonts w:ascii="Arial" w:hAnsi="Arial" w:cs="Arial"/>
                <w:b w:val="0"/>
                <w:sz w:val="24"/>
                <w:szCs w:val="24"/>
              </w:rPr>
              <w:t>March – May 2020</w:t>
            </w:r>
          </w:p>
        </w:tc>
      </w:tr>
      <w:tr w:rsidR="0024171F" w:rsidRPr="00655A0B" w:rsidTr="0024171F">
        <w:tc>
          <w:tcPr>
            <w:tcW w:w="6095" w:type="dxa"/>
          </w:tcPr>
          <w:p w:rsidR="0024171F" w:rsidRPr="00E36DEF" w:rsidRDefault="0024171F" w:rsidP="00F45B4F">
            <w:pPr>
              <w:rPr>
                <w:rFonts w:ascii="Arial" w:hAnsi="Arial" w:cs="Arial"/>
                <w:b/>
                <w:color w:val="303192"/>
                <w:sz w:val="24"/>
                <w:szCs w:val="24"/>
              </w:rPr>
            </w:pPr>
            <w:r w:rsidRPr="00E36DEF">
              <w:rPr>
                <w:rStyle w:val="fontstyle01"/>
                <w:rFonts w:ascii="Arial" w:hAnsi="Arial" w:cs="Arial"/>
                <w:b w:val="0"/>
                <w:sz w:val="24"/>
                <w:szCs w:val="24"/>
              </w:rPr>
              <w:t>Adoption (following adoption of Local Plan Review)</w:t>
            </w:r>
          </w:p>
        </w:tc>
        <w:tc>
          <w:tcPr>
            <w:tcW w:w="2409" w:type="dxa"/>
          </w:tcPr>
          <w:p w:rsidR="0024171F" w:rsidRPr="006C7046" w:rsidRDefault="0024171F" w:rsidP="00F45B4F">
            <w:pPr>
              <w:rPr>
                <w:rFonts w:ascii="Arial" w:hAnsi="Arial" w:cs="Arial"/>
                <w:sz w:val="24"/>
                <w:szCs w:val="24"/>
              </w:rPr>
            </w:pPr>
            <w:r w:rsidRPr="006C7046">
              <w:rPr>
                <w:rFonts w:ascii="Arial" w:hAnsi="Arial" w:cs="Arial"/>
                <w:sz w:val="24"/>
                <w:szCs w:val="24"/>
              </w:rPr>
              <w:t>April 2021</w:t>
            </w:r>
          </w:p>
        </w:tc>
      </w:tr>
    </w:tbl>
    <w:p w:rsidR="00841392" w:rsidRPr="00872981" w:rsidRDefault="00841392" w:rsidP="00841392">
      <w:pPr>
        <w:spacing w:after="0"/>
        <w:ind w:left="720" w:hanging="720"/>
        <w:contextualSpacing/>
        <w:jc w:val="both"/>
        <w:rPr>
          <w:rFonts w:ascii="Arial" w:hAnsi="Arial" w:cs="Arial"/>
          <w:i/>
          <w:sz w:val="24"/>
          <w:szCs w:val="24"/>
        </w:rPr>
      </w:pPr>
    </w:p>
    <w:p w:rsidR="00872981" w:rsidRDefault="00E36DEF" w:rsidP="00872981">
      <w:pPr>
        <w:spacing w:after="0"/>
        <w:ind w:left="426"/>
        <w:contextualSpacing/>
        <w:jc w:val="both"/>
        <w:rPr>
          <w:rFonts w:ascii="Arial" w:hAnsi="Arial" w:cs="Arial"/>
          <w:i/>
          <w:sz w:val="24"/>
          <w:szCs w:val="24"/>
        </w:rPr>
      </w:pPr>
      <w:r>
        <w:rPr>
          <w:rFonts w:ascii="Arial" w:hAnsi="Arial" w:cs="Arial"/>
          <w:i/>
          <w:sz w:val="24"/>
          <w:szCs w:val="24"/>
        </w:rPr>
        <w:t xml:space="preserve">Air Quality </w:t>
      </w:r>
      <w:r w:rsidR="00872981">
        <w:rPr>
          <w:rFonts w:ascii="Arial" w:hAnsi="Arial" w:cs="Arial"/>
          <w:i/>
          <w:sz w:val="24"/>
          <w:szCs w:val="24"/>
        </w:rPr>
        <w:t>S</w:t>
      </w:r>
      <w:r>
        <w:rPr>
          <w:rFonts w:ascii="Arial" w:hAnsi="Arial" w:cs="Arial"/>
          <w:i/>
          <w:sz w:val="24"/>
          <w:szCs w:val="24"/>
        </w:rPr>
        <w:t xml:space="preserve">upplementary </w:t>
      </w:r>
      <w:r w:rsidR="00872981">
        <w:rPr>
          <w:rFonts w:ascii="Arial" w:hAnsi="Arial" w:cs="Arial"/>
          <w:i/>
          <w:sz w:val="24"/>
          <w:szCs w:val="24"/>
        </w:rPr>
        <w:t>P</w:t>
      </w:r>
      <w:r>
        <w:rPr>
          <w:rFonts w:ascii="Arial" w:hAnsi="Arial" w:cs="Arial"/>
          <w:i/>
          <w:sz w:val="24"/>
          <w:szCs w:val="24"/>
        </w:rPr>
        <w:t xml:space="preserve">lanning </w:t>
      </w:r>
      <w:r w:rsidR="00872981">
        <w:rPr>
          <w:rFonts w:ascii="Arial" w:hAnsi="Arial" w:cs="Arial"/>
          <w:i/>
          <w:sz w:val="24"/>
          <w:szCs w:val="24"/>
        </w:rPr>
        <w:t>D</w:t>
      </w:r>
      <w:r>
        <w:rPr>
          <w:rFonts w:ascii="Arial" w:hAnsi="Arial" w:cs="Arial"/>
          <w:i/>
          <w:sz w:val="24"/>
          <w:szCs w:val="24"/>
        </w:rPr>
        <w:t>ocument</w:t>
      </w:r>
    </w:p>
    <w:p w:rsidR="00E36DEF" w:rsidRPr="00872981" w:rsidRDefault="00E36DEF" w:rsidP="00872981">
      <w:pPr>
        <w:spacing w:after="0"/>
        <w:ind w:left="426"/>
        <w:contextualSpacing/>
        <w:jc w:val="both"/>
        <w:rPr>
          <w:rFonts w:ascii="Arial" w:hAnsi="Arial" w:cs="Arial"/>
          <w:i/>
          <w:sz w:val="24"/>
          <w:szCs w:val="24"/>
        </w:rPr>
      </w:pPr>
    </w:p>
    <w:p w:rsidR="006D5B9F" w:rsidRDefault="00055FF8" w:rsidP="0048790A">
      <w:pPr>
        <w:spacing w:after="0"/>
        <w:ind w:left="426" w:hanging="426"/>
        <w:contextualSpacing/>
        <w:jc w:val="both"/>
        <w:rPr>
          <w:rStyle w:val="fontstyle01"/>
          <w:rFonts w:ascii="Arial" w:hAnsi="Arial" w:cs="Arial"/>
          <w:b w:val="0"/>
          <w:sz w:val="24"/>
          <w:szCs w:val="24"/>
        </w:rPr>
      </w:pPr>
      <w:r>
        <w:rPr>
          <w:rStyle w:val="fontstyle01"/>
          <w:rFonts w:ascii="Arial" w:hAnsi="Arial" w:cs="Arial"/>
          <w:b w:val="0"/>
          <w:sz w:val="24"/>
          <w:szCs w:val="24"/>
        </w:rPr>
        <w:lastRenderedPageBreak/>
        <w:t>4.</w:t>
      </w:r>
      <w:r w:rsidR="009C7C93">
        <w:rPr>
          <w:rStyle w:val="fontstyle01"/>
          <w:rFonts w:ascii="Arial" w:hAnsi="Arial" w:cs="Arial"/>
          <w:b w:val="0"/>
          <w:sz w:val="24"/>
          <w:szCs w:val="24"/>
        </w:rPr>
        <w:t>9</w:t>
      </w:r>
      <w:r w:rsidR="00633C38">
        <w:rPr>
          <w:rStyle w:val="fontstyle01"/>
          <w:rFonts w:ascii="Arial" w:hAnsi="Arial" w:cs="Arial"/>
          <w:b w:val="0"/>
          <w:sz w:val="24"/>
          <w:szCs w:val="24"/>
        </w:rPr>
        <w:t xml:space="preserve"> </w:t>
      </w:r>
      <w:r w:rsidR="00E36DEF" w:rsidRPr="00E36DEF">
        <w:rPr>
          <w:rStyle w:val="fontstyle01"/>
          <w:rFonts w:ascii="Arial" w:hAnsi="Arial" w:cs="Arial"/>
          <w:b w:val="0"/>
          <w:sz w:val="24"/>
          <w:szCs w:val="24"/>
        </w:rPr>
        <w:t xml:space="preserve">The Air Quality SPD will set out advice on the implementation of policies for dealing with the impacts both from and upon air quality in relation to new development, contained in the Local Plan Review. </w:t>
      </w:r>
    </w:p>
    <w:p w:rsidR="0048790A" w:rsidRDefault="0048790A" w:rsidP="0048790A">
      <w:pPr>
        <w:spacing w:after="0"/>
        <w:ind w:left="426" w:hanging="426"/>
        <w:contextualSpacing/>
        <w:jc w:val="both"/>
        <w:rPr>
          <w:rFonts w:ascii="Arial" w:hAnsi="Arial" w:cs="Arial"/>
          <w:sz w:val="24"/>
          <w:szCs w:val="24"/>
        </w:rPr>
      </w:pPr>
    </w:p>
    <w:p w:rsidR="006F6057" w:rsidRPr="00B76226" w:rsidRDefault="006F6057" w:rsidP="006F6057">
      <w:pPr>
        <w:spacing w:after="0"/>
        <w:ind w:left="426"/>
        <w:contextualSpacing/>
        <w:jc w:val="both"/>
        <w:rPr>
          <w:rFonts w:ascii="Arial" w:hAnsi="Arial" w:cs="Arial"/>
          <w:b/>
          <w:sz w:val="24"/>
          <w:szCs w:val="24"/>
        </w:rPr>
      </w:pPr>
      <w:r w:rsidRPr="00B76226">
        <w:rPr>
          <w:rFonts w:ascii="Arial" w:hAnsi="Arial" w:cs="Arial"/>
          <w:b/>
          <w:sz w:val="24"/>
          <w:szCs w:val="24"/>
        </w:rPr>
        <w:t xml:space="preserve">Table </w:t>
      </w:r>
      <w:r>
        <w:rPr>
          <w:rFonts w:ascii="Arial" w:hAnsi="Arial" w:cs="Arial"/>
          <w:b/>
          <w:sz w:val="24"/>
          <w:szCs w:val="24"/>
        </w:rPr>
        <w:t>4</w:t>
      </w:r>
      <w:r w:rsidRPr="00B76226">
        <w:rPr>
          <w:rFonts w:ascii="Arial" w:hAnsi="Arial" w:cs="Arial"/>
          <w:b/>
          <w:sz w:val="24"/>
          <w:szCs w:val="24"/>
        </w:rPr>
        <w:t xml:space="preserve">: </w:t>
      </w:r>
      <w:r>
        <w:rPr>
          <w:rFonts w:ascii="Arial" w:hAnsi="Arial" w:cs="Arial"/>
          <w:b/>
          <w:sz w:val="24"/>
          <w:szCs w:val="24"/>
        </w:rPr>
        <w:t>Air Quality SPD</w:t>
      </w:r>
      <w:r w:rsidRPr="00B76226">
        <w:rPr>
          <w:rFonts w:ascii="Arial" w:hAnsi="Arial" w:cs="Arial"/>
          <w:b/>
          <w:sz w:val="24"/>
          <w:szCs w:val="24"/>
        </w:rPr>
        <w:t xml:space="preserve"> timetable in the LDS </w:t>
      </w:r>
      <w:r w:rsidR="001674DE">
        <w:rPr>
          <w:rFonts w:ascii="Arial" w:hAnsi="Arial" w:cs="Arial"/>
          <w:b/>
          <w:sz w:val="24"/>
          <w:szCs w:val="24"/>
        </w:rPr>
        <w:t>September 2019</w:t>
      </w:r>
    </w:p>
    <w:p w:rsidR="006F6057" w:rsidRDefault="006F6057" w:rsidP="00E06BF6">
      <w:pPr>
        <w:spacing w:after="0"/>
        <w:contextualSpacing/>
        <w:jc w:val="both"/>
        <w:rPr>
          <w:rFonts w:ascii="Arial" w:hAnsi="Arial" w:cs="Arial"/>
          <w:sz w:val="24"/>
          <w:szCs w:val="24"/>
        </w:rPr>
      </w:pPr>
    </w:p>
    <w:tbl>
      <w:tblPr>
        <w:tblStyle w:val="TableGrid"/>
        <w:tblW w:w="8505" w:type="dxa"/>
        <w:tblInd w:w="534" w:type="dxa"/>
        <w:tblCellMar>
          <w:top w:w="113" w:type="dxa"/>
          <w:bottom w:w="113" w:type="dxa"/>
        </w:tblCellMar>
        <w:tblLook w:val="04A0" w:firstRow="1" w:lastRow="0" w:firstColumn="1" w:lastColumn="0" w:noHBand="0" w:noVBand="1"/>
        <w:tblCaption w:val="Air Quality Supplementary Planning Document Timetable"/>
        <w:tblDescription w:val="Provides key milestones and dates as detailed in Local Development Scheme September 2019"/>
      </w:tblPr>
      <w:tblGrid>
        <w:gridCol w:w="6095"/>
        <w:gridCol w:w="2410"/>
      </w:tblGrid>
      <w:tr w:rsidR="0024171F" w:rsidTr="006D5B9F">
        <w:trPr>
          <w:tblHeader/>
        </w:trPr>
        <w:tc>
          <w:tcPr>
            <w:tcW w:w="6095" w:type="dxa"/>
            <w:shd w:val="clear" w:color="auto" w:fill="D9D9D9" w:themeFill="background1" w:themeFillShade="D9"/>
          </w:tcPr>
          <w:p w:rsidR="0024171F" w:rsidRPr="00E36DEF" w:rsidRDefault="0024171F" w:rsidP="00302ABF">
            <w:pPr>
              <w:rPr>
                <w:rFonts w:ascii="Arial" w:hAnsi="Arial" w:cs="Arial"/>
                <w:b/>
                <w:sz w:val="24"/>
                <w:szCs w:val="24"/>
              </w:rPr>
            </w:pPr>
            <w:r w:rsidRPr="00E36DEF">
              <w:rPr>
                <w:rStyle w:val="fontstyle01"/>
                <w:rFonts w:ascii="Arial" w:hAnsi="Arial" w:cs="Arial"/>
                <w:sz w:val="24"/>
                <w:szCs w:val="24"/>
              </w:rPr>
              <w:t>Key Milestone</w:t>
            </w:r>
          </w:p>
          <w:p w:rsidR="0024171F" w:rsidRPr="00E36DEF" w:rsidRDefault="0024171F" w:rsidP="00302ABF">
            <w:pPr>
              <w:rPr>
                <w:rFonts w:ascii="Arial" w:hAnsi="Arial" w:cs="Arial"/>
                <w:b/>
                <w:color w:val="303192"/>
                <w:sz w:val="24"/>
                <w:szCs w:val="24"/>
              </w:rPr>
            </w:pPr>
          </w:p>
        </w:tc>
        <w:tc>
          <w:tcPr>
            <w:tcW w:w="2410" w:type="dxa"/>
            <w:shd w:val="clear" w:color="auto" w:fill="D9D9D9" w:themeFill="background1" w:themeFillShade="D9"/>
          </w:tcPr>
          <w:p w:rsidR="0024171F" w:rsidRPr="006C7046" w:rsidRDefault="0024171F" w:rsidP="001674DE">
            <w:pPr>
              <w:rPr>
                <w:rStyle w:val="fontstyle01"/>
                <w:rFonts w:ascii="Arial" w:hAnsi="Arial" w:cs="Arial"/>
                <w:sz w:val="24"/>
                <w:szCs w:val="24"/>
              </w:rPr>
            </w:pPr>
            <w:r>
              <w:rPr>
                <w:rStyle w:val="fontstyle01"/>
                <w:rFonts w:ascii="Arial" w:hAnsi="Arial" w:cs="Arial"/>
                <w:sz w:val="24"/>
                <w:szCs w:val="24"/>
              </w:rPr>
              <w:t>D</w:t>
            </w:r>
            <w:r w:rsidRPr="006C7046">
              <w:rPr>
                <w:rStyle w:val="fontstyle01"/>
                <w:rFonts w:ascii="Arial" w:hAnsi="Arial" w:cs="Arial"/>
                <w:sz w:val="24"/>
                <w:szCs w:val="24"/>
              </w:rPr>
              <w:t>ate</w:t>
            </w:r>
            <w:r>
              <w:rPr>
                <w:rStyle w:val="fontstyle01"/>
                <w:rFonts w:ascii="Arial" w:hAnsi="Arial" w:cs="Arial"/>
                <w:sz w:val="24"/>
                <w:szCs w:val="24"/>
              </w:rPr>
              <w:t>s</w:t>
            </w:r>
            <w:r w:rsidRPr="006C7046">
              <w:rPr>
                <w:rStyle w:val="fontstyle01"/>
                <w:rFonts w:ascii="Arial" w:hAnsi="Arial" w:cs="Arial"/>
                <w:sz w:val="24"/>
                <w:szCs w:val="24"/>
              </w:rPr>
              <w:t xml:space="preserve"> </w:t>
            </w:r>
          </w:p>
        </w:tc>
      </w:tr>
      <w:tr w:rsidR="0024171F" w:rsidRPr="00655A0B" w:rsidTr="0024171F">
        <w:trPr>
          <w:trHeight w:val="596"/>
        </w:trPr>
        <w:tc>
          <w:tcPr>
            <w:tcW w:w="6095" w:type="dxa"/>
          </w:tcPr>
          <w:p w:rsidR="0024171F" w:rsidRPr="00E36DEF" w:rsidRDefault="0024171F" w:rsidP="00302ABF">
            <w:pPr>
              <w:rPr>
                <w:rFonts w:ascii="Arial" w:hAnsi="Arial" w:cs="Arial"/>
                <w:b/>
                <w:color w:val="303192"/>
                <w:sz w:val="24"/>
                <w:szCs w:val="24"/>
              </w:rPr>
            </w:pPr>
            <w:r w:rsidRPr="00E36DEF">
              <w:rPr>
                <w:rStyle w:val="fontstyle01"/>
                <w:rFonts w:ascii="Arial" w:hAnsi="Arial" w:cs="Arial"/>
                <w:b w:val="0"/>
                <w:sz w:val="24"/>
                <w:szCs w:val="24"/>
              </w:rPr>
              <w:t>Consultation on Air Quality SPD (Reg 18)</w:t>
            </w:r>
          </w:p>
        </w:tc>
        <w:tc>
          <w:tcPr>
            <w:tcW w:w="2410" w:type="dxa"/>
          </w:tcPr>
          <w:p w:rsidR="0024171F" w:rsidRPr="006C7046" w:rsidRDefault="0024171F" w:rsidP="00302ABF">
            <w:pPr>
              <w:rPr>
                <w:rStyle w:val="fontstyle01"/>
                <w:rFonts w:ascii="Arial" w:hAnsi="Arial" w:cs="Arial"/>
                <w:b w:val="0"/>
                <w:sz w:val="24"/>
                <w:szCs w:val="24"/>
              </w:rPr>
            </w:pPr>
            <w:r w:rsidRPr="006C7046">
              <w:rPr>
                <w:rStyle w:val="fontstyle01"/>
                <w:rFonts w:ascii="Arial" w:hAnsi="Arial" w:cs="Arial"/>
                <w:b w:val="0"/>
                <w:sz w:val="24"/>
                <w:szCs w:val="24"/>
              </w:rPr>
              <w:t>March – May 2020</w:t>
            </w:r>
          </w:p>
        </w:tc>
      </w:tr>
      <w:tr w:rsidR="0024171F" w:rsidRPr="00655A0B" w:rsidTr="0024171F">
        <w:tc>
          <w:tcPr>
            <w:tcW w:w="6095" w:type="dxa"/>
          </w:tcPr>
          <w:p w:rsidR="0024171F" w:rsidRPr="00E36DEF" w:rsidRDefault="0024171F" w:rsidP="00302ABF">
            <w:pPr>
              <w:rPr>
                <w:rFonts w:ascii="Arial" w:hAnsi="Arial" w:cs="Arial"/>
                <w:b/>
                <w:color w:val="303192"/>
                <w:sz w:val="24"/>
                <w:szCs w:val="24"/>
              </w:rPr>
            </w:pPr>
            <w:r w:rsidRPr="00E36DEF">
              <w:rPr>
                <w:rStyle w:val="fontstyle01"/>
                <w:rFonts w:ascii="Arial" w:hAnsi="Arial" w:cs="Arial"/>
                <w:b w:val="0"/>
                <w:sz w:val="24"/>
                <w:szCs w:val="24"/>
              </w:rPr>
              <w:t>Adoption (following adoption of Local Plan Review)</w:t>
            </w:r>
          </w:p>
        </w:tc>
        <w:tc>
          <w:tcPr>
            <w:tcW w:w="2410" w:type="dxa"/>
          </w:tcPr>
          <w:p w:rsidR="0024171F" w:rsidRPr="006C7046" w:rsidRDefault="0024171F" w:rsidP="00302ABF">
            <w:pPr>
              <w:rPr>
                <w:rFonts w:ascii="Arial" w:hAnsi="Arial" w:cs="Arial"/>
                <w:sz w:val="24"/>
                <w:szCs w:val="24"/>
              </w:rPr>
            </w:pPr>
            <w:r w:rsidRPr="006C7046">
              <w:rPr>
                <w:rFonts w:ascii="Arial" w:hAnsi="Arial" w:cs="Arial"/>
                <w:sz w:val="24"/>
                <w:szCs w:val="24"/>
              </w:rPr>
              <w:t>April 2021</w:t>
            </w:r>
          </w:p>
        </w:tc>
      </w:tr>
    </w:tbl>
    <w:p w:rsidR="00867E07" w:rsidRDefault="00867E07" w:rsidP="00E06BF6">
      <w:pPr>
        <w:spacing w:after="0"/>
        <w:ind w:left="426"/>
        <w:contextualSpacing/>
        <w:jc w:val="both"/>
        <w:rPr>
          <w:rFonts w:ascii="Arial" w:hAnsi="Arial" w:cs="Arial"/>
          <w:b/>
          <w:sz w:val="24"/>
          <w:szCs w:val="24"/>
        </w:rPr>
      </w:pPr>
    </w:p>
    <w:p w:rsidR="00F44D7A" w:rsidRDefault="001674DE" w:rsidP="00F44D7A">
      <w:pPr>
        <w:spacing w:after="0"/>
        <w:ind w:left="426"/>
        <w:contextualSpacing/>
        <w:jc w:val="both"/>
        <w:rPr>
          <w:rFonts w:ascii="Arial" w:hAnsi="Arial" w:cs="Arial"/>
          <w:sz w:val="24"/>
          <w:szCs w:val="24"/>
        </w:rPr>
      </w:pPr>
      <w:r w:rsidRPr="008837D7">
        <w:rPr>
          <w:rFonts w:ascii="Arial" w:hAnsi="Arial" w:cs="Arial"/>
          <w:sz w:val="24"/>
          <w:szCs w:val="24"/>
        </w:rPr>
        <w:t xml:space="preserve">Both the Noise and Air Quality SPD timetables will be revised </w:t>
      </w:r>
      <w:r w:rsidR="00782D4C">
        <w:rPr>
          <w:rFonts w:ascii="Arial" w:hAnsi="Arial" w:cs="Arial"/>
          <w:sz w:val="24"/>
          <w:szCs w:val="24"/>
        </w:rPr>
        <w:t>following</w:t>
      </w:r>
      <w:r w:rsidR="00782D4C" w:rsidRPr="008837D7">
        <w:rPr>
          <w:rFonts w:ascii="Arial" w:hAnsi="Arial" w:cs="Arial"/>
          <w:sz w:val="24"/>
          <w:szCs w:val="24"/>
        </w:rPr>
        <w:t xml:space="preserve"> </w:t>
      </w:r>
      <w:r w:rsidRPr="008837D7">
        <w:rPr>
          <w:rFonts w:ascii="Arial" w:hAnsi="Arial" w:cs="Arial"/>
          <w:sz w:val="24"/>
          <w:szCs w:val="24"/>
        </w:rPr>
        <w:t xml:space="preserve">the next iteration of the LDS to coincide with the </w:t>
      </w:r>
      <w:r w:rsidR="008837D7" w:rsidRPr="008837D7">
        <w:rPr>
          <w:rFonts w:ascii="Arial" w:hAnsi="Arial" w:cs="Arial"/>
          <w:sz w:val="24"/>
          <w:szCs w:val="24"/>
        </w:rPr>
        <w:t>revisions in the timetable for the Local Plan Review.</w:t>
      </w:r>
    </w:p>
    <w:p w:rsidR="00782D4C" w:rsidRDefault="00782D4C" w:rsidP="00F44D7A">
      <w:pPr>
        <w:spacing w:after="0"/>
        <w:ind w:left="426"/>
        <w:contextualSpacing/>
        <w:jc w:val="both"/>
        <w:rPr>
          <w:rFonts w:ascii="Arial" w:hAnsi="Arial" w:cs="Arial"/>
          <w:sz w:val="24"/>
          <w:szCs w:val="24"/>
        </w:rPr>
      </w:pPr>
    </w:p>
    <w:p w:rsidR="00E06BF6" w:rsidRPr="00B76226" w:rsidRDefault="00E06BF6" w:rsidP="00095638">
      <w:pPr>
        <w:spacing w:after="0"/>
        <w:ind w:left="425"/>
        <w:contextualSpacing/>
        <w:jc w:val="both"/>
        <w:rPr>
          <w:rFonts w:ascii="Arial" w:hAnsi="Arial" w:cs="Arial"/>
          <w:b/>
          <w:sz w:val="24"/>
          <w:szCs w:val="24"/>
        </w:rPr>
      </w:pPr>
      <w:r w:rsidRPr="00B76226">
        <w:rPr>
          <w:rFonts w:ascii="Arial" w:hAnsi="Arial" w:cs="Arial"/>
          <w:b/>
          <w:sz w:val="24"/>
          <w:szCs w:val="24"/>
        </w:rPr>
        <w:t>Other Documents</w:t>
      </w:r>
    </w:p>
    <w:p w:rsidR="00E06BF6" w:rsidRPr="00B76226" w:rsidRDefault="00E06BF6" w:rsidP="00F44D7A">
      <w:pPr>
        <w:spacing w:after="0"/>
        <w:ind w:left="425" w:hanging="567"/>
        <w:contextualSpacing/>
        <w:jc w:val="both"/>
        <w:rPr>
          <w:rFonts w:ascii="Arial" w:hAnsi="Arial" w:cs="Arial"/>
          <w:sz w:val="24"/>
          <w:szCs w:val="24"/>
        </w:rPr>
      </w:pPr>
    </w:p>
    <w:p w:rsidR="00E06BF6" w:rsidRPr="00B76226" w:rsidRDefault="00E06BF6" w:rsidP="00F44D7A">
      <w:pPr>
        <w:spacing w:after="0"/>
        <w:ind w:left="425"/>
        <w:contextualSpacing/>
        <w:jc w:val="both"/>
        <w:rPr>
          <w:rFonts w:ascii="Arial" w:hAnsi="Arial" w:cs="Arial"/>
          <w:i/>
          <w:sz w:val="24"/>
          <w:szCs w:val="24"/>
        </w:rPr>
      </w:pPr>
      <w:r w:rsidRPr="00B76226">
        <w:rPr>
          <w:rFonts w:ascii="Arial" w:hAnsi="Arial" w:cs="Arial"/>
          <w:i/>
          <w:sz w:val="24"/>
          <w:szCs w:val="24"/>
        </w:rPr>
        <w:t>Community Infrastructure Levy</w:t>
      </w:r>
    </w:p>
    <w:p w:rsidR="00E06BF6" w:rsidRPr="00B76226" w:rsidRDefault="00E06BF6" w:rsidP="00F44D7A">
      <w:pPr>
        <w:spacing w:after="0"/>
        <w:ind w:left="425" w:hanging="567"/>
        <w:contextualSpacing/>
        <w:jc w:val="both"/>
        <w:rPr>
          <w:rFonts w:ascii="Arial" w:hAnsi="Arial" w:cs="Arial"/>
          <w:sz w:val="24"/>
          <w:szCs w:val="24"/>
        </w:rPr>
      </w:pPr>
    </w:p>
    <w:p w:rsidR="00F2339F" w:rsidRDefault="00055FF8" w:rsidP="00905386">
      <w:pPr>
        <w:spacing w:after="0"/>
        <w:ind w:left="425" w:hanging="567"/>
        <w:contextualSpacing/>
        <w:jc w:val="both"/>
        <w:rPr>
          <w:rFonts w:ascii="Arial" w:hAnsi="Arial" w:cs="Arial"/>
          <w:sz w:val="24"/>
          <w:szCs w:val="24"/>
        </w:rPr>
      </w:pPr>
      <w:r>
        <w:rPr>
          <w:rFonts w:ascii="Arial" w:hAnsi="Arial" w:cs="Arial"/>
          <w:sz w:val="24"/>
          <w:szCs w:val="24"/>
        </w:rPr>
        <w:t>4.</w:t>
      </w:r>
      <w:r w:rsidR="009C7C93">
        <w:rPr>
          <w:rFonts w:ascii="Arial" w:hAnsi="Arial" w:cs="Arial"/>
          <w:sz w:val="24"/>
          <w:szCs w:val="24"/>
        </w:rPr>
        <w:t>10</w:t>
      </w:r>
      <w:r w:rsidR="007A3661">
        <w:rPr>
          <w:rFonts w:ascii="Arial" w:hAnsi="Arial" w:cs="Arial"/>
          <w:sz w:val="24"/>
          <w:szCs w:val="24"/>
        </w:rPr>
        <w:t xml:space="preserve"> </w:t>
      </w:r>
      <w:r w:rsidR="00905386">
        <w:rPr>
          <w:rFonts w:ascii="Arial" w:hAnsi="Arial" w:cs="Arial"/>
          <w:sz w:val="24"/>
          <w:szCs w:val="24"/>
        </w:rPr>
        <w:tab/>
      </w:r>
      <w:r w:rsidR="00E06BF6" w:rsidRPr="00B76226">
        <w:rPr>
          <w:rFonts w:ascii="Arial" w:hAnsi="Arial" w:cs="Arial"/>
          <w:sz w:val="24"/>
          <w:szCs w:val="24"/>
        </w:rPr>
        <w:t xml:space="preserve">The CIL Charging Schedule sets out standard charge(s) that the Council will levy on specified types of development to contribute towards required infrastructure. </w:t>
      </w:r>
      <w:r w:rsidR="00853FEF">
        <w:rPr>
          <w:rFonts w:ascii="Arial" w:hAnsi="Arial" w:cs="Arial"/>
          <w:sz w:val="24"/>
          <w:szCs w:val="24"/>
        </w:rPr>
        <w:t xml:space="preserve">The CIL Charging Schedule was adopted by the Council in January 2016 with the Planning Obligations and Affordable Housing SPD.  </w:t>
      </w:r>
      <w:r w:rsidR="00E06BF6" w:rsidRPr="00B76226">
        <w:rPr>
          <w:rFonts w:ascii="Arial" w:hAnsi="Arial" w:cs="Arial"/>
          <w:sz w:val="24"/>
          <w:szCs w:val="24"/>
        </w:rPr>
        <w:t>It was prepared concurrently with the Chichester Local Plan and is supported by the Infrastructure Development Plan.</w:t>
      </w:r>
      <w:r w:rsidR="008837D7">
        <w:rPr>
          <w:rFonts w:ascii="Arial" w:hAnsi="Arial" w:cs="Arial"/>
          <w:sz w:val="24"/>
          <w:szCs w:val="24"/>
        </w:rPr>
        <w:t xml:space="preserve">  </w:t>
      </w:r>
      <w:r w:rsidR="008837D7" w:rsidRPr="008837D7">
        <w:rPr>
          <w:rFonts w:ascii="Arial" w:hAnsi="Arial" w:cs="Arial"/>
          <w:sz w:val="24"/>
          <w:szCs w:val="24"/>
        </w:rPr>
        <w:t xml:space="preserve">Both the CIL Charging Schedule and the Planning Obligations and Affordable Housing SPD will require review and possible amendment in the light of the development proposed in the Local Plan Review, the contents of the Infrastructure Delivery Plan and the Whole Plan Viability Assessment (evidence documents to support the Local Plan Review). </w:t>
      </w:r>
    </w:p>
    <w:p w:rsidR="0024171F" w:rsidRPr="00B76226" w:rsidRDefault="0024171F" w:rsidP="0024171F">
      <w:pPr>
        <w:spacing w:after="0"/>
        <w:ind w:left="142" w:hanging="567"/>
        <w:contextualSpacing/>
        <w:jc w:val="both"/>
        <w:rPr>
          <w:rFonts w:ascii="Arial" w:hAnsi="Arial" w:cs="Arial"/>
          <w:sz w:val="24"/>
          <w:szCs w:val="24"/>
        </w:rPr>
      </w:pPr>
    </w:p>
    <w:p w:rsidR="00E06BF6" w:rsidRPr="00B76226" w:rsidRDefault="00E06BF6" w:rsidP="00F44D7A">
      <w:pPr>
        <w:spacing w:after="0"/>
        <w:ind w:left="425"/>
        <w:contextualSpacing/>
        <w:jc w:val="both"/>
        <w:rPr>
          <w:rFonts w:ascii="Arial" w:hAnsi="Arial" w:cs="Arial"/>
          <w:i/>
          <w:sz w:val="24"/>
          <w:szCs w:val="24"/>
        </w:rPr>
      </w:pPr>
      <w:r w:rsidRPr="00B76226">
        <w:rPr>
          <w:rFonts w:ascii="Arial" w:hAnsi="Arial" w:cs="Arial"/>
          <w:i/>
          <w:sz w:val="24"/>
          <w:szCs w:val="24"/>
        </w:rPr>
        <w:t>Policies Map</w:t>
      </w:r>
    </w:p>
    <w:p w:rsidR="00E06BF6" w:rsidRPr="00B76226" w:rsidRDefault="00E06BF6" w:rsidP="00F44D7A">
      <w:pPr>
        <w:spacing w:after="0"/>
        <w:ind w:left="425" w:hanging="567"/>
        <w:contextualSpacing/>
        <w:jc w:val="both"/>
        <w:rPr>
          <w:rFonts w:ascii="Arial" w:hAnsi="Arial" w:cs="Arial"/>
          <w:sz w:val="24"/>
          <w:szCs w:val="24"/>
        </w:rPr>
      </w:pPr>
    </w:p>
    <w:p w:rsidR="00E06BF6" w:rsidRPr="00B76226" w:rsidRDefault="00055FF8" w:rsidP="00F44D7A">
      <w:pPr>
        <w:spacing w:after="0"/>
        <w:ind w:left="425" w:hanging="567"/>
        <w:contextualSpacing/>
        <w:jc w:val="both"/>
        <w:rPr>
          <w:rFonts w:ascii="Arial" w:hAnsi="Arial" w:cs="Arial"/>
          <w:sz w:val="24"/>
          <w:szCs w:val="24"/>
        </w:rPr>
      </w:pPr>
      <w:r>
        <w:rPr>
          <w:rFonts w:ascii="Arial" w:hAnsi="Arial" w:cs="Arial"/>
          <w:sz w:val="24"/>
          <w:szCs w:val="24"/>
        </w:rPr>
        <w:t>4.</w:t>
      </w:r>
      <w:r w:rsidR="00BD0AA0">
        <w:rPr>
          <w:rFonts w:ascii="Arial" w:hAnsi="Arial" w:cs="Arial"/>
          <w:sz w:val="24"/>
          <w:szCs w:val="24"/>
        </w:rPr>
        <w:t>1</w:t>
      </w:r>
      <w:r w:rsidR="009C7C93">
        <w:rPr>
          <w:rFonts w:ascii="Arial" w:hAnsi="Arial" w:cs="Arial"/>
          <w:sz w:val="24"/>
          <w:szCs w:val="24"/>
        </w:rPr>
        <w:t>1</w:t>
      </w:r>
      <w:r w:rsidR="00F44D7A">
        <w:rPr>
          <w:rFonts w:ascii="Arial" w:hAnsi="Arial" w:cs="Arial"/>
          <w:sz w:val="24"/>
          <w:szCs w:val="24"/>
        </w:rPr>
        <w:t xml:space="preserve"> </w:t>
      </w:r>
      <w:r w:rsidR="00E06BF6" w:rsidRPr="00B76226">
        <w:rPr>
          <w:rFonts w:ascii="Arial" w:hAnsi="Arial" w:cs="Arial"/>
          <w:sz w:val="24"/>
          <w:szCs w:val="24"/>
        </w:rPr>
        <w:t xml:space="preserve">The Policies Map forms part of the adopted Chichester Local Plan. It identifies policy designations, proposals and sites allocated for </w:t>
      </w:r>
      <w:proofErr w:type="gramStart"/>
      <w:r w:rsidR="00E06BF6" w:rsidRPr="00B76226">
        <w:rPr>
          <w:rFonts w:ascii="Arial" w:hAnsi="Arial" w:cs="Arial"/>
          <w:sz w:val="24"/>
          <w:szCs w:val="24"/>
        </w:rPr>
        <w:t>particular land</w:t>
      </w:r>
      <w:proofErr w:type="gramEnd"/>
      <w:r w:rsidR="00E06BF6" w:rsidRPr="00B76226">
        <w:rPr>
          <w:rFonts w:ascii="Arial" w:hAnsi="Arial" w:cs="Arial"/>
          <w:sz w:val="24"/>
          <w:szCs w:val="24"/>
        </w:rPr>
        <w:t xml:space="preserve"> uses. The Policies Map </w:t>
      </w:r>
      <w:r w:rsidR="00E87C3E">
        <w:rPr>
          <w:rFonts w:ascii="Arial" w:hAnsi="Arial" w:cs="Arial"/>
          <w:sz w:val="24"/>
          <w:szCs w:val="24"/>
        </w:rPr>
        <w:t>is</w:t>
      </w:r>
      <w:r w:rsidR="00E06BF6" w:rsidRPr="00B76226">
        <w:rPr>
          <w:rFonts w:ascii="Arial" w:hAnsi="Arial" w:cs="Arial"/>
          <w:sz w:val="24"/>
          <w:szCs w:val="24"/>
        </w:rPr>
        <w:t xml:space="preserve"> updated when the following documents are adopted or made:</w:t>
      </w:r>
    </w:p>
    <w:p w:rsidR="00E36DEF" w:rsidRDefault="00E36DEF" w:rsidP="00F44D7A">
      <w:pPr>
        <w:pStyle w:val="ListParagraph"/>
        <w:numPr>
          <w:ilvl w:val="0"/>
          <w:numId w:val="6"/>
        </w:numPr>
        <w:spacing w:after="0"/>
        <w:ind w:left="993" w:hanging="567"/>
        <w:jc w:val="both"/>
        <w:rPr>
          <w:rFonts w:ascii="Arial" w:hAnsi="Arial" w:cs="Arial"/>
          <w:sz w:val="24"/>
          <w:szCs w:val="24"/>
        </w:rPr>
      </w:pPr>
      <w:r>
        <w:rPr>
          <w:rFonts w:ascii="Arial" w:hAnsi="Arial" w:cs="Arial"/>
          <w:sz w:val="24"/>
          <w:szCs w:val="24"/>
        </w:rPr>
        <w:t>Chichester Local Plan Review</w:t>
      </w:r>
    </w:p>
    <w:p w:rsidR="00E06BF6" w:rsidRPr="00B76226" w:rsidRDefault="00E06BF6" w:rsidP="00F44D7A">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Site Allocation DPD</w:t>
      </w:r>
      <w:r w:rsidR="00001FD2">
        <w:rPr>
          <w:rFonts w:ascii="Arial" w:hAnsi="Arial" w:cs="Arial"/>
          <w:sz w:val="24"/>
          <w:szCs w:val="24"/>
        </w:rPr>
        <w:t xml:space="preserve"> (adopted Jan 2019)</w:t>
      </w:r>
      <w:r w:rsidRPr="00B76226">
        <w:rPr>
          <w:rFonts w:ascii="Arial" w:hAnsi="Arial" w:cs="Arial"/>
          <w:sz w:val="24"/>
          <w:szCs w:val="24"/>
        </w:rPr>
        <w:t>;</w:t>
      </w:r>
    </w:p>
    <w:p w:rsidR="00E06BF6" w:rsidRPr="00B76226" w:rsidRDefault="00E06BF6" w:rsidP="00F44D7A">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West Sussex</w:t>
      </w:r>
      <w:r w:rsidR="00DE6BEA" w:rsidRPr="00B76226">
        <w:rPr>
          <w:rFonts w:ascii="Arial" w:hAnsi="Arial" w:cs="Arial"/>
          <w:sz w:val="24"/>
          <w:szCs w:val="24"/>
        </w:rPr>
        <w:t xml:space="preserve"> Joint</w:t>
      </w:r>
      <w:r w:rsidRPr="00B76226">
        <w:rPr>
          <w:rFonts w:ascii="Arial" w:hAnsi="Arial" w:cs="Arial"/>
          <w:sz w:val="24"/>
          <w:szCs w:val="24"/>
        </w:rPr>
        <w:t xml:space="preserve"> Minerals </w:t>
      </w:r>
      <w:r w:rsidR="00DE6BEA" w:rsidRPr="00B76226">
        <w:rPr>
          <w:rFonts w:ascii="Arial" w:hAnsi="Arial" w:cs="Arial"/>
          <w:sz w:val="24"/>
          <w:szCs w:val="24"/>
        </w:rPr>
        <w:t>Local Plan (adopted August 2018)</w:t>
      </w:r>
      <w:r w:rsidRPr="00B76226">
        <w:rPr>
          <w:rFonts w:ascii="Arial" w:hAnsi="Arial" w:cs="Arial"/>
          <w:sz w:val="24"/>
          <w:szCs w:val="24"/>
        </w:rPr>
        <w:t>;</w:t>
      </w:r>
    </w:p>
    <w:p w:rsidR="00E06BF6" w:rsidRPr="00B76226" w:rsidRDefault="00E06BF6" w:rsidP="00F44D7A">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 xml:space="preserve">West Sussex Waste </w:t>
      </w:r>
      <w:r w:rsidR="00DE6BEA" w:rsidRPr="00B76226">
        <w:rPr>
          <w:rFonts w:ascii="Arial" w:hAnsi="Arial" w:cs="Arial"/>
          <w:sz w:val="24"/>
          <w:szCs w:val="24"/>
        </w:rPr>
        <w:t>Local Plan (adopted April 2014)</w:t>
      </w:r>
      <w:r w:rsidRPr="00B76226">
        <w:rPr>
          <w:rFonts w:ascii="Arial" w:hAnsi="Arial" w:cs="Arial"/>
          <w:sz w:val="24"/>
          <w:szCs w:val="24"/>
        </w:rPr>
        <w:t>; and</w:t>
      </w:r>
    </w:p>
    <w:p w:rsidR="00853FEF" w:rsidRDefault="00E06BF6" w:rsidP="00F44D7A">
      <w:pPr>
        <w:pStyle w:val="ListParagraph"/>
        <w:numPr>
          <w:ilvl w:val="0"/>
          <w:numId w:val="6"/>
        </w:numPr>
        <w:spacing w:after="0"/>
        <w:ind w:left="993" w:hanging="567"/>
        <w:jc w:val="both"/>
        <w:rPr>
          <w:rFonts w:ascii="Arial" w:hAnsi="Arial" w:cs="Arial"/>
          <w:sz w:val="24"/>
          <w:szCs w:val="24"/>
        </w:rPr>
      </w:pPr>
      <w:r w:rsidRPr="00B76226">
        <w:rPr>
          <w:rFonts w:ascii="Arial" w:hAnsi="Arial" w:cs="Arial"/>
          <w:sz w:val="24"/>
          <w:szCs w:val="24"/>
        </w:rPr>
        <w:t>Neighbourhood Development Plans.</w:t>
      </w:r>
    </w:p>
    <w:p w:rsidR="00853FEF" w:rsidRDefault="00853FEF" w:rsidP="00F44D7A">
      <w:pPr>
        <w:spacing w:after="0"/>
        <w:ind w:left="425" w:hanging="567"/>
        <w:jc w:val="both"/>
        <w:rPr>
          <w:rFonts w:ascii="Arial" w:hAnsi="Arial" w:cs="Arial"/>
          <w:sz w:val="24"/>
          <w:szCs w:val="24"/>
        </w:rPr>
      </w:pPr>
    </w:p>
    <w:p w:rsidR="00853FEF" w:rsidRPr="00E17295" w:rsidRDefault="00853FEF" w:rsidP="00F44D7A">
      <w:pPr>
        <w:spacing w:after="0"/>
        <w:ind w:left="425"/>
        <w:jc w:val="both"/>
        <w:rPr>
          <w:rFonts w:ascii="Arial" w:hAnsi="Arial" w:cs="Arial"/>
          <w:i/>
          <w:sz w:val="24"/>
          <w:szCs w:val="24"/>
        </w:rPr>
      </w:pPr>
      <w:r w:rsidRPr="00E17295">
        <w:rPr>
          <w:rFonts w:ascii="Arial" w:hAnsi="Arial" w:cs="Arial"/>
          <w:i/>
          <w:sz w:val="24"/>
          <w:szCs w:val="24"/>
        </w:rPr>
        <w:lastRenderedPageBreak/>
        <w:t>Statement of Community Involvement</w:t>
      </w:r>
    </w:p>
    <w:p w:rsidR="008116E2" w:rsidRPr="00E17295" w:rsidRDefault="008116E2" w:rsidP="00F44D7A">
      <w:pPr>
        <w:spacing w:after="0"/>
        <w:ind w:left="425" w:hanging="567"/>
        <w:jc w:val="both"/>
        <w:rPr>
          <w:rFonts w:ascii="Arial" w:hAnsi="Arial" w:cs="Arial"/>
          <w:i/>
          <w:sz w:val="24"/>
          <w:szCs w:val="24"/>
        </w:rPr>
      </w:pPr>
    </w:p>
    <w:p w:rsidR="008116E2" w:rsidRPr="00E17295" w:rsidRDefault="00055FF8" w:rsidP="00F44D7A">
      <w:pPr>
        <w:spacing w:after="0"/>
        <w:ind w:left="425" w:hanging="567"/>
        <w:jc w:val="both"/>
        <w:rPr>
          <w:rFonts w:ascii="Arial" w:hAnsi="Arial" w:cs="Arial"/>
          <w:sz w:val="24"/>
          <w:szCs w:val="24"/>
        </w:rPr>
      </w:pPr>
      <w:r w:rsidRPr="00E17295">
        <w:rPr>
          <w:rFonts w:ascii="Arial" w:hAnsi="Arial" w:cs="Arial"/>
          <w:sz w:val="24"/>
          <w:szCs w:val="24"/>
        </w:rPr>
        <w:t>4.1</w:t>
      </w:r>
      <w:r w:rsidR="009C7C93">
        <w:rPr>
          <w:rFonts w:ascii="Arial" w:hAnsi="Arial" w:cs="Arial"/>
          <w:sz w:val="24"/>
          <w:szCs w:val="24"/>
        </w:rPr>
        <w:t>2</w:t>
      </w:r>
      <w:r w:rsidR="00F44D7A">
        <w:rPr>
          <w:rFonts w:ascii="Arial" w:hAnsi="Arial" w:cs="Arial"/>
          <w:sz w:val="24"/>
          <w:szCs w:val="24"/>
        </w:rPr>
        <w:t xml:space="preserve"> </w:t>
      </w:r>
      <w:r w:rsidR="008116E2" w:rsidRPr="00E17295">
        <w:rPr>
          <w:rFonts w:ascii="Arial" w:hAnsi="Arial" w:cs="Arial"/>
          <w:sz w:val="24"/>
          <w:szCs w:val="24"/>
        </w:rPr>
        <w:t xml:space="preserve">The Statement of Community Involvement (SCI) was adopted by the Council on 23 January 2018. It sets out the methods of consultation to be used for the various public consultation stages in the preparation of local plan documents and for development management consultations. </w:t>
      </w:r>
      <w:r w:rsidR="007A3661">
        <w:rPr>
          <w:rFonts w:ascii="Arial" w:hAnsi="Arial" w:cs="Arial"/>
          <w:sz w:val="24"/>
          <w:szCs w:val="24"/>
        </w:rPr>
        <w:t xml:space="preserve"> </w:t>
      </w:r>
      <w:r w:rsidR="008116E2" w:rsidRPr="00E17295">
        <w:rPr>
          <w:rFonts w:ascii="Arial" w:hAnsi="Arial" w:cs="Arial"/>
          <w:sz w:val="24"/>
          <w:szCs w:val="24"/>
        </w:rPr>
        <w:t>The document has been updated to take account of changes in Government legislation and guidance.</w:t>
      </w:r>
    </w:p>
    <w:p w:rsidR="00C77670" w:rsidRPr="007F67CD" w:rsidRDefault="00C77670" w:rsidP="00F44D7A">
      <w:pPr>
        <w:spacing w:after="0"/>
        <w:ind w:left="425" w:hanging="567"/>
        <w:jc w:val="both"/>
        <w:rPr>
          <w:rFonts w:ascii="Arial" w:hAnsi="Arial" w:cs="Arial"/>
          <w:color w:val="242021"/>
          <w:sz w:val="24"/>
          <w:szCs w:val="24"/>
        </w:rPr>
      </w:pPr>
    </w:p>
    <w:p w:rsidR="008116E2" w:rsidRPr="00E17295" w:rsidRDefault="008116E2" w:rsidP="00F44D7A">
      <w:pPr>
        <w:spacing w:after="0"/>
        <w:ind w:left="425"/>
        <w:jc w:val="both"/>
        <w:rPr>
          <w:rFonts w:ascii="Arial" w:hAnsi="Arial" w:cs="Arial"/>
          <w:i/>
          <w:sz w:val="24"/>
          <w:szCs w:val="24"/>
        </w:rPr>
      </w:pPr>
      <w:r w:rsidRPr="00E17295">
        <w:rPr>
          <w:rFonts w:ascii="Arial" w:hAnsi="Arial" w:cs="Arial"/>
          <w:i/>
          <w:sz w:val="24"/>
          <w:szCs w:val="24"/>
        </w:rPr>
        <w:t>Brownfield Land Register</w:t>
      </w:r>
    </w:p>
    <w:p w:rsidR="008116E2" w:rsidRPr="00E17295" w:rsidRDefault="008116E2" w:rsidP="00F44D7A">
      <w:pPr>
        <w:spacing w:after="0"/>
        <w:ind w:left="425" w:hanging="567"/>
        <w:jc w:val="both"/>
        <w:rPr>
          <w:rFonts w:ascii="Arial" w:hAnsi="Arial" w:cs="Arial"/>
          <w:i/>
          <w:sz w:val="24"/>
          <w:szCs w:val="24"/>
        </w:rPr>
      </w:pPr>
    </w:p>
    <w:p w:rsidR="00E87C3E" w:rsidRDefault="00055FF8" w:rsidP="00F44D7A">
      <w:pPr>
        <w:spacing w:after="0"/>
        <w:ind w:left="425" w:hanging="567"/>
        <w:jc w:val="both"/>
        <w:rPr>
          <w:rFonts w:ascii="Arial" w:hAnsi="Arial" w:cs="Arial"/>
          <w:sz w:val="24"/>
          <w:szCs w:val="24"/>
        </w:rPr>
      </w:pPr>
      <w:r w:rsidRPr="00E17295">
        <w:rPr>
          <w:rFonts w:ascii="Arial" w:hAnsi="Arial" w:cs="Arial"/>
          <w:sz w:val="24"/>
          <w:szCs w:val="24"/>
        </w:rPr>
        <w:t>4.1</w:t>
      </w:r>
      <w:r w:rsidR="009C7C93">
        <w:rPr>
          <w:rFonts w:ascii="Arial" w:hAnsi="Arial" w:cs="Arial"/>
          <w:sz w:val="24"/>
          <w:szCs w:val="24"/>
        </w:rPr>
        <w:t>3</w:t>
      </w:r>
      <w:r w:rsidR="006C7046">
        <w:rPr>
          <w:rFonts w:ascii="Arial" w:hAnsi="Arial" w:cs="Arial"/>
          <w:sz w:val="24"/>
          <w:szCs w:val="24"/>
        </w:rPr>
        <w:t xml:space="preserve"> </w:t>
      </w:r>
      <w:r w:rsidR="008116E2" w:rsidRPr="00E17295">
        <w:rPr>
          <w:rFonts w:ascii="Arial" w:hAnsi="Arial" w:cs="Arial"/>
          <w:sz w:val="24"/>
          <w:szCs w:val="24"/>
        </w:rPr>
        <w:t>The Council is required to prepare, maintain and publish a register of brownfield (previously developed</w:t>
      </w:r>
      <w:r w:rsidR="00645585">
        <w:rPr>
          <w:rFonts w:ascii="Arial" w:hAnsi="Arial" w:cs="Arial"/>
          <w:sz w:val="24"/>
          <w:szCs w:val="24"/>
        </w:rPr>
        <w:t>)</w:t>
      </w:r>
      <w:r w:rsidR="008116E2" w:rsidRPr="00E17295">
        <w:rPr>
          <w:rFonts w:ascii="Arial" w:hAnsi="Arial" w:cs="Arial"/>
          <w:sz w:val="24"/>
          <w:szCs w:val="24"/>
        </w:rPr>
        <w:t xml:space="preserve"> land within the</w:t>
      </w:r>
      <w:r w:rsidR="00963DF4">
        <w:rPr>
          <w:rFonts w:ascii="Arial" w:hAnsi="Arial" w:cs="Arial"/>
          <w:sz w:val="24"/>
          <w:szCs w:val="24"/>
        </w:rPr>
        <w:t xml:space="preserve"> plan area</w:t>
      </w:r>
      <w:r w:rsidR="008116E2" w:rsidRPr="00E17295">
        <w:rPr>
          <w:rFonts w:ascii="Arial" w:hAnsi="Arial" w:cs="Arial"/>
          <w:sz w:val="24"/>
          <w:szCs w:val="24"/>
        </w:rPr>
        <w:t xml:space="preserve">.  The brownfield register aims to provide publicly available information on all brownfield sites which the Local Authority considers are appropriate for residential development. The register will be used to monitor the government’s commitment to the delivery of brownfield sites. </w:t>
      </w:r>
    </w:p>
    <w:p w:rsidR="006F51EE" w:rsidRPr="00E17295" w:rsidRDefault="006F51EE" w:rsidP="00F44D7A">
      <w:pPr>
        <w:spacing w:after="0"/>
        <w:ind w:left="425" w:hanging="567"/>
        <w:jc w:val="both"/>
        <w:rPr>
          <w:rFonts w:ascii="Arial" w:hAnsi="Arial" w:cs="Arial"/>
          <w:sz w:val="24"/>
          <w:szCs w:val="24"/>
        </w:rPr>
      </w:pPr>
    </w:p>
    <w:p w:rsidR="00E06BF6" w:rsidRPr="00E17295" w:rsidRDefault="00E06BF6" w:rsidP="00F44D7A">
      <w:pPr>
        <w:spacing w:after="0"/>
        <w:ind w:left="425"/>
        <w:contextualSpacing/>
        <w:jc w:val="both"/>
        <w:rPr>
          <w:rFonts w:ascii="Arial" w:hAnsi="Arial" w:cs="Arial"/>
          <w:i/>
          <w:sz w:val="24"/>
          <w:szCs w:val="24"/>
        </w:rPr>
      </w:pPr>
      <w:r w:rsidRPr="00E17295">
        <w:rPr>
          <w:rFonts w:ascii="Arial" w:hAnsi="Arial" w:cs="Arial"/>
          <w:i/>
          <w:sz w:val="24"/>
          <w:szCs w:val="24"/>
        </w:rPr>
        <w:t>Sustainability Appraisal incorporating Strategic Environmental Assessment</w:t>
      </w:r>
    </w:p>
    <w:p w:rsidR="00E06BF6" w:rsidRPr="00E17295" w:rsidRDefault="00E06BF6" w:rsidP="00F44D7A">
      <w:pPr>
        <w:spacing w:after="0"/>
        <w:ind w:left="425" w:hanging="567"/>
        <w:contextualSpacing/>
        <w:jc w:val="both"/>
        <w:rPr>
          <w:rFonts w:ascii="Arial" w:hAnsi="Arial" w:cs="Arial"/>
          <w:sz w:val="24"/>
          <w:szCs w:val="24"/>
        </w:rPr>
      </w:pPr>
    </w:p>
    <w:p w:rsidR="00E06BF6" w:rsidRPr="00E17295" w:rsidRDefault="00055FF8" w:rsidP="003817D2">
      <w:pPr>
        <w:spacing w:after="0"/>
        <w:ind w:left="425" w:hanging="567"/>
        <w:jc w:val="both"/>
        <w:rPr>
          <w:rFonts w:ascii="Arial" w:hAnsi="Arial" w:cs="Arial"/>
          <w:sz w:val="24"/>
          <w:szCs w:val="24"/>
        </w:rPr>
      </w:pPr>
      <w:r w:rsidRPr="00E17295">
        <w:rPr>
          <w:rFonts w:ascii="Arial" w:hAnsi="Arial" w:cs="Arial"/>
          <w:sz w:val="24"/>
          <w:szCs w:val="24"/>
        </w:rPr>
        <w:t>4.1</w:t>
      </w:r>
      <w:r w:rsidR="009C7C93">
        <w:rPr>
          <w:rFonts w:ascii="Arial" w:hAnsi="Arial" w:cs="Arial"/>
          <w:sz w:val="24"/>
          <w:szCs w:val="24"/>
        </w:rPr>
        <w:t>4</w:t>
      </w:r>
      <w:r w:rsidR="006C7046">
        <w:rPr>
          <w:rFonts w:ascii="Arial" w:hAnsi="Arial" w:cs="Arial"/>
          <w:sz w:val="24"/>
          <w:szCs w:val="24"/>
        </w:rPr>
        <w:t xml:space="preserve"> </w:t>
      </w:r>
      <w:r w:rsidR="00E06BF6" w:rsidRPr="00E17295">
        <w:rPr>
          <w:rFonts w:ascii="Arial" w:hAnsi="Arial" w:cs="Arial"/>
          <w:sz w:val="24"/>
          <w:szCs w:val="24"/>
        </w:rPr>
        <w:t xml:space="preserve">A Sustainability Appraisal (incorporating Strategic Environmental Assessment) </w:t>
      </w:r>
      <w:r w:rsidR="00867E07" w:rsidRPr="00E17295">
        <w:rPr>
          <w:rFonts w:ascii="Arial" w:hAnsi="Arial" w:cs="Arial"/>
          <w:sz w:val="24"/>
          <w:szCs w:val="24"/>
        </w:rPr>
        <w:t>is</w:t>
      </w:r>
      <w:r w:rsidR="00E06BF6" w:rsidRPr="00E17295">
        <w:rPr>
          <w:rFonts w:ascii="Arial" w:hAnsi="Arial" w:cs="Arial"/>
          <w:sz w:val="24"/>
          <w:szCs w:val="24"/>
        </w:rPr>
        <w:t xml:space="preserve"> undertaken for all DPDs, and wh</w:t>
      </w:r>
      <w:r w:rsidR="00867E07" w:rsidRPr="00E17295">
        <w:rPr>
          <w:rFonts w:ascii="Arial" w:hAnsi="Arial" w:cs="Arial"/>
          <w:sz w:val="24"/>
          <w:szCs w:val="24"/>
        </w:rPr>
        <w:t>ere required for SPDs. This</w:t>
      </w:r>
      <w:r w:rsidR="00E06BF6" w:rsidRPr="00E17295">
        <w:rPr>
          <w:rFonts w:ascii="Arial" w:hAnsi="Arial" w:cs="Arial"/>
          <w:sz w:val="24"/>
          <w:szCs w:val="24"/>
        </w:rPr>
        <w:t xml:space="preserve"> ensure</w:t>
      </w:r>
      <w:r w:rsidR="00867E07" w:rsidRPr="00E17295">
        <w:rPr>
          <w:rFonts w:ascii="Arial" w:hAnsi="Arial" w:cs="Arial"/>
          <w:sz w:val="24"/>
          <w:szCs w:val="24"/>
        </w:rPr>
        <w:t>s</w:t>
      </w:r>
      <w:r w:rsidR="00E06BF6" w:rsidRPr="00E17295">
        <w:rPr>
          <w:rFonts w:ascii="Arial" w:hAnsi="Arial" w:cs="Arial"/>
          <w:sz w:val="24"/>
          <w:szCs w:val="24"/>
        </w:rPr>
        <w:t xml:space="preserve"> that the social, economic and environmental effects of policies are understood and fully consider</w:t>
      </w:r>
      <w:r w:rsidR="00C35672">
        <w:rPr>
          <w:rFonts w:ascii="Arial" w:hAnsi="Arial" w:cs="Arial"/>
          <w:sz w:val="24"/>
          <w:szCs w:val="24"/>
        </w:rPr>
        <w:t>ed</w:t>
      </w:r>
      <w:r w:rsidR="00E06BF6" w:rsidRPr="00E17295">
        <w:rPr>
          <w:rFonts w:ascii="Arial" w:hAnsi="Arial" w:cs="Arial"/>
          <w:sz w:val="24"/>
          <w:szCs w:val="24"/>
        </w:rPr>
        <w:t>. This is particularly important in the appraisal of reasonable options. A Sustainability Appraisal report will accompany each published stage of a DPD, including the final Submission version.</w:t>
      </w:r>
    </w:p>
    <w:p w:rsidR="008837D7" w:rsidRDefault="008837D7" w:rsidP="003817D2">
      <w:pPr>
        <w:spacing w:after="0"/>
        <w:ind w:left="425" w:hanging="567"/>
        <w:contextualSpacing/>
        <w:jc w:val="both"/>
        <w:rPr>
          <w:rFonts w:ascii="Arial" w:hAnsi="Arial" w:cs="Arial"/>
          <w:i/>
          <w:sz w:val="24"/>
          <w:szCs w:val="24"/>
        </w:rPr>
      </w:pPr>
    </w:p>
    <w:p w:rsidR="00E06BF6" w:rsidRPr="00E17295" w:rsidRDefault="00E06BF6" w:rsidP="003817D2">
      <w:pPr>
        <w:spacing w:after="0"/>
        <w:ind w:left="425"/>
        <w:contextualSpacing/>
        <w:jc w:val="both"/>
        <w:rPr>
          <w:rFonts w:ascii="Arial" w:hAnsi="Arial" w:cs="Arial"/>
          <w:i/>
          <w:sz w:val="24"/>
          <w:szCs w:val="24"/>
        </w:rPr>
      </w:pPr>
      <w:r w:rsidRPr="00E17295">
        <w:rPr>
          <w:rFonts w:ascii="Arial" w:hAnsi="Arial" w:cs="Arial"/>
          <w:i/>
          <w:sz w:val="24"/>
          <w:szCs w:val="24"/>
        </w:rPr>
        <w:t>Appropriate Assessment</w:t>
      </w:r>
    </w:p>
    <w:p w:rsidR="00E06BF6" w:rsidRPr="00E17295" w:rsidRDefault="00E06BF6" w:rsidP="003817D2">
      <w:pPr>
        <w:spacing w:after="0"/>
        <w:ind w:left="425" w:hanging="567"/>
        <w:contextualSpacing/>
        <w:jc w:val="both"/>
        <w:rPr>
          <w:rFonts w:ascii="Arial" w:hAnsi="Arial" w:cs="Arial"/>
          <w:sz w:val="24"/>
          <w:szCs w:val="24"/>
        </w:rPr>
      </w:pPr>
    </w:p>
    <w:p w:rsidR="00E06BF6" w:rsidRPr="00E17295" w:rsidRDefault="00055FF8" w:rsidP="003817D2">
      <w:pPr>
        <w:spacing w:after="0"/>
        <w:ind w:left="425" w:hanging="567"/>
        <w:contextualSpacing/>
        <w:jc w:val="both"/>
        <w:rPr>
          <w:rFonts w:ascii="Arial" w:hAnsi="Arial" w:cs="Arial"/>
          <w:sz w:val="24"/>
          <w:szCs w:val="24"/>
        </w:rPr>
      </w:pPr>
      <w:r w:rsidRPr="00E17295">
        <w:rPr>
          <w:rFonts w:ascii="Arial" w:hAnsi="Arial" w:cs="Arial"/>
          <w:sz w:val="24"/>
          <w:szCs w:val="24"/>
        </w:rPr>
        <w:t>4.1</w:t>
      </w:r>
      <w:r w:rsidR="009C7C93">
        <w:rPr>
          <w:rFonts w:ascii="Arial" w:hAnsi="Arial" w:cs="Arial"/>
          <w:sz w:val="24"/>
          <w:szCs w:val="24"/>
        </w:rPr>
        <w:t>5</w:t>
      </w:r>
      <w:r w:rsidRPr="00E17295">
        <w:rPr>
          <w:rFonts w:ascii="Arial" w:hAnsi="Arial" w:cs="Arial"/>
          <w:sz w:val="24"/>
          <w:szCs w:val="24"/>
        </w:rPr>
        <w:t xml:space="preserve"> </w:t>
      </w:r>
      <w:r w:rsidR="00E06BF6" w:rsidRPr="00E17295">
        <w:rPr>
          <w:rFonts w:ascii="Arial" w:hAnsi="Arial" w:cs="Arial"/>
          <w:sz w:val="24"/>
          <w:szCs w:val="24"/>
        </w:rPr>
        <w:t xml:space="preserve">A Habitats Regulations Assessment (HRA) is undertaken in the production of a development plan document. The HRA is updated at each stage subject to any fundamental changes or amendments to the development plan document. </w:t>
      </w:r>
      <w:proofErr w:type="gramStart"/>
      <w:r w:rsidR="00E06BF6" w:rsidRPr="00E17295">
        <w:rPr>
          <w:rFonts w:ascii="Arial" w:hAnsi="Arial" w:cs="Arial"/>
          <w:sz w:val="24"/>
          <w:szCs w:val="24"/>
        </w:rPr>
        <w:t>A</w:t>
      </w:r>
      <w:proofErr w:type="gramEnd"/>
      <w:r w:rsidR="00E06BF6" w:rsidRPr="00E17295">
        <w:rPr>
          <w:rFonts w:ascii="Arial" w:hAnsi="Arial" w:cs="Arial"/>
          <w:sz w:val="24"/>
          <w:szCs w:val="24"/>
        </w:rPr>
        <w:t xml:space="preserve"> HRA will accompany each published stage of a DPD, including the final Submission version.</w:t>
      </w:r>
    </w:p>
    <w:p w:rsidR="00A04BA7" w:rsidRPr="00E17295" w:rsidRDefault="00A04BA7" w:rsidP="00F44D7A">
      <w:pPr>
        <w:ind w:left="425" w:hanging="567"/>
        <w:rPr>
          <w:rFonts w:ascii="Arial" w:hAnsi="Arial" w:cs="Arial"/>
          <w:sz w:val="24"/>
          <w:szCs w:val="24"/>
        </w:rPr>
      </w:pPr>
      <w:r w:rsidRPr="00E17295">
        <w:rPr>
          <w:rFonts w:ascii="Arial" w:hAnsi="Arial" w:cs="Arial"/>
          <w:sz w:val="24"/>
          <w:szCs w:val="24"/>
        </w:rPr>
        <w:br w:type="page"/>
      </w:r>
    </w:p>
    <w:p w:rsidR="00E06BF6" w:rsidRPr="00055FF8" w:rsidRDefault="00E06BF6" w:rsidP="00227A3D">
      <w:pPr>
        <w:pStyle w:val="ListParagraph"/>
        <w:numPr>
          <w:ilvl w:val="0"/>
          <w:numId w:val="37"/>
        </w:numPr>
        <w:spacing w:after="0"/>
        <w:rPr>
          <w:rFonts w:ascii="Arial" w:hAnsi="Arial" w:cs="Arial"/>
          <w:b/>
          <w:sz w:val="24"/>
          <w:szCs w:val="24"/>
        </w:rPr>
      </w:pPr>
      <w:r w:rsidRPr="00055FF8">
        <w:rPr>
          <w:rFonts w:ascii="Arial" w:hAnsi="Arial" w:cs="Arial"/>
          <w:b/>
          <w:sz w:val="24"/>
          <w:szCs w:val="24"/>
        </w:rPr>
        <w:lastRenderedPageBreak/>
        <w:t>Neighbourhood Planning</w:t>
      </w:r>
    </w:p>
    <w:p w:rsidR="00E06BF6" w:rsidRPr="00B76226" w:rsidRDefault="00E06BF6" w:rsidP="00E06BF6">
      <w:pPr>
        <w:spacing w:after="0"/>
        <w:rPr>
          <w:rFonts w:ascii="Arial" w:hAnsi="Arial" w:cs="Arial"/>
          <w:sz w:val="24"/>
          <w:szCs w:val="24"/>
        </w:rPr>
      </w:pPr>
    </w:p>
    <w:p w:rsidR="00E06BF6" w:rsidRPr="00B76226" w:rsidRDefault="00E06BF6" w:rsidP="00227A3D">
      <w:pPr>
        <w:numPr>
          <w:ilvl w:val="1"/>
          <w:numId w:val="37"/>
        </w:numPr>
        <w:spacing w:after="0"/>
        <w:ind w:left="426" w:hanging="426"/>
        <w:contextualSpacing/>
        <w:jc w:val="both"/>
        <w:rPr>
          <w:rFonts w:ascii="Arial" w:hAnsi="Arial" w:cs="Arial"/>
          <w:sz w:val="24"/>
          <w:szCs w:val="24"/>
        </w:rPr>
      </w:pPr>
      <w:r w:rsidRPr="00B76226">
        <w:rPr>
          <w:rFonts w:ascii="Arial" w:hAnsi="Arial" w:cs="Arial"/>
          <w:sz w:val="24"/>
          <w:szCs w:val="24"/>
        </w:rPr>
        <w:t>The Localism Act 2011 introduced Neighbourhood Planning as a new way for communities to decide the future of their areas. It gave powers to local communities and parish and town councils to produce neighbourhood plans. The Neighbourhood Planning (General) Regulations 2012 set</w:t>
      </w:r>
      <w:r w:rsidR="00E17295">
        <w:rPr>
          <w:rFonts w:ascii="Arial" w:hAnsi="Arial" w:cs="Arial"/>
          <w:sz w:val="24"/>
          <w:szCs w:val="24"/>
        </w:rPr>
        <w:t>s</w:t>
      </w:r>
      <w:r w:rsidRPr="00B76226">
        <w:rPr>
          <w:rFonts w:ascii="Arial" w:hAnsi="Arial" w:cs="Arial"/>
          <w:sz w:val="24"/>
          <w:szCs w:val="24"/>
        </w:rPr>
        <w:t xml:space="preserve"> out the stages of producing a neighbour</w:t>
      </w:r>
      <w:r w:rsidR="00867E07">
        <w:rPr>
          <w:rFonts w:ascii="Arial" w:hAnsi="Arial" w:cs="Arial"/>
          <w:sz w:val="24"/>
          <w:szCs w:val="24"/>
        </w:rPr>
        <w:t>hood</w:t>
      </w:r>
      <w:r w:rsidRPr="00B76226">
        <w:rPr>
          <w:rFonts w:ascii="Arial" w:hAnsi="Arial" w:cs="Arial"/>
          <w:sz w:val="24"/>
          <w:szCs w:val="24"/>
        </w:rPr>
        <w:t xml:space="preserve"> plan.</w:t>
      </w:r>
    </w:p>
    <w:p w:rsidR="00E06BF6" w:rsidRPr="00B76226" w:rsidRDefault="00E06BF6" w:rsidP="00E06BF6">
      <w:pPr>
        <w:spacing w:after="0"/>
        <w:ind w:left="426"/>
        <w:contextualSpacing/>
        <w:jc w:val="both"/>
        <w:rPr>
          <w:rFonts w:ascii="Arial" w:hAnsi="Arial" w:cs="Arial"/>
          <w:sz w:val="24"/>
          <w:szCs w:val="24"/>
        </w:rPr>
      </w:pPr>
    </w:p>
    <w:p w:rsidR="00E06BF6" w:rsidRPr="00B76226" w:rsidRDefault="00E06BF6" w:rsidP="00227A3D">
      <w:pPr>
        <w:numPr>
          <w:ilvl w:val="1"/>
          <w:numId w:val="37"/>
        </w:numPr>
        <w:spacing w:after="0"/>
        <w:ind w:left="426" w:hanging="426"/>
        <w:contextualSpacing/>
        <w:jc w:val="both"/>
        <w:rPr>
          <w:rFonts w:ascii="Arial" w:hAnsi="Arial" w:cs="Arial"/>
          <w:sz w:val="24"/>
          <w:szCs w:val="24"/>
        </w:rPr>
      </w:pPr>
      <w:r w:rsidRPr="00B76226">
        <w:rPr>
          <w:rFonts w:ascii="Arial" w:hAnsi="Arial" w:cs="Arial"/>
          <w:sz w:val="24"/>
          <w:szCs w:val="24"/>
        </w:rPr>
        <w:t>Neighbourhood plans can be produced by town or parish councils in consultation with their communities but must conform to the NPPF and strategic policies of the Local Plan. Neighbourhood plans can include planning policies and allocations of land for different uses.</w:t>
      </w:r>
    </w:p>
    <w:p w:rsidR="00E06BF6" w:rsidRPr="00B76226" w:rsidRDefault="00E06BF6" w:rsidP="00E06BF6">
      <w:pPr>
        <w:spacing w:after="0"/>
        <w:ind w:left="426"/>
        <w:contextualSpacing/>
        <w:jc w:val="both"/>
        <w:rPr>
          <w:rFonts w:ascii="Arial" w:hAnsi="Arial" w:cs="Arial"/>
          <w:sz w:val="24"/>
          <w:szCs w:val="24"/>
        </w:rPr>
      </w:pPr>
    </w:p>
    <w:p w:rsidR="00E06BF6" w:rsidRPr="00B76226" w:rsidRDefault="00E06BF6" w:rsidP="00227A3D">
      <w:pPr>
        <w:numPr>
          <w:ilvl w:val="1"/>
          <w:numId w:val="37"/>
        </w:numPr>
        <w:spacing w:after="0"/>
        <w:ind w:left="426" w:hanging="426"/>
        <w:contextualSpacing/>
        <w:jc w:val="both"/>
        <w:rPr>
          <w:rFonts w:ascii="Arial" w:hAnsi="Arial" w:cs="Arial"/>
          <w:sz w:val="24"/>
          <w:szCs w:val="24"/>
        </w:rPr>
      </w:pPr>
      <w:r w:rsidRPr="00B76226">
        <w:rPr>
          <w:rFonts w:ascii="Arial" w:hAnsi="Arial" w:cs="Arial"/>
          <w:sz w:val="24"/>
          <w:szCs w:val="24"/>
        </w:rPr>
        <w:t>Preparation of a neighbourhood plan initially requires designation of a neighbourhood plan area, followed by stages of evidence gathering and local community consultation. The draft neighbourhood plan is then submitted to the Council for formal consultation and then submitted for independent examination. If the independent examiner recommends the Plan should proceed to referendum, the community will then vote in a referendum on the neighbourhood plan. If the referendum indicates a majority of community support (more than 50% of the turnout), the neighbourhood plan is ‘made’ following agreement by the Council. Decisions on future planning applications must then be in accordance with the neighbourhood plan unless material considerations indicate otherwise.</w:t>
      </w:r>
    </w:p>
    <w:p w:rsidR="00E06BF6" w:rsidRPr="00B76226" w:rsidRDefault="00E06BF6" w:rsidP="00E06BF6">
      <w:pPr>
        <w:spacing w:after="0"/>
        <w:ind w:left="426"/>
        <w:contextualSpacing/>
        <w:jc w:val="both"/>
        <w:rPr>
          <w:rFonts w:ascii="Arial" w:hAnsi="Arial" w:cs="Arial"/>
          <w:sz w:val="24"/>
          <w:szCs w:val="24"/>
        </w:rPr>
      </w:pPr>
    </w:p>
    <w:p w:rsidR="00E06BF6" w:rsidRPr="00B76226" w:rsidRDefault="00E06BF6" w:rsidP="00227A3D">
      <w:pPr>
        <w:numPr>
          <w:ilvl w:val="1"/>
          <w:numId w:val="37"/>
        </w:numPr>
        <w:spacing w:after="0"/>
        <w:ind w:left="426" w:hanging="426"/>
        <w:contextualSpacing/>
        <w:jc w:val="both"/>
        <w:rPr>
          <w:rFonts w:ascii="Arial" w:hAnsi="Arial" w:cs="Arial"/>
          <w:sz w:val="24"/>
          <w:szCs w:val="24"/>
        </w:rPr>
      </w:pPr>
      <w:r w:rsidRPr="00B76226">
        <w:rPr>
          <w:rFonts w:ascii="Arial" w:hAnsi="Arial" w:cs="Arial"/>
          <w:sz w:val="24"/>
          <w:szCs w:val="24"/>
        </w:rPr>
        <w:t xml:space="preserve">Further information on neighbourhood planning in the Chichester Local Plan area, and for each parish with a designated neighbourhood area, is provided on the Council's website at: </w:t>
      </w:r>
      <w:hyperlink r:id="rId16" w:history="1">
        <w:r w:rsidR="00D60B6E">
          <w:rPr>
            <w:rStyle w:val="Hyperlink"/>
            <w:rFonts w:ascii="Arial" w:hAnsi="Arial" w:cs="Arial"/>
            <w:sz w:val="24"/>
            <w:szCs w:val="24"/>
          </w:rPr>
          <w:t>Neighbourhood Planning</w:t>
        </w:r>
      </w:hyperlink>
      <w:r w:rsidRPr="00B76226">
        <w:rPr>
          <w:rFonts w:ascii="Arial" w:hAnsi="Arial" w:cs="Arial"/>
          <w:sz w:val="24"/>
          <w:szCs w:val="24"/>
        </w:rPr>
        <w:t>.</w:t>
      </w:r>
    </w:p>
    <w:p w:rsidR="00E06BF6" w:rsidRPr="00B76226" w:rsidRDefault="00E06BF6" w:rsidP="00E06BF6">
      <w:pPr>
        <w:spacing w:after="0"/>
        <w:ind w:left="426"/>
        <w:contextualSpacing/>
        <w:jc w:val="both"/>
        <w:rPr>
          <w:rFonts w:ascii="Arial" w:hAnsi="Arial" w:cs="Arial"/>
          <w:sz w:val="24"/>
          <w:szCs w:val="24"/>
        </w:rPr>
      </w:pPr>
    </w:p>
    <w:p w:rsidR="00E06BF6" w:rsidRPr="00B76226" w:rsidRDefault="00E06BF6" w:rsidP="00E06BF6">
      <w:pPr>
        <w:spacing w:after="0"/>
        <w:ind w:firstLine="426"/>
        <w:rPr>
          <w:rFonts w:ascii="Arial" w:hAnsi="Arial" w:cs="Arial"/>
          <w:b/>
          <w:sz w:val="24"/>
          <w:szCs w:val="24"/>
        </w:rPr>
      </w:pPr>
      <w:r w:rsidRPr="00B76226">
        <w:rPr>
          <w:rFonts w:ascii="Arial" w:hAnsi="Arial" w:cs="Arial"/>
          <w:b/>
          <w:sz w:val="24"/>
          <w:szCs w:val="24"/>
        </w:rPr>
        <w:t>Neighbourhood Plan Area Designation</w:t>
      </w:r>
    </w:p>
    <w:p w:rsidR="00E06BF6" w:rsidRPr="00B76226" w:rsidRDefault="00E06BF6" w:rsidP="00E06BF6">
      <w:pPr>
        <w:spacing w:after="0"/>
        <w:contextualSpacing/>
        <w:jc w:val="both"/>
        <w:rPr>
          <w:rFonts w:ascii="Arial" w:hAnsi="Arial" w:cs="Arial"/>
          <w:sz w:val="24"/>
          <w:szCs w:val="24"/>
        </w:rPr>
      </w:pPr>
    </w:p>
    <w:p w:rsidR="00E06BF6" w:rsidRDefault="00E06BF6" w:rsidP="00227A3D">
      <w:pPr>
        <w:numPr>
          <w:ilvl w:val="1"/>
          <w:numId w:val="37"/>
        </w:numPr>
        <w:spacing w:after="0"/>
        <w:ind w:left="426" w:hanging="426"/>
        <w:contextualSpacing/>
        <w:jc w:val="both"/>
        <w:rPr>
          <w:rFonts w:ascii="Arial" w:hAnsi="Arial" w:cs="Arial"/>
          <w:sz w:val="24"/>
          <w:szCs w:val="24"/>
        </w:rPr>
      </w:pPr>
      <w:r w:rsidRPr="00673AA2">
        <w:rPr>
          <w:rFonts w:ascii="Arial" w:hAnsi="Arial" w:cs="Arial"/>
          <w:sz w:val="24"/>
          <w:szCs w:val="24"/>
        </w:rPr>
        <w:t>The first stage in the neighbourhood planning process requires a town or parish council to submit to the local planning authority</w:t>
      </w:r>
      <w:r w:rsidR="00E17295" w:rsidRPr="00673AA2">
        <w:rPr>
          <w:rFonts w:ascii="Arial" w:hAnsi="Arial" w:cs="Arial"/>
          <w:sz w:val="24"/>
          <w:szCs w:val="24"/>
        </w:rPr>
        <w:t>,</w:t>
      </w:r>
      <w:r w:rsidRPr="00673AA2">
        <w:rPr>
          <w:rFonts w:ascii="Arial" w:hAnsi="Arial" w:cs="Arial"/>
          <w:sz w:val="24"/>
          <w:szCs w:val="24"/>
        </w:rPr>
        <w:t xml:space="preserve"> an application for the designation of the area to be covered by the neighbourhood plan. At 1 April</w:t>
      </w:r>
      <w:r w:rsidR="00C172B6" w:rsidRPr="00673AA2">
        <w:rPr>
          <w:rFonts w:ascii="Arial" w:hAnsi="Arial" w:cs="Arial"/>
          <w:sz w:val="24"/>
          <w:szCs w:val="24"/>
        </w:rPr>
        <w:t xml:space="preserve"> </w:t>
      </w:r>
      <w:r w:rsidR="004873D3" w:rsidRPr="00673AA2">
        <w:rPr>
          <w:rFonts w:ascii="Arial" w:hAnsi="Arial" w:cs="Arial"/>
          <w:sz w:val="24"/>
          <w:szCs w:val="24"/>
        </w:rPr>
        <w:t>20</w:t>
      </w:r>
      <w:r w:rsidR="002649D9" w:rsidRPr="00673AA2">
        <w:rPr>
          <w:rFonts w:ascii="Arial" w:hAnsi="Arial" w:cs="Arial"/>
          <w:sz w:val="24"/>
          <w:szCs w:val="24"/>
        </w:rPr>
        <w:t>20</w:t>
      </w:r>
      <w:r w:rsidRPr="00673AA2">
        <w:rPr>
          <w:rFonts w:ascii="Arial" w:hAnsi="Arial" w:cs="Arial"/>
          <w:sz w:val="24"/>
          <w:szCs w:val="24"/>
        </w:rPr>
        <w:t xml:space="preserve">, a total of </w:t>
      </w:r>
      <w:r w:rsidR="00A16930">
        <w:rPr>
          <w:rFonts w:ascii="Arial" w:hAnsi="Arial" w:cs="Arial"/>
          <w:sz w:val="24"/>
          <w:szCs w:val="24"/>
        </w:rPr>
        <w:t>2</w:t>
      </w:r>
      <w:r w:rsidR="00DB65B4">
        <w:rPr>
          <w:rFonts w:ascii="Arial" w:hAnsi="Arial" w:cs="Arial"/>
          <w:sz w:val="24"/>
          <w:szCs w:val="24"/>
        </w:rPr>
        <w:t>3</w:t>
      </w:r>
      <w:r w:rsidR="004873D3" w:rsidRPr="00673AA2">
        <w:rPr>
          <w:rFonts w:ascii="Arial" w:hAnsi="Arial" w:cs="Arial"/>
          <w:sz w:val="24"/>
          <w:szCs w:val="24"/>
        </w:rPr>
        <w:t xml:space="preserve"> </w:t>
      </w:r>
      <w:r w:rsidRPr="00673AA2">
        <w:rPr>
          <w:rFonts w:ascii="Arial" w:hAnsi="Arial" w:cs="Arial"/>
          <w:sz w:val="24"/>
          <w:szCs w:val="24"/>
        </w:rPr>
        <w:t xml:space="preserve">parishes within, or partly within, the Chichester Local Plan area were subject to Neighbourhood Plan Area designations. </w:t>
      </w:r>
      <w:r w:rsidR="00A16930">
        <w:rPr>
          <w:rFonts w:ascii="Arial" w:hAnsi="Arial" w:cs="Arial"/>
          <w:sz w:val="24"/>
          <w:szCs w:val="24"/>
        </w:rPr>
        <w:t xml:space="preserve"> Chichester City was</w:t>
      </w:r>
      <w:r w:rsidR="00964919">
        <w:rPr>
          <w:rFonts w:ascii="Arial" w:hAnsi="Arial" w:cs="Arial"/>
          <w:sz w:val="24"/>
          <w:szCs w:val="24"/>
        </w:rPr>
        <w:t xml:space="preserve"> the</w:t>
      </w:r>
      <w:r w:rsidR="00A16930">
        <w:rPr>
          <w:rFonts w:ascii="Arial" w:hAnsi="Arial" w:cs="Arial"/>
          <w:sz w:val="24"/>
          <w:szCs w:val="24"/>
        </w:rPr>
        <w:t xml:space="preserve"> </w:t>
      </w:r>
      <w:r w:rsidR="00DB65B4">
        <w:rPr>
          <w:rFonts w:ascii="Arial" w:hAnsi="Arial" w:cs="Arial"/>
          <w:sz w:val="24"/>
          <w:szCs w:val="24"/>
        </w:rPr>
        <w:t xml:space="preserve">most recently </w:t>
      </w:r>
      <w:r w:rsidR="00A16930">
        <w:rPr>
          <w:rFonts w:ascii="Arial" w:hAnsi="Arial" w:cs="Arial"/>
          <w:sz w:val="24"/>
          <w:szCs w:val="24"/>
        </w:rPr>
        <w:t>designated in October 2019.</w:t>
      </w:r>
    </w:p>
    <w:p w:rsidR="007D52F4" w:rsidRPr="00673AA2" w:rsidRDefault="007D52F4" w:rsidP="007D52F4">
      <w:pPr>
        <w:spacing w:after="0"/>
        <w:ind w:left="426"/>
        <w:contextualSpacing/>
        <w:jc w:val="both"/>
        <w:rPr>
          <w:rFonts w:ascii="Arial" w:hAnsi="Arial" w:cs="Arial"/>
          <w:sz w:val="24"/>
          <w:szCs w:val="24"/>
        </w:rPr>
      </w:pPr>
    </w:p>
    <w:p w:rsidR="00E06BF6" w:rsidRPr="00B76226" w:rsidRDefault="00E06BF6" w:rsidP="00E06BF6">
      <w:pPr>
        <w:spacing w:after="0"/>
        <w:ind w:firstLine="426"/>
        <w:contextualSpacing/>
        <w:jc w:val="both"/>
        <w:rPr>
          <w:rFonts w:ascii="Arial" w:hAnsi="Arial" w:cs="Arial"/>
          <w:b/>
          <w:sz w:val="24"/>
          <w:szCs w:val="24"/>
        </w:rPr>
      </w:pPr>
      <w:r w:rsidRPr="00B76226">
        <w:rPr>
          <w:rFonts w:ascii="Arial" w:hAnsi="Arial" w:cs="Arial"/>
          <w:b/>
          <w:sz w:val="24"/>
          <w:szCs w:val="24"/>
        </w:rPr>
        <w:t>Neighbourhood Plans Progress</w:t>
      </w:r>
    </w:p>
    <w:p w:rsidR="00E06BF6" w:rsidRPr="00B76226" w:rsidRDefault="00E06BF6" w:rsidP="00E06BF6">
      <w:pPr>
        <w:spacing w:after="0"/>
        <w:contextualSpacing/>
        <w:jc w:val="both"/>
        <w:rPr>
          <w:rFonts w:ascii="Arial" w:hAnsi="Arial" w:cs="Arial"/>
          <w:sz w:val="24"/>
          <w:szCs w:val="24"/>
        </w:rPr>
      </w:pPr>
    </w:p>
    <w:p w:rsidR="00E06BF6" w:rsidRDefault="00DF5D6F" w:rsidP="00227A3D">
      <w:pPr>
        <w:numPr>
          <w:ilvl w:val="1"/>
          <w:numId w:val="37"/>
        </w:numPr>
        <w:spacing w:after="0"/>
        <w:ind w:left="426" w:hanging="426"/>
        <w:contextualSpacing/>
        <w:jc w:val="both"/>
        <w:rPr>
          <w:rFonts w:ascii="Arial" w:hAnsi="Arial" w:cs="Arial"/>
          <w:sz w:val="24"/>
          <w:szCs w:val="24"/>
        </w:rPr>
      </w:pPr>
      <w:r w:rsidRPr="00B76226">
        <w:rPr>
          <w:rFonts w:ascii="Arial" w:hAnsi="Arial" w:cs="Arial"/>
          <w:sz w:val="24"/>
          <w:szCs w:val="24"/>
        </w:rPr>
        <w:t xml:space="preserve">Table </w:t>
      </w:r>
      <w:r w:rsidR="00EF6C78">
        <w:rPr>
          <w:rFonts w:ascii="Arial" w:hAnsi="Arial" w:cs="Arial"/>
          <w:sz w:val="24"/>
          <w:szCs w:val="24"/>
        </w:rPr>
        <w:t>5</w:t>
      </w:r>
      <w:r w:rsidR="00E06BF6" w:rsidRPr="00B76226">
        <w:rPr>
          <w:rFonts w:ascii="Arial" w:hAnsi="Arial" w:cs="Arial"/>
          <w:sz w:val="24"/>
          <w:szCs w:val="24"/>
        </w:rPr>
        <w:t xml:space="preserve"> shows neighbourhood plans by parish</w:t>
      </w:r>
      <w:r w:rsidR="00E17295">
        <w:rPr>
          <w:rFonts w:ascii="Arial" w:hAnsi="Arial" w:cs="Arial"/>
          <w:sz w:val="24"/>
          <w:szCs w:val="24"/>
        </w:rPr>
        <w:t xml:space="preserve"> </w:t>
      </w:r>
      <w:r w:rsidR="00A16930">
        <w:rPr>
          <w:rFonts w:ascii="Arial" w:hAnsi="Arial" w:cs="Arial"/>
          <w:sz w:val="24"/>
          <w:szCs w:val="24"/>
        </w:rPr>
        <w:t xml:space="preserve">that have been made whilst Table 6 details neighbourhood plans that are in progress </w:t>
      </w:r>
      <w:r w:rsidR="00743B2A">
        <w:rPr>
          <w:rFonts w:ascii="Arial" w:hAnsi="Arial" w:cs="Arial"/>
          <w:sz w:val="24"/>
          <w:szCs w:val="24"/>
        </w:rPr>
        <w:t xml:space="preserve">and evidences </w:t>
      </w:r>
      <w:r w:rsidR="00E17295">
        <w:rPr>
          <w:rFonts w:ascii="Arial" w:hAnsi="Arial" w:cs="Arial"/>
          <w:sz w:val="24"/>
          <w:szCs w:val="24"/>
        </w:rPr>
        <w:t xml:space="preserve">any </w:t>
      </w:r>
      <w:r w:rsidR="00E06BF6" w:rsidRPr="00B76226">
        <w:rPr>
          <w:rFonts w:ascii="Arial" w:hAnsi="Arial" w:cs="Arial"/>
          <w:sz w:val="24"/>
          <w:szCs w:val="24"/>
        </w:rPr>
        <w:t xml:space="preserve">stages that </w:t>
      </w:r>
      <w:r w:rsidR="00743B2A">
        <w:rPr>
          <w:rFonts w:ascii="Arial" w:hAnsi="Arial" w:cs="Arial"/>
          <w:sz w:val="24"/>
          <w:szCs w:val="24"/>
        </w:rPr>
        <w:t xml:space="preserve">were </w:t>
      </w:r>
      <w:r w:rsidR="00E06BF6" w:rsidRPr="00B76226">
        <w:rPr>
          <w:rFonts w:ascii="Arial" w:hAnsi="Arial" w:cs="Arial"/>
          <w:sz w:val="24"/>
          <w:szCs w:val="24"/>
        </w:rPr>
        <w:t xml:space="preserve">undertaken during the monitoring period (1 April </w:t>
      </w:r>
      <w:r w:rsidR="004873D3" w:rsidRPr="00B76226">
        <w:rPr>
          <w:rFonts w:ascii="Arial" w:hAnsi="Arial" w:cs="Arial"/>
          <w:sz w:val="24"/>
          <w:szCs w:val="24"/>
        </w:rPr>
        <w:t>201</w:t>
      </w:r>
      <w:r w:rsidR="00DA20C5">
        <w:rPr>
          <w:rFonts w:ascii="Arial" w:hAnsi="Arial" w:cs="Arial"/>
          <w:sz w:val="24"/>
          <w:szCs w:val="24"/>
        </w:rPr>
        <w:t>9</w:t>
      </w:r>
      <w:r w:rsidR="004873D3" w:rsidRPr="00B76226">
        <w:rPr>
          <w:rFonts w:ascii="Arial" w:hAnsi="Arial" w:cs="Arial"/>
          <w:sz w:val="24"/>
          <w:szCs w:val="24"/>
        </w:rPr>
        <w:t xml:space="preserve"> </w:t>
      </w:r>
      <w:r w:rsidR="00E06BF6" w:rsidRPr="00B76226">
        <w:rPr>
          <w:rFonts w:ascii="Arial" w:hAnsi="Arial" w:cs="Arial"/>
          <w:sz w:val="24"/>
          <w:szCs w:val="24"/>
        </w:rPr>
        <w:t xml:space="preserve">to 31 March </w:t>
      </w:r>
      <w:r w:rsidR="004873D3" w:rsidRPr="00B76226">
        <w:rPr>
          <w:rFonts w:ascii="Arial" w:hAnsi="Arial" w:cs="Arial"/>
          <w:sz w:val="24"/>
          <w:szCs w:val="24"/>
        </w:rPr>
        <w:t>20</w:t>
      </w:r>
      <w:r w:rsidR="00DA20C5">
        <w:rPr>
          <w:rFonts w:ascii="Arial" w:hAnsi="Arial" w:cs="Arial"/>
          <w:sz w:val="24"/>
          <w:szCs w:val="24"/>
        </w:rPr>
        <w:t>20</w:t>
      </w:r>
      <w:r w:rsidR="00E06BF6" w:rsidRPr="00B76226">
        <w:rPr>
          <w:rFonts w:ascii="Arial" w:hAnsi="Arial" w:cs="Arial"/>
          <w:sz w:val="24"/>
          <w:szCs w:val="24"/>
        </w:rPr>
        <w:t>)</w:t>
      </w:r>
      <w:r w:rsidR="00743B2A">
        <w:rPr>
          <w:rFonts w:ascii="Arial" w:hAnsi="Arial" w:cs="Arial"/>
          <w:sz w:val="24"/>
          <w:szCs w:val="24"/>
        </w:rPr>
        <w:t xml:space="preserve"> as well as significant </w:t>
      </w:r>
      <w:r w:rsidR="00E06BF6" w:rsidRPr="00B76226">
        <w:rPr>
          <w:rFonts w:ascii="Arial" w:hAnsi="Arial" w:cs="Arial"/>
          <w:sz w:val="24"/>
          <w:szCs w:val="24"/>
        </w:rPr>
        <w:t xml:space="preserve">milestones occurring </w:t>
      </w:r>
      <w:r w:rsidR="00743B2A">
        <w:rPr>
          <w:rFonts w:ascii="Arial" w:hAnsi="Arial" w:cs="Arial"/>
          <w:sz w:val="24"/>
          <w:szCs w:val="24"/>
        </w:rPr>
        <w:t>before and after that time</w:t>
      </w:r>
      <w:r w:rsidR="00E06BF6" w:rsidRPr="00B76226">
        <w:rPr>
          <w:rFonts w:ascii="Arial" w:hAnsi="Arial" w:cs="Arial"/>
          <w:sz w:val="24"/>
          <w:szCs w:val="24"/>
        </w:rPr>
        <w:t xml:space="preserve">. More </w:t>
      </w:r>
      <w:r w:rsidR="00E06BF6" w:rsidRPr="00B76226">
        <w:rPr>
          <w:rFonts w:ascii="Arial" w:hAnsi="Arial" w:cs="Arial"/>
          <w:sz w:val="24"/>
          <w:szCs w:val="24"/>
        </w:rPr>
        <w:lastRenderedPageBreak/>
        <w:t xml:space="preserve">detailed information </w:t>
      </w:r>
      <w:r w:rsidR="00223261">
        <w:rPr>
          <w:rFonts w:ascii="Arial" w:hAnsi="Arial" w:cs="Arial"/>
          <w:sz w:val="24"/>
          <w:szCs w:val="24"/>
        </w:rPr>
        <w:t xml:space="preserve">on </w:t>
      </w:r>
      <w:r w:rsidR="00E06BF6" w:rsidRPr="00B76226">
        <w:rPr>
          <w:rFonts w:ascii="Arial" w:hAnsi="Arial" w:cs="Arial"/>
          <w:sz w:val="24"/>
          <w:szCs w:val="24"/>
        </w:rPr>
        <w:t>individual neighbourhood plans can be found on the Council</w:t>
      </w:r>
      <w:r w:rsidR="00867E07">
        <w:rPr>
          <w:rFonts w:ascii="Arial" w:hAnsi="Arial" w:cs="Arial"/>
          <w:sz w:val="24"/>
          <w:szCs w:val="24"/>
        </w:rPr>
        <w:t>’s website at</w:t>
      </w:r>
      <w:r w:rsidR="00E06BF6" w:rsidRPr="00B76226">
        <w:rPr>
          <w:rFonts w:ascii="Arial" w:hAnsi="Arial" w:cs="Arial"/>
          <w:sz w:val="24"/>
          <w:szCs w:val="24"/>
        </w:rPr>
        <w:t xml:space="preserve">: </w:t>
      </w:r>
      <w:hyperlink r:id="rId17" w:history="1">
        <w:r w:rsidR="00D60B6E">
          <w:rPr>
            <w:rStyle w:val="Hyperlink"/>
            <w:rFonts w:ascii="Arial" w:hAnsi="Arial" w:cs="Arial"/>
            <w:sz w:val="24"/>
            <w:szCs w:val="24"/>
          </w:rPr>
          <w:t>Neighbourhood Planning</w:t>
        </w:r>
      </w:hyperlink>
      <w:r w:rsidR="00E06BF6" w:rsidRPr="00B76226">
        <w:rPr>
          <w:rFonts w:ascii="Arial" w:hAnsi="Arial" w:cs="Arial"/>
          <w:sz w:val="24"/>
          <w:szCs w:val="24"/>
        </w:rPr>
        <w:t>.</w:t>
      </w:r>
    </w:p>
    <w:p w:rsidR="00DE2C2F" w:rsidRDefault="00DE2C2F" w:rsidP="00DE2C2F">
      <w:pPr>
        <w:spacing w:after="0"/>
        <w:ind w:left="426"/>
        <w:contextualSpacing/>
        <w:jc w:val="both"/>
        <w:rPr>
          <w:rFonts w:ascii="Arial" w:hAnsi="Arial" w:cs="Arial"/>
          <w:sz w:val="24"/>
          <w:szCs w:val="24"/>
        </w:rPr>
      </w:pPr>
    </w:p>
    <w:p w:rsidR="00DE2C2F" w:rsidRPr="00B76226" w:rsidRDefault="00DE2C2F" w:rsidP="00DE2C2F">
      <w:pPr>
        <w:spacing w:after="0"/>
        <w:ind w:firstLine="426"/>
        <w:contextualSpacing/>
        <w:jc w:val="both"/>
        <w:rPr>
          <w:rFonts w:ascii="Arial" w:hAnsi="Arial" w:cs="Arial"/>
          <w:b/>
          <w:sz w:val="24"/>
          <w:szCs w:val="24"/>
        </w:rPr>
      </w:pPr>
      <w:r w:rsidRPr="00B76226">
        <w:rPr>
          <w:rFonts w:ascii="Arial" w:hAnsi="Arial" w:cs="Arial"/>
          <w:b/>
          <w:sz w:val="24"/>
          <w:szCs w:val="24"/>
        </w:rPr>
        <w:t>Neighbourhood Plans Made</w:t>
      </w:r>
    </w:p>
    <w:p w:rsidR="00DE2C2F" w:rsidRPr="00B76226" w:rsidRDefault="00DE2C2F" w:rsidP="00DE2C2F">
      <w:pPr>
        <w:spacing w:after="0"/>
        <w:contextualSpacing/>
        <w:jc w:val="both"/>
        <w:rPr>
          <w:rFonts w:ascii="Arial" w:hAnsi="Arial" w:cs="Arial"/>
          <w:sz w:val="24"/>
          <w:szCs w:val="24"/>
        </w:rPr>
      </w:pPr>
    </w:p>
    <w:p w:rsidR="00DE2C2F" w:rsidRDefault="00DE2C2F" w:rsidP="00DE2C2F">
      <w:pPr>
        <w:numPr>
          <w:ilvl w:val="1"/>
          <w:numId w:val="37"/>
        </w:numPr>
        <w:spacing w:after="0"/>
        <w:ind w:left="426" w:hanging="426"/>
        <w:contextualSpacing/>
        <w:jc w:val="both"/>
        <w:rPr>
          <w:rFonts w:ascii="Arial" w:hAnsi="Arial" w:cs="Arial"/>
          <w:sz w:val="24"/>
          <w:szCs w:val="24"/>
        </w:rPr>
      </w:pPr>
      <w:r w:rsidRPr="00B76226">
        <w:rPr>
          <w:rFonts w:ascii="Arial" w:hAnsi="Arial" w:cs="Arial"/>
          <w:sz w:val="24"/>
          <w:szCs w:val="24"/>
        </w:rPr>
        <w:t xml:space="preserve">Following a successful </w:t>
      </w:r>
      <w:proofErr w:type="gramStart"/>
      <w:r w:rsidRPr="00B76226">
        <w:rPr>
          <w:rFonts w:ascii="Arial" w:hAnsi="Arial" w:cs="Arial"/>
          <w:sz w:val="24"/>
          <w:szCs w:val="24"/>
        </w:rPr>
        <w:t>referendum</w:t>
      </w:r>
      <w:proofErr w:type="gramEnd"/>
      <w:r w:rsidRPr="00B76226">
        <w:rPr>
          <w:rFonts w:ascii="Arial" w:hAnsi="Arial" w:cs="Arial"/>
          <w:sz w:val="24"/>
          <w:szCs w:val="24"/>
        </w:rPr>
        <w:t xml:space="preserve"> a Neighbourhood Development Plan (NDP) is brought into legal force (‘made’), and </w:t>
      </w:r>
      <w:r>
        <w:rPr>
          <w:rFonts w:ascii="Arial" w:hAnsi="Arial" w:cs="Arial"/>
          <w:sz w:val="24"/>
          <w:szCs w:val="24"/>
        </w:rPr>
        <w:t>becomes</w:t>
      </w:r>
      <w:r w:rsidRPr="00B76226">
        <w:rPr>
          <w:rFonts w:ascii="Arial" w:hAnsi="Arial" w:cs="Arial"/>
          <w:sz w:val="24"/>
          <w:szCs w:val="24"/>
        </w:rPr>
        <w:t xml:space="preserve"> part of the statutory development plan for the Chichester Local Plan area.</w:t>
      </w:r>
    </w:p>
    <w:p w:rsidR="00E06BF6" w:rsidRPr="00B76226" w:rsidRDefault="00E06BF6" w:rsidP="00E06BF6">
      <w:pPr>
        <w:spacing w:after="0"/>
        <w:ind w:left="360"/>
        <w:contextualSpacing/>
        <w:jc w:val="both"/>
        <w:rPr>
          <w:rFonts w:ascii="Arial" w:hAnsi="Arial" w:cs="Arial"/>
          <w:color w:val="FF0000"/>
          <w:sz w:val="24"/>
          <w:szCs w:val="24"/>
        </w:rPr>
      </w:pPr>
    </w:p>
    <w:p w:rsidR="00E06BF6" w:rsidRPr="00B76226" w:rsidRDefault="00DF5D6F" w:rsidP="00E06BF6">
      <w:pPr>
        <w:spacing w:after="0"/>
        <w:ind w:left="360"/>
        <w:contextualSpacing/>
        <w:jc w:val="both"/>
        <w:rPr>
          <w:rFonts w:ascii="Arial" w:hAnsi="Arial" w:cs="Arial"/>
          <w:b/>
          <w:i/>
          <w:sz w:val="24"/>
          <w:szCs w:val="24"/>
        </w:rPr>
      </w:pPr>
      <w:r w:rsidRPr="00B76226">
        <w:rPr>
          <w:rFonts w:ascii="Arial" w:hAnsi="Arial" w:cs="Arial"/>
          <w:b/>
          <w:sz w:val="24"/>
          <w:szCs w:val="24"/>
        </w:rPr>
        <w:t>Table</w:t>
      </w:r>
      <w:r w:rsidR="006F6057">
        <w:rPr>
          <w:rFonts w:ascii="Arial" w:hAnsi="Arial" w:cs="Arial"/>
          <w:b/>
          <w:sz w:val="24"/>
          <w:szCs w:val="24"/>
        </w:rPr>
        <w:t xml:space="preserve"> 5</w:t>
      </w:r>
      <w:r w:rsidR="00E06BF6" w:rsidRPr="00B76226">
        <w:rPr>
          <w:rFonts w:ascii="Arial" w:hAnsi="Arial" w:cs="Arial"/>
          <w:b/>
          <w:sz w:val="24"/>
          <w:szCs w:val="24"/>
        </w:rPr>
        <w:t xml:space="preserve">: Neighbourhood </w:t>
      </w:r>
      <w:r w:rsidR="00DB65B4">
        <w:rPr>
          <w:rFonts w:ascii="Arial" w:hAnsi="Arial" w:cs="Arial"/>
          <w:b/>
          <w:sz w:val="24"/>
          <w:szCs w:val="24"/>
        </w:rPr>
        <w:t>P</w:t>
      </w:r>
      <w:r w:rsidR="00E06BF6" w:rsidRPr="00B76226">
        <w:rPr>
          <w:rFonts w:ascii="Arial" w:hAnsi="Arial" w:cs="Arial"/>
          <w:b/>
          <w:sz w:val="24"/>
          <w:szCs w:val="24"/>
        </w:rPr>
        <w:t xml:space="preserve">lans </w:t>
      </w:r>
      <w:r w:rsidR="00DB65B4">
        <w:rPr>
          <w:rFonts w:ascii="Arial" w:hAnsi="Arial" w:cs="Arial"/>
          <w:b/>
          <w:sz w:val="24"/>
          <w:szCs w:val="24"/>
        </w:rPr>
        <w:t>M</w:t>
      </w:r>
      <w:r w:rsidR="00A16930">
        <w:rPr>
          <w:rFonts w:ascii="Arial" w:hAnsi="Arial" w:cs="Arial"/>
          <w:b/>
          <w:sz w:val="24"/>
          <w:szCs w:val="24"/>
        </w:rPr>
        <w:t xml:space="preserve">ade </w:t>
      </w:r>
    </w:p>
    <w:p w:rsidR="00E06BF6" w:rsidRPr="00B76226" w:rsidRDefault="00E06BF6" w:rsidP="00E06BF6">
      <w:pPr>
        <w:spacing w:after="0"/>
        <w:rPr>
          <w:rFonts w:ascii="Arial" w:hAnsi="Arial" w:cs="Arial"/>
          <w:b/>
          <w:sz w:val="24"/>
          <w:szCs w:val="24"/>
        </w:rPr>
      </w:pPr>
    </w:p>
    <w:tbl>
      <w:tblPr>
        <w:tblStyle w:val="TableGrid1"/>
        <w:tblW w:w="8646" w:type="dxa"/>
        <w:tblInd w:w="534" w:type="dxa"/>
        <w:tblCellMar>
          <w:top w:w="28" w:type="dxa"/>
          <w:bottom w:w="28" w:type="dxa"/>
        </w:tblCellMar>
        <w:tblLook w:val="04A0" w:firstRow="1" w:lastRow="0" w:firstColumn="1" w:lastColumn="0" w:noHBand="0" w:noVBand="1"/>
        <w:tblCaption w:val="Neighbourhood Plans Made"/>
        <w:tblDescription w:val="All parishes listed in Chichester Local Plan Area with date their neighbourhood plans were made."/>
      </w:tblPr>
      <w:tblGrid>
        <w:gridCol w:w="1701"/>
        <w:gridCol w:w="4677"/>
        <w:gridCol w:w="2268"/>
      </w:tblGrid>
      <w:tr w:rsidR="00E06BF6" w:rsidRPr="00B76226" w:rsidTr="007D52F4">
        <w:trPr>
          <w:tblHeader/>
        </w:trPr>
        <w:tc>
          <w:tcPr>
            <w:tcW w:w="1701" w:type="dxa"/>
            <w:shd w:val="pct10" w:color="auto" w:fill="auto"/>
            <w:tcMar>
              <w:top w:w="28" w:type="dxa"/>
            </w:tcMar>
          </w:tcPr>
          <w:p w:rsidR="00E06BF6" w:rsidRPr="00B76226" w:rsidRDefault="00E06BF6" w:rsidP="00E06BF6">
            <w:pPr>
              <w:rPr>
                <w:rFonts w:ascii="Arial" w:hAnsi="Arial" w:cs="Arial"/>
                <w:b/>
                <w:sz w:val="24"/>
                <w:szCs w:val="24"/>
              </w:rPr>
            </w:pPr>
            <w:r w:rsidRPr="00B76226">
              <w:rPr>
                <w:rFonts w:ascii="Arial" w:hAnsi="Arial" w:cs="Arial"/>
                <w:b/>
                <w:sz w:val="24"/>
                <w:szCs w:val="24"/>
              </w:rPr>
              <w:t>Parish</w:t>
            </w:r>
          </w:p>
        </w:tc>
        <w:tc>
          <w:tcPr>
            <w:tcW w:w="4677" w:type="dxa"/>
            <w:tcBorders>
              <w:bottom w:val="single" w:sz="4" w:space="0" w:color="auto"/>
            </w:tcBorders>
            <w:shd w:val="pct10" w:color="auto" w:fill="auto"/>
            <w:tcMar>
              <w:top w:w="28" w:type="dxa"/>
            </w:tcMar>
          </w:tcPr>
          <w:p w:rsidR="00E06BF6" w:rsidRPr="00B76226" w:rsidRDefault="00E06BF6" w:rsidP="00E06BF6">
            <w:pPr>
              <w:rPr>
                <w:rFonts w:ascii="Arial" w:hAnsi="Arial" w:cs="Arial"/>
                <w:b/>
                <w:sz w:val="24"/>
                <w:szCs w:val="24"/>
              </w:rPr>
            </w:pPr>
            <w:r w:rsidRPr="00B76226">
              <w:rPr>
                <w:rFonts w:ascii="Arial" w:hAnsi="Arial" w:cs="Arial"/>
                <w:b/>
                <w:sz w:val="24"/>
                <w:szCs w:val="24"/>
              </w:rPr>
              <w:t>Key milestones</w:t>
            </w:r>
          </w:p>
        </w:tc>
        <w:tc>
          <w:tcPr>
            <w:tcW w:w="2268" w:type="dxa"/>
            <w:tcBorders>
              <w:bottom w:val="single" w:sz="4" w:space="0" w:color="auto"/>
            </w:tcBorders>
            <w:shd w:val="pct10" w:color="auto" w:fill="auto"/>
            <w:tcMar>
              <w:top w:w="28" w:type="dxa"/>
            </w:tcMar>
          </w:tcPr>
          <w:p w:rsidR="00E06BF6" w:rsidRPr="00B76226" w:rsidRDefault="00E06BF6" w:rsidP="00E06BF6">
            <w:pPr>
              <w:rPr>
                <w:rFonts w:ascii="Arial" w:hAnsi="Arial" w:cs="Arial"/>
                <w:b/>
                <w:sz w:val="24"/>
                <w:szCs w:val="24"/>
              </w:rPr>
            </w:pPr>
            <w:r w:rsidRPr="00B76226">
              <w:rPr>
                <w:rFonts w:ascii="Arial" w:hAnsi="Arial" w:cs="Arial"/>
                <w:b/>
                <w:sz w:val="24"/>
                <w:szCs w:val="24"/>
              </w:rPr>
              <w:t>Date achieved</w:t>
            </w:r>
          </w:p>
        </w:tc>
      </w:tr>
      <w:tr w:rsidR="00E942D2" w:rsidRPr="00B76226" w:rsidTr="007D52F4">
        <w:trPr>
          <w:trHeight w:val="547"/>
        </w:trPr>
        <w:tc>
          <w:tcPr>
            <w:tcW w:w="1701" w:type="dxa"/>
            <w:tcMar>
              <w:top w:w="28" w:type="dxa"/>
            </w:tcMar>
          </w:tcPr>
          <w:p w:rsidR="00E942D2" w:rsidRPr="00B76226" w:rsidRDefault="00E942D2" w:rsidP="00E06BF6">
            <w:pPr>
              <w:rPr>
                <w:rFonts w:ascii="Arial" w:hAnsi="Arial" w:cs="Arial"/>
                <w:sz w:val="24"/>
                <w:szCs w:val="24"/>
              </w:rPr>
            </w:pPr>
            <w:proofErr w:type="spellStart"/>
            <w:r w:rsidRPr="00B76226">
              <w:rPr>
                <w:rFonts w:ascii="Arial" w:hAnsi="Arial" w:cs="Arial"/>
                <w:sz w:val="24"/>
                <w:szCs w:val="24"/>
              </w:rPr>
              <w:t>Birdham</w:t>
            </w:r>
            <w:proofErr w:type="spellEnd"/>
          </w:p>
        </w:tc>
        <w:tc>
          <w:tcPr>
            <w:tcW w:w="4677" w:type="dxa"/>
            <w:shd w:val="clear" w:color="auto" w:fill="auto"/>
            <w:tcMar>
              <w:top w:w="28" w:type="dxa"/>
            </w:tcMar>
          </w:tcPr>
          <w:p w:rsidR="00E942D2" w:rsidRPr="00B76226" w:rsidRDefault="00E942D2"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rsidR="00E942D2" w:rsidRPr="00B76226" w:rsidRDefault="00E942D2" w:rsidP="00E06BF6">
            <w:pPr>
              <w:rPr>
                <w:rFonts w:ascii="Arial" w:hAnsi="Arial" w:cs="Arial"/>
                <w:sz w:val="24"/>
                <w:szCs w:val="24"/>
              </w:rPr>
            </w:pPr>
            <w:r w:rsidRPr="00B76226">
              <w:rPr>
                <w:rFonts w:ascii="Arial" w:hAnsi="Arial" w:cs="Arial"/>
                <w:sz w:val="24"/>
                <w:szCs w:val="24"/>
              </w:rPr>
              <w:t>July 2016</w:t>
            </w:r>
          </w:p>
        </w:tc>
      </w:tr>
      <w:tr w:rsidR="004A0A36" w:rsidRPr="00B76226" w:rsidTr="007D52F4">
        <w:trPr>
          <w:trHeight w:val="498"/>
        </w:trPr>
        <w:tc>
          <w:tcPr>
            <w:tcW w:w="1701" w:type="dxa"/>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Bosham</w:t>
            </w:r>
          </w:p>
        </w:tc>
        <w:tc>
          <w:tcPr>
            <w:tcW w:w="4677" w:type="dxa"/>
            <w:shd w:val="clear" w:color="auto" w:fill="auto"/>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November 2016</w:t>
            </w:r>
          </w:p>
        </w:tc>
      </w:tr>
      <w:tr w:rsidR="004A0A36" w:rsidRPr="00B76226" w:rsidTr="007D52F4">
        <w:trPr>
          <w:trHeight w:val="789"/>
        </w:trPr>
        <w:tc>
          <w:tcPr>
            <w:tcW w:w="1701" w:type="dxa"/>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Chidham &amp; Hambrook</w:t>
            </w:r>
          </w:p>
        </w:tc>
        <w:tc>
          <w:tcPr>
            <w:tcW w:w="4677" w:type="dxa"/>
            <w:shd w:val="clear" w:color="auto" w:fill="auto"/>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September 2016</w:t>
            </w:r>
          </w:p>
        </w:tc>
      </w:tr>
      <w:tr w:rsidR="004A0A36" w:rsidRPr="00B76226" w:rsidTr="007D52F4">
        <w:trPr>
          <w:trHeight w:val="503"/>
        </w:trPr>
        <w:tc>
          <w:tcPr>
            <w:tcW w:w="1701" w:type="dxa"/>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Fishbourne</w:t>
            </w:r>
          </w:p>
        </w:tc>
        <w:tc>
          <w:tcPr>
            <w:tcW w:w="4677" w:type="dxa"/>
            <w:shd w:val="clear" w:color="auto" w:fill="auto"/>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rsidR="004A0A36" w:rsidRPr="00B76226" w:rsidRDefault="004A0A36" w:rsidP="00E06BF6">
            <w:pPr>
              <w:rPr>
                <w:rFonts w:ascii="Arial" w:hAnsi="Arial" w:cs="Arial"/>
                <w:sz w:val="24"/>
                <w:szCs w:val="24"/>
              </w:rPr>
            </w:pPr>
            <w:r w:rsidRPr="00B76226">
              <w:rPr>
                <w:rFonts w:ascii="Arial" w:hAnsi="Arial" w:cs="Arial"/>
                <w:sz w:val="24"/>
                <w:szCs w:val="24"/>
              </w:rPr>
              <w:t>March 2016</w:t>
            </w:r>
          </w:p>
        </w:tc>
      </w:tr>
      <w:tr w:rsidR="00001469" w:rsidRPr="00B76226" w:rsidTr="007D52F4">
        <w:trPr>
          <w:trHeight w:val="520"/>
        </w:trPr>
        <w:tc>
          <w:tcPr>
            <w:tcW w:w="1701" w:type="dxa"/>
            <w:tcMar>
              <w:top w:w="28" w:type="dxa"/>
            </w:tcMar>
          </w:tcPr>
          <w:p w:rsidR="00001469" w:rsidRPr="00B76226" w:rsidRDefault="00001469" w:rsidP="00E06BF6">
            <w:pPr>
              <w:rPr>
                <w:rFonts w:ascii="Arial" w:hAnsi="Arial" w:cs="Arial"/>
                <w:sz w:val="24"/>
                <w:szCs w:val="24"/>
              </w:rPr>
            </w:pPr>
            <w:proofErr w:type="spellStart"/>
            <w:r w:rsidRPr="00B76226">
              <w:rPr>
                <w:rFonts w:ascii="Arial" w:hAnsi="Arial" w:cs="Arial"/>
                <w:sz w:val="24"/>
                <w:szCs w:val="24"/>
              </w:rPr>
              <w:t>Kirdford</w:t>
            </w:r>
            <w:proofErr w:type="spellEnd"/>
          </w:p>
        </w:tc>
        <w:tc>
          <w:tcPr>
            <w:tcW w:w="4677" w:type="dxa"/>
            <w:tcBorders>
              <w:bottom w:val="single" w:sz="4" w:space="0" w:color="auto"/>
            </w:tcBorders>
            <w:shd w:val="clear" w:color="auto" w:fill="auto"/>
            <w:tcMar>
              <w:top w:w="28" w:type="dxa"/>
            </w:tcMar>
          </w:tcPr>
          <w:p w:rsidR="00001469" w:rsidRPr="00B76226" w:rsidRDefault="00001469" w:rsidP="00E06BF6">
            <w:pPr>
              <w:rPr>
                <w:rFonts w:ascii="Arial" w:hAnsi="Arial" w:cs="Arial"/>
                <w:sz w:val="24"/>
                <w:szCs w:val="24"/>
              </w:rPr>
            </w:pPr>
            <w:r w:rsidRPr="00B76226">
              <w:rPr>
                <w:rFonts w:ascii="Arial" w:hAnsi="Arial" w:cs="Arial"/>
                <w:sz w:val="24"/>
                <w:szCs w:val="24"/>
              </w:rPr>
              <w:t>Made</w:t>
            </w:r>
          </w:p>
        </w:tc>
        <w:tc>
          <w:tcPr>
            <w:tcW w:w="2268" w:type="dxa"/>
            <w:tcBorders>
              <w:bottom w:val="single" w:sz="4" w:space="0" w:color="auto"/>
            </w:tcBorders>
            <w:shd w:val="clear" w:color="auto" w:fill="auto"/>
            <w:tcMar>
              <w:top w:w="28" w:type="dxa"/>
            </w:tcMar>
          </w:tcPr>
          <w:p w:rsidR="00001469" w:rsidRPr="00B76226" w:rsidRDefault="00001469" w:rsidP="00E06BF6">
            <w:pPr>
              <w:rPr>
                <w:rFonts w:ascii="Arial" w:hAnsi="Arial" w:cs="Arial"/>
                <w:sz w:val="24"/>
                <w:szCs w:val="24"/>
              </w:rPr>
            </w:pPr>
            <w:r w:rsidRPr="00B76226">
              <w:rPr>
                <w:rFonts w:ascii="Arial" w:hAnsi="Arial" w:cs="Arial"/>
                <w:sz w:val="24"/>
                <w:szCs w:val="24"/>
              </w:rPr>
              <w:t>July 2014</w:t>
            </w:r>
          </w:p>
        </w:tc>
      </w:tr>
      <w:tr w:rsidR="00DB65B4" w:rsidRPr="00B76226" w:rsidTr="007D52F4">
        <w:trPr>
          <w:trHeight w:val="514"/>
        </w:trPr>
        <w:tc>
          <w:tcPr>
            <w:tcW w:w="1701" w:type="dxa"/>
            <w:tcMar>
              <w:top w:w="28" w:type="dxa"/>
            </w:tcMar>
          </w:tcPr>
          <w:p w:rsidR="00DB65B4" w:rsidRPr="00B76226" w:rsidRDefault="00DB65B4" w:rsidP="00F45B4F">
            <w:pPr>
              <w:rPr>
                <w:rFonts w:ascii="Arial" w:hAnsi="Arial" w:cs="Arial"/>
                <w:sz w:val="24"/>
                <w:szCs w:val="24"/>
              </w:rPr>
            </w:pPr>
            <w:proofErr w:type="spellStart"/>
            <w:r>
              <w:rPr>
                <w:rFonts w:ascii="Arial" w:hAnsi="Arial" w:cs="Arial"/>
                <w:sz w:val="24"/>
                <w:szCs w:val="24"/>
              </w:rPr>
              <w:t>Lavant</w:t>
            </w:r>
            <w:proofErr w:type="spellEnd"/>
            <w:r w:rsidR="00C402FF">
              <w:rPr>
                <w:rFonts w:ascii="Arial" w:hAnsi="Arial" w:cs="Arial"/>
                <w:sz w:val="24"/>
                <w:szCs w:val="24"/>
              </w:rPr>
              <w:t>*</w:t>
            </w:r>
          </w:p>
        </w:tc>
        <w:tc>
          <w:tcPr>
            <w:tcW w:w="4677" w:type="dxa"/>
            <w:tcBorders>
              <w:top w:val="single" w:sz="4" w:space="0" w:color="auto"/>
            </w:tcBorders>
            <w:shd w:val="clear" w:color="auto" w:fill="auto"/>
            <w:tcMar>
              <w:top w:w="28" w:type="dxa"/>
            </w:tcMar>
          </w:tcPr>
          <w:p w:rsidR="00DB65B4" w:rsidRPr="00B76226" w:rsidRDefault="00DB65B4" w:rsidP="00E06BF6">
            <w:pPr>
              <w:rPr>
                <w:rFonts w:ascii="Arial" w:hAnsi="Arial" w:cs="Arial"/>
                <w:sz w:val="24"/>
                <w:szCs w:val="24"/>
              </w:rPr>
            </w:pPr>
            <w:r>
              <w:rPr>
                <w:rFonts w:ascii="Arial" w:hAnsi="Arial" w:cs="Arial"/>
                <w:sz w:val="24"/>
                <w:szCs w:val="24"/>
              </w:rPr>
              <w:t>Made</w:t>
            </w:r>
          </w:p>
        </w:tc>
        <w:tc>
          <w:tcPr>
            <w:tcW w:w="2268" w:type="dxa"/>
            <w:tcBorders>
              <w:top w:val="single" w:sz="4" w:space="0" w:color="auto"/>
            </w:tcBorders>
            <w:shd w:val="clear" w:color="auto" w:fill="auto"/>
            <w:tcMar>
              <w:top w:w="28" w:type="dxa"/>
            </w:tcMar>
          </w:tcPr>
          <w:p w:rsidR="00DB65B4" w:rsidRPr="00B76226" w:rsidRDefault="00DB65B4" w:rsidP="00F45B4F">
            <w:pPr>
              <w:rPr>
                <w:rFonts w:ascii="Arial" w:hAnsi="Arial" w:cs="Arial"/>
                <w:sz w:val="24"/>
                <w:szCs w:val="24"/>
              </w:rPr>
            </w:pPr>
            <w:r>
              <w:rPr>
                <w:rFonts w:ascii="Arial" w:hAnsi="Arial" w:cs="Arial"/>
                <w:sz w:val="24"/>
                <w:szCs w:val="24"/>
              </w:rPr>
              <w:t>July 2017</w:t>
            </w:r>
          </w:p>
        </w:tc>
      </w:tr>
      <w:tr w:rsidR="00F45B4F" w:rsidRPr="00B76226" w:rsidTr="007D52F4">
        <w:trPr>
          <w:trHeight w:val="514"/>
        </w:trPr>
        <w:tc>
          <w:tcPr>
            <w:tcW w:w="1701" w:type="dxa"/>
            <w:tcMar>
              <w:top w:w="28" w:type="dxa"/>
            </w:tcMar>
          </w:tcPr>
          <w:p w:rsidR="00F45B4F" w:rsidRPr="00B76226" w:rsidRDefault="00F45B4F" w:rsidP="00F45B4F">
            <w:pPr>
              <w:rPr>
                <w:rFonts w:ascii="Arial" w:hAnsi="Arial" w:cs="Arial"/>
                <w:sz w:val="24"/>
                <w:szCs w:val="24"/>
              </w:rPr>
            </w:pPr>
            <w:proofErr w:type="spellStart"/>
            <w:r w:rsidRPr="00B76226">
              <w:rPr>
                <w:rFonts w:ascii="Arial" w:hAnsi="Arial" w:cs="Arial"/>
                <w:sz w:val="24"/>
                <w:szCs w:val="24"/>
              </w:rPr>
              <w:t>Loxwood</w:t>
            </w:r>
            <w:proofErr w:type="spellEnd"/>
          </w:p>
        </w:tc>
        <w:tc>
          <w:tcPr>
            <w:tcW w:w="4677" w:type="dxa"/>
            <w:tcBorders>
              <w:top w:val="single" w:sz="4" w:space="0" w:color="auto"/>
            </w:tcBorders>
            <w:shd w:val="clear" w:color="auto" w:fill="auto"/>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tcBorders>
              <w:top w:val="single" w:sz="4" w:space="0" w:color="auto"/>
            </w:tcBorders>
            <w:shd w:val="clear" w:color="auto" w:fill="auto"/>
            <w:tcMar>
              <w:top w:w="28" w:type="dxa"/>
            </w:tcMar>
          </w:tcPr>
          <w:p w:rsidR="00F45B4F" w:rsidRPr="00B76226" w:rsidRDefault="00F45B4F" w:rsidP="00F45B4F">
            <w:pPr>
              <w:rPr>
                <w:rFonts w:ascii="Arial" w:hAnsi="Arial" w:cs="Arial"/>
                <w:sz w:val="24"/>
                <w:szCs w:val="24"/>
              </w:rPr>
            </w:pPr>
            <w:r w:rsidRPr="00B76226">
              <w:rPr>
                <w:rFonts w:ascii="Arial" w:hAnsi="Arial" w:cs="Arial"/>
                <w:sz w:val="24"/>
                <w:szCs w:val="24"/>
              </w:rPr>
              <w:t>July 2015</w:t>
            </w:r>
          </w:p>
        </w:tc>
      </w:tr>
      <w:tr w:rsidR="00DB65B4" w:rsidRPr="00B76226" w:rsidTr="007D52F4">
        <w:trPr>
          <w:trHeight w:val="543"/>
        </w:trPr>
        <w:tc>
          <w:tcPr>
            <w:tcW w:w="1701" w:type="dxa"/>
            <w:tcMar>
              <w:top w:w="28" w:type="dxa"/>
            </w:tcMar>
          </w:tcPr>
          <w:p w:rsidR="00DB65B4" w:rsidRPr="00B76226" w:rsidRDefault="00DB65B4" w:rsidP="00E06BF6">
            <w:pPr>
              <w:rPr>
                <w:rFonts w:ascii="Arial" w:hAnsi="Arial" w:cs="Arial"/>
                <w:sz w:val="24"/>
                <w:szCs w:val="24"/>
              </w:rPr>
            </w:pPr>
            <w:r>
              <w:rPr>
                <w:rFonts w:ascii="Arial" w:hAnsi="Arial" w:cs="Arial"/>
                <w:sz w:val="24"/>
                <w:szCs w:val="24"/>
              </w:rPr>
              <w:t>Petworth</w:t>
            </w:r>
            <w:r w:rsidR="00C402FF">
              <w:rPr>
                <w:rFonts w:ascii="Arial" w:hAnsi="Arial" w:cs="Arial"/>
                <w:sz w:val="24"/>
                <w:szCs w:val="24"/>
              </w:rPr>
              <w:t>*</w:t>
            </w:r>
          </w:p>
        </w:tc>
        <w:tc>
          <w:tcPr>
            <w:tcW w:w="4677" w:type="dxa"/>
            <w:shd w:val="clear" w:color="auto" w:fill="auto"/>
            <w:tcMar>
              <w:top w:w="28" w:type="dxa"/>
            </w:tcMar>
          </w:tcPr>
          <w:p w:rsidR="00DB65B4" w:rsidRPr="00B76226" w:rsidRDefault="00DB65B4"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rsidR="00DB65B4" w:rsidRPr="00B76226" w:rsidRDefault="00DB65B4" w:rsidP="00E06BF6">
            <w:pPr>
              <w:rPr>
                <w:rFonts w:ascii="Arial" w:hAnsi="Arial" w:cs="Arial"/>
                <w:sz w:val="24"/>
                <w:szCs w:val="24"/>
              </w:rPr>
            </w:pPr>
            <w:r>
              <w:rPr>
                <w:rFonts w:ascii="Arial" w:hAnsi="Arial" w:cs="Arial"/>
                <w:sz w:val="24"/>
                <w:szCs w:val="24"/>
              </w:rPr>
              <w:t>July 2018</w:t>
            </w:r>
          </w:p>
        </w:tc>
      </w:tr>
      <w:tr w:rsidR="00F45B4F" w:rsidRPr="00B76226" w:rsidTr="007D52F4">
        <w:trPr>
          <w:trHeight w:val="543"/>
        </w:trPr>
        <w:tc>
          <w:tcPr>
            <w:tcW w:w="1701" w:type="dxa"/>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Southbourne</w:t>
            </w:r>
          </w:p>
        </w:tc>
        <w:tc>
          <w:tcPr>
            <w:tcW w:w="4677" w:type="dxa"/>
            <w:shd w:val="clear" w:color="auto" w:fill="auto"/>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December 2015</w:t>
            </w:r>
          </w:p>
        </w:tc>
      </w:tr>
      <w:tr w:rsidR="00F45B4F" w:rsidRPr="00B76226" w:rsidTr="007D52F4">
        <w:trPr>
          <w:trHeight w:val="508"/>
        </w:trPr>
        <w:tc>
          <w:tcPr>
            <w:tcW w:w="1701" w:type="dxa"/>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Tangmere</w:t>
            </w:r>
          </w:p>
        </w:tc>
        <w:tc>
          <w:tcPr>
            <w:tcW w:w="4677" w:type="dxa"/>
            <w:shd w:val="clear" w:color="auto" w:fill="auto"/>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July 2016</w:t>
            </w:r>
          </w:p>
        </w:tc>
      </w:tr>
      <w:tr w:rsidR="00F45B4F" w:rsidRPr="00B76226" w:rsidTr="007D52F4">
        <w:trPr>
          <w:trHeight w:val="744"/>
        </w:trPr>
        <w:tc>
          <w:tcPr>
            <w:tcW w:w="1701" w:type="dxa"/>
            <w:tcMar>
              <w:top w:w="28" w:type="dxa"/>
            </w:tcMar>
          </w:tcPr>
          <w:p w:rsidR="00F45B4F" w:rsidRPr="00B76226" w:rsidRDefault="00F45B4F" w:rsidP="00E06BF6">
            <w:pPr>
              <w:rPr>
                <w:rFonts w:ascii="Arial" w:hAnsi="Arial" w:cs="Arial"/>
                <w:sz w:val="24"/>
                <w:szCs w:val="24"/>
              </w:rPr>
            </w:pPr>
            <w:proofErr w:type="spellStart"/>
            <w:r w:rsidRPr="00B76226">
              <w:rPr>
                <w:rFonts w:ascii="Arial" w:hAnsi="Arial" w:cs="Arial"/>
                <w:sz w:val="24"/>
                <w:szCs w:val="24"/>
              </w:rPr>
              <w:t>Wisborough</w:t>
            </w:r>
            <w:proofErr w:type="spellEnd"/>
            <w:r w:rsidRPr="00B76226">
              <w:rPr>
                <w:rFonts w:ascii="Arial" w:hAnsi="Arial" w:cs="Arial"/>
                <w:sz w:val="24"/>
                <w:szCs w:val="24"/>
              </w:rPr>
              <w:t xml:space="preserve"> Green</w:t>
            </w:r>
          </w:p>
        </w:tc>
        <w:tc>
          <w:tcPr>
            <w:tcW w:w="4677" w:type="dxa"/>
            <w:shd w:val="clear" w:color="auto" w:fill="auto"/>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rsidR="00F45B4F" w:rsidRPr="00B76226" w:rsidRDefault="00F45B4F" w:rsidP="00E06BF6">
            <w:pPr>
              <w:rPr>
                <w:rFonts w:ascii="Arial" w:hAnsi="Arial" w:cs="Arial"/>
                <w:sz w:val="24"/>
                <w:szCs w:val="24"/>
              </w:rPr>
            </w:pPr>
            <w:r w:rsidRPr="00B76226">
              <w:rPr>
                <w:rFonts w:ascii="Arial" w:hAnsi="Arial" w:cs="Arial"/>
                <w:sz w:val="24"/>
                <w:szCs w:val="24"/>
              </w:rPr>
              <w:t>July 2016</w:t>
            </w:r>
          </w:p>
        </w:tc>
      </w:tr>
    </w:tbl>
    <w:p w:rsidR="00C40D5F" w:rsidRDefault="00C40D5F"/>
    <w:tbl>
      <w:tblPr>
        <w:tblStyle w:val="TableGrid1"/>
        <w:tblW w:w="8646" w:type="dxa"/>
        <w:tblInd w:w="534" w:type="dxa"/>
        <w:tblCellMar>
          <w:top w:w="28" w:type="dxa"/>
          <w:bottom w:w="28" w:type="dxa"/>
        </w:tblCellMar>
        <w:tblLook w:val="04A0" w:firstRow="1" w:lastRow="0" w:firstColumn="1" w:lastColumn="0" w:noHBand="0" w:noVBand="1"/>
        <w:tblCaption w:val="Neighbourhood Plans Made"/>
        <w:tblDescription w:val="All parishes listed in Chichester Local Plan Area with date their neighbourhood plans were made."/>
      </w:tblPr>
      <w:tblGrid>
        <w:gridCol w:w="8646"/>
      </w:tblGrid>
      <w:tr w:rsidR="00C40D5F" w:rsidRPr="00B76226" w:rsidTr="00F4652B">
        <w:trPr>
          <w:trHeight w:val="30"/>
        </w:trPr>
        <w:tc>
          <w:tcPr>
            <w:tcW w:w="8646" w:type="dxa"/>
            <w:shd w:val="pct10" w:color="auto" w:fill="auto"/>
            <w:tcMar>
              <w:top w:w="28" w:type="dxa"/>
            </w:tcMar>
          </w:tcPr>
          <w:p w:rsidR="00C40D5F" w:rsidRPr="00B76226" w:rsidRDefault="00C40D5F" w:rsidP="00E06BF6">
            <w:pPr>
              <w:rPr>
                <w:rFonts w:ascii="Arial" w:hAnsi="Arial" w:cs="Arial"/>
                <w:b/>
                <w:sz w:val="24"/>
                <w:szCs w:val="24"/>
              </w:rPr>
            </w:pPr>
            <w:r w:rsidRPr="00B76226">
              <w:rPr>
                <w:rFonts w:ascii="Arial" w:hAnsi="Arial" w:cs="Arial"/>
                <w:b/>
                <w:sz w:val="24"/>
                <w:szCs w:val="24"/>
              </w:rPr>
              <w:t>Other parishes with a Neighbourhood Plan Area designation</w:t>
            </w:r>
          </w:p>
        </w:tc>
      </w:tr>
      <w:tr w:rsidR="00E06BF6" w:rsidRPr="00B76226" w:rsidTr="007D52F4">
        <w:trPr>
          <w:trHeight w:val="410"/>
        </w:trPr>
        <w:tc>
          <w:tcPr>
            <w:tcW w:w="8646" w:type="dxa"/>
            <w:tcMar>
              <w:top w:w="28" w:type="dxa"/>
            </w:tcMar>
          </w:tcPr>
          <w:p w:rsidR="00E06BF6" w:rsidRPr="00B76226" w:rsidRDefault="007A3661" w:rsidP="00DB65B4">
            <w:pPr>
              <w:rPr>
                <w:rFonts w:ascii="Arial" w:hAnsi="Arial" w:cs="Arial"/>
                <w:sz w:val="24"/>
                <w:szCs w:val="24"/>
              </w:rPr>
            </w:pPr>
            <w:r>
              <w:rPr>
                <w:rFonts w:ascii="Arial" w:hAnsi="Arial" w:cs="Arial"/>
                <w:sz w:val="24"/>
                <w:szCs w:val="24"/>
              </w:rPr>
              <w:t>Chichester</w:t>
            </w:r>
            <w:r w:rsidR="00DB65B4">
              <w:rPr>
                <w:rFonts w:ascii="Arial" w:hAnsi="Arial" w:cs="Arial"/>
                <w:sz w:val="24"/>
                <w:szCs w:val="24"/>
              </w:rPr>
              <w:t xml:space="preserve"> City</w:t>
            </w:r>
            <w:r>
              <w:rPr>
                <w:rFonts w:ascii="Arial" w:hAnsi="Arial" w:cs="Arial"/>
                <w:sz w:val="24"/>
                <w:szCs w:val="24"/>
              </w:rPr>
              <w:t xml:space="preserve">, </w:t>
            </w:r>
            <w:r w:rsidR="00E06BF6" w:rsidRPr="00B76226">
              <w:rPr>
                <w:rFonts w:ascii="Arial" w:hAnsi="Arial" w:cs="Arial"/>
                <w:sz w:val="24"/>
                <w:szCs w:val="24"/>
              </w:rPr>
              <w:t xml:space="preserve">East Wittering and </w:t>
            </w:r>
            <w:proofErr w:type="spellStart"/>
            <w:r w:rsidR="00E06BF6" w:rsidRPr="00B76226">
              <w:rPr>
                <w:rFonts w:ascii="Arial" w:hAnsi="Arial" w:cs="Arial"/>
                <w:sz w:val="24"/>
                <w:szCs w:val="24"/>
              </w:rPr>
              <w:t>Bracklesham</w:t>
            </w:r>
            <w:proofErr w:type="spellEnd"/>
            <w:r w:rsidR="00E06BF6" w:rsidRPr="00B76226">
              <w:rPr>
                <w:rFonts w:ascii="Arial" w:hAnsi="Arial" w:cs="Arial"/>
                <w:sz w:val="24"/>
                <w:szCs w:val="24"/>
              </w:rPr>
              <w:t xml:space="preserve">, </w:t>
            </w:r>
            <w:proofErr w:type="spellStart"/>
            <w:r w:rsidR="00114FA0">
              <w:rPr>
                <w:rFonts w:ascii="Arial" w:hAnsi="Arial" w:cs="Arial"/>
                <w:sz w:val="24"/>
                <w:szCs w:val="24"/>
              </w:rPr>
              <w:t>Lynchmere</w:t>
            </w:r>
            <w:proofErr w:type="spellEnd"/>
            <w:r w:rsidR="00114FA0">
              <w:rPr>
                <w:rFonts w:ascii="Arial" w:hAnsi="Arial" w:cs="Arial"/>
                <w:sz w:val="24"/>
                <w:szCs w:val="24"/>
              </w:rPr>
              <w:t xml:space="preserve">, </w:t>
            </w:r>
            <w:r w:rsidR="005D5D3C">
              <w:rPr>
                <w:rFonts w:ascii="Arial" w:hAnsi="Arial" w:cs="Arial"/>
                <w:sz w:val="24"/>
                <w:szCs w:val="24"/>
              </w:rPr>
              <w:t xml:space="preserve">North </w:t>
            </w:r>
            <w:proofErr w:type="spellStart"/>
            <w:proofErr w:type="gramStart"/>
            <w:r w:rsidR="005D5D3C">
              <w:rPr>
                <w:rFonts w:ascii="Arial" w:hAnsi="Arial" w:cs="Arial"/>
                <w:sz w:val="24"/>
                <w:szCs w:val="24"/>
              </w:rPr>
              <w:t>Mundham</w:t>
            </w:r>
            <w:proofErr w:type="spellEnd"/>
            <w:r w:rsidR="005D5D3C">
              <w:rPr>
                <w:rFonts w:ascii="Arial" w:hAnsi="Arial" w:cs="Arial"/>
                <w:sz w:val="24"/>
                <w:szCs w:val="24"/>
              </w:rPr>
              <w:t>,</w:t>
            </w:r>
            <w:r w:rsidR="00E06BF6" w:rsidRPr="00B76226">
              <w:rPr>
                <w:rFonts w:ascii="Arial" w:hAnsi="Arial" w:cs="Arial"/>
                <w:sz w:val="24"/>
                <w:szCs w:val="24"/>
              </w:rPr>
              <w:t xml:space="preserve">  </w:t>
            </w:r>
            <w:proofErr w:type="spellStart"/>
            <w:r w:rsidR="005D5D3C">
              <w:rPr>
                <w:rFonts w:ascii="Arial" w:hAnsi="Arial" w:cs="Arial"/>
                <w:sz w:val="24"/>
                <w:szCs w:val="24"/>
              </w:rPr>
              <w:t>Sidlesham</w:t>
            </w:r>
            <w:proofErr w:type="spellEnd"/>
            <w:proofErr w:type="gramEnd"/>
            <w:r w:rsidR="005D5D3C">
              <w:rPr>
                <w:rFonts w:ascii="Arial" w:hAnsi="Arial" w:cs="Arial"/>
                <w:sz w:val="24"/>
                <w:szCs w:val="24"/>
              </w:rPr>
              <w:t xml:space="preserve">, </w:t>
            </w:r>
            <w:r w:rsidR="00E06BF6" w:rsidRPr="00B76226">
              <w:rPr>
                <w:rFonts w:ascii="Arial" w:hAnsi="Arial" w:cs="Arial"/>
                <w:sz w:val="24"/>
                <w:szCs w:val="24"/>
              </w:rPr>
              <w:t>and Westhampnett</w:t>
            </w:r>
          </w:p>
        </w:tc>
      </w:tr>
    </w:tbl>
    <w:p w:rsidR="007D52F4" w:rsidRDefault="007D52F4" w:rsidP="008E473E">
      <w:pPr>
        <w:spacing w:after="0"/>
        <w:ind w:left="360"/>
        <w:contextualSpacing/>
        <w:jc w:val="both"/>
        <w:rPr>
          <w:rFonts w:ascii="Arial" w:hAnsi="Arial" w:cs="Arial"/>
          <w:b/>
          <w:sz w:val="24"/>
          <w:szCs w:val="24"/>
        </w:rPr>
      </w:pPr>
    </w:p>
    <w:p w:rsidR="00DB65B4" w:rsidRPr="0072286B" w:rsidRDefault="00DB65B4" w:rsidP="00DB65B4">
      <w:pPr>
        <w:spacing w:after="0"/>
        <w:ind w:left="360"/>
        <w:contextualSpacing/>
        <w:jc w:val="both"/>
        <w:rPr>
          <w:rFonts w:ascii="Arial" w:hAnsi="Arial" w:cs="Arial"/>
          <w:sz w:val="24"/>
          <w:szCs w:val="24"/>
        </w:rPr>
      </w:pPr>
      <w:r w:rsidRPr="0072286B">
        <w:rPr>
          <w:rFonts w:ascii="Arial" w:hAnsi="Arial" w:cs="Arial"/>
          <w:sz w:val="24"/>
          <w:szCs w:val="24"/>
        </w:rPr>
        <w:t>* South Downs National Park Au</w:t>
      </w:r>
      <w:r>
        <w:rPr>
          <w:rFonts w:ascii="Arial" w:hAnsi="Arial" w:cs="Arial"/>
          <w:sz w:val="24"/>
          <w:szCs w:val="24"/>
        </w:rPr>
        <w:t>thority</w:t>
      </w:r>
      <w:r w:rsidRPr="0072286B">
        <w:rPr>
          <w:rFonts w:ascii="Arial" w:hAnsi="Arial" w:cs="Arial"/>
          <w:sz w:val="24"/>
          <w:szCs w:val="24"/>
        </w:rPr>
        <w:t xml:space="preserve"> </w:t>
      </w:r>
      <w:r w:rsidR="00C402FF">
        <w:rPr>
          <w:rFonts w:ascii="Arial" w:hAnsi="Arial" w:cs="Arial"/>
          <w:sz w:val="24"/>
          <w:szCs w:val="24"/>
        </w:rPr>
        <w:t xml:space="preserve">is the </w:t>
      </w:r>
      <w:r w:rsidRPr="0072286B">
        <w:rPr>
          <w:rFonts w:ascii="Arial" w:hAnsi="Arial" w:cs="Arial"/>
          <w:sz w:val="24"/>
          <w:szCs w:val="24"/>
        </w:rPr>
        <w:t xml:space="preserve">lead </w:t>
      </w:r>
      <w:r>
        <w:rPr>
          <w:rFonts w:ascii="Arial" w:hAnsi="Arial" w:cs="Arial"/>
          <w:sz w:val="24"/>
          <w:szCs w:val="24"/>
        </w:rPr>
        <w:t xml:space="preserve">planning </w:t>
      </w:r>
      <w:r w:rsidRPr="0072286B">
        <w:rPr>
          <w:rFonts w:ascii="Arial" w:hAnsi="Arial" w:cs="Arial"/>
          <w:sz w:val="24"/>
          <w:szCs w:val="24"/>
        </w:rPr>
        <w:t>authority</w:t>
      </w:r>
      <w:r w:rsidR="00C402FF">
        <w:rPr>
          <w:rFonts w:ascii="Arial" w:hAnsi="Arial" w:cs="Arial"/>
          <w:sz w:val="24"/>
          <w:szCs w:val="24"/>
        </w:rPr>
        <w:t>.</w:t>
      </w:r>
      <w:r w:rsidRPr="0072286B">
        <w:rPr>
          <w:rFonts w:ascii="Arial" w:hAnsi="Arial" w:cs="Arial"/>
          <w:sz w:val="24"/>
          <w:szCs w:val="24"/>
        </w:rPr>
        <w:t xml:space="preserve"> </w:t>
      </w:r>
    </w:p>
    <w:p w:rsidR="006F7BCE" w:rsidRDefault="006F7BCE">
      <w:pPr>
        <w:rPr>
          <w:rFonts w:ascii="Arial" w:hAnsi="Arial" w:cs="Arial"/>
          <w:b/>
          <w:sz w:val="24"/>
          <w:szCs w:val="24"/>
        </w:rPr>
      </w:pPr>
      <w:r>
        <w:rPr>
          <w:rFonts w:ascii="Arial" w:hAnsi="Arial" w:cs="Arial"/>
          <w:b/>
          <w:sz w:val="24"/>
          <w:szCs w:val="24"/>
        </w:rPr>
        <w:br w:type="page"/>
      </w:r>
    </w:p>
    <w:p w:rsidR="008E473E" w:rsidRPr="00B76226" w:rsidRDefault="008E473E" w:rsidP="008E473E">
      <w:pPr>
        <w:spacing w:after="0"/>
        <w:ind w:left="360"/>
        <w:contextualSpacing/>
        <w:jc w:val="both"/>
        <w:rPr>
          <w:rFonts w:ascii="Arial" w:hAnsi="Arial" w:cs="Arial"/>
          <w:b/>
          <w:i/>
          <w:sz w:val="24"/>
          <w:szCs w:val="24"/>
        </w:rPr>
      </w:pPr>
      <w:r w:rsidRPr="00B76226">
        <w:rPr>
          <w:rFonts w:ascii="Arial" w:hAnsi="Arial" w:cs="Arial"/>
          <w:b/>
          <w:sz w:val="24"/>
          <w:szCs w:val="24"/>
        </w:rPr>
        <w:lastRenderedPageBreak/>
        <w:t>Table</w:t>
      </w:r>
      <w:r>
        <w:rPr>
          <w:rFonts w:ascii="Arial" w:hAnsi="Arial" w:cs="Arial"/>
          <w:b/>
          <w:sz w:val="24"/>
          <w:szCs w:val="24"/>
        </w:rPr>
        <w:t xml:space="preserve"> 6</w:t>
      </w:r>
      <w:r w:rsidRPr="00B76226">
        <w:rPr>
          <w:rFonts w:ascii="Arial" w:hAnsi="Arial" w:cs="Arial"/>
          <w:b/>
          <w:sz w:val="24"/>
          <w:szCs w:val="24"/>
        </w:rPr>
        <w:t xml:space="preserve">: </w:t>
      </w:r>
      <w:r w:rsidR="00DB65B4">
        <w:rPr>
          <w:rFonts w:ascii="Arial" w:hAnsi="Arial" w:cs="Arial"/>
          <w:b/>
          <w:sz w:val="24"/>
          <w:szCs w:val="24"/>
        </w:rPr>
        <w:t xml:space="preserve">New </w:t>
      </w:r>
      <w:r w:rsidRPr="00B76226">
        <w:rPr>
          <w:rFonts w:ascii="Arial" w:hAnsi="Arial" w:cs="Arial"/>
          <w:b/>
          <w:sz w:val="24"/>
          <w:szCs w:val="24"/>
        </w:rPr>
        <w:t xml:space="preserve">Neighbourhood </w:t>
      </w:r>
      <w:r w:rsidR="00DB65B4">
        <w:rPr>
          <w:rFonts w:ascii="Arial" w:hAnsi="Arial" w:cs="Arial"/>
          <w:b/>
          <w:sz w:val="24"/>
          <w:szCs w:val="24"/>
        </w:rPr>
        <w:t>P</w:t>
      </w:r>
      <w:r w:rsidRPr="00B76226">
        <w:rPr>
          <w:rFonts w:ascii="Arial" w:hAnsi="Arial" w:cs="Arial"/>
          <w:b/>
          <w:sz w:val="24"/>
          <w:szCs w:val="24"/>
        </w:rPr>
        <w:t xml:space="preserve">lans </w:t>
      </w:r>
      <w:r w:rsidR="00DB65B4">
        <w:rPr>
          <w:rFonts w:ascii="Arial" w:hAnsi="Arial" w:cs="Arial"/>
          <w:b/>
          <w:sz w:val="24"/>
          <w:szCs w:val="24"/>
        </w:rPr>
        <w:t xml:space="preserve">and Neighbourhood Plan Reviews </w:t>
      </w:r>
      <w:r>
        <w:rPr>
          <w:rFonts w:ascii="Arial" w:hAnsi="Arial" w:cs="Arial"/>
          <w:b/>
          <w:sz w:val="24"/>
          <w:szCs w:val="24"/>
        </w:rPr>
        <w:t xml:space="preserve">in progress </w:t>
      </w:r>
    </w:p>
    <w:p w:rsidR="008E473E" w:rsidRDefault="008E473E" w:rsidP="00E06BF6">
      <w:pPr>
        <w:spacing w:after="0"/>
        <w:rPr>
          <w:rFonts w:ascii="Arial" w:hAnsi="Arial" w:cs="Arial"/>
          <w:b/>
          <w:sz w:val="24"/>
          <w:szCs w:val="24"/>
        </w:rPr>
      </w:pPr>
    </w:p>
    <w:tbl>
      <w:tblPr>
        <w:tblStyle w:val="TableGrid1"/>
        <w:tblW w:w="8646" w:type="dxa"/>
        <w:tblInd w:w="534" w:type="dxa"/>
        <w:tblCellMar>
          <w:top w:w="28" w:type="dxa"/>
          <w:bottom w:w="28" w:type="dxa"/>
        </w:tblCellMar>
        <w:tblLook w:val="04A0" w:firstRow="1" w:lastRow="0" w:firstColumn="1" w:lastColumn="0" w:noHBand="0" w:noVBand="1"/>
        <w:tblCaption w:val="New Neighbourhood Plans and Neighbourhood Plan Reviews in progress"/>
        <w:tblDescription w:val="List of parishes and the stages they have reached with their neighbourhood plans/reviews "/>
      </w:tblPr>
      <w:tblGrid>
        <w:gridCol w:w="2590"/>
        <w:gridCol w:w="3983"/>
        <w:gridCol w:w="2073"/>
      </w:tblGrid>
      <w:tr w:rsidR="008E473E" w:rsidRPr="00B76226" w:rsidTr="00C40D5F">
        <w:trPr>
          <w:tblHeader/>
        </w:trPr>
        <w:tc>
          <w:tcPr>
            <w:tcW w:w="2590" w:type="dxa"/>
            <w:shd w:val="pct10" w:color="auto" w:fill="auto"/>
            <w:tcMar>
              <w:top w:w="28" w:type="dxa"/>
            </w:tcMar>
          </w:tcPr>
          <w:p w:rsidR="008E473E" w:rsidRPr="00B76226" w:rsidRDefault="008E473E" w:rsidP="00C01B55">
            <w:pPr>
              <w:rPr>
                <w:rFonts w:ascii="Arial" w:hAnsi="Arial" w:cs="Arial"/>
                <w:b/>
                <w:sz w:val="24"/>
                <w:szCs w:val="24"/>
              </w:rPr>
            </w:pPr>
            <w:r w:rsidRPr="00B76226">
              <w:rPr>
                <w:rFonts w:ascii="Arial" w:hAnsi="Arial" w:cs="Arial"/>
                <w:b/>
                <w:sz w:val="24"/>
                <w:szCs w:val="24"/>
              </w:rPr>
              <w:t>Parish</w:t>
            </w:r>
          </w:p>
        </w:tc>
        <w:tc>
          <w:tcPr>
            <w:tcW w:w="3983" w:type="dxa"/>
            <w:tcBorders>
              <w:bottom w:val="single" w:sz="4" w:space="0" w:color="auto"/>
            </w:tcBorders>
            <w:shd w:val="pct10" w:color="auto" w:fill="auto"/>
            <w:tcMar>
              <w:top w:w="28" w:type="dxa"/>
            </w:tcMar>
          </w:tcPr>
          <w:p w:rsidR="008E473E" w:rsidRPr="00B76226" w:rsidRDefault="008E473E" w:rsidP="00C01B55">
            <w:pPr>
              <w:rPr>
                <w:rFonts w:ascii="Arial" w:hAnsi="Arial" w:cs="Arial"/>
                <w:b/>
                <w:sz w:val="24"/>
                <w:szCs w:val="24"/>
              </w:rPr>
            </w:pPr>
            <w:r w:rsidRPr="00B76226">
              <w:rPr>
                <w:rFonts w:ascii="Arial" w:hAnsi="Arial" w:cs="Arial"/>
                <w:b/>
                <w:sz w:val="24"/>
                <w:szCs w:val="24"/>
              </w:rPr>
              <w:t>Key milestones</w:t>
            </w:r>
          </w:p>
        </w:tc>
        <w:tc>
          <w:tcPr>
            <w:tcW w:w="2073" w:type="dxa"/>
            <w:tcBorders>
              <w:bottom w:val="single" w:sz="4" w:space="0" w:color="auto"/>
            </w:tcBorders>
            <w:shd w:val="pct10" w:color="auto" w:fill="auto"/>
            <w:tcMar>
              <w:top w:w="28" w:type="dxa"/>
            </w:tcMar>
          </w:tcPr>
          <w:p w:rsidR="008E473E" w:rsidRPr="00B76226" w:rsidRDefault="008E473E" w:rsidP="00C01B55">
            <w:pPr>
              <w:rPr>
                <w:rFonts w:ascii="Arial" w:hAnsi="Arial" w:cs="Arial"/>
                <w:b/>
                <w:sz w:val="24"/>
                <w:szCs w:val="24"/>
              </w:rPr>
            </w:pPr>
            <w:r w:rsidRPr="00B76226">
              <w:rPr>
                <w:rFonts w:ascii="Arial" w:hAnsi="Arial" w:cs="Arial"/>
                <w:b/>
                <w:sz w:val="24"/>
                <w:szCs w:val="24"/>
              </w:rPr>
              <w:t>Date achieved</w:t>
            </w:r>
          </w:p>
        </w:tc>
      </w:tr>
      <w:tr w:rsidR="008E473E" w:rsidRPr="00B76226" w:rsidTr="00C40D5F">
        <w:trPr>
          <w:trHeight w:val="544"/>
        </w:trPr>
        <w:tc>
          <w:tcPr>
            <w:tcW w:w="2590" w:type="dxa"/>
            <w:tcMar>
              <w:top w:w="28" w:type="dxa"/>
            </w:tcMar>
          </w:tcPr>
          <w:p w:rsidR="008E473E" w:rsidRPr="00B76226" w:rsidRDefault="008E473E" w:rsidP="007D52F4">
            <w:pPr>
              <w:spacing w:line="276" w:lineRule="auto"/>
              <w:rPr>
                <w:rFonts w:ascii="Arial" w:hAnsi="Arial" w:cs="Arial"/>
                <w:sz w:val="24"/>
                <w:szCs w:val="24"/>
              </w:rPr>
            </w:pPr>
            <w:proofErr w:type="spellStart"/>
            <w:r>
              <w:rPr>
                <w:rFonts w:ascii="Arial" w:hAnsi="Arial" w:cs="Arial"/>
                <w:sz w:val="24"/>
                <w:szCs w:val="24"/>
              </w:rPr>
              <w:t>Boxgrove</w:t>
            </w:r>
            <w:proofErr w:type="spellEnd"/>
          </w:p>
        </w:tc>
        <w:tc>
          <w:tcPr>
            <w:tcW w:w="3983" w:type="dxa"/>
            <w:tcBorders>
              <w:bottom w:val="nil"/>
            </w:tcBorders>
            <w:shd w:val="clear" w:color="auto" w:fill="auto"/>
            <w:tcMar>
              <w:top w:w="28" w:type="dxa"/>
            </w:tcMar>
          </w:tcPr>
          <w:p w:rsidR="008E473E" w:rsidRDefault="008E473E" w:rsidP="007D52F4">
            <w:pPr>
              <w:spacing w:line="276" w:lineRule="auto"/>
              <w:rPr>
                <w:rFonts w:ascii="Arial" w:hAnsi="Arial" w:cs="Arial"/>
                <w:sz w:val="24"/>
                <w:szCs w:val="24"/>
              </w:rPr>
            </w:pPr>
            <w:r>
              <w:rPr>
                <w:rFonts w:ascii="Arial" w:hAnsi="Arial" w:cs="Arial"/>
                <w:sz w:val="24"/>
                <w:szCs w:val="24"/>
              </w:rPr>
              <w:t>Pre-submission Consultation</w:t>
            </w:r>
          </w:p>
          <w:p w:rsidR="008E473E" w:rsidRDefault="008E473E" w:rsidP="007D52F4">
            <w:pPr>
              <w:spacing w:line="276" w:lineRule="auto"/>
              <w:rPr>
                <w:rFonts w:ascii="Arial" w:hAnsi="Arial" w:cs="Arial"/>
                <w:sz w:val="24"/>
                <w:szCs w:val="24"/>
              </w:rPr>
            </w:pPr>
            <w:r>
              <w:rPr>
                <w:rFonts w:ascii="Arial" w:hAnsi="Arial" w:cs="Arial"/>
                <w:sz w:val="24"/>
                <w:szCs w:val="24"/>
              </w:rPr>
              <w:t>Submission Consultation</w:t>
            </w:r>
          </w:p>
          <w:p w:rsidR="008E473E" w:rsidRDefault="008E473E" w:rsidP="007D52F4">
            <w:pPr>
              <w:spacing w:line="276" w:lineRule="auto"/>
              <w:rPr>
                <w:rFonts w:ascii="Arial" w:hAnsi="Arial" w:cs="Arial"/>
                <w:sz w:val="24"/>
                <w:szCs w:val="24"/>
              </w:rPr>
            </w:pPr>
            <w:r>
              <w:rPr>
                <w:rFonts w:ascii="Arial" w:hAnsi="Arial" w:cs="Arial"/>
                <w:sz w:val="24"/>
                <w:szCs w:val="24"/>
              </w:rPr>
              <w:t>Examiner’s Report</w:t>
            </w:r>
          </w:p>
          <w:p w:rsidR="008E473E" w:rsidRDefault="008E473E" w:rsidP="007D52F4">
            <w:pPr>
              <w:spacing w:line="276" w:lineRule="auto"/>
              <w:rPr>
                <w:rFonts w:ascii="Arial" w:hAnsi="Arial" w:cs="Arial"/>
                <w:sz w:val="24"/>
                <w:szCs w:val="24"/>
              </w:rPr>
            </w:pPr>
            <w:r>
              <w:rPr>
                <w:rFonts w:ascii="Arial" w:hAnsi="Arial" w:cs="Arial"/>
                <w:sz w:val="24"/>
                <w:szCs w:val="24"/>
              </w:rPr>
              <w:t>CDC Decision Statement agreed</w:t>
            </w:r>
            <w:r w:rsidR="00FE4B9C">
              <w:rPr>
                <w:rFonts w:ascii="Arial" w:hAnsi="Arial" w:cs="Arial"/>
                <w:sz w:val="24"/>
                <w:szCs w:val="24"/>
              </w:rPr>
              <w:t xml:space="preserve"> at Cabinet</w:t>
            </w:r>
            <w:r>
              <w:rPr>
                <w:rFonts w:ascii="Arial" w:hAnsi="Arial" w:cs="Arial"/>
                <w:sz w:val="24"/>
                <w:szCs w:val="24"/>
              </w:rPr>
              <w:t xml:space="preserve"> and published for NP to proceed to Referendum</w:t>
            </w:r>
          </w:p>
          <w:p w:rsidR="008E473E" w:rsidRPr="00B76226" w:rsidRDefault="008E473E" w:rsidP="007D52F4">
            <w:pPr>
              <w:spacing w:line="276" w:lineRule="auto"/>
              <w:rPr>
                <w:rFonts w:ascii="Arial" w:hAnsi="Arial" w:cs="Arial"/>
                <w:sz w:val="24"/>
                <w:szCs w:val="24"/>
              </w:rPr>
            </w:pPr>
            <w:r>
              <w:rPr>
                <w:rFonts w:ascii="Arial" w:hAnsi="Arial" w:cs="Arial"/>
                <w:sz w:val="24"/>
                <w:szCs w:val="24"/>
              </w:rPr>
              <w:t xml:space="preserve">Referendum expected </w:t>
            </w:r>
          </w:p>
        </w:tc>
        <w:tc>
          <w:tcPr>
            <w:tcW w:w="2073" w:type="dxa"/>
            <w:tcBorders>
              <w:bottom w:val="nil"/>
            </w:tcBorders>
            <w:shd w:val="clear" w:color="auto" w:fill="auto"/>
            <w:tcMar>
              <w:top w:w="28" w:type="dxa"/>
            </w:tcMar>
          </w:tcPr>
          <w:p w:rsidR="008E473E" w:rsidRDefault="008E473E" w:rsidP="007D52F4">
            <w:pPr>
              <w:spacing w:line="276" w:lineRule="auto"/>
              <w:rPr>
                <w:rFonts w:ascii="Arial" w:hAnsi="Arial" w:cs="Arial"/>
                <w:sz w:val="24"/>
                <w:szCs w:val="24"/>
              </w:rPr>
            </w:pPr>
            <w:r>
              <w:rPr>
                <w:rFonts w:ascii="Arial" w:hAnsi="Arial" w:cs="Arial"/>
                <w:sz w:val="24"/>
                <w:szCs w:val="24"/>
              </w:rPr>
              <w:t>Sept</w:t>
            </w:r>
            <w:r w:rsidR="001850DB">
              <w:rPr>
                <w:rFonts w:ascii="Arial" w:hAnsi="Arial" w:cs="Arial"/>
                <w:sz w:val="24"/>
                <w:szCs w:val="24"/>
              </w:rPr>
              <w:t xml:space="preserve"> </w:t>
            </w:r>
            <w:r>
              <w:rPr>
                <w:rFonts w:ascii="Arial" w:hAnsi="Arial" w:cs="Arial"/>
                <w:sz w:val="24"/>
                <w:szCs w:val="24"/>
              </w:rPr>
              <w:t>-Nov 2017</w:t>
            </w:r>
          </w:p>
          <w:p w:rsidR="008E473E" w:rsidRDefault="008E473E" w:rsidP="007D52F4">
            <w:pPr>
              <w:spacing w:line="276" w:lineRule="auto"/>
              <w:rPr>
                <w:rFonts w:ascii="Arial" w:hAnsi="Arial" w:cs="Arial"/>
                <w:sz w:val="24"/>
                <w:szCs w:val="24"/>
              </w:rPr>
            </w:pPr>
            <w:r>
              <w:rPr>
                <w:rFonts w:ascii="Arial" w:hAnsi="Arial" w:cs="Arial"/>
                <w:sz w:val="24"/>
                <w:szCs w:val="24"/>
              </w:rPr>
              <w:t>April – June 2018</w:t>
            </w:r>
          </w:p>
          <w:p w:rsidR="008E473E" w:rsidRDefault="008E473E" w:rsidP="007D52F4">
            <w:pPr>
              <w:spacing w:line="276" w:lineRule="auto"/>
              <w:rPr>
                <w:rFonts w:ascii="Arial" w:hAnsi="Arial" w:cs="Arial"/>
                <w:sz w:val="24"/>
                <w:szCs w:val="24"/>
              </w:rPr>
            </w:pPr>
            <w:r>
              <w:rPr>
                <w:rFonts w:ascii="Arial" w:hAnsi="Arial" w:cs="Arial"/>
                <w:sz w:val="24"/>
                <w:szCs w:val="24"/>
              </w:rPr>
              <w:t>Jan 2020</w:t>
            </w:r>
          </w:p>
          <w:p w:rsidR="008E473E" w:rsidRDefault="008E473E" w:rsidP="007D52F4">
            <w:pPr>
              <w:spacing w:line="276" w:lineRule="auto"/>
              <w:rPr>
                <w:rFonts w:ascii="Arial" w:hAnsi="Arial" w:cs="Arial"/>
                <w:sz w:val="24"/>
                <w:szCs w:val="24"/>
              </w:rPr>
            </w:pPr>
            <w:r>
              <w:rPr>
                <w:rFonts w:ascii="Arial" w:hAnsi="Arial" w:cs="Arial"/>
                <w:sz w:val="24"/>
                <w:szCs w:val="24"/>
              </w:rPr>
              <w:t>July 2020</w:t>
            </w:r>
          </w:p>
          <w:p w:rsidR="00FE4B9C" w:rsidRDefault="00FE4B9C" w:rsidP="007D52F4">
            <w:pPr>
              <w:spacing w:line="276" w:lineRule="auto"/>
              <w:rPr>
                <w:rFonts w:ascii="Arial" w:hAnsi="Arial" w:cs="Arial"/>
                <w:sz w:val="24"/>
                <w:szCs w:val="24"/>
              </w:rPr>
            </w:pPr>
          </w:p>
          <w:p w:rsidR="001850DB" w:rsidRDefault="001850DB" w:rsidP="007D52F4">
            <w:pPr>
              <w:spacing w:line="276" w:lineRule="auto"/>
              <w:rPr>
                <w:rFonts w:ascii="Arial" w:hAnsi="Arial" w:cs="Arial"/>
                <w:sz w:val="24"/>
                <w:szCs w:val="24"/>
              </w:rPr>
            </w:pPr>
          </w:p>
          <w:p w:rsidR="007D52F4" w:rsidRDefault="008E473E" w:rsidP="007D52F4">
            <w:pPr>
              <w:spacing w:line="276" w:lineRule="auto"/>
              <w:rPr>
                <w:rFonts w:ascii="Arial" w:hAnsi="Arial" w:cs="Arial"/>
                <w:sz w:val="24"/>
                <w:szCs w:val="24"/>
              </w:rPr>
            </w:pPr>
            <w:r>
              <w:rPr>
                <w:rFonts w:ascii="Arial" w:hAnsi="Arial" w:cs="Arial"/>
                <w:sz w:val="24"/>
                <w:szCs w:val="24"/>
              </w:rPr>
              <w:t>May 2021</w:t>
            </w:r>
          </w:p>
          <w:p w:rsidR="007D52F4" w:rsidRPr="00B76226" w:rsidRDefault="007D52F4" w:rsidP="007D52F4">
            <w:pPr>
              <w:spacing w:line="276" w:lineRule="auto"/>
              <w:rPr>
                <w:rFonts w:ascii="Arial" w:hAnsi="Arial" w:cs="Arial"/>
                <w:sz w:val="24"/>
                <w:szCs w:val="24"/>
              </w:rPr>
            </w:pPr>
          </w:p>
        </w:tc>
      </w:tr>
      <w:tr w:rsidR="008E473E" w:rsidRPr="00B76226" w:rsidTr="00C40D5F">
        <w:trPr>
          <w:trHeight w:val="20"/>
        </w:trPr>
        <w:tc>
          <w:tcPr>
            <w:tcW w:w="2590" w:type="dxa"/>
            <w:tcMar>
              <w:top w:w="28" w:type="dxa"/>
            </w:tcMar>
          </w:tcPr>
          <w:p w:rsidR="008E473E" w:rsidRDefault="00C01B55" w:rsidP="007D52F4">
            <w:pPr>
              <w:spacing w:line="276" w:lineRule="auto"/>
              <w:rPr>
                <w:rFonts w:ascii="Arial" w:hAnsi="Arial" w:cs="Arial"/>
                <w:sz w:val="24"/>
                <w:szCs w:val="24"/>
              </w:rPr>
            </w:pPr>
            <w:proofErr w:type="spellStart"/>
            <w:r>
              <w:rPr>
                <w:rFonts w:ascii="Arial" w:hAnsi="Arial" w:cs="Arial"/>
                <w:sz w:val="24"/>
                <w:szCs w:val="24"/>
              </w:rPr>
              <w:t>Hunston</w:t>
            </w:r>
            <w:proofErr w:type="spellEnd"/>
          </w:p>
        </w:tc>
        <w:tc>
          <w:tcPr>
            <w:tcW w:w="3983" w:type="dxa"/>
            <w:tcBorders>
              <w:top w:val="single" w:sz="4" w:space="0" w:color="auto"/>
              <w:bottom w:val="single" w:sz="4" w:space="0" w:color="auto"/>
            </w:tcBorders>
            <w:shd w:val="clear" w:color="auto" w:fill="auto"/>
            <w:tcMar>
              <w:top w:w="28" w:type="dxa"/>
            </w:tcMar>
          </w:tcPr>
          <w:p w:rsidR="008E473E" w:rsidRDefault="00C01B55" w:rsidP="007D52F4">
            <w:pPr>
              <w:spacing w:line="276" w:lineRule="auto"/>
              <w:rPr>
                <w:rFonts w:ascii="Arial" w:hAnsi="Arial" w:cs="Arial"/>
                <w:sz w:val="24"/>
                <w:szCs w:val="24"/>
              </w:rPr>
            </w:pPr>
            <w:r>
              <w:rPr>
                <w:rFonts w:ascii="Arial" w:hAnsi="Arial" w:cs="Arial"/>
                <w:sz w:val="24"/>
                <w:szCs w:val="24"/>
              </w:rPr>
              <w:t>Pre-submission Consultation</w:t>
            </w:r>
          </w:p>
        </w:tc>
        <w:tc>
          <w:tcPr>
            <w:tcW w:w="2073" w:type="dxa"/>
            <w:tcBorders>
              <w:top w:val="single" w:sz="4" w:space="0" w:color="auto"/>
              <w:bottom w:val="single" w:sz="4" w:space="0" w:color="auto"/>
            </w:tcBorders>
            <w:shd w:val="clear" w:color="auto" w:fill="auto"/>
            <w:tcMar>
              <w:top w:w="28" w:type="dxa"/>
            </w:tcMar>
          </w:tcPr>
          <w:p w:rsidR="008E473E" w:rsidRDefault="00C01B55" w:rsidP="007D52F4">
            <w:pPr>
              <w:spacing w:line="276" w:lineRule="auto"/>
              <w:rPr>
                <w:rFonts w:ascii="Arial" w:hAnsi="Arial" w:cs="Arial"/>
                <w:sz w:val="24"/>
                <w:szCs w:val="24"/>
              </w:rPr>
            </w:pPr>
            <w:r>
              <w:rPr>
                <w:rFonts w:ascii="Arial" w:hAnsi="Arial" w:cs="Arial"/>
                <w:sz w:val="24"/>
                <w:szCs w:val="24"/>
              </w:rPr>
              <w:t>May 2020</w:t>
            </w:r>
          </w:p>
          <w:p w:rsidR="007D52F4" w:rsidRDefault="007D52F4" w:rsidP="007D52F4">
            <w:pPr>
              <w:spacing w:line="276" w:lineRule="auto"/>
              <w:rPr>
                <w:rFonts w:ascii="Arial" w:hAnsi="Arial" w:cs="Arial"/>
                <w:sz w:val="24"/>
                <w:szCs w:val="24"/>
              </w:rPr>
            </w:pPr>
          </w:p>
        </w:tc>
      </w:tr>
      <w:tr w:rsidR="00DB65B4" w:rsidRPr="00B76226" w:rsidTr="00C40D5F">
        <w:trPr>
          <w:trHeight w:val="20"/>
        </w:trPr>
        <w:tc>
          <w:tcPr>
            <w:tcW w:w="2590" w:type="dxa"/>
            <w:tcMar>
              <w:top w:w="28" w:type="dxa"/>
            </w:tcMar>
          </w:tcPr>
          <w:p w:rsidR="00DB65B4" w:rsidRDefault="00DB65B4" w:rsidP="00B7154D">
            <w:pPr>
              <w:rPr>
                <w:rFonts w:ascii="Arial" w:hAnsi="Arial" w:cs="Arial"/>
                <w:sz w:val="24"/>
                <w:szCs w:val="24"/>
              </w:rPr>
            </w:pPr>
            <w:proofErr w:type="spellStart"/>
            <w:r>
              <w:rPr>
                <w:rFonts w:ascii="Arial" w:hAnsi="Arial" w:cs="Arial"/>
                <w:sz w:val="24"/>
                <w:szCs w:val="24"/>
              </w:rPr>
              <w:t>Loxwood</w:t>
            </w:r>
            <w:proofErr w:type="spellEnd"/>
            <w:r>
              <w:rPr>
                <w:rFonts w:ascii="Arial" w:hAnsi="Arial" w:cs="Arial"/>
                <w:sz w:val="24"/>
                <w:szCs w:val="24"/>
              </w:rPr>
              <w:t xml:space="preserve"> NP Review</w:t>
            </w:r>
          </w:p>
        </w:tc>
        <w:tc>
          <w:tcPr>
            <w:tcW w:w="3983" w:type="dxa"/>
            <w:tcBorders>
              <w:top w:val="single" w:sz="4" w:space="0" w:color="auto"/>
              <w:bottom w:val="single" w:sz="4" w:space="0" w:color="auto"/>
            </w:tcBorders>
            <w:shd w:val="clear" w:color="auto" w:fill="auto"/>
            <w:tcMar>
              <w:top w:w="28" w:type="dxa"/>
            </w:tcMar>
          </w:tcPr>
          <w:p w:rsidR="00DB65B4" w:rsidRDefault="00DB65B4" w:rsidP="00B7154D">
            <w:pPr>
              <w:rPr>
                <w:rFonts w:ascii="Arial" w:hAnsi="Arial" w:cs="Arial"/>
                <w:sz w:val="24"/>
                <w:szCs w:val="24"/>
              </w:rPr>
            </w:pPr>
            <w:r>
              <w:rPr>
                <w:rFonts w:ascii="Arial" w:hAnsi="Arial" w:cs="Arial"/>
                <w:sz w:val="24"/>
                <w:szCs w:val="24"/>
              </w:rPr>
              <w:t>Pre-submission Consultation</w:t>
            </w:r>
          </w:p>
        </w:tc>
        <w:tc>
          <w:tcPr>
            <w:tcW w:w="2073" w:type="dxa"/>
            <w:tcBorders>
              <w:top w:val="single" w:sz="4" w:space="0" w:color="auto"/>
              <w:bottom w:val="single" w:sz="4" w:space="0" w:color="auto"/>
            </w:tcBorders>
            <w:shd w:val="clear" w:color="auto" w:fill="auto"/>
            <w:tcMar>
              <w:top w:w="28" w:type="dxa"/>
            </w:tcMar>
          </w:tcPr>
          <w:p w:rsidR="00DB65B4" w:rsidRDefault="00DB65B4" w:rsidP="00B7154D">
            <w:pPr>
              <w:rPr>
                <w:rFonts w:ascii="Arial" w:hAnsi="Arial" w:cs="Arial"/>
                <w:sz w:val="24"/>
                <w:szCs w:val="24"/>
              </w:rPr>
            </w:pPr>
            <w:r>
              <w:rPr>
                <w:rFonts w:ascii="Arial" w:hAnsi="Arial" w:cs="Arial"/>
                <w:sz w:val="24"/>
                <w:szCs w:val="24"/>
              </w:rPr>
              <w:t>September 2020</w:t>
            </w:r>
          </w:p>
        </w:tc>
      </w:tr>
      <w:tr w:rsidR="008E473E" w:rsidRPr="00B76226" w:rsidTr="00C40D5F">
        <w:trPr>
          <w:trHeight w:val="20"/>
        </w:trPr>
        <w:tc>
          <w:tcPr>
            <w:tcW w:w="2590" w:type="dxa"/>
            <w:tcMar>
              <w:top w:w="28" w:type="dxa"/>
            </w:tcMar>
          </w:tcPr>
          <w:p w:rsidR="008E473E" w:rsidRPr="00B76226" w:rsidRDefault="008E473E" w:rsidP="007D52F4">
            <w:pPr>
              <w:spacing w:line="276" w:lineRule="auto"/>
              <w:rPr>
                <w:rFonts w:ascii="Arial" w:hAnsi="Arial" w:cs="Arial"/>
                <w:sz w:val="24"/>
                <w:szCs w:val="24"/>
              </w:rPr>
            </w:pPr>
            <w:r>
              <w:rPr>
                <w:rFonts w:ascii="Arial" w:hAnsi="Arial" w:cs="Arial"/>
                <w:sz w:val="24"/>
                <w:szCs w:val="24"/>
              </w:rPr>
              <w:t>Plaistow &amp; Ifold</w:t>
            </w:r>
          </w:p>
        </w:tc>
        <w:tc>
          <w:tcPr>
            <w:tcW w:w="3983" w:type="dxa"/>
            <w:tcBorders>
              <w:top w:val="single" w:sz="4" w:space="0" w:color="auto"/>
              <w:bottom w:val="single" w:sz="4" w:space="0" w:color="auto"/>
            </w:tcBorders>
            <w:shd w:val="clear" w:color="auto" w:fill="auto"/>
            <w:tcMar>
              <w:top w:w="28" w:type="dxa"/>
            </w:tcMar>
          </w:tcPr>
          <w:p w:rsidR="008E473E" w:rsidRDefault="008E473E" w:rsidP="007D52F4">
            <w:pPr>
              <w:spacing w:line="276" w:lineRule="auto"/>
              <w:rPr>
                <w:rFonts w:ascii="Arial" w:hAnsi="Arial" w:cs="Arial"/>
                <w:sz w:val="24"/>
                <w:szCs w:val="24"/>
              </w:rPr>
            </w:pPr>
            <w:r>
              <w:rPr>
                <w:rFonts w:ascii="Arial" w:hAnsi="Arial" w:cs="Arial"/>
                <w:sz w:val="24"/>
                <w:szCs w:val="24"/>
              </w:rPr>
              <w:t>Pre-submission Consultation</w:t>
            </w:r>
          </w:p>
          <w:p w:rsidR="008E473E" w:rsidRDefault="008E473E" w:rsidP="007D52F4">
            <w:pPr>
              <w:spacing w:line="276" w:lineRule="auto"/>
              <w:rPr>
                <w:rFonts w:ascii="Arial" w:hAnsi="Arial" w:cs="Arial"/>
                <w:sz w:val="24"/>
                <w:szCs w:val="24"/>
              </w:rPr>
            </w:pPr>
            <w:r>
              <w:rPr>
                <w:rFonts w:ascii="Arial" w:hAnsi="Arial" w:cs="Arial"/>
                <w:sz w:val="24"/>
                <w:szCs w:val="24"/>
              </w:rPr>
              <w:t>Submission Consultation</w:t>
            </w:r>
          </w:p>
          <w:p w:rsidR="008E473E" w:rsidRDefault="008E473E" w:rsidP="007D52F4">
            <w:pPr>
              <w:spacing w:line="276" w:lineRule="auto"/>
              <w:rPr>
                <w:rFonts w:ascii="Arial" w:hAnsi="Arial" w:cs="Arial"/>
                <w:sz w:val="24"/>
                <w:szCs w:val="24"/>
              </w:rPr>
            </w:pPr>
            <w:r>
              <w:rPr>
                <w:rFonts w:ascii="Arial" w:hAnsi="Arial" w:cs="Arial"/>
                <w:sz w:val="24"/>
                <w:szCs w:val="24"/>
              </w:rPr>
              <w:t>Repeat Submission Consultation</w:t>
            </w:r>
          </w:p>
          <w:p w:rsidR="00DB65B4" w:rsidRDefault="00DB65B4" w:rsidP="007D52F4">
            <w:pPr>
              <w:spacing w:line="276" w:lineRule="auto"/>
              <w:rPr>
                <w:rFonts w:ascii="Arial" w:hAnsi="Arial" w:cs="Arial"/>
                <w:sz w:val="24"/>
                <w:szCs w:val="24"/>
              </w:rPr>
            </w:pPr>
            <w:r>
              <w:rPr>
                <w:rFonts w:ascii="Arial" w:hAnsi="Arial" w:cs="Arial"/>
                <w:sz w:val="24"/>
                <w:szCs w:val="24"/>
              </w:rPr>
              <w:t>Examination</w:t>
            </w:r>
          </w:p>
          <w:p w:rsidR="007D52F4" w:rsidRPr="00B76226" w:rsidRDefault="007D52F4" w:rsidP="007D52F4">
            <w:pPr>
              <w:spacing w:line="276" w:lineRule="auto"/>
              <w:rPr>
                <w:rFonts w:ascii="Arial" w:hAnsi="Arial" w:cs="Arial"/>
                <w:sz w:val="24"/>
                <w:szCs w:val="24"/>
              </w:rPr>
            </w:pPr>
          </w:p>
        </w:tc>
        <w:tc>
          <w:tcPr>
            <w:tcW w:w="2073" w:type="dxa"/>
            <w:tcBorders>
              <w:top w:val="single" w:sz="4" w:space="0" w:color="auto"/>
              <w:bottom w:val="single" w:sz="4" w:space="0" w:color="auto"/>
            </w:tcBorders>
            <w:shd w:val="clear" w:color="auto" w:fill="auto"/>
            <w:tcMar>
              <w:top w:w="28" w:type="dxa"/>
            </w:tcMar>
          </w:tcPr>
          <w:p w:rsidR="008E473E" w:rsidRDefault="008E473E" w:rsidP="007D52F4">
            <w:pPr>
              <w:spacing w:line="276" w:lineRule="auto"/>
              <w:rPr>
                <w:rFonts w:ascii="Arial" w:hAnsi="Arial" w:cs="Arial"/>
                <w:sz w:val="24"/>
                <w:szCs w:val="24"/>
              </w:rPr>
            </w:pPr>
            <w:r>
              <w:rPr>
                <w:rFonts w:ascii="Arial" w:hAnsi="Arial" w:cs="Arial"/>
                <w:sz w:val="24"/>
                <w:szCs w:val="24"/>
              </w:rPr>
              <w:t>Sept – Oct 2017</w:t>
            </w:r>
          </w:p>
          <w:p w:rsidR="008E473E" w:rsidRDefault="008E473E" w:rsidP="007D52F4">
            <w:pPr>
              <w:spacing w:line="276" w:lineRule="auto"/>
              <w:rPr>
                <w:rFonts w:ascii="Arial" w:hAnsi="Arial" w:cs="Arial"/>
                <w:sz w:val="24"/>
                <w:szCs w:val="24"/>
              </w:rPr>
            </w:pPr>
            <w:r>
              <w:rPr>
                <w:rFonts w:ascii="Arial" w:hAnsi="Arial" w:cs="Arial"/>
                <w:sz w:val="24"/>
                <w:szCs w:val="24"/>
              </w:rPr>
              <w:t>Feb – April 2020</w:t>
            </w:r>
          </w:p>
          <w:p w:rsidR="008E473E" w:rsidRDefault="001647A7" w:rsidP="001850DB">
            <w:pPr>
              <w:spacing w:line="276" w:lineRule="auto"/>
              <w:rPr>
                <w:rFonts w:ascii="Arial" w:hAnsi="Arial" w:cs="Arial"/>
                <w:sz w:val="24"/>
                <w:szCs w:val="24"/>
              </w:rPr>
            </w:pPr>
            <w:r>
              <w:rPr>
                <w:rFonts w:ascii="Arial" w:hAnsi="Arial" w:cs="Arial"/>
                <w:sz w:val="24"/>
                <w:szCs w:val="24"/>
              </w:rPr>
              <w:t xml:space="preserve">Sept - </w:t>
            </w:r>
            <w:r w:rsidR="008E473E">
              <w:rPr>
                <w:rFonts w:ascii="Arial" w:hAnsi="Arial" w:cs="Arial"/>
                <w:sz w:val="24"/>
                <w:szCs w:val="24"/>
              </w:rPr>
              <w:t>Oct 2020</w:t>
            </w:r>
          </w:p>
          <w:p w:rsidR="00DB65B4" w:rsidRDefault="00DB65B4" w:rsidP="001850DB">
            <w:pPr>
              <w:spacing w:line="276" w:lineRule="auto"/>
              <w:rPr>
                <w:rFonts w:ascii="Arial" w:hAnsi="Arial" w:cs="Arial"/>
                <w:sz w:val="24"/>
                <w:szCs w:val="24"/>
              </w:rPr>
            </w:pPr>
            <w:r>
              <w:rPr>
                <w:rFonts w:ascii="Arial" w:hAnsi="Arial" w:cs="Arial"/>
                <w:sz w:val="24"/>
                <w:szCs w:val="24"/>
              </w:rPr>
              <w:t>November 2020</w:t>
            </w:r>
          </w:p>
        </w:tc>
      </w:tr>
      <w:tr w:rsidR="00C40D5F" w:rsidRPr="00B76226" w:rsidTr="00D52690">
        <w:trPr>
          <w:trHeight w:val="20"/>
        </w:trPr>
        <w:tc>
          <w:tcPr>
            <w:tcW w:w="2590" w:type="dxa"/>
            <w:vMerge w:val="restart"/>
            <w:tcMar>
              <w:top w:w="28" w:type="dxa"/>
            </w:tcMar>
          </w:tcPr>
          <w:p w:rsidR="00C40D5F" w:rsidRPr="00B76226" w:rsidRDefault="00C40D5F" w:rsidP="007D52F4">
            <w:pPr>
              <w:spacing w:line="276" w:lineRule="auto"/>
              <w:rPr>
                <w:rFonts w:ascii="Arial" w:hAnsi="Arial" w:cs="Arial"/>
                <w:sz w:val="24"/>
                <w:szCs w:val="24"/>
              </w:rPr>
            </w:pPr>
            <w:proofErr w:type="spellStart"/>
            <w:r w:rsidRPr="00B76226">
              <w:rPr>
                <w:rFonts w:ascii="Arial" w:hAnsi="Arial" w:cs="Arial"/>
                <w:sz w:val="24"/>
                <w:szCs w:val="24"/>
              </w:rPr>
              <w:t>Selsey</w:t>
            </w:r>
            <w:bookmarkStart w:id="0" w:name="_GoBack"/>
            <w:bookmarkEnd w:id="0"/>
            <w:proofErr w:type="spellEnd"/>
          </w:p>
        </w:tc>
        <w:tc>
          <w:tcPr>
            <w:tcW w:w="3983" w:type="dxa"/>
            <w:tcBorders>
              <w:top w:val="single" w:sz="4" w:space="0" w:color="auto"/>
              <w:bottom w:val="nil"/>
            </w:tcBorders>
            <w:shd w:val="clear" w:color="auto" w:fill="auto"/>
            <w:tcMar>
              <w:top w:w="28" w:type="dxa"/>
            </w:tcMar>
          </w:tcPr>
          <w:p w:rsidR="00C40D5F" w:rsidRPr="00B76226" w:rsidRDefault="00C40D5F" w:rsidP="007D52F4">
            <w:pPr>
              <w:spacing w:line="276" w:lineRule="auto"/>
              <w:rPr>
                <w:rFonts w:ascii="Arial" w:hAnsi="Arial" w:cs="Arial"/>
                <w:sz w:val="24"/>
                <w:szCs w:val="24"/>
              </w:rPr>
            </w:pPr>
            <w:r w:rsidRPr="00B76226">
              <w:rPr>
                <w:rFonts w:ascii="Arial" w:hAnsi="Arial" w:cs="Arial"/>
                <w:sz w:val="24"/>
                <w:szCs w:val="24"/>
              </w:rPr>
              <w:t>Pre-submission Consultation</w:t>
            </w:r>
          </w:p>
        </w:tc>
        <w:tc>
          <w:tcPr>
            <w:tcW w:w="2073" w:type="dxa"/>
            <w:tcBorders>
              <w:top w:val="single" w:sz="4" w:space="0" w:color="auto"/>
              <w:bottom w:val="nil"/>
            </w:tcBorders>
            <w:shd w:val="clear" w:color="auto" w:fill="auto"/>
            <w:tcMar>
              <w:top w:w="28" w:type="dxa"/>
            </w:tcMar>
          </w:tcPr>
          <w:p w:rsidR="00C40D5F" w:rsidRPr="00B76226" w:rsidRDefault="00C40D5F" w:rsidP="007D52F4">
            <w:pPr>
              <w:spacing w:line="276" w:lineRule="auto"/>
              <w:rPr>
                <w:rFonts w:ascii="Arial" w:hAnsi="Arial" w:cs="Arial"/>
                <w:sz w:val="24"/>
                <w:szCs w:val="24"/>
              </w:rPr>
            </w:pPr>
            <w:r>
              <w:rPr>
                <w:rFonts w:ascii="Arial" w:hAnsi="Arial" w:cs="Arial"/>
                <w:sz w:val="24"/>
                <w:szCs w:val="24"/>
              </w:rPr>
              <w:t xml:space="preserve">Feb – March 2017 </w:t>
            </w:r>
          </w:p>
        </w:tc>
      </w:tr>
      <w:tr w:rsidR="00C40D5F" w:rsidRPr="00B76226" w:rsidTr="00D52690">
        <w:trPr>
          <w:trHeight w:val="20"/>
        </w:trPr>
        <w:tc>
          <w:tcPr>
            <w:tcW w:w="2590" w:type="dxa"/>
            <w:vMerge/>
            <w:tcMar>
              <w:top w:w="28" w:type="dxa"/>
            </w:tcMar>
          </w:tcPr>
          <w:p w:rsidR="00C40D5F" w:rsidRPr="00B76226" w:rsidRDefault="00C40D5F" w:rsidP="007D52F4">
            <w:pPr>
              <w:spacing w:line="276" w:lineRule="auto"/>
              <w:rPr>
                <w:rFonts w:ascii="Arial" w:hAnsi="Arial" w:cs="Arial"/>
                <w:sz w:val="24"/>
                <w:szCs w:val="24"/>
              </w:rPr>
            </w:pPr>
          </w:p>
        </w:tc>
        <w:tc>
          <w:tcPr>
            <w:tcW w:w="3983" w:type="dxa"/>
            <w:tcBorders>
              <w:top w:val="nil"/>
              <w:bottom w:val="nil"/>
            </w:tcBorders>
            <w:shd w:val="clear" w:color="auto" w:fill="auto"/>
            <w:tcMar>
              <w:top w:w="28" w:type="dxa"/>
            </w:tcMar>
          </w:tcPr>
          <w:p w:rsidR="00C40D5F" w:rsidRPr="00B76226" w:rsidRDefault="00C40D5F" w:rsidP="007D52F4">
            <w:pPr>
              <w:spacing w:line="276" w:lineRule="auto"/>
              <w:rPr>
                <w:rFonts w:ascii="Arial" w:hAnsi="Arial" w:cs="Arial"/>
                <w:sz w:val="24"/>
                <w:szCs w:val="24"/>
              </w:rPr>
            </w:pPr>
            <w:r w:rsidRPr="00B76226">
              <w:rPr>
                <w:rFonts w:ascii="Arial" w:hAnsi="Arial" w:cs="Arial"/>
                <w:sz w:val="24"/>
                <w:szCs w:val="24"/>
              </w:rPr>
              <w:t>Submission Consultation</w:t>
            </w:r>
          </w:p>
        </w:tc>
        <w:tc>
          <w:tcPr>
            <w:tcW w:w="2073" w:type="dxa"/>
            <w:tcBorders>
              <w:top w:val="nil"/>
              <w:bottom w:val="nil"/>
            </w:tcBorders>
            <w:shd w:val="clear" w:color="auto" w:fill="auto"/>
            <w:tcMar>
              <w:top w:w="28" w:type="dxa"/>
            </w:tcMar>
          </w:tcPr>
          <w:p w:rsidR="00C40D5F" w:rsidRPr="00B76226" w:rsidRDefault="00C40D5F" w:rsidP="007D52F4">
            <w:pPr>
              <w:spacing w:line="276" w:lineRule="auto"/>
              <w:rPr>
                <w:rFonts w:ascii="Arial" w:hAnsi="Arial" w:cs="Arial"/>
                <w:sz w:val="24"/>
                <w:szCs w:val="24"/>
              </w:rPr>
            </w:pPr>
            <w:r>
              <w:rPr>
                <w:rFonts w:ascii="Arial" w:hAnsi="Arial" w:cs="Arial"/>
                <w:sz w:val="24"/>
                <w:szCs w:val="24"/>
              </w:rPr>
              <w:t>Feb – March 2018</w:t>
            </w:r>
          </w:p>
        </w:tc>
      </w:tr>
      <w:tr w:rsidR="00C40D5F" w:rsidRPr="00B76226" w:rsidTr="00D52690">
        <w:trPr>
          <w:trHeight w:val="20"/>
        </w:trPr>
        <w:tc>
          <w:tcPr>
            <w:tcW w:w="2590" w:type="dxa"/>
            <w:vMerge/>
            <w:tcMar>
              <w:top w:w="28" w:type="dxa"/>
            </w:tcMar>
          </w:tcPr>
          <w:p w:rsidR="00C40D5F" w:rsidRPr="00B76226" w:rsidRDefault="00C40D5F" w:rsidP="007D52F4">
            <w:pPr>
              <w:spacing w:line="276" w:lineRule="auto"/>
              <w:rPr>
                <w:rFonts w:ascii="Arial" w:hAnsi="Arial" w:cs="Arial"/>
                <w:sz w:val="24"/>
                <w:szCs w:val="24"/>
              </w:rPr>
            </w:pPr>
          </w:p>
        </w:tc>
        <w:tc>
          <w:tcPr>
            <w:tcW w:w="3983" w:type="dxa"/>
            <w:tcBorders>
              <w:top w:val="nil"/>
              <w:bottom w:val="nil"/>
            </w:tcBorders>
            <w:shd w:val="clear" w:color="auto" w:fill="auto"/>
            <w:tcMar>
              <w:top w:w="28" w:type="dxa"/>
            </w:tcMar>
          </w:tcPr>
          <w:p w:rsidR="00C40D5F" w:rsidRPr="00B76226" w:rsidRDefault="00C40D5F" w:rsidP="007D52F4">
            <w:pPr>
              <w:spacing w:line="276" w:lineRule="auto"/>
              <w:rPr>
                <w:rFonts w:ascii="Arial" w:hAnsi="Arial" w:cs="Arial"/>
                <w:sz w:val="24"/>
                <w:szCs w:val="24"/>
              </w:rPr>
            </w:pPr>
            <w:r w:rsidRPr="00B76226">
              <w:rPr>
                <w:rFonts w:ascii="Arial" w:hAnsi="Arial" w:cs="Arial"/>
                <w:sz w:val="24"/>
                <w:szCs w:val="24"/>
              </w:rPr>
              <w:t>Examiner’s report published</w:t>
            </w:r>
          </w:p>
        </w:tc>
        <w:tc>
          <w:tcPr>
            <w:tcW w:w="2073" w:type="dxa"/>
            <w:tcBorders>
              <w:top w:val="nil"/>
              <w:bottom w:val="nil"/>
            </w:tcBorders>
            <w:shd w:val="clear" w:color="auto" w:fill="auto"/>
            <w:tcMar>
              <w:top w:w="28" w:type="dxa"/>
            </w:tcMar>
          </w:tcPr>
          <w:p w:rsidR="00C40D5F" w:rsidRPr="00B76226" w:rsidRDefault="00C40D5F" w:rsidP="007D52F4">
            <w:pPr>
              <w:spacing w:line="276" w:lineRule="auto"/>
              <w:rPr>
                <w:rFonts w:ascii="Arial" w:hAnsi="Arial" w:cs="Arial"/>
                <w:sz w:val="24"/>
                <w:szCs w:val="24"/>
              </w:rPr>
            </w:pPr>
            <w:r>
              <w:rPr>
                <w:rFonts w:ascii="Arial" w:hAnsi="Arial" w:cs="Arial"/>
                <w:sz w:val="24"/>
                <w:szCs w:val="24"/>
              </w:rPr>
              <w:t>October 2018</w:t>
            </w:r>
          </w:p>
        </w:tc>
      </w:tr>
      <w:tr w:rsidR="00C40D5F" w:rsidRPr="00B76226" w:rsidTr="00D52690">
        <w:trPr>
          <w:trHeight w:val="20"/>
        </w:trPr>
        <w:tc>
          <w:tcPr>
            <w:tcW w:w="2590" w:type="dxa"/>
            <w:vMerge/>
            <w:tcMar>
              <w:top w:w="28" w:type="dxa"/>
            </w:tcMar>
          </w:tcPr>
          <w:p w:rsidR="00C40D5F" w:rsidRPr="00B76226" w:rsidRDefault="00C40D5F" w:rsidP="007D52F4">
            <w:pPr>
              <w:spacing w:line="276" w:lineRule="auto"/>
              <w:rPr>
                <w:rFonts w:ascii="Arial" w:hAnsi="Arial" w:cs="Arial"/>
                <w:sz w:val="24"/>
                <w:szCs w:val="24"/>
              </w:rPr>
            </w:pPr>
          </w:p>
        </w:tc>
        <w:tc>
          <w:tcPr>
            <w:tcW w:w="3983" w:type="dxa"/>
            <w:tcBorders>
              <w:top w:val="nil"/>
              <w:bottom w:val="single" w:sz="4" w:space="0" w:color="auto"/>
            </w:tcBorders>
            <w:shd w:val="clear" w:color="auto" w:fill="auto"/>
            <w:tcMar>
              <w:top w:w="28" w:type="dxa"/>
            </w:tcMar>
          </w:tcPr>
          <w:p w:rsidR="00C40D5F" w:rsidRDefault="00C40D5F" w:rsidP="007D52F4">
            <w:pPr>
              <w:spacing w:line="276" w:lineRule="auto"/>
              <w:rPr>
                <w:rFonts w:ascii="Arial" w:hAnsi="Arial" w:cs="Arial"/>
                <w:sz w:val="24"/>
                <w:szCs w:val="24"/>
              </w:rPr>
            </w:pPr>
            <w:r>
              <w:rPr>
                <w:rFonts w:ascii="Arial" w:hAnsi="Arial" w:cs="Arial"/>
                <w:sz w:val="24"/>
                <w:szCs w:val="24"/>
              </w:rPr>
              <w:t>CDC Decision Statement agreed and published for NP to proceed to Referendum</w:t>
            </w:r>
          </w:p>
          <w:p w:rsidR="00C40D5F" w:rsidRDefault="00C40D5F" w:rsidP="007D52F4">
            <w:pPr>
              <w:spacing w:line="276" w:lineRule="auto"/>
              <w:rPr>
                <w:rFonts w:ascii="Arial" w:hAnsi="Arial" w:cs="Arial"/>
                <w:sz w:val="24"/>
                <w:szCs w:val="24"/>
              </w:rPr>
            </w:pPr>
            <w:r>
              <w:rPr>
                <w:rFonts w:ascii="Arial" w:hAnsi="Arial" w:cs="Arial"/>
                <w:sz w:val="24"/>
                <w:szCs w:val="24"/>
              </w:rPr>
              <w:t xml:space="preserve">Referendum expected </w:t>
            </w:r>
          </w:p>
          <w:p w:rsidR="00C40D5F" w:rsidRPr="00B76226" w:rsidRDefault="00C40D5F" w:rsidP="007D52F4">
            <w:pPr>
              <w:spacing w:line="276" w:lineRule="auto"/>
              <w:rPr>
                <w:rFonts w:ascii="Arial" w:hAnsi="Arial" w:cs="Arial"/>
                <w:sz w:val="24"/>
                <w:szCs w:val="24"/>
              </w:rPr>
            </w:pPr>
          </w:p>
        </w:tc>
        <w:tc>
          <w:tcPr>
            <w:tcW w:w="2073" w:type="dxa"/>
            <w:tcBorders>
              <w:top w:val="nil"/>
              <w:bottom w:val="single" w:sz="4" w:space="0" w:color="auto"/>
            </w:tcBorders>
            <w:shd w:val="clear" w:color="auto" w:fill="auto"/>
            <w:tcMar>
              <w:top w:w="28" w:type="dxa"/>
            </w:tcMar>
          </w:tcPr>
          <w:p w:rsidR="00C40D5F" w:rsidRDefault="00C40D5F" w:rsidP="007D52F4">
            <w:pPr>
              <w:spacing w:line="276" w:lineRule="auto"/>
              <w:rPr>
                <w:rFonts w:ascii="Arial" w:hAnsi="Arial" w:cs="Arial"/>
                <w:sz w:val="24"/>
                <w:szCs w:val="24"/>
              </w:rPr>
            </w:pPr>
            <w:r>
              <w:rPr>
                <w:rFonts w:ascii="Arial" w:hAnsi="Arial" w:cs="Arial"/>
                <w:sz w:val="24"/>
                <w:szCs w:val="24"/>
              </w:rPr>
              <w:t>July 2020</w:t>
            </w:r>
          </w:p>
          <w:p w:rsidR="00C40D5F" w:rsidRDefault="00C40D5F" w:rsidP="007D52F4">
            <w:pPr>
              <w:spacing w:line="276" w:lineRule="auto"/>
              <w:rPr>
                <w:rFonts w:ascii="Arial" w:hAnsi="Arial" w:cs="Arial"/>
                <w:sz w:val="24"/>
                <w:szCs w:val="24"/>
              </w:rPr>
            </w:pPr>
          </w:p>
          <w:p w:rsidR="00C40D5F" w:rsidRDefault="00C40D5F" w:rsidP="007D52F4">
            <w:pPr>
              <w:spacing w:line="276" w:lineRule="auto"/>
              <w:rPr>
                <w:rFonts w:ascii="Arial" w:hAnsi="Arial" w:cs="Arial"/>
                <w:sz w:val="24"/>
                <w:szCs w:val="24"/>
              </w:rPr>
            </w:pPr>
          </w:p>
          <w:p w:rsidR="00C40D5F" w:rsidRPr="00B76226" w:rsidRDefault="00C40D5F" w:rsidP="007D52F4">
            <w:pPr>
              <w:spacing w:line="276" w:lineRule="auto"/>
              <w:rPr>
                <w:rFonts w:ascii="Arial" w:hAnsi="Arial" w:cs="Arial"/>
                <w:sz w:val="24"/>
                <w:szCs w:val="24"/>
              </w:rPr>
            </w:pPr>
            <w:r>
              <w:rPr>
                <w:rFonts w:ascii="Arial" w:hAnsi="Arial" w:cs="Arial"/>
                <w:sz w:val="24"/>
                <w:szCs w:val="24"/>
              </w:rPr>
              <w:t>May 2021</w:t>
            </w:r>
          </w:p>
        </w:tc>
      </w:tr>
      <w:tr w:rsidR="00DB65B4" w:rsidRPr="00B76226" w:rsidTr="00C40D5F">
        <w:trPr>
          <w:trHeight w:val="30"/>
        </w:trPr>
        <w:tc>
          <w:tcPr>
            <w:tcW w:w="2590" w:type="dxa"/>
            <w:tcMar>
              <w:top w:w="28" w:type="dxa"/>
            </w:tcMar>
          </w:tcPr>
          <w:p w:rsidR="00DB65B4" w:rsidRPr="00B76226" w:rsidRDefault="00DB65B4" w:rsidP="00B7154D">
            <w:pPr>
              <w:rPr>
                <w:rFonts w:ascii="Arial" w:hAnsi="Arial" w:cs="Arial"/>
                <w:sz w:val="24"/>
                <w:szCs w:val="24"/>
              </w:rPr>
            </w:pPr>
            <w:r>
              <w:rPr>
                <w:rFonts w:ascii="Arial" w:hAnsi="Arial" w:cs="Arial"/>
                <w:sz w:val="24"/>
                <w:szCs w:val="24"/>
              </w:rPr>
              <w:t>Southbourne NP Review</w:t>
            </w:r>
          </w:p>
        </w:tc>
        <w:tc>
          <w:tcPr>
            <w:tcW w:w="3983" w:type="dxa"/>
            <w:tcBorders>
              <w:bottom w:val="nil"/>
            </w:tcBorders>
            <w:shd w:val="clear" w:color="auto" w:fill="auto"/>
            <w:tcMar>
              <w:top w:w="28" w:type="dxa"/>
            </w:tcMar>
          </w:tcPr>
          <w:p w:rsidR="00DB65B4" w:rsidRPr="00B76226" w:rsidRDefault="00DB65B4" w:rsidP="00B7154D">
            <w:pPr>
              <w:rPr>
                <w:rFonts w:ascii="Arial" w:hAnsi="Arial" w:cs="Arial"/>
                <w:sz w:val="24"/>
                <w:szCs w:val="24"/>
              </w:rPr>
            </w:pPr>
            <w:r>
              <w:rPr>
                <w:rFonts w:ascii="Arial" w:hAnsi="Arial" w:cs="Arial"/>
                <w:sz w:val="24"/>
                <w:szCs w:val="24"/>
              </w:rPr>
              <w:t>Pre-submission Consultation</w:t>
            </w:r>
          </w:p>
        </w:tc>
        <w:tc>
          <w:tcPr>
            <w:tcW w:w="2073" w:type="dxa"/>
            <w:tcBorders>
              <w:bottom w:val="nil"/>
            </w:tcBorders>
            <w:shd w:val="clear" w:color="auto" w:fill="auto"/>
            <w:tcMar>
              <w:top w:w="28" w:type="dxa"/>
            </w:tcMar>
          </w:tcPr>
          <w:p w:rsidR="00DB65B4" w:rsidRPr="00B76226" w:rsidRDefault="00DB65B4" w:rsidP="00B7154D">
            <w:pPr>
              <w:rPr>
                <w:rFonts w:ascii="Arial" w:hAnsi="Arial" w:cs="Arial"/>
                <w:sz w:val="24"/>
                <w:szCs w:val="24"/>
              </w:rPr>
            </w:pPr>
            <w:r>
              <w:rPr>
                <w:rFonts w:ascii="Arial" w:hAnsi="Arial" w:cs="Arial"/>
                <w:sz w:val="24"/>
                <w:szCs w:val="24"/>
              </w:rPr>
              <w:t>August 2020</w:t>
            </w:r>
          </w:p>
        </w:tc>
      </w:tr>
      <w:tr w:rsidR="00C40D5F" w:rsidRPr="00B76226" w:rsidTr="00C40D5F">
        <w:trPr>
          <w:trHeight w:val="30"/>
        </w:trPr>
        <w:tc>
          <w:tcPr>
            <w:tcW w:w="2590" w:type="dxa"/>
            <w:vMerge w:val="restart"/>
            <w:tcMar>
              <w:top w:w="28" w:type="dxa"/>
            </w:tcMar>
          </w:tcPr>
          <w:p w:rsidR="00C40D5F" w:rsidRPr="00B76226" w:rsidRDefault="00C40D5F" w:rsidP="007D52F4">
            <w:pPr>
              <w:spacing w:line="276" w:lineRule="auto"/>
              <w:rPr>
                <w:rFonts w:ascii="Arial" w:hAnsi="Arial" w:cs="Arial"/>
                <w:sz w:val="24"/>
                <w:szCs w:val="24"/>
              </w:rPr>
            </w:pPr>
            <w:r w:rsidRPr="00B76226">
              <w:rPr>
                <w:rFonts w:ascii="Arial" w:hAnsi="Arial" w:cs="Arial"/>
                <w:sz w:val="24"/>
                <w:szCs w:val="24"/>
              </w:rPr>
              <w:t>Westbourne</w:t>
            </w:r>
          </w:p>
        </w:tc>
        <w:tc>
          <w:tcPr>
            <w:tcW w:w="3983" w:type="dxa"/>
            <w:tcBorders>
              <w:bottom w:val="nil"/>
            </w:tcBorders>
            <w:shd w:val="clear" w:color="auto" w:fill="auto"/>
            <w:tcMar>
              <w:top w:w="28" w:type="dxa"/>
            </w:tcMar>
          </w:tcPr>
          <w:p w:rsidR="00C40D5F" w:rsidRPr="00B76226" w:rsidRDefault="00C40D5F" w:rsidP="007D52F4">
            <w:pPr>
              <w:spacing w:line="276" w:lineRule="auto"/>
              <w:rPr>
                <w:rFonts w:ascii="Arial" w:hAnsi="Arial" w:cs="Arial"/>
                <w:sz w:val="24"/>
                <w:szCs w:val="24"/>
              </w:rPr>
            </w:pPr>
            <w:r w:rsidRPr="00B76226">
              <w:rPr>
                <w:rFonts w:ascii="Arial" w:hAnsi="Arial" w:cs="Arial"/>
                <w:sz w:val="24"/>
                <w:szCs w:val="24"/>
              </w:rPr>
              <w:t>Pre-submission Consultation</w:t>
            </w:r>
          </w:p>
        </w:tc>
        <w:tc>
          <w:tcPr>
            <w:tcW w:w="2073" w:type="dxa"/>
            <w:tcBorders>
              <w:bottom w:val="nil"/>
            </w:tcBorders>
            <w:shd w:val="clear" w:color="auto" w:fill="auto"/>
            <w:tcMar>
              <w:top w:w="28" w:type="dxa"/>
            </w:tcMar>
          </w:tcPr>
          <w:p w:rsidR="00C40D5F" w:rsidRPr="00B76226" w:rsidRDefault="00C40D5F" w:rsidP="001850DB">
            <w:pPr>
              <w:spacing w:line="276" w:lineRule="auto"/>
              <w:rPr>
                <w:rFonts w:ascii="Arial" w:hAnsi="Arial" w:cs="Arial"/>
                <w:sz w:val="24"/>
                <w:szCs w:val="24"/>
              </w:rPr>
            </w:pPr>
            <w:r w:rsidRPr="00B76226">
              <w:rPr>
                <w:rFonts w:ascii="Arial" w:hAnsi="Arial" w:cs="Arial"/>
                <w:sz w:val="24"/>
                <w:szCs w:val="24"/>
              </w:rPr>
              <w:t>Feb - April 2016</w:t>
            </w:r>
          </w:p>
        </w:tc>
      </w:tr>
      <w:tr w:rsidR="00C40D5F" w:rsidRPr="00B76226" w:rsidTr="00C40D5F">
        <w:trPr>
          <w:trHeight w:val="30"/>
        </w:trPr>
        <w:tc>
          <w:tcPr>
            <w:tcW w:w="2590" w:type="dxa"/>
            <w:vMerge/>
            <w:tcMar>
              <w:top w:w="28" w:type="dxa"/>
            </w:tcMar>
          </w:tcPr>
          <w:p w:rsidR="00C40D5F" w:rsidRPr="00B76226" w:rsidRDefault="00C40D5F" w:rsidP="007D52F4">
            <w:pPr>
              <w:spacing w:line="276" w:lineRule="auto"/>
              <w:rPr>
                <w:rFonts w:ascii="Arial" w:hAnsi="Arial" w:cs="Arial"/>
                <w:sz w:val="24"/>
                <w:szCs w:val="24"/>
              </w:rPr>
            </w:pPr>
          </w:p>
        </w:tc>
        <w:tc>
          <w:tcPr>
            <w:tcW w:w="3983" w:type="dxa"/>
            <w:tcBorders>
              <w:top w:val="nil"/>
              <w:bottom w:val="nil"/>
            </w:tcBorders>
            <w:shd w:val="clear" w:color="auto" w:fill="auto"/>
            <w:tcMar>
              <w:top w:w="28" w:type="dxa"/>
            </w:tcMar>
          </w:tcPr>
          <w:p w:rsidR="00C40D5F" w:rsidRDefault="00C40D5F" w:rsidP="007D52F4">
            <w:pPr>
              <w:spacing w:line="276" w:lineRule="auto"/>
              <w:rPr>
                <w:rFonts w:ascii="Arial" w:hAnsi="Arial" w:cs="Arial"/>
                <w:sz w:val="24"/>
                <w:szCs w:val="24"/>
              </w:rPr>
            </w:pPr>
            <w:r w:rsidRPr="00E675CA">
              <w:rPr>
                <w:rFonts w:ascii="Arial" w:hAnsi="Arial" w:cs="Arial"/>
                <w:sz w:val="24"/>
                <w:szCs w:val="24"/>
              </w:rPr>
              <w:t>Submission Consultation</w:t>
            </w:r>
          </w:p>
          <w:p w:rsidR="00C40D5F" w:rsidRDefault="00C40D5F" w:rsidP="007D52F4">
            <w:pPr>
              <w:spacing w:line="276" w:lineRule="auto"/>
              <w:rPr>
                <w:rFonts w:ascii="Arial" w:hAnsi="Arial" w:cs="Arial"/>
                <w:sz w:val="24"/>
                <w:szCs w:val="24"/>
              </w:rPr>
            </w:pPr>
            <w:r>
              <w:rPr>
                <w:rFonts w:ascii="Arial" w:hAnsi="Arial" w:cs="Arial"/>
                <w:sz w:val="24"/>
                <w:szCs w:val="24"/>
              </w:rPr>
              <w:t xml:space="preserve">Examination </w:t>
            </w:r>
          </w:p>
          <w:p w:rsidR="00C40D5F" w:rsidRPr="00E675CA" w:rsidRDefault="00C40D5F" w:rsidP="007D52F4">
            <w:pPr>
              <w:spacing w:line="276" w:lineRule="auto"/>
              <w:rPr>
                <w:rFonts w:ascii="Arial" w:hAnsi="Arial" w:cs="Arial"/>
                <w:sz w:val="24"/>
                <w:szCs w:val="24"/>
              </w:rPr>
            </w:pPr>
          </w:p>
        </w:tc>
        <w:tc>
          <w:tcPr>
            <w:tcW w:w="2073" w:type="dxa"/>
            <w:tcBorders>
              <w:top w:val="nil"/>
              <w:bottom w:val="nil"/>
            </w:tcBorders>
            <w:shd w:val="clear" w:color="auto" w:fill="auto"/>
            <w:tcMar>
              <w:top w:w="28" w:type="dxa"/>
            </w:tcMar>
          </w:tcPr>
          <w:p w:rsidR="00C40D5F" w:rsidRDefault="00C40D5F" w:rsidP="007D52F4">
            <w:pPr>
              <w:spacing w:line="276" w:lineRule="auto"/>
              <w:rPr>
                <w:rFonts w:ascii="Arial" w:hAnsi="Arial" w:cs="Arial"/>
                <w:sz w:val="24"/>
                <w:szCs w:val="24"/>
              </w:rPr>
            </w:pPr>
            <w:r w:rsidRPr="00E675CA">
              <w:rPr>
                <w:rFonts w:ascii="Arial" w:hAnsi="Arial" w:cs="Arial"/>
                <w:sz w:val="24"/>
                <w:szCs w:val="24"/>
              </w:rPr>
              <w:t>June – July 2017</w:t>
            </w:r>
          </w:p>
          <w:p w:rsidR="00C40D5F" w:rsidRPr="00E675CA" w:rsidRDefault="00C40D5F" w:rsidP="00DB65B4">
            <w:pPr>
              <w:spacing w:line="276" w:lineRule="auto"/>
              <w:rPr>
                <w:rFonts w:ascii="Arial" w:hAnsi="Arial" w:cs="Arial"/>
                <w:sz w:val="24"/>
                <w:szCs w:val="24"/>
              </w:rPr>
            </w:pPr>
            <w:r>
              <w:rPr>
                <w:rFonts w:ascii="Arial" w:hAnsi="Arial" w:cs="Arial"/>
                <w:sz w:val="24"/>
                <w:szCs w:val="24"/>
              </w:rPr>
              <w:t>July 2017</w:t>
            </w:r>
          </w:p>
        </w:tc>
      </w:tr>
      <w:tr w:rsidR="008E473E" w:rsidRPr="00B76226" w:rsidTr="00C40D5F">
        <w:trPr>
          <w:trHeight w:val="20"/>
        </w:trPr>
        <w:tc>
          <w:tcPr>
            <w:tcW w:w="2590" w:type="dxa"/>
            <w:tcBorders>
              <w:bottom w:val="single" w:sz="4" w:space="0" w:color="auto"/>
            </w:tcBorders>
            <w:tcMar>
              <w:top w:w="28" w:type="dxa"/>
            </w:tcMar>
          </w:tcPr>
          <w:p w:rsidR="008E473E" w:rsidRDefault="00FE4B9C" w:rsidP="007D52F4">
            <w:pPr>
              <w:spacing w:line="276" w:lineRule="auto"/>
              <w:rPr>
                <w:rFonts w:ascii="Arial" w:hAnsi="Arial" w:cs="Arial"/>
                <w:sz w:val="24"/>
                <w:szCs w:val="24"/>
              </w:rPr>
            </w:pPr>
            <w:r>
              <w:rPr>
                <w:rFonts w:ascii="Arial" w:hAnsi="Arial" w:cs="Arial"/>
                <w:sz w:val="24"/>
                <w:szCs w:val="24"/>
              </w:rPr>
              <w:t>West Wittering</w:t>
            </w:r>
          </w:p>
        </w:tc>
        <w:tc>
          <w:tcPr>
            <w:tcW w:w="3983" w:type="dxa"/>
            <w:tcBorders>
              <w:top w:val="single" w:sz="4" w:space="0" w:color="auto"/>
              <w:bottom w:val="single" w:sz="4" w:space="0" w:color="auto"/>
            </w:tcBorders>
            <w:shd w:val="clear" w:color="auto" w:fill="auto"/>
            <w:tcMar>
              <w:top w:w="28" w:type="dxa"/>
            </w:tcMar>
          </w:tcPr>
          <w:p w:rsidR="008E473E" w:rsidRDefault="00FE4B9C" w:rsidP="007D52F4">
            <w:pPr>
              <w:spacing w:line="276" w:lineRule="auto"/>
              <w:rPr>
                <w:rFonts w:ascii="Arial" w:hAnsi="Arial" w:cs="Arial"/>
                <w:sz w:val="24"/>
                <w:szCs w:val="24"/>
              </w:rPr>
            </w:pPr>
            <w:r>
              <w:rPr>
                <w:rFonts w:ascii="Arial" w:hAnsi="Arial" w:cs="Arial"/>
                <w:sz w:val="24"/>
                <w:szCs w:val="24"/>
              </w:rPr>
              <w:t>Pre-submission Consultation</w:t>
            </w:r>
          </w:p>
        </w:tc>
        <w:tc>
          <w:tcPr>
            <w:tcW w:w="2073" w:type="dxa"/>
            <w:tcBorders>
              <w:top w:val="single" w:sz="4" w:space="0" w:color="auto"/>
              <w:bottom w:val="single" w:sz="4" w:space="0" w:color="auto"/>
            </w:tcBorders>
            <w:shd w:val="clear" w:color="auto" w:fill="auto"/>
            <w:tcMar>
              <w:top w:w="28" w:type="dxa"/>
            </w:tcMar>
          </w:tcPr>
          <w:p w:rsidR="008E473E" w:rsidRDefault="00FE4B9C" w:rsidP="007D52F4">
            <w:pPr>
              <w:spacing w:line="276" w:lineRule="auto"/>
              <w:rPr>
                <w:rFonts w:ascii="Arial" w:hAnsi="Arial" w:cs="Arial"/>
                <w:sz w:val="24"/>
                <w:szCs w:val="24"/>
              </w:rPr>
            </w:pPr>
            <w:r>
              <w:rPr>
                <w:rFonts w:ascii="Arial" w:hAnsi="Arial" w:cs="Arial"/>
                <w:sz w:val="24"/>
                <w:szCs w:val="24"/>
              </w:rPr>
              <w:t>February 2020</w:t>
            </w:r>
          </w:p>
          <w:p w:rsidR="007D52F4" w:rsidRDefault="007D52F4" w:rsidP="007D52F4">
            <w:pPr>
              <w:spacing w:line="276" w:lineRule="auto"/>
              <w:rPr>
                <w:rFonts w:ascii="Arial" w:hAnsi="Arial" w:cs="Arial"/>
                <w:sz w:val="24"/>
                <w:szCs w:val="24"/>
              </w:rPr>
            </w:pPr>
          </w:p>
        </w:tc>
      </w:tr>
    </w:tbl>
    <w:p w:rsidR="008E473E" w:rsidRDefault="008E473E" w:rsidP="00E06BF6">
      <w:pPr>
        <w:spacing w:after="0"/>
        <w:rPr>
          <w:rFonts w:ascii="Arial" w:hAnsi="Arial" w:cs="Arial"/>
          <w:b/>
          <w:sz w:val="24"/>
          <w:szCs w:val="24"/>
        </w:rPr>
      </w:pPr>
    </w:p>
    <w:p w:rsidR="006F7BCE" w:rsidRDefault="006F7BCE">
      <w:pPr>
        <w:rPr>
          <w:rFonts w:ascii="Arial" w:hAnsi="Arial" w:cs="Arial"/>
          <w:b/>
          <w:sz w:val="24"/>
          <w:szCs w:val="24"/>
        </w:rPr>
      </w:pPr>
      <w:r>
        <w:rPr>
          <w:rFonts w:ascii="Arial" w:hAnsi="Arial" w:cs="Arial"/>
          <w:b/>
          <w:sz w:val="24"/>
          <w:szCs w:val="24"/>
        </w:rPr>
        <w:br w:type="page"/>
      </w:r>
    </w:p>
    <w:p w:rsidR="00E06BF6" w:rsidRPr="00B76226" w:rsidRDefault="00E06BF6" w:rsidP="00E06BF6">
      <w:pPr>
        <w:spacing w:after="0"/>
        <w:ind w:firstLine="426"/>
        <w:rPr>
          <w:rFonts w:ascii="Arial" w:hAnsi="Arial" w:cs="Arial"/>
          <w:b/>
          <w:sz w:val="24"/>
          <w:szCs w:val="24"/>
        </w:rPr>
      </w:pPr>
      <w:r w:rsidRPr="00B76226">
        <w:rPr>
          <w:rFonts w:ascii="Arial" w:hAnsi="Arial" w:cs="Arial"/>
          <w:b/>
          <w:sz w:val="24"/>
          <w:szCs w:val="24"/>
        </w:rPr>
        <w:lastRenderedPageBreak/>
        <w:t>Monitoring of Made Neighbourhood Development Plans</w:t>
      </w:r>
    </w:p>
    <w:p w:rsidR="00E06BF6" w:rsidRPr="00B76226" w:rsidRDefault="00E06BF6" w:rsidP="00E06BF6">
      <w:pPr>
        <w:spacing w:after="0"/>
        <w:ind w:firstLine="426"/>
        <w:rPr>
          <w:rFonts w:ascii="Arial" w:hAnsi="Arial" w:cs="Arial"/>
          <w:b/>
          <w:sz w:val="24"/>
          <w:szCs w:val="24"/>
        </w:rPr>
      </w:pPr>
    </w:p>
    <w:p w:rsidR="00E06BF6" w:rsidRPr="00B76226" w:rsidRDefault="00E06BF6" w:rsidP="00227A3D">
      <w:pPr>
        <w:numPr>
          <w:ilvl w:val="1"/>
          <w:numId w:val="37"/>
        </w:numPr>
        <w:spacing w:after="0"/>
        <w:ind w:left="426" w:hanging="568"/>
        <w:contextualSpacing/>
        <w:jc w:val="both"/>
        <w:rPr>
          <w:rFonts w:ascii="Arial" w:hAnsi="Arial" w:cs="Arial"/>
          <w:sz w:val="24"/>
          <w:szCs w:val="24"/>
        </w:rPr>
      </w:pPr>
      <w:r w:rsidRPr="00B76226">
        <w:rPr>
          <w:rFonts w:ascii="Arial" w:hAnsi="Arial" w:cs="Arial"/>
          <w:sz w:val="24"/>
          <w:szCs w:val="24"/>
        </w:rPr>
        <w:t>The following made neighbourhood development plans</w:t>
      </w:r>
      <w:r w:rsidR="006353AC" w:rsidRPr="00B76226">
        <w:rPr>
          <w:rFonts w:ascii="Arial" w:hAnsi="Arial" w:cs="Arial"/>
          <w:sz w:val="24"/>
          <w:szCs w:val="24"/>
        </w:rPr>
        <w:t xml:space="preserve"> </w:t>
      </w:r>
      <w:r w:rsidRPr="00B76226">
        <w:rPr>
          <w:rFonts w:ascii="Arial" w:hAnsi="Arial" w:cs="Arial"/>
          <w:sz w:val="24"/>
          <w:szCs w:val="24"/>
        </w:rPr>
        <w:t xml:space="preserve">have now undertaken a period of monitoring up to 31 March </w:t>
      </w:r>
      <w:r w:rsidR="005D5D3C" w:rsidRPr="00B76226">
        <w:rPr>
          <w:rFonts w:ascii="Arial" w:hAnsi="Arial" w:cs="Arial"/>
          <w:sz w:val="24"/>
          <w:szCs w:val="24"/>
        </w:rPr>
        <w:t>20</w:t>
      </w:r>
      <w:r w:rsidR="001647A7">
        <w:rPr>
          <w:rFonts w:ascii="Arial" w:hAnsi="Arial" w:cs="Arial"/>
          <w:sz w:val="24"/>
          <w:szCs w:val="24"/>
        </w:rPr>
        <w:t>20</w:t>
      </w:r>
      <w:r w:rsidRPr="00B76226">
        <w:rPr>
          <w:rFonts w:ascii="Arial" w:hAnsi="Arial" w:cs="Arial"/>
          <w:sz w:val="24"/>
          <w:szCs w:val="24"/>
        </w:rPr>
        <w:t xml:space="preserve">. </w:t>
      </w:r>
      <w:r w:rsidR="002A2CB3">
        <w:rPr>
          <w:rFonts w:ascii="Arial" w:hAnsi="Arial" w:cs="Arial"/>
          <w:sz w:val="24"/>
          <w:szCs w:val="24"/>
        </w:rPr>
        <w:t xml:space="preserve"> </w:t>
      </w:r>
      <w:r w:rsidRPr="00B76226">
        <w:rPr>
          <w:rFonts w:ascii="Arial" w:hAnsi="Arial" w:cs="Arial"/>
          <w:sz w:val="24"/>
          <w:szCs w:val="24"/>
        </w:rPr>
        <w:t xml:space="preserve">Each parish listed below has </w:t>
      </w:r>
      <w:r w:rsidR="00737F7A">
        <w:rPr>
          <w:rFonts w:ascii="Arial" w:hAnsi="Arial" w:cs="Arial"/>
          <w:sz w:val="24"/>
          <w:szCs w:val="24"/>
        </w:rPr>
        <w:t xml:space="preserve">been asked to </w:t>
      </w:r>
      <w:r w:rsidRPr="00B76226">
        <w:rPr>
          <w:rFonts w:ascii="Arial" w:hAnsi="Arial" w:cs="Arial"/>
          <w:sz w:val="24"/>
          <w:szCs w:val="24"/>
        </w:rPr>
        <w:t xml:space="preserve">provide </w:t>
      </w:r>
      <w:r w:rsidR="00CE7334" w:rsidRPr="00B76226">
        <w:rPr>
          <w:rFonts w:ascii="Arial" w:hAnsi="Arial" w:cs="Arial"/>
          <w:sz w:val="24"/>
          <w:szCs w:val="24"/>
        </w:rPr>
        <w:t xml:space="preserve">information and/or </w:t>
      </w:r>
      <w:r w:rsidRPr="00B76226">
        <w:rPr>
          <w:rFonts w:ascii="Arial" w:hAnsi="Arial" w:cs="Arial"/>
          <w:sz w:val="24"/>
          <w:szCs w:val="24"/>
        </w:rPr>
        <w:t xml:space="preserve">a commentary and </w:t>
      </w:r>
      <w:r w:rsidR="00737F7A">
        <w:rPr>
          <w:rFonts w:ascii="Arial" w:hAnsi="Arial" w:cs="Arial"/>
          <w:sz w:val="24"/>
          <w:szCs w:val="24"/>
        </w:rPr>
        <w:t xml:space="preserve">where supplied, </w:t>
      </w:r>
      <w:r w:rsidRPr="00B76226">
        <w:rPr>
          <w:rFonts w:ascii="Arial" w:hAnsi="Arial" w:cs="Arial"/>
          <w:sz w:val="24"/>
          <w:szCs w:val="24"/>
        </w:rPr>
        <w:t>these are included at Appendix 1.</w:t>
      </w:r>
    </w:p>
    <w:p w:rsidR="00E06BF6" w:rsidRPr="00B76226" w:rsidRDefault="00E06BF6" w:rsidP="00E06BF6">
      <w:pPr>
        <w:spacing w:after="0"/>
        <w:ind w:left="426"/>
        <w:contextualSpacing/>
        <w:jc w:val="both"/>
        <w:rPr>
          <w:rFonts w:ascii="Arial" w:hAnsi="Arial" w:cs="Arial"/>
          <w:sz w:val="24"/>
          <w:szCs w:val="24"/>
        </w:rPr>
      </w:pPr>
    </w:p>
    <w:p w:rsidR="00845CF1" w:rsidRDefault="00845CF1" w:rsidP="00555D84">
      <w:pPr>
        <w:numPr>
          <w:ilvl w:val="0"/>
          <w:numId w:val="7"/>
        </w:numPr>
        <w:spacing w:after="0"/>
        <w:ind w:left="709" w:hanging="283"/>
        <w:contextualSpacing/>
        <w:jc w:val="both"/>
        <w:rPr>
          <w:rFonts w:ascii="Arial" w:hAnsi="Arial" w:cs="Arial"/>
          <w:sz w:val="24"/>
          <w:szCs w:val="24"/>
        </w:rPr>
      </w:pPr>
      <w:proofErr w:type="spellStart"/>
      <w:r>
        <w:rPr>
          <w:rFonts w:ascii="Arial" w:hAnsi="Arial" w:cs="Arial"/>
          <w:sz w:val="24"/>
          <w:szCs w:val="24"/>
        </w:rPr>
        <w:t>Birdham</w:t>
      </w:r>
      <w:proofErr w:type="spellEnd"/>
      <w:r>
        <w:rPr>
          <w:rFonts w:ascii="Arial" w:hAnsi="Arial" w:cs="Arial"/>
          <w:sz w:val="24"/>
          <w:szCs w:val="24"/>
        </w:rPr>
        <w:t xml:space="preserve"> Neighbourhood Development Plan</w:t>
      </w:r>
    </w:p>
    <w:p w:rsidR="00E06BF6" w:rsidRPr="00B76226" w:rsidRDefault="00E06BF6" w:rsidP="00555D84">
      <w:pPr>
        <w:numPr>
          <w:ilvl w:val="0"/>
          <w:numId w:val="7"/>
        </w:numPr>
        <w:spacing w:after="0"/>
        <w:ind w:left="709" w:hanging="283"/>
        <w:contextualSpacing/>
        <w:jc w:val="both"/>
        <w:rPr>
          <w:rFonts w:ascii="Arial" w:hAnsi="Arial" w:cs="Arial"/>
          <w:sz w:val="24"/>
          <w:szCs w:val="24"/>
        </w:rPr>
      </w:pPr>
      <w:r w:rsidRPr="00B76226">
        <w:rPr>
          <w:rFonts w:ascii="Arial" w:hAnsi="Arial" w:cs="Arial"/>
          <w:sz w:val="24"/>
          <w:szCs w:val="24"/>
        </w:rPr>
        <w:t>Bosham Neighbourhood Development Plan</w:t>
      </w:r>
    </w:p>
    <w:p w:rsidR="00845CF1" w:rsidRDefault="00845CF1" w:rsidP="00555D84">
      <w:pPr>
        <w:numPr>
          <w:ilvl w:val="0"/>
          <w:numId w:val="7"/>
        </w:numPr>
        <w:spacing w:after="0"/>
        <w:ind w:left="709" w:hanging="283"/>
        <w:contextualSpacing/>
        <w:jc w:val="both"/>
        <w:rPr>
          <w:rFonts w:ascii="Arial" w:hAnsi="Arial" w:cs="Arial"/>
          <w:sz w:val="24"/>
          <w:szCs w:val="24"/>
        </w:rPr>
      </w:pPr>
      <w:r>
        <w:rPr>
          <w:rFonts w:ascii="Arial" w:hAnsi="Arial" w:cs="Arial"/>
          <w:sz w:val="24"/>
          <w:szCs w:val="24"/>
        </w:rPr>
        <w:t>Chidham and Hambrook Neighbourhood Development Plan</w:t>
      </w:r>
    </w:p>
    <w:p w:rsidR="00F05EBF" w:rsidRDefault="00F05EBF" w:rsidP="00555D84">
      <w:pPr>
        <w:numPr>
          <w:ilvl w:val="0"/>
          <w:numId w:val="7"/>
        </w:numPr>
        <w:spacing w:after="0"/>
        <w:ind w:left="709" w:hanging="283"/>
        <w:contextualSpacing/>
        <w:jc w:val="both"/>
        <w:rPr>
          <w:rFonts w:ascii="Arial" w:hAnsi="Arial" w:cs="Arial"/>
          <w:sz w:val="24"/>
          <w:szCs w:val="24"/>
        </w:rPr>
      </w:pPr>
      <w:r>
        <w:rPr>
          <w:rFonts w:ascii="Arial" w:hAnsi="Arial" w:cs="Arial"/>
          <w:sz w:val="24"/>
          <w:szCs w:val="24"/>
        </w:rPr>
        <w:t>Fishbourne Neighbourhood Development Plan</w:t>
      </w:r>
    </w:p>
    <w:p w:rsidR="00845CF1" w:rsidRDefault="00845CF1" w:rsidP="00555D84">
      <w:pPr>
        <w:numPr>
          <w:ilvl w:val="0"/>
          <w:numId w:val="7"/>
        </w:numPr>
        <w:spacing w:after="0"/>
        <w:ind w:left="709" w:hanging="283"/>
        <w:contextualSpacing/>
        <w:jc w:val="both"/>
        <w:rPr>
          <w:rFonts w:ascii="Arial" w:hAnsi="Arial" w:cs="Arial"/>
          <w:sz w:val="24"/>
          <w:szCs w:val="24"/>
        </w:rPr>
      </w:pPr>
      <w:proofErr w:type="spellStart"/>
      <w:r w:rsidRPr="00B76226">
        <w:rPr>
          <w:rFonts w:ascii="Arial" w:hAnsi="Arial" w:cs="Arial"/>
          <w:sz w:val="24"/>
          <w:szCs w:val="24"/>
        </w:rPr>
        <w:t>Kirdford</w:t>
      </w:r>
      <w:proofErr w:type="spellEnd"/>
      <w:r w:rsidRPr="00B76226">
        <w:rPr>
          <w:rFonts w:ascii="Arial" w:hAnsi="Arial" w:cs="Arial"/>
          <w:sz w:val="24"/>
          <w:szCs w:val="24"/>
        </w:rPr>
        <w:t xml:space="preserve"> Neighbourhood Development Plan</w:t>
      </w:r>
    </w:p>
    <w:p w:rsidR="00667A13" w:rsidRDefault="00667A13" w:rsidP="00555D84">
      <w:pPr>
        <w:numPr>
          <w:ilvl w:val="0"/>
          <w:numId w:val="7"/>
        </w:numPr>
        <w:spacing w:after="0"/>
        <w:ind w:left="709" w:hanging="283"/>
        <w:contextualSpacing/>
        <w:jc w:val="both"/>
        <w:rPr>
          <w:rFonts w:ascii="Arial" w:hAnsi="Arial" w:cs="Arial"/>
          <w:sz w:val="24"/>
          <w:szCs w:val="24"/>
        </w:rPr>
      </w:pPr>
      <w:proofErr w:type="spellStart"/>
      <w:r>
        <w:rPr>
          <w:rFonts w:ascii="Arial" w:hAnsi="Arial" w:cs="Arial"/>
          <w:sz w:val="24"/>
          <w:szCs w:val="24"/>
        </w:rPr>
        <w:t>Loxwood</w:t>
      </w:r>
      <w:proofErr w:type="spellEnd"/>
      <w:r>
        <w:rPr>
          <w:rFonts w:ascii="Arial" w:hAnsi="Arial" w:cs="Arial"/>
          <w:sz w:val="24"/>
          <w:szCs w:val="24"/>
        </w:rPr>
        <w:t xml:space="preserve"> Neighbourhood Development Plan</w:t>
      </w:r>
    </w:p>
    <w:p w:rsidR="00A73C06" w:rsidRDefault="00A73C06" w:rsidP="00555D84">
      <w:pPr>
        <w:numPr>
          <w:ilvl w:val="0"/>
          <w:numId w:val="7"/>
        </w:numPr>
        <w:spacing w:after="0"/>
        <w:ind w:left="709" w:hanging="283"/>
        <w:contextualSpacing/>
        <w:jc w:val="both"/>
        <w:rPr>
          <w:rFonts w:ascii="Arial" w:hAnsi="Arial" w:cs="Arial"/>
          <w:sz w:val="24"/>
          <w:szCs w:val="24"/>
        </w:rPr>
      </w:pPr>
      <w:r>
        <w:rPr>
          <w:rFonts w:ascii="Arial" w:hAnsi="Arial" w:cs="Arial"/>
          <w:sz w:val="24"/>
          <w:szCs w:val="24"/>
        </w:rPr>
        <w:t>Southbourne Neighbourhood Development Plan</w:t>
      </w:r>
    </w:p>
    <w:p w:rsidR="00A73C06" w:rsidRDefault="00A73C06" w:rsidP="00555D84">
      <w:pPr>
        <w:numPr>
          <w:ilvl w:val="0"/>
          <w:numId w:val="7"/>
        </w:numPr>
        <w:spacing w:after="0"/>
        <w:ind w:left="709" w:hanging="283"/>
        <w:contextualSpacing/>
        <w:jc w:val="both"/>
        <w:rPr>
          <w:rFonts w:ascii="Arial" w:hAnsi="Arial" w:cs="Arial"/>
          <w:sz w:val="24"/>
          <w:szCs w:val="24"/>
        </w:rPr>
      </w:pPr>
      <w:r>
        <w:rPr>
          <w:rFonts w:ascii="Arial" w:hAnsi="Arial" w:cs="Arial"/>
          <w:sz w:val="24"/>
          <w:szCs w:val="24"/>
        </w:rPr>
        <w:t>Tangmere Neighbourhood Development Plan</w:t>
      </w:r>
    </w:p>
    <w:p w:rsidR="00845CF1" w:rsidRDefault="00845CF1" w:rsidP="00555D84">
      <w:pPr>
        <w:numPr>
          <w:ilvl w:val="0"/>
          <w:numId w:val="7"/>
        </w:numPr>
        <w:spacing w:after="0"/>
        <w:ind w:left="709" w:hanging="283"/>
        <w:contextualSpacing/>
        <w:jc w:val="both"/>
        <w:rPr>
          <w:rFonts w:ascii="Arial" w:hAnsi="Arial" w:cs="Arial"/>
          <w:sz w:val="24"/>
          <w:szCs w:val="24"/>
        </w:rPr>
      </w:pPr>
      <w:proofErr w:type="spellStart"/>
      <w:r>
        <w:rPr>
          <w:rFonts w:ascii="Arial" w:hAnsi="Arial" w:cs="Arial"/>
          <w:sz w:val="24"/>
          <w:szCs w:val="24"/>
        </w:rPr>
        <w:t>Wisborough</w:t>
      </w:r>
      <w:proofErr w:type="spellEnd"/>
      <w:r>
        <w:rPr>
          <w:rFonts w:ascii="Arial" w:hAnsi="Arial" w:cs="Arial"/>
          <w:sz w:val="24"/>
          <w:szCs w:val="24"/>
        </w:rPr>
        <w:t xml:space="preserve"> Green Neighbourhood Development Plan</w:t>
      </w:r>
    </w:p>
    <w:p w:rsidR="00E06BF6" w:rsidRPr="00B76226" w:rsidRDefault="00E06BF6" w:rsidP="00E06BF6">
      <w:pPr>
        <w:spacing w:after="0"/>
        <w:ind w:left="360"/>
        <w:contextualSpacing/>
        <w:jc w:val="both"/>
        <w:rPr>
          <w:rFonts w:ascii="Arial" w:hAnsi="Arial" w:cs="Arial"/>
          <w:sz w:val="24"/>
          <w:szCs w:val="24"/>
        </w:rPr>
      </w:pPr>
    </w:p>
    <w:p w:rsidR="00E06BF6" w:rsidRPr="00B76226" w:rsidRDefault="00E06BF6" w:rsidP="00E06BF6">
      <w:pPr>
        <w:spacing w:after="0"/>
        <w:ind w:left="426"/>
        <w:contextualSpacing/>
        <w:jc w:val="both"/>
        <w:rPr>
          <w:rFonts w:ascii="Arial" w:hAnsi="Arial" w:cs="Arial"/>
          <w:b/>
          <w:sz w:val="24"/>
          <w:szCs w:val="24"/>
        </w:rPr>
      </w:pPr>
      <w:r w:rsidRPr="00B76226">
        <w:rPr>
          <w:rFonts w:ascii="Arial" w:hAnsi="Arial" w:cs="Arial"/>
          <w:b/>
          <w:sz w:val="24"/>
          <w:szCs w:val="24"/>
        </w:rPr>
        <w:t>Neighbourhood Development Orders</w:t>
      </w:r>
    </w:p>
    <w:p w:rsidR="00E06BF6" w:rsidRPr="00B76226" w:rsidRDefault="00E06BF6" w:rsidP="00E06BF6">
      <w:pPr>
        <w:spacing w:after="0"/>
        <w:ind w:left="426"/>
        <w:contextualSpacing/>
        <w:jc w:val="both"/>
        <w:rPr>
          <w:rFonts w:ascii="Arial" w:hAnsi="Arial" w:cs="Arial"/>
          <w:sz w:val="24"/>
          <w:szCs w:val="24"/>
        </w:rPr>
      </w:pPr>
    </w:p>
    <w:p w:rsidR="00E06BF6" w:rsidRPr="00B76226" w:rsidRDefault="00E06BF6" w:rsidP="00227A3D">
      <w:pPr>
        <w:numPr>
          <w:ilvl w:val="1"/>
          <w:numId w:val="37"/>
        </w:numPr>
        <w:spacing w:after="0"/>
        <w:ind w:left="426" w:hanging="568"/>
        <w:contextualSpacing/>
        <w:jc w:val="both"/>
        <w:rPr>
          <w:rFonts w:ascii="Arial" w:hAnsi="Arial" w:cs="Arial"/>
          <w:sz w:val="24"/>
          <w:szCs w:val="24"/>
        </w:rPr>
      </w:pPr>
      <w:r w:rsidRPr="00B76226">
        <w:rPr>
          <w:rFonts w:ascii="Arial" w:hAnsi="Arial" w:cs="Arial"/>
          <w:sz w:val="24"/>
          <w:szCs w:val="24"/>
        </w:rPr>
        <w:t>Neighbourhood development orders allow the community to grant planning permission for development that complies with the order. This removes the need for a planning application to be submitted to the local authority.</w:t>
      </w:r>
    </w:p>
    <w:p w:rsidR="00E06BF6" w:rsidRPr="00B76226" w:rsidRDefault="00E06BF6" w:rsidP="00E06BF6">
      <w:pPr>
        <w:spacing w:after="0"/>
        <w:ind w:left="426"/>
        <w:contextualSpacing/>
        <w:jc w:val="both"/>
        <w:rPr>
          <w:rFonts w:ascii="Arial" w:hAnsi="Arial" w:cs="Arial"/>
          <w:sz w:val="24"/>
          <w:szCs w:val="24"/>
        </w:rPr>
      </w:pPr>
    </w:p>
    <w:p w:rsidR="00861331" w:rsidRDefault="00E06BF6" w:rsidP="00250F86">
      <w:pPr>
        <w:numPr>
          <w:ilvl w:val="1"/>
          <w:numId w:val="37"/>
        </w:numPr>
        <w:spacing w:after="0"/>
        <w:ind w:left="426" w:hanging="568"/>
        <w:contextualSpacing/>
        <w:jc w:val="both"/>
        <w:rPr>
          <w:rFonts w:ascii="Arial" w:hAnsi="Arial" w:cs="Arial"/>
          <w:sz w:val="24"/>
          <w:szCs w:val="24"/>
        </w:rPr>
      </w:pPr>
      <w:r w:rsidRPr="00B76226">
        <w:rPr>
          <w:rFonts w:ascii="Arial" w:hAnsi="Arial" w:cs="Arial"/>
          <w:sz w:val="24"/>
          <w:szCs w:val="24"/>
        </w:rPr>
        <w:t>No neighbourhood development orders have been made during the monitoring period or up to the date of publication of this AMR.</w:t>
      </w:r>
      <w:r w:rsidR="00250F86">
        <w:rPr>
          <w:rFonts w:ascii="Arial" w:hAnsi="Arial" w:cs="Arial"/>
          <w:sz w:val="24"/>
          <w:szCs w:val="24"/>
        </w:rPr>
        <w:t xml:space="preserve"> </w:t>
      </w:r>
      <w:r w:rsidR="00861331">
        <w:rPr>
          <w:rFonts w:ascii="Arial" w:hAnsi="Arial" w:cs="Arial"/>
          <w:sz w:val="24"/>
          <w:szCs w:val="24"/>
        </w:rPr>
        <w:br w:type="page"/>
      </w:r>
    </w:p>
    <w:p w:rsidR="00B3302F" w:rsidRPr="001850DB" w:rsidRDefault="00B3302F" w:rsidP="001850DB">
      <w:pPr>
        <w:pStyle w:val="ListParagraph"/>
        <w:numPr>
          <w:ilvl w:val="0"/>
          <w:numId w:val="37"/>
        </w:numPr>
        <w:spacing w:after="0"/>
        <w:rPr>
          <w:rFonts w:ascii="Arial" w:hAnsi="Arial" w:cs="Arial"/>
          <w:b/>
          <w:sz w:val="24"/>
          <w:szCs w:val="24"/>
        </w:rPr>
      </w:pPr>
      <w:r w:rsidRPr="001850DB">
        <w:rPr>
          <w:rFonts w:ascii="Arial" w:hAnsi="Arial" w:cs="Arial"/>
          <w:b/>
          <w:sz w:val="24"/>
          <w:szCs w:val="24"/>
        </w:rPr>
        <w:lastRenderedPageBreak/>
        <w:t>Developer Contributions</w:t>
      </w:r>
    </w:p>
    <w:p w:rsidR="00B3302F" w:rsidRDefault="00B3302F" w:rsidP="00B3302F">
      <w:pPr>
        <w:spacing w:after="0"/>
        <w:rPr>
          <w:rFonts w:ascii="Arial" w:hAnsi="Arial" w:cs="Arial"/>
          <w:sz w:val="24"/>
          <w:szCs w:val="24"/>
        </w:rPr>
      </w:pPr>
    </w:p>
    <w:p w:rsidR="00B3302F" w:rsidRDefault="00B3302F" w:rsidP="00B3302F">
      <w:pPr>
        <w:spacing w:after="0"/>
        <w:ind w:firstLine="426"/>
        <w:contextualSpacing/>
        <w:jc w:val="both"/>
        <w:rPr>
          <w:rFonts w:ascii="Arial" w:hAnsi="Arial" w:cs="Arial"/>
          <w:b/>
          <w:sz w:val="24"/>
          <w:szCs w:val="24"/>
        </w:rPr>
      </w:pPr>
      <w:r>
        <w:rPr>
          <w:rFonts w:ascii="Arial" w:hAnsi="Arial" w:cs="Arial"/>
          <w:b/>
          <w:sz w:val="24"/>
          <w:szCs w:val="24"/>
        </w:rPr>
        <w:t>Community Infrastructure Levy</w:t>
      </w:r>
    </w:p>
    <w:p w:rsidR="00B3302F" w:rsidRDefault="00B3302F" w:rsidP="00B3302F">
      <w:pPr>
        <w:spacing w:after="0"/>
        <w:contextualSpacing/>
        <w:jc w:val="both"/>
        <w:rPr>
          <w:rFonts w:ascii="Arial" w:hAnsi="Arial" w:cs="Arial"/>
          <w:sz w:val="24"/>
          <w:szCs w:val="24"/>
        </w:rPr>
      </w:pPr>
    </w:p>
    <w:p w:rsidR="00B3302F" w:rsidRDefault="00B3302F" w:rsidP="006F51EE">
      <w:pPr>
        <w:numPr>
          <w:ilvl w:val="1"/>
          <w:numId w:val="37"/>
        </w:numPr>
        <w:spacing w:after="0"/>
        <w:ind w:left="425" w:hanging="567"/>
        <w:contextualSpacing/>
        <w:jc w:val="both"/>
        <w:rPr>
          <w:rFonts w:ascii="Arial" w:hAnsi="Arial" w:cs="Arial"/>
          <w:sz w:val="24"/>
          <w:szCs w:val="24"/>
        </w:rPr>
      </w:pPr>
      <w:r>
        <w:rPr>
          <w:rFonts w:ascii="Arial" w:hAnsi="Arial" w:cs="Arial"/>
          <w:sz w:val="24"/>
          <w:szCs w:val="24"/>
        </w:rPr>
        <w:t xml:space="preserve">The Council adopted a Community Infrastructure Levy Charging Schedule on 26 January 2016 which took effect from 1 February 2016. The money generated contributes to the funding of infrastructure to support growth within the Local Plan area (the South Downs National Park Authority has implemented its own CIL for the parts of the district within the SDNP). The CIL is applied as a charge per square metre of gross internal area (GIA) as set out in Table </w:t>
      </w:r>
      <w:r w:rsidR="000D7138">
        <w:rPr>
          <w:rFonts w:ascii="Arial" w:hAnsi="Arial" w:cs="Arial"/>
          <w:sz w:val="24"/>
          <w:szCs w:val="24"/>
        </w:rPr>
        <w:t>7</w:t>
      </w:r>
      <w:r>
        <w:rPr>
          <w:rFonts w:ascii="Arial" w:hAnsi="Arial" w:cs="Arial"/>
          <w:sz w:val="24"/>
          <w:szCs w:val="24"/>
        </w:rPr>
        <w:t xml:space="preserve"> below.</w:t>
      </w:r>
    </w:p>
    <w:p w:rsidR="00B3302F" w:rsidRDefault="00B3302F" w:rsidP="00B3302F">
      <w:pPr>
        <w:spacing w:after="0"/>
        <w:ind w:left="426"/>
        <w:contextualSpacing/>
        <w:jc w:val="both"/>
        <w:rPr>
          <w:rFonts w:ascii="Arial" w:hAnsi="Arial" w:cs="Arial"/>
          <w:sz w:val="24"/>
          <w:szCs w:val="24"/>
        </w:rPr>
      </w:pPr>
    </w:p>
    <w:p w:rsidR="00B3302F" w:rsidRDefault="00B3302F" w:rsidP="000D7138">
      <w:pPr>
        <w:spacing w:after="0"/>
        <w:ind w:left="360"/>
        <w:contextualSpacing/>
        <w:rPr>
          <w:rFonts w:ascii="Arial" w:hAnsi="Arial" w:cs="Arial"/>
          <w:b/>
          <w:sz w:val="24"/>
          <w:szCs w:val="24"/>
        </w:rPr>
      </w:pPr>
      <w:r>
        <w:rPr>
          <w:rFonts w:ascii="Arial" w:hAnsi="Arial" w:cs="Arial"/>
          <w:b/>
          <w:sz w:val="24"/>
          <w:szCs w:val="24"/>
        </w:rPr>
        <w:t xml:space="preserve">Table </w:t>
      </w:r>
      <w:r w:rsidR="000D7138">
        <w:rPr>
          <w:rFonts w:ascii="Arial" w:hAnsi="Arial" w:cs="Arial"/>
          <w:b/>
          <w:sz w:val="24"/>
          <w:szCs w:val="24"/>
        </w:rPr>
        <w:t>7</w:t>
      </w:r>
      <w:r>
        <w:rPr>
          <w:rFonts w:ascii="Arial" w:hAnsi="Arial" w:cs="Arial"/>
          <w:b/>
          <w:sz w:val="24"/>
          <w:szCs w:val="24"/>
        </w:rPr>
        <w:t>: CIL Charging Schedule</w:t>
      </w:r>
    </w:p>
    <w:p w:rsidR="00B3302F" w:rsidRDefault="00B3302F" w:rsidP="00B3302F">
      <w:pPr>
        <w:spacing w:after="0"/>
        <w:ind w:left="426"/>
        <w:contextualSpacing/>
        <w:jc w:val="both"/>
        <w:rPr>
          <w:rFonts w:ascii="Arial" w:hAnsi="Arial" w:cs="Arial"/>
          <w:sz w:val="24"/>
          <w:szCs w:val="24"/>
        </w:rPr>
      </w:pPr>
    </w:p>
    <w:tbl>
      <w:tblPr>
        <w:tblStyle w:val="TableGrid3"/>
        <w:tblW w:w="8646" w:type="dxa"/>
        <w:tblInd w:w="534" w:type="dxa"/>
        <w:tblCellMar>
          <w:top w:w="28" w:type="dxa"/>
          <w:bottom w:w="28" w:type="dxa"/>
        </w:tblCellMar>
        <w:tblLook w:val="04A0" w:firstRow="1" w:lastRow="0" w:firstColumn="1" w:lastColumn="0" w:noHBand="0" w:noVBand="1"/>
        <w:tblCaption w:val="CIL Charging Schedule"/>
        <w:tblDescription w:val="Details type of development and the charge per square metre"/>
      </w:tblPr>
      <w:tblGrid>
        <w:gridCol w:w="5953"/>
        <w:gridCol w:w="2693"/>
      </w:tblGrid>
      <w:tr w:rsidR="00B3302F" w:rsidRPr="000D7138" w:rsidTr="006D5B9F">
        <w:trPr>
          <w:tblHeader/>
        </w:trPr>
        <w:tc>
          <w:tcPr>
            <w:tcW w:w="5953" w:type="dxa"/>
            <w:tcBorders>
              <w:top w:val="single" w:sz="4" w:space="0" w:color="auto"/>
              <w:left w:val="single" w:sz="4" w:space="0" w:color="auto"/>
              <w:bottom w:val="single" w:sz="4" w:space="0" w:color="auto"/>
              <w:right w:val="single" w:sz="4" w:space="0" w:color="auto"/>
            </w:tcBorders>
            <w:shd w:val="pct10" w:color="auto" w:fill="auto"/>
            <w:hideMark/>
          </w:tcPr>
          <w:p w:rsidR="00B3302F" w:rsidRPr="000D7138" w:rsidRDefault="00B3302F">
            <w:pPr>
              <w:rPr>
                <w:rFonts w:ascii="Arial" w:hAnsi="Arial" w:cs="Arial"/>
                <w:b/>
                <w:color w:val="000000"/>
                <w:sz w:val="24"/>
                <w:szCs w:val="24"/>
              </w:rPr>
            </w:pPr>
            <w:r w:rsidRPr="000D7138">
              <w:rPr>
                <w:rFonts w:ascii="Arial" w:hAnsi="Arial" w:cs="Arial"/>
                <w:b/>
                <w:sz w:val="24"/>
                <w:szCs w:val="24"/>
              </w:rPr>
              <w:t>Use of Development</w:t>
            </w:r>
          </w:p>
        </w:tc>
        <w:tc>
          <w:tcPr>
            <w:tcW w:w="2693" w:type="dxa"/>
            <w:tcBorders>
              <w:top w:val="single" w:sz="4" w:space="0" w:color="auto"/>
              <w:left w:val="single" w:sz="4" w:space="0" w:color="auto"/>
              <w:bottom w:val="single" w:sz="4" w:space="0" w:color="auto"/>
              <w:right w:val="single" w:sz="4" w:space="0" w:color="auto"/>
            </w:tcBorders>
            <w:shd w:val="pct10" w:color="auto" w:fill="auto"/>
            <w:hideMark/>
          </w:tcPr>
          <w:p w:rsidR="00B3302F" w:rsidRPr="000D7138" w:rsidRDefault="00B3302F">
            <w:pPr>
              <w:rPr>
                <w:rFonts w:ascii="Arial" w:hAnsi="Arial" w:cs="Arial"/>
                <w:b/>
                <w:sz w:val="24"/>
                <w:szCs w:val="24"/>
              </w:rPr>
            </w:pPr>
            <w:r w:rsidRPr="000D7138">
              <w:rPr>
                <w:rFonts w:ascii="Arial" w:hAnsi="Arial" w:cs="Arial"/>
                <w:b/>
                <w:sz w:val="24"/>
                <w:szCs w:val="24"/>
              </w:rPr>
              <w:t>Levy (£ per square metre)</w:t>
            </w:r>
          </w:p>
        </w:tc>
      </w:tr>
      <w:tr w:rsidR="00B3302F" w:rsidRPr="000D7138" w:rsidTr="000D7138">
        <w:tc>
          <w:tcPr>
            <w:tcW w:w="5953" w:type="dxa"/>
            <w:tcBorders>
              <w:top w:val="single" w:sz="4" w:space="0" w:color="auto"/>
              <w:left w:val="single" w:sz="4" w:space="0" w:color="auto"/>
              <w:bottom w:val="single" w:sz="4" w:space="0" w:color="auto"/>
              <w:right w:val="single" w:sz="4" w:space="0" w:color="auto"/>
            </w:tcBorders>
            <w:hideMark/>
          </w:tcPr>
          <w:p w:rsidR="00B3302F" w:rsidRPr="000D7138" w:rsidRDefault="00B3302F">
            <w:pPr>
              <w:rPr>
                <w:rFonts w:ascii="Arial" w:hAnsi="Arial" w:cs="Arial"/>
                <w:color w:val="000000"/>
                <w:sz w:val="24"/>
                <w:szCs w:val="24"/>
                <w:highlight w:val="yellow"/>
              </w:rPr>
            </w:pPr>
            <w:r w:rsidRPr="000D7138">
              <w:rPr>
                <w:rFonts w:ascii="Arial" w:hAnsi="Arial" w:cs="Arial"/>
                <w:sz w:val="24"/>
                <w:szCs w:val="24"/>
              </w:rPr>
              <w:t>*Residential - South of the National Park</w:t>
            </w:r>
          </w:p>
        </w:tc>
        <w:tc>
          <w:tcPr>
            <w:tcW w:w="2693" w:type="dxa"/>
            <w:tcBorders>
              <w:top w:val="single" w:sz="4" w:space="0" w:color="auto"/>
              <w:left w:val="single" w:sz="4" w:space="0" w:color="auto"/>
              <w:bottom w:val="single" w:sz="4" w:space="0" w:color="auto"/>
              <w:right w:val="single" w:sz="4" w:space="0" w:color="auto"/>
            </w:tcBorders>
            <w:hideMark/>
          </w:tcPr>
          <w:p w:rsidR="00B3302F" w:rsidRPr="000D7138" w:rsidRDefault="00B3302F">
            <w:pPr>
              <w:jc w:val="center"/>
              <w:rPr>
                <w:rFonts w:ascii="Arial" w:hAnsi="Arial" w:cs="Arial"/>
                <w:sz w:val="24"/>
                <w:szCs w:val="24"/>
              </w:rPr>
            </w:pPr>
            <w:r w:rsidRPr="000D7138">
              <w:rPr>
                <w:rFonts w:ascii="Arial" w:hAnsi="Arial" w:cs="Arial"/>
                <w:sz w:val="24"/>
                <w:szCs w:val="24"/>
              </w:rPr>
              <w:t>£120</w:t>
            </w:r>
          </w:p>
        </w:tc>
      </w:tr>
      <w:tr w:rsidR="00B3302F" w:rsidRPr="000D7138" w:rsidTr="000D7138">
        <w:tc>
          <w:tcPr>
            <w:tcW w:w="5953" w:type="dxa"/>
            <w:tcBorders>
              <w:top w:val="single" w:sz="4" w:space="0" w:color="auto"/>
              <w:left w:val="single" w:sz="4" w:space="0" w:color="auto"/>
              <w:bottom w:val="single" w:sz="4" w:space="0" w:color="auto"/>
              <w:right w:val="single" w:sz="4" w:space="0" w:color="auto"/>
            </w:tcBorders>
            <w:hideMark/>
          </w:tcPr>
          <w:p w:rsidR="00B3302F" w:rsidRPr="000D7138" w:rsidRDefault="00B3302F">
            <w:pPr>
              <w:rPr>
                <w:rFonts w:ascii="Arial" w:hAnsi="Arial" w:cs="Arial"/>
                <w:color w:val="000000"/>
                <w:sz w:val="24"/>
                <w:szCs w:val="24"/>
                <w:highlight w:val="yellow"/>
              </w:rPr>
            </w:pPr>
            <w:r w:rsidRPr="000D7138">
              <w:rPr>
                <w:rFonts w:ascii="Arial" w:hAnsi="Arial" w:cs="Arial"/>
                <w:sz w:val="24"/>
                <w:szCs w:val="24"/>
              </w:rPr>
              <w:t>*Residential - North of the National Park</w:t>
            </w:r>
          </w:p>
        </w:tc>
        <w:tc>
          <w:tcPr>
            <w:tcW w:w="2693" w:type="dxa"/>
            <w:tcBorders>
              <w:top w:val="single" w:sz="4" w:space="0" w:color="auto"/>
              <w:left w:val="single" w:sz="4" w:space="0" w:color="auto"/>
              <w:bottom w:val="single" w:sz="4" w:space="0" w:color="auto"/>
              <w:right w:val="single" w:sz="4" w:space="0" w:color="auto"/>
            </w:tcBorders>
            <w:hideMark/>
          </w:tcPr>
          <w:p w:rsidR="00B3302F" w:rsidRPr="000D7138" w:rsidRDefault="00B3302F">
            <w:pPr>
              <w:jc w:val="center"/>
              <w:rPr>
                <w:rFonts w:ascii="Arial" w:hAnsi="Arial" w:cs="Arial"/>
                <w:sz w:val="24"/>
                <w:szCs w:val="24"/>
              </w:rPr>
            </w:pPr>
            <w:r w:rsidRPr="000D7138">
              <w:rPr>
                <w:rFonts w:ascii="Arial" w:hAnsi="Arial" w:cs="Arial"/>
                <w:sz w:val="24"/>
                <w:szCs w:val="24"/>
              </w:rPr>
              <w:t>£200</w:t>
            </w:r>
          </w:p>
        </w:tc>
      </w:tr>
      <w:tr w:rsidR="00B3302F" w:rsidRPr="000D7138" w:rsidTr="000D7138">
        <w:tc>
          <w:tcPr>
            <w:tcW w:w="5953" w:type="dxa"/>
            <w:tcBorders>
              <w:top w:val="single" w:sz="4" w:space="0" w:color="auto"/>
              <w:left w:val="single" w:sz="4" w:space="0" w:color="auto"/>
              <w:bottom w:val="single" w:sz="4" w:space="0" w:color="auto"/>
              <w:right w:val="single" w:sz="4" w:space="0" w:color="auto"/>
            </w:tcBorders>
            <w:hideMark/>
          </w:tcPr>
          <w:p w:rsidR="00B3302F" w:rsidRPr="000D7138" w:rsidRDefault="00B3302F">
            <w:pPr>
              <w:rPr>
                <w:rFonts w:ascii="Arial" w:hAnsi="Arial" w:cs="Arial"/>
                <w:color w:val="000000"/>
                <w:sz w:val="24"/>
                <w:szCs w:val="24"/>
                <w:highlight w:val="yellow"/>
              </w:rPr>
            </w:pPr>
            <w:r w:rsidRPr="000D7138">
              <w:rPr>
                <w:rFonts w:ascii="Arial" w:hAnsi="Arial" w:cs="Arial"/>
                <w:sz w:val="24"/>
                <w:szCs w:val="24"/>
              </w:rPr>
              <w:t>Retail (wholly or mainly convenience)</w:t>
            </w:r>
          </w:p>
        </w:tc>
        <w:tc>
          <w:tcPr>
            <w:tcW w:w="2693" w:type="dxa"/>
            <w:tcBorders>
              <w:top w:val="single" w:sz="4" w:space="0" w:color="auto"/>
              <w:left w:val="single" w:sz="4" w:space="0" w:color="auto"/>
              <w:bottom w:val="single" w:sz="4" w:space="0" w:color="auto"/>
              <w:right w:val="single" w:sz="4" w:space="0" w:color="auto"/>
            </w:tcBorders>
            <w:hideMark/>
          </w:tcPr>
          <w:p w:rsidR="00B3302F" w:rsidRPr="000D7138" w:rsidRDefault="00B3302F">
            <w:pPr>
              <w:jc w:val="center"/>
              <w:rPr>
                <w:rFonts w:ascii="Arial" w:hAnsi="Arial" w:cs="Arial"/>
                <w:sz w:val="24"/>
                <w:szCs w:val="24"/>
              </w:rPr>
            </w:pPr>
            <w:r w:rsidRPr="000D7138">
              <w:rPr>
                <w:rFonts w:ascii="Arial" w:hAnsi="Arial" w:cs="Arial"/>
                <w:sz w:val="24"/>
                <w:szCs w:val="24"/>
              </w:rPr>
              <w:t>£125</w:t>
            </w:r>
          </w:p>
        </w:tc>
      </w:tr>
      <w:tr w:rsidR="00B3302F" w:rsidRPr="000D7138" w:rsidTr="000D7138">
        <w:tc>
          <w:tcPr>
            <w:tcW w:w="5953" w:type="dxa"/>
            <w:tcBorders>
              <w:top w:val="single" w:sz="4" w:space="0" w:color="auto"/>
              <w:left w:val="single" w:sz="4" w:space="0" w:color="auto"/>
              <w:bottom w:val="single" w:sz="4" w:space="0" w:color="auto"/>
              <w:right w:val="single" w:sz="4" w:space="0" w:color="auto"/>
            </w:tcBorders>
            <w:hideMark/>
          </w:tcPr>
          <w:p w:rsidR="00B3302F" w:rsidRPr="000D7138" w:rsidRDefault="00B3302F">
            <w:pPr>
              <w:rPr>
                <w:rFonts w:ascii="Arial" w:hAnsi="Arial" w:cs="Arial"/>
                <w:color w:val="000000"/>
                <w:sz w:val="24"/>
                <w:szCs w:val="24"/>
                <w:highlight w:val="yellow"/>
              </w:rPr>
            </w:pPr>
            <w:r w:rsidRPr="000D7138">
              <w:rPr>
                <w:rFonts w:ascii="Arial" w:hAnsi="Arial" w:cs="Arial"/>
                <w:sz w:val="24"/>
                <w:szCs w:val="24"/>
              </w:rPr>
              <w:t>Retail (wholly o</w:t>
            </w:r>
            <w:r w:rsidR="005B1EF0">
              <w:rPr>
                <w:rFonts w:ascii="Arial" w:hAnsi="Arial" w:cs="Arial"/>
                <w:sz w:val="24"/>
                <w:szCs w:val="24"/>
              </w:rPr>
              <w:t>r</w:t>
            </w:r>
            <w:r w:rsidRPr="000D7138">
              <w:rPr>
                <w:rFonts w:ascii="Arial" w:hAnsi="Arial" w:cs="Arial"/>
                <w:sz w:val="24"/>
                <w:szCs w:val="24"/>
              </w:rPr>
              <w:t xml:space="preserve"> mainly comparison)</w:t>
            </w:r>
          </w:p>
        </w:tc>
        <w:tc>
          <w:tcPr>
            <w:tcW w:w="2693" w:type="dxa"/>
            <w:tcBorders>
              <w:top w:val="single" w:sz="4" w:space="0" w:color="auto"/>
              <w:left w:val="single" w:sz="4" w:space="0" w:color="auto"/>
              <w:bottom w:val="single" w:sz="4" w:space="0" w:color="auto"/>
              <w:right w:val="single" w:sz="4" w:space="0" w:color="auto"/>
            </w:tcBorders>
            <w:hideMark/>
          </w:tcPr>
          <w:p w:rsidR="00B3302F" w:rsidRPr="000D7138" w:rsidRDefault="00B3302F">
            <w:pPr>
              <w:jc w:val="center"/>
              <w:rPr>
                <w:rFonts w:ascii="Arial" w:hAnsi="Arial" w:cs="Arial"/>
                <w:sz w:val="24"/>
                <w:szCs w:val="24"/>
              </w:rPr>
            </w:pPr>
            <w:r w:rsidRPr="000D7138">
              <w:rPr>
                <w:rFonts w:ascii="Arial" w:hAnsi="Arial" w:cs="Arial"/>
                <w:sz w:val="24"/>
                <w:szCs w:val="24"/>
              </w:rPr>
              <w:t>£20</w:t>
            </w:r>
          </w:p>
        </w:tc>
      </w:tr>
      <w:tr w:rsidR="00B3302F" w:rsidRPr="000D7138" w:rsidTr="000D7138">
        <w:tc>
          <w:tcPr>
            <w:tcW w:w="5953" w:type="dxa"/>
            <w:tcBorders>
              <w:top w:val="single" w:sz="4" w:space="0" w:color="auto"/>
              <w:left w:val="single" w:sz="4" w:space="0" w:color="auto"/>
              <w:bottom w:val="single" w:sz="4" w:space="0" w:color="auto"/>
              <w:right w:val="single" w:sz="4" w:space="0" w:color="auto"/>
            </w:tcBorders>
            <w:hideMark/>
          </w:tcPr>
          <w:p w:rsidR="00B3302F" w:rsidRPr="000D7138" w:rsidRDefault="00B3302F">
            <w:pPr>
              <w:rPr>
                <w:rFonts w:ascii="Arial" w:hAnsi="Arial" w:cs="Arial"/>
                <w:color w:val="000000"/>
                <w:sz w:val="24"/>
                <w:szCs w:val="24"/>
                <w:highlight w:val="yellow"/>
              </w:rPr>
            </w:pPr>
            <w:r w:rsidRPr="000D7138">
              <w:rPr>
                <w:rFonts w:ascii="Arial" w:hAnsi="Arial" w:cs="Arial"/>
                <w:sz w:val="24"/>
                <w:szCs w:val="24"/>
              </w:rPr>
              <w:t>Purpose Built Student Housing</w:t>
            </w:r>
          </w:p>
        </w:tc>
        <w:tc>
          <w:tcPr>
            <w:tcW w:w="2693" w:type="dxa"/>
            <w:tcBorders>
              <w:top w:val="single" w:sz="4" w:space="0" w:color="auto"/>
              <w:left w:val="single" w:sz="4" w:space="0" w:color="auto"/>
              <w:bottom w:val="single" w:sz="4" w:space="0" w:color="auto"/>
              <w:right w:val="single" w:sz="4" w:space="0" w:color="auto"/>
            </w:tcBorders>
            <w:hideMark/>
          </w:tcPr>
          <w:p w:rsidR="00B3302F" w:rsidRPr="000D7138" w:rsidRDefault="00B3302F">
            <w:pPr>
              <w:jc w:val="center"/>
              <w:rPr>
                <w:rFonts w:ascii="Arial" w:hAnsi="Arial" w:cs="Arial"/>
                <w:sz w:val="24"/>
                <w:szCs w:val="24"/>
              </w:rPr>
            </w:pPr>
            <w:r w:rsidRPr="000D7138">
              <w:rPr>
                <w:rFonts w:ascii="Arial" w:hAnsi="Arial" w:cs="Arial"/>
                <w:sz w:val="24"/>
                <w:szCs w:val="24"/>
              </w:rPr>
              <w:t>£30</w:t>
            </w:r>
          </w:p>
        </w:tc>
      </w:tr>
      <w:tr w:rsidR="00B3302F" w:rsidRPr="000D7138" w:rsidTr="000D7138">
        <w:tc>
          <w:tcPr>
            <w:tcW w:w="5953" w:type="dxa"/>
            <w:tcBorders>
              <w:top w:val="single" w:sz="4" w:space="0" w:color="auto"/>
              <w:left w:val="single" w:sz="4" w:space="0" w:color="auto"/>
              <w:bottom w:val="single" w:sz="4" w:space="0" w:color="auto"/>
              <w:right w:val="single" w:sz="4" w:space="0" w:color="auto"/>
            </w:tcBorders>
            <w:hideMark/>
          </w:tcPr>
          <w:p w:rsidR="00B3302F" w:rsidRPr="000D7138" w:rsidRDefault="00B3302F">
            <w:pPr>
              <w:rPr>
                <w:rFonts w:ascii="Arial" w:hAnsi="Arial" w:cs="Arial"/>
                <w:sz w:val="24"/>
                <w:szCs w:val="24"/>
              </w:rPr>
            </w:pPr>
            <w:r w:rsidRPr="000D7138">
              <w:rPr>
                <w:rFonts w:ascii="Arial" w:hAnsi="Arial" w:cs="Arial"/>
                <w:sz w:val="24"/>
                <w:szCs w:val="24"/>
              </w:rPr>
              <w:t>Standard Charge (applies to all development not separately defined)</w:t>
            </w:r>
          </w:p>
        </w:tc>
        <w:tc>
          <w:tcPr>
            <w:tcW w:w="2693" w:type="dxa"/>
            <w:tcBorders>
              <w:top w:val="single" w:sz="4" w:space="0" w:color="auto"/>
              <w:left w:val="single" w:sz="4" w:space="0" w:color="auto"/>
              <w:bottom w:val="single" w:sz="4" w:space="0" w:color="auto"/>
              <w:right w:val="single" w:sz="4" w:space="0" w:color="auto"/>
            </w:tcBorders>
            <w:hideMark/>
          </w:tcPr>
          <w:p w:rsidR="00B3302F" w:rsidRPr="000D7138" w:rsidRDefault="00B3302F">
            <w:pPr>
              <w:jc w:val="center"/>
              <w:rPr>
                <w:rFonts w:ascii="Arial" w:hAnsi="Arial" w:cs="Arial"/>
                <w:sz w:val="24"/>
                <w:szCs w:val="24"/>
              </w:rPr>
            </w:pPr>
            <w:r w:rsidRPr="000D7138">
              <w:rPr>
                <w:rFonts w:ascii="Arial" w:hAnsi="Arial" w:cs="Arial"/>
                <w:sz w:val="24"/>
                <w:szCs w:val="24"/>
              </w:rPr>
              <w:t>£0</w:t>
            </w:r>
          </w:p>
        </w:tc>
      </w:tr>
    </w:tbl>
    <w:p w:rsidR="00C40D5F" w:rsidRDefault="00C40D5F"/>
    <w:tbl>
      <w:tblPr>
        <w:tblStyle w:val="TableGrid3"/>
        <w:tblW w:w="8646" w:type="dxa"/>
        <w:tblInd w:w="534" w:type="dxa"/>
        <w:tblCellMar>
          <w:top w:w="28" w:type="dxa"/>
          <w:bottom w:w="28" w:type="dxa"/>
        </w:tblCellMar>
        <w:tblLook w:val="04A0" w:firstRow="1" w:lastRow="0" w:firstColumn="1" w:lastColumn="0" w:noHBand="0" w:noVBand="1"/>
        <w:tblCaption w:val="CIL Charging Schedule"/>
        <w:tblDescription w:val="Details type of development and the charge per square metre"/>
      </w:tblPr>
      <w:tblGrid>
        <w:gridCol w:w="8646"/>
      </w:tblGrid>
      <w:tr w:rsidR="00C40D5F" w:rsidRPr="000D7138" w:rsidTr="00DB7E05">
        <w:tc>
          <w:tcPr>
            <w:tcW w:w="8646" w:type="dxa"/>
            <w:tcBorders>
              <w:top w:val="single" w:sz="4" w:space="0" w:color="auto"/>
              <w:left w:val="single" w:sz="4" w:space="0" w:color="auto"/>
              <w:bottom w:val="single" w:sz="4" w:space="0" w:color="auto"/>
              <w:right w:val="single" w:sz="4" w:space="0" w:color="auto"/>
            </w:tcBorders>
          </w:tcPr>
          <w:p w:rsidR="00C40D5F" w:rsidRPr="000D7138" w:rsidRDefault="00C40D5F" w:rsidP="00B3302F">
            <w:pPr>
              <w:pStyle w:val="ListParagraph"/>
              <w:numPr>
                <w:ilvl w:val="0"/>
                <w:numId w:val="31"/>
              </w:numPr>
              <w:ind w:left="600" w:hanging="567"/>
              <w:rPr>
                <w:rFonts w:ascii="Arial" w:hAnsi="Arial" w:cs="Arial"/>
                <w:sz w:val="24"/>
                <w:szCs w:val="24"/>
              </w:rPr>
            </w:pPr>
            <w:r w:rsidRPr="000D7138">
              <w:rPr>
                <w:rFonts w:ascii="Arial" w:hAnsi="Arial" w:cs="Arial"/>
                <w:sz w:val="24"/>
                <w:szCs w:val="24"/>
              </w:rPr>
              <w:t xml:space="preserve">This charge applies to the creation of one or more dwellings, and residential extensions or annexes </w:t>
            </w:r>
            <w:r>
              <w:rPr>
                <w:rFonts w:ascii="Arial" w:hAnsi="Arial" w:cs="Arial"/>
                <w:sz w:val="24"/>
                <w:szCs w:val="24"/>
              </w:rPr>
              <w:t>of</w:t>
            </w:r>
            <w:r w:rsidRPr="000D7138">
              <w:rPr>
                <w:rFonts w:ascii="Arial" w:hAnsi="Arial" w:cs="Arial"/>
                <w:sz w:val="24"/>
                <w:szCs w:val="24"/>
              </w:rPr>
              <w:t xml:space="preserve"> 100 square metres or more gross internal area which are not for the benefit of the owner/occupier. This charge does not apply to residential institutions (C2).</w:t>
            </w:r>
          </w:p>
          <w:p w:rsidR="00C40D5F" w:rsidRPr="000D7138" w:rsidRDefault="00C40D5F" w:rsidP="00B3302F">
            <w:pPr>
              <w:pStyle w:val="ListParagraph"/>
              <w:numPr>
                <w:ilvl w:val="0"/>
                <w:numId w:val="31"/>
              </w:numPr>
              <w:ind w:left="600" w:hanging="567"/>
              <w:rPr>
                <w:rFonts w:ascii="Arial" w:hAnsi="Arial" w:cs="Arial"/>
                <w:sz w:val="24"/>
                <w:szCs w:val="24"/>
              </w:rPr>
            </w:pPr>
            <w:r w:rsidRPr="000D7138">
              <w:rPr>
                <w:rFonts w:ascii="Arial" w:hAnsi="Arial" w:cs="Arial"/>
                <w:sz w:val="24"/>
                <w:szCs w:val="24"/>
              </w:rPr>
              <w:t xml:space="preserve">Note:  CIL rates </w:t>
            </w:r>
            <w:r>
              <w:rPr>
                <w:rFonts w:ascii="Arial" w:hAnsi="Arial" w:cs="Arial"/>
                <w:sz w:val="24"/>
                <w:szCs w:val="24"/>
              </w:rPr>
              <w:t>are</w:t>
            </w:r>
            <w:r w:rsidRPr="000D7138">
              <w:rPr>
                <w:rFonts w:ascii="Arial" w:hAnsi="Arial" w:cs="Arial"/>
                <w:sz w:val="24"/>
                <w:szCs w:val="24"/>
              </w:rPr>
              <w:t xml:space="preserve"> index linked from the base year to the year when permission is granted using the ‘Community Infrastructure Levy (CIL) Index’ ‘published by the Royal Institute of Chartered Surveyors. The current indexed rates can be found on the </w:t>
            </w:r>
            <w:hyperlink r:id="rId18" w:history="1">
              <w:r w:rsidRPr="000D7138">
                <w:rPr>
                  <w:rStyle w:val="Hyperlink"/>
                  <w:rFonts w:ascii="Arial" w:hAnsi="Arial" w:cs="Arial"/>
                  <w:sz w:val="24"/>
                  <w:szCs w:val="24"/>
                </w:rPr>
                <w:t>CIL process, forms and payment</w:t>
              </w:r>
            </w:hyperlink>
            <w:r w:rsidRPr="000D7138">
              <w:rPr>
                <w:rFonts w:ascii="Arial" w:hAnsi="Arial" w:cs="Arial"/>
                <w:sz w:val="24"/>
                <w:szCs w:val="24"/>
              </w:rPr>
              <w:t xml:space="preserve">  page of our website.</w:t>
            </w:r>
          </w:p>
        </w:tc>
      </w:tr>
    </w:tbl>
    <w:p w:rsidR="00B3302F" w:rsidRDefault="00B3302F" w:rsidP="00B3302F">
      <w:pPr>
        <w:spacing w:after="0"/>
        <w:ind w:left="426"/>
        <w:contextualSpacing/>
        <w:jc w:val="both"/>
        <w:rPr>
          <w:rFonts w:ascii="Arial" w:hAnsi="Arial" w:cs="Arial"/>
          <w:sz w:val="24"/>
          <w:szCs w:val="24"/>
        </w:rPr>
      </w:pPr>
    </w:p>
    <w:p w:rsidR="00B3302F" w:rsidRDefault="00B3302F" w:rsidP="006F51EE">
      <w:pPr>
        <w:numPr>
          <w:ilvl w:val="1"/>
          <w:numId w:val="37"/>
        </w:numPr>
        <w:spacing w:after="0"/>
        <w:ind w:left="425" w:hanging="567"/>
        <w:contextualSpacing/>
        <w:jc w:val="both"/>
        <w:rPr>
          <w:rFonts w:ascii="Arial" w:hAnsi="Arial" w:cs="Arial"/>
          <w:sz w:val="24"/>
          <w:szCs w:val="24"/>
        </w:rPr>
      </w:pPr>
      <w:r>
        <w:rPr>
          <w:rFonts w:ascii="Arial" w:hAnsi="Arial" w:cs="Arial"/>
          <w:sz w:val="24"/>
          <w:szCs w:val="24"/>
        </w:rPr>
        <w:t>The CIL is to be used to help provide infrastructure to support the development of an area rather than making an individual planning application acceptable in planning terms (which is the purpose of section 106 Agreements). CIL does not fully replace Section 106 Agreements.</w:t>
      </w:r>
    </w:p>
    <w:p w:rsidR="00B3302F" w:rsidRDefault="00B3302F" w:rsidP="006F51EE">
      <w:pPr>
        <w:spacing w:after="0"/>
        <w:ind w:left="425" w:hanging="567"/>
        <w:contextualSpacing/>
        <w:jc w:val="both"/>
        <w:rPr>
          <w:rFonts w:ascii="Arial" w:hAnsi="Arial" w:cs="Arial"/>
          <w:sz w:val="24"/>
          <w:szCs w:val="24"/>
        </w:rPr>
      </w:pPr>
    </w:p>
    <w:p w:rsidR="00B3302F" w:rsidRDefault="00B3302F" w:rsidP="006F51EE">
      <w:pPr>
        <w:pStyle w:val="ListParagraph"/>
        <w:numPr>
          <w:ilvl w:val="1"/>
          <w:numId w:val="37"/>
        </w:numPr>
        <w:spacing w:after="0"/>
        <w:ind w:left="425" w:hanging="567"/>
        <w:jc w:val="both"/>
        <w:rPr>
          <w:rFonts w:ascii="Arial" w:hAnsi="Arial" w:cs="Arial"/>
          <w:color w:val="000000"/>
          <w:sz w:val="24"/>
          <w:szCs w:val="24"/>
        </w:rPr>
      </w:pPr>
      <w:r>
        <w:rPr>
          <w:rFonts w:ascii="Arial" w:hAnsi="Arial" w:cs="Arial"/>
          <w:color w:val="000000"/>
          <w:sz w:val="24"/>
          <w:szCs w:val="24"/>
        </w:rPr>
        <w:t xml:space="preserve">The infrastructure projects that the CIL will be used to fund are identified in the CIL spending plan which can be found within the </w:t>
      </w:r>
      <w:hyperlink r:id="rId19" w:history="1">
        <w:r>
          <w:rPr>
            <w:rStyle w:val="Hyperlink"/>
            <w:rFonts w:ascii="Arial" w:hAnsi="Arial" w:cs="Arial"/>
            <w:sz w:val="24"/>
            <w:szCs w:val="24"/>
          </w:rPr>
          <w:t>Infrastructure Business Plan</w:t>
        </w:r>
      </w:hyperlink>
      <w:r>
        <w:rPr>
          <w:rFonts w:ascii="Arial" w:hAnsi="Arial" w:cs="Arial"/>
          <w:color w:val="000000"/>
          <w:sz w:val="24"/>
          <w:szCs w:val="24"/>
        </w:rPr>
        <w:t xml:space="preserve"> (IBP) published on the council’s website:</w:t>
      </w:r>
    </w:p>
    <w:p w:rsidR="00B3302F" w:rsidRDefault="00B3302F" w:rsidP="006F51EE">
      <w:pPr>
        <w:pStyle w:val="ListParagraph"/>
        <w:ind w:left="425" w:hanging="567"/>
        <w:jc w:val="both"/>
        <w:rPr>
          <w:rFonts w:ascii="Arial" w:hAnsi="Arial" w:cs="Arial"/>
          <w:sz w:val="24"/>
          <w:szCs w:val="24"/>
        </w:rPr>
      </w:pPr>
    </w:p>
    <w:p w:rsidR="00B3302F" w:rsidRDefault="00B3302F" w:rsidP="006F51EE">
      <w:pPr>
        <w:pStyle w:val="ListParagraph"/>
        <w:numPr>
          <w:ilvl w:val="1"/>
          <w:numId w:val="37"/>
        </w:numPr>
        <w:spacing w:after="0"/>
        <w:ind w:left="425" w:hanging="567"/>
        <w:jc w:val="both"/>
        <w:rPr>
          <w:rFonts w:ascii="Arial" w:hAnsi="Arial" w:cs="Arial"/>
          <w:sz w:val="24"/>
          <w:szCs w:val="24"/>
        </w:rPr>
      </w:pPr>
      <w:r>
        <w:rPr>
          <w:rFonts w:ascii="Arial" w:hAnsi="Arial" w:cs="Arial"/>
          <w:sz w:val="24"/>
          <w:szCs w:val="24"/>
        </w:rPr>
        <w:t xml:space="preserve">The CIL Regulations require a proportion of CIL receipts to be handed to the local town or parish council in the area where CIL liable development takes </w:t>
      </w:r>
      <w:r>
        <w:rPr>
          <w:rFonts w:ascii="Arial" w:hAnsi="Arial" w:cs="Arial"/>
          <w:sz w:val="24"/>
          <w:szCs w:val="24"/>
        </w:rPr>
        <w:lastRenderedPageBreak/>
        <w:t>place. The CIL share to be passed to the parish council is set at 15% of the relevant CIL receipts with a cap of £100 per existing council tax dwelling each year. Where a Neighbourhood Development Plan has been made, the share of CIL share will be 25% (uncapped).</w:t>
      </w:r>
    </w:p>
    <w:p w:rsidR="00B3302F" w:rsidRPr="000D7138" w:rsidRDefault="00B3302F" w:rsidP="006F51EE">
      <w:pPr>
        <w:ind w:left="425" w:hanging="567"/>
        <w:rPr>
          <w:rFonts w:ascii="Arial" w:hAnsi="Arial" w:cs="Arial"/>
          <w:sz w:val="24"/>
          <w:szCs w:val="24"/>
        </w:rPr>
      </w:pPr>
      <w:r>
        <w:rPr>
          <w:rFonts w:ascii="Arial" w:hAnsi="Arial" w:cs="Arial"/>
          <w:sz w:val="24"/>
          <w:szCs w:val="24"/>
        </w:rPr>
        <w:br w:type="textWrapping" w:clear="all"/>
      </w:r>
      <w:r w:rsidRPr="000D7138">
        <w:rPr>
          <w:rFonts w:ascii="Arial" w:hAnsi="Arial" w:cs="Arial"/>
          <w:b/>
          <w:sz w:val="24"/>
          <w:szCs w:val="24"/>
        </w:rPr>
        <w:t xml:space="preserve">Section 106 contributions </w:t>
      </w:r>
    </w:p>
    <w:p w:rsidR="00B3302F" w:rsidRPr="000D7138" w:rsidRDefault="00B3302F" w:rsidP="006F51EE">
      <w:pPr>
        <w:pStyle w:val="ListParagraph"/>
        <w:numPr>
          <w:ilvl w:val="1"/>
          <w:numId w:val="37"/>
        </w:numPr>
        <w:spacing w:after="0"/>
        <w:ind w:left="425" w:hanging="567"/>
        <w:jc w:val="both"/>
        <w:rPr>
          <w:rFonts w:ascii="Arial" w:hAnsi="Arial" w:cs="Arial"/>
          <w:sz w:val="24"/>
          <w:szCs w:val="24"/>
        </w:rPr>
      </w:pPr>
      <w:r w:rsidRPr="000D7138">
        <w:rPr>
          <w:rFonts w:ascii="Arial" w:hAnsi="Arial" w:cs="Arial"/>
          <w:sz w:val="24"/>
          <w:szCs w:val="24"/>
        </w:rPr>
        <w:t xml:space="preserve">New development often creates a need for additional infrastructure or improved community services and facilities, without which there could be a detrimental effect on local amenity and the quality of the environment.  </w:t>
      </w:r>
      <w:r w:rsidR="005B1EF0">
        <w:rPr>
          <w:rFonts w:ascii="Arial" w:hAnsi="Arial" w:cs="Arial"/>
          <w:sz w:val="24"/>
          <w:szCs w:val="24"/>
        </w:rPr>
        <w:t>T</w:t>
      </w:r>
      <w:r w:rsidRPr="000D7138">
        <w:rPr>
          <w:rFonts w:ascii="Arial" w:hAnsi="Arial" w:cs="Arial"/>
          <w:sz w:val="24"/>
          <w:szCs w:val="24"/>
        </w:rPr>
        <w:t xml:space="preserve">he CIL Charging Schedule now funds much of the infrastructure previously secured via Section 106 (S106) agreements. Planning obligations are still used by the Council to obtain financial contributions to provide for infrastructure needed to support the development outside of that funded by CIL (which may also include provision for affordable housing). </w:t>
      </w:r>
    </w:p>
    <w:p w:rsidR="00B3302F" w:rsidRDefault="00B3302F" w:rsidP="006F51EE">
      <w:pPr>
        <w:pStyle w:val="ListParagraph"/>
        <w:spacing w:after="0"/>
        <w:ind w:left="425" w:hanging="567"/>
        <w:jc w:val="both"/>
        <w:rPr>
          <w:rFonts w:ascii="Arial" w:hAnsi="Arial" w:cs="Arial"/>
          <w:sz w:val="24"/>
          <w:szCs w:val="24"/>
        </w:rPr>
      </w:pPr>
    </w:p>
    <w:p w:rsidR="00B3302F" w:rsidRDefault="00B3302F" w:rsidP="006F51EE">
      <w:pPr>
        <w:spacing w:after="0"/>
        <w:ind w:left="425"/>
        <w:jc w:val="both"/>
        <w:rPr>
          <w:rFonts w:ascii="Arial" w:hAnsi="Arial" w:cs="Arial"/>
          <w:b/>
          <w:sz w:val="24"/>
          <w:szCs w:val="24"/>
        </w:rPr>
      </w:pPr>
      <w:r>
        <w:rPr>
          <w:rFonts w:ascii="Arial" w:hAnsi="Arial" w:cs="Arial"/>
          <w:b/>
          <w:sz w:val="24"/>
          <w:szCs w:val="24"/>
        </w:rPr>
        <w:t>Reporting: Infrastructure Funding Statement and Public Facing Module</w:t>
      </w:r>
    </w:p>
    <w:p w:rsidR="00B3302F" w:rsidRDefault="00B3302F" w:rsidP="006F51EE">
      <w:pPr>
        <w:pStyle w:val="ListParagraph"/>
        <w:spacing w:after="0"/>
        <w:ind w:left="425" w:hanging="567"/>
        <w:jc w:val="both"/>
        <w:rPr>
          <w:rFonts w:ascii="Arial" w:hAnsi="Arial" w:cs="Arial"/>
          <w:sz w:val="24"/>
          <w:szCs w:val="24"/>
        </w:rPr>
      </w:pPr>
    </w:p>
    <w:p w:rsidR="00B3302F" w:rsidRDefault="00B3302F" w:rsidP="006F51EE">
      <w:pPr>
        <w:pStyle w:val="ListParagraph"/>
        <w:numPr>
          <w:ilvl w:val="1"/>
          <w:numId w:val="37"/>
        </w:numPr>
        <w:spacing w:after="0"/>
        <w:ind w:left="425" w:hanging="567"/>
        <w:jc w:val="both"/>
        <w:rPr>
          <w:rFonts w:ascii="Arial" w:hAnsi="Arial" w:cs="Arial"/>
          <w:sz w:val="24"/>
          <w:szCs w:val="24"/>
        </w:rPr>
      </w:pPr>
      <w:r>
        <w:rPr>
          <w:rFonts w:ascii="Arial" w:hAnsi="Arial" w:cs="Arial"/>
          <w:sz w:val="24"/>
          <w:szCs w:val="24"/>
        </w:rPr>
        <w:t>Local Authorities which have adopted the CIL are now required to produce an Infrastructure Funding Statement (IFS) on an annual basis, as a result of changes to the Community Infrastructure Levy (Amendment)</w:t>
      </w:r>
      <w:r w:rsidR="000D7138">
        <w:rPr>
          <w:rFonts w:ascii="Arial" w:hAnsi="Arial" w:cs="Arial"/>
          <w:sz w:val="24"/>
          <w:szCs w:val="24"/>
        </w:rPr>
        <w:t xml:space="preserve"> </w:t>
      </w:r>
      <w:r>
        <w:rPr>
          <w:rFonts w:ascii="Arial" w:hAnsi="Arial" w:cs="Arial"/>
          <w:sz w:val="24"/>
          <w:szCs w:val="24"/>
        </w:rPr>
        <w:t>(England)</w:t>
      </w:r>
      <w:r w:rsidR="000D7138">
        <w:rPr>
          <w:rFonts w:ascii="Arial" w:hAnsi="Arial" w:cs="Arial"/>
          <w:sz w:val="24"/>
          <w:szCs w:val="24"/>
        </w:rPr>
        <w:t xml:space="preserve"> </w:t>
      </w:r>
      <w:r>
        <w:rPr>
          <w:rFonts w:ascii="Arial" w:hAnsi="Arial" w:cs="Arial"/>
          <w:sz w:val="24"/>
          <w:szCs w:val="24"/>
        </w:rPr>
        <w:t>(No.2) Regulations 2019.  The IFS covers both CIL and S106, contributions and spending, for the twelve months up to the 31 March and is published annually by the following 31</w:t>
      </w:r>
      <w:r>
        <w:rPr>
          <w:rFonts w:ascii="Arial" w:hAnsi="Arial" w:cs="Arial"/>
          <w:sz w:val="24"/>
          <w:szCs w:val="24"/>
          <w:vertAlign w:val="superscript"/>
        </w:rPr>
        <w:t>st</w:t>
      </w:r>
      <w:r>
        <w:rPr>
          <w:rFonts w:ascii="Arial" w:hAnsi="Arial" w:cs="Arial"/>
          <w:sz w:val="24"/>
          <w:szCs w:val="24"/>
        </w:rPr>
        <w:t xml:space="preserve"> December The latest IFS can be viewed on the </w:t>
      </w:r>
      <w:hyperlink r:id="rId20" w:history="1">
        <w:r>
          <w:rPr>
            <w:rStyle w:val="Hyperlink"/>
            <w:rFonts w:ascii="Arial" w:hAnsi="Arial" w:cs="Arial"/>
            <w:sz w:val="24"/>
            <w:szCs w:val="24"/>
          </w:rPr>
          <w:t>Infrastructure Funding Statements (IFS) and CIL Annual Monitoring Reports (AMR)</w:t>
        </w:r>
      </w:hyperlink>
      <w:r>
        <w:rPr>
          <w:rFonts w:ascii="Arial" w:hAnsi="Arial" w:cs="Arial"/>
          <w:sz w:val="24"/>
          <w:szCs w:val="24"/>
        </w:rPr>
        <w:t xml:space="preserve">  page of the council’s website.</w:t>
      </w:r>
    </w:p>
    <w:p w:rsidR="00B3302F" w:rsidRDefault="00B3302F" w:rsidP="006F51EE">
      <w:pPr>
        <w:spacing w:after="0"/>
        <w:ind w:left="425" w:hanging="567"/>
        <w:contextualSpacing/>
        <w:jc w:val="both"/>
        <w:rPr>
          <w:rFonts w:ascii="Arial" w:hAnsi="Arial" w:cs="Arial"/>
          <w:sz w:val="24"/>
          <w:szCs w:val="24"/>
        </w:rPr>
      </w:pPr>
    </w:p>
    <w:p w:rsidR="00B3302F" w:rsidRDefault="00B3302F" w:rsidP="006F51EE">
      <w:pPr>
        <w:numPr>
          <w:ilvl w:val="1"/>
          <w:numId w:val="37"/>
        </w:numPr>
        <w:spacing w:after="0"/>
        <w:ind w:left="425" w:hanging="567"/>
        <w:contextualSpacing/>
        <w:jc w:val="both"/>
        <w:rPr>
          <w:rFonts w:ascii="Arial" w:hAnsi="Arial" w:cs="Arial"/>
          <w:sz w:val="24"/>
          <w:szCs w:val="24"/>
        </w:rPr>
      </w:pPr>
      <w:r>
        <w:rPr>
          <w:rFonts w:ascii="Arial" w:hAnsi="Arial" w:cs="Arial"/>
          <w:sz w:val="24"/>
          <w:szCs w:val="24"/>
        </w:rPr>
        <w:t xml:space="preserve">The most recent CIL and S106 information can be found on our Developer Contribution Public Facing Module (PFM). This is updated with the latest receipts and spending </w:t>
      </w:r>
      <w:proofErr w:type="gramStart"/>
      <w:r>
        <w:rPr>
          <w:rFonts w:ascii="Arial" w:hAnsi="Arial" w:cs="Arial"/>
          <w:sz w:val="24"/>
          <w:szCs w:val="24"/>
        </w:rPr>
        <w:t>on a daily basis</w:t>
      </w:r>
      <w:proofErr w:type="gramEnd"/>
      <w:r>
        <w:rPr>
          <w:rFonts w:ascii="Arial" w:hAnsi="Arial" w:cs="Arial"/>
          <w:sz w:val="24"/>
          <w:szCs w:val="24"/>
        </w:rPr>
        <w:t xml:space="preserve">. The information can be accessed from the </w:t>
      </w:r>
      <w:hyperlink r:id="rId21" w:history="1">
        <w:r>
          <w:rPr>
            <w:rStyle w:val="Hyperlink"/>
            <w:rFonts w:ascii="Arial" w:hAnsi="Arial" w:cs="Arial"/>
            <w:sz w:val="24"/>
            <w:szCs w:val="24"/>
          </w:rPr>
          <w:t>CIL &amp; S106 Public Facing Module</w:t>
        </w:r>
      </w:hyperlink>
      <w:r>
        <w:rPr>
          <w:rFonts w:ascii="Arial" w:hAnsi="Arial" w:cs="Arial"/>
          <w:sz w:val="24"/>
          <w:szCs w:val="24"/>
        </w:rPr>
        <w:t xml:space="preserve"> page of the council’s </w:t>
      </w:r>
      <w:r w:rsidR="004326CB" w:rsidRPr="004326CB">
        <w:rPr>
          <w:rFonts w:ascii="Arial" w:hAnsi="Arial" w:cs="Arial"/>
          <w:sz w:val="24"/>
          <w:szCs w:val="24"/>
        </w:rPr>
        <w:t>website</w:t>
      </w:r>
      <w:r w:rsidR="004326CB">
        <w:rPr>
          <w:rFonts w:ascii="Arial" w:hAnsi="Arial" w:cs="Arial"/>
          <w:sz w:val="24"/>
          <w:szCs w:val="24"/>
        </w:rPr>
        <w:t>.</w:t>
      </w:r>
      <w:r>
        <w:rPr>
          <w:rFonts w:ascii="Arial" w:hAnsi="Arial" w:cs="Arial"/>
          <w:sz w:val="24"/>
          <w:szCs w:val="24"/>
        </w:rPr>
        <w:t xml:space="preserve"> </w:t>
      </w:r>
    </w:p>
    <w:p w:rsidR="00B3302F" w:rsidRDefault="00B3302F" w:rsidP="006F51EE">
      <w:pPr>
        <w:spacing w:after="0"/>
        <w:ind w:left="425" w:hanging="567"/>
        <w:contextualSpacing/>
        <w:jc w:val="both"/>
        <w:rPr>
          <w:rFonts w:ascii="Arial" w:hAnsi="Arial" w:cs="Arial"/>
          <w:sz w:val="24"/>
          <w:szCs w:val="24"/>
        </w:rPr>
      </w:pPr>
    </w:p>
    <w:p w:rsidR="003013FE" w:rsidRPr="00B76226" w:rsidRDefault="003013FE" w:rsidP="006F51EE">
      <w:pPr>
        <w:spacing w:after="0"/>
        <w:ind w:left="425" w:hanging="567"/>
        <w:contextualSpacing/>
        <w:jc w:val="both"/>
        <w:rPr>
          <w:rFonts w:ascii="Arial" w:hAnsi="Arial" w:cs="Arial"/>
          <w:sz w:val="24"/>
          <w:szCs w:val="24"/>
        </w:rPr>
      </w:pPr>
    </w:p>
    <w:p w:rsidR="003013FE" w:rsidRPr="00B76226" w:rsidRDefault="003013FE" w:rsidP="003013FE">
      <w:pPr>
        <w:rPr>
          <w:rFonts w:ascii="Arial" w:hAnsi="Arial" w:cs="Arial"/>
          <w:sz w:val="24"/>
          <w:szCs w:val="24"/>
        </w:rPr>
      </w:pPr>
    </w:p>
    <w:p w:rsidR="003013FE" w:rsidRPr="00B76226" w:rsidRDefault="003013FE" w:rsidP="003013FE">
      <w:pPr>
        <w:spacing w:after="0"/>
        <w:rPr>
          <w:rFonts w:ascii="Arial" w:hAnsi="Arial" w:cs="Arial"/>
          <w:sz w:val="24"/>
          <w:szCs w:val="24"/>
        </w:rPr>
        <w:sectPr w:rsidR="003013FE" w:rsidRPr="00B76226">
          <w:footerReference w:type="default" r:id="rId22"/>
          <w:pgSz w:w="11906" w:h="16838"/>
          <w:pgMar w:top="1440" w:right="1440" w:bottom="1440" w:left="1440" w:header="708" w:footer="708" w:gutter="0"/>
          <w:pgNumType w:start="1"/>
          <w:cols w:space="720"/>
        </w:sectPr>
      </w:pPr>
    </w:p>
    <w:p w:rsidR="00591DFD" w:rsidRPr="00B76226" w:rsidRDefault="00591DFD" w:rsidP="006F51EE">
      <w:pPr>
        <w:pStyle w:val="ListParagraph"/>
        <w:numPr>
          <w:ilvl w:val="0"/>
          <w:numId w:val="37"/>
        </w:numPr>
        <w:spacing w:after="0"/>
        <w:ind w:left="425" w:hanging="567"/>
        <w:rPr>
          <w:rFonts w:ascii="Arial" w:hAnsi="Arial" w:cs="Arial"/>
          <w:b/>
          <w:sz w:val="24"/>
          <w:szCs w:val="24"/>
        </w:rPr>
      </w:pPr>
      <w:r w:rsidRPr="00B76226">
        <w:rPr>
          <w:rFonts w:ascii="Arial" w:hAnsi="Arial" w:cs="Arial"/>
          <w:b/>
          <w:sz w:val="24"/>
          <w:szCs w:val="24"/>
        </w:rPr>
        <w:lastRenderedPageBreak/>
        <w:t>Duty to Cooperate</w:t>
      </w:r>
    </w:p>
    <w:p w:rsidR="00591DFD" w:rsidRPr="00B76226" w:rsidRDefault="00591DFD" w:rsidP="006F51EE">
      <w:pPr>
        <w:spacing w:after="0"/>
        <w:ind w:left="425" w:hanging="567"/>
        <w:contextualSpacing/>
        <w:jc w:val="both"/>
        <w:rPr>
          <w:rFonts w:ascii="Arial" w:hAnsi="Arial" w:cs="Arial"/>
          <w:sz w:val="24"/>
          <w:szCs w:val="24"/>
        </w:rPr>
      </w:pPr>
    </w:p>
    <w:p w:rsidR="00591DFD" w:rsidRPr="00B76226" w:rsidRDefault="00591DFD" w:rsidP="006F51EE">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Localism Act sets out a 'Duty to Co-operate', which applies to all Local Planning Authorities, County Councils, National Park Authorities and </w:t>
      </w:r>
      <w:proofErr w:type="gramStart"/>
      <w:r w:rsidRPr="00B76226">
        <w:rPr>
          <w:rFonts w:ascii="Arial" w:hAnsi="Arial" w:cs="Arial"/>
          <w:sz w:val="24"/>
          <w:szCs w:val="24"/>
        </w:rPr>
        <w:t>a number of</w:t>
      </w:r>
      <w:proofErr w:type="gramEnd"/>
      <w:r w:rsidRPr="00B76226">
        <w:rPr>
          <w:rFonts w:ascii="Arial" w:hAnsi="Arial" w:cs="Arial"/>
          <w:sz w:val="24"/>
          <w:szCs w:val="24"/>
        </w:rPr>
        <w:t xml:space="preserve"> public bodies including the Environment Agency and Highways England.</w:t>
      </w:r>
    </w:p>
    <w:p w:rsidR="00591DFD" w:rsidRPr="00B76226" w:rsidRDefault="00591DFD" w:rsidP="006F51EE">
      <w:pPr>
        <w:spacing w:after="0"/>
        <w:ind w:left="425" w:hanging="567"/>
        <w:contextualSpacing/>
        <w:jc w:val="both"/>
        <w:rPr>
          <w:rFonts w:ascii="Arial" w:hAnsi="Arial" w:cs="Arial"/>
          <w:sz w:val="24"/>
          <w:szCs w:val="24"/>
        </w:rPr>
      </w:pPr>
    </w:p>
    <w:p w:rsidR="00591DFD" w:rsidRPr="00B76226" w:rsidRDefault="00591DFD" w:rsidP="006F51EE">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The Duty to Co-operate requires councils and public bodies to "engage constructively, actively and on an ongoing basis" to develop strategic policies. It relates to sustainable development or use of land that would have a significant impact on at least two local planning areas or on a planning matter that falls within the remit of a county council.</w:t>
      </w:r>
    </w:p>
    <w:p w:rsidR="00591DFD" w:rsidRPr="00B76226" w:rsidRDefault="00591DFD" w:rsidP="006F51EE">
      <w:pPr>
        <w:spacing w:after="0"/>
        <w:ind w:left="425" w:hanging="567"/>
        <w:contextualSpacing/>
        <w:jc w:val="both"/>
        <w:rPr>
          <w:rFonts w:ascii="Arial" w:hAnsi="Arial" w:cs="Arial"/>
          <w:sz w:val="24"/>
          <w:szCs w:val="24"/>
        </w:rPr>
      </w:pPr>
    </w:p>
    <w:p w:rsidR="00591DFD" w:rsidRDefault="00591DFD" w:rsidP="006F51EE">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NPPF at paragraph </w:t>
      </w:r>
      <w:r w:rsidR="00A335DA" w:rsidRPr="00B76226">
        <w:rPr>
          <w:rFonts w:ascii="Arial" w:hAnsi="Arial" w:cs="Arial"/>
          <w:sz w:val="24"/>
          <w:szCs w:val="24"/>
        </w:rPr>
        <w:t xml:space="preserve">25 </w:t>
      </w:r>
      <w:r w:rsidR="00302ABF">
        <w:rPr>
          <w:rFonts w:ascii="Arial" w:hAnsi="Arial" w:cs="Arial"/>
          <w:sz w:val="24"/>
          <w:szCs w:val="24"/>
        </w:rPr>
        <w:t xml:space="preserve">and 26 </w:t>
      </w:r>
      <w:r w:rsidRPr="00B76226">
        <w:rPr>
          <w:rFonts w:ascii="Arial" w:hAnsi="Arial" w:cs="Arial"/>
          <w:sz w:val="24"/>
          <w:szCs w:val="24"/>
        </w:rPr>
        <w:t>provides details re</w:t>
      </w:r>
      <w:r w:rsidR="00647F30">
        <w:rPr>
          <w:rFonts w:ascii="Arial" w:hAnsi="Arial" w:cs="Arial"/>
          <w:sz w:val="24"/>
          <w:szCs w:val="24"/>
        </w:rPr>
        <w:t>garding the expectations of LPA</w:t>
      </w:r>
      <w:r w:rsidRPr="00B76226">
        <w:rPr>
          <w:rFonts w:ascii="Arial" w:hAnsi="Arial" w:cs="Arial"/>
          <w:sz w:val="24"/>
          <w:szCs w:val="24"/>
        </w:rPr>
        <w:t xml:space="preserve">s to co-operate on strategic issues and highlights </w:t>
      </w:r>
      <w:r w:rsidR="00302ABF">
        <w:rPr>
          <w:rFonts w:ascii="Arial" w:hAnsi="Arial" w:cs="Arial"/>
          <w:sz w:val="24"/>
          <w:szCs w:val="24"/>
        </w:rPr>
        <w:t xml:space="preserve">the benefits of joint working, </w:t>
      </w:r>
      <w:r w:rsidR="002A2CBF" w:rsidRPr="00B76226">
        <w:rPr>
          <w:rFonts w:ascii="Arial" w:hAnsi="Arial" w:cs="Arial"/>
          <w:sz w:val="24"/>
          <w:szCs w:val="24"/>
        </w:rPr>
        <w:t>whilst</w:t>
      </w:r>
      <w:r w:rsidRPr="00B76226">
        <w:rPr>
          <w:rFonts w:ascii="Arial" w:hAnsi="Arial" w:cs="Arial"/>
          <w:sz w:val="24"/>
          <w:szCs w:val="24"/>
        </w:rPr>
        <w:t xml:space="preserve"> </w:t>
      </w:r>
      <w:r w:rsidR="002A2CBF" w:rsidRPr="00B76226">
        <w:rPr>
          <w:rFonts w:ascii="Arial" w:hAnsi="Arial" w:cs="Arial"/>
          <w:sz w:val="24"/>
          <w:szCs w:val="24"/>
        </w:rPr>
        <w:t>p</w:t>
      </w:r>
      <w:r w:rsidRPr="00B76226">
        <w:rPr>
          <w:rFonts w:ascii="Arial" w:hAnsi="Arial" w:cs="Arial"/>
          <w:sz w:val="24"/>
          <w:szCs w:val="24"/>
        </w:rPr>
        <w:t>aragraph</w:t>
      </w:r>
      <w:r w:rsidR="002A2CBF" w:rsidRPr="00B76226">
        <w:rPr>
          <w:rFonts w:ascii="Arial" w:hAnsi="Arial" w:cs="Arial"/>
          <w:sz w:val="24"/>
          <w:szCs w:val="24"/>
        </w:rPr>
        <w:t xml:space="preserve"> 27</w:t>
      </w:r>
      <w:r w:rsidRPr="00B76226">
        <w:rPr>
          <w:rFonts w:ascii="Arial" w:hAnsi="Arial" w:cs="Arial"/>
          <w:sz w:val="24"/>
          <w:szCs w:val="24"/>
        </w:rPr>
        <w:t xml:space="preserve"> </w:t>
      </w:r>
      <w:r w:rsidR="002A2CBF" w:rsidRPr="00B76226">
        <w:rPr>
          <w:rFonts w:ascii="Arial" w:hAnsi="Arial" w:cs="Arial"/>
          <w:sz w:val="24"/>
          <w:szCs w:val="24"/>
        </w:rPr>
        <w:t xml:space="preserve">sets out what is </w:t>
      </w:r>
      <w:r w:rsidRPr="00B76226">
        <w:rPr>
          <w:rFonts w:ascii="Arial" w:hAnsi="Arial" w:cs="Arial"/>
          <w:sz w:val="24"/>
          <w:szCs w:val="24"/>
        </w:rPr>
        <w:t xml:space="preserve">required to </w:t>
      </w:r>
      <w:r w:rsidR="002A2CBF" w:rsidRPr="00B76226">
        <w:rPr>
          <w:rFonts w:ascii="Arial" w:hAnsi="Arial" w:cs="Arial"/>
          <w:sz w:val="24"/>
          <w:szCs w:val="24"/>
        </w:rPr>
        <w:t xml:space="preserve">demonstrate on-going joint working. </w:t>
      </w:r>
    </w:p>
    <w:p w:rsidR="00591DFD" w:rsidRPr="00B76226" w:rsidRDefault="00591DFD" w:rsidP="006F51EE">
      <w:pPr>
        <w:spacing w:after="0"/>
        <w:ind w:left="425" w:hanging="567"/>
        <w:contextualSpacing/>
        <w:jc w:val="both"/>
        <w:rPr>
          <w:rFonts w:ascii="Arial" w:hAnsi="Arial" w:cs="Arial"/>
          <w:sz w:val="24"/>
          <w:szCs w:val="24"/>
        </w:rPr>
      </w:pPr>
    </w:p>
    <w:p w:rsidR="00591DFD" w:rsidRPr="00B76226" w:rsidRDefault="00591DFD" w:rsidP="006F51EE">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Council has engaged </w:t>
      </w:r>
      <w:r w:rsidR="00CF1C16" w:rsidRPr="00B76226">
        <w:rPr>
          <w:rFonts w:ascii="Arial" w:hAnsi="Arial" w:cs="Arial"/>
          <w:sz w:val="24"/>
          <w:szCs w:val="24"/>
        </w:rPr>
        <w:t>actively</w:t>
      </w:r>
      <w:r w:rsidRPr="00B76226">
        <w:rPr>
          <w:rFonts w:ascii="Arial" w:hAnsi="Arial" w:cs="Arial"/>
          <w:sz w:val="24"/>
          <w:szCs w:val="24"/>
        </w:rPr>
        <w:t xml:space="preserve"> with neighbouring local authorities, both individually and as part of planning groups and forums on a sub-regional basis. Statutory bodies, public and private bodies and the local residential and business communities have also been engaged and consulted throughout the plan-making process. </w:t>
      </w:r>
      <w:r w:rsidR="006170D3">
        <w:rPr>
          <w:rFonts w:ascii="Arial" w:hAnsi="Arial" w:cs="Arial"/>
          <w:sz w:val="24"/>
          <w:szCs w:val="24"/>
        </w:rPr>
        <w:t>T</w:t>
      </w:r>
      <w:r w:rsidRPr="00B76226">
        <w:rPr>
          <w:rFonts w:ascii="Arial" w:hAnsi="Arial" w:cs="Arial"/>
          <w:sz w:val="24"/>
          <w:szCs w:val="24"/>
        </w:rPr>
        <w:t>he Council engaged extensively with West Sussex County Council, SDNP Authority, neighbouring local authorities, statutory bodies including Environment Agency, Natural England and Highways England</w:t>
      </w:r>
      <w:r w:rsidR="003C540A">
        <w:rPr>
          <w:rFonts w:ascii="Arial" w:hAnsi="Arial" w:cs="Arial"/>
          <w:sz w:val="24"/>
          <w:szCs w:val="24"/>
        </w:rPr>
        <w:t xml:space="preserve"> as well as </w:t>
      </w:r>
      <w:r w:rsidRPr="00B76226">
        <w:rPr>
          <w:rFonts w:ascii="Arial" w:hAnsi="Arial" w:cs="Arial"/>
          <w:sz w:val="24"/>
          <w:szCs w:val="24"/>
        </w:rPr>
        <w:t xml:space="preserve"> key infrastructure providers</w:t>
      </w:r>
      <w:r w:rsidR="006170D3">
        <w:rPr>
          <w:rFonts w:ascii="Arial" w:hAnsi="Arial" w:cs="Arial"/>
          <w:sz w:val="24"/>
          <w:szCs w:val="24"/>
        </w:rPr>
        <w:t xml:space="preserve"> during the preparation of the current adopted Local Plan and </w:t>
      </w:r>
      <w:r w:rsidR="002A2CBF" w:rsidRPr="00B76226">
        <w:rPr>
          <w:rFonts w:ascii="Arial" w:hAnsi="Arial" w:cs="Arial"/>
          <w:sz w:val="24"/>
          <w:szCs w:val="24"/>
        </w:rPr>
        <w:t>continue</w:t>
      </w:r>
      <w:r w:rsidR="006170D3">
        <w:rPr>
          <w:rFonts w:ascii="Arial" w:hAnsi="Arial" w:cs="Arial"/>
          <w:sz w:val="24"/>
          <w:szCs w:val="24"/>
        </w:rPr>
        <w:t>s</w:t>
      </w:r>
      <w:r w:rsidR="002A2CBF" w:rsidRPr="00B76226">
        <w:rPr>
          <w:rFonts w:ascii="Arial" w:hAnsi="Arial" w:cs="Arial"/>
          <w:sz w:val="24"/>
          <w:szCs w:val="24"/>
        </w:rPr>
        <w:t xml:space="preserve"> to engage with these groups throughout the Local Plan Review process.</w:t>
      </w:r>
      <w:r w:rsidR="00C402FF">
        <w:rPr>
          <w:rFonts w:ascii="Arial" w:hAnsi="Arial" w:cs="Arial"/>
          <w:sz w:val="24"/>
          <w:szCs w:val="24"/>
        </w:rPr>
        <w:t xml:space="preserve">  As and when Statements of Common Ground are produced, they will be placed on the Council’s duty to cooperate </w:t>
      </w:r>
      <w:hyperlink r:id="rId23" w:history="1">
        <w:r w:rsidR="00C402FF" w:rsidRPr="00C402FF">
          <w:rPr>
            <w:rStyle w:val="Hyperlink"/>
            <w:rFonts w:ascii="Arial" w:hAnsi="Arial" w:cs="Arial"/>
            <w:sz w:val="24"/>
            <w:szCs w:val="24"/>
          </w:rPr>
          <w:t>webpage</w:t>
        </w:r>
      </w:hyperlink>
      <w:r w:rsidR="00C402FF">
        <w:rPr>
          <w:rFonts w:ascii="Arial" w:hAnsi="Arial" w:cs="Arial"/>
          <w:sz w:val="24"/>
          <w:szCs w:val="24"/>
        </w:rPr>
        <w:t>.</w:t>
      </w:r>
    </w:p>
    <w:p w:rsidR="00591DFD" w:rsidRPr="00B76226" w:rsidRDefault="00591DFD" w:rsidP="006F51EE">
      <w:pPr>
        <w:spacing w:after="0"/>
        <w:ind w:left="425" w:hanging="567"/>
        <w:contextualSpacing/>
        <w:jc w:val="both"/>
        <w:rPr>
          <w:rFonts w:ascii="Arial" w:hAnsi="Arial" w:cs="Arial"/>
          <w:sz w:val="24"/>
          <w:szCs w:val="24"/>
        </w:rPr>
      </w:pPr>
    </w:p>
    <w:p w:rsidR="00591DFD" w:rsidRPr="00B76226" w:rsidRDefault="00E63DF3" w:rsidP="006F51EE">
      <w:pPr>
        <w:numPr>
          <w:ilvl w:val="1"/>
          <w:numId w:val="37"/>
        </w:numPr>
        <w:spacing w:after="0"/>
        <w:ind w:left="425" w:hanging="567"/>
        <w:contextualSpacing/>
        <w:jc w:val="both"/>
        <w:rPr>
          <w:rFonts w:ascii="Arial" w:hAnsi="Arial" w:cs="Arial"/>
          <w:sz w:val="24"/>
          <w:szCs w:val="24"/>
        </w:rPr>
      </w:pPr>
      <w:r>
        <w:rPr>
          <w:rFonts w:ascii="Arial" w:hAnsi="Arial" w:cs="Arial"/>
          <w:sz w:val="24"/>
          <w:szCs w:val="24"/>
        </w:rPr>
        <w:t xml:space="preserve"> </w:t>
      </w:r>
      <w:r w:rsidR="00591DFD" w:rsidRPr="00B76226">
        <w:rPr>
          <w:rFonts w:ascii="Arial" w:hAnsi="Arial" w:cs="Arial"/>
          <w:sz w:val="24"/>
          <w:szCs w:val="24"/>
        </w:rPr>
        <w:t>A considerable proportion of Duty to Cooperate activity has involve</w:t>
      </w:r>
      <w:r w:rsidR="00FC7B12" w:rsidRPr="00B76226">
        <w:rPr>
          <w:rFonts w:ascii="Arial" w:hAnsi="Arial" w:cs="Arial"/>
          <w:sz w:val="24"/>
          <w:szCs w:val="24"/>
        </w:rPr>
        <w:t>d</w:t>
      </w:r>
      <w:r w:rsidR="00591DFD" w:rsidRPr="00B76226">
        <w:rPr>
          <w:rFonts w:ascii="Arial" w:hAnsi="Arial" w:cs="Arial"/>
          <w:sz w:val="24"/>
          <w:szCs w:val="24"/>
        </w:rPr>
        <w:t xml:space="preserve"> collaborative working on strategic issues with other West Sussex authorities (and wider authorities) and statutory bodies. Further details are set out below.</w:t>
      </w:r>
    </w:p>
    <w:p w:rsidR="003C540A" w:rsidRPr="00B76226" w:rsidRDefault="003C540A" w:rsidP="006F51EE">
      <w:pPr>
        <w:spacing w:after="0"/>
        <w:ind w:left="425" w:hanging="567"/>
        <w:contextualSpacing/>
        <w:jc w:val="both"/>
        <w:rPr>
          <w:rFonts w:ascii="Arial" w:hAnsi="Arial" w:cs="Arial"/>
          <w:sz w:val="24"/>
          <w:szCs w:val="24"/>
        </w:rPr>
      </w:pPr>
    </w:p>
    <w:p w:rsidR="00591DFD" w:rsidRPr="00B76226" w:rsidRDefault="00591DFD" w:rsidP="006F51EE">
      <w:pPr>
        <w:spacing w:after="0"/>
        <w:ind w:left="425"/>
        <w:contextualSpacing/>
        <w:jc w:val="both"/>
        <w:rPr>
          <w:rFonts w:ascii="Arial" w:hAnsi="Arial" w:cs="Arial"/>
          <w:i/>
          <w:sz w:val="24"/>
          <w:szCs w:val="24"/>
        </w:rPr>
      </w:pPr>
      <w:r w:rsidRPr="00B76226">
        <w:rPr>
          <w:rFonts w:ascii="Arial" w:hAnsi="Arial" w:cs="Arial"/>
          <w:i/>
          <w:sz w:val="24"/>
          <w:szCs w:val="24"/>
        </w:rPr>
        <w:t>Solent Recreation Mitigation Partnership</w:t>
      </w:r>
      <w:r w:rsidR="00993BDB">
        <w:rPr>
          <w:rFonts w:ascii="Arial" w:hAnsi="Arial" w:cs="Arial"/>
          <w:i/>
          <w:sz w:val="24"/>
          <w:szCs w:val="24"/>
        </w:rPr>
        <w:t xml:space="preserve"> (</w:t>
      </w:r>
      <w:r w:rsidR="00E60C95">
        <w:rPr>
          <w:rFonts w:ascii="Arial" w:hAnsi="Arial" w:cs="Arial"/>
          <w:i/>
          <w:sz w:val="24"/>
          <w:szCs w:val="24"/>
        </w:rPr>
        <w:t>also known as Bird Aware Solent)</w:t>
      </w:r>
    </w:p>
    <w:p w:rsidR="00591DFD" w:rsidRPr="00B76226" w:rsidRDefault="00591DFD" w:rsidP="006F51EE">
      <w:pPr>
        <w:spacing w:after="0"/>
        <w:ind w:left="425" w:hanging="567"/>
        <w:contextualSpacing/>
        <w:jc w:val="both"/>
        <w:rPr>
          <w:rFonts w:ascii="Arial" w:hAnsi="Arial" w:cs="Arial"/>
          <w:sz w:val="24"/>
          <w:szCs w:val="24"/>
        </w:rPr>
      </w:pPr>
    </w:p>
    <w:p w:rsidR="00591DFD" w:rsidRPr="00B76226" w:rsidRDefault="00591DFD" w:rsidP="006F51EE">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The Solent is internationally important for its wildlife interest and there are various protective designations including three Special Protection Areas (SPAs); two of which are located within the Plan area.  A substantial amount of house building is planned around the Solent and this could have potential impacts on the SPAs</w:t>
      </w:r>
      <w:r w:rsidR="00223261">
        <w:rPr>
          <w:rFonts w:ascii="Arial" w:hAnsi="Arial" w:cs="Arial"/>
          <w:sz w:val="24"/>
          <w:szCs w:val="24"/>
        </w:rPr>
        <w:t>, o</w:t>
      </w:r>
      <w:r w:rsidRPr="00B76226">
        <w:rPr>
          <w:rFonts w:ascii="Arial" w:hAnsi="Arial" w:cs="Arial"/>
          <w:sz w:val="24"/>
          <w:szCs w:val="24"/>
        </w:rPr>
        <w:t xml:space="preserve">ne of which is increased recreational activity at the coast resulting from population increases associated with the new homes.  Such disturbance reduces the birds' opportunities to feed, potentially resulting in a reduction in the bird population.  In order to comply with the Habitat Regulations and ensure that potential harm to the integrity of the protected habitats is mitigated, the Council </w:t>
      </w:r>
      <w:r w:rsidRPr="00B76226">
        <w:rPr>
          <w:rFonts w:ascii="Arial" w:hAnsi="Arial" w:cs="Arial"/>
          <w:sz w:val="24"/>
          <w:szCs w:val="24"/>
        </w:rPr>
        <w:lastRenderedPageBreak/>
        <w:t xml:space="preserve">has </w:t>
      </w:r>
      <w:proofErr w:type="gramStart"/>
      <w:r w:rsidRPr="00B76226">
        <w:rPr>
          <w:rFonts w:ascii="Arial" w:hAnsi="Arial" w:cs="Arial"/>
          <w:sz w:val="24"/>
          <w:szCs w:val="24"/>
        </w:rPr>
        <w:t>entered into</w:t>
      </w:r>
      <w:proofErr w:type="gramEnd"/>
      <w:r w:rsidRPr="00B76226">
        <w:rPr>
          <w:rFonts w:ascii="Arial" w:hAnsi="Arial" w:cs="Arial"/>
          <w:sz w:val="24"/>
          <w:szCs w:val="24"/>
        </w:rPr>
        <w:t xml:space="preserve"> a partnership with the other local planning authorities around the Solent to deliver a strategic mitigation package.</w:t>
      </w:r>
    </w:p>
    <w:p w:rsidR="00591DFD" w:rsidRPr="00B76226" w:rsidRDefault="00591DFD" w:rsidP="006F51EE">
      <w:pPr>
        <w:spacing w:after="0"/>
        <w:ind w:left="425" w:hanging="567"/>
        <w:contextualSpacing/>
        <w:jc w:val="both"/>
        <w:rPr>
          <w:rFonts w:ascii="Arial" w:hAnsi="Arial" w:cs="Arial"/>
          <w:sz w:val="24"/>
          <w:szCs w:val="24"/>
        </w:rPr>
      </w:pPr>
    </w:p>
    <w:p w:rsidR="00591DFD" w:rsidRPr="00B76226" w:rsidRDefault="00591DFD" w:rsidP="006F51EE">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Solent Recreation Mitigation Strategy was </w:t>
      </w:r>
      <w:r w:rsidR="00790734" w:rsidRPr="00B76226">
        <w:rPr>
          <w:rFonts w:ascii="Arial" w:hAnsi="Arial" w:cs="Arial"/>
          <w:sz w:val="24"/>
          <w:szCs w:val="24"/>
        </w:rPr>
        <w:t xml:space="preserve">endorsed by the Partnership </w:t>
      </w:r>
      <w:r w:rsidRPr="00B76226">
        <w:rPr>
          <w:rFonts w:ascii="Arial" w:hAnsi="Arial" w:cs="Arial"/>
          <w:sz w:val="24"/>
          <w:szCs w:val="24"/>
        </w:rPr>
        <w:t xml:space="preserve">in </w:t>
      </w:r>
      <w:r w:rsidR="002A2547" w:rsidRPr="00B76226">
        <w:rPr>
          <w:rFonts w:ascii="Arial" w:hAnsi="Arial" w:cs="Arial"/>
          <w:sz w:val="24"/>
          <w:szCs w:val="24"/>
        </w:rPr>
        <w:t xml:space="preserve">December </w:t>
      </w:r>
      <w:r w:rsidRPr="00B76226">
        <w:rPr>
          <w:rFonts w:ascii="Arial" w:hAnsi="Arial" w:cs="Arial"/>
          <w:sz w:val="24"/>
          <w:szCs w:val="24"/>
        </w:rPr>
        <w:t>2017</w:t>
      </w:r>
      <w:r w:rsidR="002A2547" w:rsidRPr="00B76226">
        <w:rPr>
          <w:rFonts w:ascii="Arial" w:hAnsi="Arial" w:cs="Arial"/>
          <w:sz w:val="24"/>
          <w:szCs w:val="24"/>
        </w:rPr>
        <w:t xml:space="preserve"> and aims to prevent bird disturbance from recreational activities through a series of management measures.  In particular, the Strategy proposes:</w:t>
      </w:r>
    </w:p>
    <w:p w:rsidR="00591DFD" w:rsidRPr="00B76226" w:rsidRDefault="00591DFD" w:rsidP="006F51EE">
      <w:pPr>
        <w:pStyle w:val="ListParagraph"/>
        <w:ind w:left="425" w:hanging="567"/>
        <w:rPr>
          <w:rFonts w:ascii="Arial" w:hAnsi="Arial" w:cs="Arial"/>
          <w:sz w:val="24"/>
          <w:szCs w:val="24"/>
        </w:rPr>
      </w:pPr>
    </w:p>
    <w:p w:rsidR="00591DFD" w:rsidRPr="00B76226" w:rsidRDefault="00591DFD" w:rsidP="006F51EE">
      <w:pPr>
        <w:pStyle w:val="ListParagraph"/>
        <w:numPr>
          <w:ilvl w:val="0"/>
          <w:numId w:val="8"/>
        </w:numPr>
        <w:spacing w:after="0"/>
        <w:ind w:left="993" w:hanging="567"/>
        <w:jc w:val="both"/>
        <w:rPr>
          <w:rFonts w:ascii="Arial" w:hAnsi="Arial" w:cs="Arial"/>
          <w:sz w:val="24"/>
          <w:szCs w:val="24"/>
        </w:rPr>
      </w:pPr>
      <w:r w:rsidRPr="00B76226">
        <w:rPr>
          <w:rFonts w:ascii="Arial" w:hAnsi="Arial" w:cs="Arial"/>
          <w:sz w:val="24"/>
          <w:szCs w:val="24"/>
        </w:rPr>
        <w:t>A team of 5-7 coastal rangers to advise people on how to avoid bird disturbance, liaise with landowners, host school visits, etc;</w:t>
      </w:r>
    </w:p>
    <w:p w:rsidR="00591DFD" w:rsidRPr="00B76226" w:rsidRDefault="00591DFD" w:rsidP="006F51EE">
      <w:pPr>
        <w:pStyle w:val="ListParagraph"/>
        <w:numPr>
          <w:ilvl w:val="0"/>
          <w:numId w:val="8"/>
        </w:numPr>
        <w:spacing w:after="0"/>
        <w:ind w:left="993" w:hanging="567"/>
        <w:jc w:val="both"/>
        <w:rPr>
          <w:rFonts w:ascii="Arial" w:hAnsi="Arial" w:cs="Arial"/>
          <w:sz w:val="24"/>
          <w:szCs w:val="24"/>
        </w:rPr>
      </w:pPr>
      <w:r w:rsidRPr="00B76226">
        <w:rPr>
          <w:rFonts w:ascii="Arial" w:hAnsi="Arial" w:cs="Arial"/>
          <w:sz w:val="24"/>
          <w:szCs w:val="24"/>
        </w:rPr>
        <w:t>Communications, marketing and education initiatives and an offer to implement them;</w:t>
      </w:r>
    </w:p>
    <w:p w:rsidR="00591DFD" w:rsidRPr="00B76226" w:rsidRDefault="00591DFD" w:rsidP="006F51EE">
      <w:pPr>
        <w:pStyle w:val="ListParagraph"/>
        <w:numPr>
          <w:ilvl w:val="0"/>
          <w:numId w:val="8"/>
        </w:numPr>
        <w:spacing w:after="0"/>
        <w:ind w:left="993" w:hanging="567"/>
        <w:jc w:val="both"/>
        <w:rPr>
          <w:rFonts w:ascii="Arial" w:hAnsi="Arial" w:cs="Arial"/>
          <w:sz w:val="24"/>
          <w:szCs w:val="24"/>
        </w:rPr>
      </w:pPr>
      <w:r w:rsidRPr="00B76226">
        <w:rPr>
          <w:rFonts w:ascii="Arial" w:hAnsi="Arial" w:cs="Arial"/>
          <w:sz w:val="24"/>
          <w:szCs w:val="24"/>
        </w:rPr>
        <w:t>Preparation of codes of conduct for a variety of coastal activities;</w:t>
      </w:r>
    </w:p>
    <w:p w:rsidR="00591DFD" w:rsidRPr="00B76226" w:rsidRDefault="00591DFD" w:rsidP="006F51EE">
      <w:pPr>
        <w:pStyle w:val="ListParagraph"/>
        <w:numPr>
          <w:ilvl w:val="0"/>
          <w:numId w:val="8"/>
        </w:numPr>
        <w:spacing w:after="0"/>
        <w:ind w:left="993" w:hanging="567"/>
        <w:jc w:val="both"/>
        <w:rPr>
          <w:rFonts w:ascii="Arial" w:hAnsi="Arial" w:cs="Arial"/>
          <w:sz w:val="24"/>
          <w:szCs w:val="24"/>
        </w:rPr>
      </w:pPr>
      <w:r w:rsidRPr="00B76226">
        <w:rPr>
          <w:rFonts w:ascii="Arial" w:hAnsi="Arial" w:cs="Arial"/>
          <w:sz w:val="24"/>
          <w:szCs w:val="24"/>
        </w:rPr>
        <w:t>Site specific projects to better manage visitors and provide secure habitats for the birds;</w:t>
      </w:r>
    </w:p>
    <w:p w:rsidR="00591DFD" w:rsidRPr="00B76226" w:rsidRDefault="00591DFD" w:rsidP="006F51EE">
      <w:pPr>
        <w:pStyle w:val="ListParagraph"/>
        <w:numPr>
          <w:ilvl w:val="0"/>
          <w:numId w:val="8"/>
        </w:numPr>
        <w:spacing w:after="0"/>
        <w:ind w:left="993" w:hanging="567"/>
        <w:jc w:val="both"/>
        <w:rPr>
          <w:rFonts w:ascii="Arial" w:hAnsi="Arial" w:cs="Arial"/>
          <w:sz w:val="24"/>
          <w:szCs w:val="24"/>
        </w:rPr>
      </w:pPr>
      <w:r w:rsidRPr="00B76226">
        <w:rPr>
          <w:rFonts w:ascii="Arial" w:hAnsi="Arial" w:cs="Arial"/>
          <w:sz w:val="24"/>
          <w:szCs w:val="24"/>
        </w:rPr>
        <w:t>Provide new/enhanced greenspaces as an alternative to visiting the coast;</w:t>
      </w:r>
    </w:p>
    <w:p w:rsidR="00591DFD" w:rsidRDefault="00591DFD" w:rsidP="006F51EE">
      <w:pPr>
        <w:pStyle w:val="ListParagraph"/>
        <w:numPr>
          <w:ilvl w:val="0"/>
          <w:numId w:val="8"/>
        </w:numPr>
        <w:spacing w:after="0"/>
        <w:ind w:left="993" w:hanging="567"/>
        <w:jc w:val="both"/>
        <w:rPr>
          <w:rFonts w:ascii="Arial" w:hAnsi="Arial" w:cs="Arial"/>
          <w:sz w:val="24"/>
          <w:szCs w:val="24"/>
        </w:rPr>
      </w:pPr>
      <w:r w:rsidRPr="004509FF">
        <w:rPr>
          <w:rFonts w:ascii="Arial" w:hAnsi="Arial" w:cs="Arial"/>
          <w:sz w:val="24"/>
          <w:szCs w:val="24"/>
        </w:rPr>
        <w:t>A partnership manager to coordinate and manage all the above.</w:t>
      </w:r>
    </w:p>
    <w:p w:rsidR="004509FF" w:rsidRPr="004509FF" w:rsidRDefault="004509FF" w:rsidP="006F51EE">
      <w:pPr>
        <w:pStyle w:val="ListParagraph"/>
        <w:spacing w:after="0"/>
        <w:ind w:left="425" w:hanging="567"/>
        <w:jc w:val="both"/>
        <w:rPr>
          <w:rFonts w:ascii="Arial" w:hAnsi="Arial" w:cs="Arial"/>
          <w:sz w:val="24"/>
          <w:szCs w:val="24"/>
        </w:rPr>
      </w:pPr>
    </w:p>
    <w:p w:rsidR="00591DFD" w:rsidRDefault="00591DFD" w:rsidP="006F51EE">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Implementation of these measures and monitoring of their effectiveness </w:t>
      </w:r>
      <w:r w:rsidR="009452E4">
        <w:rPr>
          <w:rFonts w:ascii="Arial" w:hAnsi="Arial" w:cs="Arial"/>
          <w:sz w:val="24"/>
          <w:szCs w:val="24"/>
        </w:rPr>
        <w:t xml:space="preserve">is </w:t>
      </w:r>
      <w:r w:rsidRPr="00B76226">
        <w:rPr>
          <w:rFonts w:ascii="Arial" w:hAnsi="Arial" w:cs="Arial"/>
          <w:sz w:val="24"/>
          <w:szCs w:val="24"/>
        </w:rPr>
        <w:t>funded by ‘developer contributions’.  The strategy seeks to provide mitigation for the duration of the impact in line with the Habitat Regulations.  Throughout this period, regular strategic reviews will take place every 5 years or more frequently if changes in the legislation or evidence necessitate.</w:t>
      </w:r>
    </w:p>
    <w:p w:rsidR="00435135" w:rsidRDefault="00435135" w:rsidP="006F51EE">
      <w:pPr>
        <w:spacing w:after="0"/>
        <w:ind w:left="425" w:hanging="567"/>
        <w:contextualSpacing/>
        <w:jc w:val="both"/>
        <w:rPr>
          <w:rFonts w:ascii="Arial" w:hAnsi="Arial" w:cs="Arial"/>
          <w:sz w:val="24"/>
          <w:szCs w:val="24"/>
        </w:rPr>
      </w:pPr>
    </w:p>
    <w:p w:rsidR="00435135" w:rsidRPr="00E63DF3" w:rsidRDefault="000F644A" w:rsidP="006F51EE">
      <w:pPr>
        <w:numPr>
          <w:ilvl w:val="1"/>
          <w:numId w:val="37"/>
        </w:numPr>
        <w:spacing w:after="0"/>
        <w:ind w:left="425" w:hanging="567"/>
        <w:contextualSpacing/>
        <w:jc w:val="both"/>
        <w:rPr>
          <w:rFonts w:ascii="Arial" w:hAnsi="Arial" w:cs="Arial"/>
          <w:i/>
          <w:sz w:val="24"/>
          <w:szCs w:val="24"/>
        </w:rPr>
      </w:pPr>
      <w:r w:rsidRPr="00E63DF3">
        <w:rPr>
          <w:rFonts w:ascii="Arial" w:hAnsi="Arial" w:cs="Arial"/>
          <w:sz w:val="24"/>
          <w:szCs w:val="24"/>
        </w:rPr>
        <w:t xml:space="preserve">The Bird Aware Solent project </w:t>
      </w:r>
      <w:r w:rsidR="006A0D4D" w:rsidRPr="00E63DF3">
        <w:rPr>
          <w:rFonts w:ascii="Arial" w:hAnsi="Arial" w:cs="Arial"/>
          <w:sz w:val="24"/>
          <w:szCs w:val="24"/>
        </w:rPr>
        <w:t>was</w:t>
      </w:r>
      <w:r w:rsidRPr="00E63DF3">
        <w:rPr>
          <w:rFonts w:ascii="Arial" w:hAnsi="Arial" w:cs="Arial"/>
          <w:sz w:val="24"/>
          <w:szCs w:val="24"/>
        </w:rPr>
        <w:t xml:space="preserve"> awarded the RTPI South East Award for Planning Excellence in November 2018.  The </w:t>
      </w:r>
      <w:proofErr w:type="gramStart"/>
      <w:r w:rsidRPr="00E63DF3">
        <w:rPr>
          <w:rFonts w:ascii="Arial" w:hAnsi="Arial" w:cs="Arial"/>
          <w:sz w:val="24"/>
          <w:szCs w:val="24"/>
        </w:rPr>
        <w:t>long term</w:t>
      </w:r>
      <w:proofErr w:type="gramEnd"/>
      <w:r w:rsidRPr="00E63DF3">
        <w:rPr>
          <w:rFonts w:ascii="Arial" w:hAnsi="Arial" w:cs="Arial"/>
          <w:sz w:val="24"/>
          <w:szCs w:val="24"/>
        </w:rPr>
        <w:t xml:space="preserve"> strategy </w:t>
      </w:r>
      <w:r w:rsidR="00435135" w:rsidRPr="00E63DF3">
        <w:rPr>
          <w:rFonts w:ascii="Arial" w:hAnsi="Arial" w:cs="Arial"/>
          <w:sz w:val="24"/>
          <w:szCs w:val="24"/>
        </w:rPr>
        <w:t xml:space="preserve">was commended for </w:t>
      </w:r>
      <w:r w:rsidRPr="00E63DF3">
        <w:rPr>
          <w:rFonts w:ascii="Arial" w:hAnsi="Arial" w:cs="Arial"/>
          <w:sz w:val="24"/>
          <w:szCs w:val="24"/>
        </w:rPr>
        <w:t>result</w:t>
      </w:r>
      <w:r w:rsidR="00435135" w:rsidRPr="00E63DF3">
        <w:rPr>
          <w:rFonts w:ascii="Arial" w:hAnsi="Arial" w:cs="Arial"/>
          <w:sz w:val="24"/>
          <w:szCs w:val="24"/>
        </w:rPr>
        <w:t>ing</w:t>
      </w:r>
      <w:r w:rsidRPr="00E63DF3">
        <w:rPr>
          <w:rFonts w:ascii="Arial" w:hAnsi="Arial" w:cs="Arial"/>
          <w:sz w:val="24"/>
          <w:szCs w:val="24"/>
        </w:rPr>
        <w:t xml:space="preserve"> in the successful protection of overwintering birds whilst allowing continued residential development and open access to the coastline for visitors.</w:t>
      </w:r>
      <w:r w:rsidR="0089259B">
        <w:rPr>
          <w:rFonts w:ascii="Arial" w:hAnsi="Arial" w:cs="Arial"/>
          <w:sz w:val="24"/>
          <w:szCs w:val="24"/>
        </w:rPr>
        <w:t xml:space="preserve">  In June 2019, the Bird Aware Partnership </w:t>
      </w:r>
      <w:r w:rsidR="00757F62">
        <w:rPr>
          <w:rFonts w:ascii="Arial" w:hAnsi="Arial" w:cs="Arial"/>
          <w:sz w:val="24"/>
          <w:szCs w:val="24"/>
        </w:rPr>
        <w:t>received</w:t>
      </w:r>
      <w:r w:rsidR="0089259B">
        <w:rPr>
          <w:rFonts w:ascii="Arial" w:hAnsi="Arial" w:cs="Arial"/>
          <w:sz w:val="24"/>
          <w:szCs w:val="24"/>
        </w:rPr>
        <w:t xml:space="preserve"> the ‘Planning for the Natural Environment’ Award at the National Planning Awards in recognition of their strong collaborati</w:t>
      </w:r>
      <w:r w:rsidR="002743BC">
        <w:rPr>
          <w:rFonts w:ascii="Arial" w:hAnsi="Arial" w:cs="Arial"/>
          <w:sz w:val="24"/>
          <w:szCs w:val="24"/>
        </w:rPr>
        <w:t>ve</w:t>
      </w:r>
      <w:r w:rsidR="0089259B">
        <w:rPr>
          <w:rFonts w:ascii="Arial" w:hAnsi="Arial" w:cs="Arial"/>
          <w:sz w:val="24"/>
          <w:szCs w:val="24"/>
        </w:rPr>
        <w:t xml:space="preserve"> work and functional methods of awareness.</w:t>
      </w:r>
      <w:r w:rsidRPr="00E63DF3">
        <w:rPr>
          <w:rFonts w:ascii="Arial" w:hAnsi="Arial" w:cs="Arial"/>
          <w:sz w:val="24"/>
          <w:szCs w:val="24"/>
        </w:rPr>
        <w:t xml:space="preserve"> </w:t>
      </w:r>
    </w:p>
    <w:p w:rsidR="00E63DF3" w:rsidRPr="00E63DF3" w:rsidRDefault="00E63DF3" w:rsidP="006F51EE">
      <w:pPr>
        <w:spacing w:after="0"/>
        <w:ind w:left="425" w:hanging="567"/>
        <w:contextualSpacing/>
        <w:jc w:val="both"/>
        <w:rPr>
          <w:rFonts w:ascii="Arial" w:hAnsi="Arial" w:cs="Arial"/>
          <w:i/>
          <w:sz w:val="24"/>
          <w:szCs w:val="24"/>
        </w:rPr>
      </w:pPr>
    </w:p>
    <w:p w:rsidR="00435135" w:rsidRPr="00435135" w:rsidRDefault="00435135" w:rsidP="00F34967">
      <w:pPr>
        <w:ind w:left="425"/>
        <w:rPr>
          <w:rFonts w:ascii="Arial" w:hAnsi="Arial" w:cs="Arial"/>
          <w:i/>
          <w:sz w:val="24"/>
          <w:szCs w:val="24"/>
        </w:rPr>
      </w:pPr>
      <w:r w:rsidRPr="00435135">
        <w:rPr>
          <w:rFonts w:ascii="Arial" w:hAnsi="Arial" w:cs="Arial"/>
          <w:i/>
          <w:sz w:val="24"/>
          <w:szCs w:val="24"/>
        </w:rPr>
        <w:t>Coastal West Sussex</w:t>
      </w:r>
      <w:r>
        <w:rPr>
          <w:rFonts w:ascii="Arial" w:hAnsi="Arial" w:cs="Arial"/>
          <w:i/>
          <w:sz w:val="24"/>
          <w:szCs w:val="24"/>
        </w:rPr>
        <w:t xml:space="preserve">  </w:t>
      </w:r>
    </w:p>
    <w:p w:rsidR="00435135" w:rsidRDefault="00796247" w:rsidP="006F51EE">
      <w:pPr>
        <w:numPr>
          <w:ilvl w:val="1"/>
          <w:numId w:val="37"/>
        </w:numPr>
        <w:spacing w:after="0"/>
        <w:ind w:left="425" w:hanging="567"/>
        <w:contextualSpacing/>
        <w:jc w:val="both"/>
        <w:rPr>
          <w:rFonts w:ascii="Arial" w:hAnsi="Arial" w:cs="Arial"/>
          <w:sz w:val="24"/>
          <w:szCs w:val="24"/>
        </w:rPr>
      </w:pPr>
      <w:r w:rsidRPr="00435135">
        <w:rPr>
          <w:rFonts w:ascii="Arial" w:hAnsi="Arial" w:cs="Arial"/>
          <w:sz w:val="24"/>
          <w:szCs w:val="24"/>
        </w:rPr>
        <w:t>Coastal West Sussex is a public/priv</w:t>
      </w:r>
      <w:r w:rsidR="00CC7FBF" w:rsidRPr="00435135">
        <w:rPr>
          <w:rFonts w:ascii="Arial" w:hAnsi="Arial" w:cs="Arial"/>
          <w:sz w:val="24"/>
          <w:szCs w:val="24"/>
        </w:rPr>
        <w:t>ate sector partnership that has</w:t>
      </w:r>
      <w:r w:rsidRPr="00435135">
        <w:rPr>
          <w:rFonts w:ascii="Arial" w:hAnsi="Arial" w:cs="Arial"/>
          <w:sz w:val="24"/>
          <w:szCs w:val="24"/>
        </w:rPr>
        <w:t xml:space="preserve"> </w:t>
      </w:r>
      <w:proofErr w:type="gramStart"/>
      <w:r w:rsidRPr="00435135">
        <w:rPr>
          <w:rFonts w:ascii="Arial" w:hAnsi="Arial" w:cs="Arial"/>
          <w:sz w:val="24"/>
          <w:szCs w:val="24"/>
        </w:rPr>
        <w:t>joined together</w:t>
      </w:r>
      <w:proofErr w:type="gramEnd"/>
      <w:r w:rsidRPr="00435135">
        <w:rPr>
          <w:rFonts w:ascii="Arial" w:hAnsi="Arial" w:cs="Arial"/>
          <w:sz w:val="24"/>
          <w:szCs w:val="24"/>
        </w:rPr>
        <w:t xml:space="preserve"> to champion the sustainable development of the coastal communities. </w:t>
      </w:r>
      <w:proofErr w:type="gramStart"/>
      <w:r w:rsidRPr="00435135">
        <w:rPr>
          <w:rFonts w:ascii="Arial" w:hAnsi="Arial" w:cs="Arial"/>
          <w:sz w:val="24"/>
          <w:szCs w:val="24"/>
        </w:rPr>
        <w:t>In particular it</w:t>
      </w:r>
      <w:proofErr w:type="gramEnd"/>
      <w:r w:rsidRPr="00435135">
        <w:rPr>
          <w:rFonts w:ascii="Arial" w:hAnsi="Arial" w:cs="Arial"/>
          <w:sz w:val="24"/>
          <w:szCs w:val="24"/>
        </w:rPr>
        <w:t xml:space="preserve"> is a key partner in designing and contributing to our Local Enterprise Partnership’s Strategic Economic Plan, and for initiating and assisting the delivery of collaborative projects in the Coastal West Sussex</w:t>
      </w:r>
      <w:r w:rsidR="00700D9C">
        <w:rPr>
          <w:rFonts w:ascii="Arial" w:hAnsi="Arial" w:cs="Arial"/>
          <w:sz w:val="24"/>
          <w:szCs w:val="24"/>
        </w:rPr>
        <w:t xml:space="preserve"> area</w:t>
      </w:r>
      <w:r w:rsidRPr="00435135">
        <w:rPr>
          <w:rFonts w:ascii="Arial" w:hAnsi="Arial" w:cs="Arial"/>
          <w:sz w:val="24"/>
          <w:szCs w:val="24"/>
        </w:rPr>
        <w:t>.</w:t>
      </w:r>
      <w:r w:rsidR="00790734" w:rsidRPr="00435135">
        <w:rPr>
          <w:rFonts w:ascii="Arial" w:hAnsi="Arial" w:cs="Arial"/>
          <w:sz w:val="24"/>
          <w:szCs w:val="24"/>
        </w:rPr>
        <w:t xml:space="preserve">  </w:t>
      </w:r>
      <w:r w:rsidR="001E78A1" w:rsidRPr="00435135">
        <w:rPr>
          <w:rFonts w:ascii="Arial" w:hAnsi="Arial" w:cs="Arial"/>
          <w:sz w:val="24"/>
          <w:szCs w:val="24"/>
        </w:rPr>
        <w:t xml:space="preserve">Strategic planning is the remit of the Coastal West Sussex and Greater Brighton Strategic Planning Board </w:t>
      </w:r>
      <w:r w:rsidR="00790734" w:rsidRPr="00435135">
        <w:rPr>
          <w:rFonts w:ascii="Arial" w:hAnsi="Arial" w:cs="Arial"/>
          <w:sz w:val="24"/>
          <w:szCs w:val="24"/>
        </w:rPr>
        <w:t>detailed at 3.7</w:t>
      </w:r>
      <w:r w:rsidR="001E78A1" w:rsidRPr="00435135">
        <w:rPr>
          <w:rFonts w:ascii="Arial" w:hAnsi="Arial" w:cs="Arial"/>
          <w:sz w:val="24"/>
          <w:szCs w:val="24"/>
        </w:rPr>
        <w:t xml:space="preserve"> to 3.1</w:t>
      </w:r>
      <w:r w:rsidR="002351F4">
        <w:rPr>
          <w:rFonts w:ascii="Arial" w:hAnsi="Arial" w:cs="Arial"/>
          <w:sz w:val="24"/>
          <w:szCs w:val="24"/>
        </w:rPr>
        <w:t>1</w:t>
      </w:r>
      <w:r w:rsidR="00790734" w:rsidRPr="00435135">
        <w:rPr>
          <w:rFonts w:ascii="Arial" w:hAnsi="Arial" w:cs="Arial"/>
          <w:sz w:val="24"/>
          <w:szCs w:val="24"/>
        </w:rPr>
        <w:t xml:space="preserve"> above. </w:t>
      </w:r>
    </w:p>
    <w:p w:rsidR="00FD2F71" w:rsidRDefault="00FD2F71" w:rsidP="006F51EE">
      <w:pPr>
        <w:spacing w:after="0"/>
        <w:ind w:left="425" w:hanging="567"/>
        <w:contextualSpacing/>
        <w:jc w:val="both"/>
        <w:rPr>
          <w:rFonts w:ascii="Arial" w:hAnsi="Arial" w:cs="Arial"/>
          <w:sz w:val="24"/>
          <w:szCs w:val="24"/>
        </w:rPr>
      </w:pPr>
    </w:p>
    <w:p w:rsidR="00392CAF" w:rsidRPr="00E63DF3" w:rsidRDefault="00796247" w:rsidP="006F51EE">
      <w:pPr>
        <w:numPr>
          <w:ilvl w:val="1"/>
          <w:numId w:val="37"/>
        </w:numPr>
        <w:spacing w:after="0"/>
        <w:ind w:left="425" w:hanging="567"/>
        <w:contextualSpacing/>
        <w:jc w:val="both"/>
        <w:rPr>
          <w:rFonts w:ascii="Arial" w:hAnsi="Arial" w:cs="Arial"/>
          <w:sz w:val="24"/>
          <w:szCs w:val="24"/>
        </w:rPr>
      </w:pPr>
      <w:r w:rsidRPr="00E63DF3">
        <w:rPr>
          <w:rFonts w:ascii="Arial" w:hAnsi="Arial" w:cs="Arial"/>
          <w:sz w:val="24"/>
          <w:szCs w:val="24"/>
        </w:rPr>
        <w:lastRenderedPageBreak/>
        <w:t>As part of the Chichester Local Plan Review</w:t>
      </w:r>
      <w:r w:rsidR="003C540A" w:rsidRPr="00E63DF3">
        <w:rPr>
          <w:rFonts w:ascii="Arial" w:hAnsi="Arial" w:cs="Arial"/>
          <w:sz w:val="24"/>
          <w:szCs w:val="24"/>
        </w:rPr>
        <w:t>,</w:t>
      </w:r>
      <w:r w:rsidRPr="00E63DF3">
        <w:rPr>
          <w:rFonts w:ascii="Arial" w:hAnsi="Arial" w:cs="Arial"/>
          <w:sz w:val="24"/>
          <w:szCs w:val="24"/>
        </w:rPr>
        <w:t xml:space="preserve"> the Council </w:t>
      </w:r>
      <w:r w:rsidR="00CC7FBF" w:rsidRPr="00E63DF3">
        <w:rPr>
          <w:rFonts w:ascii="Arial" w:hAnsi="Arial" w:cs="Arial"/>
          <w:sz w:val="24"/>
          <w:szCs w:val="24"/>
        </w:rPr>
        <w:t>carried out</w:t>
      </w:r>
      <w:r w:rsidRPr="00E63DF3">
        <w:rPr>
          <w:rFonts w:ascii="Arial" w:hAnsi="Arial" w:cs="Arial"/>
          <w:sz w:val="24"/>
          <w:szCs w:val="24"/>
        </w:rPr>
        <w:t xml:space="preserve"> joint work with </w:t>
      </w:r>
      <w:r w:rsidR="00CC7FBF" w:rsidRPr="00E63DF3">
        <w:rPr>
          <w:rFonts w:ascii="Arial" w:hAnsi="Arial" w:cs="Arial"/>
          <w:sz w:val="24"/>
          <w:szCs w:val="24"/>
        </w:rPr>
        <w:t>Coastal West Sussex</w:t>
      </w:r>
      <w:r w:rsidRPr="00E63DF3">
        <w:rPr>
          <w:rFonts w:ascii="Arial" w:hAnsi="Arial" w:cs="Arial"/>
          <w:sz w:val="24"/>
          <w:szCs w:val="24"/>
        </w:rPr>
        <w:t xml:space="preserve"> authorities </w:t>
      </w:r>
      <w:r w:rsidR="00647F30" w:rsidRPr="00E63DF3">
        <w:rPr>
          <w:rFonts w:ascii="Arial" w:hAnsi="Arial" w:cs="Arial"/>
          <w:sz w:val="24"/>
          <w:szCs w:val="24"/>
        </w:rPr>
        <w:t xml:space="preserve">on matters such as </w:t>
      </w:r>
      <w:r w:rsidR="00FD2F71">
        <w:rPr>
          <w:rFonts w:ascii="Arial" w:hAnsi="Arial" w:cs="Arial"/>
          <w:sz w:val="24"/>
          <w:szCs w:val="24"/>
        </w:rPr>
        <w:t>gypsy and traveller</w:t>
      </w:r>
      <w:r w:rsidR="00647F30" w:rsidRPr="00E63DF3">
        <w:rPr>
          <w:rFonts w:ascii="Arial" w:hAnsi="Arial" w:cs="Arial"/>
          <w:sz w:val="24"/>
          <w:szCs w:val="24"/>
        </w:rPr>
        <w:t xml:space="preserve"> </w:t>
      </w:r>
      <w:proofErr w:type="gramStart"/>
      <w:r w:rsidRPr="00E63DF3">
        <w:rPr>
          <w:rFonts w:ascii="Arial" w:hAnsi="Arial" w:cs="Arial"/>
          <w:sz w:val="24"/>
          <w:szCs w:val="24"/>
        </w:rPr>
        <w:t>needs</w:t>
      </w:r>
      <w:proofErr w:type="gramEnd"/>
      <w:r w:rsidRPr="00E63DF3">
        <w:rPr>
          <w:rFonts w:ascii="Arial" w:hAnsi="Arial" w:cs="Arial"/>
          <w:sz w:val="24"/>
          <w:szCs w:val="24"/>
        </w:rPr>
        <w:t>.</w:t>
      </w:r>
    </w:p>
    <w:p w:rsidR="00392CAF" w:rsidRDefault="00392CAF" w:rsidP="006F51EE">
      <w:pPr>
        <w:spacing w:after="0"/>
        <w:ind w:left="425" w:hanging="567"/>
        <w:contextualSpacing/>
        <w:jc w:val="both"/>
        <w:rPr>
          <w:rFonts w:ascii="Arial" w:hAnsi="Arial" w:cs="Arial"/>
          <w:sz w:val="24"/>
          <w:szCs w:val="24"/>
        </w:rPr>
      </w:pPr>
    </w:p>
    <w:p w:rsidR="000F31DF" w:rsidRPr="003C540A" w:rsidRDefault="000F31DF" w:rsidP="006F51EE">
      <w:pPr>
        <w:spacing w:after="0"/>
        <w:ind w:left="425" w:hanging="567"/>
        <w:contextualSpacing/>
        <w:jc w:val="both"/>
        <w:rPr>
          <w:rFonts w:ascii="Arial" w:hAnsi="Arial" w:cs="Arial"/>
          <w:i/>
          <w:sz w:val="24"/>
          <w:szCs w:val="24"/>
        </w:rPr>
      </w:pPr>
      <w:r w:rsidRPr="003C540A">
        <w:rPr>
          <w:rFonts w:ascii="Arial" w:hAnsi="Arial" w:cs="Arial"/>
          <w:i/>
          <w:sz w:val="24"/>
          <w:szCs w:val="24"/>
        </w:rPr>
        <w:t>Other Collaborative Working Projects</w:t>
      </w:r>
    </w:p>
    <w:p w:rsidR="000F31DF" w:rsidRDefault="000F31DF" w:rsidP="006F51EE">
      <w:pPr>
        <w:spacing w:after="0"/>
        <w:ind w:left="425" w:hanging="567"/>
        <w:contextualSpacing/>
        <w:jc w:val="both"/>
        <w:rPr>
          <w:rFonts w:ascii="Arial" w:hAnsi="Arial" w:cs="Arial"/>
          <w:sz w:val="24"/>
          <w:szCs w:val="24"/>
        </w:rPr>
      </w:pPr>
    </w:p>
    <w:p w:rsidR="000716FC" w:rsidRDefault="00DC6BB5" w:rsidP="006F51EE">
      <w:pPr>
        <w:numPr>
          <w:ilvl w:val="1"/>
          <w:numId w:val="37"/>
        </w:numPr>
        <w:spacing w:after="0"/>
        <w:ind w:left="425" w:hanging="567"/>
        <w:contextualSpacing/>
        <w:jc w:val="both"/>
        <w:rPr>
          <w:rFonts w:ascii="Arial" w:hAnsi="Arial" w:cs="Arial"/>
          <w:sz w:val="24"/>
          <w:szCs w:val="24"/>
        </w:rPr>
      </w:pPr>
      <w:r w:rsidRPr="004509FF">
        <w:rPr>
          <w:rFonts w:ascii="Arial" w:hAnsi="Arial" w:cs="Arial"/>
          <w:sz w:val="24"/>
          <w:szCs w:val="24"/>
        </w:rPr>
        <w:t>Joint working has also been taking place on cross boundary issues with local planning authorities outside of the Coastal West Sussex and Greater Brighton area issues</w:t>
      </w:r>
      <w:r w:rsidR="003C540A">
        <w:rPr>
          <w:rFonts w:ascii="Arial" w:hAnsi="Arial" w:cs="Arial"/>
          <w:sz w:val="24"/>
          <w:szCs w:val="24"/>
        </w:rPr>
        <w:t>,</w:t>
      </w:r>
      <w:r w:rsidRPr="004509FF">
        <w:rPr>
          <w:rFonts w:ascii="Arial" w:hAnsi="Arial" w:cs="Arial"/>
          <w:sz w:val="24"/>
          <w:szCs w:val="24"/>
        </w:rPr>
        <w:t xml:space="preserve"> including discussions with Havant Borough Council, particularly in relation to strategic transport </w:t>
      </w:r>
      <w:r w:rsidR="000F31DF">
        <w:rPr>
          <w:rFonts w:ascii="Arial" w:hAnsi="Arial" w:cs="Arial"/>
          <w:sz w:val="24"/>
          <w:szCs w:val="24"/>
        </w:rPr>
        <w:t xml:space="preserve">and wastewater </w:t>
      </w:r>
      <w:r w:rsidRPr="004509FF">
        <w:rPr>
          <w:rFonts w:ascii="Arial" w:hAnsi="Arial" w:cs="Arial"/>
          <w:sz w:val="24"/>
          <w:szCs w:val="24"/>
        </w:rPr>
        <w:t>issues</w:t>
      </w:r>
      <w:r w:rsidR="009452E4">
        <w:rPr>
          <w:rFonts w:ascii="Arial" w:hAnsi="Arial" w:cs="Arial"/>
          <w:sz w:val="24"/>
          <w:szCs w:val="24"/>
        </w:rPr>
        <w:t xml:space="preserve"> and working with the wider Partnership for South Hampshire (</w:t>
      </w:r>
      <w:proofErr w:type="spellStart"/>
      <w:r w:rsidR="009452E4">
        <w:rPr>
          <w:rFonts w:ascii="Arial" w:hAnsi="Arial" w:cs="Arial"/>
          <w:sz w:val="24"/>
          <w:szCs w:val="24"/>
        </w:rPr>
        <w:t>PfSH</w:t>
      </w:r>
      <w:proofErr w:type="spellEnd"/>
      <w:r w:rsidR="009452E4">
        <w:rPr>
          <w:rFonts w:ascii="Arial" w:hAnsi="Arial" w:cs="Arial"/>
          <w:sz w:val="24"/>
          <w:szCs w:val="24"/>
        </w:rPr>
        <w:t>) in relation to nitrates</w:t>
      </w:r>
      <w:r w:rsidRPr="004509FF">
        <w:rPr>
          <w:rFonts w:ascii="Arial" w:hAnsi="Arial" w:cs="Arial"/>
          <w:sz w:val="24"/>
          <w:szCs w:val="24"/>
        </w:rPr>
        <w:t xml:space="preserve">. </w:t>
      </w:r>
    </w:p>
    <w:p w:rsidR="004509FF" w:rsidRPr="004509FF" w:rsidRDefault="004509FF" w:rsidP="006F51EE">
      <w:pPr>
        <w:spacing w:after="0"/>
        <w:ind w:left="425" w:hanging="567"/>
        <w:contextualSpacing/>
        <w:jc w:val="both"/>
        <w:rPr>
          <w:rFonts w:ascii="Arial" w:hAnsi="Arial" w:cs="Arial"/>
          <w:sz w:val="24"/>
          <w:szCs w:val="24"/>
        </w:rPr>
      </w:pPr>
    </w:p>
    <w:p w:rsidR="000716FC" w:rsidRPr="00B76226" w:rsidRDefault="00734302" w:rsidP="006F51EE">
      <w:pPr>
        <w:numPr>
          <w:ilvl w:val="1"/>
          <w:numId w:val="37"/>
        </w:numPr>
        <w:spacing w:after="0"/>
        <w:ind w:left="425" w:hanging="567"/>
        <w:contextualSpacing/>
        <w:jc w:val="both"/>
        <w:rPr>
          <w:rFonts w:ascii="Arial" w:hAnsi="Arial" w:cs="Arial"/>
          <w:sz w:val="24"/>
          <w:szCs w:val="24"/>
        </w:rPr>
      </w:pPr>
      <w:r>
        <w:rPr>
          <w:rFonts w:ascii="Arial" w:hAnsi="Arial" w:cs="Arial"/>
          <w:sz w:val="24"/>
          <w:szCs w:val="24"/>
        </w:rPr>
        <w:t xml:space="preserve">Chichester and Arun District Councils have put in place a Strategic Scheme of Access Management and Mitigation or SAMM for </w:t>
      </w:r>
      <w:proofErr w:type="spellStart"/>
      <w:r>
        <w:rPr>
          <w:rFonts w:ascii="Arial" w:hAnsi="Arial" w:cs="Arial"/>
          <w:sz w:val="24"/>
          <w:szCs w:val="24"/>
        </w:rPr>
        <w:t>Pagham</w:t>
      </w:r>
      <w:proofErr w:type="spellEnd"/>
      <w:r>
        <w:rPr>
          <w:rFonts w:ascii="Arial" w:hAnsi="Arial" w:cs="Arial"/>
          <w:sz w:val="24"/>
          <w:szCs w:val="24"/>
        </w:rPr>
        <w:t xml:space="preserve"> Harbour SPA.  </w:t>
      </w:r>
      <w:r w:rsidR="008F5C6C">
        <w:rPr>
          <w:rFonts w:ascii="Arial" w:hAnsi="Arial" w:cs="Arial"/>
          <w:sz w:val="24"/>
          <w:szCs w:val="24"/>
        </w:rPr>
        <w:t>It is s</w:t>
      </w:r>
      <w:r>
        <w:rPr>
          <w:rFonts w:ascii="Arial" w:hAnsi="Arial" w:cs="Arial"/>
          <w:sz w:val="24"/>
          <w:szCs w:val="24"/>
        </w:rPr>
        <w:t xml:space="preserve">imilar in principle to the Bird Aware Scheme </w:t>
      </w:r>
      <w:r w:rsidR="008F5C6C">
        <w:rPr>
          <w:rFonts w:ascii="Arial" w:hAnsi="Arial" w:cs="Arial"/>
          <w:sz w:val="24"/>
          <w:szCs w:val="24"/>
        </w:rPr>
        <w:t xml:space="preserve">in that it is funded in-perpetuity through </w:t>
      </w:r>
      <w:r w:rsidR="002351F4">
        <w:rPr>
          <w:rFonts w:ascii="Arial" w:hAnsi="Arial" w:cs="Arial"/>
          <w:sz w:val="24"/>
          <w:szCs w:val="24"/>
        </w:rPr>
        <w:t>S</w:t>
      </w:r>
      <w:r w:rsidR="008F5C6C">
        <w:rPr>
          <w:rFonts w:ascii="Arial" w:hAnsi="Arial" w:cs="Arial"/>
          <w:sz w:val="24"/>
          <w:szCs w:val="24"/>
        </w:rPr>
        <w:t xml:space="preserve">106 contributions and is delivered through </w:t>
      </w:r>
      <w:proofErr w:type="spellStart"/>
      <w:r w:rsidR="008F5C6C">
        <w:rPr>
          <w:rFonts w:ascii="Arial" w:hAnsi="Arial" w:cs="Arial"/>
          <w:sz w:val="24"/>
          <w:szCs w:val="24"/>
        </w:rPr>
        <w:t>wardening</w:t>
      </w:r>
      <w:proofErr w:type="spellEnd"/>
      <w:r w:rsidR="008F5C6C">
        <w:rPr>
          <w:rFonts w:ascii="Arial" w:hAnsi="Arial" w:cs="Arial"/>
          <w:sz w:val="24"/>
          <w:szCs w:val="24"/>
        </w:rPr>
        <w:t xml:space="preserve"> within the SPA</w:t>
      </w:r>
      <w:r w:rsidR="003C540A">
        <w:rPr>
          <w:rFonts w:ascii="Arial" w:hAnsi="Arial" w:cs="Arial"/>
          <w:sz w:val="24"/>
          <w:szCs w:val="24"/>
        </w:rPr>
        <w:t>,</w:t>
      </w:r>
      <w:r w:rsidR="008F5C6C">
        <w:rPr>
          <w:rFonts w:ascii="Arial" w:hAnsi="Arial" w:cs="Arial"/>
          <w:sz w:val="24"/>
          <w:szCs w:val="24"/>
        </w:rPr>
        <w:t xml:space="preserve"> through the RSPB as site managers, as well as a wider programme of education and awareness-raising.</w:t>
      </w:r>
    </w:p>
    <w:p w:rsidR="001271BB" w:rsidRPr="00B76226" w:rsidRDefault="001271BB" w:rsidP="006F51EE">
      <w:pPr>
        <w:spacing w:after="0"/>
        <w:ind w:left="425" w:hanging="567"/>
        <w:contextualSpacing/>
        <w:jc w:val="both"/>
        <w:rPr>
          <w:rFonts w:ascii="Arial" w:hAnsi="Arial" w:cs="Arial"/>
          <w:sz w:val="24"/>
          <w:szCs w:val="24"/>
        </w:rPr>
      </w:pPr>
    </w:p>
    <w:p w:rsidR="00DC6BB5" w:rsidRPr="00B76226" w:rsidRDefault="00DC6BB5" w:rsidP="006F51EE">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There is also ongoing collaboration with other statutory bodies including Highways England, the Environment Agency, Natural England, Historic England, Southern Water and the Chichester Harbour Conservancy.  This includes regular meetings such as the Chichester Water Quality Group. </w:t>
      </w:r>
    </w:p>
    <w:p w:rsidR="00DC6BB5" w:rsidRPr="00B76226" w:rsidRDefault="00DC6BB5" w:rsidP="006F51EE">
      <w:pPr>
        <w:spacing w:after="0"/>
        <w:ind w:left="425" w:hanging="567"/>
        <w:contextualSpacing/>
        <w:jc w:val="both"/>
        <w:rPr>
          <w:rFonts w:ascii="Arial" w:hAnsi="Arial" w:cs="Arial"/>
          <w:sz w:val="24"/>
          <w:szCs w:val="24"/>
        </w:rPr>
      </w:pPr>
    </w:p>
    <w:p w:rsidR="00561FC3" w:rsidRPr="00B76226" w:rsidRDefault="00561FC3" w:rsidP="006F51EE">
      <w:pPr>
        <w:ind w:left="425" w:hanging="567"/>
        <w:rPr>
          <w:rFonts w:ascii="Arial" w:hAnsi="Arial" w:cs="Arial"/>
          <w:sz w:val="24"/>
          <w:szCs w:val="24"/>
        </w:rPr>
      </w:pPr>
      <w:r w:rsidRPr="00B76226">
        <w:rPr>
          <w:rFonts w:ascii="Arial" w:hAnsi="Arial" w:cs="Arial"/>
          <w:sz w:val="24"/>
          <w:szCs w:val="24"/>
        </w:rPr>
        <w:br w:type="page"/>
      </w:r>
    </w:p>
    <w:p w:rsidR="00277C40" w:rsidRPr="00B76226" w:rsidRDefault="00277C40" w:rsidP="00F34967">
      <w:pPr>
        <w:pStyle w:val="ListParagraph"/>
        <w:numPr>
          <w:ilvl w:val="0"/>
          <w:numId w:val="37"/>
        </w:numPr>
        <w:spacing w:after="0"/>
        <w:ind w:left="425" w:hanging="567"/>
        <w:rPr>
          <w:rFonts w:ascii="Arial" w:hAnsi="Arial" w:cs="Arial"/>
          <w:b/>
          <w:sz w:val="24"/>
          <w:szCs w:val="24"/>
        </w:rPr>
      </w:pPr>
      <w:r w:rsidRPr="00B76226">
        <w:rPr>
          <w:rFonts w:ascii="Arial" w:hAnsi="Arial" w:cs="Arial"/>
          <w:b/>
          <w:sz w:val="24"/>
          <w:szCs w:val="24"/>
        </w:rPr>
        <w:lastRenderedPageBreak/>
        <w:t>Policy Indicators</w:t>
      </w:r>
    </w:p>
    <w:p w:rsidR="00277C40" w:rsidRPr="00B76226" w:rsidRDefault="00277C40" w:rsidP="00F34967">
      <w:pPr>
        <w:spacing w:after="0"/>
        <w:ind w:left="425" w:hanging="567"/>
        <w:contextualSpacing/>
        <w:jc w:val="both"/>
        <w:rPr>
          <w:rFonts w:ascii="Arial" w:hAnsi="Arial" w:cs="Arial"/>
          <w:b/>
          <w:sz w:val="24"/>
          <w:szCs w:val="24"/>
        </w:rPr>
      </w:pPr>
    </w:p>
    <w:p w:rsidR="00277C40" w:rsidRPr="00B76226" w:rsidRDefault="00277C40" w:rsidP="00F34967">
      <w:pPr>
        <w:numPr>
          <w:ilvl w:val="1"/>
          <w:numId w:val="37"/>
        </w:numPr>
        <w:spacing w:after="0"/>
        <w:ind w:left="425" w:hanging="567"/>
        <w:contextualSpacing/>
        <w:jc w:val="both"/>
        <w:rPr>
          <w:rFonts w:ascii="Arial" w:hAnsi="Arial" w:cs="Arial"/>
          <w:b/>
          <w:color w:val="FF0000"/>
          <w:sz w:val="24"/>
          <w:szCs w:val="24"/>
        </w:rPr>
      </w:pPr>
      <w:r w:rsidRPr="00B76226">
        <w:rPr>
          <w:rFonts w:ascii="Arial" w:hAnsi="Arial" w:cs="Arial"/>
          <w:sz w:val="24"/>
          <w:szCs w:val="24"/>
        </w:rPr>
        <w:t>The following section provides commentary on the indicators identified in the monitoring framework set out in Appendix G, Table 2</w:t>
      </w:r>
      <w:r w:rsidR="00DA0F1D">
        <w:rPr>
          <w:rFonts w:ascii="Arial" w:hAnsi="Arial" w:cs="Arial"/>
          <w:sz w:val="24"/>
          <w:szCs w:val="24"/>
        </w:rPr>
        <w:t>,</w:t>
      </w:r>
      <w:r w:rsidRPr="00B76226">
        <w:rPr>
          <w:rFonts w:ascii="Arial" w:hAnsi="Arial" w:cs="Arial"/>
          <w:sz w:val="24"/>
          <w:szCs w:val="24"/>
        </w:rPr>
        <w:t xml:space="preserve"> of the </w:t>
      </w:r>
      <w:r w:rsidR="002351F4">
        <w:rPr>
          <w:rFonts w:ascii="Arial" w:hAnsi="Arial" w:cs="Arial"/>
          <w:sz w:val="24"/>
          <w:szCs w:val="24"/>
        </w:rPr>
        <w:t xml:space="preserve">adopted </w:t>
      </w:r>
      <w:r w:rsidRPr="00B76226">
        <w:rPr>
          <w:rFonts w:ascii="Arial" w:hAnsi="Arial" w:cs="Arial"/>
          <w:sz w:val="24"/>
          <w:szCs w:val="24"/>
        </w:rPr>
        <w:t xml:space="preserve">Chichester Local Plan. The indicators are assessed against the targets and triggers outlined in the monitoring framework. </w:t>
      </w:r>
    </w:p>
    <w:p w:rsidR="00277C40" w:rsidRPr="00B76226" w:rsidRDefault="00277C40" w:rsidP="00F34967">
      <w:pPr>
        <w:spacing w:after="0"/>
        <w:ind w:left="425" w:hanging="567"/>
        <w:contextualSpacing/>
        <w:jc w:val="both"/>
        <w:rPr>
          <w:rFonts w:ascii="Arial" w:hAnsi="Arial" w:cs="Arial"/>
          <w:sz w:val="24"/>
          <w:szCs w:val="24"/>
        </w:rPr>
      </w:pPr>
    </w:p>
    <w:p w:rsidR="00277C40" w:rsidRPr="00B76226" w:rsidRDefault="00277C40" w:rsidP="00F34967">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In line with the monitoring framework</w:t>
      </w:r>
      <w:r w:rsidR="00DA0F1D">
        <w:rPr>
          <w:rFonts w:ascii="Arial" w:hAnsi="Arial" w:cs="Arial"/>
          <w:sz w:val="24"/>
          <w:szCs w:val="24"/>
        </w:rPr>
        <w:t>,</w:t>
      </w:r>
      <w:r w:rsidRPr="00B76226">
        <w:rPr>
          <w:rFonts w:ascii="Arial" w:hAnsi="Arial" w:cs="Arial"/>
          <w:sz w:val="24"/>
          <w:szCs w:val="24"/>
        </w:rPr>
        <w:t xml:space="preserve"> this section is divided into four parts; economy, housing and neighbourhoods, environment and strategic infrastructure.</w:t>
      </w:r>
    </w:p>
    <w:p w:rsidR="00572F7F" w:rsidRDefault="00572F7F" w:rsidP="00F34967">
      <w:pPr>
        <w:spacing w:after="0"/>
        <w:ind w:left="425" w:hanging="567"/>
        <w:contextualSpacing/>
        <w:jc w:val="both"/>
        <w:rPr>
          <w:rFonts w:ascii="Arial" w:hAnsi="Arial" w:cs="Arial"/>
          <w:sz w:val="24"/>
          <w:szCs w:val="24"/>
        </w:rPr>
      </w:pPr>
    </w:p>
    <w:p w:rsidR="00A854C2" w:rsidRPr="00B76226" w:rsidRDefault="00A854C2" w:rsidP="00A854C2">
      <w:pPr>
        <w:spacing w:after="0"/>
        <w:ind w:left="426"/>
        <w:contextualSpacing/>
        <w:jc w:val="both"/>
        <w:rPr>
          <w:rFonts w:ascii="Arial" w:hAnsi="Arial" w:cs="Arial"/>
          <w:b/>
          <w:sz w:val="24"/>
          <w:szCs w:val="24"/>
        </w:rPr>
      </w:pPr>
      <w:r w:rsidRPr="00B76226">
        <w:rPr>
          <w:rFonts w:ascii="Arial" w:hAnsi="Arial" w:cs="Arial"/>
          <w:b/>
          <w:sz w:val="24"/>
          <w:szCs w:val="24"/>
        </w:rPr>
        <w:t>Economy</w:t>
      </w:r>
    </w:p>
    <w:p w:rsidR="00A854C2" w:rsidRPr="00B76226" w:rsidRDefault="00A854C2" w:rsidP="00A854C2">
      <w:pPr>
        <w:spacing w:after="0"/>
        <w:ind w:left="426"/>
        <w:contextualSpacing/>
        <w:jc w:val="both"/>
        <w:rPr>
          <w:rFonts w:ascii="Arial" w:hAnsi="Arial" w:cs="Arial"/>
          <w:sz w:val="24"/>
          <w:szCs w:val="24"/>
        </w:rPr>
      </w:pPr>
    </w:p>
    <w:tbl>
      <w:tblPr>
        <w:tblStyle w:val="TableGrid"/>
        <w:tblW w:w="0" w:type="auto"/>
        <w:tblInd w:w="534" w:type="dxa"/>
        <w:shd w:val="pct10" w:color="auto" w:fill="auto"/>
        <w:tblLook w:val="04A0" w:firstRow="1" w:lastRow="0" w:firstColumn="1" w:lastColumn="0" w:noHBand="0" w:noVBand="1"/>
        <w:tblCaption w:val="Amount of additional employment land developed by type"/>
        <w:tblDescription w:val="This is a section heading"/>
      </w:tblPr>
      <w:tblGrid>
        <w:gridCol w:w="8482"/>
      </w:tblGrid>
      <w:tr w:rsidR="00A854C2" w:rsidRPr="00B76226" w:rsidTr="00A40701">
        <w:trPr>
          <w:tblHeader/>
        </w:trPr>
        <w:tc>
          <w:tcPr>
            <w:tcW w:w="8708" w:type="dxa"/>
            <w:shd w:val="pct10" w:color="auto" w:fill="auto"/>
          </w:tcPr>
          <w:p w:rsidR="00A854C2" w:rsidRPr="00B76226" w:rsidRDefault="00A854C2" w:rsidP="00A854C2">
            <w:pPr>
              <w:rPr>
                <w:rFonts w:ascii="Arial" w:hAnsi="Arial" w:cs="Arial"/>
                <w:b/>
                <w:sz w:val="24"/>
                <w:szCs w:val="24"/>
              </w:rPr>
            </w:pPr>
            <w:r w:rsidRPr="00B76226">
              <w:rPr>
                <w:rFonts w:ascii="Arial" w:hAnsi="Arial" w:cs="Arial"/>
                <w:b/>
                <w:sz w:val="24"/>
                <w:szCs w:val="24"/>
              </w:rPr>
              <w:t>Key Indicator: E1</w:t>
            </w:r>
          </w:p>
          <w:p w:rsidR="00A854C2" w:rsidRPr="00B76226" w:rsidRDefault="00A854C2" w:rsidP="00A854C2">
            <w:pPr>
              <w:rPr>
                <w:rFonts w:ascii="Arial" w:hAnsi="Arial" w:cs="Arial"/>
                <w:sz w:val="24"/>
                <w:szCs w:val="24"/>
              </w:rPr>
            </w:pPr>
            <w:r w:rsidRPr="00B76226">
              <w:rPr>
                <w:rFonts w:ascii="Arial" w:hAnsi="Arial" w:cs="Arial"/>
                <w:sz w:val="24"/>
                <w:szCs w:val="24"/>
              </w:rPr>
              <w:tab/>
            </w:r>
          </w:p>
          <w:p w:rsidR="00A854C2" w:rsidRPr="00B76226" w:rsidRDefault="00A854C2" w:rsidP="00A854C2">
            <w:pPr>
              <w:rPr>
                <w:rFonts w:ascii="Arial" w:hAnsi="Arial" w:cs="Arial"/>
                <w:sz w:val="24"/>
                <w:szCs w:val="24"/>
              </w:rPr>
            </w:pPr>
            <w:r w:rsidRPr="00B76226">
              <w:rPr>
                <w:rFonts w:ascii="Arial" w:hAnsi="Arial" w:cs="Arial"/>
                <w:sz w:val="24"/>
                <w:szCs w:val="24"/>
              </w:rPr>
              <w:t>Amount of additional employment land (B uses) developed by type</w:t>
            </w:r>
          </w:p>
          <w:p w:rsidR="00A854C2" w:rsidRPr="00B76226" w:rsidRDefault="00A854C2" w:rsidP="00A854C2">
            <w:pPr>
              <w:rPr>
                <w:rFonts w:ascii="Arial" w:hAnsi="Arial" w:cs="Arial"/>
                <w:sz w:val="24"/>
                <w:szCs w:val="24"/>
              </w:rPr>
            </w:pPr>
          </w:p>
        </w:tc>
      </w:tr>
    </w:tbl>
    <w:p w:rsidR="00A854C2" w:rsidRPr="00B76226" w:rsidRDefault="00A854C2" w:rsidP="00A854C2">
      <w:pPr>
        <w:spacing w:after="0"/>
        <w:ind w:left="426"/>
        <w:contextualSpacing/>
        <w:jc w:val="both"/>
        <w:rPr>
          <w:rFonts w:ascii="Arial" w:hAnsi="Arial" w:cs="Arial"/>
          <w:sz w:val="24"/>
          <w:szCs w:val="24"/>
        </w:rPr>
      </w:pPr>
    </w:p>
    <w:p w:rsidR="00A854C2" w:rsidRPr="00A854C2" w:rsidRDefault="00A854C2" w:rsidP="00F34967">
      <w:pPr>
        <w:pStyle w:val="ListParagraph"/>
        <w:numPr>
          <w:ilvl w:val="1"/>
          <w:numId w:val="37"/>
        </w:numPr>
        <w:spacing w:after="0"/>
        <w:ind w:left="425" w:hanging="567"/>
        <w:jc w:val="both"/>
        <w:rPr>
          <w:rFonts w:ascii="Arial" w:hAnsi="Arial" w:cs="Arial"/>
          <w:sz w:val="24"/>
          <w:szCs w:val="24"/>
        </w:rPr>
      </w:pPr>
      <w:r w:rsidRPr="00A854C2">
        <w:rPr>
          <w:rFonts w:ascii="Arial" w:hAnsi="Arial" w:cs="Arial"/>
          <w:sz w:val="24"/>
          <w:szCs w:val="24"/>
        </w:rPr>
        <w:t xml:space="preserve">As shown in Table </w:t>
      </w:r>
      <w:r>
        <w:rPr>
          <w:rFonts w:ascii="Arial" w:hAnsi="Arial" w:cs="Arial"/>
          <w:sz w:val="24"/>
          <w:szCs w:val="24"/>
        </w:rPr>
        <w:t>8</w:t>
      </w:r>
      <w:r w:rsidRPr="00A854C2">
        <w:rPr>
          <w:rFonts w:ascii="Arial" w:hAnsi="Arial" w:cs="Arial"/>
          <w:sz w:val="24"/>
          <w:szCs w:val="24"/>
        </w:rPr>
        <w:t xml:space="preserve">, the additional employment floorspace (B1-B8 uses) completed in 2019-20 totalled 3,999 </w:t>
      </w:r>
      <w:proofErr w:type="spellStart"/>
      <w:r w:rsidRPr="00A854C2">
        <w:rPr>
          <w:rFonts w:ascii="Arial" w:hAnsi="Arial" w:cs="Arial"/>
          <w:sz w:val="24"/>
          <w:szCs w:val="24"/>
        </w:rPr>
        <w:t>sq.m</w:t>
      </w:r>
      <w:proofErr w:type="spellEnd"/>
      <w:r w:rsidRPr="00A854C2">
        <w:rPr>
          <w:rFonts w:ascii="Arial" w:hAnsi="Arial" w:cs="Arial"/>
          <w:sz w:val="24"/>
          <w:szCs w:val="24"/>
        </w:rPr>
        <w:t xml:space="preserve"> (gross) or 2,632 </w:t>
      </w:r>
      <w:proofErr w:type="spellStart"/>
      <w:r w:rsidRPr="00A854C2">
        <w:rPr>
          <w:rFonts w:ascii="Arial" w:hAnsi="Arial" w:cs="Arial"/>
          <w:sz w:val="24"/>
          <w:szCs w:val="24"/>
        </w:rPr>
        <w:t>sq.m</w:t>
      </w:r>
      <w:proofErr w:type="spellEnd"/>
      <w:r w:rsidRPr="00A854C2">
        <w:rPr>
          <w:rFonts w:ascii="Arial" w:hAnsi="Arial" w:cs="Arial"/>
          <w:sz w:val="24"/>
          <w:szCs w:val="24"/>
        </w:rPr>
        <w:t xml:space="preserve"> (net). Overall a total of 97,979.1 </w:t>
      </w:r>
      <w:proofErr w:type="spellStart"/>
      <w:r w:rsidRPr="00A854C2">
        <w:rPr>
          <w:rFonts w:ascii="Arial" w:hAnsi="Arial" w:cs="Arial"/>
          <w:sz w:val="24"/>
          <w:szCs w:val="24"/>
        </w:rPr>
        <w:t>sq.m</w:t>
      </w:r>
      <w:proofErr w:type="spellEnd"/>
      <w:r w:rsidRPr="00A854C2">
        <w:rPr>
          <w:rFonts w:ascii="Arial" w:hAnsi="Arial" w:cs="Arial"/>
          <w:sz w:val="24"/>
          <w:szCs w:val="24"/>
        </w:rPr>
        <w:t xml:space="preserve"> gross (63,466.3 </w:t>
      </w:r>
      <w:proofErr w:type="spellStart"/>
      <w:r w:rsidRPr="00A854C2">
        <w:rPr>
          <w:rFonts w:ascii="Arial" w:hAnsi="Arial" w:cs="Arial"/>
          <w:sz w:val="24"/>
          <w:szCs w:val="24"/>
        </w:rPr>
        <w:t>sq.m</w:t>
      </w:r>
      <w:proofErr w:type="spellEnd"/>
      <w:r w:rsidRPr="00A854C2">
        <w:rPr>
          <w:rFonts w:ascii="Arial" w:hAnsi="Arial" w:cs="Arial"/>
          <w:sz w:val="24"/>
          <w:szCs w:val="24"/>
        </w:rPr>
        <w:t xml:space="preserve"> net) has been completed in the Local Plan area over the period 2012-2020. It should be noted that the data from WSCC records economic activity on existing and newly developed employment sites and excludes data on losses of employment sites to other uses. </w:t>
      </w:r>
    </w:p>
    <w:p w:rsidR="00A854C2" w:rsidRPr="00B76226" w:rsidRDefault="00A854C2" w:rsidP="00F34967">
      <w:pPr>
        <w:spacing w:after="0"/>
        <w:ind w:left="425" w:hanging="567"/>
        <w:contextualSpacing/>
        <w:jc w:val="both"/>
        <w:rPr>
          <w:rFonts w:ascii="Arial" w:hAnsi="Arial" w:cs="Arial"/>
          <w:sz w:val="24"/>
          <w:szCs w:val="24"/>
        </w:rPr>
      </w:pPr>
    </w:p>
    <w:p w:rsidR="00A854C2" w:rsidRPr="00B76226" w:rsidRDefault="00A854C2" w:rsidP="00F34967">
      <w:pPr>
        <w:spacing w:after="0"/>
        <w:ind w:left="425" w:hanging="567"/>
        <w:contextualSpacing/>
        <w:jc w:val="both"/>
        <w:rPr>
          <w:rFonts w:ascii="Arial" w:hAnsi="Arial" w:cs="Arial"/>
          <w:b/>
          <w:sz w:val="24"/>
          <w:szCs w:val="24"/>
        </w:rPr>
      </w:pPr>
      <w:r w:rsidRPr="00B76226">
        <w:rPr>
          <w:rFonts w:ascii="Arial" w:hAnsi="Arial" w:cs="Arial"/>
          <w:b/>
          <w:sz w:val="24"/>
          <w:szCs w:val="24"/>
        </w:rPr>
        <w:t xml:space="preserve">Table </w:t>
      </w:r>
      <w:r>
        <w:rPr>
          <w:rFonts w:ascii="Arial" w:hAnsi="Arial" w:cs="Arial"/>
          <w:b/>
          <w:sz w:val="24"/>
          <w:szCs w:val="24"/>
        </w:rPr>
        <w:t>8</w:t>
      </w:r>
      <w:r w:rsidRPr="00B76226">
        <w:rPr>
          <w:rFonts w:ascii="Arial" w:hAnsi="Arial" w:cs="Arial"/>
          <w:b/>
          <w:sz w:val="24"/>
          <w:szCs w:val="24"/>
        </w:rPr>
        <w:t>: Employment floorspace developed by type 2012-20</w:t>
      </w:r>
      <w:r>
        <w:rPr>
          <w:rFonts w:ascii="Arial" w:hAnsi="Arial" w:cs="Arial"/>
          <w:b/>
          <w:sz w:val="24"/>
          <w:szCs w:val="24"/>
        </w:rPr>
        <w:t>20</w:t>
      </w:r>
      <w:r w:rsidRPr="00B76226">
        <w:rPr>
          <w:rFonts w:ascii="Arial" w:hAnsi="Arial" w:cs="Arial"/>
          <w:b/>
          <w:sz w:val="24"/>
          <w:szCs w:val="24"/>
        </w:rPr>
        <w:t xml:space="preserve"> (Source: WSCC)</w:t>
      </w:r>
    </w:p>
    <w:p w:rsidR="00A854C2" w:rsidRPr="00B76226" w:rsidRDefault="00A854C2" w:rsidP="00A854C2">
      <w:pPr>
        <w:spacing w:after="0"/>
        <w:ind w:left="426"/>
        <w:contextualSpacing/>
        <w:jc w:val="center"/>
        <w:rPr>
          <w:rFonts w:ascii="Arial" w:hAnsi="Arial" w:cs="Arial"/>
          <w:b/>
          <w:i/>
          <w:sz w:val="24"/>
          <w:szCs w:val="24"/>
        </w:rPr>
      </w:pPr>
      <w:r w:rsidRPr="00B76226">
        <w:rPr>
          <w:rFonts w:ascii="Arial" w:hAnsi="Arial" w:cs="Arial"/>
          <w:b/>
          <w:sz w:val="24"/>
          <w:szCs w:val="24"/>
        </w:rPr>
        <w:t>Gross floorspace completions (</w:t>
      </w:r>
      <w:proofErr w:type="spellStart"/>
      <w:r w:rsidRPr="00B76226">
        <w:rPr>
          <w:rFonts w:ascii="Arial" w:hAnsi="Arial" w:cs="Arial"/>
          <w:b/>
          <w:sz w:val="24"/>
          <w:szCs w:val="24"/>
        </w:rPr>
        <w:t>sq.m</w:t>
      </w:r>
      <w:proofErr w:type="spellEnd"/>
      <w:r w:rsidRPr="00B76226">
        <w:rPr>
          <w:rFonts w:ascii="Arial" w:hAnsi="Arial" w:cs="Arial"/>
          <w:b/>
          <w:sz w:val="24"/>
          <w:szCs w:val="24"/>
        </w:rPr>
        <w:t>)</w:t>
      </w:r>
    </w:p>
    <w:p w:rsidR="00A854C2" w:rsidRPr="00B76226" w:rsidRDefault="00A854C2" w:rsidP="00A854C2">
      <w:pPr>
        <w:spacing w:after="0"/>
        <w:ind w:left="426"/>
        <w:contextualSpacing/>
        <w:jc w:val="both"/>
        <w:rPr>
          <w:rFonts w:ascii="Arial" w:hAnsi="Arial" w:cs="Arial"/>
          <w:sz w:val="24"/>
          <w:szCs w:val="24"/>
          <w:highlight w:val="yellow"/>
        </w:rPr>
      </w:pPr>
    </w:p>
    <w:tbl>
      <w:tblPr>
        <w:tblW w:w="10147" w:type="dxa"/>
        <w:jc w:val="center"/>
        <w:tblLook w:val="04A0" w:firstRow="1" w:lastRow="0" w:firstColumn="1" w:lastColumn="0" w:noHBand="0" w:noVBand="1"/>
      </w:tblPr>
      <w:tblGrid>
        <w:gridCol w:w="1474"/>
        <w:gridCol w:w="1191"/>
        <w:gridCol w:w="1631"/>
        <w:gridCol w:w="1070"/>
        <w:gridCol w:w="1001"/>
        <w:gridCol w:w="1070"/>
        <w:gridCol w:w="1417"/>
        <w:gridCol w:w="1293"/>
      </w:tblGrid>
      <w:tr w:rsidR="00A854C2" w:rsidRPr="00B76226" w:rsidTr="00A854C2">
        <w:trPr>
          <w:trHeight w:val="855"/>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 </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B1a: </w:t>
            </w:r>
            <w:r w:rsidRPr="00B76226">
              <w:rPr>
                <w:rFonts w:ascii="Arial" w:eastAsia="Times New Roman" w:hAnsi="Arial" w:cs="Arial"/>
                <w:color w:val="231F20"/>
                <w:sz w:val="24"/>
                <w:szCs w:val="24"/>
                <w:lang w:eastAsia="en-GB"/>
              </w:rPr>
              <w:br/>
              <w:t>Offices</w:t>
            </w:r>
          </w:p>
        </w:tc>
        <w:tc>
          <w:tcPr>
            <w:tcW w:w="1631"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B1b: </w:t>
            </w:r>
            <w:r w:rsidRPr="00B76226">
              <w:rPr>
                <w:rFonts w:ascii="Arial" w:eastAsia="Times New Roman" w:hAnsi="Arial" w:cs="Arial"/>
                <w:color w:val="231F20"/>
                <w:sz w:val="24"/>
                <w:szCs w:val="24"/>
                <w:lang w:eastAsia="en-GB"/>
              </w:rPr>
              <w:br/>
              <w:t>Research &amp; Development</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B1c: </w:t>
            </w:r>
            <w:r w:rsidRPr="00B76226">
              <w:rPr>
                <w:rFonts w:ascii="Arial" w:eastAsia="Times New Roman" w:hAnsi="Arial" w:cs="Arial"/>
                <w:color w:val="231F20"/>
                <w:sz w:val="24"/>
                <w:szCs w:val="24"/>
                <w:lang w:eastAsia="en-GB"/>
              </w:rPr>
              <w:br/>
              <w:t>Light Industry</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B1: </w:t>
            </w:r>
            <w:r w:rsidRPr="00B76226">
              <w:rPr>
                <w:rFonts w:ascii="Arial" w:eastAsia="Times New Roman" w:hAnsi="Arial" w:cs="Arial"/>
                <w:color w:val="231F20"/>
                <w:sz w:val="24"/>
                <w:szCs w:val="24"/>
                <w:lang w:eastAsia="en-GB"/>
              </w:rPr>
              <w:br/>
              <w:t>Mixed Uses</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B2: </w:t>
            </w:r>
            <w:r w:rsidRPr="00B76226">
              <w:rPr>
                <w:rFonts w:ascii="Arial" w:eastAsia="Times New Roman" w:hAnsi="Arial" w:cs="Arial"/>
                <w:color w:val="231F20"/>
                <w:sz w:val="24"/>
                <w:szCs w:val="24"/>
                <w:lang w:eastAsia="en-GB"/>
              </w:rPr>
              <w:br/>
              <w:t>General Industry</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B8: </w:t>
            </w:r>
            <w:r w:rsidRPr="00B76226">
              <w:rPr>
                <w:rFonts w:ascii="Arial" w:eastAsia="Times New Roman" w:hAnsi="Arial" w:cs="Arial"/>
                <w:color w:val="231F20"/>
                <w:sz w:val="24"/>
                <w:szCs w:val="24"/>
                <w:lang w:eastAsia="en-GB"/>
              </w:rPr>
              <w:br/>
              <w:t>Storage &amp; Distribution</w:t>
            </w:r>
          </w:p>
        </w:tc>
        <w:tc>
          <w:tcPr>
            <w:tcW w:w="1293"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Total</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2012-13</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231</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150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0</w:t>
            </w:r>
          </w:p>
        </w:tc>
        <w:tc>
          <w:tcPr>
            <w:tcW w:w="100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67</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3,866</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1,160</w:t>
            </w:r>
          </w:p>
        </w:tc>
        <w:tc>
          <w:tcPr>
            <w:tcW w:w="129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5,474</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2013-14</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656</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843</w:t>
            </w:r>
          </w:p>
        </w:tc>
        <w:tc>
          <w:tcPr>
            <w:tcW w:w="100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4,660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371</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1,880</w:t>
            </w:r>
          </w:p>
        </w:tc>
        <w:tc>
          <w:tcPr>
            <w:tcW w:w="129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8,410</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2014-15</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70</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1,296</w:t>
            </w:r>
          </w:p>
        </w:tc>
        <w:tc>
          <w:tcPr>
            <w:tcW w:w="100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182</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4,333</w:t>
            </w:r>
          </w:p>
        </w:tc>
        <w:tc>
          <w:tcPr>
            <w:tcW w:w="129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5,881</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2015-16</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615</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3,799</w:t>
            </w:r>
          </w:p>
        </w:tc>
        <w:tc>
          <w:tcPr>
            <w:tcW w:w="100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1,206</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515</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6,278</w:t>
            </w:r>
          </w:p>
        </w:tc>
        <w:tc>
          <w:tcPr>
            <w:tcW w:w="129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12,413</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2016-17</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52</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285</w:t>
            </w:r>
          </w:p>
        </w:tc>
        <w:tc>
          <w:tcPr>
            <w:tcW w:w="100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7,469</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120</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1,684</w:t>
            </w:r>
          </w:p>
        </w:tc>
        <w:tc>
          <w:tcPr>
            <w:tcW w:w="129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9,610</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2017-18</w:t>
            </w:r>
          </w:p>
        </w:tc>
        <w:tc>
          <w:tcPr>
            <w:tcW w:w="119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6</w:t>
            </w:r>
            <w:r>
              <w:rPr>
                <w:rFonts w:ascii="Arial" w:eastAsia="Times New Roman" w:hAnsi="Arial" w:cs="Arial"/>
                <w:color w:val="000000"/>
                <w:sz w:val="24"/>
                <w:szCs w:val="24"/>
                <w:lang w:eastAsia="en-GB"/>
              </w:rPr>
              <w:t>,</w:t>
            </w:r>
            <w:r w:rsidRPr="00B76226">
              <w:rPr>
                <w:rFonts w:ascii="Arial" w:eastAsia="Times New Roman" w:hAnsi="Arial" w:cs="Arial"/>
                <w:color w:val="000000"/>
                <w:sz w:val="24"/>
                <w:szCs w:val="24"/>
                <w:lang w:eastAsia="en-GB"/>
              </w:rPr>
              <w:t>120.3</w:t>
            </w:r>
          </w:p>
        </w:tc>
        <w:tc>
          <w:tcPr>
            <w:tcW w:w="163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243</w:t>
            </w:r>
          </w:p>
        </w:tc>
        <w:tc>
          <w:tcPr>
            <w:tcW w:w="100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w:t>
            </w:r>
            <w:r w:rsidRPr="00B76226">
              <w:rPr>
                <w:rFonts w:ascii="Arial" w:eastAsia="Times New Roman" w:hAnsi="Arial" w:cs="Arial"/>
                <w:color w:val="000000"/>
                <w:sz w:val="24"/>
                <w:szCs w:val="24"/>
                <w:lang w:eastAsia="en-GB"/>
              </w:rPr>
              <w:t>276</w:t>
            </w:r>
          </w:p>
        </w:tc>
        <w:tc>
          <w:tcPr>
            <w:tcW w:w="1417"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21,777</w:t>
            </w:r>
          </w:p>
        </w:tc>
        <w:tc>
          <w:tcPr>
            <w:tcW w:w="1293"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29,416.3</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2018-19</w:t>
            </w:r>
          </w:p>
        </w:tc>
        <w:tc>
          <w:tcPr>
            <w:tcW w:w="119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2,704.3</w:t>
            </w:r>
          </w:p>
        </w:tc>
        <w:tc>
          <w:tcPr>
            <w:tcW w:w="163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5282</w:t>
            </w:r>
          </w:p>
        </w:tc>
        <w:tc>
          <w:tcPr>
            <w:tcW w:w="100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9,967</w:t>
            </w:r>
          </w:p>
        </w:tc>
        <w:tc>
          <w:tcPr>
            <w:tcW w:w="1070"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2,137</w:t>
            </w:r>
          </w:p>
        </w:tc>
        <w:tc>
          <w:tcPr>
            <w:tcW w:w="1417"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2,685.5</w:t>
            </w:r>
          </w:p>
        </w:tc>
        <w:tc>
          <w:tcPr>
            <w:tcW w:w="1293"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22,775.8</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tcPr>
          <w:p w:rsidR="00A854C2" w:rsidRDefault="00A854C2" w:rsidP="00A854C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2019-20</w:t>
            </w:r>
          </w:p>
        </w:tc>
        <w:tc>
          <w:tcPr>
            <w:tcW w:w="1191"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741</w:t>
            </w:r>
          </w:p>
        </w:tc>
        <w:tc>
          <w:tcPr>
            <w:tcW w:w="1631"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350</w:t>
            </w:r>
          </w:p>
        </w:tc>
        <w:tc>
          <w:tcPr>
            <w:tcW w:w="1001"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467</w:t>
            </w:r>
          </w:p>
        </w:tc>
        <w:tc>
          <w:tcPr>
            <w:tcW w:w="1070"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485</w:t>
            </w:r>
          </w:p>
        </w:tc>
        <w:tc>
          <w:tcPr>
            <w:tcW w:w="1417"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1,956</w:t>
            </w:r>
          </w:p>
        </w:tc>
        <w:tc>
          <w:tcPr>
            <w:tcW w:w="1293"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3,999</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Total 2012-20</w:t>
            </w:r>
            <w:r>
              <w:rPr>
                <w:rFonts w:ascii="Arial" w:eastAsia="Times New Roman" w:hAnsi="Arial" w:cs="Arial"/>
                <w:color w:val="000000"/>
                <w:sz w:val="24"/>
                <w:szCs w:val="24"/>
                <w:lang w:eastAsia="en-GB"/>
              </w:rPr>
              <w:t>20</w:t>
            </w:r>
          </w:p>
        </w:tc>
        <w:tc>
          <w:tcPr>
            <w:tcW w:w="1191"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eastAsia="Times New Roman" w:hAnsi="Arial" w:cs="Arial"/>
                <w:color w:val="000000"/>
                <w:sz w:val="24"/>
                <w:szCs w:val="24"/>
                <w:highlight w:val="yellow"/>
                <w:lang w:eastAsia="en-GB"/>
              </w:rPr>
            </w:pPr>
            <w:r w:rsidRPr="008D4F3D">
              <w:rPr>
                <w:rFonts w:ascii="Arial" w:eastAsia="Times New Roman" w:hAnsi="Arial" w:cs="Arial"/>
                <w:color w:val="000000"/>
                <w:sz w:val="24"/>
                <w:szCs w:val="24"/>
                <w:lang w:eastAsia="en-GB"/>
              </w:rPr>
              <w:t>11</w:t>
            </w:r>
            <w:r>
              <w:rPr>
                <w:rFonts w:ascii="Arial" w:eastAsia="Times New Roman" w:hAnsi="Arial" w:cs="Arial"/>
                <w:color w:val="000000"/>
                <w:sz w:val="24"/>
                <w:szCs w:val="24"/>
                <w:lang w:eastAsia="en-GB"/>
              </w:rPr>
              <w:t>,</w:t>
            </w:r>
            <w:r w:rsidRPr="008D4F3D">
              <w:rPr>
                <w:rFonts w:ascii="Arial" w:eastAsia="Times New Roman" w:hAnsi="Arial" w:cs="Arial"/>
                <w:color w:val="000000"/>
                <w:sz w:val="24"/>
                <w:szCs w:val="24"/>
                <w:lang w:eastAsia="en-GB"/>
              </w:rPr>
              <w:t>189.6</w:t>
            </w:r>
          </w:p>
        </w:tc>
        <w:tc>
          <w:tcPr>
            <w:tcW w:w="1631"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eastAsia="Times New Roman" w:hAnsi="Arial" w:cs="Arial"/>
                <w:color w:val="000000"/>
                <w:sz w:val="24"/>
                <w:szCs w:val="24"/>
                <w:highlight w:val="yellow"/>
                <w:lang w:eastAsia="en-GB"/>
              </w:rPr>
            </w:pPr>
            <w:r w:rsidRPr="008D4F3D">
              <w:rPr>
                <w:rFonts w:ascii="Arial" w:eastAsia="Times New Roman" w:hAnsi="Arial" w:cs="Arial"/>
                <w:color w:val="000000"/>
                <w:sz w:val="24"/>
                <w:szCs w:val="24"/>
                <w:lang w:eastAsia="en-GB"/>
              </w:rPr>
              <w:t>150</w:t>
            </w:r>
          </w:p>
        </w:tc>
        <w:tc>
          <w:tcPr>
            <w:tcW w:w="1070"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eastAsia="Times New Roman" w:hAnsi="Arial" w:cs="Arial"/>
                <w:color w:val="000000"/>
                <w:sz w:val="24"/>
                <w:szCs w:val="24"/>
                <w:highlight w:val="yellow"/>
                <w:lang w:eastAsia="en-GB"/>
              </w:rPr>
            </w:pPr>
            <w:r w:rsidRPr="008D4F3D">
              <w:rPr>
                <w:rFonts w:ascii="Arial" w:eastAsia="Times New Roman" w:hAnsi="Arial" w:cs="Arial"/>
                <w:color w:val="000000"/>
                <w:sz w:val="24"/>
                <w:szCs w:val="24"/>
                <w:lang w:eastAsia="en-GB"/>
              </w:rPr>
              <w:t>12</w:t>
            </w:r>
            <w:r>
              <w:rPr>
                <w:rFonts w:ascii="Arial" w:eastAsia="Times New Roman" w:hAnsi="Arial" w:cs="Arial"/>
                <w:color w:val="000000"/>
                <w:sz w:val="24"/>
                <w:szCs w:val="24"/>
                <w:lang w:eastAsia="en-GB"/>
              </w:rPr>
              <w:t>,</w:t>
            </w:r>
            <w:r w:rsidRPr="008D4F3D">
              <w:rPr>
                <w:rFonts w:ascii="Arial" w:eastAsia="Times New Roman" w:hAnsi="Arial" w:cs="Arial"/>
                <w:color w:val="000000"/>
                <w:sz w:val="24"/>
                <w:szCs w:val="24"/>
                <w:lang w:eastAsia="en-GB"/>
              </w:rPr>
              <w:t>098</w:t>
            </w:r>
          </w:p>
        </w:tc>
        <w:tc>
          <w:tcPr>
            <w:tcW w:w="1001"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eastAsia="Times New Roman" w:hAnsi="Arial" w:cs="Arial"/>
                <w:color w:val="000000"/>
                <w:sz w:val="24"/>
                <w:szCs w:val="24"/>
                <w:highlight w:val="yellow"/>
                <w:lang w:eastAsia="en-GB"/>
              </w:rPr>
            </w:pPr>
            <w:r w:rsidRPr="008D4F3D">
              <w:rPr>
                <w:rFonts w:ascii="Arial" w:eastAsia="Times New Roman" w:hAnsi="Arial" w:cs="Arial"/>
                <w:color w:val="000000"/>
                <w:sz w:val="24"/>
                <w:szCs w:val="24"/>
                <w:lang w:eastAsia="en-GB"/>
              </w:rPr>
              <w:t>23</w:t>
            </w:r>
            <w:r>
              <w:rPr>
                <w:rFonts w:ascii="Arial" w:eastAsia="Times New Roman" w:hAnsi="Arial" w:cs="Arial"/>
                <w:color w:val="000000"/>
                <w:sz w:val="24"/>
                <w:szCs w:val="24"/>
                <w:lang w:eastAsia="en-GB"/>
              </w:rPr>
              <w:t>,</w:t>
            </w:r>
            <w:r w:rsidRPr="008D4F3D">
              <w:rPr>
                <w:rFonts w:ascii="Arial" w:eastAsia="Times New Roman" w:hAnsi="Arial" w:cs="Arial"/>
                <w:color w:val="000000"/>
                <w:sz w:val="24"/>
                <w:szCs w:val="24"/>
                <w:lang w:eastAsia="en-GB"/>
              </w:rPr>
              <w:t>836</w:t>
            </w:r>
          </w:p>
        </w:tc>
        <w:tc>
          <w:tcPr>
            <w:tcW w:w="1070"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eastAsia="Times New Roman" w:hAnsi="Arial" w:cs="Arial"/>
                <w:color w:val="000000"/>
                <w:sz w:val="24"/>
                <w:szCs w:val="24"/>
                <w:highlight w:val="yellow"/>
                <w:lang w:eastAsia="en-GB"/>
              </w:rPr>
            </w:pPr>
            <w:r w:rsidRPr="008D4F3D">
              <w:rPr>
                <w:rFonts w:ascii="Arial" w:eastAsia="Times New Roman" w:hAnsi="Arial" w:cs="Arial"/>
                <w:color w:val="000000"/>
                <w:sz w:val="24"/>
                <w:szCs w:val="24"/>
                <w:lang w:eastAsia="en-GB"/>
              </w:rPr>
              <w:t>8</w:t>
            </w:r>
            <w:r>
              <w:rPr>
                <w:rFonts w:ascii="Arial" w:eastAsia="Times New Roman" w:hAnsi="Arial" w:cs="Arial"/>
                <w:color w:val="000000"/>
                <w:sz w:val="24"/>
                <w:szCs w:val="24"/>
                <w:lang w:eastAsia="en-GB"/>
              </w:rPr>
              <w:t>,</w:t>
            </w:r>
            <w:r w:rsidRPr="008D4F3D">
              <w:rPr>
                <w:rFonts w:ascii="Arial" w:eastAsia="Times New Roman" w:hAnsi="Arial" w:cs="Arial"/>
                <w:color w:val="000000"/>
                <w:sz w:val="24"/>
                <w:szCs w:val="24"/>
                <w:lang w:eastAsia="en-GB"/>
              </w:rPr>
              <w:t>952</w:t>
            </w:r>
          </w:p>
        </w:tc>
        <w:tc>
          <w:tcPr>
            <w:tcW w:w="1417"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eastAsia="Times New Roman" w:hAnsi="Arial" w:cs="Arial"/>
                <w:color w:val="000000"/>
                <w:sz w:val="24"/>
                <w:szCs w:val="24"/>
                <w:highlight w:val="yellow"/>
                <w:lang w:eastAsia="en-GB"/>
              </w:rPr>
            </w:pPr>
            <w:r w:rsidRPr="008D4F3D">
              <w:rPr>
                <w:rFonts w:ascii="Arial" w:eastAsia="Times New Roman" w:hAnsi="Arial" w:cs="Arial"/>
                <w:color w:val="000000"/>
                <w:sz w:val="24"/>
                <w:szCs w:val="24"/>
                <w:lang w:eastAsia="en-GB"/>
              </w:rPr>
              <w:t>41</w:t>
            </w:r>
            <w:r>
              <w:rPr>
                <w:rFonts w:ascii="Arial" w:eastAsia="Times New Roman" w:hAnsi="Arial" w:cs="Arial"/>
                <w:color w:val="000000"/>
                <w:sz w:val="24"/>
                <w:szCs w:val="24"/>
                <w:lang w:eastAsia="en-GB"/>
              </w:rPr>
              <w:t>,</w:t>
            </w:r>
            <w:r w:rsidRPr="008D4F3D">
              <w:rPr>
                <w:rFonts w:ascii="Arial" w:eastAsia="Times New Roman" w:hAnsi="Arial" w:cs="Arial"/>
                <w:color w:val="000000"/>
                <w:sz w:val="24"/>
                <w:szCs w:val="24"/>
                <w:lang w:eastAsia="en-GB"/>
              </w:rPr>
              <w:t>753.5</w:t>
            </w:r>
          </w:p>
        </w:tc>
        <w:tc>
          <w:tcPr>
            <w:tcW w:w="1293"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eastAsia="Times New Roman" w:hAnsi="Arial" w:cs="Arial"/>
                <w:color w:val="000000"/>
                <w:sz w:val="24"/>
                <w:szCs w:val="24"/>
                <w:highlight w:val="yellow"/>
                <w:lang w:eastAsia="en-GB"/>
              </w:rPr>
            </w:pPr>
            <w:r w:rsidRPr="008D4F3D">
              <w:rPr>
                <w:rFonts w:ascii="Arial" w:eastAsia="Times New Roman" w:hAnsi="Arial" w:cs="Arial"/>
                <w:color w:val="000000"/>
                <w:sz w:val="24"/>
                <w:szCs w:val="24"/>
                <w:lang w:eastAsia="en-GB"/>
              </w:rPr>
              <w:t>97</w:t>
            </w:r>
            <w:r>
              <w:rPr>
                <w:rFonts w:ascii="Arial" w:eastAsia="Times New Roman" w:hAnsi="Arial" w:cs="Arial"/>
                <w:color w:val="000000"/>
                <w:sz w:val="24"/>
                <w:szCs w:val="24"/>
                <w:lang w:eastAsia="en-GB"/>
              </w:rPr>
              <w:t>,</w:t>
            </w:r>
            <w:r w:rsidRPr="008D4F3D">
              <w:rPr>
                <w:rFonts w:ascii="Arial" w:eastAsia="Times New Roman" w:hAnsi="Arial" w:cs="Arial"/>
                <w:color w:val="000000"/>
                <w:sz w:val="24"/>
                <w:szCs w:val="24"/>
                <w:lang w:eastAsia="en-GB"/>
              </w:rPr>
              <w:t>979</w:t>
            </w:r>
            <w:r>
              <w:rPr>
                <w:rFonts w:ascii="Arial" w:eastAsia="Times New Roman" w:hAnsi="Arial" w:cs="Arial"/>
                <w:color w:val="000000"/>
                <w:sz w:val="24"/>
                <w:szCs w:val="24"/>
                <w:lang w:eastAsia="en-GB"/>
              </w:rPr>
              <w:t>.1</w:t>
            </w:r>
          </w:p>
        </w:tc>
      </w:tr>
    </w:tbl>
    <w:p w:rsidR="00250F86" w:rsidRDefault="00250F86" w:rsidP="00A854C2">
      <w:pPr>
        <w:spacing w:after="0"/>
        <w:ind w:left="426"/>
        <w:contextualSpacing/>
        <w:jc w:val="center"/>
        <w:rPr>
          <w:rFonts w:ascii="Arial" w:hAnsi="Arial" w:cs="Arial"/>
          <w:b/>
          <w:sz w:val="24"/>
          <w:szCs w:val="24"/>
        </w:rPr>
      </w:pPr>
    </w:p>
    <w:p w:rsidR="00250F86" w:rsidRDefault="00250F86" w:rsidP="00A854C2">
      <w:pPr>
        <w:spacing w:after="0"/>
        <w:ind w:left="426"/>
        <w:contextualSpacing/>
        <w:jc w:val="center"/>
        <w:rPr>
          <w:rFonts w:ascii="Arial" w:hAnsi="Arial" w:cs="Arial"/>
          <w:b/>
          <w:sz w:val="24"/>
          <w:szCs w:val="24"/>
        </w:rPr>
      </w:pPr>
    </w:p>
    <w:p w:rsidR="00250F86" w:rsidRDefault="00250F86" w:rsidP="00A854C2">
      <w:pPr>
        <w:spacing w:after="0"/>
        <w:ind w:left="426"/>
        <w:contextualSpacing/>
        <w:jc w:val="center"/>
        <w:rPr>
          <w:rFonts w:ascii="Arial" w:hAnsi="Arial" w:cs="Arial"/>
          <w:b/>
          <w:sz w:val="24"/>
          <w:szCs w:val="24"/>
        </w:rPr>
      </w:pPr>
    </w:p>
    <w:p w:rsidR="00250F86" w:rsidRDefault="00250F86" w:rsidP="00A854C2">
      <w:pPr>
        <w:spacing w:after="0"/>
        <w:ind w:left="426"/>
        <w:contextualSpacing/>
        <w:jc w:val="center"/>
        <w:rPr>
          <w:rFonts w:ascii="Arial" w:hAnsi="Arial" w:cs="Arial"/>
          <w:b/>
          <w:sz w:val="24"/>
          <w:szCs w:val="24"/>
        </w:rPr>
      </w:pPr>
    </w:p>
    <w:p w:rsidR="00A854C2" w:rsidRPr="00B76226" w:rsidRDefault="00A854C2" w:rsidP="00A854C2">
      <w:pPr>
        <w:spacing w:after="0"/>
        <w:ind w:left="426"/>
        <w:contextualSpacing/>
        <w:jc w:val="center"/>
        <w:rPr>
          <w:rFonts w:ascii="Arial" w:hAnsi="Arial" w:cs="Arial"/>
          <w:b/>
          <w:sz w:val="24"/>
          <w:szCs w:val="24"/>
        </w:rPr>
      </w:pPr>
      <w:r w:rsidRPr="00B76226">
        <w:rPr>
          <w:rFonts w:ascii="Arial" w:hAnsi="Arial" w:cs="Arial"/>
          <w:b/>
          <w:sz w:val="24"/>
          <w:szCs w:val="24"/>
        </w:rPr>
        <w:lastRenderedPageBreak/>
        <w:t>Net floorspace completions (</w:t>
      </w:r>
      <w:proofErr w:type="spellStart"/>
      <w:r w:rsidRPr="00B76226">
        <w:rPr>
          <w:rFonts w:ascii="Arial" w:hAnsi="Arial" w:cs="Arial"/>
          <w:b/>
          <w:sz w:val="24"/>
          <w:szCs w:val="24"/>
        </w:rPr>
        <w:t>sq.m</w:t>
      </w:r>
      <w:proofErr w:type="spellEnd"/>
      <w:r w:rsidRPr="00B76226">
        <w:rPr>
          <w:rFonts w:ascii="Arial" w:hAnsi="Arial" w:cs="Arial"/>
          <w:b/>
          <w:sz w:val="24"/>
          <w:szCs w:val="24"/>
        </w:rPr>
        <w:t>)</w:t>
      </w:r>
    </w:p>
    <w:p w:rsidR="00A854C2" w:rsidRPr="00B76226" w:rsidRDefault="00A854C2" w:rsidP="00A854C2">
      <w:pPr>
        <w:spacing w:after="0"/>
        <w:ind w:left="426"/>
        <w:contextualSpacing/>
        <w:jc w:val="both"/>
        <w:rPr>
          <w:rFonts w:ascii="Arial" w:hAnsi="Arial" w:cs="Arial"/>
          <w:b/>
          <w:sz w:val="24"/>
          <w:szCs w:val="24"/>
          <w:highlight w:val="yellow"/>
        </w:rPr>
      </w:pPr>
    </w:p>
    <w:tbl>
      <w:tblPr>
        <w:tblW w:w="10042" w:type="dxa"/>
        <w:jc w:val="center"/>
        <w:tblLook w:val="04A0" w:firstRow="1" w:lastRow="0" w:firstColumn="1" w:lastColumn="0" w:noHBand="0" w:noVBand="1"/>
      </w:tblPr>
      <w:tblGrid>
        <w:gridCol w:w="1474"/>
        <w:gridCol w:w="1191"/>
        <w:gridCol w:w="1631"/>
        <w:gridCol w:w="1070"/>
        <w:gridCol w:w="1016"/>
        <w:gridCol w:w="1070"/>
        <w:gridCol w:w="1417"/>
        <w:gridCol w:w="1173"/>
      </w:tblGrid>
      <w:tr w:rsidR="00A854C2" w:rsidRPr="00B76226" w:rsidTr="00A854C2">
        <w:trPr>
          <w:trHeight w:val="855"/>
          <w:jc w:val="center"/>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 </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B1a: </w:t>
            </w:r>
            <w:r w:rsidRPr="00B76226">
              <w:rPr>
                <w:rFonts w:ascii="Arial" w:eastAsia="Times New Roman" w:hAnsi="Arial" w:cs="Arial"/>
                <w:color w:val="231F20"/>
                <w:sz w:val="24"/>
                <w:szCs w:val="24"/>
                <w:lang w:eastAsia="en-GB"/>
              </w:rPr>
              <w:br/>
              <w:t>Offices</w:t>
            </w:r>
          </w:p>
        </w:tc>
        <w:tc>
          <w:tcPr>
            <w:tcW w:w="1631"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B1b: </w:t>
            </w:r>
            <w:r w:rsidRPr="00B76226">
              <w:rPr>
                <w:rFonts w:ascii="Arial" w:eastAsia="Times New Roman" w:hAnsi="Arial" w:cs="Arial"/>
                <w:color w:val="231F20"/>
                <w:sz w:val="24"/>
                <w:szCs w:val="24"/>
                <w:lang w:eastAsia="en-GB"/>
              </w:rPr>
              <w:br/>
              <w:t>Research &amp; Development</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B1c: </w:t>
            </w:r>
            <w:r w:rsidRPr="00B76226">
              <w:rPr>
                <w:rFonts w:ascii="Arial" w:eastAsia="Times New Roman" w:hAnsi="Arial" w:cs="Arial"/>
                <w:color w:val="231F20"/>
                <w:sz w:val="24"/>
                <w:szCs w:val="24"/>
                <w:lang w:eastAsia="en-GB"/>
              </w:rPr>
              <w:br/>
              <w:t>Light Industry</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B1: </w:t>
            </w:r>
            <w:r w:rsidRPr="00B76226">
              <w:rPr>
                <w:rFonts w:ascii="Arial" w:eastAsia="Times New Roman" w:hAnsi="Arial" w:cs="Arial"/>
                <w:color w:val="231F20"/>
                <w:sz w:val="24"/>
                <w:szCs w:val="24"/>
                <w:lang w:eastAsia="en-GB"/>
              </w:rPr>
              <w:br/>
              <w:t>Mixed Uses</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B2: </w:t>
            </w:r>
            <w:r w:rsidRPr="00B76226">
              <w:rPr>
                <w:rFonts w:ascii="Arial" w:eastAsia="Times New Roman" w:hAnsi="Arial" w:cs="Arial"/>
                <w:color w:val="231F20"/>
                <w:sz w:val="24"/>
                <w:szCs w:val="24"/>
                <w:lang w:eastAsia="en-GB"/>
              </w:rPr>
              <w:br/>
              <w:t>General Industry</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 xml:space="preserve">B8: </w:t>
            </w:r>
            <w:r w:rsidRPr="00B76226">
              <w:rPr>
                <w:rFonts w:ascii="Arial" w:eastAsia="Times New Roman" w:hAnsi="Arial" w:cs="Arial"/>
                <w:color w:val="231F20"/>
                <w:sz w:val="24"/>
                <w:szCs w:val="24"/>
                <w:lang w:eastAsia="en-GB"/>
              </w:rPr>
              <w:br/>
              <w:t>Storage &amp; Distribution</w:t>
            </w:r>
          </w:p>
        </w:tc>
        <w:tc>
          <w:tcPr>
            <w:tcW w:w="1173" w:type="dxa"/>
            <w:tcBorders>
              <w:top w:val="single" w:sz="4" w:space="0" w:color="auto"/>
              <w:left w:val="nil"/>
              <w:bottom w:val="single" w:sz="4" w:space="0" w:color="auto"/>
              <w:right w:val="single" w:sz="4" w:space="0" w:color="auto"/>
            </w:tcBorders>
            <w:shd w:val="clear" w:color="auto" w:fill="auto"/>
            <w:vAlign w:val="bottom"/>
            <w:hideMark/>
          </w:tcPr>
          <w:p w:rsidR="00A854C2" w:rsidRPr="00B76226" w:rsidRDefault="00A854C2" w:rsidP="00A854C2">
            <w:pPr>
              <w:spacing w:after="0" w:line="240" w:lineRule="auto"/>
              <w:jc w:val="center"/>
              <w:rPr>
                <w:rFonts w:ascii="Arial" w:eastAsia="Times New Roman" w:hAnsi="Arial" w:cs="Arial"/>
                <w:color w:val="231F20"/>
                <w:sz w:val="24"/>
                <w:szCs w:val="24"/>
                <w:lang w:eastAsia="en-GB"/>
              </w:rPr>
            </w:pPr>
            <w:r w:rsidRPr="00B76226">
              <w:rPr>
                <w:rFonts w:ascii="Arial" w:eastAsia="Times New Roman" w:hAnsi="Arial" w:cs="Arial"/>
                <w:color w:val="231F20"/>
                <w:sz w:val="24"/>
                <w:szCs w:val="24"/>
                <w:lang w:eastAsia="en-GB"/>
              </w:rPr>
              <w:t>Total</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2012-13</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231</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16"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67</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2,183</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750</w:t>
            </w:r>
          </w:p>
        </w:tc>
        <w:tc>
          <w:tcPr>
            <w:tcW w:w="117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3,231</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2013-14</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274</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763</w:t>
            </w:r>
          </w:p>
        </w:tc>
        <w:tc>
          <w:tcPr>
            <w:tcW w:w="1016"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4,660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90</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1,880</w:t>
            </w:r>
          </w:p>
        </w:tc>
        <w:tc>
          <w:tcPr>
            <w:tcW w:w="117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7,667</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2014-15</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70</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762</w:t>
            </w:r>
          </w:p>
        </w:tc>
        <w:tc>
          <w:tcPr>
            <w:tcW w:w="1016"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182</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4,333</w:t>
            </w:r>
          </w:p>
        </w:tc>
        <w:tc>
          <w:tcPr>
            <w:tcW w:w="117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5,347</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2015-16</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363</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249</w:t>
            </w:r>
          </w:p>
        </w:tc>
        <w:tc>
          <w:tcPr>
            <w:tcW w:w="1016"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1,206</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6,278</w:t>
            </w:r>
          </w:p>
        </w:tc>
        <w:tc>
          <w:tcPr>
            <w:tcW w:w="117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8,096</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2016-17</w:t>
            </w:r>
          </w:p>
        </w:tc>
        <w:tc>
          <w:tcPr>
            <w:tcW w:w="119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52</w:t>
            </w:r>
          </w:p>
        </w:tc>
        <w:tc>
          <w:tcPr>
            <w:tcW w:w="1631"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247</w:t>
            </w:r>
          </w:p>
        </w:tc>
        <w:tc>
          <w:tcPr>
            <w:tcW w:w="1016"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7,469</w:t>
            </w:r>
          </w:p>
        </w:tc>
        <w:tc>
          <w:tcPr>
            <w:tcW w:w="1070"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120</w:t>
            </w:r>
          </w:p>
        </w:tc>
        <w:tc>
          <w:tcPr>
            <w:tcW w:w="1417"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1,574</w:t>
            </w:r>
          </w:p>
        </w:tc>
        <w:tc>
          <w:tcPr>
            <w:tcW w:w="1173" w:type="dxa"/>
            <w:tcBorders>
              <w:top w:val="nil"/>
              <w:left w:val="nil"/>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9,462</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rPr>
                <w:rFonts w:ascii="Arial" w:eastAsia="Times New Roman" w:hAnsi="Arial" w:cs="Arial"/>
                <w:color w:val="000000"/>
                <w:sz w:val="24"/>
                <w:szCs w:val="24"/>
                <w:lang w:eastAsia="en-GB"/>
              </w:rPr>
            </w:pPr>
            <w:r w:rsidRPr="00B76226">
              <w:rPr>
                <w:rFonts w:ascii="Arial" w:eastAsia="Times New Roman" w:hAnsi="Arial" w:cs="Arial"/>
                <w:color w:val="000000"/>
                <w:sz w:val="24"/>
                <w:szCs w:val="24"/>
                <w:lang w:eastAsia="en-GB"/>
              </w:rPr>
              <w:t>2017-18</w:t>
            </w:r>
          </w:p>
        </w:tc>
        <w:tc>
          <w:tcPr>
            <w:tcW w:w="119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5</w:t>
            </w:r>
            <w:r>
              <w:rPr>
                <w:rFonts w:ascii="Arial" w:hAnsi="Arial" w:cs="Arial"/>
                <w:sz w:val="24"/>
                <w:szCs w:val="24"/>
              </w:rPr>
              <w:t>,</w:t>
            </w:r>
            <w:r w:rsidRPr="00B76226">
              <w:rPr>
                <w:rFonts w:ascii="Arial" w:hAnsi="Arial" w:cs="Arial"/>
                <w:sz w:val="24"/>
                <w:szCs w:val="24"/>
              </w:rPr>
              <w:t>238.5</w:t>
            </w:r>
          </w:p>
        </w:tc>
        <w:tc>
          <w:tcPr>
            <w:tcW w:w="163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243</w:t>
            </w:r>
          </w:p>
        </w:tc>
        <w:tc>
          <w:tcPr>
            <w:tcW w:w="1016"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1276</w:t>
            </w:r>
          </w:p>
        </w:tc>
        <w:tc>
          <w:tcPr>
            <w:tcW w:w="1417"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172</w:t>
            </w:r>
          </w:p>
        </w:tc>
        <w:tc>
          <w:tcPr>
            <w:tcW w:w="1173"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sidRPr="00B76226">
              <w:rPr>
                <w:rFonts w:ascii="Arial" w:hAnsi="Arial" w:cs="Arial"/>
                <w:sz w:val="24"/>
                <w:szCs w:val="24"/>
              </w:rPr>
              <w:t>6,929.5</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2018-19</w:t>
            </w:r>
          </w:p>
        </w:tc>
        <w:tc>
          <w:tcPr>
            <w:tcW w:w="119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Pr>
                <w:rFonts w:ascii="Arial" w:hAnsi="Arial" w:cs="Arial"/>
                <w:sz w:val="24"/>
                <w:szCs w:val="24"/>
              </w:rPr>
              <w:t>1,942.3</w:t>
            </w:r>
          </w:p>
        </w:tc>
        <w:tc>
          <w:tcPr>
            <w:tcW w:w="1631"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Pr>
                <w:rFonts w:ascii="Arial" w:hAnsi="Arial" w:cs="Arial"/>
                <w:sz w:val="24"/>
                <w:szCs w:val="24"/>
              </w:rPr>
              <w:t>5,030</w:t>
            </w:r>
          </w:p>
        </w:tc>
        <w:tc>
          <w:tcPr>
            <w:tcW w:w="1016"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Pr>
                <w:rFonts w:ascii="Arial" w:hAnsi="Arial" w:cs="Arial"/>
                <w:sz w:val="24"/>
                <w:szCs w:val="24"/>
              </w:rPr>
              <w:t>9,967</w:t>
            </w:r>
          </w:p>
        </w:tc>
        <w:tc>
          <w:tcPr>
            <w:tcW w:w="1070"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Pr>
                <w:rFonts w:ascii="Arial" w:hAnsi="Arial" w:cs="Arial"/>
                <w:sz w:val="24"/>
                <w:szCs w:val="24"/>
              </w:rPr>
              <w:t>447</w:t>
            </w:r>
          </w:p>
        </w:tc>
        <w:tc>
          <w:tcPr>
            <w:tcW w:w="1417"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Pr>
                <w:rFonts w:ascii="Arial" w:hAnsi="Arial" w:cs="Arial"/>
                <w:sz w:val="24"/>
                <w:szCs w:val="24"/>
              </w:rPr>
              <w:t>2,685.5</w:t>
            </w:r>
          </w:p>
        </w:tc>
        <w:tc>
          <w:tcPr>
            <w:tcW w:w="1173" w:type="dxa"/>
            <w:tcBorders>
              <w:top w:val="nil"/>
              <w:left w:val="nil"/>
              <w:bottom w:val="single" w:sz="4" w:space="0" w:color="auto"/>
              <w:right w:val="single" w:sz="4" w:space="0" w:color="auto"/>
            </w:tcBorders>
            <w:shd w:val="clear" w:color="auto" w:fill="auto"/>
            <w:noWrap/>
            <w:vAlign w:val="bottom"/>
          </w:tcPr>
          <w:p w:rsidR="00A854C2" w:rsidRPr="00B76226" w:rsidRDefault="00A854C2" w:rsidP="00A854C2">
            <w:pPr>
              <w:spacing w:after="0" w:line="240" w:lineRule="auto"/>
              <w:jc w:val="center"/>
              <w:rPr>
                <w:rFonts w:ascii="Arial" w:hAnsi="Arial" w:cs="Arial"/>
                <w:sz w:val="24"/>
                <w:szCs w:val="24"/>
              </w:rPr>
            </w:pPr>
            <w:r>
              <w:rPr>
                <w:rFonts w:ascii="Arial" w:hAnsi="Arial" w:cs="Arial"/>
                <w:sz w:val="24"/>
                <w:szCs w:val="24"/>
              </w:rPr>
              <w:t>20,101.8</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tcPr>
          <w:p w:rsidR="00A854C2" w:rsidRDefault="00A854C2" w:rsidP="00A854C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2019-20</w:t>
            </w:r>
          </w:p>
        </w:tc>
        <w:tc>
          <w:tcPr>
            <w:tcW w:w="1191"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hAnsi="Arial" w:cs="Arial"/>
                <w:sz w:val="24"/>
                <w:szCs w:val="24"/>
              </w:rPr>
            </w:pPr>
            <w:r>
              <w:rPr>
                <w:rFonts w:ascii="Arial" w:hAnsi="Arial" w:cs="Arial"/>
                <w:sz w:val="24"/>
                <w:szCs w:val="24"/>
              </w:rPr>
              <w:t>741</w:t>
            </w:r>
          </w:p>
        </w:tc>
        <w:tc>
          <w:tcPr>
            <w:tcW w:w="1631"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hAnsi="Arial" w:cs="Arial"/>
                <w:sz w:val="24"/>
                <w:szCs w:val="24"/>
              </w:rPr>
            </w:pPr>
            <w:r>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Pr="00F14716" w:rsidRDefault="00A854C2" w:rsidP="00A854C2">
            <w:pPr>
              <w:spacing w:after="0" w:line="240" w:lineRule="auto"/>
              <w:jc w:val="center"/>
              <w:rPr>
                <w:rFonts w:ascii="Arial" w:hAnsi="Arial" w:cs="Arial"/>
                <w:sz w:val="24"/>
                <w:szCs w:val="24"/>
              </w:rPr>
            </w:pPr>
            <w:r w:rsidRPr="00F14716">
              <w:rPr>
                <w:rFonts w:ascii="Arial" w:hAnsi="Arial" w:cs="Arial"/>
                <w:sz w:val="24"/>
                <w:szCs w:val="24"/>
              </w:rPr>
              <w:t>-49</w:t>
            </w:r>
          </w:p>
        </w:tc>
        <w:tc>
          <w:tcPr>
            <w:tcW w:w="1016"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hAnsi="Arial" w:cs="Arial"/>
                <w:sz w:val="24"/>
                <w:szCs w:val="24"/>
              </w:rPr>
            </w:pPr>
            <w:r>
              <w:rPr>
                <w:rFonts w:ascii="Arial" w:hAnsi="Arial" w:cs="Arial"/>
                <w:sz w:val="24"/>
                <w:szCs w:val="24"/>
              </w:rPr>
              <w:t>227</w:t>
            </w:r>
          </w:p>
        </w:tc>
        <w:tc>
          <w:tcPr>
            <w:tcW w:w="1070"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hAnsi="Arial" w:cs="Arial"/>
                <w:sz w:val="24"/>
                <w:szCs w:val="24"/>
              </w:rPr>
            </w:pPr>
            <w:r>
              <w:rPr>
                <w:rFonts w:ascii="Arial" w:hAnsi="Arial" w:cs="Arial"/>
                <w:sz w:val="24"/>
                <w:szCs w:val="24"/>
              </w:rPr>
              <w:t>485</w:t>
            </w:r>
          </w:p>
        </w:tc>
        <w:tc>
          <w:tcPr>
            <w:tcW w:w="1417" w:type="dxa"/>
            <w:tcBorders>
              <w:top w:val="nil"/>
              <w:left w:val="nil"/>
              <w:bottom w:val="single" w:sz="4" w:space="0" w:color="auto"/>
              <w:right w:val="single" w:sz="4" w:space="0" w:color="auto"/>
            </w:tcBorders>
            <w:shd w:val="clear" w:color="auto" w:fill="auto"/>
            <w:noWrap/>
            <w:vAlign w:val="bottom"/>
          </w:tcPr>
          <w:p w:rsidR="00A854C2" w:rsidRDefault="00A854C2" w:rsidP="00A854C2">
            <w:pPr>
              <w:spacing w:after="0" w:line="240" w:lineRule="auto"/>
              <w:jc w:val="center"/>
              <w:rPr>
                <w:rFonts w:ascii="Arial" w:hAnsi="Arial" w:cs="Arial"/>
                <w:sz w:val="24"/>
                <w:szCs w:val="24"/>
              </w:rPr>
            </w:pPr>
            <w:r>
              <w:rPr>
                <w:rFonts w:ascii="Arial" w:hAnsi="Arial" w:cs="Arial"/>
                <w:sz w:val="24"/>
                <w:szCs w:val="24"/>
              </w:rPr>
              <w:t>1228</w:t>
            </w:r>
          </w:p>
        </w:tc>
        <w:tc>
          <w:tcPr>
            <w:tcW w:w="1173" w:type="dxa"/>
            <w:tcBorders>
              <w:top w:val="nil"/>
              <w:left w:val="nil"/>
              <w:bottom w:val="single" w:sz="4" w:space="0" w:color="auto"/>
              <w:right w:val="single" w:sz="4" w:space="0" w:color="auto"/>
            </w:tcBorders>
            <w:shd w:val="clear" w:color="auto" w:fill="auto"/>
            <w:noWrap/>
            <w:vAlign w:val="bottom"/>
          </w:tcPr>
          <w:p w:rsidR="00A854C2" w:rsidRPr="00C44726" w:rsidRDefault="00A854C2" w:rsidP="00A854C2">
            <w:pPr>
              <w:spacing w:after="0" w:line="240" w:lineRule="auto"/>
              <w:jc w:val="center"/>
              <w:rPr>
                <w:rFonts w:ascii="Arial" w:hAnsi="Arial" w:cs="Arial"/>
                <w:sz w:val="24"/>
                <w:szCs w:val="24"/>
              </w:rPr>
            </w:pPr>
            <w:r w:rsidRPr="00C44726">
              <w:rPr>
                <w:rFonts w:ascii="Arial" w:hAnsi="Arial" w:cs="Arial"/>
                <w:sz w:val="24"/>
                <w:szCs w:val="24"/>
              </w:rPr>
              <w:t>2,632</w:t>
            </w:r>
          </w:p>
        </w:tc>
      </w:tr>
      <w:tr w:rsidR="00A854C2" w:rsidRPr="00B76226" w:rsidTr="00A854C2">
        <w:trPr>
          <w:trHeight w:val="285"/>
          <w:jc w:val="center"/>
        </w:trPr>
        <w:tc>
          <w:tcPr>
            <w:tcW w:w="1474" w:type="dxa"/>
            <w:tcBorders>
              <w:top w:val="nil"/>
              <w:left w:val="single" w:sz="4" w:space="0" w:color="auto"/>
              <w:bottom w:val="single" w:sz="4" w:space="0" w:color="auto"/>
              <w:right w:val="single" w:sz="4" w:space="0" w:color="auto"/>
            </w:tcBorders>
            <w:shd w:val="clear" w:color="auto" w:fill="auto"/>
            <w:noWrap/>
            <w:vAlign w:val="bottom"/>
            <w:hideMark/>
          </w:tcPr>
          <w:p w:rsidR="00A854C2" w:rsidRPr="00B76226" w:rsidRDefault="00A854C2" w:rsidP="00A854C2">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Total 2012-2020</w:t>
            </w:r>
          </w:p>
        </w:tc>
        <w:tc>
          <w:tcPr>
            <w:tcW w:w="1191"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hAnsi="Arial" w:cs="Arial"/>
                <w:sz w:val="24"/>
                <w:szCs w:val="24"/>
                <w:highlight w:val="yellow"/>
              </w:rPr>
            </w:pPr>
            <w:r w:rsidRPr="008D4F3D">
              <w:rPr>
                <w:rFonts w:ascii="Arial" w:hAnsi="Arial" w:cs="Arial"/>
                <w:sz w:val="24"/>
                <w:szCs w:val="24"/>
              </w:rPr>
              <w:t>8</w:t>
            </w:r>
            <w:r>
              <w:rPr>
                <w:rFonts w:ascii="Arial" w:hAnsi="Arial" w:cs="Arial"/>
                <w:sz w:val="24"/>
                <w:szCs w:val="24"/>
              </w:rPr>
              <w:t>,</w:t>
            </w:r>
            <w:r w:rsidRPr="008D4F3D">
              <w:rPr>
                <w:rFonts w:ascii="Arial" w:hAnsi="Arial" w:cs="Arial"/>
                <w:sz w:val="24"/>
                <w:szCs w:val="24"/>
              </w:rPr>
              <w:t>911.8</w:t>
            </w:r>
          </w:p>
        </w:tc>
        <w:tc>
          <w:tcPr>
            <w:tcW w:w="1631"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hAnsi="Arial" w:cs="Arial"/>
                <w:sz w:val="24"/>
                <w:szCs w:val="24"/>
                <w:highlight w:val="yellow"/>
              </w:rPr>
            </w:pPr>
            <w:r w:rsidRPr="00F11BAA">
              <w:rPr>
                <w:rFonts w:ascii="Arial" w:hAnsi="Arial" w:cs="Arial"/>
                <w:sz w:val="24"/>
                <w:szCs w:val="24"/>
              </w:rPr>
              <w:t>0</w:t>
            </w:r>
          </w:p>
        </w:tc>
        <w:tc>
          <w:tcPr>
            <w:tcW w:w="1070" w:type="dxa"/>
            <w:tcBorders>
              <w:top w:val="nil"/>
              <w:left w:val="nil"/>
              <w:bottom w:val="single" w:sz="4" w:space="0" w:color="auto"/>
              <w:right w:val="single" w:sz="4" w:space="0" w:color="auto"/>
            </w:tcBorders>
            <w:shd w:val="clear" w:color="auto" w:fill="auto"/>
            <w:noWrap/>
            <w:vAlign w:val="bottom"/>
          </w:tcPr>
          <w:p w:rsidR="00A854C2" w:rsidRPr="00F14716" w:rsidRDefault="00A854C2" w:rsidP="00A854C2">
            <w:pPr>
              <w:spacing w:after="0" w:line="240" w:lineRule="auto"/>
              <w:jc w:val="center"/>
              <w:rPr>
                <w:rFonts w:ascii="Arial" w:hAnsi="Arial" w:cs="Arial"/>
                <w:sz w:val="24"/>
                <w:szCs w:val="24"/>
                <w:highlight w:val="yellow"/>
              </w:rPr>
            </w:pPr>
            <w:r w:rsidRPr="00C44726">
              <w:rPr>
                <w:rFonts w:ascii="Arial" w:hAnsi="Arial" w:cs="Arial"/>
                <w:sz w:val="24"/>
                <w:szCs w:val="24"/>
              </w:rPr>
              <w:t>7,245</w:t>
            </w:r>
          </w:p>
        </w:tc>
        <w:tc>
          <w:tcPr>
            <w:tcW w:w="1016" w:type="dxa"/>
            <w:tcBorders>
              <w:top w:val="nil"/>
              <w:left w:val="nil"/>
              <w:bottom w:val="single" w:sz="4" w:space="0" w:color="auto"/>
              <w:right w:val="single" w:sz="4" w:space="0" w:color="auto"/>
            </w:tcBorders>
            <w:shd w:val="clear" w:color="auto" w:fill="auto"/>
            <w:noWrap/>
            <w:vAlign w:val="bottom"/>
          </w:tcPr>
          <w:p w:rsidR="00A854C2" w:rsidRPr="00F14716" w:rsidRDefault="00A854C2" w:rsidP="00A854C2">
            <w:pPr>
              <w:spacing w:after="0" w:line="240" w:lineRule="auto"/>
              <w:jc w:val="center"/>
              <w:rPr>
                <w:rFonts w:ascii="Arial" w:hAnsi="Arial" w:cs="Arial"/>
                <w:sz w:val="24"/>
                <w:szCs w:val="24"/>
                <w:highlight w:val="yellow"/>
              </w:rPr>
            </w:pPr>
            <w:r w:rsidRPr="00C44726">
              <w:rPr>
                <w:rFonts w:ascii="Arial" w:hAnsi="Arial" w:cs="Arial"/>
                <w:sz w:val="24"/>
                <w:szCs w:val="24"/>
              </w:rPr>
              <w:t>23,596</w:t>
            </w:r>
          </w:p>
        </w:tc>
        <w:tc>
          <w:tcPr>
            <w:tcW w:w="1070"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hAnsi="Arial" w:cs="Arial"/>
                <w:sz w:val="24"/>
                <w:szCs w:val="24"/>
                <w:highlight w:val="yellow"/>
              </w:rPr>
            </w:pPr>
            <w:r w:rsidRPr="008D4F3D">
              <w:rPr>
                <w:rFonts w:ascii="Arial" w:hAnsi="Arial" w:cs="Arial"/>
                <w:sz w:val="24"/>
                <w:szCs w:val="24"/>
              </w:rPr>
              <w:t>4783</w:t>
            </w:r>
          </w:p>
        </w:tc>
        <w:tc>
          <w:tcPr>
            <w:tcW w:w="1417" w:type="dxa"/>
            <w:tcBorders>
              <w:top w:val="nil"/>
              <w:left w:val="nil"/>
              <w:bottom w:val="single" w:sz="4" w:space="0" w:color="auto"/>
              <w:right w:val="single" w:sz="4" w:space="0" w:color="auto"/>
            </w:tcBorders>
            <w:shd w:val="clear" w:color="auto" w:fill="auto"/>
            <w:noWrap/>
            <w:vAlign w:val="bottom"/>
          </w:tcPr>
          <w:p w:rsidR="00A854C2" w:rsidRPr="000337EF" w:rsidRDefault="00A854C2" w:rsidP="00A854C2">
            <w:pPr>
              <w:spacing w:after="0" w:line="240" w:lineRule="auto"/>
              <w:jc w:val="center"/>
              <w:rPr>
                <w:rFonts w:ascii="Arial" w:hAnsi="Arial" w:cs="Arial"/>
                <w:sz w:val="24"/>
                <w:szCs w:val="24"/>
                <w:highlight w:val="yellow"/>
              </w:rPr>
            </w:pPr>
            <w:r w:rsidRPr="008D4F3D">
              <w:rPr>
                <w:rFonts w:ascii="Arial" w:hAnsi="Arial" w:cs="Arial"/>
                <w:sz w:val="24"/>
                <w:szCs w:val="24"/>
              </w:rPr>
              <w:t>18</w:t>
            </w:r>
            <w:r>
              <w:rPr>
                <w:rFonts w:ascii="Arial" w:hAnsi="Arial" w:cs="Arial"/>
                <w:sz w:val="24"/>
                <w:szCs w:val="24"/>
              </w:rPr>
              <w:t>,</w:t>
            </w:r>
            <w:r w:rsidRPr="008D4F3D">
              <w:rPr>
                <w:rFonts w:ascii="Arial" w:hAnsi="Arial" w:cs="Arial"/>
                <w:sz w:val="24"/>
                <w:szCs w:val="24"/>
              </w:rPr>
              <w:t>900.5</w:t>
            </w:r>
          </w:p>
        </w:tc>
        <w:tc>
          <w:tcPr>
            <w:tcW w:w="1173" w:type="dxa"/>
            <w:tcBorders>
              <w:top w:val="nil"/>
              <w:left w:val="nil"/>
              <w:bottom w:val="single" w:sz="4" w:space="0" w:color="auto"/>
              <w:right w:val="single" w:sz="4" w:space="0" w:color="auto"/>
            </w:tcBorders>
            <w:shd w:val="clear" w:color="auto" w:fill="auto"/>
            <w:noWrap/>
            <w:vAlign w:val="bottom"/>
          </w:tcPr>
          <w:p w:rsidR="00A854C2" w:rsidRPr="00C44726" w:rsidRDefault="00A854C2" w:rsidP="00A854C2">
            <w:pPr>
              <w:spacing w:after="0" w:line="240" w:lineRule="auto"/>
              <w:jc w:val="center"/>
              <w:rPr>
                <w:rFonts w:ascii="Arial" w:hAnsi="Arial" w:cs="Arial"/>
                <w:sz w:val="24"/>
                <w:szCs w:val="24"/>
              </w:rPr>
            </w:pPr>
            <w:r w:rsidRPr="00C44726">
              <w:rPr>
                <w:rFonts w:ascii="Arial" w:hAnsi="Arial" w:cs="Arial"/>
                <w:sz w:val="24"/>
                <w:szCs w:val="24"/>
              </w:rPr>
              <w:t>63,466.3</w:t>
            </w:r>
          </w:p>
        </w:tc>
      </w:tr>
    </w:tbl>
    <w:p w:rsidR="00A854C2" w:rsidRDefault="00A854C2" w:rsidP="00A854C2">
      <w:pPr>
        <w:spacing w:after="0"/>
        <w:ind w:left="426"/>
        <w:contextualSpacing/>
        <w:jc w:val="both"/>
        <w:rPr>
          <w:rFonts w:ascii="Arial" w:hAnsi="Arial" w:cs="Arial"/>
          <w:i/>
          <w:sz w:val="24"/>
          <w:szCs w:val="24"/>
        </w:rPr>
      </w:pPr>
    </w:p>
    <w:p w:rsidR="00A854C2" w:rsidRPr="00B76226" w:rsidRDefault="00A854C2" w:rsidP="00F34967">
      <w:pPr>
        <w:spacing w:after="0"/>
        <w:ind w:left="425"/>
        <w:contextualSpacing/>
        <w:jc w:val="both"/>
        <w:rPr>
          <w:rFonts w:ascii="Arial" w:hAnsi="Arial" w:cs="Arial"/>
          <w:i/>
          <w:sz w:val="24"/>
          <w:szCs w:val="24"/>
        </w:rPr>
      </w:pPr>
      <w:r w:rsidRPr="00B76226">
        <w:rPr>
          <w:rFonts w:ascii="Arial" w:hAnsi="Arial" w:cs="Arial"/>
          <w:i/>
          <w:sz w:val="24"/>
          <w:szCs w:val="24"/>
        </w:rPr>
        <w:t>Delivery of new employment land and floorspace</w:t>
      </w:r>
    </w:p>
    <w:p w:rsidR="00A854C2" w:rsidRPr="00B76226" w:rsidRDefault="00A854C2" w:rsidP="00F34967">
      <w:pPr>
        <w:spacing w:after="0"/>
        <w:ind w:left="425" w:hanging="567"/>
        <w:contextualSpacing/>
        <w:jc w:val="both"/>
        <w:rPr>
          <w:rFonts w:ascii="Arial" w:hAnsi="Arial" w:cs="Arial"/>
          <w:sz w:val="24"/>
          <w:szCs w:val="24"/>
        </w:rPr>
      </w:pPr>
    </w:p>
    <w:p w:rsidR="00A854C2" w:rsidRDefault="00A854C2" w:rsidP="00F34967">
      <w:pPr>
        <w:numPr>
          <w:ilvl w:val="1"/>
          <w:numId w:val="37"/>
        </w:numPr>
        <w:spacing w:after="0"/>
        <w:ind w:left="425" w:hanging="567"/>
        <w:contextualSpacing/>
        <w:jc w:val="both"/>
        <w:rPr>
          <w:rFonts w:ascii="Arial" w:hAnsi="Arial" w:cs="Arial"/>
          <w:sz w:val="24"/>
          <w:szCs w:val="24"/>
        </w:rPr>
      </w:pPr>
      <w:r w:rsidRPr="00B76226">
        <w:rPr>
          <w:rFonts w:ascii="Arial" w:hAnsi="Arial" w:cs="Arial"/>
          <w:sz w:val="24"/>
          <w:szCs w:val="24"/>
        </w:rPr>
        <w:t xml:space="preserve">Policy 3 of the Chichester Local Plan makes provision to bring forward around 25 hectares of new employment land suitable for Business Use Classes (B1-B8) uses, to comprise around 5 hectares office space and around 20 hectares of industrial/warehousing space. Table </w:t>
      </w:r>
      <w:r>
        <w:rPr>
          <w:rFonts w:ascii="Arial" w:hAnsi="Arial" w:cs="Arial"/>
          <w:sz w:val="24"/>
          <w:szCs w:val="24"/>
        </w:rPr>
        <w:t>9</w:t>
      </w:r>
      <w:r w:rsidRPr="00B76226">
        <w:rPr>
          <w:rFonts w:ascii="Arial" w:hAnsi="Arial" w:cs="Arial"/>
          <w:b/>
          <w:sz w:val="24"/>
          <w:szCs w:val="24"/>
        </w:rPr>
        <w:t xml:space="preserve"> </w:t>
      </w:r>
      <w:r w:rsidRPr="00B76226">
        <w:rPr>
          <w:rFonts w:ascii="Arial" w:hAnsi="Arial" w:cs="Arial"/>
          <w:sz w:val="24"/>
          <w:szCs w:val="24"/>
        </w:rPr>
        <w:t xml:space="preserve">shows the current progress towards achieving this target. </w:t>
      </w:r>
      <w:r>
        <w:rPr>
          <w:rFonts w:ascii="Arial" w:hAnsi="Arial" w:cs="Arial"/>
          <w:sz w:val="24"/>
          <w:szCs w:val="24"/>
        </w:rPr>
        <w:t xml:space="preserve"> </w:t>
      </w:r>
      <w:r w:rsidRPr="00B76226">
        <w:rPr>
          <w:rFonts w:ascii="Arial" w:hAnsi="Arial" w:cs="Arial"/>
          <w:sz w:val="24"/>
          <w:szCs w:val="24"/>
        </w:rPr>
        <w:t xml:space="preserve">As shown in the table, the employment land requirement is being met from three sources - existing undeveloped employment allocations carried forward from the previous Local Plan 1999; strategic employment land allocated in the Chichester Local Plan; and further employment sites </w:t>
      </w:r>
      <w:r w:rsidR="00406F22">
        <w:rPr>
          <w:rFonts w:ascii="Arial" w:hAnsi="Arial" w:cs="Arial"/>
          <w:sz w:val="24"/>
          <w:szCs w:val="24"/>
        </w:rPr>
        <w:t>allocated</w:t>
      </w:r>
      <w:r w:rsidRPr="00B76226">
        <w:rPr>
          <w:rFonts w:ascii="Arial" w:hAnsi="Arial" w:cs="Arial"/>
          <w:sz w:val="24"/>
          <w:szCs w:val="24"/>
        </w:rPr>
        <w:t xml:space="preserve"> in the Site Allocation DPD. </w:t>
      </w:r>
      <w:r>
        <w:rPr>
          <w:rFonts w:ascii="Arial" w:hAnsi="Arial" w:cs="Arial"/>
          <w:sz w:val="24"/>
          <w:szCs w:val="24"/>
        </w:rPr>
        <w:t xml:space="preserve"> </w:t>
      </w:r>
      <w:r w:rsidRPr="00B76226">
        <w:rPr>
          <w:rFonts w:ascii="Arial" w:hAnsi="Arial" w:cs="Arial"/>
          <w:sz w:val="24"/>
          <w:szCs w:val="24"/>
        </w:rPr>
        <w:t>In combination</w:t>
      </w:r>
      <w:r>
        <w:rPr>
          <w:rFonts w:ascii="Arial" w:hAnsi="Arial" w:cs="Arial"/>
          <w:sz w:val="24"/>
          <w:szCs w:val="24"/>
        </w:rPr>
        <w:t xml:space="preserve">, these sites provide slightly under 25 </w:t>
      </w:r>
      <w:r w:rsidRPr="00B76226">
        <w:rPr>
          <w:rFonts w:ascii="Arial" w:hAnsi="Arial" w:cs="Arial"/>
          <w:sz w:val="24"/>
          <w:szCs w:val="24"/>
        </w:rPr>
        <w:t>hectares of employment land. It is expected that the remaining requirement will be met through additional unallocated employment floorspace coming forward during the Plan period, although the employment land supply will continue to be monitored.</w:t>
      </w:r>
    </w:p>
    <w:p w:rsidR="00A854C2" w:rsidRDefault="00A854C2" w:rsidP="00F34967">
      <w:pPr>
        <w:spacing w:after="0"/>
        <w:ind w:left="425" w:hanging="567"/>
        <w:contextualSpacing/>
        <w:jc w:val="both"/>
        <w:rPr>
          <w:rFonts w:ascii="Arial" w:hAnsi="Arial" w:cs="Arial"/>
          <w:sz w:val="24"/>
          <w:szCs w:val="24"/>
        </w:rPr>
      </w:pPr>
    </w:p>
    <w:p w:rsidR="00A854C2" w:rsidRPr="00B76226" w:rsidRDefault="00A854C2" w:rsidP="00F34967">
      <w:pPr>
        <w:spacing w:after="0"/>
        <w:ind w:left="425" w:hanging="567"/>
        <w:contextualSpacing/>
        <w:jc w:val="both"/>
        <w:rPr>
          <w:rFonts w:ascii="Arial" w:hAnsi="Arial" w:cs="Arial"/>
          <w:sz w:val="24"/>
          <w:szCs w:val="24"/>
        </w:rPr>
      </w:pPr>
    </w:p>
    <w:p w:rsidR="00A854C2" w:rsidRDefault="00A854C2">
      <w:pPr>
        <w:rPr>
          <w:rFonts w:ascii="Arial" w:hAnsi="Arial" w:cs="Arial"/>
          <w:color w:val="FF0000"/>
          <w:sz w:val="24"/>
          <w:szCs w:val="24"/>
        </w:rPr>
        <w:sectPr w:rsidR="00A854C2" w:rsidSect="00724E61">
          <w:pgSz w:w="11906" w:h="16838" w:code="9"/>
          <w:pgMar w:top="1440" w:right="1440" w:bottom="1440" w:left="1440" w:header="709" w:footer="709" w:gutter="0"/>
          <w:cols w:space="708"/>
          <w:docGrid w:linePitch="360"/>
        </w:sectPr>
      </w:pPr>
      <w:r>
        <w:rPr>
          <w:rFonts w:ascii="Arial" w:hAnsi="Arial" w:cs="Arial"/>
          <w:color w:val="FF0000"/>
          <w:sz w:val="24"/>
          <w:szCs w:val="24"/>
        </w:rPr>
        <w:br w:type="page"/>
      </w:r>
    </w:p>
    <w:p w:rsidR="00A854C2" w:rsidRDefault="00A854C2" w:rsidP="00A854C2">
      <w:pPr>
        <w:spacing w:after="0"/>
        <w:ind w:left="426"/>
        <w:rPr>
          <w:rFonts w:ascii="Arial" w:hAnsi="Arial" w:cs="Arial"/>
          <w:b/>
          <w:sz w:val="24"/>
          <w:szCs w:val="24"/>
        </w:rPr>
      </w:pPr>
      <w:r>
        <w:rPr>
          <w:rFonts w:ascii="Arial" w:hAnsi="Arial" w:cs="Arial"/>
          <w:b/>
          <w:sz w:val="24"/>
          <w:szCs w:val="24"/>
        </w:rPr>
        <w:lastRenderedPageBreak/>
        <w:t>Table 9: Employment land availability - progress against Local Plan target (Source: CDC)</w:t>
      </w:r>
    </w:p>
    <w:p w:rsidR="00A854C2" w:rsidRDefault="00A854C2" w:rsidP="009254B4">
      <w:pPr>
        <w:spacing w:after="0"/>
        <w:ind w:left="426"/>
        <w:rPr>
          <w:rFonts w:ascii="Arial" w:hAnsi="Arial" w:cs="Arial"/>
          <w:b/>
          <w:sz w:val="24"/>
          <w:szCs w:val="24"/>
        </w:rPr>
      </w:pPr>
    </w:p>
    <w:tbl>
      <w:tblPr>
        <w:tblW w:w="13892" w:type="dxa"/>
        <w:tblInd w:w="108" w:type="dxa"/>
        <w:tblLayout w:type="fixed"/>
        <w:tblCellMar>
          <w:top w:w="28" w:type="dxa"/>
          <w:bottom w:w="28" w:type="dxa"/>
        </w:tblCellMar>
        <w:tblLook w:val="04A0" w:firstRow="1" w:lastRow="0" w:firstColumn="1" w:lastColumn="0" w:noHBand="0" w:noVBand="1"/>
      </w:tblPr>
      <w:tblGrid>
        <w:gridCol w:w="1985"/>
        <w:gridCol w:w="3686"/>
        <w:gridCol w:w="1417"/>
        <w:gridCol w:w="5103"/>
        <w:gridCol w:w="1701"/>
      </w:tblGrid>
      <w:tr w:rsidR="00A854C2" w:rsidTr="009254B4">
        <w:trPr>
          <w:tblHeader/>
        </w:trPr>
        <w:tc>
          <w:tcPr>
            <w:tcW w:w="198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A854C2" w:rsidRDefault="00A854C2" w:rsidP="009254B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Location</w:t>
            </w:r>
          </w:p>
        </w:tc>
        <w:tc>
          <w:tcPr>
            <w:tcW w:w="3686" w:type="dxa"/>
            <w:tcBorders>
              <w:top w:val="single" w:sz="4" w:space="0" w:color="auto"/>
              <w:left w:val="nil"/>
              <w:bottom w:val="single" w:sz="4" w:space="0" w:color="auto"/>
              <w:right w:val="single" w:sz="4" w:space="0" w:color="auto"/>
            </w:tcBorders>
            <w:shd w:val="pct10" w:color="auto" w:fill="auto"/>
            <w:vAlign w:val="center"/>
            <w:hideMark/>
          </w:tcPr>
          <w:p w:rsidR="00A854C2" w:rsidRDefault="00A854C2" w:rsidP="009254B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Comments</w:t>
            </w:r>
          </w:p>
        </w:tc>
        <w:tc>
          <w:tcPr>
            <w:tcW w:w="1417" w:type="dxa"/>
            <w:tcBorders>
              <w:top w:val="single" w:sz="4" w:space="0" w:color="auto"/>
              <w:left w:val="nil"/>
              <w:bottom w:val="single" w:sz="4" w:space="0" w:color="auto"/>
              <w:right w:val="single" w:sz="4" w:space="0" w:color="auto"/>
            </w:tcBorders>
            <w:shd w:val="pct10" w:color="auto" w:fill="auto"/>
            <w:vAlign w:val="center"/>
            <w:hideMark/>
          </w:tcPr>
          <w:p w:rsidR="00A854C2" w:rsidRDefault="00A854C2" w:rsidP="009254B4">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t>Site area (hectares)</w:t>
            </w:r>
          </w:p>
        </w:tc>
        <w:tc>
          <w:tcPr>
            <w:tcW w:w="5103" w:type="dxa"/>
            <w:tcBorders>
              <w:top w:val="single" w:sz="4" w:space="0" w:color="auto"/>
              <w:left w:val="nil"/>
              <w:bottom w:val="single" w:sz="4" w:space="0" w:color="auto"/>
              <w:right w:val="single" w:sz="4" w:space="0" w:color="auto"/>
            </w:tcBorders>
            <w:shd w:val="pct10" w:color="auto" w:fill="auto"/>
            <w:vAlign w:val="center"/>
            <w:hideMark/>
          </w:tcPr>
          <w:p w:rsidR="00A854C2" w:rsidRDefault="00A854C2" w:rsidP="009254B4">
            <w:pPr>
              <w:spacing w:after="0"/>
              <w:rPr>
                <w:rFonts w:ascii="Arial" w:eastAsia="Times New Roman" w:hAnsi="Arial" w:cs="Arial"/>
                <w:b/>
                <w:sz w:val="24"/>
                <w:szCs w:val="24"/>
                <w:lang w:eastAsia="en-GB"/>
              </w:rPr>
            </w:pPr>
            <w:r>
              <w:rPr>
                <w:rFonts w:ascii="Arial" w:eastAsia="Times New Roman" w:hAnsi="Arial" w:cs="Arial"/>
                <w:b/>
                <w:sz w:val="24"/>
                <w:szCs w:val="24"/>
                <w:lang w:eastAsia="en-GB"/>
              </w:rPr>
              <w:t>Development progress</w:t>
            </w:r>
          </w:p>
        </w:tc>
        <w:tc>
          <w:tcPr>
            <w:tcW w:w="1701" w:type="dxa"/>
            <w:tcBorders>
              <w:top w:val="single" w:sz="4" w:space="0" w:color="auto"/>
              <w:left w:val="nil"/>
              <w:bottom w:val="single" w:sz="4" w:space="0" w:color="auto"/>
              <w:right w:val="single" w:sz="4" w:space="0" w:color="auto"/>
            </w:tcBorders>
            <w:shd w:val="pct10" w:color="auto" w:fill="auto"/>
            <w:vAlign w:val="center"/>
            <w:hideMark/>
          </w:tcPr>
          <w:p w:rsidR="00A854C2" w:rsidRDefault="00A854C2" w:rsidP="009254B4">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t>Remaining area not yet developed (hectares)</w:t>
            </w:r>
          </w:p>
        </w:tc>
      </w:tr>
      <w:tr w:rsidR="00A854C2" w:rsidTr="009254B4">
        <w:trPr>
          <w:trHeight w:val="328"/>
        </w:trPr>
        <w:tc>
          <w:tcPr>
            <w:tcW w:w="13892" w:type="dxa"/>
            <w:gridSpan w:val="5"/>
            <w:tcBorders>
              <w:top w:val="single" w:sz="4" w:space="0" w:color="auto"/>
              <w:left w:val="single" w:sz="4" w:space="0" w:color="auto"/>
              <w:bottom w:val="single" w:sz="4" w:space="0" w:color="auto"/>
              <w:right w:val="single" w:sz="4" w:space="0" w:color="auto"/>
            </w:tcBorders>
            <w:noWrap/>
            <w:vAlign w:val="center"/>
            <w:hideMark/>
          </w:tcPr>
          <w:p w:rsidR="00A854C2" w:rsidRDefault="00A854C2" w:rsidP="009254B4">
            <w:pPr>
              <w:spacing w:after="0"/>
              <w:rPr>
                <w:rFonts w:ascii="Arial" w:eastAsia="Times New Roman" w:hAnsi="Arial" w:cs="Arial"/>
                <w:b/>
                <w:bCs/>
                <w:sz w:val="24"/>
                <w:szCs w:val="24"/>
                <w:lang w:eastAsia="en-GB"/>
              </w:rPr>
            </w:pPr>
            <w:r>
              <w:rPr>
                <w:rFonts w:ascii="Arial" w:eastAsia="Times New Roman" w:hAnsi="Arial" w:cs="Arial"/>
                <w:b/>
                <w:bCs/>
                <w:sz w:val="24"/>
                <w:szCs w:val="24"/>
                <w:lang w:eastAsia="en-GB"/>
              </w:rPr>
              <w:t>Employment allocations carried forward from Chichester District Local Plan 1999</w:t>
            </w:r>
          </w:p>
        </w:tc>
      </w:tr>
      <w:tr w:rsidR="00A854C2" w:rsidTr="009254B4">
        <w:tc>
          <w:tcPr>
            <w:tcW w:w="1985" w:type="dxa"/>
            <w:tcBorders>
              <w:top w:val="nil"/>
              <w:left w:val="single" w:sz="4" w:space="0" w:color="auto"/>
              <w:bottom w:val="single" w:sz="4" w:space="0" w:color="auto"/>
              <w:right w:val="single" w:sz="4" w:space="0" w:color="auto"/>
            </w:tcBorders>
            <w:hideMark/>
          </w:tcPr>
          <w:p w:rsidR="00A854C2" w:rsidRDefault="00A854C2" w:rsidP="009254B4">
            <w:pPr>
              <w:spacing w:after="0"/>
              <w:rPr>
                <w:rFonts w:ascii="Arial" w:eastAsia="Times New Roman" w:hAnsi="Arial" w:cs="Arial"/>
                <w:sz w:val="24"/>
                <w:szCs w:val="24"/>
                <w:lang w:eastAsia="en-GB"/>
              </w:rPr>
            </w:pPr>
            <w:proofErr w:type="spellStart"/>
            <w:r>
              <w:rPr>
                <w:rFonts w:ascii="Arial" w:eastAsia="Times New Roman" w:hAnsi="Arial" w:cs="Arial"/>
                <w:sz w:val="24"/>
                <w:szCs w:val="24"/>
                <w:lang w:eastAsia="en-GB"/>
              </w:rPr>
              <w:t>Portfield</w:t>
            </w:r>
            <w:proofErr w:type="spellEnd"/>
            <w:r>
              <w:rPr>
                <w:rFonts w:ascii="Arial" w:eastAsia="Times New Roman" w:hAnsi="Arial" w:cs="Arial"/>
                <w:sz w:val="24"/>
                <w:szCs w:val="24"/>
                <w:lang w:eastAsia="en-GB"/>
              </w:rPr>
              <w:t xml:space="preserve"> Quarry (Glenmore Business Park)</w:t>
            </w:r>
            <w:r>
              <w:rPr>
                <w:rStyle w:val="FootnoteReference"/>
                <w:rFonts w:ascii="Arial" w:eastAsia="Times New Roman" w:hAnsi="Arial" w:cs="Arial"/>
                <w:sz w:val="24"/>
                <w:szCs w:val="24"/>
                <w:lang w:eastAsia="en-GB"/>
              </w:rPr>
              <w:footnoteReference w:id="1"/>
            </w:r>
          </w:p>
        </w:tc>
        <w:tc>
          <w:tcPr>
            <w:tcW w:w="3686" w:type="dxa"/>
            <w:tcBorders>
              <w:top w:val="nil"/>
              <w:left w:val="nil"/>
              <w:bottom w:val="single" w:sz="4" w:space="0" w:color="auto"/>
              <w:right w:val="single" w:sz="4" w:space="0" w:color="auto"/>
            </w:tcBorders>
            <w:hideMark/>
          </w:tcPr>
          <w:p w:rsidR="00A854C2" w:rsidRDefault="00A854C2" w:rsidP="009254B4">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Land included in Local Plan Policy 16 - </w:t>
            </w:r>
            <w:proofErr w:type="spellStart"/>
            <w:r>
              <w:rPr>
                <w:rFonts w:ascii="Arial" w:eastAsia="Times New Roman" w:hAnsi="Arial" w:cs="Arial"/>
                <w:sz w:val="24"/>
                <w:szCs w:val="24"/>
                <w:lang w:eastAsia="en-GB"/>
              </w:rPr>
              <w:t>Shopwyke</w:t>
            </w:r>
            <w:proofErr w:type="spellEnd"/>
            <w:r>
              <w:rPr>
                <w:rFonts w:ascii="Arial" w:eastAsia="Times New Roman" w:hAnsi="Arial" w:cs="Arial"/>
                <w:sz w:val="24"/>
                <w:szCs w:val="24"/>
                <w:lang w:eastAsia="en-GB"/>
              </w:rPr>
              <w:t xml:space="preserve"> Strategic Development Location. At start of Local Plan period, site already had outline planning permission for 17,468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B8 distribution uses.</w:t>
            </w:r>
          </w:p>
        </w:tc>
        <w:tc>
          <w:tcPr>
            <w:tcW w:w="1417" w:type="dxa"/>
            <w:tcBorders>
              <w:top w:val="nil"/>
              <w:left w:val="nil"/>
              <w:bottom w:val="single" w:sz="4" w:space="0" w:color="auto"/>
              <w:right w:val="single" w:sz="4" w:space="0" w:color="auto"/>
            </w:tcBorders>
            <w:vAlign w:val="center"/>
            <w:hideMark/>
          </w:tcPr>
          <w:p w:rsidR="00A854C2" w:rsidRDefault="00A854C2" w:rsidP="009254B4">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4.2</w:t>
            </w:r>
          </w:p>
        </w:tc>
        <w:tc>
          <w:tcPr>
            <w:tcW w:w="5103" w:type="dxa"/>
            <w:tcBorders>
              <w:top w:val="nil"/>
              <w:left w:val="nil"/>
              <w:bottom w:val="single" w:sz="4" w:space="0" w:color="auto"/>
              <w:right w:val="single" w:sz="4" w:space="0" w:color="auto"/>
            </w:tcBorders>
            <w:hideMark/>
          </w:tcPr>
          <w:p w:rsidR="00A854C2" w:rsidRDefault="00A854C2" w:rsidP="009254B4">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Hybrid application (4.18ha) (13/02190/FUL) granted Jan 2014 comprising full planning permission totalling 7,469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B1c/B2/B8 uses &amp; outline permission for up to 10,107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additional floorspace for B1c/B2/ B8. First phase of 7,469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complete &amp; occupied. Reserved matters (2.1ha) (16/02315/REM) approved Oct 2016 for remaining development comprising 9,324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Construction completed.</w:t>
            </w:r>
          </w:p>
          <w:p w:rsidR="00A854C2" w:rsidRDefault="00A854C2" w:rsidP="009254B4">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17/00975/FUL granted July 2017 comprising full planning permission for 5,398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B1/B2/B8 uses (0.9ha). Full 5,398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completed. Site completed.</w:t>
            </w:r>
          </w:p>
        </w:tc>
        <w:tc>
          <w:tcPr>
            <w:tcW w:w="1701" w:type="dxa"/>
            <w:tcBorders>
              <w:top w:val="nil"/>
              <w:left w:val="nil"/>
              <w:bottom w:val="single" w:sz="4" w:space="0" w:color="auto"/>
              <w:right w:val="single" w:sz="4" w:space="0" w:color="auto"/>
            </w:tcBorders>
            <w:vAlign w:val="center"/>
            <w:hideMark/>
          </w:tcPr>
          <w:p w:rsidR="00A854C2" w:rsidRDefault="00A854C2" w:rsidP="009254B4">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A854C2" w:rsidTr="009254B4">
        <w:trPr>
          <w:trHeight w:val="361"/>
        </w:trPr>
        <w:tc>
          <w:tcPr>
            <w:tcW w:w="1985" w:type="dxa"/>
            <w:tcBorders>
              <w:top w:val="nil"/>
              <w:left w:val="single" w:sz="4" w:space="0" w:color="auto"/>
              <w:bottom w:val="single" w:sz="4" w:space="0" w:color="auto"/>
              <w:right w:val="single" w:sz="4" w:space="0" w:color="auto"/>
            </w:tcBorders>
            <w:hideMark/>
          </w:tcPr>
          <w:p w:rsidR="00A854C2" w:rsidRDefault="00A854C2" w:rsidP="009254B4">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Ellis Square, </w:t>
            </w:r>
            <w:proofErr w:type="spellStart"/>
            <w:r>
              <w:rPr>
                <w:rFonts w:ascii="Arial" w:eastAsia="Times New Roman" w:hAnsi="Arial" w:cs="Arial"/>
                <w:sz w:val="24"/>
                <w:szCs w:val="24"/>
                <w:lang w:eastAsia="en-GB"/>
              </w:rPr>
              <w:t>Selsey</w:t>
            </w:r>
            <w:proofErr w:type="spellEnd"/>
          </w:p>
        </w:tc>
        <w:tc>
          <w:tcPr>
            <w:tcW w:w="3686" w:type="dxa"/>
            <w:tcBorders>
              <w:top w:val="nil"/>
              <w:left w:val="nil"/>
              <w:bottom w:val="single" w:sz="4" w:space="0" w:color="auto"/>
              <w:right w:val="single" w:sz="4" w:space="0" w:color="auto"/>
            </w:tcBorders>
            <w:hideMark/>
          </w:tcPr>
          <w:p w:rsidR="00A854C2" w:rsidRDefault="00A854C2" w:rsidP="009254B4">
            <w:pPr>
              <w:spacing w:after="0"/>
              <w:rPr>
                <w:rFonts w:ascii="Arial" w:eastAsia="Times New Roman" w:hAnsi="Arial" w:cs="Arial"/>
                <w:sz w:val="24"/>
                <w:szCs w:val="24"/>
                <w:lang w:eastAsia="en-GB"/>
              </w:rPr>
            </w:pPr>
            <w:r>
              <w:rPr>
                <w:rFonts w:ascii="Arial" w:eastAsia="Times New Roman" w:hAnsi="Arial" w:cs="Arial"/>
                <w:sz w:val="24"/>
                <w:szCs w:val="24"/>
                <w:lang w:eastAsia="en-GB"/>
              </w:rPr>
              <w:t>Remaining undeveloped area. Site has outline planning permission (00/00837/OUT) part implemented for B1 mixed uses.</w:t>
            </w:r>
          </w:p>
        </w:tc>
        <w:tc>
          <w:tcPr>
            <w:tcW w:w="1417" w:type="dxa"/>
            <w:tcBorders>
              <w:top w:val="nil"/>
              <w:left w:val="nil"/>
              <w:bottom w:val="single" w:sz="4" w:space="0" w:color="auto"/>
              <w:right w:val="single" w:sz="4" w:space="0" w:color="auto"/>
            </w:tcBorders>
            <w:noWrap/>
            <w:vAlign w:val="center"/>
            <w:hideMark/>
          </w:tcPr>
          <w:p w:rsidR="00A854C2" w:rsidRDefault="00A854C2" w:rsidP="009254B4">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5103" w:type="dxa"/>
            <w:tcBorders>
              <w:top w:val="nil"/>
              <w:left w:val="nil"/>
              <w:bottom w:val="single" w:sz="4" w:space="0" w:color="auto"/>
              <w:right w:val="single" w:sz="4" w:space="0" w:color="auto"/>
            </w:tcBorders>
            <w:hideMark/>
          </w:tcPr>
          <w:p w:rsidR="00A854C2" w:rsidRDefault="00A854C2" w:rsidP="009254B4">
            <w:pPr>
              <w:spacing w:after="0"/>
              <w:rPr>
                <w:rFonts w:ascii="Arial" w:eastAsia="Times New Roman" w:hAnsi="Arial" w:cs="Arial"/>
                <w:sz w:val="24"/>
                <w:szCs w:val="24"/>
                <w:highlight w:val="yellow"/>
                <w:lang w:eastAsia="en-GB"/>
              </w:rPr>
            </w:pPr>
            <w:r>
              <w:rPr>
                <w:rFonts w:ascii="Arial" w:eastAsia="Times New Roman" w:hAnsi="Arial" w:cs="Arial"/>
                <w:sz w:val="24"/>
                <w:szCs w:val="24"/>
                <w:lang w:eastAsia="en-GB"/>
              </w:rPr>
              <w:t xml:space="preserve">17/03005/FUL permitted Dec 2017 on part of allocated site (0.58 ha) for secure parking compound, temporary storage building, and new vehicular access from Ellis Square. </w:t>
            </w:r>
            <w:r>
              <w:rPr>
                <w:rFonts w:ascii="Arial" w:eastAsia="Times New Roman" w:hAnsi="Arial" w:cs="Arial"/>
                <w:sz w:val="24"/>
                <w:szCs w:val="24"/>
                <w:lang w:eastAsia="en-GB"/>
              </w:rPr>
              <w:lastRenderedPageBreak/>
              <w:t>Development not yet started.</w:t>
            </w:r>
          </w:p>
          <w:p w:rsidR="00A854C2" w:rsidRDefault="00A854C2" w:rsidP="009254B4">
            <w:pPr>
              <w:spacing w:after="0"/>
              <w:rPr>
                <w:rFonts w:ascii="Arial" w:eastAsia="Times New Roman" w:hAnsi="Arial" w:cs="Arial"/>
                <w:sz w:val="24"/>
                <w:szCs w:val="24"/>
                <w:highlight w:val="yellow"/>
                <w:lang w:eastAsia="en-GB"/>
              </w:rPr>
            </w:pPr>
            <w:r>
              <w:rPr>
                <w:rFonts w:ascii="Arial" w:eastAsia="Times New Roman" w:hAnsi="Arial" w:cs="Arial"/>
                <w:sz w:val="24"/>
                <w:szCs w:val="24"/>
                <w:lang w:eastAsia="en-GB"/>
              </w:rPr>
              <w:t>17/02137/FUL permitted Sept 17 for B1 office building, access, car parking and landscaping (0.24ha). Development completed.</w:t>
            </w:r>
          </w:p>
        </w:tc>
        <w:tc>
          <w:tcPr>
            <w:tcW w:w="1701" w:type="dxa"/>
            <w:tcBorders>
              <w:top w:val="nil"/>
              <w:left w:val="nil"/>
              <w:bottom w:val="single" w:sz="4" w:space="0" w:color="auto"/>
              <w:right w:val="single" w:sz="4" w:space="0" w:color="auto"/>
            </w:tcBorders>
            <w:noWrap/>
            <w:vAlign w:val="center"/>
            <w:hideMark/>
          </w:tcPr>
          <w:p w:rsidR="00A854C2" w:rsidRDefault="00A854C2" w:rsidP="009254B4">
            <w:pPr>
              <w:spacing w:after="0"/>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lastRenderedPageBreak/>
              <w:t>1.96</w:t>
            </w:r>
          </w:p>
        </w:tc>
      </w:tr>
      <w:tr w:rsidR="00A854C2" w:rsidTr="009254B4">
        <w:tc>
          <w:tcPr>
            <w:tcW w:w="1985" w:type="dxa"/>
            <w:tcBorders>
              <w:top w:val="nil"/>
              <w:left w:val="single" w:sz="4" w:space="0" w:color="auto"/>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Donnington Park, </w:t>
            </w:r>
            <w:proofErr w:type="spellStart"/>
            <w:r>
              <w:rPr>
                <w:rFonts w:ascii="Arial" w:eastAsia="Times New Roman" w:hAnsi="Arial" w:cs="Arial"/>
                <w:sz w:val="24"/>
                <w:szCs w:val="24"/>
                <w:lang w:eastAsia="en-GB"/>
              </w:rPr>
              <w:t>Birdham</w:t>
            </w:r>
            <w:proofErr w:type="spellEnd"/>
            <w:r>
              <w:rPr>
                <w:rFonts w:ascii="Arial" w:eastAsia="Times New Roman" w:hAnsi="Arial" w:cs="Arial"/>
                <w:sz w:val="24"/>
                <w:szCs w:val="24"/>
                <w:lang w:eastAsia="en-GB"/>
              </w:rPr>
              <w:t xml:space="preserve"> Road, Stockbridge</w:t>
            </w:r>
          </w:p>
        </w:tc>
        <w:tc>
          <w:tcPr>
            <w:tcW w:w="3686" w:type="dxa"/>
            <w:tcBorders>
              <w:top w:val="nil"/>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Remaining undeveloped area without planning permission.</w:t>
            </w:r>
          </w:p>
        </w:tc>
        <w:tc>
          <w:tcPr>
            <w:tcW w:w="1417"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0.23</w:t>
            </w:r>
          </w:p>
        </w:tc>
        <w:tc>
          <w:tcPr>
            <w:tcW w:w="5103" w:type="dxa"/>
            <w:tcBorders>
              <w:top w:val="nil"/>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permission (16/00622/FUL) granted in Aug 2016 for 5 two-storey business units totalling 1,055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use classes B1, B8 (with ancillary trade counter use). Development not yet started.</w:t>
            </w:r>
          </w:p>
        </w:tc>
        <w:tc>
          <w:tcPr>
            <w:tcW w:w="1701"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0.23</w:t>
            </w:r>
          </w:p>
        </w:tc>
      </w:tr>
      <w:tr w:rsidR="00A854C2" w:rsidTr="009254B4">
        <w:trPr>
          <w:trHeight w:val="454"/>
        </w:trPr>
        <w:tc>
          <w:tcPr>
            <w:tcW w:w="1985" w:type="dxa"/>
            <w:tcBorders>
              <w:top w:val="nil"/>
              <w:left w:val="single" w:sz="4" w:space="0" w:color="auto"/>
              <w:bottom w:val="single" w:sz="4" w:space="0" w:color="auto"/>
              <w:right w:val="single" w:sz="4" w:space="0" w:color="auto"/>
            </w:tcBorders>
            <w:noWrap/>
            <w:vAlign w:val="center"/>
            <w:hideMark/>
          </w:tcPr>
          <w:p w:rsidR="00A854C2" w:rsidRDefault="00A854C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686"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417"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8.7</w:t>
            </w:r>
          </w:p>
        </w:tc>
        <w:tc>
          <w:tcPr>
            <w:tcW w:w="5103"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 </w:t>
            </w:r>
          </w:p>
        </w:tc>
        <w:tc>
          <w:tcPr>
            <w:tcW w:w="1701"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2.19</w:t>
            </w:r>
          </w:p>
        </w:tc>
      </w:tr>
      <w:tr w:rsidR="00A854C2" w:rsidTr="009254B4">
        <w:trPr>
          <w:trHeight w:val="352"/>
        </w:trPr>
        <w:tc>
          <w:tcPr>
            <w:tcW w:w="13892" w:type="dxa"/>
            <w:gridSpan w:val="5"/>
            <w:tcBorders>
              <w:top w:val="nil"/>
              <w:left w:val="single" w:sz="4" w:space="0" w:color="auto"/>
              <w:bottom w:val="single" w:sz="4" w:space="0" w:color="auto"/>
              <w:right w:val="single" w:sz="4" w:space="0" w:color="auto"/>
            </w:tcBorders>
            <w:noWrap/>
            <w:vAlign w:val="center"/>
            <w:hideMark/>
          </w:tcPr>
          <w:p w:rsidR="00A854C2" w:rsidRDefault="00A854C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New employment land allocated in Chichester Local Plan: Key Policies 2014-2029</w:t>
            </w:r>
          </w:p>
        </w:tc>
      </w:tr>
      <w:tr w:rsidR="00A854C2" w:rsidTr="009254B4">
        <w:tc>
          <w:tcPr>
            <w:tcW w:w="1985" w:type="dxa"/>
            <w:tcBorders>
              <w:top w:val="nil"/>
              <w:left w:val="single" w:sz="4" w:space="0" w:color="auto"/>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of Chichester SDL (Policy 15)</w:t>
            </w:r>
          </w:p>
        </w:tc>
        <w:tc>
          <w:tcPr>
            <w:tcW w:w="3686" w:type="dxa"/>
            <w:tcBorders>
              <w:top w:val="nil"/>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Suitable for B1 (specific mix of B1 office/light industry floorspace to be determined at </w:t>
            </w:r>
            <w:proofErr w:type="spellStart"/>
            <w:r>
              <w:rPr>
                <w:rFonts w:ascii="Arial" w:eastAsia="Times New Roman" w:hAnsi="Arial" w:cs="Arial"/>
                <w:sz w:val="24"/>
                <w:szCs w:val="24"/>
                <w:lang w:eastAsia="en-GB"/>
              </w:rPr>
              <w:t>masterplanning</w:t>
            </w:r>
            <w:proofErr w:type="spellEnd"/>
            <w:r>
              <w:rPr>
                <w:rFonts w:ascii="Arial" w:eastAsia="Times New Roman" w:hAnsi="Arial" w:cs="Arial"/>
                <w:sz w:val="24"/>
                <w:szCs w:val="24"/>
                <w:lang w:eastAsia="en-GB"/>
              </w:rPr>
              <w:t>/detailed planning stage)</w:t>
            </w:r>
          </w:p>
        </w:tc>
        <w:tc>
          <w:tcPr>
            <w:tcW w:w="1417"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c>
          <w:tcPr>
            <w:tcW w:w="5103" w:type="dxa"/>
            <w:tcBorders>
              <w:top w:val="nil"/>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application (14/04301/OUT) for first phase of development proposes 2,513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B1a office floorspace (0.82 ha) within planned local centre. Remaining employment to be provided in second phase (limited to B1c light industrial use to avoid unacceptable traffic impacts).</w:t>
            </w:r>
          </w:p>
        </w:tc>
        <w:tc>
          <w:tcPr>
            <w:tcW w:w="1701"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r>
      <w:tr w:rsidR="00A854C2" w:rsidTr="009254B4">
        <w:tc>
          <w:tcPr>
            <w:tcW w:w="1985" w:type="dxa"/>
            <w:tcBorders>
              <w:top w:val="nil"/>
              <w:left w:val="single" w:sz="4" w:space="0" w:color="auto"/>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Tangmere Strategic Employment Land (part) (Policy 19)</w:t>
            </w:r>
          </w:p>
        </w:tc>
        <w:tc>
          <w:tcPr>
            <w:tcW w:w="3686" w:type="dxa"/>
            <w:tcBorders>
              <w:top w:val="nil"/>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2.8 hectares new land allocated in addition to 1.7 hectares (Plots 1-4) carried forward from Chichester District Local Plan 1999. Suitable for B1-B8 uses.</w:t>
            </w:r>
          </w:p>
        </w:tc>
        <w:tc>
          <w:tcPr>
            <w:tcW w:w="1417"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4.5</w:t>
            </w:r>
          </w:p>
        </w:tc>
        <w:tc>
          <w:tcPr>
            <w:tcW w:w="5103" w:type="dxa"/>
            <w:tcBorders>
              <w:top w:val="nil"/>
              <w:left w:val="nil"/>
              <w:bottom w:val="single" w:sz="4" w:space="0" w:color="auto"/>
              <w:right w:val="single" w:sz="4" w:space="0" w:color="auto"/>
            </w:tcBorders>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Plot 6 (0.8 ha) now developed as Make Ready Centre for South East Coast Ambulance Service (14/01413/FUL).</w:t>
            </w:r>
          </w:p>
          <w:p w:rsidR="00A854C2" w:rsidRDefault="00A854C2">
            <w:pPr>
              <w:spacing w:after="0" w:line="240" w:lineRule="auto"/>
              <w:rPr>
                <w:rFonts w:ascii="Arial" w:eastAsia="Times New Roman" w:hAnsi="Arial" w:cs="Arial"/>
                <w:sz w:val="24"/>
                <w:szCs w:val="24"/>
                <w:lang w:eastAsia="en-GB"/>
              </w:rPr>
            </w:pPr>
          </w:p>
          <w:p w:rsidR="00A854C2" w:rsidRDefault="00A854C2">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 xml:space="preserve">Plot 10 (1.0 ha) granted planning permission September 2016 for 4,013sq.m flexible B1(c) and/or B8 uses with ancillary office space </w:t>
            </w:r>
            <w:r>
              <w:rPr>
                <w:rFonts w:ascii="Arial" w:eastAsia="Times New Roman" w:hAnsi="Arial" w:cs="Arial"/>
                <w:sz w:val="24"/>
                <w:szCs w:val="24"/>
                <w:lang w:eastAsia="en-GB"/>
              </w:rPr>
              <w:lastRenderedPageBreak/>
              <w:t>(16/02035/FUL). Development complete.</w:t>
            </w:r>
          </w:p>
          <w:p w:rsidR="00A854C2" w:rsidRDefault="00A854C2">
            <w:pPr>
              <w:spacing w:after="0" w:line="240" w:lineRule="auto"/>
              <w:rPr>
                <w:rFonts w:ascii="Arial" w:eastAsia="Times New Roman" w:hAnsi="Arial" w:cs="Arial"/>
                <w:sz w:val="24"/>
                <w:szCs w:val="24"/>
                <w:highlight w:val="yellow"/>
                <w:lang w:eastAsia="en-GB"/>
              </w:rPr>
            </w:pPr>
          </w:p>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Plots 1-5 (2.47ha) granted planning permission October 2019 for 8,700sq.m flexible B1(c) and/or B8 uses (19/01675/FUL). Development not yet started. </w:t>
            </w:r>
          </w:p>
          <w:p w:rsidR="00A854C2" w:rsidRDefault="00A854C2">
            <w:pPr>
              <w:spacing w:after="0" w:line="240" w:lineRule="auto"/>
              <w:rPr>
                <w:rFonts w:ascii="Arial" w:eastAsia="Times New Roman" w:hAnsi="Arial" w:cs="Arial"/>
                <w:sz w:val="24"/>
                <w:szCs w:val="24"/>
                <w:highlight w:val="yellow"/>
                <w:lang w:eastAsia="en-GB"/>
              </w:rPr>
            </w:pPr>
          </w:p>
          <w:p w:rsidR="00A854C2" w:rsidRDefault="00A854C2">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Only Plots 7 and 11 remaining.</w:t>
            </w:r>
          </w:p>
        </w:tc>
        <w:tc>
          <w:tcPr>
            <w:tcW w:w="1701"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lastRenderedPageBreak/>
              <w:t>2</w:t>
            </w:r>
            <w:r w:rsidR="00330F04">
              <w:rPr>
                <w:rFonts w:ascii="Arial" w:eastAsia="Times New Roman" w:hAnsi="Arial" w:cs="Arial"/>
                <w:sz w:val="24"/>
                <w:szCs w:val="24"/>
                <w:lang w:eastAsia="en-GB"/>
              </w:rPr>
              <w:t>.7</w:t>
            </w:r>
          </w:p>
        </w:tc>
      </w:tr>
      <w:tr w:rsidR="00A854C2" w:rsidTr="009254B4">
        <w:trPr>
          <w:trHeight w:val="567"/>
        </w:trPr>
        <w:tc>
          <w:tcPr>
            <w:tcW w:w="1985" w:type="dxa"/>
            <w:tcBorders>
              <w:top w:val="nil"/>
              <w:left w:val="single" w:sz="4" w:space="0" w:color="auto"/>
              <w:bottom w:val="single" w:sz="4" w:space="0" w:color="auto"/>
              <w:right w:val="single" w:sz="4" w:space="0" w:color="auto"/>
            </w:tcBorders>
            <w:noWrap/>
            <w:vAlign w:val="center"/>
            <w:hideMark/>
          </w:tcPr>
          <w:p w:rsidR="00A854C2" w:rsidRDefault="00A854C2">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686"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417" w:type="dxa"/>
            <w:tcBorders>
              <w:top w:val="nil"/>
              <w:left w:val="nil"/>
              <w:bottom w:val="single" w:sz="4" w:space="0" w:color="auto"/>
              <w:right w:val="single" w:sz="4" w:space="0" w:color="auto"/>
            </w:tcBorders>
            <w:noWrap/>
            <w:vAlign w:val="center"/>
            <w:hideMark/>
          </w:tcPr>
          <w:p w:rsidR="00A854C2" w:rsidRDefault="00A854C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10.5</w:t>
            </w:r>
          </w:p>
        </w:tc>
        <w:tc>
          <w:tcPr>
            <w:tcW w:w="5103"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701" w:type="dxa"/>
            <w:tcBorders>
              <w:top w:val="nil"/>
              <w:left w:val="nil"/>
              <w:bottom w:val="single" w:sz="4" w:space="0" w:color="auto"/>
              <w:right w:val="single" w:sz="4" w:space="0" w:color="auto"/>
            </w:tcBorders>
            <w:noWrap/>
            <w:vAlign w:val="center"/>
            <w:hideMark/>
          </w:tcPr>
          <w:p w:rsidR="00A854C2" w:rsidRDefault="00330F04" w:rsidP="00330F04">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8</w:t>
            </w:r>
            <w:r w:rsidR="00A854C2">
              <w:rPr>
                <w:rFonts w:ascii="Arial" w:eastAsia="Times New Roman" w:hAnsi="Arial" w:cs="Arial"/>
                <w:b/>
                <w:bCs/>
                <w:sz w:val="24"/>
                <w:szCs w:val="24"/>
                <w:lang w:eastAsia="en-GB"/>
              </w:rPr>
              <w:t>.</w:t>
            </w:r>
            <w:r>
              <w:rPr>
                <w:rFonts w:ascii="Arial" w:eastAsia="Times New Roman" w:hAnsi="Arial" w:cs="Arial"/>
                <w:b/>
                <w:bCs/>
                <w:sz w:val="24"/>
                <w:szCs w:val="24"/>
                <w:lang w:eastAsia="en-GB"/>
              </w:rPr>
              <w:t>7</w:t>
            </w:r>
          </w:p>
        </w:tc>
      </w:tr>
      <w:tr w:rsidR="00A854C2" w:rsidTr="009254B4">
        <w:trPr>
          <w:trHeight w:val="367"/>
        </w:trPr>
        <w:tc>
          <w:tcPr>
            <w:tcW w:w="13892" w:type="dxa"/>
            <w:gridSpan w:val="5"/>
            <w:tcBorders>
              <w:top w:val="nil"/>
              <w:left w:val="single" w:sz="4" w:space="0" w:color="auto"/>
              <w:bottom w:val="single" w:sz="4" w:space="0" w:color="auto"/>
              <w:right w:val="single" w:sz="4" w:space="0" w:color="auto"/>
            </w:tcBorders>
            <w:noWrap/>
            <w:vAlign w:val="center"/>
            <w:hideMark/>
          </w:tcPr>
          <w:p w:rsidR="00A854C2" w:rsidRDefault="00A854C2" w:rsidP="00F34967">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Employment allocations in Site Allocation DPD</w:t>
            </w:r>
          </w:p>
        </w:tc>
      </w:tr>
      <w:tr w:rsidR="00A854C2" w:rsidTr="009254B4">
        <w:tc>
          <w:tcPr>
            <w:tcW w:w="1985" w:type="dxa"/>
            <w:tcBorders>
              <w:top w:val="nil"/>
              <w:left w:val="single" w:sz="4" w:space="0" w:color="auto"/>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High School, </w:t>
            </w:r>
            <w:proofErr w:type="spellStart"/>
            <w:r>
              <w:rPr>
                <w:rFonts w:ascii="Arial" w:eastAsia="Times New Roman" w:hAnsi="Arial" w:cs="Arial"/>
                <w:sz w:val="24"/>
                <w:szCs w:val="24"/>
                <w:lang w:eastAsia="en-GB"/>
              </w:rPr>
              <w:t>Kingsham</w:t>
            </w:r>
            <w:proofErr w:type="spellEnd"/>
            <w:r>
              <w:rPr>
                <w:rFonts w:ascii="Arial" w:eastAsia="Times New Roman" w:hAnsi="Arial" w:cs="Arial"/>
                <w:sz w:val="24"/>
                <w:szCs w:val="24"/>
                <w:lang w:eastAsia="en-GB"/>
              </w:rPr>
              <w:t xml:space="preserve"> Road, Chichester</w:t>
            </w:r>
          </w:p>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(Policy CC6)</w:t>
            </w:r>
          </w:p>
        </w:tc>
        <w:tc>
          <w:tcPr>
            <w:tcW w:w="3686" w:type="dxa"/>
            <w:tcBorders>
              <w:top w:val="nil"/>
              <w:left w:val="nil"/>
              <w:bottom w:val="single" w:sz="4" w:space="0" w:color="auto"/>
              <w:right w:val="single" w:sz="4" w:space="0" w:color="auto"/>
            </w:tcBorders>
            <w:hideMark/>
          </w:tcPr>
          <w:p w:rsidR="00A854C2" w:rsidRDefault="00406F22" w:rsidP="00737F7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w:t>
            </w:r>
            <w:r w:rsidR="00A854C2">
              <w:rPr>
                <w:rFonts w:ascii="Arial" w:eastAsia="Times New Roman" w:hAnsi="Arial" w:cs="Arial"/>
                <w:sz w:val="24"/>
                <w:szCs w:val="24"/>
                <w:lang w:eastAsia="en-GB"/>
              </w:rPr>
              <w:t xml:space="preserve"> for </w:t>
            </w:r>
            <w:r w:rsidR="00E323DB">
              <w:rPr>
                <w:rFonts w:ascii="Arial" w:eastAsia="Times New Roman" w:hAnsi="Arial" w:cs="Arial"/>
                <w:sz w:val="24"/>
                <w:szCs w:val="24"/>
                <w:lang w:eastAsia="en-GB"/>
              </w:rPr>
              <w:t xml:space="preserve">up to 7,200 </w:t>
            </w:r>
            <w:proofErr w:type="spellStart"/>
            <w:r w:rsidR="00E323DB">
              <w:rPr>
                <w:rFonts w:ascii="Arial" w:eastAsia="Times New Roman" w:hAnsi="Arial" w:cs="Arial"/>
                <w:sz w:val="24"/>
                <w:szCs w:val="24"/>
                <w:lang w:eastAsia="en-GB"/>
              </w:rPr>
              <w:t>sq.m</w:t>
            </w:r>
            <w:proofErr w:type="spellEnd"/>
            <w:r w:rsidR="00E323DB">
              <w:rPr>
                <w:rFonts w:ascii="Arial" w:eastAsia="Times New Roman" w:hAnsi="Arial" w:cs="Arial"/>
                <w:sz w:val="24"/>
                <w:szCs w:val="24"/>
                <w:lang w:eastAsia="en-GB"/>
              </w:rPr>
              <w:t xml:space="preserve"> B1 office space </w:t>
            </w:r>
            <w:r w:rsidR="00A854C2">
              <w:rPr>
                <w:rFonts w:ascii="Arial" w:eastAsia="Times New Roman" w:hAnsi="Arial" w:cs="Arial"/>
                <w:sz w:val="24"/>
                <w:szCs w:val="24"/>
                <w:lang w:eastAsia="en-GB"/>
              </w:rPr>
              <w:t>(</w:t>
            </w:r>
            <w:r>
              <w:rPr>
                <w:rFonts w:ascii="Arial" w:eastAsia="Times New Roman" w:hAnsi="Arial" w:cs="Arial"/>
                <w:sz w:val="24"/>
                <w:szCs w:val="24"/>
                <w:lang w:eastAsia="en-GB"/>
              </w:rPr>
              <w:t>A</w:t>
            </w:r>
            <w:r w:rsidR="00A854C2">
              <w:rPr>
                <w:rFonts w:ascii="Arial" w:eastAsia="Times New Roman" w:hAnsi="Arial" w:cs="Arial"/>
                <w:sz w:val="24"/>
                <w:szCs w:val="24"/>
                <w:lang w:eastAsia="en-GB"/>
              </w:rPr>
              <w:t>llocation forms part of Southern Gateway Masterplan).</w:t>
            </w:r>
          </w:p>
        </w:tc>
        <w:tc>
          <w:tcPr>
            <w:tcW w:w="1417"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1.07</w:t>
            </w:r>
          </w:p>
        </w:tc>
        <w:tc>
          <w:tcPr>
            <w:tcW w:w="5103" w:type="dxa"/>
            <w:tcBorders>
              <w:top w:val="nil"/>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Site currently vacant, but no planning applications yet submitted.</w:t>
            </w:r>
          </w:p>
        </w:tc>
        <w:tc>
          <w:tcPr>
            <w:tcW w:w="1701"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1.07</w:t>
            </w:r>
          </w:p>
        </w:tc>
      </w:tr>
      <w:tr w:rsidR="00A854C2" w:rsidTr="009254B4">
        <w:tc>
          <w:tcPr>
            <w:tcW w:w="1985" w:type="dxa"/>
            <w:tcBorders>
              <w:top w:val="nil"/>
              <w:left w:val="single" w:sz="4" w:space="0" w:color="auto"/>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Plot 12 Terminus Road (Chichester Enterprise Zone) (Policy CC7)</w:t>
            </w:r>
          </w:p>
        </w:tc>
        <w:tc>
          <w:tcPr>
            <w:tcW w:w="3686" w:type="dxa"/>
            <w:tcBorders>
              <w:top w:val="nil"/>
              <w:left w:val="nil"/>
              <w:bottom w:val="single" w:sz="4" w:space="0" w:color="auto"/>
              <w:right w:val="single" w:sz="4" w:space="0" w:color="auto"/>
            </w:tcBorders>
            <w:hideMark/>
          </w:tcPr>
          <w:p w:rsidR="00A854C2" w:rsidRDefault="00406F22" w:rsidP="00406F2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w:t>
            </w:r>
            <w:r w:rsidR="00A854C2">
              <w:rPr>
                <w:rFonts w:ascii="Arial" w:eastAsia="Times New Roman" w:hAnsi="Arial" w:cs="Arial"/>
                <w:sz w:val="24"/>
                <w:szCs w:val="24"/>
                <w:lang w:eastAsia="en-GB"/>
              </w:rPr>
              <w:t xml:space="preserve"> for B1, B2 and B8 employment uses. Total site area is 2.4 ha (net increase excluding existing developed area is 0.42 ha).</w:t>
            </w:r>
          </w:p>
        </w:tc>
        <w:tc>
          <w:tcPr>
            <w:tcW w:w="1417"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0.42 (net increase)</w:t>
            </w:r>
          </w:p>
        </w:tc>
        <w:tc>
          <w:tcPr>
            <w:tcW w:w="5103" w:type="dxa"/>
            <w:tcBorders>
              <w:top w:val="nil"/>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permission (15/03419/REG3) granted Feb 2016 for redevelopment of 0.71 ha plot for 3,288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(2,469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net) of managed business space. Development completed.</w:t>
            </w:r>
          </w:p>
        </w:tc>
        <w:tc>
          <w:tcPr>
            <w:tcW w:w="1701"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A854C2" w:rsidTr="009254B4">
        <w:tc>
          <w:tcPr>
            <w:tcW w:w="1985" w:type="dxa"/>
            <w:tcBorders>
              <w:top w:val="single" w:sz="4" w:space="0" w:color="auto"/>
              <w:left w:val="single" w:sz="4" w:space="0" w:color="auto"/>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Fuel Depot Site, Bognor Road, Chichester (Policy CC8)</w:t>
            </w:r>
          </w:p>
        </w:tc>
        <w:tc>
          <w:tcPr>
            <w:tcW w:w="3686" w:type="dxa"/>
            <w:tcBorders>
              <w:top w:val="single" w:sz="4" w:space="0" w:color="auto"/>
              <w:left w:val="nil"/>
              <w:bottom w:val="single" w:sz="4" w:space="0" w:color="auto"/>
              <w:right w:val="single" w:sz="4" w:space="0" w:color="auto"/>
            </w:tcBorders>
            <w:hideMark/>
          </w:tcPr>
          <w:p w:rsidR="00A854C2" w:rsidRDefault="00406F22" w:rsidP="00406F2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w:t>
            </w:r>
            <w:r w:rsidR="00A854C2">
              <w:rPr>
                <w:rFonts w:ascii="Arial" w:eastAsia="Times New Roman" w:hAnsi="Arial" w:cs="Arial"/>
                <w:sz w:val="24"/>
                <w:szCs w:val="24"/>
                <w:lang w:eastAsia="en-GB"/>
              </w:rPr>
              <w:t xml:space="preserve"> for B1, B2 and B8 employment uses on 3.8 ha within overall site area of 4.8 ha (allowing remaining 1 ha to be </w:t>
            </w:r>
            <w:r w:rsidR="00A854C2">
              <w:rPr>
                <w:rFonts w:ascii="Arial" w:eastAsia="Times New Roman" w:hAnsi="Arial" w:cs="Arial"/>
                <w:sz w:val="24"/>
                <w:szCs w:val="24"/>
                <w:lang w:eastAsia="en-GB"/>
              </w:rPr>
              <w:lastRenderedPageBreak/>
              <w:t>developed for waste uses as identified in West Sussex Waste Local Plan 2014).</w:t>
            </w:r>
          </w:p>
        </w:tc>
        <w:tc>
          <w:tcPr>
            <w:tcW w:w="1417" w:type="dxa"/>
            <w:tcBorders>
              <w:top w:val="single" w:sz="4" w:space="0" w:color="auto"/>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3.8</w:t>
            </w:r>
          </w:p>
        </w:tc>
        <w:tc>
          <w:tcPr>
            <w:tcW w:w="5103" w:type="dxa"/>
            <w:tcBorders>
              <w:top w:val="single" w:sz="4" w:space="0" w:color="auto"/>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Hybrid permission (14/04284/OUT) granted July 2016 for allocated site (3.8 ha) including outline permission for B2/B8/ Trade uses (7,830sq.m) and 2 ancillary roadside catering </w:t>
            </w:r>
            <w:r>
              <w:rPr>
                <w:rFonts w:ascii="Arial" w:eastAsia="Times New Roman" w:hAnsi="Arial" w:cs="Arial"/>
                <w:sz w:val="24"/>
                <w:szCs w:val="24"/>
                <w:lang w:eastAsia="en-GB"/>
              </w:rPr>
              <w:lastRenderedPageBreak/>
              <w:t>units (420sq.m), and detailed permission for a discount food retail unit (2,431sq.m). Development not yet started.</w:t>
            </w:r>
          </w:p>
        </w:tc>
        <w:tc>
          <w:tcPr>
            <w:tcW w:w="1701" w:type="dxa"/>
            <w:tcBorders>
              <w:top w:val="single" w:sz="4" w:space="0" w:color="auto"/>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lastRenderedPageBreak/>
              <w:t>3.8</w:t>
            </w:r>
          </w:p>
        </w:tc>
      </w:tr>
      <w:tr w:rsidR="00A854C2" w:rsidTr="009254B4">
        <w:trPr>
          <w:trHeight w:val="855"/>
        </w:trPr>
        <w:tc>
          <w:tcPr>
            <w:tcW w:w="1985" w:type="dxa"/>
            <w:tcBorders>
              <w:top w:val="nil"/>
              <w:left w:val="single" w:sz="4" w:space="0" w:color="auto"/>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Springfield Park (adjacent to Fuel Depot) (Policy CC9)</w:t>
            </w:r>
          </w:p>
        </w:tc>
        <w:tc>
          <w:tcPr>
            <w:tcW w:w="3686" w:type="dxa"/>
            <w:tcBorders>
              <w:top w:val="nil"/>
              <w:left w:val="nil"/>
              <w:bottom w:val="single" w:sz="4" w:space="0" w:color="auto"/>
              <w:right w:val="single" w:sz="4" w:space="0" w:color="auto"/>
            </w:tcBorders>
            <w:hideMark/>
          </w:tcPr>
          <w:p w:rsidR="00A854C2" w:rsidRDefault="00406F22" w:rsidP="00406F2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w:t>
            </w:r>
            <w:r w:rsidR="00A854C2">
              <w:rPr>
                <w:rFonts w:ascii="Arial" w:eastAsia="Times New Roman" w:hAnsi="Arial" w:cs="Arial"/>
                <w:sz w:val="24"/>
                <w:szCs w:val="24"/>
                <w:lang w:eastAsia="en-GB"/>
              </w:rPr>
              <w:t xml:space="preserve"> for B1, B2 and B8 employment uses.</w:t>
            </w:r>
          </w:p>
        </w:tc>
        <w:tc>
          <w:tcPr>
            <w:tcW w:w="1417"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5103" w:type="dxa"/>
            <w:tcBorders>
              <w:top w:val="nil"/>
              <w:left w:val="nil"/>
              <w:bottom w:val="single" w:sz="4" w:space="0" w:color="auto"/>
              <w:right w:val="single" w:sz="4" w:space="0" w:color="auto"/>
            </w:tcBorders>
            <w:hideMark/>
          </w:tcPr>
          <w:p w:rsidR="00A854C2" w:rsidRDefault="00A854C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Outline planning application (18/01365/OUT) for redevelopment of site for 9,240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B1/B2/B8 permitted February 2019. </w:t>
            </w:r>
          </w:p>
        </w:tc>
        <w:tc>
          <w:tcPr>
            <w:tcW w:w="1701"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r>
      <w:tr w:rsidR="00A854C2" w:rsidTr="009254B4">
        <w:trPr>
          <w:trHeight w:val="454"/>
        </w:trPr>
        <w:tc>
          <w:tcPr>
            <w:tcW w:w="1985" w:type="dxa"/>
            <w:tcBorders>
              <w:top w:val="nil"/>
              <w:left w:val="single" w:sz="4" w:space="0" w:color="auto"/>
              <w:bottom w:val="single" w:sz="4" w:space="0" w:color="auto"/>
              <w:right w:val="single" w:sz="4" w:space="0" w:color="auto"/>
            </w:tcBorders>
            <w:vAlign w:val="center"/>
            <w:hideMark/>
          </w:tcPr>
          <w:p w:rsidR="00A854C2" w:rsidRDefault="00A854C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w:t>
            </w:r>
          </w:p>
        </w:tc>
        <w:tc>
          <w:tcPr>
            <w:tcW w:w="3686" w:type="dxa"/>
            <w:tcBorders>
              <w:top w:val="nil"/>
              <w:left w:val="nil"/>
              <w:bottom w:val="single" w:sz="4" w:space="0" w:color="auto"/>
              <w:right w:val="single" w:sz="4" w:space="0" w:color="auto"/>
            </w:tcBorders>
            <w:vAlign w:val="center"/>
            <w:hideMark/>
          </w:tcPr>
          <w:p w:rsidR="00A854C2" w:rsidRDefault="00A854C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w:t>
            </w:r>
          </w:p>
        </w:tc>
        <w:tc>
          <w:tcPr>
            <w:tcW w:w="1417"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7.49</w:t>
            </w:r>
          </w:p>
        </w:tc>
        <w:tc>
          <w:tcPr>
            <w:tcW w:w="5103" w:type="dxa"/>
            <w:tcBorders>
              <w:top w:val="nil"/>
              <w:left w:val="nil"/>
              <w:bottom w:val="single" w:sz="4" w:space="0" w:color="auto"/>
              <w:right w:val="single" w:sz="4" w:space="0" w:color="auto"/>
            </w:tcBorders>
            <w:vAlign w:val="center"/>
            <w:hideMark/>
          </w:tcPr>
          <w:p w:rsidR="00A854C2" w:rsidRDefault="00A854C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w:t>
            </w:r>
          </w:p>
        </w:tc>
        <w:tc>
          <w:tcPr>
            <w:tcW w:w="1701" w:type="dxa"/>
            <w:tcBorders>
              <w:top w:val="nil"/>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7.07</w:t>
            </w:r>
          </w:p>
        </w:tc>
      </w:tr>
      <w:tr w:rsidR="00A854C2" w:rsidTr="009254B4">
        <w:trPr>
          <w:trHeight w:val="454"/>
        </w:trPr>
        <w:tc>
          <w:tcPr>
            <w:tcW w:w="1985" w:type="dxa"/>
            <w:tcBorders>
              <w:top w:val="single" w:sz="4" w:space="0" w:color="auto"/>
              <w:left w:val="single" w:sz="4" w:space="0" w:color="auto"/>
              <w:bottom w:val="single" w:sz="4" w:space="0" w:color="auto"/>
              <w:right w:val="single" w:sz="4" w:space="0" w:color="auto"/>
            </w:tcBorders>
            <w:vAlign w:val="center"/>
            <w:hideMark/>
          </w:tcPr>
          <w:p w:rsidR="00A854C2" w:rsidRDefault="00A854C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Grand Total</w:t>
            </w:r>
          </w:p>
        </w:tc>
        <w:tc>
          <w:tcPr>
            <w:tcW w:w="3686" w:type="dxa"/>
            <w:tcBorders>
              <w:top w:val="single" w:sz="4" w:space="0" w:color="auto"/>
              <w:left w:val="nil"/>
              <w:bottom w:val="single" w:sz="4" w:space="0" w:color="auto"/>
              <w:right w:val="single" w:sz="4" w:space="0" w:color="auto"/>
            </w:tcBorders>
            <w:vAlign w:val="center"/>
          </w:tcPr>
          <w:p w:rsidR="00A854C2" w:rsidRDefault="00A854C2">
            <w:pPr>
              <w:spacing w:after="0" w:line="240" w:lineRule="auto"/>
              <w:rPr>
                <w:rFonts w:ascii="Arial" w:eastAsia="Times New Roman" w:hAnsi="Arial" w:cs="Arial"/>
                <w:b/>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rsidR="00A854C2" w:rsidRDefault="00A854C2">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24.62</w:t>
            </w:r>
          </w:p>
        </w:tc>
        <w:tc>
          <w:tcPr>
            <w:tcW w:w="5103" w:type="dxa"/>
            <w:tcBorders>
              <w:top w:val="single" w:sz="4" w:space="0" w:color="auto"/>
              <w:left w:val="nil"/>
              <w:bottom w:val="single" w:sz="4" w:space="0" w:color="auto"/>
              <w:right w:val="single" w:sz="4" w:space="0" w:color="auto"/>
            </w:tcBorders>
            <w:vAlign w:val="center"/>
          </w:tcPr>
          <w:p w:rsidR="00A854C2" w:rsidRDefault="00A854C2">
            <w:pPr>
              <w:spacing w:after="0" w:line="240" w:lineRule="auto"/>
              <w:rPr>
                <w:rFonts w:ascii="Arial" w:eastAsia="Times New Roman" w:hAnsi="Arial" w:cs="Arial"/>
                <w:b/>
                <w:sz w:val="24"/>
                <w:szCs w:val="24"/>
                <w:highlight w:val="yellow"/>
                <w:lang w:eastAsia="en-GB"/>
              </w:rPr>
            </w:pPr>
          </w:p>
        </w:tc>
        <w:tc>
          <w:tcPr>
            <w:tcW w:w="1701" w:type="dxa"/>
            <w:tcBorders>
              <w:top w:val="single" w:sz="4" w:space="0" w:color="auto"/>
              <w:left w:val="nil"/>
              <w:bottom w:val="single" w:sz="4" w:space="0" w:color="auto"/>
              <w:right w:val="single" w:sz="4" w:space="0" w:color="auto"/>
            </w:tcBorders>
            <w:vAlign w:val="center"/>
            <w:hideMark/>
          </w:tcPr>
          <w:p w:rsidR="00A854C2" w:rsidRDefault="00A854C2" w:rsidP="00330F04">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1</w:t>
            </w:r>
            <w:r w:rsidR="00330F04">
              <w:rPr>
                <w:rFonts w:ascii="Arial" w:eastAsia="Times New Roman" w:hAnsi="Arial" w:cs="Arial"/>
                <w:b/>
                <w:bCs/>
                <w:sz w:val="24"/>
                <w:szCs w:val="24"/>
                <w:lang w:eastAsia="en-GB"/>
              </w:rPr>
              <w:t>7</w:t>
            </w:r>
            <w:r>
              <w:rPr>
                <w:rFonts w:ascii="Arial" w:eastAsia="Times New Roman" w:hAnsi="Arial" w:cs="Arial"/>
                <w:b/>
                <w:bCs/>
                <w:sz w:val="24"/>
                <w:szCs w:val="24"/>
                <w:lang w:eastAsia="en-GB"/>
              </w:rPr>
              <w:t>.</w:t>
            </w:r>
            <w:r w:rsidR="00330F04">
              <w:rPr>
                <w:rFonts w:ascii="Arial" w:eastAsia="Times New Roman" w:hAnsi="Arial" w:cs="Arial"/>
                <w:b/>
                <w:bCs/>
                <w:sz w:val="24"/>
                <w:szCs w:val="24"/>
                <w:lang w:eastAsia="en-GB"/>
              </w:rPr>
              <w:t>96</w:t>
            </w:r>
          </w:p>
        </w:tc>
      </w:tr>
    </w:tbl>
    <w:p w:rsidR="00A854C2" w:rsidRDefault="00A854C2" w:rsidP="00A854C2">
      <w:pPr>
        <w:spacing w:after="0"/>
        <w:ind w:left="426"/>
        <w:contextualSpacing/>
        <w:jc w:val="both"/>
        <w:rPr>
          <w:rFonts w:ascii="Arial" w:hAnsi="Arial" w:cs="Arial"/>
          <w:color w:val="FF0000"/>
          <w:sz w:val="24"/>
          <w:szCs w:val="24"/>
        </w:rPr>
      </w:pPr>
    </w:p>
    <w:p w:rsidR="00A854C2" w:rsidRDefault="00A854C2" w:rsidP="00A854C2">
      <w:pPr>
        <w:spacing w:after="0"/>
        <w:ind w:left="426"/>
        <w:contextualSpacing/>
        <w:jc w:val="both"/>
        <w:rPr>
          <w:rFonts w:ascii="Arial" w:hAnsi="Arial" w:cs="Arial"/>
          <w:color w:val="FF0000"/>
          <w:sz w:val="24"/>
          <w:szCs w:val="24"/>
        </w:rPr>
      </w:pPr>
    </w:p>
    <w:p w:rsidR="00A854C2" w:rsidRDefault="00A854C2" w:rsidP="00A854C2">
      <w:pPr>
        <w:spacing w:after="0"/>
        <w:rPr>
          <w:rFonts w:ascii="Arial" w:hAnsi="Arial" w:cs="Arial"/>
          <w:color w:val="FF0000"/>
          <w:sz w:val="24"/>
          <w:szCs w:val="24"/>
        </w:rPr>
        <w:sectPr w:rsidR="00A854C2">
          <w:pgSz w:w="16838" w:h="11906" w:orient="landscape"/>
          <w:pgMar w:top="1440" w:right="1440" w:bottom="1440" w:left="1440" w:header="709" w:footer="709" w:gutter="0"/>
          <w:cols w:space="720"/>
        </w:sectPr>
      </w:pPr>
    </w:p>
    <w:tbl>
      <w:tblPr>
        <w:tblStyle w:val="TableGrid"/>
        <w:tblW w:w="0" w:type="auto"/>
        <w:tblInd w:w="534" w:type="dxa"/>
        <w:shd w:val="pct10" w:color="auto" w:fill="auto"/>
        <w:tblLook w:val="04A0" w:firstRow="1" w:lastRow="0" w:firstColumn="1" w:lastColumn="0" w:noHBand="0" w:noVBand="1"/>
        <w:tblCaption w:val="Amount of largescale glasshouse developments permitted"/>
        <w:tblDescription w:val="Section heading"/>
      </w:tblPr>
      <w:tblGrid>
        <w:gridCol w:w="8482"/>
      </w:tblGrid>
      <w:tr w:rsidR="00277C40" w:rsidRPr="00B76226" w:rsidTr="006D5B9F">
        <w:trPr>
          <w:tblHeader/>
        </w:trPr>
        <w:tc>
          <w:tcPr>
            <w:tcW w:w="8708" w:type="dxa"/>
            <w:shd w:val="pct10" w:color="auto" w:fill="auto"/>
          </w:tcPr>
          <w:p w:rsidR="00277C40" w:rsidRPr="00B76226" w:rsidRDefault="00277C40" w:rsidP="003D7AB4">
            <w:pPr>
              <w:rPr>
                <w:rFonts w:ascii="Arial" w:hAnsi="Arial" w:cs="Arial"/>
                <w:b/>
                <w:sz w:val="24"/>
                <w:szCs w:val="24"/>
              </w:rPr>
            </w:pPr>
            <w:r w:rsidRPr="00B76226">
              <w:rPr>
                <w:rFonts w:ascii="Arial" w:hAnsi="Arial" w:cs="Arial"/>
                <w:b/>
                <w:sz w:val="24"/>
                <w:szCs w:val="24"/>
              </w:rPr>
              <w:lastRenderedPageBreak/>
              <w:t>Key Indicator: E2</w:t>
            </w:r>
          </w:p>
          <w:p w:rsidR="00277C40" w:rsidRPr="00B76226" w:rsidRDefault="00277C40" w:rsidP="003D7AB4">
            <w:pPr>
              <w:rPr>
                <w:rFonts w:ascii="Arial" w:hAnsi="Arial" w:cs="Arial"/>
                <w:sz w:val="24"/>
                <w:szCs w:val="24"/>
              </w:rPr>
            </w:pPr>
          </w:p>
          <w:p w:rsidR="00277C40" w:rsidRPr="00B76226" w:rsidRDefault="00277C40" w:rsidP="003D7AB4">
            <w:pPr>
              <w:rPr>
                <w:rFonts w:ascii="Arial" w:hAnsi="Arial" w:cs="Arial"/>
                <w:sz w:val="24"/>
                <w:szCs w:val="24"/>
              </w:rPr>
            </w:pPr>
            <w:r w:rsidRPr="00B76226">
              <w:rPr>
                <w:rFonts w:ascii="Arial" w:hAnsi="Arial" w:cs="Arial"/>
                <w:sz w:val="24"/>
                <w:szCs w:val="24"/>
              </w:rPr>
              <w:t xml:space="preserve">Amount of </w:t>
            </w:r>
            <w:proofErr w:type="gramStart"/>
            <w:r w:rsidRPr="00B76226">
              <w:rPr>
                <w:rFonts w:ascii="Arial" w:hAnsi="Arial" w:cs="Arial"/>
                <w:sz w:val="24"/>
                <w:szCs w:val="24"/>
              </w:rPr>
              <w:t>large scale</w:t>
            </w:r>
            <w:proofErr w:type="gramEnd"/>
            <w:r w:rsidRPr="00B76226">
              <w:rPr>
                <w:rFonts w:ascii="Arial" w:hAnsi="Arial" w:cs="Arial"/>
                <w:sz w:val="24"/>
                <w:szCs w:val="24"/>
              </w:rPr>
              <w:t xml:space="preserve"> glasshouse developments permitted</w:t>
            </w:r>
          </w:p>
          <w:p w:rsidR="00277C40" w:rsidRPr="00B76226" w:rsidRDefault="00277C40" w:rsidP="003D7AB4">
            <w:pPr>
              <w:rPr>
                <w:rFonts w:ascii="Arial" w:hAnsi="Arial" w:cs="Arial"/>
                <w:sz w:val="24"/>
                <w:szCs w:val="24"/>
              </w:rPr>
            </w:pPr>
          </w:p>
        </w:tc>
      </w:tr>
    </w:tbl>
    <w:p w:rsidR="009254B4" w:rsidRDefault="009254B4" w:rsidP="00425A0C">
      <w:pPr>
        <w:spacing w:after="0"/>
        <w:contextualSpacing/>
        <w:jc w:val="both"/>
        <w:rPr>
          <w:rFonts w:ascii="Arial" w:hAnsi="Arial" w:cs="Arial"/>
          <w:sz w:val="24"/>
          <w:szCs w:val="24"/>
        </w:rPr>
      </w:pPr>
    </w:p>
    <w:p w:rsidR="00277C40" w:rsidRPr="009254B4" w:rsidRDefault="00425A0C" w:rsidP="00F34967">
      <w:pPr>
        <w:pStyle w:val="ListParagraph"/>
        <w:numPr>
          <w:ilvl w:val="1"/>
          <w:numId w:val="37"/>
        </w:numPr>
        <w:spacing w:after="0"/>
        <w:ind w:left="425" w:hanging="567"/>
        <w:jc w:val="both"/>
        <w:rPr>
          <w:rFonts w:ascii="Arial" w:hAnsi="Arial" w:cs="Arial"/>
          <w:sz w:val="24"/>
          <w:szCs w:val="24"/>
        </w:rPr>
      </w:pPr>
      <w:r w:rsidRPr="009254B4">
        <w:rPr>
          <w:rFonts w:ascii="Arial" w:hAnsi="Arial" w:cs="Arial"/>
          <w:sz w:val="24"/>
          <w:szCs w:val="24"/>
        </w:rPr>
        <w:t>In the monitoring year</w:t>
      </w:r>
      <w:r w:rsidR="00DA0F1D" w:rsidRPr="009254B4">
        <w:rPr>
          <w:rFonts w:ascii="Arial" w:hAnsi="Arial" w:cs="Arial"/>
          <w:sz w:val="24"/>
          <w:szCs w:val="24"/>
        </w:rPr>
        <w:t>,</w:t>
      </w:r>
      <w:r w:rsidRPr="009254B4">
        <w:rPr>
          <w:rFonts w:ascii="Arial" w:hAnsi="Arial" w:cs="Arial"/>
          <w:sz w:val="24"/>
          <w:szCs w:val="24"/>
        </w:rPr>
        <w:t xml:space="preserve"> the Council </w:t>
      </w:r>
      <w:r w:rsidR="00F34967">
        <w:rPr>
          <w:rFonts w:ascii="Arial" w:hAnsi="Arial" w:cs="Arial"/>
          <w:sz w:val="24"/>
          <w:szCs w:val="24"/>
        </w:rPr>
        <w:t>r</w:t>
      </w:r>
      <w:r w:rsidRPr="009254B4">
        <w:rPr>
          <w:rFonts w:ascii="Arial" w:hAnsi="Arial" w:cs="Arial"/>
          <w:sz w:val="24"/>
          <w:szCs w:val="24"/>
        </w:rPr>
        <w:t>eceive</w:t>
      </w:r>
      <w:r w:rsidR="00D23CF1">
        <w:rPr>
          <w:rFonts w:ascii="Arial" w:hAnsi="Arial" w:cs="Arial"/>
          <w:sz w:val="24"/>
          <w:szCs w:val="24"/>
        </w:rPr>
        <w:t>d no</w:t>
      </w:r>
      <w:r w:rsidR="00544446" w:rsidRPr="009254B4">
        <w:rPr>
          <w:rFonts w:ascii="Arial" w:hAnsi="Arial" w:cs="Arial"/>
          <w:sz w:val="24"/>
          <w:szCs w:val="24"/>
        </w:rPr>
        <w:t xml:space="preserve"> </w:t>
      </w:r>
      <w:r w:rsidRPr="009254B4">
        <w:rPr>
          <w:rFonts w:ascii="Arial" w:hAnsi="Arial" w:cs="Arial"/>
          <w:sz w:val="24"/>
          <w:szCs w:val="24"/>
        </w:rPr>
        <w:t>planning application</w:t>
      </w:r>
      <w:r w:rsidR="00544446" w:rsidRPr="009254B4">
        <w:rPr>
          <w:rFonts w:ascii="Arial" w:hAnsi="Arial" w:cs="Arial"/>
          <w:sz w:val="24"/>
          <w:szCs w:val="24"/>
        </w:rPr>
        <w:t>s</w:t>
      </w:r>
      <w:r w:rsidRPr="009254B4">
        <w:rPr>
          <w:rFonts w:ascii="Arial" w:hAnsi="Arial" w:cs="Arial"/>
          <w:sz w:val="24"/>
          <w:szCs w:val="24"/>
        </w:rPr>
        <w:t xml:space="preserve"> for </w:t>
      </w:r>
      <w:r w:rsidR="006E4ECD" w:rsidRPr="009254B4">
        <w:rPr>
          <w:rFonts w:ascii="Arial" w:hAnsi="Arial" w:cs="Arial"/>
          <w:sz w:val="24"/>
          <w:szCs w:val="24"/>
        </w:rPr>
        <w:t xml:space="preserve">largescale </w:t>
      </w:r>
      <w:r w:rsidRPr="009254B4">
        <w:rPr>
          <w:rFonts w:ascii="Arial" w:hAnsi="Arial" w:cs="Arial"/>
          <w:sz w:val="24"/>
          <w:szCs w:val="24"/>
        </w:rPr>
        <w:t>glasshouses</w:t>
      </w:r>
      <w:r w:rsidR="00544446" w:rsidRPr="009254B4">
        <w:rPr>
          <w:rFonts w:ascii="Arial" w:hAnsi="Arial" w:cs="Arial"/>
          <w:sz w:val="24"/>
          <w:szCs w:val="24"/>
        </w:rPr>
        <w:t xml:space="preserve">.  </w:t>
      </w:r>
      <w:r w:rsidR="00C536A3" w:rsidRPr="009254B4">
        <w:rPr>
          <w:rFonts w:ascii="Arial" w:hAnsi="Arial" w:cs="Arial"/>
          <w:sz w:val="24"/>
          <w:szCs w:val="24"/>
        </w:rPr>
        <w:t>However, the Council did permit four reservoirs and a largescale polytunnel development in connection with horticultural activity.  These permitted proposals were outside of the HDAs and the soft fruit polytunnel development which covered a site area of approximately 5 hectares compl</w:t>
      </w:r>
      <w:r w:rsidR="00346A37">
        <w:rPr>
          <w:rFonts w:ascii="Arial" w:hAnsi="Arial" w:cs="Arial"/>
          <w:sz w:val="24"/>
          <w:szCs w:val="24"/>
        </w:rPr>
        <w:t>e</w:t>
      </w:r>
      <w:r w:rsidR="00C536A3" w:rsidRPr="009254B4">
        <w:rPr>
          <w:rFonts w:ascii="Arial" w:hAnsi="Arial" w:cs="Arial"/>
          <w:sz w:val="24"/>
          <w:szCs w:val="24"/>
        </w:rPr>
        <w:t xml:space="preserve">ments an existing largescale horticultural operation. </w:t>
      </w:r>
    </w:p>
    <w:p w:rsidR="00371A91" w:rsidRPr="00B76226" w:rsidRDefault="00371A91" w:rsidP="00277C40">
      <w:pPr>
        <w:spacing w:after="0"/>
        <w:ind w:left="426"/>
        <w:contextualSpacing/>
        <w:jc w:val="both"/>
        <w:rPr>
          <w:rFonts w:ascii="Arial" w:hAnsi="Arial" w:cs="Arial"/>
          <w:color w:val="FF0000"/>
          <w:sz w:val="24"/>
          <w:szCs w:val="24"/>
        </w:rPr>
      </w:pPr>
    </w:p>
    <w:tbl>
      <w:tblPr>
        <w:tblStyle w:val="TableGrid"/>
        <w:tblW w:w="0" w:type="auto"/>
        <w:tblInd w:w="534" w:type="dxa"/>
        <w:shd w:val="pct10" w:color="auto" w:fill="auto"/>
        <w:tblLook w:val="04A0" w:firstRow="1" w:lastRow="0" w:firstColumn="1" w:lastColumn="0" w:noHBand="0" w:noVBand="1"/>
        <w:tblCaption w:val="Percentage of Chichester city primary and secondary frontages in non-retail uses"/>
        <w:tblDescription w:val="Section heading"/>
      </w:tblPr>
      <w:tblGrid>
        <w:gridCol w:w="8482"/>
      </w:tblGrid>
      <w:tr w:rsidR="00277C40" w:rsidRPr="00B76226" w:rsidTr="00A40701">
        <w:trPr>
          <w:tblHeader/>
        </w:trPr>
        <w:tc>
          <w:tcPr>
            <w:tcW w:w="8708" w:type="dxa"/>
            <w:shd w:val="pct10" w:color="auto" w:fill="auto"/>
          </w:tcPr>
          <w:p w:rsidR="00277C40" w:rsidRPr="00B76226" w:rsidRDefault="00277C40" w:rsidP="003D7AB4">
            <w:pPr>
              <w:rPr>
                <w:rFonts w:ascii="Arial" w:hAnsi="Arial" w:cs="Arial"/>
                <w:b/>
                <w:sz w:val="24"/>
                <w:szCs w:val="24"/>
              </w:rPr>
            </w:pPr>
            <w:r w:rsidRPr="00B76226">
              <w:rPr>
                <w:rFonts w:ascii="Arial" w:hAnsi="Arial" w:cs="Arial"/>
                <w:b/>
                <w:sz w:val="24"/>
                <w:szCs w:val="24"/>
              </w:rPr>
              <w:t>Key Indicator: E3</w:t>
            </w:r>
          </w:p>
          <w:p w:rsidR="00277C40" w:rsidRPr="00B76226" w:rsidRDefault="00277C40" w:rsidP="003D7AB4">
            <w:pPr>
              <w:rPr>
                <w:rFonts w:ascii="Arial" w:hAnsi="Arial" w:cs="Arial"/>
                <w:sz w:val="24"/>
                <w:szCs w:val="24"/>
              </w:rPr>
            </w:pPr>
          </w:p>
          <w:p w:rsidR="00277C40" w:rsidRPr="00B76226" w:rsidRDefault="00277C40" w:rsidP="003D7AB4">
            <w:pPr>
              <w:rPr>
                <w:rFonts w:ascii="Arial" w:hAnsi="Arial" w:cs="Arial"/>
                <w:sz w:val="24"/>
                <w:szCs w:val="24"/>
              </w:rPr>
            </w:pPr>
            <w:r w:rsidRPr="00B76226">
              <w:rPr>
                <w:rFonts w:ascii="Arial" w:hAnsi="Arial" w:cs="Arial"/>
                <w:sz w:val="24"/>
                <w:szCs w:val="24"/>
              </w:rPr>
              <w:t xml:space="preserve">Percentage </w:t>
            </w:r>
            <w:r w:rsidR="004D1FE5">
              <w:rPr>
                <w:rFonts w:ascii="Arial" w:hAnsi="Arial" w:cs="Arial"/>
                <w:sz w:val="24"/>
                <w:szCs w:val="24"/>
              </w:rPr>
              <w:t xml:space="preserve">of </w:t>
            </w:r>
            <w:r w:rsidRPr="00B76226">
              <w:rPr>
                <w:rFonts w:ascii="Arial" w:hAnsi="Arial" w:cs="Arial"/>
                <w:sz w:val="24"/>
                <w:szCs w:val="24"/>
              </w:rPr>
              <w:t>Chichester city primary and secondary frontages in non-retail uses</w:t>
            </w:r>
          </w:p>
          <w:p w:rsidR="00277C40" w:rsidRPr="00B76226" w:rsidRDefault="00277C40" w:rsidP="003D7AB4">
            <w:pPr>
              <w:rPr>
                <w:rFonts w:ascii="Arial" w:hAnsi="Arial" w:cs="Arial"/>
                <w:sz w:val="24"/>
                <w:szCs w:val="24"/>
              </w:rPr>
            </w:pPr>
          </w:p>
        </w:tc>
      </w:tr>
    </w:tbl>
    <w:p w:rsidR="00277C40" w:rsidRPr="00B76226" w:rsidRDefault="00277C40" w:rsidP="00277C40">
      <w:pPr>
        <w:spacing w:after="0"/>
        <w:ind w:left="426"/>
        <w:contextualSpacing/>
        <w:jc w:val="both"/>
        <w:rPr>
          <w:rFonts w:ascii="Arial" w:hAnsi="Arial" w:cs="Arial"/>
          <w:sz w:val="24"/>
          <w:szCs w:val="24"/>
        </w:rPr>
      </w:pPr>
    </w:p>
    <w:p w:rsidR="00371A91" w:rsidRPr="009254B4" w:rsidRDefault="00425A0C" w:rsidP="00F34967">
      <w:pPr>
        <w:pStyle w:val="ListParagraph"/>
        <w:numPr>
          <w:ilvl w:val="1"/>
          <w:numId w:val="18"/>
        </w:numPr>
        <w:spacing w:after="0"/>
        <w:ind w:left="425" w:hanging="567"/>
        <w:jc w:val="both"/>
        <w:rPr>
          <w:rFonts w:ascii="Arial" w:hAnsi="Arial" w:cs="Arial"/>
          <w:sz w:val="24"/>
          <w:szCs w:val="24"/>
        </w:rPr>
      </w:pPr>
      <w:r w:rsidRPr="009254B4">
        <w:rPr>
          <w:rFonts w:ascii="Arial" w:hAnsi="Arial" w:cs="Arial"/>
          <w:sz w:val="24"/>
          <w:szCs w:val="24"/>
        </w:rPr>
        <w:t>Key indicator E3 seeks to ensure that no more than 25% and 75% of the primary and secondary shopping frontages in Chichester shopping centre are in non-shopping uses (A1), respectively.</w:t>
      </w:r>
    </w:p>
    <w:p w:rsidR="00371A91" w:rsidRDefault="00371A91" w:rsidP="00F34967">
      <w:pPr>
        <w:pStyle w:val="ListParagraph"/>
        <w:spacing w:after="0"/>
        <w:ind w:left="425" w:hanging="567"/>
        <w:jc w:val="both"/>
        <w:rPr>
          <w:rFonts w:ascii="Arial" w:hAnsi="Arial" w:cs="Arial"/>
          <w:sz w:val="24"/>
          <w:szCs w:val="24"/>
        </w:rPr>
      </w:pPr>
    </w:p>
    <w:p w:rsidR="002829D9" w:rsidRDefault="00277C40" w:rsidP="00F34967">
      <w:pPr>
        <w:pStyle w:val="ListParagraph"/>
        <w:numPr>
          <w:ilvl w:val="1"/>
          <w:numId w:val="18"/>
        </w:numPr>
        <w:spacing w:after="0"/>
        <w:ind w:left="425" w:hanging="567"/>
        <w:jc w:val="both"/>
        <w:rPr>
          <w:rFonts w:ascii="Arial" w:hAnsi="Arial" w:cs="Arial"/>
          <w:sz w:val="24"/>
          <w:szCs w:val="24"/>
        </w:rPr>
      </w:pPr>
      <w:r w:rsidRPr="00371A91">
        <w:rPr>
          <w:rFonts w:ascii="Arial" w:hAnsi="Arial" w:cs="Arial"/>
          <w:sz w:val="24"/>
          <w:szCs w:val="24"/>
        </w:rPr>
        <w:t xml:space="preserve">The primary and secondary shopping frontages in Chichester shopping centre were surveyed during the monitoring period in </w:t>
      </w:r>
      <w:r w:rsidR="002829D9" w:rsidRPr="00371A91">
        <w:rPr>
          <w:rFonts w:ascii="Arial" w:hAnsi="Arial" w:cs="Arial"/>
          <w:sz w:val="24"/>
          <w:szCs w:val="24"/>
        </w:rPr>
        <w:t>June, September</w:t>
      </w:r>
      <w:r w:rsidR="00510ACA">
        <w:rPr>
          <w:rFonts w:ascii="Arial" w:hAnsi="Arial" w:cs="Arial"/>
          <w:sz w:val="24"/>
          <w:szCs w:val="24"/>
        </w:rPr>
        <w:t xml:space="preserve"> and November in 2019 and then</w:t>
      </w:r>
      <w:r w:rsidR="008702EF">
        <w:rPr>
          <w:rFonts w:ascii="Arial" w:hAnsi="Arial" w:cs="Arial"/>
          <w:sz w:val="24"/>
          <w:szCs w:val="24"/>
        </w:rPr>
        <w:t xml:space="preserve"> in</w:t>
      </w:r>
      <w:r w:rsidR="00510ACA">
        <w:rPr>
          <w:rFonts w:ascii="Arial" w:hAnsi="Arial" w:cs="Arial"/>
          <w:sz w:val="24"/>
          <w:szCs w:val="24"/>
        </w:rPr>
        <w:t xml:space="preserve"> January and February 2020</w:t>
      </w:r>
      <w:r w:rsidRPr="00371A91">
        <w:rPr>
          <w:rFonts w:ascii="Arial" w:hAnsi="Arial" w:cs="Arial"/>
          <w:sz w:val="24"/>
          <w:szCs w:val="24"/>
        </w:rPr>
        <w:t>.</w:t>
      </w:r>
      <w:r w:rsidR="002829D9" w:rsidRPr="00371A91">
        <w:rPr>
          <w:rFonts w:ascii="Arial" w:hAnsi="Arial" w:cs="Arial"/>
          <w:sz w:val="24"/>
          <w:szCs w:val="24"/>
        </w:rPr>
        <w:t xml:space="preserve">  The results were as follows:</w:t>
      </w:r>
    </w:p>
    <w:p w:rsidR="00392CAF" w:rsidRPr="00371A91" w:rsidRDefault="00392CAF" w:rsidP="00F34967">
      <w:pPr>
        <w:pStyle w:val="ListParagraph"/>
        <w:spacing w:after="0"/>
        <w:ind w:left="425" w:hanging="567"/>
        <w:jc w:val="both"/>
        <w:rPr>
          <w:rFonts w:ascii="Arial" w:hAnsi="Arial" w:cs="Arial"/>
          <w:sz w:val="24"/>
          <w:szCs w:val="24"/>
        </w:rPr>
      </w:pPr>
    </w:p>
    <w:p w:rsidR="00371A91" w:rsidRPr="00371A91" w:rsidRDefault="00371A91" w:rsidP="00F34967">
      <w:pPr>
        <w:ind w:left="425"/>
        <w:rPr>
          <w:rFonts w:ascii="Arial" w:hAnsi="Arial" w:cs="Arial"/>
          <w:b/>
          <w:sz w:val="24"/>
          <w:szCs w:val="24"/>
        </w:rPr>
      </w:pPr>
      <w:r>
        <w:rPr>
          <w:rFonts w:ascii="Arial" w:hAnsi="Arial" w:cs="Arial"/>
          <w:b/>
          <w:sz w:val="24"/>
          <w:szCs w:val="24"/>
        </w:rPr>
        <w:t>Table 1</w:t>
      </w:r>
      <w:r w:rsidR="008702EF">
        <w:rPr>
          <w:rFonts w:ascii="Arial" w:hAnsi="Arial" w:cs="Arial"/>
          <w:b/>
          <w:sz w:val="24"/>
          <w:szCs w:val="24"/>
        </w:rPr>
        <w:t>0</w:t>
      </w:r>
      <w:r>
        <w:rPr>
          <w:rFonts w:ascii="Arial" w:hAnsi="Arial" w:cs="Arial"/>
          <w:b/>
          <w:sz w:val="24"/>
          <w:szCs w:val="24"/>
        </w:rPr>
        <w:t>: Primary and Secondary Shopping Frontages non-shopping uses in Chichester</w:t>
      </w:r>
    </w:p>
    <w:tbl>
      <w:tblPr>
        <w:tblStyle w:val="TableGrid"/>
        <w:tblW w:w="8722" w:type="dxa"/>
        <w:tblInd w:w="534" w:type="dxa"/>
        <w:tblLayout w:type="fixed"/>
        <w:tblLook w:val="04A0" w:firstRow="1" w:lastRow="0" w:firstColumn="1" w:lastColumn="0" w:noHBand="0" w:noVBand="1"/>
        <w:tblCaption w:val="Primary and secondary shopping frontages non-shopping uses in Chichester"/>
        <w:tblDescription w:val="Details survey month, percentages for primary and secondary frontages and whether there has been an increase or decrease"/>
      </w:tblPr>
      <w:tblGrid>
        <w:gridCol w:w="1417"/>
        <w:gridCol w:w="1701"/>
        <w:gridCol w:w="1843"/>
        <w:gridCol w:w="1843"/>
        <w:gridCol w:w="1918"/>
      </w:tblGrid>
      <w:tr w:rsidR="00DB7FFD" w:rsidTr="006D5B9F">
        <w:trPr>
          <w:tblHeader/>
        </w:trPr>
        <w:tc>
          <w:tcPr>
            <w:tcW w:w="1417" w:type="dxa"/>
          </w:tcPr>
          <w:p w:rsidR="002829D9" w:rsidRPr="002829D9" w:rsidRDefault="002829D9" w:rsidP="002829D9">
            <w:pPr>
              <w:pStyle w:val="ListParagraph"/>
              <w:ind w:left="0"/>
              <w:jc w:val="both"/>
              <w:rPr>
                <w:rFonts w:ascii="Arial" w:hAnsi="Arial" w:cs="Arial"/>
                <w:b/>
                <w:sz w:val="24"/>
                <w:szCs w:val="24"/>
              </w:rPr>
            </w:pPr>
            <w:r w:rsidRPr="002829D9">
              <w:rPr>
                <w:rFonts w:ascii="Arial" w:hAnsi="Arial" w:cs="Arial"/>
                <w:b/>
                <w:sz w:val="24"/>
                <w:szCs w:val="24"/>
              </w:rPr>
              <w:t>Survey Month</w:t>
            </w:r>
          </w:p>
        </w:tc>
        <w:tc>
          <w:tcPr>
            <w:tcW w:w="1701" w:type="dxa"/>
          </w:tcPr>
          <w:p w:rsidR="002829D9" w:rsidRPr="002829D9" w:rsidRDefault="002829D9" w:rsidP="002829D9">
            <w:pPr>
              <w:pStyle w:val="ListParagraph"/>
              <w:ind w:left="0"/>
              <w:rPr>
                <w:rFonts w:ascii="Arial" w:hAnsi="Arial" w:cs="Arial"/>
                <w:b/>
                <w:sz w:val="24"/>
                <w:szCs w:val="24"/>
              </w:rPr>
            </w:pPr>
            <w:r w:rsidRPr="002829D9">
              <w:rPr>
                <w:rFonts w:ascii="Arial" w:hAnsi="Arial" w:cs="Arial"/>
                <w:b/>
                <w:sz w:val="24"/>
                <w:szCs w:val="24"/>
              </w:rPr>
              <w:t>% Primary Shopping Frontage in non-shopping uses</w:t>
            </w:r>
          </w:p>
        </w:tc>
        <w:tc>
          <w:tcPr>
            <w:tcW w:w="1843" w:type="dxa"/>
          </w:tcPr>
          <w:p w:rsidR="002829D9" w:rsidRPr="002829D9" w:rsidRDefault="002829D9" w:rsidP="002829D9">
            <w:pPr>
              <w:pStyle w:val="ListParagraph"/>
              <w:ind w:left="0"/>
              <w:rPr>
                <w:rFonts w:ascii="Arial" w:hAnsi="Arial" w:cs="Arial"/>
                <w:b/>
                <w:sz w:val="24"/>
                <w:szCs w:val="24"/>
              </w:rPr>
            </w:pPr>
            <w:r w:rsidRPr="002829D9">
              <w:rPr>
                <w:rFonts w:ascii="Arial" w:hAnsi="Arial" w:cs="Arial"/>
                <w:b/>
                <w:sz w:val="24"/>
                <w:szCs w:val="24"/>
              </w:rPr>
              <w:t>% Secondary Shopping Frontage in non-shopping uses</w:t>
            </w:r>
          </w:p>
        </w:tc>
        <w:tc>
          <w:tcPr>
            <w:tcW w:w="1843" w:type="dxa"/>
          </w:tcPr>
          <w:p w:rsidR="002829D9" w:rsidRPr="002829D9" w:rsidRDefault="002829D9" w:rsidP="00DB7FFD">
            <w:pPr>
              <w:pStyle w:val="ListParagraph"/>
              <w:ind w:left="0"/>
              <w:rPr>
                <w:rFonts w:ascii="Arial" w:hAnsi="Arial" w:cs="Arial"/>
                <w:b/>
                <w:sz w:val="24"/>
                <w:szCs w:val="24"/>
              </w:rPr>
            </w:pPr>
            <w:r w:rsidRPr="002829D9">
              <w:rPr>
                <w:rFonts w:ascii="Arial" w:hAnsi="Arial" w:cs="Arial"/>
                <w:b/>
                <w:sz w:val="24"/>
                <w:szCs w:val="24"/>
              </w:rPr>
              <w:t>% Increase or Decrease in Primary Frontage non-shopping uses</w:t>
            </w:r>
          </w:p>
        </w:tc>
        <w:tc>
          <w:tcPr>
            <w:tcW w:w="1918" w:type="dxa"/>
          </w:tcPr>
          <w:p w:rsidR="002829D9" w:rsidRPr="002829D9" w:rsidRDefault="002829D9" w:rsidP="00DB7FFD">
            <w:pPr>
              <w:pStyle w:val="ListParagraph"/>
              <w:ind w:left="0"/>
              <w:rPr>
                <w:rFonts w:ascii="Arial" w:hAnsi="Arial" w:cs="Arial"/>
                <w:b/>
                <w:sz w:val="24"/>
                <w:szCs w:val="24"/>
              </w:rPr>
            </w:pPr>
            <w:r w:rsidRPr="002829D9">
              <w:rPr>
                <w:rFonts w:ascii="Arial" w:hAnsi="Arial" w:cs="Arial"/>
                <w:b/>
                <w:sz w:val="24"/>
                <w:szCs w:val="24"/>
              </w:rPr>
              <w:t>% Increase or Decrease in Secondary Frontage non-shopping uses</w:t>
            </w:r>
          </w:p>
        </w:tc>
      </w:tr>
      <w:tr w:rsidR="002829D9" w:rsidTr="00F34967">
        <w:tc>
          <w:tcPr>
            <w:tcW w:w="1417" w:type="dxa"/>
          </w:tcPr>
          <w:p w:rsidR="002829D9" w:rsidRDefault="002829D9" w:rsidP="00510ACA">
            <w:pPr>
              <w:pStyle w:val="ListParagraph"/>
              <w:ind w:left="0"/>
              <w:jc w:val="both"/>
              <w:rPr>
                <w:rFonts w:ascii="Arial" w:hAnsi="Arial" w:cs="Arial"/>
                <w:sz w:val="24"/>
                <w:szCs w:val="24"/>
              </w:rPr>
            </w:pPr>
            <w:r>
              <w:rPr>
                <w:rFonts w:ascii="Arial" w:hAnsi="Arial" w:cs="Arial"/>
                <w:sz w:val="24"/>
                <w:szCs w:val="24"/>
              </w:rPr>
              <w:t>June 201</w:t>
            </w:r>
            <w:r w:rsidR="00510ACA">
              <w:rPr>
                <w:rFonts w:ascii="Arial" w:hAnsi="Arial" w:cs="Arial"/>
                <w:sz w:val="24"/>
                <w:szCs w:val="24"/>
              </w:rPr>
              <w:t>9</w:t>
            </w:r>
          </w:p>
        </w:tc>
        <w:tc>
          <w:tcPr>
            <w:tcW w:w="1701" w:type="dxa"/>
          </w:tcPr>
          <w:p w:rsidR="002829D9" w:rsidRDefault="00DB7FFD" w:rsidP="00510ACA">
            <w:pPr>
              <w:pStyle w:val="ListParagraph"/>
              <w:ind w:left="0"/>
              <w:rPr>
                <w:rFonts w:ascii="Arial" w:hAnsi="Arial" w:cs="Arial"/>
                <w:sz w:val="24"/>
                <w:szCs w:val="24"/>
              </w:rPr>
            </w:pPr>
            <w:r>
              <w:rPr>
                <w:rFonts w:ascii="Arial" w:hAnsi="Arial" w:cs="Arial"/>
                <w:sz w:val="24"/>
                <w:szCs w:val="24"/>
              </w:rPr>
              <w:t>25.</w:t>
            </w:r>
            <w:r w:rsidR="00510ACA">
              <w:rPr>
                <w:rFonts w:ascii="Arial" w:hAnsi="Arial" w:cs="Arial"/>
                <w:sz w:val="24"/>
                <w:szCs w:val="24"/>
              </w:rPr>
              <w:t>43</w:t>
            </w:r>
          </w:p>
        </w:tc>
        <w:tc>
          <w:tcPr>
            <w:tcW w:w="1843" w:type="dxa"/>
          </w:tcPr>
          <w:p w:rsidR="002829D9" w:rsidRDefault="00DB7FFD" w:rsidP="00510ACA">
            <w:pPr>
              <w:pStyle w:val="ListParagraph"/>
              <w:ind w:left="0"/>
              <w:rPr>
                <w:rFonts w:ascii="Arial" w:hAnsi="Arial" w:cs="Arial"/>
                <w:sz w:val="24"/>
                <w:szCs w:val="24"/>
              </w:rPr>
            </w:pPr>
            <w:r>
              <w:rPr>
                <w:rFonts w:ascii="Arial" w:hAnsi="Arial" w:cs="Arial"/>
                <w:sz w:val="24"/>
                <w:szCs w:val="24"/>
              </w:rPr>
              <w:t>53.</w:t>
            </w:r>
            <w:r w:rsidR="00510ACA">
              <w:rPr>
                <w:rFonts w:ascii="Arial" w:hAnsi="Arial" w:cs="Arial"/>
                <w:sz w:val="24"/>
                <w:szCs w:val="24"/>
              </w:rPr>
              <w:t>38</w:t>
            </w:r>
          </w:p>
        </w:tc>
        <w:tc>
          <w:tcPr>
            <w:tcW w:w="1843" w:type="dxa"/>
          </w:tcPr>
          <w:p w:rsidR="002829D9" w:rsidRDefault="00510ACA" w:rsidP="002829D9">
            <w:pPr>
              <w:pStyle w:val="ListParagraph"/>
              <w:ind w:left="0"/>
              <w:jc w:val="both"/>
              <w:rPr>
                <w:rFonts w:ascii="Arial" w:hAnsi="Arial" w:cs="Arial"/>
                <w:sz w:val="24"/>
                <w:szCs w:val="24"/>
              </w:rPr>
            </w:pPr>
            <w:r>
              <w:rPr>
                <w:rFonts w:ascii="Arial" w:hAnsi="Arial" w:cs="Arial"/>
                <w:sz w:val="24"/>
                <w:szCs w:val="24"/>
              </w:rPr>
              <w:t>0</w:t>
            </w:r>
          </w:p>
        </w:tc>
        <w:tc>
          <w:tcPr>
            <w:tcW w:w="1918" w:type="dxa"/>
          </w:tcPr>
          <w:p w:rsidR="002829D9" w:rsidRDefault="00510ACA" w:rsidP="002829D9">
            <w:pPr>
              <w:pStyle w:val="ListParagraph"/>
              <w:ind w:left="0"/>
              <w:jc w:val="both"/>
              <w:rPr>
                <w:rFonts w:ascii="Arial" w:hAnsi="Arial" w:cs="Arial"/>
                <w:sz w:val="24"/>
                <w:szCs w:val="24"/>
              </w:rPr>
            </w:pPr>
            <w:r>
              <w:rPr>
                <w:rFonts w:ascii="Arial" w:hAnsi="Arial" w:cs="Arial"/>
                <w:sz w:val="24"/>
                <w:szCs w:val="24"/>
              </w:rPr>
              <w:t>0</w:t>
            </w:r>
          </w:p>
        </w:tc>
      </w:tr>
      <w:tr w:rsidR="002829D9" w:rsidTr="00F34967">
        <w:tc>
          <w:tcPr>
            <w:tcW w:w="1417" w:type="dxa"/>
          </w:tcPr>
          <w:p w:rsidR="002829D9" w:rsidRDefault="00DB7FFD" w:rsidP="008702EF">
            <w:pPr>
              <w:pStyle w:val="ListParagraph"/>
              <w:ind w:left="0"/>
              <w:jc w:val="both"/>
              <w:rPr>
                <w:rFonts w:ascii="Arial" w:hAnsi="Arial" w:cs="Arial"/>
                <w:sz w:val="24"/>
                <w:szCs w:val="24"/>
              </w:rPr>
            </w:pPr>
            <w:r>
              <w:rPr>
                <w:rFonts w:ascii="Arial" w:hAnsi="Arial" w:cs="Arial"/>
                <w:sz w:val="24"/>
                <w:szCs w:val="24"/>
              </w:rPr>
              <w:t>Sept 201</w:t>
            </w:r>
            <w:r w:rsidR="00510ACA">
              <w:rPr>
                <w:rFonts w:ascii="Arial" w:hAnsi="Arial" w:cs="Arial"/>
                <w:sz w:val="24"/>
                <w:szCs w:val="24"/>
              </w:rPr>
              <w:t>9</w:t>
            </w:r>
          </w:p>
        </w:tc>
        <w:tc>
          <w:tcPr>
            <w:tcW w:w="1701" w:type="dxa"/>
          </w:tcPr>
          <w:p w:rsidR="002829D9" w:rsidRDefault="00DB7FFD" w:rsidP="00510ACA">
            <w:pPr>
              <w:pStyle w:val="ListParagraph"/>
              <w:ind w:left="0"/>
              <w:rPr>
                <w:rFonts w:ascii="Arial" w:hAnsi="Arial" w:cs="Arial"/>
                <w:sz w:val="24"/>
                <w:szCs w:val="24"/>
              </w:rPr>
            </w:pPr>
            <w:r>
              <w:rPr>
                <w:rFonts w:ascii="Arial" w:hAnsi="Arial" w:cs="Arial"/>
                <w:sz w:val="24"/>
                <w:szCs w:val="24"/>
              </w:rPr>
              <w:t>25.</w:t>
            </w:r>
            <w:r w:rsidR="00510ACA">
              <w:rPr>
                <w:rFonts w:ascii="Arial" w:hAnsi="Arial" w:cs="Arial"/>
                <w:sz w:val="24"/>
                <w:szCs w:val="24"/>
              </w:rPr>
              <w:t>75</w:t>
            </w:r>
          </w:p>
        </w:tc>
        <w:tc>
          <w:tcPr>
            <w:tcW w:w="1843" w:type="dxa"/>
          </w:tcPr>
          <w:p w:rsidR="002829D9" w:rsidRDefault="000536C2" w:rsidP="002829D9">
            <w:pPr>
              <w:pStyle w:val="ListParagraph"/>
              <w:ind w:left="0"/>
              <w:rPr>
                <w:rFonts w:ascii="Arial" w:hAnsi="Arial" w:cs="Arial"/>
                <w:sz w:val="24"/>
                <w:szCs w:val="24"/>
              </w:rPr>
            </w:pPr>
            <w:r>
              <w:rPr>
                <w:rFonts w:ascii="Arial" w:hAnsi="Arial" w:cs="Arial"/>
                <w:sz w:val="24"/>
                <w:szCs w:val="24"/>
              </w:rPr>
              <w:t>53.69</w:t>
            </w:r>
          </w:p>
        </w:tc>
        <w:tc>
          <w:tcPr>
            <w:tcW w:w="1843" w:type="dxa"/>
          </w:tcPr>
          <w:p w:rsidR="002829D9" w:rsidRDefault="00DB7FFD" w:rsidP="002829D9">
            <w:pPr>
              <w:pStyle w:val="ListParagraph"/>
              <w:ind w:left="0"/>
              <w:jc w:val="both"/>
              <w:rPr>
                <w:rFonts w:ascii="Arial" w:hAnsi="Arial" w:cs="Arial"/>
                <w:sz w:val="24"/>
                <w:szCs w:val="24"/>
              </w:rPr>
            </w:pPr>
            <w:r>
              <w:rPr>
                <w:rFonts w:ascii="Arial" w:hAnsi="Arial" w:cs="Arial"/>
                <w:sz w:val="24"/>
                <w:szCs w:val="24"/>
              </w:rPr>
              <w:t>+</w:t>
            </w:r>
            <w:r w:rsidR="000536C2">
              <w:rPr>
                <w:rFonts w:ascii="Arial" w:hAnsi="Arial" w:cs="Arial"/>
                <w:sz w:val="24"/>
                <w:szCs w:val="24"/>
              </w:rPr>
              <w:t>0.32</w:t>
            </w:r>
          </w:p>
        </w:tc>
        <w:tc>
          <w:tcPr>
            <w:tcW w:w="1918" w:type="dxa"/>
          </w:tcPr>
          <w:p w:rsidR="002829D9" w:rsidRDefault="000536C2" w:rsidP="002829D9">
            <w:pPr>
              <w:pStyle w:val="ListParagraph"/>
              <w:ind w:left="0"/>
              <w:jc w:val="both"/>
              <w:rPr>
                <w:rFonts w:ascii="Arial" w:hAnsi="Arial" w:cs="Arial"/>
                <w:sz w:val="24"/>
                <w:szCs w:val="24"/>
              </w:rPr>
            </w:pPr>
            <w:r>
              <w:rPr>
                <w:rFonts w:ascii="Arial" w:hAnsi="Arial" w:cs="Arial"/>
                <w:sz w:val="24"/>
                <w:szCs w:val="24"/>
              </w:rPr>
              <w:t>-0.32</w:t>
            </w:r>
          </w:p>
        </w:tc>
      </w:tr>
      <w:tr w:rsidR="00DB7FFD" w:rsidTr="00F34967">
        <w:tc>
          <w:tcPr>
            <w:tcW w:w="1417" w:type="dxa"/>
          </w:tcPr>
          <w:p w:rsidR="00DB7FFD" w:rsidRDefault="000536C2" w:rsidP="008702EF">
            <w:pPr>
              <w:pStyle w:val="ListParagraph"/>
              <w:ind w:left="0"/>
              <w:jc w:val="both"/>
              <w:rPr>
                <w:rFonts w:ascii="Arial" w:hAnsi="Arial" w:cs="Arial"/>
                <w:sz w:val="24"/>
                <w:szCs w:val="24"/>
              </w:rPr>
            </w:pPr>
            <w:r>
              <w:rPr>
                <w:rFonts w:ascii="Arial" w:hAnsi="Arial" w:cs="Arial"/>
                <w:sz w:val="24"/>
                <w:szCs w:val="24"/>
              </w:rPr>
              <w:t>Nov 2019</w:t>
            </w:r>
          </w:p>
        </w:tc>
        <w:tc>
          <w:tcPr>
            <w:tcW w:w="1701" w:type="dxa"/>
          </w:tcPr>
          <w:p w:rsidR="00DB7FFD" w:rsidRDefault="000536C2" w:rsidP="002829D9">
            <w:pPr>
              <w:pStyle w:val="ListParagraph"/>
              <w:ind w:left="0"/>
              <w:rPr>
                <w:rFonts w:ascii="Arial" w:hAnsi="Arial" w:cs="Arial"/>
                <w:sz w:val="24"/>
                <w:szCs w:val="24"/>
              </w:rPr>
            </w:pPr>
            <w:r>
              <w:rPr>
                <w:rFonts w:ascii="Arial" w:hAnsi="Arial" w:cs="Arial"/>
                <w:sz w:val="24"/>
                <w:szCs w:val="24"/>
              </w:rPr>
              <w:t>25.75</w:t>
            </w:r>
          </w:p>
        </w:tc>
        <w:tc>
          <w:tcPr>
            <w:tcW w:w="1843" w:type="dxa"/>
          </w:tcPr>
          <w:p w:rsidR="00DB7FFD" w:rsidRDefault="000536C2" w:rsidP="002829D9">
            <w:pPr>
              <w:pStyle w:val="ListParagraph"/>
              <w:ind w:left="0"/>
              <w:rPr>
                <w:rFonts w:ascii="Arial" w:hAnsi="Arial" w:cs="Arial"/>
                <w:sz w:val="24"/>
                <w:szCs w:val="24"/>
              </w:rPr>
            </w:pPr>
            <w:r>
              <w:rPr>
                <w:rFonts w:ascii="Arial" w:hAnsi="Arial" w:cs="Arial"/>
                <w:sz w:val="24"/>
                <w:szCs w:val="24"/>
              </w:rPr>
              <w:t>53.69</w:t>
            </w:r>
          </w:p>
        </w:tc>
        <w:tc>
          <w:tcPr>
            <w:tcW w:w="1843" w:type="dxa"/>
          </w:tcPr>
          <w:p w:rsidR="00DB7FFD" w:rsidRDefault="000536C2" w:rsidP="002829D9">
            <w:pPr>
              <w:pStyle w:val="ListParagraph"/>
              <w:ind w:left="0"/>
              <w:jc w:val="both"/>
              <w:rPr>
                <w:rFonts w:ascii="Arial" w:hAnsi="Arial" w:cs="Arial"/>
                <w:sz w:val="24"/>
                <w:szCs w:val="24"/>
              </w:rPr>
            </w:pPr>
            <w:r>
              <w:rPr>
                <w:rFonts w:ascii="Arial" w:hAnsi="Arial" w:cs="Arial"/>
                <w:sz w:val="24"/>
                <w:szCs w:val="24"/>
              </w:rPr>
              <w:t>0</w:t>
            </w:r>
          </w:p>
        </w:tc>
        <w:tc>
          <w:tcPr>
            <w:tcW w:w="1918" w:type="dxa"/>
          </w:tcPr>
          <w:p w:rsidR="00DB7FFD" w:rsidRDefault="000536C2" w:rsidP="002829D9">
            <w:pPr>
              <w:pStyle w:val="ListParagraph"/>
              <w:ind w:left="0"/>
              <w:jc w:val="both"/>
              <w:rPr>
                <w:rFonts w:ascii="Arial" w:hAnsi="Arial" w:cs="Arial"/>
                <w:sz w:val="24"/>
                <w:szCs w:val="24"/>
              </w:rPr>
            </w:pPr>
            <w:r>
              <w:rPr>
                <w:rFonts w:ascii="Arial" w:hAnsi="Arial" w:cs="Arial"/>
                <w:sz w:val="24"/>
                <w:szCs w:val="24"/>
              </w:rPr>
              <w:t>0</w:t>
            </w:r>
          </w:p>
        </w:tc>
      </w:tr>
      <w:tr w:rsidR="00DB7FFD" w:rsidTr="00F34967">
        <w:tc>
          <w:tcPr>
            <w:tcW w:w="1417" w:type="dxa"/>
          </w:tcPr>
          <w:p w:rsidR="00DB7FFD" w:rsidRDefault="000536C2" w:rsidP="008702EF">
            <w:pPr>
              <w:pStyle w:val="ListParagraph"/>
              <w:ind w:left="0"/>
              <w:jc w:val="both"/>
              <w:rPr>
                <w:rFonts w:ascii="Arial" w:hAnsi="Arial" w:cs="Arial"/>
                <w:sz w:val="24"/>
                <w:szCs w:val="24"/>
              </w:rPr>
            </w:pPr>
            <w:r>
              <w:rPr>
                <w:rFonts w:ascii="Arial" w:hAnsi="Arial" w:cs="Arial"/>
                <w:sz w:val="24"/>
                <w:szCs w:val="24"/>
              </w:rPr>
              <w:t>Jan 2020</w:t>
            </w:r>
          </w:p>
        </w:tc>
        <w:tc>
          <w:tcPr>
            <w:tcW w:w="1701" w:type="dxa"/>
          </w:tcPr>
          <w:p w:rsidR="00DB7FFD" w:rsidRDefault="000536C2" w:rsidP="002829D9">
            <w:pPr>
              <w:pStyle w:val="ListParagraph"/>
              <w:ind w:left="0"/>
              <w:rPr>
                <w:rFonts w:ascii="Arial" w:hAnsi="Arial" w:cs="Arial"/>
                <w:sz w:val="24"/>
                <w:szCs w:val="24"/>
              </w:rPr>
            </w:pPr>
            <w:r>
              <w:rPr>
                <w:rFonts w:ascii="Arial" w:hAnsi="Arial" w:cs="Arial"/>
                <w:sz w:val="24"/>
                <w:szCs w:val="24"/>
              </w:rPr>
              <w:t>25.75</w:t>
            </w:r>
          </w:p>
        </w:tc>
        <w:tc>
          <w:tcPr>
            <w:tcW w:w="1843" w:type="dxa"/>
          </w:tcPr>
          <w:p w:rsidR="00DB7FFD" w:rsidRDefault="000536C2" w:rsidP="002829D9">
            <w:pPr>
              <w:pStyle w:val="ListParagraph"/>
              <w:ind w:left="0"/>
              <w:rPr>
                <w:rFonts w:ascii="Arial" w:hAnsi="Arial" w:cs="Arial"/>
                <w:sz w:val="24"/>
                <w:szCs w:val="24"/>
              </w:rPr>
            </w:pPr>
            <w:r>
              <w:rPr>
                <w:rFonts w:ascii="Arial" w:hAnsi="Arial" w:cs="Arial"/>
                <w:sz w:val="24"/>
                <w:szCs w:val="24"/>
              </w:rPr>
              <w:t>53.25</w:t>
            </w:r>
          </w:p>
        </w:tc>
        <w:tc>
          <w:tcPr>
            <w:tcW w:w="1843" w:type="dxa"/>
          </w:tcPr>
          <w:p w:rsidR="00DB7FFD" w:rsidRDefault="00DB7FFD" w:rsidP="002829D9">
            <w:pPr>
              <w:pStyle w:val="ListParagraph"/>
              <w:ind w:left="0"/>
              <w:jc w:val="both"/>
              <w:rPr>
                <w:rFonts w:ascii="Arial" w:hAnsi="Arial" w:cs="Arial"/>
                <w:sz w:val="24"/>
                <w:szCs w:val="24"/>
              </w:rPr>
            </w:pPr>
            <w:r>
              <w:rPr>
                <w:rFonts w:ascii="Arial" w:hAnsi="Arial" w:cs="Arial"/>
                <w:sz w:val="24"/>
                <w:szCs w:val="24"/>
              </w:rPr>
              <w:t>0</w:t>
            </w:r>
          </w:p>
        </w:tc>
        <w:tc>
          <w:tcPr>
            <w:tcW w:w="1918" w:type="dxa"/>
          </w:tcPr>
          <w:p w:rsidR="00DB7FFD" w:rsidRDefault="000536C2" w:rsidP="002829D9">
            <w:pPr>
              <w:pStyle w:val="ListParagraph"/>
              <w:ind w:left="0"/>
              <w:jc w:val="both"/>
              <w:rPr>
                <w:rFonts w:ascii="Arial" w:hAnsi="Arial" w:cs="Arial"/>
                <w:sz w:val="24"/>
                <w:szCs w:val="24"/>
              </w:rPr>
            </w:pPr>
            <w:r>
              <w:rPr>
                <w:rFonts w:ascii="Arial" w:hAnsi="Arial" w:cs="Arial"/>
                <w:sz w:val="24"/>
                <w:szCs w:val="24"/>
              </w:rPr>
              <w:t>-0.44</w:t>
            </w:r>
          </w:p>
        </w:tc>
      </w:tr>
      <w:tr w:rsidR="000536C2" w:rsidTr="00F34967">
        <w:tc>
          <w:tcPr>
            <w:tcW w:w="1417" w:type="dxa"/>
          </w:tcPr>
          <w:p w:rsidR="000536C2" w:rsidDel="000536C2" w:rsidRDefault="000536C2" w:rsidP="008702EF">
            <w:pPr>
              <w:pStyle w:val="ListParagraph"/>
              <w:ind w:left="0"/>
              <w:jc w:val="both"/>
              <w:rPr>
                <w:rFonts w:ascii="Arial" w:hAnsi="Arial" w:cs="Arial"/>
                <w:sz w:val="24"/>
                <w:szCs w:val="24"/>
              </w:rPr>
            </w:pPr>
            <w:r>
              <w:rPr>
                <w:rFonts w:ascii="Arial" w:hAnsi="Arial" w:cs="Arial"/>
                <w:sz w:val="24"/>
                <w:szCs w:val="24"/>
              </w:rPr>
              <w:t>Feb 2020</w:t>
            </w:r>
          </w:p>
        </w:tc>
        <w:tc>
          <w:tcPr>
            <w:tcW w:w="1701" w:type="dxa"/>
          </w:tcPr>
          <w:p w:rsidR="000536C2" w:rsidDel="000536C2" w:rsidRDefault="000536C2" w:rsidP="002829D9">
            <w:pPr>
              <w:pStyle w:val="ListParagraph"/>
              <w:ind w:left="0"/>
              <w:rPr>
                <w:rFonts w:ascii="Arial" w:hAnsi="Arial" w:cs="Arial"/>
                <w:sz w:val="24"/>
                <w:szCs w:val="24"/>
              </w:rPr>
            </w:pPr>
            <w:r>
              <w:rPr>
                <w:rFonts w:ascii="Arial" w:hAnsi="Arial" w:cs="Arial"/>
                <w:sz w:val="24"/>
                <w:szCs w:val="24"/>
              </w:rPr>
              <w:t>25.75</w:t>
            </w:r>
          </w:p>
        </w:tc>
        <w:tc>
          <w:tcPr>
            <w:tcW w:w="1843" w:type="dxa"/>
          </w:tcPr>
          <w:p w:rsidR="000536C2" w:rsidDel="000536C2" w:rsidRDefault="000536C2" w:rsidP="002829D9">
            <w:pPr>
              <w:pStyle w:val="ListParagraph"/>
              <w:ind w:left="0"/>
              <w:rPr>
                <w:rFonts w:ascii="Arial" w:hAnsi="Arial" w:cs="Arial"/>
                <w:sz w:val="24"/>
                <w:szCs w:val="24"/>
              </w:rPr>
            </w:pPr>
            <w:r>
              <w:rPr>
                <w:rFonts w:ascii="Arial" w:hAnsi="Arial" w:cs="Arial"/>
                <w:sz w:val="24"/>
                <w:szCs w:val="24"/>
              </w:rPr>
              <w:t>53.25</w:t>
            </w:r>
          </w:p>
        </w:tc>
        <w:tc>
          <w:tcPr>
            <w:tcW w:w="1843" w:type="dxa"/>
          </w:tcPr>
          <w:p w:rsidR="000536C2" w:rsidRDefault="000536C2" w:rsidP="002829D9">
            <w:pPr>
              <w:pStyle w:val="ListParagraph"/>
              <w:ind w:left="0"/>
              <w:jc w:val="both"/>
              <w:rPr>
                <w:rFonts w:ascii="Arial" w:hAnsi="Arial" w:cs="Arial"/>
                <w:sz w:val="24"/>
                <w:szCs w:val="24"/>
              </w:rPr>
            </w:pPr>
            <w:r>
              <w:rPr>
                <w:rFonts w:ascii="Arial" w:hAnsi="Arial" w:cs="Arial"/>
                <w:sz w:val="24"/>
                <w:szCs w:val="24"/>
              </w:rPr>
              <w:t>0</w:t>
            </w:r>
          </w:p>
        </w:tc>
        <w:tc>
          <w:tcPr>
            <w:tcW w:w="1918" w:type="dxa"/>
          </w:tcPr>
          <w:p w:rsidR="000536C2" w:rsidDel="000536C2" w:rsidRDefault="000536C2" w:rsidP="002829D9">
            <w:pPr>
              <w:pStyle w:val="ListParagraph"/>
              <w:ind w:left="0"/>
              <w:jc w:val="both"/>
              <w:rPr>
                <w:rFonts w:ascii="Arial" w:hAnsi="Arial" w:cs="Arial"/>
                <w:sz w:val="24"/>
                <w:szCs w:val="24"/>
              </w:rPr>
            </w:pPr>
            <w:r>
              <w:rPr>
                <w:rFonts w:ascii="Arial" w:hAnsi="Arial" w:cs="Arial"/>
                <w:sz w:val="24"/>
                <w:szCs w:val="24"/>
              </w:rPr>
              <w:t>0</w:t>
            </w:r>
          </w:p>
        </w:tc>
      </w:tr>
    </w:tbl>
    <w:p w:rsidR="004509FF" w:rsidRPr="00DB7FFD" w:rsidRDefault="00277C40" w:rsidP="00DB7FFD">
      <w:pPr>
        <w:pStyle w:val="ListParagraph"/>
        <w:spacing w:after="0"/>
        <w:ind w:left="426"/>
        <w:jc w:val="both"/>
        <w:rPr>
          <w:rFonts w:ascii="Arial" w:hAnsi="Arial" w:cs="Arial"/>
          <w:sz w:val="24"/>
          <w:szCs w:val="24"/>
        </w:rPr>
      </w:pPr>
      <w:r w:rsidRPr="00DB7FFD">
        <w:rPr>
          <w:rFonts w:ascii="Arial" w:hAnsi="Arial" w:cs="Arial"/>
          <w:sz w:val="24"/>
          <w:szCs w:val="24"/>
        </w:rPr>
        <w:t xml:space="preserve"> </w:t>
      </w:r>
    </w:p>
    <w:p w:rsidR="00293565" w:rsidRPr="008702EF" w:rsidRDefault="00027E49" w:rsidP="00F34967">
      <w:pPr>
        <w:pStyle w:val="ListParagraph"/>
        <w:numPr>
          <w:ilvl w:val="1"/>
          <w:numId w:val="18"/>
        </w:numPr>
        <w:spacing w:after="0"/>
        <w:ind w:left="425" w:hanging="567"/>
        <w:jc w:val="both"/>
        <w:rPr>
          <w:rFonts w:ascii="Arial" w:hAnsi="Arial" w:cs="Arial"/>
          <w:color w:val="FF0000"/>
          <w:sz w:val="24"/>
          <w:szCs w:val="24"/>
        </w:rPr>
      </w:pPr>
      <w:r w:rsidRPr="008702EF">
        <w:rPr>
          <w:rFonts w:ascii="Arial" w:hAnsi="Arial" w:cs="Arial"/>
          <w:sz w:val="24"/>
          <w:szCs w:val="24"/>
        </w:rPr>
        <w:t>The monitoring results</w:t>
      </w:r>
      <w:r w:rsidR="003B2388" w:rsidRPr="008702EF">
        <w:rPr>
          <w:rFonts w:ascii="Arial" w:hAnsi="Arial" w:cs="Arial"/>
          <w:sz w:val="24"/>
          <w:szCs w:val="24"/>
        </w:rPr>
        <w:t xml:space="preserve"> in Table 1</w:t>
      </w:r>
      <w:r w:rsidR="008702EF">
        <w:rPr>
          <w:rFonts w:ascii="Arial" w:hAnsi="Arial" w:cs="Arial"/>
          <w:sz w:val="24"/>
          <w:szCs w:val="24"/>
        </w:rPr>
        <w:t>0</w:t>
      </w:r>
      <w:r w:rsidRPr="008702EF">
        <w:rPr>
          <w:rFonts w:ascii="Arial" w:hAnsi="Arial" w:cs="Arial"/>
          <w:sz w:val="24"/>
          <w:szCs w:val="24"/>
        </w:rPr>
        <w:t xml:space="preserve"> show that </w:t>
      </w:r>
      <w:r w:rsidR="00277C40" w:rsidRPr="008702EF">
        <w:rPr>
          <w:rFonts w:ascii="Arial" w:hAnsi="Arial" w:cs="Arial"/>
          <w:sz w:val="24"/>
          <w:szCs w:val="24"/>
        </w:rPr>
        <w:t xml:space="preserve">the percentage of secondary shopping frontages in Chichester shopping centre that are in non-shopping uses </w:t>
      </w:r>
      <w:r w:rsidR="009C233A" w:rsidRPr="008702EF">
        <w:rPr>
          <w:rFonts w:ascii="Arial" w:hAnsi="Arial" w:cs="Arial"/>
          <w:sz w:val="24"/>
          <w:szCs w:val="24"/>
        </w:rPr>
        <w:t xml:space="preserve">is </w:t>
      </w:r>
      <w:r w:rsidR="00D23CF1">
        <w:rPr>
          <w:rFonts w:ascii="Arial" w:hAnsi="Arial" w:cs="Arial"/>
          <w:sz w:val="24"/>
          <w:szCs w:val="24"/>
        </w:rPr>
        <w:t>broadly</w:t>
      </w:r>
      <w:r w:rsidR="00277C40" w:rsidRPr="008702EF">
        <w:rPr>
          <w:rFonts w:ascii="Arial" w:hAnsi="Arial" w:cs="Arial"/>
          <w:sz w:val="24"/>
          <w:szCs w:val="24"/>
        </w:rPr>
        <w:t xml:space="preserve"> in accordance with Policy 27 of the </w:t>
      </w:r>
      <w:r w:rsidR="008702EF">
        <w:rPr>
          <w:rFonts w:ascii="Arial" w:hAnsi="Arial" w:cs="Arial"/>
          <w:sz w:val="24"/>
          <w:szCs w:val="24"/>
        </w:rPr>
        <w:t xml:space="preserve">adopted </w:t>
      </w:r>
      <w:r w:rsidR="00277C40" w:rsidRPr="008702EF">
        <w:rPr>
          <w:rFonts w:ascii="Arial" w:hAnsi="Arial" w:cs="Arial"/>
          <w:sz w:val="24"/>
          <w:szCs w:val="24"/>
        </w:rPr>
        <w:t>Chichester Local Plan.</w:t>
      </w:r>
      <w:r w:rsidR="009C233A" w:rsidRPr="008702EF">
        <w:rPr>
          <w:rFonts w:ascii="Arial" w:hAnsi="Arial" w:cs="Arial"/>
          <w:sz w:val="24"/>
          <w:szCs w:val="24"/>
        </w:rPr>
        <w:t xml:space="preserve">  Whilst the percentage of primary shopping frontages in non-shopping uses slightly exceeded the 25% limit specified by the Local Plan policy</w:t>
      </w:r>
      <w:r w:rsidR="002D4618" w:rsidRPr="008702EF">
        <w:rPr>
          <w:rFonts w:ascii="Arial" w:hAnsi="Arial" w:cs="Arial"/>
          <w:sz w:val="24"/>
          <w:szCs w:val="24"/>
        </w:rPr>
        <w:t xml:space="preserve"> 27</w:t>
      </w:r>
      <w:r w:rsidR="009C233A" w:rsidRPr="008702EF">
        <w:rPr>
          <w:rFonts w:ascii="Arial" w:hAnsi="Arial" w:cs="Arial"/>
          <w:sz w:val="24"/>
          <w:szCs w:val="24"/>
        </w:rPr>
        <w:t xml:space="preserve">, the </w:t>
      </w:r>
      <w:r w:rsidR="009C233A" w:rsidRPr="008702EF">
        <w:rPr>
          <w:rFonts w:ascii="Arial" w:hAnsi="Arial" w:cs="Arial"/>
          <w:sz w:val="24"/>
          <w:szCs w:val="24"/>
        </w:rPr>
        <w:lastRenderedPageBreak/>
        <w:t xml:space="preserve">Monitoring Framework triggers a review of policy </w:t>
      </w:r>
      <w:r w:rsidR="002D4618" w:rsidRPr="008702EF">
        <w:rPr>
          <w:rFonts w:ascii="Arial" w:hAnsi="Arial" w:cs="Arial"/>
          <w:sz w:val="24"/>
          <w:szCs w:val="24"/>
        </w:rPr>
        <w:t>when either target is exceeded by 10%.</w:t>
      </w:r>
    </w:p>
    <w:p w:rsidR="003B2388" w:rsidRDefault="003B2388" w:rsidP="00277C40">
      <w:pPr>
        <w:spacing w:after="0"/>
        <w:ind w:left="426"/>
        <w:contextualSpacing/>
        <w:jc w:val="both"/>
        <w:rPr>
          <w:rFonts w:ascii="Arial" w:hAnsi="Arial" w:cs="Arial"/>
          <w:color w:val="FF0000"/>
          <w:sz w:val="24"/>
          <w:szCs w:val="24"/>
        </w:rPr>
      </w:pPr>
    </w:p>
    <w:p w:rsidR="006F1361" w:rsidRPr="00B76226" w:rsidRDefault="006F1361" w:rsidP="006F1361">
      <w:pPr>
        <w:spacing w:after="0"/>
        <w:ind w:left="426"/>
        <w:contextualSpacing/>
        <w:jc w:val="both"/>
        <w:rPr>
          <w:rFonts w:ascii="Arial" w:hAnsi="Arial" w:cs="Arial"/>
          <w:b/>
          <w:sz w:val="24"/>
          <w:szCs w:val="24"/>
        </w:rPr>
      </w:pPr>
      <w:r w:rsidRPr="00B76226">
        <w:rPr>
          <w:rFonts w:ascii="Arial" w:hAnsi="Arial" w:cs="Arial"/>
          <w:b/>
          <w:sz w:val="24"/>
          <w:szCs w:val="24"/>
        </w:rPr>
        <w:t>Housing and Neighbourhoods</w:t>
      </w:r>
    </w:p>
    <w:p w:rsidR="006F1361" w:rsidRPr="00B76226" w:rsidRDefault="006F1361" w:rsidP="006F1361">
      <w:pPr>
        <w:spacing w:after="0"/>
        <w:ind w:left="426"/>
        <w:contextualSpacing/>
        <w:jc w:val="both"/>
        <w:rPr>
          <w:rFonts w:ascii="Arial" w:hAnsi="Arial" w:cs="Arial"/>
          <w:b/>
          <w:sz w:val="24"/>
          <w:szCs w:val="24"/>
        </w:rPr>
      </w:pPr>
    </w:p>
    <w:tbl>
      <w:tblPr>
        <w:tblStyle w:val="TableGrid"/>
        <w:tblW w:w="0" w:type="auto"/>
        <w:tblInd w:w="534" w:type="dxa"/>
        <w:shd w:val="pct10" w:color="auto" w:fill="auto"/>
        <w:tblLook w:val="04A0" w:firstRow="1" w:lastRow="0" w:firstColumn="1" w:lastColumn="0" w:noHBand="0" w:noVBand="1"/>
        <w:tblCaption w:val="New homes built each year"/>
        <w:tblDescription w:val="Section heading"/>
      </w:tblPr>
      <w:tblGrid>
        <w:gridCol w:w="8482"/>
      </w:tblGrid>
      <w:tr w:rsidR="006F1361" w:rsidRPr="00B76226" w:rsidTr="006D5B9F">
        <w:trPr>
          <w:tblHeader/>
        </w:trPr>
        <w:tc>
          <w:tcPr>
            <w:tcW w:w="8708" w:type="dxa"/>
            <w:shd w:val="pct10" w:color="auto" w:fill="auto"/>
          </w:tcPr>
          <w:p w:rsidR="006F1361" w:rsidRPr="00B76226" w:rsidRDefault="006F1361" w:rsidP="006F1361">
            <w:pPr>
              <w:rPr>
                <w:rFonts w:ascii="Arial" w:hAnsi="Arial" w:cs="Arial"/>
                <w:b/>
                <w:sz w:val="24"/>
                <w:szCs w:val="24"/>
              </w:rPr>
            </w:pPr>
            <w:r w:rsidRPr="00B76226">
              <w:rPr>
                <w:rFonts w:ascii="Arial" w:hAnsi="Arial" w:cs="Arial"/>
                <w:b/>
                <w:sz w:val="24"/>
                <w:szCs w:val="24"/>
              </w:rPr>
              <w:t>Key Indicator: H1</w:t>
            </w:r>
          </w:p>
          <w:p w:rsidR="006F1361" w:rsidRPr="00B76226" w:rsidRDefault="006F1361" w:rsidP="006F1361">
            <w:pPr>
              <w:rPr>
                <w:rFonts w:ascii="Arial" w:hAnsi="Arial" w:cs="Arial"/>
                <w:sz w:val="24"/>
                <w:szCs w:val="24"/>
              </w:rPr>
            </w:pPr>
          </w:p>
          <w:p w:rsidR="006F1361" w:rsidRPr="00B76226" w:rsidRDefault="006F1361" w:rsidP="006F1361">
            <w:pPr>
              <w:rPr>
                <w:rFonts w:ascii="Arial" w:hAnsi="Arial" w:cs="Arial"/>
                <w:sz w:val="24"/>
                <w:szCs w:val="24"/>
              </w:rPr>
            </w:pPr>
            <w:r w:rsidRPr="00B76226">
              <w:rPr>
                <w:rFonts w:ascii="Arial" w:hAnsi="Arial" w:cs="Arial"/>
                <w:sz w:val="24"/>
                <w:szCs w:val="24"/>
              </w:rPr>
              <w:t>New homes built each year (net)</w:t>
            </w:r>
          </w:p>
          <w:p w:rsidR="006F1361" w:rsidRPr="00B76226" w:rsidRDefault="006F1361" w:rsidP="006F1361">
            <w:pPr>
              <w:rPr>
                <w:rFonts w:ascii="Arial" w:hAnsi="Arial" w:cs="Arial"/>
                <w:sz w:val="24"/>
                <w:szCs w:val="24"/>
              </w:rPr>
            </w:pPr>
          </w:p>
        </w:tc>
      </w:tr>
    </w:tbl>
    <w:p w:rsidR="006F1361" w:rsidRDefault="006F1361" w:rsidP="006F1361">
      <w:pPr>
        <w:spacing w:after="0"/>
        <w:contextualSpacing/>
        <w:jc w:val="both"/>
        <w:rPr>
          <w:rFonts w:ascii="Arial" w:hAnsi="Arial" w:cs="Arial"/>
          <w:b/>
          <w:sz w:val="24"/>
          <w:szCs w:val="24"/>
        </w:rPr>
      </w:pPr>
    </w:p>
    <w:p w:rsidR="006F1361" w:rsidRPr="008702EF" w:rsidRDefault="006F1361" w:rsidP="00F34967">
      <w:pPr>
        <w:pStyle w:val="ListParagraph"/>
        <w:numPr>
          <w:ilvl w:val="1"/>
          <w:numId w:val="19"/>
        </w:numPr>
        <w:spacing w:after="0"/>
        <w:ind w:left="425" w:hanging="567"/>
        <w:jc w:val="both"/>
        <w:rPr>
          <w:rFonts w:ascii="Arial" w:hAnsi="Arial" w:cs="Arial"/>
          <w:sz w:val="24"/>
          <w:szCs w:val="24"/>
        </w:rPr>
      </w:pPr>
      <w:r w:rsidRPr="008702EF">
        <w:rPr>
          <w:rFonts w:ascii="Arial" w:hAnsi="Arial" w:cs="Arial"/>
          <w:sz w:val="24"/>
          <w:szCs w:val="24"/>
        </w:rPr>
        <w:t>The Chichester Local Plan makes provision to deliver a total of 7,388 net additional homes over the period 2012-2029, equivalent to an average of 435 homes per year.</w:t>
      </w:r>
    </w:p>
    <w:p w:rsidR="006F1361" w:rsidRDefault="006F1361" w:rsidP="00F34967">
      <w:pPr>
        <w:pStyle w:val="ListParagraph"/>
        <w:spacing w:after="0"/>
        <w:ind w:left="425" w:hanging="567"/>
        <w:jc w:val="both"/>
        <w:rPr>
          <w:rFonts w:ascii="Arial" w:hAnsi="Arial" w:cs="Arial"/>
          <w:sz w:val="24"/>
          <w:szCs w:val="24"/>
        </w:rPr>
      </w:pPr>
    </w:p>
    <w:p w:rsidR="006F1361" w:rsidRDefault="006F1361" w:rsidP="00F34967">
      <w:pPr>
        <w:pStyle w:val="ListParagraph"/>
        <w:numPr>
          <w:ilvl w:val="1"/>
          <w:numId w:val="19"/>
        </w:numPr>
        <w:spacing w:after="0"/>
        <w:ind w:left="425" w:hanging="567"/>
        <w:jc w:val="both"/>
        <w:rPr>
          <w:rFonts w:ascii="Arial" w:hAnsi="Arial" w:cs="Arial"/>
          <w:sz w:val="24"/>
          <w:szCs w:val="24"/>
        </w:rPr>
      </w:pPr>
      <w:r w:rsidRPr="00C26D6E">
        <w:rPr>
          <w:rFonts w:ascii="Arial" w:hAnsi="Arial" w:cs="Arial"/>
          <w:sz w:val="24"/>
          <w:szCs w:val="24"/>
        </w:rPr>
        <w:t xml:space="preserve">Housing completions in the Chichester Local Plan area over the year to </w:t>
      </w:r>
      <w:r w:rsidRPr="00B05DDE">
        <w:rPr>
          <w:rFonts w:ascii="Arial" w:hAnsi="Arial" w:cs="Arial"/>
          <w:sz w:val="24"/>
          <w:szCs w:val="24"/>
        </w:rPr>
        <w:t>31 March 2020</w:t>
      </w:r>
      <w:r w:rsidRPr="00C26D6E">
        <w:rPr>
          <w:rFonts w:ascii="Arial" w:hAnsi="Arial" w:cs="Arial"/>
          <w:sz w:val="24"/>
          <w:szCs w:val="24"/>
        </w:rPr>
        <w:t xml:space="preserve"> totalled the equivalent of </w:t>
      </w:r>
      <w:r>
        <w:rPr>
          <w:rFonts w:ascii="Arial" w:hAnsi="Arial" w:cs="Arial"/>
          <w:sz w:val="24"/>
          <w:szCs w:val="24"/>
        </w:rPr>
        <w:t>503</w:t>
      </w:r>
      <w:r w:rsidRPr="00C26D6E">
        <w:rPr>
          <w:rFonts w:ascii="Arial" w:hAnsi="Arial" w:cs="Arial"/>
          <w:sz w:val="24"/>
          <w:szCs w:val="24"/>
        </w:rPr>
        <w:t xml:space="preserve"> net dwellings as shown in Table 1</w:t>
      </w:r>
      <w:r w:rsidR="008702EF">
        <w:rPr>
          <w:rFonts w:ascii="Arial" w:hAnsi="Arial" w:cs="Arial"/>
          <w:sz w:val="24"/>
          <w:szCs w:val="24"/>
        </w:rPr>
        <w:t>1.</w:t>
      </w:r>
      <w:r w:rsidRPr="00C26D6E">
        <w:rPr>
          <w:rFonts w:ascii="Arial" w:hAnsi="Arial" w:cs="Arial"/>
          <w:sz w:val="24"/>
          <w:szCs w:val="24"/>
        </w:rPr>
        <w:t xml:space="preserve">  </w:t>
      </w:r>
      <w:r w:rsidRPr="000E06D0">
        <w:rPr>
          <w:rFonts w:ascii="Arial" w:hAnsi="Arial" w:cs="Arial"/>
          <w:sz w:val="24"/>
          <w:szCs w:val="24"/>
        </w:rPr>
        <w:t>In accordance with national planning guidance, this figure includes a small allowance for new communal housing built for students and older persons.</w:t>
      </w:r>
      <w:r w:rsidRPr="00C26D6E">
        <w:rPr>
          <w:rFonts w:ascii="Arial" w:hAnsi="Arial" w:cs="Arial"/>
          <w:sz w:val="24"/>
          <w:szCs w:val="24"/>
        </w:rPr>
        <w:t xml:space="preserve">  This figure is above the Local Plan requirement and is the </w:t>
      </w:r>
      <w:r w:rsidRPr="000E06D0">
        <w:rPr>
          <w:rFonts w:ascii="Arial" w:hAnsi="Arial" w:cs="Arial"/>
          <w:sz w:val="24"/>
          <w:szCs w:val="24"/>
        </w:rPr>
        <w:t>fifth</w:t>
      </w:r>
      <w:r w:rsidRPr="00C26D6E">
        <w:rPr>
          <w:rFonts w:ascii="Arial" w:hAnsi="Arial" w:cs="Arial"/>
          <w:sz w:val="24"/>
          <w:szCs w:val="24"/>
        </w:rPr>
        <w:t xml:space="preserve"> successive year that housing completions have exceeded the Plan housing target.</w:t>
      </w:r>
      <w:r>
        <w:rPr>
          <w:rFonts w:ascii="Arial" w:hAnsi="Arial" w:cs="Arial"/>
          <w:sz w:val="24"/>
          <w:szCs w:val="24"/>
        </w:rPr>
        <w:t xml:space="preserve"> This has </w:t>
      </w:r>
      <w:r w:rsidRPr="00C52C7A">
        <w:rPr>
          <w:rFonts w:ascii="Arial" w:hAnsi="Arial" w:cs="Arial"/>
          <w:sz w:val="24"/>
          <w:szCs w:val="24"/>
        </w:rPr>
        <w:t>removed any</w:t>
      </w:r>
      <w:r>
        <w:rPr>
          <w:rFonts w:ascii="Arial" w:hAnsi="Arial" w:cs="Arial"/>
          <w:sz w:val="24"/>
          <w:szCs w:val="24"/>
        </w:rPr>
        <w:t xml:space="preserve"> previous shortfall in delivery. </w:t>
      </w:r>
      <w:r w:rsidRPr="00C26D6E">
        <w:rPr>
          <w:rFonts w:ascii="Arial" w:hAnsi="Arial" w:cs="Arial"/>
          <w:sz w:val="24"/>
          <w:szCs w:val="24"/>
        </w:rPr>
        <w:t xml:space="preserve">The average rate of housing delivery since 1 April 2012 is now </w:t>
      </w:r>
      <w:r w:rsidRPr="000E06D0">
        <w:rPr>
          <w:rFonts w:ascii="Arial" w:hAnsi="Arial" w:cs="Arial"/>
          <w:sz w:val="24"/>
          <w:szCs w:val="24"/>
        </w:rPr>
        <w:t xml:space="preserve">marginally above the Local Plan requirement. </w:t>
      </w:r>
    </w:p>
    <w:p w:rsidR="006F1361" w:rsidRDefault="006F1361" w:rsidP="00F34967">
      <w:pPr>
        <w:pStyle w:val="ListParagraph"/>
        <w:spacing w:after="0"/>
        <w:ind w:left="425" w:hanging="567"/>
        <w:jc w:val="both"/>
        <w:rPr>
          <w:rFonts w:ascii="Arial" w:hAnsi="Arial" w:cs="Arial"/>
          <w:sz w:val="24"/>
          <w:szCs w:val="24"/>
        </w:rPr>
      </w:pPr>
    </w:p>
    <w:p w:rsidR="006F1361" w:rsidRPr="00B76226" w:rsidRDefault="006F1361" w:rsidP="00F34967">
      <w:pPr>
        <w:ind w:left="425"/>
        <w:rPr>
          <w:rFonts w:ascii="Arial" w:hAnsi="Arial" w:cs="Arial"/>
          <w:b/>
          <w:sz w:val="24"/>
          <w:szCs w:val="24"/>
        </w:rPr>
      </w:pPr>
      <w:r w:rsidRPr="00B76226">
        <w:rPr>
          <w:rFonts w:ascii="Arial" w:hAnsi="Arial" w:cs="Arial"/>
          <w:b/>
          <w:sz w:val="24"/>
          <w:szCs w:val="24"/>
        </w:rPr>
        <w:t>Table 1</w:t>
      </w:r>
      <w:r w:rsidR="008702EF">
        <w:rPr>
          <w:rFonts w:ascii="Arial" w:hAnsi="Arial" w:cs="Arial"/>
          <w:b/>
          <w:sz w:val="24"/>
          <w:szCs w:val="24"/>
        </w:rPr>
        <w:t>1</w:t>
      </w:r>
      <w:r w:rsidRPr="00B76226">
        <w:rPr>
          <w:rFonts w:ascii="Arial" w:hAnsi="Arial" w:cs="Arial"/>
          <w:b/>
          <w:sz w:val="24"/>
          <w:szCs w:val="24"/>
        </w:rPr>
        <w:t>: Net additional dwellings completed 2012-</w:t>
      </w:r>
      <w:r>
        <w:rPr>
          <w:rFonts w:ascii="Arial" w:hAnsi="Arial" w:cs="Arial"/>
          <w:b/>
          <w:sz w:val="24"/>
          <w:szCs w:val="24"/>
        </w:rPr>
        <w:t>2020</w:t>
      </w:r>
      <w:r w:rsidRPr="00B76226">
        <w:rPr>
          <w:rFonts w:ascii="Arial" w:hAnsi="Arial" w:cs="Arial"/>
          <w:b/>
          <w:sz w:val="24"/>
          <w:szCs w:val="24"/>
        </w:rPr>
        <w:t xml:space="preserve"> (Source: </w:t>
      </w:r>
      <w:r>
        <w:rPr>
          <w:rFonts w:ascii="Arial" w:hAnsi="Arial" w:cs="Arial"/>
          <w:b/>
          <w:sz w:val="24"/>
          <w:szCs w:val="24"/>
        </w:rPr>
        <w:t xml:space="preserve"> </w:t>
      </w:r>
      <w:r w:rsidR="00F34967">
        <w:rPr>
          <w:rFonts w:ascii="Arial" w:hAnsi="Arial" w:cs="Arial"/>
          <w:b/>
          <w:sz w:val="24"/>
          <w:szCs w:val="24"/>
        </w:rPr>
        <w:t>C</w:t>
      </w:r>
      <w:r w:rsidRPr="00B76226">
        <w:rPr>
          <w:rFonts w:ascii="Arial" w:hAnsi="Arial" w:cs="Arial"/>
          <w:b/>
          <w:sz w:val="24"/>
          <w:szCs w:val="24"/>
        </w:rPr>
        <w:t>DC/WSCC)</w:t>
      </w:r>
    </w:p>
    <w:tbl>
      <w:tblPr>
        <w:tblW w:w="8646" w:type="dxa"/>
        <w:tblInd w:w="534" w:type="dxa"/>
        <w:tblLayout w:type="fixed"/>
        <w:tblCellMar>
          <w:top w:w="28" w:type="dxa"/>
          <w:bottom w:w="28" w:type="dxa"/>
        </w:tblCellMar>
        <w:tblLook w:val="04A0" w:firstRow="1" w:lastRow="0" w:firstColumn="1" w:lastColumn="0" w:noHBand="0" w:noVBand="1"/>
      </w:tblPr>
      <w:tblGrid>
        <w:gridCol w:w="2161"/>
        <w:gridCol w:w="2162"/>
        <w:gridCol w:w="2161"/>
        <w:gridCol w:w="2162"/>
      </w:tblGrid>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2162"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Local Plan requirement</w:t>
            </w:r>
          </w:p>
        </w:tc>
        <w:tc>
          <w:tcPr>
            <w:tcW w:w="2161"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Net dwellings completed</w:t>
            </w:r>
          </w:p>
        </w:tc>
        <w:tc>
          <w:tcPr>
            <w:tcW w:w="2162"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Housing surplus</w:t>
            </w:r>
            <w:r>
              <w:rPr>
                <w:rFonts w:ascii="Arial" w:eastAsia="Times New Roman" w:hAnsi="Arial" w:cs="Arial"/>
                <w:b/>
                <w:sz w:val="24"/>
                <w:szCs w:val="24"/>
                <w:lang w:eastAsia="en-GB"/>
              </w:rPr>
              <w:t xml:space="preserve"> </w:t>
            </w:r>
            <w:r w:rsidRPr="00B76226">
              <w:rPr>
                <w:rFonts w:ascii="Arial" w:eastAsia="Times New Roman" w:hAnsi="Arial" w:cs="Arial"/>
                <w:b/>
                <w:sz w:val="24"/>
                <w:szCs w:val="24"/>
                <w:lang w:eastAsia="en-GB"/>
              </w:rPr>
              <w:t>/ shortfall</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307</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-128</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202</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-233</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351</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-84</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507</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+72</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439</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2162" w:type="dxa"/>
            <w:tcBorders>
              <w:top w:val="single" w:sz="4" w:space="0" w:color="auto"/>
              <w:left w:val="nil"/>
              <w:bottom w:val="single" w:sz="4" w:space="0" w:color="auto"/>
              <w:right w:val="single" w:sz="4" w:space="0" w:color="auto"/>
            </w:tcBorders>
            <w:shd w:val="clear" w:color="auto" w:fill="auto"/>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tcPr>
          <w:p w:rsidR="006F1361" w:rsidRPr="0033043B" w:rsidRDefault="006F1361" w:rsidP="006F1361">
            <w:pPr>
              <w:spacing w:after="0" w:line="240" w:lineRule="auto"/>
              <w:jc w:val="center"/>
              <w:rPr>
                <w:rFonts w:ascii="Arial" w:eastAsia="Times New Roman" w:hAnsi="Arial" w:cs="Arial"/>
                <w:sz w:val="24"/>
                <w:szCs w:val="24"/>
                <w:lang w:eastAsia="en-GB"/>
              </w:rPr>
            </w:pPr>
            <w:r w:rsidRPr="0033043B">
              <w:rPr>
                <w:rFonts w:ascii="Arial" w:eastAsia="Times New Roman" w:hAnsi="Arial" w:cs="Arial"/>
                <w:sz w:val="24"/>
                <w:szCs w:val="24"/>
                <w:lang w:eastAsia="en-GB"/>
              </w:rPr>
              <w:t>557</w:t>
            </w:r>
          </w:p>
        </w:tc>
        <w:tc>
          <w:tcPr>
            <w:tcW w:w="2162" w:type="dxa"/>
            <w:tcBorders>
              <w:top w:val="single" w:sz="4" w:space="0" w:color="auto"/>
              <w:left w:val="nil"/>
              <w:bottom w:val="single" w:sz="4" w:space="0" w:color="auto"/>
              <w:right w:val="single" w:sz="4" w:space="0" w:color="auto"/>
            </w:tcBorders>
            <w:shd w:val="clear" w:color="auto" w:fill="auto"/>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+118</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tcPr>
          <w:p w:rsidR="006F1361" w:rsidRPr="00B76226"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2162" w:type="dxa"/>
            <w:tcBorders>
              <w:top w:val="single" w:sz="4" w:space="0" w:color="auto"/>
              <w:left w:val="nil"/>
              <w:bottom w:val="single" w:sz="4" w:space="0" w:color="auto"/>
              <w:right w:val="single" w:sz="4" w:space="0" w:color="auto"/>
            </w:tcBorders>
            <w:shd w:val="clear" w:color="auto" w:fill="auto"/>
          </w:tcPr>
          <w:p w:rsidR="006F1361" w:rsidRPr="00B76226"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tcPr>
          <w:p w:rsidR="006F1361" w:rsidRPr="00DB4BF0" w:rsidRDefault="006F1361" w:rsidP="006F1361">
            <w:pPr>
              <w:spacing w:after="0" w:line="240" w:lineRule="auto"/>
              <w:jc w:val="center"/>
              <w:rPr>
                <w:rFonts w:ascii="Arial" w:eastAsia="Times New Roman" w:hAnsi="Arial" w:cs="Arial"/>
                <w:sz w:val="24"/>
                <w:szCs w:val="24"/>
                <w:lang w:eastAsia="en-GB"/>
              </w:rPr>
            </w:pPr>
            <w:r w:rsidRPr="00DB4BF0">
              <w:rPr>
                <w:rFonts w:ascii="Arial" w:eastAsia="Times New Roman" w:hAnsi="Arial" w:cs="Arial"/>
                <w:sz w:val="24"/>
                <w:szCs w:val="24"/>
                <w:lang w:eastAsia="en-GB"/>
              </w:rPr>
              <w:t>654</w:t>
            </w:r>
          </w:p>
        </w:tc>
        <w:tc>
          <w:tcPr>
            <w:tcW w:w="2162" w:type="dxa"/>
            <w:tcBorders>
              <w:top w:val="single" w:sz="4" w:space="0" w:color="auto"/>
              <w:left w:val="nil"/>
              <w:bottom w:val="single" w:sz="4" w:space="0" w:color="auto"/>
              <w:right w:val="single" w:sz="4" w:space="0" w:color="auto"/>
            </w:tcBorders>
            <w:shd w:val="clear" w:color="auto" w:fill="auto"/>
          </w:tcPr>
          <w:p w:rsidR="006F1361" w:rsidRPr="00B76226"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+219</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tcPr>
          <w:p w:rsidR="006F1361"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2162" w:type="dxa"/>
            <w:tcBorders>
              <w:top w:val="single" w:sz="4" w:space="0" w:color="auto"/>
              <w:left w:val="nil"/>
              <w:bottom w:val="single" w:sz="4" w:space="0" w:color="auto"/>
              <w:right w:val="single" w:sz="4" w:space="0" w:color="auto"/>
            </w:tcBorders>
            <w:shd w:val="clear" w:color="auto" w:fill="auto"/>
          </w:tcPr>
          <w:p w:rsidR="006F1361"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tcPr>
          <w:p w:rsidR="006F1361" w:rsidRDefault="006F1361" w:rsidP="006F1361">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503</w:t>
            </w:r>
          </w:p>
        </w:tc>
        <w:tc>
          <w:tcPr>
            <w:tcW w:w="2162" w:type="dxa"/>
            <w:tcBorders>
              <w:top w:val="single" w:sz="4" w:space="0" w:color="auto"/>
              <w:left w:val="nil"/>
              <w:bottom w:val="single" w:sz="4" w:space="0" w:color="auto"/>
              <w:right w:val="single" w:sz="4" w:space="0" w:color="auto"/>
            </w:tcBorders>
            <w:shd w:val="clear" w:color="auto" w:fill="auto"/>
          </w:tcPr>
          <w:p w:rsidR="006F1361"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+68</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Total </w:t>
            </w:r>
            <w:r>
              <w:rPr>
                <w:rFonts w:ascii="Arial" w:eastAsia="Times New Roman" w:hAnsi="Arial" w:cs="Arial"/>
                <w:sz w:val="24"/>
                <w:szCs w:val="24"/>
                <w:lang w:eastAsia="en-GB"/>
              </w:rPr>
              <w:t>2012-2020</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DB4BF0" w:rsidRDefault="006F1361" w:rsidP="006F1361">
            <w:pPr>
              <w:spacing w:after="0" w:line="240" w:lineRule="auto"/>
              <w:jc w:val="center"/>
              <w:rPr>
                <w:rFonts w:ascii="Arial" w:eastAsia="Times New Roman" w:hAnsi="Arial" w:cs="Arial"/>
                <w:sz w:val="24"/>
                <w:szCs w:val="24"/>
                <w:lang w:eastAsia="en-GB"/>
              </w:rPr>
            </w:pPr>
            <w:r w:rsidRPr="00DB4BF0">
              <w:rPr>
                <w:rFonts w:ascii="Arial" w:eastAsia="Times New Roman" w:hAnsi="Arial" w:cs="Arial"/>
                <w:sz w:val="24"/>
                <w:szCs w:val="24"/>
                <w:lang w:eastAsia="en-GB"/>
              </w:rPr>
              <w:t>3,480</w:t>
            </w:r>
          </w:p>
        </w:tc>
        <w:tc>
          <w:tcPr>
            <w:tcW w:w="2161" w:type="dxa"/>
            <w:tcBorders>
              <w:top w:val="single" w:sz="4" w:space="0" w:color="auto"/>
              <w:left w:val="nil"/>
              <w:bottom w:val="single" w:sz="4" w:space="0" w:color="auto"/>
              <w:right w:val="single" w:sz="4" w:space="0" w:color="auto"/>
            </w:tcBorders>
            <w:shd w:val="clear" w:color="auto" w:fill="auto"/>
            <w:hideMark/>
          </w:tcPr>
          <w:p w:rsidR="006F1361" w:rsidRPr="00DB4BF0" w:rsidRDefault="006F1361" w:rsidP="006F1361">
            <w:pPr>
              <w:spacing w:after="0" w:line="240" w:lineRule="auto"/>
              <w:jc w:val="center"/>
              <w:rPr>
                <w:rFonts w:ascii="Arial" w:eastAsia="Times New Roman" w:hAnsi="Arial" w:cs="Arial"/>
                <w:sz w:val="24"/>
                <w:szCs w:val="24"/>
                <w:lang w:eastAsia="en-GB"/>
              </w:rPr>
            </w:pPr>
            <w:r w:rsidRPr="00DB4BF0">
              <w:rPr>
                <w:rFonts w:ascii="Arial" w:eastAsia="Times New Roman" w:hAnsi="Arial" w:cs="Arial"/>
                <w:sz w:val="24"/>
                <w:szCs w:val="24"/>
                <w:lang w:eastAsia="en-GB"/>
              </w:rPr>
              <w:t>3,520</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D31A7E" w:rsidRDefault="006F1361" w:rsidP="006F1361">
            <w:pPr>
              <w:spacing w:after="0" w:line="240" w:lineRule="auto"/>
              <w:jc w:val="center"/>
              <w:rPr>
                <w:rFonts w:ascii="Arial" w:eastAsia="Times New Roman" w:hAnsi="Arial" w:cs="Arial"/>
                <w:sz w:val="24"/>
                <w:szCs w:val="24"/>
                <w:highlight w:val="yellow"/>
                <w:lang w:eastAsia="en-GB"/>
              </w:rPr>
            </w:pPr>
            <w:r w:rsidRPr="000E06D0">
              <w:rPr>
                <w:rFonts w:ascii="Arial" w:eastAsia="Times New Roman" w:hAnsi="Arial" w:cs="Arial"/>
                <w:sz w:val="24"/>
                <w:szCs w:val="24"/>
                <w:lang w:eastAsia="en-GB"/>
              </w:rPr>
              <w:t>+40</w:t>
            </w:r>
          </w:p>
        </w:tc>
      </w:tr>
      <w:tr w:rsidR="006F1361" w:rsidRPr="00B76226" w:rsidTr="006F1361">
        <w:tc>
          <w:tcPr>
            <w:tcW w:w="2161" w:type="dxa"/>
            <w:tcBorders>
              <w:top w:val="single" w:sz="4" w:space="0" w:color="auto"/>
              <w:left w:val="single" w:sz="4" w:space="0" w:color="auto"/>
              <w:bottom w:val="single" w:sz="4" w:space="0" w:color="auto"/>
              <w:right w:val="single" w:sz="4" w:space="0" w:color="auto"/>
            </w:tcBorders>
            <w:shd w:val="clear" w:color="auto" w:fill="auto"/>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Average per year</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D31A7E" w:rsidRDefault="006F1361" w:rsidP="006F1361">
            <w:pPr>
              <w:spacing w:after="0" w:line="240" w:lineRule="auto"/>
              <w:jc w:val="center"/>
              <w:rPr>
                <w:rFonts w:ascii="Arial" w:eastAsia="Times New Roman" w:hAnsi="Arial" w:cs="Arial"/>
                <w:sz w:val="24"/>
                <w:szCs w:val="24"/>
                <w:highlight w:val="yellow"/>
                <w:lang w:eastAsia="en-GB"/>
              </w:rPr>
            </w:pPr>
            <w:r w:rsidRPr="000E06D0">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rsidR="006F1361" w:rsidRPr="00D31A7E" w:rsidRDefault="006F1361" w:rsidP="006F1361">
            <w:pPr>
              <w:spacing w:after="0" w:line="240" w:lineRule="auto"/>
              <w:jc w:val="center"/>
              <w:rPr>
                <w:rFonts w:ascii="Arial" w:eastAsia="Times New Roman" w:hAnsi="Arial" w:cs="Arial"/>
                <w:sz w:val="24"/>
                <w:szCs w:val="24"/>
                <w:highlight w:val="yellow"/>
                <w:lang w:eastAsia="en-GB"/>
              </w:rPr>
            </w:pPr>
            <w:r w:rsidRPr="000E06D0">
              <w:rPr>
                <w:rFonts w:ascii="Arial" w:eastAsia="Times New Roman" w:hAnsi="Arial" w:cs="Arial"/>
                <w:sz w:val="24"/>
                <w:szCs w:val="24"/>
                <w:lang w:eastAsia="en-GB"/>
              </w:rPr>
              <w:t>440</w:t>
            </w:r>
          </w:p>
        </w:tc>
        <w:tc>
          <w:tcPr>
            <w:tcW w:w="2162" w:type="dxa"/>
            <w:tcBorders>
              <w:top w:val="single" w:sz="4" w:space="0" w:color="auto"/>
              <w:left w:val="nil"/>
              <w:bottom w:val="single" w:sz="4" w:space="0" w:color="auto"/>
              <w:right w:val="single" w:sz="4" w:space="0" w:color="auto"/>
            </w:tcBorders>
            <w:shd w:val="clear" w:color="auto" w:fill="auto"/>
            <w:hideMark/>
          </w:tcPr>
          <w:p w:rsidR="006F1361" w:rsidRPr="00D31A7E" w:rsidRDefault="006F1361" w:rsidP="006F1361">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5</w:t>
            </w:r>
          </w:p>
        </w:tc>
      </w:tr>
    </w:tbl>
    <w:p w:rsidR="006F1361" w:rsidRPr="00D31A7E" w:rsidRDefault="006F1361" w:rsidP="006F1361">
      <w:pPr>
        <w:spacing w:after="0"/>
        <w:ind w:left="426"/>
        <w:contextualSpacing/>
        <w:jc w:val="both"/>
        <w:rPr>
          <w:rFonts w:ascii="Arial" w:hAnsi="Arial" w:cs="Arial"/>
          <w:color w:val="FF0000"/>
          <w:sz w:val="24"/>
          <w:szCs w:val="24"/>
        </w:rPr>
      </w:pPr>
    </w:p>
    <w:p w:rsidR="006F1361" w:rsidRDefault="006F1361" w:rsidP="00264105">
      <w:pPr>
        <w:numPr>
          <w:ilvl w:val="1"/>
          <w:numId w:val="19"/>
        </w:numPr>
        <w:spacing w:after="0"/>
        <w:contextualSpacing/>
        <w:jc w:val="both"/>
        <w:rPr>
          <w:rFonts w:ascii="Arial" w:hAnsi="Arial" w:cs="Arial"/>
          <w:color w:val="FF0000"/>
          <w:sz w:val="24"/>
          <w:szCs w:val="24"/>
        </w:rPr>
      </w:pPr>
      <w:r w:rsidRPr="006262D9">
        <w:rPr>
          <w:rFonts w:ascii="Arial" w:hAnsi="Arial" w:cs="Arial"/>
          <w:sz w:val="24"/>
          <w:szCs w:val="24"/>
        </w:rPr>
        <w:t xml:space="preserve">The NPPF sets a requirement to maintain a </w:t>
      </w:r>
      <w:proofErr w:type="gramStart"/>
      <w:r w:rsidRPr="006262D9">
        <w:rPr>
          <w:rFonts w:ascii="Arial" w:hAnsi="Arial" w:cs="Arial"/>
          <w:sz w:val="24"/>
          <w:szCs w:val="24"/>
        </w:rPr>
        <w:t>five year</w:t>
      </w:r>
      <w:proofErr w:type="gramEnd"/>
      <w:r w:rsidRPr="006262D9">
        <w:rPr>
          <w:rFonts w:ascii="Arial" w:hAnsi="Arial" w:cs="Arial"/>
          <w:sz w:val="24"/>
          <w:szCs w:val="24"/>
        </w:rPr>
        <w:t xml:space="preserve"> supply of deliverable housing sites.  </w:t>
      </w:r>
      <w:r w:rsidR="00A405AC">
        <w:rPr>
          <w:rFonts w:ascii="Arial" w:hAnsi="Arial" w:cs="Arial"/>
          <w:sz w:val="24"/>
          <w:szCs w:val="24"/>
        </w:rPr>
        <w:t xml:space="preserve">Although outside of the monitoring year, it is noted that on </w:t>
      </w:r>
      <w:r w:rsidRPr="00A36E34">
        <w:rPr>
          <w:rFonts w:ascii="Arial" w:hAnsi="Arial" w:cs="Arial"/>
          <w:sz w:val="24"/>
          <w:szCs w:val="24"/>
        </w:rPr>
        <w:t>15</w:t>
      </w:r>
      <w:r w:rsidR="00A405AC">
        <w:rPr>
          <w:rFonts w:ascii="Arial" w:hAnsi="Arial" w:cs="Arial"/>
          <w:sz w:val="24"/>
          <w:szCs w:val="24"/>
        </w:rPr>
        <w:t>th</w:t>
      </w:r>
      <w:r w:rsidRPr="00A36E34">
        <w:rPr>
          <w:rFonts w:ascii="Arial" w:hAnsi="Arial" w:cs="Arial"/>
          <w:sz w:val="24"/>
          <w:szCs w:val="24"/>
        </w:rPr>
        <w:t xml:space="preserve"> July 2020, the adopted Local Plan </w:t>
      </w:r>
      <w:r w:rsidR="00A405AC">
        <w:rPr>
          <w:rFonts w:ascii="Arial" w:hAnsi="Arial" w:cs="Arial"/>
          <w:sz w:val="24"/>
          <w:szCs w:val="24"/>
        </w:rPr>
        <w:t>became</w:t>
      </w:r>
      <w:r w:rsidRPr="00A36E34">
        <w:rPr>
          <w:rFonts w:ascii="Arial" w:hAnsi="Arial" w:cs="Arial"/>
          <w:sz w:val="24"/>
          <w:szCs w:val="24"/>
        </w:rPr>
        <w:t xml:space="preserve"> 5 years old, so</w:t>
      </w:r>
      <w:r w:rsidR="00A405AC">
        <w:rPr>
          <w:rFonts w:ascii="Arial" w:hAnsi="Arial" w:cs="Arial"/>
          <w:sz w:val="24"/>
          <w:szCs w:val="24"/>
        </w:rPr>
        <w:t xml:space="preserve"> from that date</w:t>
      </w:r>
      <w:r w:rsidRPr="00A36E34">
        <w:rPr>
          <w:rFonts w:ascii="Arial" w:hAnsi="Arial" w:cs="Arial"/>
          <w:sz w:val="24"/>
          <w:szCs w:val="24"/>
        </w:rPr>
        <w:t xml:space="preserve"> the Council’s </w:t>
      </w:r>
      <w:proofErr w:type="gramStart"/>
      <w:r w:rsidRPr="00A36E34">
        <w:rPr>
          <w:rFonts w:ascii="Arial" w:hAnsi="Arial" w:cs="Arial"/>
          <w:sz w:val="24"/>
          <w:szCs w:val="24"/>
        </w:rPr>
        <w:t>5 year</w:t>
      </w:r>
      <w:proofErr w:type="gramEnd"/>
      <w:r w:rsidRPr="00A36E34">
        <w:rPr>
          <w:rFonts w:ascii="Arial" w:hAnsi="Arial" w:cs="Arial"/>
          <w:sz w:val="24"/>
          <w:szCs w:val="24"/>
        </w:rPr>
        <w:t xml:space="preserve"> supply must be assessed against the standard methodology for assessing housing need. </w:t>
      </w:r>
      <w:r w:rsidR="00737F7A">
        <w:rPr>
          <w:rFonts w:ascii="Arial" w:hAnsi="Arial" w:cs="Arial"/>
          <w:sz w:val="24"/>
          <w:szCs w:val="24"/>
        </w:rPr>
        <w:t xml:space="preserve"> </w:t>
      </w:r>
      <w:r w:rsidRPr="00A36E34">
        <w:rPr>
          <w:rFonts w:ascii="Arial" w:hAnsi="Arial" w:cs="Arial"/>
          <w:sz w:val="24"/>
          <w:szCs w:val="24"/>
        </w:rPr>
        <w:t xml:space="preserve">This increases housing need from 435 to 628 </w:t>
      </w:r>
      <w:r w:rsidRPr="00A36E34">
        <w:rPr>
          <w:rFonts w:ascii="Arial" w:hAnsi="Arial" w:cs="Arial"/>
          <w:sz w:val="24"/>
          <w:szCs w:val="24"/>
        </w:rPr>
        <w:lastRenderedPageBreak/>
        <w:t>dwellings per annum.</w:t>
      </w:r>
      <w:r w:rsidR="00A405AC" w:rsidRPr="00A405AC">
        <w:rPr>
          <w:rFonts w:ascii="Arial" w:hAnsi="Arial" w:cs="Arial"/>
          <w:sz w:val="24"/>
          <w:szCs w:val="24"/>
        </w:rPr>
        <w:t xml:space="preserve"> </w:t>
      </w:r>
      <w:r w:rsidR="00A405AC">
        <w:rPr>
          <w:rFonts w:ascii="Arial" w:hAnsi="Arial" w:cs="Arial"/>
          <w:sz w:val="24"/>
          <w:szCs w:val="24"/>
        </w:rPr>
        <w:t xml:space="preserve"> </w:t>
      </w:r>
      <w:r w:rsidR="00542B6F">
        <w:rPr>
          <w:rFonts w:ascii="Arial" w:hAnsi="Arial" w:cs="Arial"/>
          <w:sz w:val="24"/>
          <w:szCs w:val="24"/>
        </w:rPr>
        <w:t xml:space="preserve">The </w:t>
      </w:r>
      <w:proofErr w:type="gramStart"/>
      <w:r w:rsidR="00A405AC" w:rsidRPr="006262D9">
        <w:rPr>
          <w:rFonts w:ascii="Arial" w:hAnsi="Arial" w:cs="Arial"/>
          <w:sz w:val="24"/>
          <w:szCs w:val="24"/>
        </w:rPr>
        <w:t>Five Year</w:t>
      </w:r>
      <w:proofErr w:type="gramEnd"/>
      <w:r w:rsidR="00A405AC" w:rsidRPr="006262D9">
        <w:rPr>
          <w:rFonts w:ascii="Arial" w:hAnsi="Arial" w:cs="Arial"/>
          <w:sz w:val="24"/>
          <w:szCs w:val="24"/>
        </w:rPr>
        <w:t xml:space="preserve"> Housing Land Supply </w:t>
      </w:r>
      <w:r w:rsidR="00542B6F">
        <w:rPr>
          <w:rFonts w:ascii="Arial" w:hAnsi="Arial" w:cs="Arial"/>
          <w:sz w:val="24"/>
          <w:szCs w:val="24"/>
        </w:rPr>
        <w:t>assessment</w:t>
      </w:r>
      <w:r w:rsidR="00990C0B">
        <w:rPr>
          <w:rFonts w:ascii="Arial" w:hAnsi="Arial" w:cs="Arial"/>
          <w:sz w:val="24"/>
          <w:szCs w:val="24"/>
        </w:rPr>
        <w:t xml:space="preserve"> as at 1</w:t>
      </w:r>
      <w:r w:rsidR="00990C0B" w:rsidRPr="00990C0B">
        <w:rPr>
          <w:rFonts w:ascii="Arial" w:hAnsi="Arial" w:cs="Arial"/>
          <w:sz w:val="24"/>
          <w:szCs w:val="24"/>
          <w:vertAlign w:val="superscript"/>
        </w:rPr>
        <w:t>st</w:t>
      </w:r>
      <w:r w:rsidR="00990C0B">
        <w:rPr>
          <w:rFonts w:ascii="Arial" w:hAnsi="Arial" w:cs="Arial"/>
          <w:sz w:val="24"/>
          <w:szCs w:val="24"/>
        </w:rPr>
        <w:t xml:space="preserve"> April 2020 was prepared in July 2020 and identifies 4.3 years of housing supply using the higher housing need figure.</w:t>
      </w:r>
      <w:r w:rsidR="00172E3E">
        <w:rPr>
          <w:rFonts w:ascii="Arial" w:hAnsi="Arial" w:cs="Arial"/>
          <w:sz w:val="24"/>
          <w:szCs w:val="24"/>
        </w:rPr>
        <w:t xml:space="preserve">  The assessment can be found on </w:t>
      </w:r>
      <w:r w:rsidR="00C402FF">
        <w:rPr>
          <w:rFonts w:ascii="Arial" w:hAnsi="Arial" w:cs="Arial"/>
          <w:sz w:val="24"/>
          <w:szCs w:val="24"/>
        </w:rPr>
        <w:t xml:space="preserve">the Council’s </w:t>
      </w:r>
      <w:hyperlink r:id="rId24" w:history="1">
        <w:r w:rsidR="00172E3E" w:rsidRPr="00B56A07">
          <w:rPr>
            <w:rStyle w:val="Hyperlink"/>
            <w:rFonts w:ascii="Arial" w:hAnsi="Arial" w:cs="Arial"/>
            <w:sz w:val="24"/>
            <w:szCs w:val="24"/>
          </w:rPr>
          <w:t>website</w:t>
        </w:r>
      </w:hyperlink>
      <w:r w:rsidR="00172E3E">
        <w:rPr>
          <w:rFonts w:ascii="Arial" w:hAnsi="Arial" w:cs="Arial"/>
          <w:sz w:val="24"/>
          <w:szCs w:val="24"/>
        </w:rPr>
        <w:t xml:space="preserve"> and provides full details of</w:t>
      </w:r>
      <w:r w:rsidR="00B56A07">
        <w:rPr>
          <w:rFonts w:ascii="Arial" w:hAnsi="Arial" w:cs="Arial"/>
          <w:sz w:val="24"/>
          <w:szCs w:val="24"/>
        </w:rPr>
        <w:t xml:space="preserve"> how the housing supply figure is arrived at</w:t>
      </w:r>
      <w:r w:rsidR="007200A3">
        <w:rPr>
          <w:rFonts w:ascii="Arial" w:hAnsi="Arial" w:cs="Arial"/>
          <w:sz w:val="24"/>
          <w:szCs w:val="24"/>
        </w:rPr>
        <w:t>,</w:t>
      </w:r>
      <w:r w:rsidR="00D74EC9">
        <w:rPr>
          <w:rFonts w:ascii="Arial" w:hAnsi="Arial" w:cs="Arial"/>
          <w:sz w:val="24"/>
          <w:szCs w:val="24"/>
        </w:rPr>
        <w:t xml:space="preserve"> as well as referring to how the Council has successfully passed the Housing Delivery Test</w:t>
      </w:r>
      <w:r w:rsidR="00B56A07">
        <w:rPr>
          <w:rFonts w:ascii="Arial" w:hAnsi="Arial" w:cs="Arial"/>
          <w:sz w:val="24"/>
          <w:szCs w:val="24"/>
        </w:rPr>
        <w:t>.</w:t>
      </w:r>
      <w:r w:rsidR="00172E3E">
        <w:rPr>
          <w:rFonts w:ascii="Arial" w:hAnsi="Arial" w:cs="Arial"/>
          <w:sz w:val="24"/>
          <w:szCs w:val="24"/>
        </w:rPr>
        <w:t xml:space="preserve"> </w:t>
      </w:r>
    </w:p>
    <w:p w:rsidR="006F1361" w:rsidRPr="006262D9" w:rsidRDefault="006F1361" w:rsidP="006F1361">
      <w:pPr>
        <w:spacing w:after="0"/>
        <w:ind w:left="426"/>
        <w:contextualSpacing/>
        <w:jc w:val="both"/>
        <w:rPr>
          <w:rFonts w:ascii="Arial" w:hAnsi="Arial" w:cs="Arial"/>
          <w:color w:val="FF0000"/>
          <w:sz w:val="24"/>
          <w:szCs w:val="24"/>
        </w:rPr>
      </w:pPr>
    </w:p>
    <w:p w:rsidR="006F1361" w:rsidRPr="00AD4FA8" w:rsidRDefault="006F1361" w:rsidP="006F1361">
      <w:pPr>
        <w:numPr>
          <w:ilvl w:val="1"/>
          <w:numId w:val="19"/>
        </w:numPr>
        <w:spacing w:after="0"/>
        <w:ind w:left="426" w:hanging="568"/>
        <w:contextualSpacing/>
        <w:jc w:val="both"/>
        <w:rPr>
          <w:rFonts w:ascii="Arial" w:hAnsi="Arial" w:cs="Arial"/>
          <w:sz w:val="24"/>
          <w:szCs w:val="24"/>
        </w:rPr>
      </w:pPr>
      <w:r w:rsidRPr="00AD4FA8">
        <w:rPr>
          <w:rFonts w:ascii="Arial" w:hAnsi="Arial" w:cs="Arial"/>
          <w:sz w:val="24"/>
          <w:szCs w:val="24"/>
        </w:rPr>
        <w:t xml:space="preserve">The supply position also accounts for uncertainty caused by Covid-19, likely reduced delivery during the year 20/21 and a lower number of completions </w:t>
      </w:r>
      <w:r w:rsidR="00264105">
        <w:rPr>
          <w:rFonts w:ascii="Arial" w:hAnsi="Arial" w:cs="Arial"/>
          <w:sz w:val="24"/>
          <w:szCs w:val="24"/>
        </w:rPr>
        <w:t xml:space="preserve">recorded </w:t>
      </w:r>
      <w:r w:rsidRPr="00AD4FA8">
        <w:rPr>
          <w:rFonts w:ascii="Arial" w:hAnsi="Arial" w:cs="Arial"/>
          <w:sz w:val="24"/>
          <w:szCs w:val="24"/>
        </w:rPr>
        <w:t>for 19/20</w:t>
      </w:r>
      <w:r w:rsidR="008702EF">
        <w:rPr>
          <w:rFonts w:ascii="Arial" w:hAnsi="Arial" w:cs="Arial"/>
          <w:sz w:val="24"/>
          <w:szCs w:val="24"/>
        </w:rPr>
        <w:t>,</w:t>
      </w:r>
      <w:r w:rsidRPr="00AD4FA8">
        <w:rPr>
          <w:rFonts w:ascii="Arial" w:hAnsi="Arial" w:cs="Arial"/>
          <w:sz w:val="24"/>
          <w:szCs w:val="24"/>
        </w:rPr>
        <w:t xml:space="preserve"> as not all small sites (less than 5 dwellings) could be visited due to Covid-19 restrictions. </w:t>
      </w:r>
    </w:p>
    <w:p w:rsidR="006F1361" w:rsidRPr="006A0D4D" w:rsidRDefault="006F1361" w:rsidP="006F1361">
      <w:pPr>
        <w:spacing w:after="0"/>
        <w:ind w:left="426"/>
        <w:contextualSpacing/>
        <w:jc w:val="both"/>
        <w:rPr>
          <w:rFonts w:ascii="Arial" w:hAnsi="Arial" w:cs="Arial"/>
          <w:color w:val="FF0000"/>
          <w:sz w:val="24"/>
          <w:szCs w:val="24"/>
        </w:rPr>
      </w:pPr>
    </w:p>
    <w:tbl>
      <w:tblPr>
        <w:tblStyle w:val="TableGrid"/>
        <w:tblW w:w="0" w:type="auto"/>
        <w:tblInd w:w="534" w:type="dxa"/>
        <w:shd w:val="pct10" w:color="auto" w:fill="auto"/>
        <w:tblLook w:val="04A0" w:firstRow="1" w:lastRow="0" w:firstColumn="1" w:lastColumn="0" w:noHBand="0" w:noVBand="1"/>
        <w:tblCaption w:val="New homes built each year by strategic sites and settlement hubs"/>
        <w:tblDescription w:val="Section heading"/>
      </w:tblPr>
      <w:tblGrid>
        <w:gridCol w:w="8482"/>
      </w:tblGrid>
      <w:tr w:rsidR="006F1361" w:rsidRPr="00B76226" w:rsidTr="006D5B9F">
        <w:trPr>
          <w:tblHeader/>
        </w:trPr>
        <w:tc>
          <w:tcPr>
            <w:tcW w:w="8708" w:type="dxa"/>
            <w:shd w:val="pct10" w:color="auto" w:fill="auto"/>
          </w:tcPr>
          <w:p w:rsidR="006F1361" w:rsidRPr="00B76226" w:rsidRDefault="006F1361" w:rsidP="006F1361">
            <w:pPr>
              <w:rPr>
                <w:rFonts w:ascii="Arial" w:hAnsi="Arial" w:cs="Arial"/>
                <w:b/>
                <w:sz w:val="24"/>
                <w:szCs w:val="24"/>
              </w:rPr>
            </w:pPr>
            <w:r w:rsidRPr="003219AC">
              <w:rPr>
                <w:rFonts w:ascii="Arial" w:hAnsi="Arial" w:cs="Arial"/>
                <w:b/>
                <w:sz w:val="24"/>
                <w:szCs w:val="24"/>
              </w:rPr>
              <w:t>Key Indicator: H2</w:t>
            </w:r>
          </w:p>
          <w:p w:rsidR="006F1361" w:rsidRPr="00B76226" w:rsidRDefault="006F1361" w:rsidP="006F1361">
            <w:pPr>
              <w:rPr>
                <w:rFonts w:ascii="Arial" w:hAnsi="Arial" w:cs="Arial"/>
                <w:sz w:val="24"/>
                <w:szCs w:val="24"/>
              </w:rPr>
            </w:pPr>
          </w:p>
          <w:p w:rsidR="006F1361" w:rsidRPr="00B76226" w:rsidRDefault="006F1361" w:rsidP="006F1361">
            <w:pPr>
              <w:rPr>
                <w:rFonts w:ascii="Arial" w:hAnsi="Arial" w:cs="Arial"/>
                <w:sz w:val="24"/>
                <w:szCs w:val="24"/>
              </w:rPr>
            </w:pPr>
            <w:r w:rsidRPr="00B76226">
              <w:rPr>
                <w:rFonts w:ascii="Arial" w:hAnsi="Arial" w:cs="Arial"/>
                <w:sz w:val="24"/>
                <w:szCs w:val="24"/>
              </w:rPr>
              <w:t>New homes built each year (net) by strategic sites and Settlement Hubs</w:t>
            </w:r>
          </w:p>
          <w:p w:rsidR="006F1361" w:rsidRPr="00B76226" w:rsidRDefault="006F1361" w:rsidP="006F1361">
            <w:pPr>
              <w:rPr>
                <w:rFonts w:ascii="Arial" w:hAnsi="Arial" w:cs="Arial"/>
                <w:sz w:val="24"/>
                <w:szCs w:val="24"/>
              </w:rPr>
            </w:pPr>
          </w:p>
        </w:tc>
      </w:tr>
    </w:tbl>
    <w:p w:rsidR="006F1361" w:rsidRPr="00B76226" w:rsidRDefault="006F1361" w:rsidP="006F1361">
      <w:pPr>
        <w:spacing w:after="0"/>
        <w:contextualSpacing/>
        <w:jc w:val="both"/>
        <w:rPr>
          <w:rFonts w:ascii="Arial" w:hAnsi="Arial" w:cs="Arial"/>
          <w:sz w:val="24"/>
          <w:szCs w:val="24"/>
        </w:rPr>
      </w:pPr>
    </w:p>
    <w:p w:rsidR="006F1361" w:rsidRPr="00B76226" w:rsidRDefault="006F1361" w:rsidP="006F1361">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Chichester Local Plan allocates land to deliver a total of 3,250 homes at Strategic Development Locations (SDLs) at West of Chichester, </w:t>
      </w:r>
      <w:proofErr w:type="spellStart"/>
      <w:r w:rsidRPr="00B76226">
        <w:rPr>
          <w:rFonts w:ascii="Arial" w:hAnsi="Arial" w:cs="Arial"/>
          <w:sz w:val="24"/>
          <w:szCs w:val="24"/>
        </w:rPr>
        <w:t>Shopwyke</w:t>
      </w:r>
      <w:proofErr w:type="spellEnd"/>
      <w:r w:rsidRPr="00B76226">
        <w:rPr>
          <w:rFonts w:ascii="Arial" w:hAnsi="Arial" w:cs="Arial"/>
          <w:sz w:val="24"/>
          <w:szCs w:val="24"/>
        </w:rPr>
        <w:t>, Westhampnett/North East Chichester and Tangmere (Policies 15-18) and provides for a further 630 homes on strategic sites to be identified at the settlement hubs of East Wittering/</w:t>
      </w:r>
      <w:proofErr w:type="spellStart"/>
      <w:r w:rsidRPr="00B76226">
        <w:rPr>
          <w:rFonts w:ascii="Arial" w:hAnsi="Arial" w:cs="Arial"/>
          <w:sz w:val="24"/>
          <w:szCs w:val="24"/>
        </w:rPr>
        <w:t>Bracklesham</w:t>
      </w:r>
      <w:proofErr w:type="spellEnd"/>
      <w:r w:rsidRPr="00B76226">
        <w:rPr>
          <w:rFonts w:ascii="Arial" w:hAnsi="Arial" w:cs="Arial"/>
          <w:sz w:val="24"/>
          <w:szCs w:val="24"/>
        </w:rPr>
        <w:t xml:space="preserve">, </w:t>
      </w:r>
      <w:proofErr w:type="spellStart"/>
      <w:r w:rsidRPr="00B76226">
        <w:rPr>
          <w:rFonts w:ascii="Arial" w:hAnsi="Arial" w:cs="Arial"/>
          <w:sz w:val="24"/>
          <w:szCs w:val="24"/>
        </w:rPr>
        <w:t>Selsey</w:t>
      </w:r>
      <w:proofErr w:type="spellEnd"/>
      <w:r w:rsidRPr="00B76226">
        <w:rPr>
          <w:rFonts w:ascii="Arial" w:hAnsi="Arial" w:cs="Arial"/>
          <w:sz w:val="24"/>
          <w:szCs w:val="24"/>
        </w:rPr>
        <w:t xml:space="preserve"> and Southbourne (Policies 20, 23 and 24). Table 1</w:t>
      </w:r>
      <w:r w:rsidR="008702EF">
        <w:rPr>
          <w:rFonts w:ascii="Arial" w:hAnsi="Arial" w:cs="Arial"/>
          <w:sz w:val="24"/>
          <w:szCs w:val="24"/>
        </w:rPr>
        <w:t>2</w:t>
      </w:r>
      <w:r w:rsidRPr="00B76226">
        <w:rPr>
          <w:rFonts w:ascii="Arial" w:hAnsi="Arial" w:cs="Arial"/>
          <w:sz w:val="24"/>
          <w:szCs w:val="24"/>
        </w:rPr>
        <w:t xml:space="preserve"> shows housing completions on strategic sites to date against the indicative phasing shown in Table 7.2 in the Local Plan.  </w:t>
      </w:r>
      <w:r w:rsidR="00D23CF1">
        <w:rPr>
          <w:rFonts w:ascii="Arial" w:hAnsi="Arial" w:cs="Arial"/>
          <w:sz w:val="24"/>
          <w:szCs w:val="24"/>
        </w:rPr>
        <w:t>S</w:t>
      </w:r>
      <w:r w:rsidRPr="00B76226">
        <w:rPr>
          <w:rFonts w:ascii="Arial" w:hAnsi="Arial" w:cs="Arial"/>
          <w:sz w:val="24"/>
          <w:szCs w:val="24"/>
        </w:rPr>
        <w:t xml:space="preserve">ince 1 April 2012, </w:t>
      </w:r>
      <w:r>
        <w:rPr>
          <w:rFonts w:ascii="Arial" w:hAnsi="Arial" w:cs="Arial"/>
          <w:sz w:val="24"/>
          <w:szCs w:val="24"/>
        </w:rPr>
        <w:t>746</w:t>
      </w:r>
      <w:r w:rsidRPr="00B76226">
        <w:rPr>
          <w:rFonts w:ascii="Arial" w:hAnsi="Arial" w:cs="Arial"/>
          <w:sz w:val="24"/>
          <w:szCs w:val="24"/>
        </w:rPr>
        <w:t xml:space="preserve"> dwellings have been completed on strategic sites. This relatively small total to date </w:t>
      </w:r>
      <w:proofErr w:type="gramStart"/>
      <w:r w:rsidRPr="00B76226">
        <w:rPr>
          <w:rFonts w:ascii="Arial" w:hAnsi="Arial" w:cs="Arial"/>
          <w:sz w:val="24"/>
          <w:szCs w:val="24"/>
        </w:rPr>
        <w:t>is a reflection of</w:t>
      </w:r>
      <w:proofErr w:type="gramEnd"/>
      <w:r w:rsidRPr="00B76226">
        <w:rPr>
          <w:rFonts w:ascii="Arial" w:hAnsi="Arial" w:cs="Arial"/>
          <w:sz w:val="24"/>
          <w:szCs w:val="24"/>
        </w:rPr>
        <w:t xml:space="preserve"> the longer planning lead times needed to bring forward larger housing developments. </w:t>
      </w:r>
    </w:p>
    <w:p w:rsidR="006F1361" w:rsidRPr="00B76226" w:rsidRDefault="006F1361" w:rsidP="006F1361">
      <w:pPr>
        <w:spacing w:after="0"/>
        <w:ind w:left="426"/>
        <w:contextualSpacing/>
        <w:jc w:val="both"/>
        <w:rPr>
          <w:rFonts w:ascii="Arial" w:hAnsi="Arial" w:cs="Arial"/>
          <w:sz w:val="24"/>
          <w:szCs w:val="24"/>
        </w:rPr>
      </w:pPr>
    </w:p>
    <w:p w:rsidR="003817D2" w:rsidRDefault="006F1361" w:rsidP="003817D2">
      <w:pPr>
        <w:numPr>
          <w:ilvl w:val="1"/>
          <w:numId w:val="19"/>
        </w:numPr>
        <w:spacing w:after="0"/>
        <w:ind w:left="426" w:hanging="568"/>
        <w:contextualSpacing/>
        <w:jc w:val="both"/>
        <w:rPr>
          <w:rFonts w:ascii="Arial" w:hAnsi="Arial" w:cs="Arial"/>
          <w:sz w:val="24"/>
          <w:szCs w:val="24"/>
        </w:rPr>
      </w:pPr>
      <w:r w:rsidRPr="003817D2">
        <w:rPr>
          <w:rFonts w:ascii="Arial" w:hAnsi="Arial" w:cs="Arial"/>
          <w:sz w:val="24"/>
          <w:szCs w:val="24"/>
        </w:rPr>
        <w:t>However, as shown in Table 1</w:t>
      </w:r>
      <w:r w:rsidR="008702EF" w:rsidRPr="003817D2">
        <w:rPr>
          <w:rFonts w:ascii="Arial" w:hAnsi="Arial" w:cs="Arial"/>
          <w:sz w:val="24"/>
          <w:szCs w:val="24"/>
        </w:rPr>
        <w:t>3</w:t>
      </w:r>
      <w:r w:rsidRPr="003817D2">
        <w:rPr>
          <w:rFonts w:ascii="Arial" w:hAnsi="Arial" w:cs="Arial"/>
          <w:sz w:val="24"/>
          <w:szCs w:val="24"/>
        </w:rPr>
        <w:t xml:space="preserve">, considerable progress is being made towards future housing delivery on </w:t>
      </w:r>
      <w:proofErr w:type="gramStart"/>
      <w:r w:rsidRPr="003817D2">
        <w:rPr>
          <w:rFonts w:ascii="Arial" w:hAnsi="Arial" w:cs="Arial"/>
          <w:sz w:val="24"/>
          <w:szCs w:val="24"/>
        </w:rPr>
        <w:t>the majority of</w:t>
      </w:r>
      <w:proofErr w:type="gramEnd"/>
      <w:r w:rsidRPr="003817D2">
        <w:rPr>
          <w:rFonts w:ascii="Arial" w:hAnsi="Arial" w:cs="Arial"/>
          <w:sz w:val="24"/>
          <w:szCs w:val="24"/>
        </w:rPr>
        <w:t xml:space="preserve"> the strategic sites. Of the SDLs, development of 398 dwellings is under construction at </w:t>
      </w:r>
      <w:proofErr w:type="spellStart"/>
      <w:r w:rsidRPr="003817D2">
        <w:rPr>
          <w:rFonts w:ascii="Arial" w:hAnsi="Arial" w:cs="Arial"/>
          <w:sz w:val="24"/>
          <w:szCs w:val="24"/>
        </w:rPr>
        <w:t>Shopwyke</w:t>
      </w:r>
      <w:proofErr w:type="spellEnd"/>
      <w:r w:rsidRPr="003817D2">
        <w:rPr>
          <w:rFonts w:ascii="Arial" w:hAnsi="Arial" w:cs="Arial"/>
          <w:sz w:val="24"/>
          <w:szCs w:val="24"/>
        </w:rPr>
        <w:t xml:space="preserve"> Lakes, with Reserved Matters permitted for remainder of the allocation of 500 dwellings.</w:t>
      </w:r>
      <w:r w:rsidRPr="003817D2">
        <w:rPr>
          <w:rFonts w:ascii="Arial" w:hAnsi="Arial" w:cs="Arial"/>
          <w:sz w:val="24"/>
          <w:szCs w:val="24"/>
          <w:highlight w:val="yellow"/>
        </w:rPr>
        <w:t xml:space="preserve"> </w:t>
      </w:r>
      <w:r w:rsidR="00D23CF1" w:rsidRPr="003817D2">
        <w:rPr>
          <w:rFonts w:ascii="Arial" w:hAnsi="Arial" w:cs="Arial"/>
          <w:sz w:val="24"/>
          <w:szCs w:val="24"/>
        </w:rPr>
        <w:t xml:space="preserve">Since the </w:t>
      </w:r>
      <w:r w:rsidRPr="003817D2">
        <w:rPr>
          <w:rFonts w:ascii="Arial" w:hAnsi="Arial" w:cs="Arial"/>
          <w:sz w:val="24"/>
          <w:szCs w:val="24"/>
        </w:rPr>
        <w:t xml:space="preserve">Local Plan adoption, outline permission for a further 85 dwellings </w:t>
      </w:r>
      <w:proofErr w:type="gramStart"/>
      <w:r w:rsidRPr="003817D2">
        <w:rPr>
          <w:rFonts w:ascii="Arial" w:hAnsi="Arial" w:cs="Arial"/>
          <w:sz w:val="24"/>
          <w:szCs w:val="24"/>
        </w:rPr>
        <w:t>was</w:t>
      </w:r>
      <w:proofErr w:type="gramEnd"/>
      <w:r w:rsidRPr="003817D2">
        <w:rPr>
          <w:rFonts w:ascii="Arial" w:hAnsi="Arial" w:cs="Arial"/>
          <w:sz w:val="24"/>
          <w:szCs w:val="24"/>
        </w:rPr>
        <w:t xml:space="preserve"> granted, totalling 585 dwellings on site. Development of 300 dwellings has commenced between </w:t>
      </w:r>
      <w:proofErr w:type="spellStart"/>
      <w:r w:rsidRPr="003817D2">
        <w:rPr>
          <w:rFonts w:ascii="Arial" w:hAnsi="Arial" w:cs="Arial"/>
          <w:sz w:val="24"/>
          <w:szCs w:val="24"/>
        </w:rPr>
        <w:t>Stane</w:t>
      </w:r>
      <w:proofErr w:type="spellEnd"/>
      <w:r w:rsidRPr="003817D2">
        <w:rPr>
          <w:rFonts w:ascii="Arial" w:hAnsi="Arial" w:cs="Arial"/>
          <w:sz w:val="24"/>
          <w:szCs w:val="24"/>
        </w:rPr>
        <w:t xml:space="preserve"> Street and </w:t>
      </w:r>
      <w:proofErr w:type="spellStart"/>
      <w:r w:rsidRPr="003817D2">
        <w:rPr>
          <w:rFonts w:ascii="Arial" w:hAnsi="Arial" w:cs="Arial"/>
          <w:sz w:val="24"/>
          <w:szCs w:val="24"/>
        </w:rPr>
        <w:t>Madgwick</w:t>
      </w:r>
      <w:proofErr w:type="spellEnd"/>
      <w:r w:rsidRPr="003817D2">
        <w:rPr>
          <w:rFonts w:ascii="Arial" w:hAnsi="Arial" w:cs="Arial"/>
          <w:sz w:val="24"/>
          <w:szCs w:val="24"/>
        </w:rPr>
        <w:t xml:space="preserve"> Lane, Westhampnett; the first phase of development at Westhampnett/North East Chichester. </w:t>
      </w:r>
    </w:p>
    <w:p w:rsidR="003817D2" w:rsidRDefault="003817D2" w:rsidP="003817D2">
      <w:pPr>
        <w:pStyle w:val="ListParagraph"/>
        <w:rPr>
          <w:rFonts w:ascii="Arial" w:hAnsi="Arial" w:cs="Arial"/>
          <w:sz w:val="24"/>
          <w:szCs w:val="24"/>
        </w:rPr>
      </w:pPr>
    </w:p>
    <w:p w:rsidR="003817D2" w:rsidRDefault="006F1361" w:rsidP="006F1361">
      <w:pPr>
        <w:numPr>
          <w:ilvl w:val="1"/>
          <w:numId w:val="19"/>
        </w:numPr>
        <w:spacing w:after="0"/>
        <w:ind w:left="426" w:hanging="568"/>
        <w:contextualSpacing/>
        <w:jc w:val="both"/>
        <w:rPr>
          <w:rFonts w:ascii="Arial" w:hAnsi="Arial" w:cs="Arial"/>
          <w:sz w:val="24"/>
          <w:szCs w:val="24"/>
        </w:rPr>
      </w:pPr>
      <w:r w:rsidRPr="00834134">
        <w:rPr>
          <w:rFonts w:ascii="Arial" w:hAnsi="Arial" w:cs="Arial"/>
          <w:sz w:val="24"/>
          <w:szCs w:val="24"/>
        </w:rPr>
        <w:t>At West of Chichester, outline planning permission for the first phase of development (750 dwellings) was permitted under application number 14/04301/OUT in April 2018</w:t>
      </w:r>
      <w:r w:rsidRPr="00D23CF1">
        <w:rPr>
          <w:rFonts w:ascii="Arial" w:hAnsi="Arial" w:cs="Arial"/>
          <w:sz w:val="24"/>
          <w:szCs w:val="24"/>
        </w:rPr>
        <w:t xml:space="preserve">.  </w:t>
      </w:r>
      <w:r w:rsidRPr="00834134">
        <w:rPr>
          <w:rFonts w:ascii="Arial" w:hAnsi="Arial" w:cs="Arial"/>
          <w:sz w:val="24"/>
          <w:szCs w:val="24"/>
        </w:rPr>
        <w:t xml:space="preserve">Approval of reserved matters in respect of appearance, landscaping, layout and scale including primary road, primary surface drainage and primary utilities routing and SANGs land incorporating Western Green Link, Central Green Link and Country Park was granted in Dec </w:t>
      </w:r>
      <w:r w:rsidRPr="00834134">
        <w:rPr>
          <w:rFonts w:ascii="Arial" w:hAnsi="Arial" w:cs="Arial"/>
          <w:sz w:val="24"/>
          <w:szCs w:val="24"/>
        </w:rPr>
        <w:lastRenderedPageBreak/>
        <w:t xml:space="preserve">2018 (ref: 18/01587/REM). Reserved matters for </w:t>
      </w:r>
      <w:r>
        <w:rPr>
          <w:rFonts w:ascii="Arial" w:hAnsi="Arial" w:cs="Arial"/>
          <w:sz w:val="24"/>
          <w:szCs w:val="24"/>
        </w:rPr>
        <w:t>447</w:t>
      </w:r>
      <w:r w:rsidRPr="00834134">
        <w:rPr>
          <w:rFonts w:ascii="Arial" w:hAnsi="Arial" w:cs="Arial"/>
          <w:sz w:val="24"/>
          <w:szCs w:val="24"/>
        </w:rPr>
        <w:t xml:space="preserve"> dwellings </w:t>
      </w:r>
      <w:r w:rsidR="003817D2">
        <w:rPr>
          <w:rFonts w:ascii="Arial" w:hAnsi="Arial" w:cs="Arial"/>
          <w:sz w:val="24"/>
          <w:szCs w:val="24"/>
        </w:rPr>
        <w:t xml:space="preserve">also </w:t>
      </w:r>
      <w:proofErr w:type="gramStart"/>
      <w:r w:rsidRPr="00834134">
        <w:rPr>
          <w:rFonts w:ascii="Arial" w:hAnsi="Arial" w:cs="Arial"/>
          <w:sz w:val="24"/>
          <w:szCs w:val="24"/>
        </w:rPr>
        <w:t>permitted</w:t>
      </w:r>
      <w:r w:rsidR="003817D2">
        <w:rPr>
          <w:rFonts w:ascii="Arial" w:hAnsi="Arial" w:cs="Arial"/>
          <w:sz w:val="24"/>
          <w:szCs w:val="24"/>
        </w:rPr>
        <w:t xml:space="preserve"> </w:t>
      </w:r>
      <w:r w:rsidRPr="00834134">
        <w:rPr>
          <w:rFonts w:ascii="Arial" w:hAnsi="Arial" w:cs="Arial"/>
          <w:sz w:val="24"/>
          <w:szCs w:val="24"/>
        </w:rPr>
        <w:t xml:space="preserve"> (</w:t>
      </w:r>
      <w:proofErr w:type="gramEnd"/>
      <w:r w:rsidR="003817D2">
        <w:rPr>
          <w:rFonts w:ascii="Arial" w:hAnsi="Arial" w:cs="Arial"/>
          <w:sz w:val="24"/>
          <w:szCs w:val="24"/>
        </w:rPr>
        <w:t xml:space="preserve">application refs: </w:t>
      </w:r>
      <w:r w:rsidRPr="00834134">
        <w:rPr>
          <w:rFonts w:ascii="Arial" w:hAnsi="Arial" w:cs="Arial"/>
          <w:sz w:val="24"/>
          <w:szCs w:val="24"/>
        </w:rPr>
        <w:t>19/01134/REM</w:t>
      </w:r>
      <w:r w:rsidR="003817D2">
        <w:rPr>
          <w:rFonts w:ascii="Arial" w:hAnsi="Arial" w:cs="Arial"/>
          <w:sz w:val="24"/>
          <w:szCs w:val="24"/>
        </w:rPr>
        <w:t>/</w:t>
      </w:r>
      <w:r w:rsidRPr="00834134">
        <w:rPr>
          <w:rFonts w:ascii="Arial" w:hAnsi="Arial" w:cs="Arial"/>
          <w:sz w:val="24"/>
          <w:szCs w:val="24"/>
        </w:rPr>
        <w:t>19/02626/REM</w:t>
      </w:r>
      <w:r w:rsidR="003817D2">
        <w:rPr>
          <w:rFonts w:ascii="Arial" w:hAnsi="Arial" w:cs="Arial"/>
          <w:sz w:val="24"/>
          <w:szCs w:val="24"/>
        </w:rPr>
        <w:t>/</w:t>
      </w:r>
      <w:r w:rsidRPr="00834134">
        <w:rPr>
          <w:rFonts w:ascii="Arial" w:hAnsi="Arial" w:cs="Arial"/>
          <w:sz w:val="24"/>
          <w:szCs w:val="24"/>
        </w:rPr>
        <w:t>19/03122/REM</w:t>
      </w:r>
      <w:r w:rsidR="003817D2">
        <w:rPr>
          <w:rFonts w:ascii="Arial" w:hAnsi="Arial" w:cs="Arial"/>
          <w:sz w:val="24"/>
          <w:szCs w:val="24"/>
        </w:rPr>
        <w:t>/</w:t>
      </w:r>
      <w:r w:rsidRPr="00834134">
        <w:rPr>
          <w:rFonts w:ascii="Arial" w:hAnsi="Arial" w:cs="Arial"/>
          <w:sz w:val="24"/>
          <w:szCs w:val="24"/>
        </w:rPr>
        <w:t>19/03146/REM</w:t>
      </w:r>
      <w:r w:rsidR="003817D2">
        <w:rPr>
          <w:rFonts w:ascii="Arial" w:hAnsi="Arial" w:cs="Arial"/>
          <w:sz w:val="24"/>
          <w:szCs w:val="24"/>
        </w:rPr>
        <w:t xml:space="preserve">/ </w:t>
      </w:r>
      <w:r w:rsidRPr="00834134">
        <w:rPr>
          <w:rFonts w:ascii="Arial" w:hAnsi="Arial" w:cs="Arial"/>
          <w:sz w:val="24"/>
          <w:szCs w:val="24"/>
        </w:rPr>
        <w:t xml:space="preserve">20/01046/REM). </w:t>
      </w:r>
      <w:r w:rsidR="003817D2">
        <w:rPr>
          <w:rFonts w:ascii="Arial" w:hAnsi="Arial" w:cs="Arial"/>
          <w:sz w:val="24"/>
          <w:szCs w:val="24"/>
        </w:rPr>
        <w:t xml:space="preserve"> </w:t>
      </w:r>
    </w:p>
    <w:p w:rsidR="003817D2" w:rsidRDefault="003817D2" w:rsidP="003817D2">
      <w:pPr>
        <w:pStyle w:val="ListParagraph"/>
        <w:rPr>
          <w:rFonts w:ascii="Arial" w:hAnsi="Arial" w:cs="Arial"/>
          <w:sz w:val="24"/>
          <w:szCs w:val="24"/>
        </w:rPr>
      </w:pPr>
    </w:p>
    <w:p w:rsidR="006F1361" w:rsidRPr="00834134" w:rsidRDefault="006F1361" w:rsidP="006F1361">
      <w:pPr>
        <w:numPr>
          <w:ilvl w:val="1"/>
          <w:numId w:val="19"/>
        </w:numPr>
        <w:spacing w:after="0"/>
        <w:ind w:left="426" w:hanging="568"/>
        <w:contextualSpacing/>
        <w:jc w:val="both"/>
        <w:rPr>
          <w:rFonts w:ascii="Arial" w:hAnsi="Arial" w:cs="Arial"/>
          <w:sz w:val="24"/>
          <w:szCs w:val="24"/>
        </w:rPr>
      </w:pPr>
      <w:r w:rsidRPr="00834134">
        <w:rPr>
          <w:rFonts w:ascii="Arial" w:hAnsi="Arial" w:cs="Arial"/>
          <w:sz w:val="24"/>
          <w:szCs w:val="24"/>
        </w:rPr>
        <w:t xml:space="preserve">The Council is working with the landowners and developers to facilitate the Tangmere strategic site in accordance with Local Plan and neighbourhood plan policies.  As part of this, a Compulsory Purchase Order (CPO) was formally made on 28 October 2020 to ensure delivery of the development. </w:t>
      </w:r>
      <w:r w:rsidRPr="00834134">
        <w:rPr>
          <w:rFonts w:ascii="Arial" w:hAnsi="Arial" w:cs="Arial"/>
          <w:sz w:val="24"/>
        </w:rPr>
        <w:t xml:space="preserve">The Order </w:t>
      </w:r>
      <w:r>
        <w:rPr>
          <w:rFonts w:ascii="Arial" w:hAnsi="Arial" w:cs="Arial"/>
          <w:sz w:val="24"/>
        </w:rPr>
        <w:t xml:space="preserve">has been </w:t>
      </w:r>
      <w:r w:rsidRPr="00834134">
        <w:rPr>
          <w:rFonts w:ascii="Arial" w:hAnsi="Arial" w:cs="Arial"/>
          <w:sz w:val="24"/>
        </w:rPr>
        <w:t>submitted to the Secretary of State for Housing, Communities and Local Government for confirmation.</w:t>
      </w:r>
    </w:p>
    <w:p w:rsidR="006F1361" w:rsidRPr="00B76226" w:rsidRDefault="006F1361" w:rsidP="006F1361">
      <w:pPr>
        <w:spacing w:after="0"/>
        <w:ind w:left="426"/>
        <w:contextualSpacing/>
        <w:jc w:val="both"/>
        <w:rPr>
          <w:rFonts w:ascii="Arial" w:hAnsi="Arial" w:cs="Arial"/>
          <w:sz w:val="24"/>
          <w:szCs w:val="24"/>
        </w:rPr>
      </w:pPr>
    </w:p>
    <w:p w:rsidR="006F1361" w:rsidRDefault="006F1361" w:rsidP="006F1361">
      <w:pPr>
        <w:numPr>
          <w:ilvl w:val="1"/>
          <w:numId w:val="19"/>
        </w:numPr>
        <w:spacing w:after="0"/>
        <w:ind w:left="426" w:hanging="568"/>
        <w:contextualSpacing/>
        <w:jc w:val="both"/>
        <w:rPr>
          <w:rFonts w:ascii="Arial" w:hAnsi="Arial" w:cs="Arial"/>
          <w:sz w:val="24"/>
          <w:szCs w:val="24"/>
        </w:rPr>
      </w:pPr>
      <w:r w:rsidRPr="00C26D6E">
        <w:rPr>
          <w:rFonts w:ascii="Arial" w:hAnsi="Arial" w:cs="Arial"/>
          <w:sz w:val="24"/>
          <w:szCs w:val="24"/>
        </w:rPr>
        <w:t xml:space="preserve">At the Settlement Hubs, </w:t>
      </w:r>
      <w:proofErr w:type="gramStart"/>
      <w:r w:rsidRPr="00C26D6E">
        <w:rPr>
          <w:rFonts w:ascii="Arial" w:hAnsi="Arial" w:cs="Arial"/>
          <w:sz w:val="24"/>
          <w:szCs w:val="24"/>
        </w:rPr>
        <w:t>all of</w:t>
      </w:r>
      <w:proofErr w:type="gramEnd"/>
      <w:r w:rsidRPr="00C26D6E">
        <w:rPr>
          <w:rFonts w:ascii="Arial" w:hAnsi="Arial" w:cs="Arial"/>
          <w:sz w:val="24"/>
          <w:szCs w:val="24"/>
        </w:rPr>
        <w:t xml:space="preserve"> the remaining strategic housing requirement now has planning permission, with the majority of developments underway or expected to commence shortly. </w:t>
      </w:r>
    </w:p>
    <w:p w:rsidR="006F1361" w:rsidRPr="00C26D6E" w:rsidRDefault="006F1361" w:rsidP="006F1361">
      <w:pPr>
        <w:spacing w:after="0"/>
        <w:ind w:left="426"/>
        <w:contextualSpacing/>
        <w:jc w:val="both"/>
        <w:rPr>
          <w:rFonts w:ascii="Arial" w:hAnsi="Arial" w:cs="Arial"/>
          <w:sz w:val="24"/>
          <w:szCs w:val="24"/>
        </w:rPr>
      </w:pPr>
    </w:p>
    <w:p w:rsidR="006F1361" w:rsidRPr="00B76226" w:rsidRDefault="006F1361" w:rsidP="006F1361">
      <w:pPr>
        <w:spacing w:after="0"/>
        <w:ind w:firstLine="426"/>
        <w:rPr>
          <w:rFonts w:ascii="Arial" w:hAnsi="Arial" w:cs="Arial"/>
          <w:b/>
          <w:bCs/>
          <w:i/>
          <w:sz w:val="24"/>
          <w:szCs w:val="24"/>
        </w:rPr>
      </w:pPr>
      <w:r w:rsidRPr="00B76226">
        <w:rPr>
          <w:rFonts w:ascii="Arial" w:hAnsi="Arial" w:cs="Arial"/>
          <w:b/>
          <w:bCs/>
          <w:sz w:val="24"/>
          <w:szCs w:val="24"/>
        </w:rPr>
        <w:t>Table 1</w:t>
      </w:r>
      <w:r w:rsidR="008702EF">
        <w:rPr>
          <w:rFonts w:ascii="Arial" w:hAnsi="Arial" w:cs="Arial"/>
          <w:b/>
          <w:bCs/>
          <w:sz w:val="24"/>
          <w:szCs w:val="24"/>
        </w:rPr>
        <w:t>2</w:t>
      </w:r>
      <w:r w:rsidRPr="00B76226">
        <w:rPr>
          <w:rFonts w:ascii="Arial" w:hAnsi="Arial" w:cs="Arial"/>
          <w:b/>
          <w:bCs/>
          <w:sz w:val="24"/>
          <w:szCs w:val="24"/>
        </w:rPr>
        <w:t xml:space="preserve">: Net housing completions on </w:t>
      </w:r>
      <w:r>
        <w:rPr>
          <w:rFonts w:ascii="Arial" w:hAnsi="Arial" w:cs="Arial"/>
          <w:b/>
          <w:bCs/>
          <w:sz w:val="24"/>
          <w:szCs w:val="24"/>
        </w:rPr>
        <w:t xml:space="preserve">strategic sites to 31 March </w:t>
      </w:r>
      <w:r w:rsidRPr="00C5248E">
        <w:rPr>
          <w:rFonts w:ascii="Arial" w:hAnsi="Arial" w:cs="Arial"/>
          <w:b/>
          <w:bCs/>
          <w:sz w:val="24"/>
          <w:szCs w:val="24"/>
        </w:rPr>
        <w:t>2020</w:t>
      </w:r>
    </w:p>
    <w:p w:rsidR="006F1361" w:rsidRPr="00B76226" w:rsidRDefault="006F1361" w:rsidP="006F1361">
      <w:pPr>
        <w:spacing w:after="0"/>
        <w:rPr>
          <w:rFonts w:ascii="Arial" w:hAnsi="Arial" w:cs="Arial"/>
          <w:b/>
          <w:bCs/>
          <w:sz w:val="24"/>
          <w:szCs w:val="24"/>
          <w:highlight w:val="yellow"/>
        </w:rPr>
      </w:pPr>
    </w:p>
    <w:tbl>
      <w:tblPr>
        <w:tblW w:w="9053" w:type="dxa"/>
        <w:tblInd w:w="392" w:type="dxa"/>
        <w:tblCellMar>
          <w:top w:w="28" w:type="dxa"/>
          <w:bottom w:w="28" w:type="dxa"/>
        </w:tblCellMar>
        <w:tblLook w:val="04A0" w:firstRow="1" w:lastRow="0" w:firstColumn="1" w:lastColumn="0" w:noHBand="0" w:noVBand="1"/>
      </w:tblPr>
      <w:tblGrid>
        <w:gridCol w:w="1843"/>
        <w:gridCol w:w="1276"/>
        <w:gridCol w:w="1231"/>
        <w:gridCol w:w="1630"/>
        <w:gridCol w:w="1630"/>
        <w:gridCol w:w="1443"/>
      </w:tblGrid>
      <w:tr w:rsidR="006F1361" w:rsidRPr="00B76226" w:rsidTr="006F1361">
        <w:trPr>
          <w:trHeight w:val="1200"/>
          <w:tblHeader/>
        </w:trPr>
        <w:tc>
          <w:tcPr>
            <w:tcW w:w="1843" w:type="dxa"/>
            <w:tcBorders>
              <w:top w:val="single" w:sz="4" w:space="0" w:color="auto"/>
              <w:left w:val="single" w:sz="4" w:space="0" w:color="auto"/>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Location</w:t>
            </w:r>
          </w:p>
        </w:tc>
        <w:tc>
          <w:tcPr>
            <w:tcW w:w="1276"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Local Plan policy</w:t>
            </w:r>
          </w:p>
        </w:tc>
        <w:tc>
          <w:tcPr>
            <w:tcW w:w="1231"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No. of homes planned to 2029</w:t>
            </w:r>
          </w:p>
        </w:tc>
        <w:tc>
          <w:tcPr>
            <w:tcW w:w="1630"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 xml:space="preserve">Net housing completions </w:t>
            </w:r>
          </w:p>
          <w:p w:rsidR="006F1361" w:rsidRPr="00B76226" w:rsidRDefault="006F1361" w:rsidP="006F1361">
            <w:pPr>
              <w:spacing w:after="0" w:line="240" w:lineRule="auto"/>
              <w:rPr>
                <w:rFonts w:ascii="Arial" w:eastAsia="Times New Roman" w:hAnsi="Arial" w:cs="Arial"/>
                <w:b/>
                <w:sz w:val="24"/>
                <w:szCs w:val="24"/>
                <w:lang w:eastAsia="en-GB"/>
              </w:rPr>
            </w:pPr>
            <w:r w:rsidRPr="00C5248E">
              <w:rPr>
                <w:rFonts w:ascii="Arial" w:eastAsia="Times New Roman" w:hAnsi="Arial" w:cs="Arial"/>
                <w:b/>
                <w:sz w:val="24"/>
                <w:szCs w:val="24"/>
                <w:lang w:eastAsia="en-GB"/>
              </w:rPr>
              <w:t>2019/20</w:t>
            </w:r>
          </w:p>
        </w:tc>
        <w:tc>
          <w:tcPr>
            <w:tcW w:w="1630"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net completions since 1 April 2012</w:t>
            </w:r>
          </w:p>
        </w:tc>
        <w:tc>
          <w:tcPr>
            <w:tcW w:w="1443"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Remaining housing yet to be delivered</w:t>
            </w:r>
          </w:p>
        </w:tc>
      </w:tr>
      <w:tr w:rsidR="006F1361" w:rsidRPr="00B76226" w:rsidTr="006F1361">
        <w:tc>
          <w:tcPr>
            <w:tcW w:w="1843" w:type="dxa"/>
            <w:tcBorders>
              <w:top w:val="single" w:sz="4" w:space="0" w:color="auto"/>
              <w:left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SDLs</w:t>
            </w:r>
          </w:p>
        </w:tc>
        <w:tc>
          <w:tcPr>
            <w:tcW w:w="1276" w:type="dxa"/>
            <w:tcBorders>
              <w:top w:val="single" w:sz="4" w:space="0" w:color="auto"/>
              <w:left w:val="nil"/>
              <w:right w:val="single" w:sz="4" w:space="0" w:color="auto"/>
            </w:tcBorders>
            <w:shd w:val="clear" w:color="auto" w:fill="auto"/>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single" w:sz="4" w:space="0" w:color="auto"/>
              <w:left w:val="nil"/>
              <w:right w:val="single" w:sz="4" w:space="0" w:color="auto"/>
            </w:tcBorders>
            <w:shd w:val="clear" w:color="auto" w:fill="auto"/>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single" w:sz="4" w:space="0" w:color="auto"/>
              <w:left w:val="nil"/>
              <w:right w:val="single" w:sz="4" w:space="0" w:color="auto"/>
            </w:tcBorders>
            <w:shd w:val="clear" w:color="auto" w:fill="auto"/>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single" w:sz="4" w:space="0" w:color="auto"/>
              <w:left w:val="nil"/>
              <w:right w:val="single" w:sz="4" w:space="0" w:color="auto"/>
            </w:tcBorders>
            <w:shd w:val="clear" w:color="auto" w:fill="auto"/>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443" w:type="dxa"/>
            <w:tcBorders>
              <w:top w:val="single" w:sz="4" w:space="0" w:color="auto"/>
              <w:left w:val="nil"/>
              <w:right w:val="single" w:sz="4" w:space="0" w:color="auto"/>
            </w:tcBorders>
            <w:shd w:val="clear" w:color="auto" w:fill="auto"/>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r>
      <w:tr w:rsidR="006F1361" w:rsidRPr="00B76226" w:rsidTr="006F1361">
        <w:trPr>
          <w:cantSplit/>
        </w:trPr>
        <w:tc>
          <w:tcPr>
            <w:tcW w:w="1843" w:type="dxa"/>
            <w:tcBorders>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West of Chichester</w:t>
            </w:r>
          </w:p>
        </w:tc>
        <w:tc>
          <w:tcPr>
            <w:tcW w:w="1276" w:type="dxa"/>
            <w:tcBorders>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Policy 15</w:t>
            </w:r>
          </w:p>
        </w:tc>
        <w:tc>
          <w:tcPr>
            <w:tcW w:w="1231" w:type="dxa"/>
            <w:tcBorders>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1,250</w:t>
            </w:r>
          </w:p>
        </w:tc>
        <w:tc>
          <w:tcPr>
            <w:tcW w:w="1630" w:type="dxa"/>
            <w:tcBorders>
              <w:left w:val="nil"/>
              <w:bottom w:val="nil"/>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0</w:t>
            </w:r>
          </w:p>
        </w:tc>
        <w:tc>
          <w:tcPr>
            <w:tcW w:w="1630" w:type="dxa"/>
            <w:tcBorders>
              <w:left w:val="nil"/>
              <w:bottom w:val="nil"/>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0</w:t>
            </w:r>
          </w:p>
        </w:tc>
        <w:tc>
          <w:tcPr>
            <w:tcW w:w="1443" w:type="dxa"/>
            <w:tcBorders>
              <w:left w:val="nil"/>
              <w:bottom w:val="nil"/>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1,250</w:t>
            </w:r>
          </w:p>
        </w:tc>
      </w:tr>
      <w:tr w:rsidR="006F1361" w:rsidRPr="00B76226" w:rsidTr="006F1361">
        <w:trPr>
          <w:cantSplit/>
        </w:trPr>
        <w:tc>
          <w:tcPr>
            <w:tcW w:w="1843"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proofErr w:type="spellStart"/>
            <w:r w:rsidRPr="00B76226">
              <w:rPr>
                <w:rFonts w:ascii="Arial" w:eastAsia="Times New Roman" w:hAnsi="Arial" w:cs="Arial"/>
                <w:sz w:val="24"/>
                <w:szCs w:val="24"/>
                <w:lang w:eastAsia="en-GB"/>
              </w:rPr>
              <w:t>Shopwyke</w:t>
            </w:r>
            <w:proofErr w:type="spellEnd"/>
          </w:p>
        </w:tc>
        <w:tc>
          <w:tcPr>
            <w:tcW w:w="1276" w:type="dxa"/>
            <w:tcBorders>
              <w:top w:val="nil"/>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Policy 16</w:t>
            </w:r>
          </w:p>
        </w:tc>
        <w:tc>
          <w:tcPr>
            <w:tcW w:w="1231" w:type="dxa"/>
            <w:tcBorders>
              <w:top w:val="nil"/>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500</w:t>
            </w:r>
          </w:p>
        </w:tc>
        <w:tc>
          <w:tcPr>
            <w:tcW w:w="1630" w:type="dxa"/>
            <w:tcBorders>
              <w:top w:val="nil"/>
              <w:left w:val="nil"/>
              <w:bottom w:val="nil"/>
              <w:right w:val="single" w:sz="4" w:space="0" w:color="auto"/>
            </w:tcBorders>
            <w:shd w:val="clear" w:color="auto" w:fill="auto"/>
            <w:noWrap/>
            <w:vAlign w:val="bottom"/>
            <w:hideMark/>
          </w:tcPr>
          <w:p w:rsidR="006F1361" w:rsidRPr="00013C00" w:rsidRDefault="006F1361" w:rsidP="006F1361">
            <w:pPr>
              <w:spacing w:after="0" w:line="240" w:lineRule="auto"/>
              <w:jc w:val="center"/>
              <w:rPr>
                <w:rFonts w:ascii="Arial" w:eastAsia="Times New Roman" w:hAnsi="Arial" w:cs="Arial"/>
                <w:sz w:val="24"/>
                <w:szCs w:val="24"/>
                <w:lang w:eastAsia="en-GB"/>
              </w:rPr>
            </w:pPr>
            <w:r w:rsidRPr="00013C00">
              <w:rPr>
                <w:rFonts w:ascii="Arial" w:eastAsia="Times New Roman" w:hAnsi="Arial" w:cs="Arial"/>
                <w:sz w:val="24"/>
                <w:szCs w:val="24"/>
                <w:lang w:eastAsia="en-GB"/>
              </w:rPr>
              <w:t>42</w:t>
            </w:r>
          </w:p>
        </w:tc>
        <w:tc>
          <w:tcPr>
            <w:tcW w:w="1630" w:type="dxa"/>
            <w:tcBorders>
              <w:top w:val="nil"/>
              <w:left w:val="nil"/>
              <w:bottom w:val="nil"/>
              <w:right w:val="single" w:sz="4" w:space="0" w:color="auto"/>
            </w:tcBorders>
            <w:shd w:val="clear" w:color="auto" w:fill="auto"/>
            <w:noWrap/>
            <w:vAlign w:val="bottom"/>
            <w:hideMark/>
          </w:tcPr>
          <w:p w:rsidR="006F1361" w:rsidRPr="00013C00" w:rsidRDefault="006F1361" w:rsidP="006F1361">
            <w:pPr>
              <w:spacing w:after="0" w:line="240" w:lineRule="auto"/>
              <w:jc w:val="center"/>
              <w:rPr>
                <w:rFonts w:ascii="Arial" w:eastAsia="Times New Roman" w:hAnsi="Arial" w:cs="Arial"/>
                <w:sz w:val="24"/>
                <w:szCs w:val="24"/>
                <w:lang w:eastAsia="en-GB"/>
              </w:rPr>
            </w:pPr>
            <w:r w:rsidRPr="00013C00">
              <w:rPr>
                <w:rFonts w:ascii="Arial" w:eastAsia="Times New Roman" w:hAnsi="Arial" w:cs="Arial"/>
                <w:sz w:val="24"/>
                <w:szCs w:val="24"/>
                <w:lang w:eastAsia="en-GB"/>
              </w:rPr>
              <w:t>186</w:t>
            </w:r>
          </w:p>
        </w:tc>
        <w:tc>
          <w:tcPr>
            <w:tcW w:w="1443" w:type="dxa"/>
            <w:tcBorders>
              <w:top w:val="nil"/>
              <w:left w:val="nil"/>
              <w:bottom w:val="nil"/>
              <w:right w:val="single" w:sz="4" w:space="0" w:color="auto"/>
            </w:tcBorders>
            <w:shd w:val="clear" w:color="auto" w:fill="auto"/>
            <w:noWrap/>
            <w:vAlign w:val="bottom"/>
            <w:hideMark/>
          </w:tcPr>
          <w:p w:rsidR="006F1361" w:rsidRPr="00013C00" w:rsidRDefault="006F1361" w:rsidP="006F1361">
            <w:pPr>
              <w:spacing w:after="0" w:line="240" w:lineRule="auto"/>
              <w:jc w:val="center"/>
              <w:rPr>
                <w:rFonts w:ascii="Arial" w:eastAsia="Times New Roman" w:hAnsi="Arial" w:cs="Arial"/>
                <w:sz w:val="24"/>
                <w:szCs w:val="24"/>
                <w:lang w:eastAsia="en-GB"/>
              </w:rPr>
            </w:pPr>
            <w:r w:rsidRPr="00013C00">
              <w:rPr>
                <w:rFonts w:ascii="Arial" w:eastAsia="Times New Roman" w:hAnsi="Arial" w:cs="Arial"/>
                <w:sz w:val="24"/>
                <w:szCs w:val="24"/>
                <w:lang w:eastAsia="en-GB"/>
              </w:rPr>
              <w:t>314</w:t>
            </w:r>
          </w:p>
        </w:tc>
      </w:tr>
      <w:tr w:rsidR="006F1361" w:rsidRPr="00B76226" w:rsidTr="006F1361">
        <w:trPr>
          <w:cantSplit/>
        </w:trPr>
        <w:tc>
          <w:tcPr>
            <w:tcW w:w="1843"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Westhampnett/</w:t>
            </w:r>
          </w:p>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North East Chichester</w:t>
            </w:r>
          </w:p>
        </w:tc>
        <w:tc>
          <w:tcPr>
            <w:tcW w:w="1276" w:type="dxa"/>
            <w:tcBorders>
              <w:top w:val="nil"/>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Policy 17</w:t>
            </w:r>
          </w:p>
        </w:tc>
        <w:tc>
          <w:tcPr>
            <w:tcW w:w="1231" w:type="dxa"/>
            <w:tcBorders>
              <w:top w:val="nil"/>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500</w:t>
            </w:r>
          </w:p>
        </w:tc>
        <w:tc>
          <w:tcPr>
            <w:tcW w:w="1630" w:type="dxa"/>
            <w:tcBorders>
              <w:top w:val="nil"/>
              <w:left w:val="nil"/>
              <w:bottom w:val="nil"/>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72</w:t>
            </w:r>
          </w:p>
        </w:tc>
        <w:tc>
          <w:tcPr>
            <w:tcW w:w="1630" w:type="dxa"/>
            <w:tcBorders>
              <w:top w:val="nil"/>
              <w:left w:val="nil"/>
              <w:bottom w:val="nil"/>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74</w:t>
            </w:r>
          </w:p>
        </w:tc>
        <w:tc>
          <w:tcPr>
            <w:tcW w:w="1443" w:type="dxa"/>
            <w:tcBorders>
              <w:top w:val="nil"/>
              <w:left w:val="nil"/>
              <w:bottom w:val="nil"/>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426</w:t>
            </w:r>
          </w:p>
        </w:tc>
      </w:tr>
      <w:tr w:rsidR="006F1361" w:rsidRPr="00B76226" w:rsidTr="006F1361">
        <w:trPr>
          <w:cantSplit/>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Tangmere</w:t>
            </w:r>
          </w:p>
        </w:tc>
        <w:tc>
          <w:tcPr>
            <w:tcW w:w="127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Policy 18</w:t>
            </w:r>
          </w:p>
        </w:tc>
        <w:tc>
          <w:tcPr>
            <w:tcW w:w="1231"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1,000</w:t>
            </w:r>
          </w:p>
        </w:tc>
        <w:tc>
          <w:tcPr>
            <w:tcW w:w="1630" w:type="dxa"/>
            <w:tcBorders>
              <w:top w:val="nil"/>
              <w:left w:val="nil"/>
              <w:bottom w:val="single" w:sz="4" w:space="0" w:color="auto"/>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0</w:t>
            </w:r>
          </w:p>
        </w:tc>
        <w:tc>
          <w:tcPr>
            <w:tcW w:w="1630" w:type="dxa"/>
            <w:tcBorders>
              <w:top w:val="nil"/>
              <w:left w:val="nil"/>
              <w:bottom w:val="single" w:sz="4" w:space="0" w:color="auto"/>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0</w:t>
            </w:r>
          </w:p>
        </w:tc>
        <w:tc>
          <w:tcPr>
            <w:tcW w:w="1443" w:type="dxa"/>
            <w:tcBorders>
              <w:top w:val="nil"/>
              <w:left w:val="nil"/>
              <w:bottom w:val="single" w:sz="4" w:space="0" w:color="auto"/>
              <w:right w:val="single" w:sz="4" w:space="0" w:color="auto"/>
            </w:tcBorders>
            <w:shd w:val="clear" w:color="auto" w:fill="auto"/>
            <w:noWrap/>
            <w:vAlign w:val="bottom"/>
            <w:hideMark/>
          </w:tcPr>
          <w:p w:rsidR="006F1361" w:rsidRPr="00E41761" w:rsidRDefault="006F1361" w:rsidP="006F1361">
            <w:pPr>
              <w:spacing w:after="0" w:line="240" w:lineRule="auto"/>
              <w:jc w:val="center"/>
              <w:rPr>
                <w:rFonts w:ascii="Arial" w:eastAsia="Times New Roman" w:hAnsi="Arial" w:cs="Arial"/>
                <w:sz w:val="24"/>
                <w:szCs w:val="24"/>
                <w:lang w:eastAsia="en-GB"/>
              </w:rPr>
            </w:pPr>
            <w:r w:rsidRPr="00E41761">
              <w:rPr>
                <w:rFonts w:ascii="Arial" w:eastAsia="Times New Roman" w:hAnsi="Arial" w:cs="Arial"/>
                <w:sz w:val="24"/>
                <w:szCs w:val="24"/>
                <w:lang w:eastAsia="en-GB"/>
              </w:rPr>
              <w:t>1,000</w:t>
            </w:r>
          </w:p>
        </w:tc>
      </w:tr>
      <w:tr w:rsidR="006F1361" w:rsidRPr="00B76226" w:rsidTr="006F1361">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SDL total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3,250</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114</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260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6F1361" w:rsidRDefault="006F1361" w:rsidP="006F1361">
            <w:pPr>
              <w:spacing w:after="0" w:line="240" w:lineRule="auto"/>
              <w:jc w:val="center"/>
              <w:rPr>
                <w:rFonts w:ascii="Arial" w:eastAsia="Times New Roman" w:hAnsi="Arial" w:cs="Arial"/>
                <w:sz w:val="24"/>
                <w:szCs w:val="24"/>
                <w:lang w:eastAsia="en-GB"/>
              </w:rPr>
            </w:pPr>
          </w:p>
          <w:p w:rsidR="006F1361" w:rsidRDefault="006F1361" w:rsidP="006F1361">
            <w:pPr>
              <w:spacing w:after="0" w:line="240" w:lineRule="auto"/>
              <w:jc w:val="center"/>
              <w:rPr>
                <w:rFonts w:ascii="Arial" w:eastAsia="Times New Roman" w:hAnsi="Arial" w:cs="Arial"/>
                <w:sz w:val="24"/>
                <w:szCs w:val="24"/>
                <w:lang w:eastAsia="en-GB"/>
              </w:rPr>
            </w:pPr>
          </w:p>
          <w:p w:rsidR="006F1361" w:rsidRPr="00B76226" w:rsidRDefault="006F1361" w:rsidP="006F1361">
            <w:pPr>
              <w:spacing w:after="0" w:line="240" w:lineRule="auto"/>
              <w:jc w:val="center"/>
              <w:rPr>
                <w:rFonts w:ascii="Arial" w:eastAsia="Times New Roman" w:hAnsi="Arial" w:cs="Arial"/>
                <w:sz w:val="24"/>
                <w:szCs w:val="24"/>
                <w:lang w:eastAsia="en-GB"/>
              </w:rPr>
            </w:pPr>
            <w:r w:rsidRPr="00013C00">
              <w:rPr>
                <w:rFonts w:ascii="Arial" w:eastAsia="Times New Roman" w:hAnsi="Arial" w:cs="Arial"/>
                <w:sz w:val="24"/>
                <w:szCs w:val="24"/>
                <w:lang w:eastAsia="en-GB"/>
              </w:rPr>
              <w:t>2,990</w:t>
            </w:r>
          </w:p>
        </w:tc>
      </w:tr>
      <w:tr w:rsidR="006F1361" w:rsidRPr="00B76226" w:rsidTr="006F1361">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b/>
                <w:i/>
                <w:sz w:val="24"/>
                <w:szCs w:val="24"/>
                <w:highlight w:val="yellow"/>
                <w:lang w:eastAsia="en-GB"/>
              </w:rPr>
            </w:pPr>
            <w:r w:rsidRPr="00B76226">
              <w:rPr>
                <w:rFonts w:ascii="Arial" w:eastAsia="Times New Roman" w:hAnsi="Arial" w:cs="Arial"/>
                <w:b/>
                <w:i/>
                <w:sz w:val="24"/>
                <w:szCs w:val="24"/>
                <w:lang w:eastAsia="en-GB"/>
              </w:rPr>
              <w:t>Settlement Hubs</w:t>
            </w:r>
          </w:p>
        </w:tc>
        <w:tc>
          <w:tcPr>
            <w:tcW w:w="1276" w:type="dxa"/>
            <w:tcBorders>
              <w:top w:val="single" w:sz="4" w:space="0" w:color="auto"/>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single" w:sz="4" w:space="0" w:color="auto"/>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single" w:sz="4" w:space="0" w:color="auto"/>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single" w:sz="4" w:space="0" w:color="auto"/>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443" w:type="dxa"/>
            <w:tcBorders>
              <w:top w:val="single" w:sz="4" w:space="0" w:color="auto"/>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r>
      <w:tr w:rsidR="006F1361" w:rsidRPr="00B76226" w:rsidTr="006F1361">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Southbourne (village)</w:t>
            </w:r>
          </w:p>
        </w:tc>
        <w:tc>
          <w:tcPr>
            <w:tcW w:w="127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Policy 20</w:t>
            </w:r>
          </w:p>
        </w:tc>
        <w:tc>
          <w:tcPr>
            <w:tcW w:w="1231" w:type="dxa"/>
            <w:tcBorders>
              <w:top w:val="nil"/>
              <w:left w:val="nil"/>
              <w:bottom w:val="single" w:sz="4" w:space="0" w:color="auto"/>
              <w:right w:val="single" w:sz="4" w:space="0" w:color="auto"/>
            </w:tcBorders>
            <w:shd w:val="clear" w:color="auto" w:fill="auto"/>
            <w:noWrap/>
            <w:vAlign w:val="bottom"/>
            <w:hideMark/>
          </w:tcPr>
          <w:p w:rsidR="006F1361" w:rsidRPr="008A7BF3" w:rsidRDefault="006F1361" w:rsidP="006F1361">
            <w:pPr>
              <w:spacing w:after="0" w:line="240" w:lineRule="auto"/>
              <w:jc w:val="center"/>
              <w:rPr>
                <w:rFonts w:ascii="Arial" w:hAnsi="Arial" w:cs="Arial"/>
                <w:sz w:val="24"/>
                <w:szCs w:val="24"/>
              </w:rPr>
            </w:pPr>
            <w:r w:rsidRPr="008A7BF3">
              <w:rPr>
                <w:rFonts w:ascii="Arial" w:hAnsi="Arial" w:cs="Arial"/>
                <w:sz w:val="24"/>
                <w:szCs w:val="24"/>
              </w:rPr>
              <w:t>300</w:t>
            </w:r>
          </w:p>
        </w:tc>
        <w:tc>
          <w:tcPr>
            <w:tcW w:w="1630" w:type="dxa"/>
            <w:tcBorders>
              <w:top w:val="nil"/>
              <w:left w:val="nil"/>
              <w:bottom w:val="single" w:sz="4" w:space="0" w:color="auto"/>
              <w:right w:val="single" w:sz="4" w:space="0" w:color="auto"/>
            </w:tcBorders>
            <w:shd w:val="clear" w:color="auto" w:fill="auto"/>
            <w:noWrap/>
            <w:vAlign w:val="bottom"/>
            <w:hideMark/>
          </w:tcPr>
          <w:p w:rsidR="006F1361" w:rsidRPr="008A7BF3" w:rsidRDefault="006F1361" w:rsidP="006F1361">
            <w:pPr>
              <w:spacing w:after="0" w:line="240" w:lineRule="auto"/>
              <w:jc w:val="center"/>
              <w:rPr>
                <w:rFonts w:ascii="Arial" w:hAnsi="Arial" w:cs="Arial"/>
                <w:sz w:val="24"/>
                <w:szCs w:val="24"/>
              </w:rPr>
            </w:pPr>
            <w:r>
              <w:rPr>
                <w:rFonts w:ascii="Arial" w:hAnsi="Arial" w:cs="Arial"/>
                <w:sz w:val="24"/>
                <w:szCs w:val="24"/>
              </w:rPr>
              <w:t>78</w:t>
            </w:r>
          </w:p>
        </w:tc>
        <w:tc>
          <w:tcPr>
            <w:tcW w:w="1630" w:type="dxa"/>
            <w:tcBorders>
              <w:top w:val="nil"/>
              <w:left w:val="nil"/>
              <w:bottom w:val="single" w:sz="4" w:space="0" w:color="auto"/>
              <w:right w:val="single" w:sz="4" w:space="0" w:color="auto"/>
            </w:tcBorders>
            <w:shd w:val="clear" w:color="auto" w:fill="auto"/>
            <w:noWrap/>
            <w:vAlign w:val="bottom"/>
            <w:hideMark/>
          </w:tcPr>
          <w:p w:rsidR="006F1361" w:rsidRPr="00EF4DB9" w:rsidRDefault="006F1361" w:rsidP="006F1361">
            <w:pPr>
              <w:spacing w:after="0" w:line="240" w:lineRule="auto"/>
              <w:jc w:val="center"/>
              <w:rPr>
                <w:rFonts w:ascii="Arial" w:hAnsi="Arial" w:cs="Arial"/>
                <w:sz w:val="24"/>
                <w:szCs w:val="24"/>
              </w:rPr>
            </w:pPr>
            <w:r w:rsidRPr="00EF4DB9">
              <w:rPr>
                <w:rFonts w:ascii="Arial" w:hAnsi="Arial" w:cs="Arial"/>
                <w:sz w:val="24"/>
                <w:szCs w:val="24"/>
              </w:rPr>
              <w:t>198</w:t>
            </w:r>
          </w:p>
        </w:tc>
        <w:tc>
          <w:tcPr>
            <w:tcW w:w="1443" w:type="dxa"/>
            <w:tcBorders>
              <w:top w:val="nil"/>
              <w:left w:val="nil"/>
              <w:bottom w:val="single" w:sz="4" w:space="0" w:color="auto"/>
              <w:right w:val="single" w:sz="4" w:space="0" w:color="auto"/>
            </w:tcBorders>
            <w:shd w:val="clear" w:color="auto" w:fill="auto"/>
            <w:noWrap/>
            <w:vAlign w:val="bottom"/>
            <w:hideMark/>
          </w:tcPr>
          <w:p w:rsidR="006F1361" w:rsidRPr="00EF4DB9" w:rsidRDefault="006F1361" w:rsidP="006F1361">
            <w:pPr>
              <w:spacing w:after="0" w:line="240" w:lineRule="auto"/>
              <w:jc w:val="center"/>
              <w:rPr>
                <w:rFonts w:ascii="Arial" w:hAnsi="Arial" w:cs="Arial"/>
                <w:sz w:val="24"/>
                <w:szCs w:val="24"/>
              </w:rPr>
            </w:pPr>
            <w:r w:rsidRPr="00EF4DB9">
              <w:rPr>
                <w:rFonts w:ascii="Arial" w:hAnsi="Arial" w:cs="Arial"/>
                <w:sz w:val="24"/>
                <w:szCs w:val="24"/>
              </w:rPr>
              <w:t>102</w:t>
            </w:r>
          </w:p>
        </w:tc>
      </w:tr>
      <w:tr w:rsidR="006F1361" w:rsidRPr="00B76226" w:rsidTr="006F1361">
        <w:tc>
          <w:tcPr>
            <w:tcW w:w="1843" w:type="dxa"/>
            <w:tcBorders>
              <w:top w:val="single" w:sz="4" w:space="0" w:color="auto"/>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proofErr w:type="spellStart"/>
            <w:r w:rsidRPr="00B76226">
              <w:rPr>
                <w:rFonts w:ascii="Arial" w:eastAsia="Times New Roman" w:hAnsi="Arial" w:cs="Arial"/>
                <w:sz w:val="24"/>
                <w:szCs w:val="24"/>
                <w:lang w:eastAsia="en-GB"/>
              </w:rPr>
              <w:t>Selsey</w:t>
            </w:r>
            <w:proofErr w:type="spellEnd"/>
          </w:p>
        </w:tc>
        <w:tc>
          <w:tcPr>
            <w:tcW w:w="1276" w:type="dxa"/>
            <w:tcBorders>
              <w:top w:val="single" w:sz="4" w:space="0" w:color="auto"/>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Policy 23</w:t>
            </w:r>
          </w:p>
        </w:tc>
        <w:tc>
          <w:tcPr>
            <w:tcW w:w="1231" w:type="dxa"/>
            <w:tcBorders>
              <w:top w:val="single" w:sz="4" w:space="0" w:color="auto"/>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hAnsi="Arial" w:cs="Arial"/>
                <w:sz w:val="24"/>
                <w:szCs w:val="24"/>
                <w:highlight w:val="yellow"/>
              </w:rPr>
            </w:pPr>
            <w:r w:rsidRPr="004D1FE5">
              <w:rPr>
                <w:rFonts w:ascii="Arial" w:hAnsi="Arial" w:cs="Arial"/>
                <w:sz w:val="24"/>
                <w:szCs w:val="24"/>
              </w:rPr>
              <w:t>150</w:t>
            </w:r>
          </w:p>
        </w:tc>
        <w:tc>
          <w:tcPr>
            <w:tcW w:w="1630" w:type="dxa"/>
            <w:tcBorders>
              <w:top w:val="single" w:sz="4" w:space="0" w:color="auto"/>
              <w:left w:val="nil"/>
              <w:bottom w:val="nil"/>
              <w:right w:val="single" w:sz="4" w:space="0" w:color="auto"/>
            </w:tcBorders>
            <w:shd w:val="clear" w:color="auto" w:fill="auto"/>
            <w:noWrap/>
            <w:vAlign w:val="bottom"/>
            <w:hideMark/>
          </w:tcPr>
          <w:p w:rsidR="006F1361" w:rsidRPr="00EE6C96" w:rsidRDefault="006F1361" w:rsidP="006F1361">
            <w:pPr>
              <w:spacing w:after="0" w:line="240" w:lineRule="auto"/>
              <w:jc w:val="center"/>
              <w:rPr>
                <w:rFonts w:ascii="Arial" w:hAnsi="Arial" w:cs="Arial"/>
                <w:sz w:val="24"/>
                <w:szCs w:val="24"/>
              </w:rPr>
            </w:pPr>
            <w:r w:rsidRPr="00EE6C96">
              <w:rPr>
                <w:rFonts w:ascii="Arial" w:hAnsi="Arial" w:cs="Arial"/>
                <w:sz w:val="24"/>
                <w:szCs w:val="24"/>
              </w:rPr>
              <w:t>0</w:t>
            </w:r>
          </w:p>
        </w:tc>
        <w:tc>
          <w:tcPr>
            <w:tcW w:w="1630" w:type="dxa"/>
            <w:tcBorders>
              <w:top w:val="single" w:sz="4" w:space="0" w:color="auto"/>
              <w:left w:val="nil"/>
              <w:bottom w:val="nil"/>
              <w:right w:val="single" w:sz="4" w:space="0" w:color="auto"/>
            </w:tcBorders>
            <w:shd w:val="clear" w:color="auto" w:fill="auto"/>
            <w:noWrap/>
            <w:vAlign w:val="bottom"/>
            <w:hideMark/>
          </w:tcPr>
          <w:p w:rsidR="006F1361" w:rsidRPr="00EE6C96" w:rsidRDefault="006F1361" w:rsidP="006F1361">
            <w:pPr>
              <w:spacing w:after="0" w:line="240" w:lineRule="auto"/>
              <w:jc w:val="center"/>
              <w:rPr>
                <w:rFonts w:ascii="Arial" w:hAnsi="Arial" w:cs="Arial"/>
                <w:sz w:val="24"/>
                <w:szCs w:val="24"/>
              </w:rPr>
            </w:pPr>
            <w:r w:rsidRPr="00EE6C96">
              <w:rPr>
                <w:rFonts w:ascii="Arial" w:hAnsi="Arial" w:cs="Arial"/>
                <w:sz w:val="24"/>
                <w:szCs w:val="24"/>
              </w:rPr>
              <w:t>110</w:t>
            </w:r>
          </w:p>
        </w:tc>
        <w:tc>
          <w:tcPr>
            <w:tcW w:w="1443" w:type="dxa"/>
            <w:tcBorders>
              <w:top w:val="single" w:sz="4" w:space="0" w:color="auto"/>
              <w:left w:val="nil"/>
              <w:bottom w:val="nil"/>
              <w:right w:val="single" w:sz="4" w:space="0" w:color="auto"/>
            </w:tcBorders>
            <w:shd w:val="clear" w:color="auto" w:fill="auto"/>
            <w:noWrap/>
            <w:vAlign w:val="bottom"/>
            <w:hideMark/>
          </w:tcPr>
          <w:p w:rsidR="006F1361" w:rsidRPr="00EE6C96" w:rsidRDefault="006F1361" w:rsidP="006F1361">
            <w:pPr>
              <w:spacing w:after="0" w:line="240" w:lineRule="auto"/>
              <w:jc w:val="center"/>
              <w:rPr>
                <w:rFonts w:ascii="Arial" w:hAnsi="Arial" w:cs="Arial"/>
                <w:sz w:val="24"/>
                <w:szCs w:val="24"/>
                <w:vertAlign w:val="superscript"/>
              </w:rPr>
            </w:pPr>
            <w:r w:rsidRPr="00EE6C96">
              <w:rPr>
                <w:rFonts w:ascii="Arial" w:hAnsi="Arial" w:cs="Arial"/>
                <w:sz w:val="24"/>
                <w:szCs w:val="24"/>
              </w:rPr>
              <w:t>40</w:t>
            </w:r>
          </w:p>
        </w:tc>
      </w:tr>
      <w:tr w:rsidR="006F1361" w:rsidRPr="00B76226" w:rsidTr="006F1361">
        <w:tc>
          <w:tcPr>
            <w:tcW w:w="1843"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East Wittering/ </w:t>
            </w:r>
            <w:proofErr w:type="spellStart"/>
            <w:r w:rsidRPr="00B76226">
              <w:rPr>
                <w:rFonts w:ascii="Arial" w:eastAsia="Times New Roman" w:hAnsi="Arial" w:cs="Arial"/>
                <w:sz w:val="24"/>
                <w:szCs w:val="24"/>
                <w:lang w:eastAsia="en-GB"/>
              </w:rPr>
              <w:t>Bracklesham</w:t>
            </w:r>
            <w:proofErr w:type="spellEnd"/>
          </w:p>
        </w:tc>
        <w:tc>
          <w:tcPr>
            <w:tcW w:w="1276" w:type="dxa"/>
            <w:tcBorders>
              <w:top w:val="nil"/>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Policy 24</w:t>
            </w:r>
          </w:p>
        </w:tc>
        <w:tc>
          <w:tcPr>
            <w:tcW w:w="1231" w:type="dxa"/>
            <w:tcBorders>
              <w:top w:val="nil"/>
              <w:left w:val="nil"/>
              <w:bottom w:val="nil"/>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180</w:t>
            </w:r>
          </w:p>
        </w:tc>
        <w:tc>
          <w:tcPr>
            <w:tcW w:w="1630" w:type="dxa"/>
            <w:tcBorders>
              <w:top w:val="nil"/>
              <w:left w:val="nil"/>
              <w:bottom w:val="nil"/>
              <w:right w:val="single" w:sz="4" w:space="0" w:color="auto"/>
            </w:tcBorders>
            <w:shd w:val="clear" w:color="auto" w:fill="auto"/>
            <w:noWrap/>
            <w:vAlign w:val="bottom"/>
            <w:hideMark/>
          </w:tcPr>
          <w:p w:rsidR="006F1361" w:rsidRPr="00EF4DB9" w:rsidRDefault="006F1361" w:rsidP="006F1361">
            <w:pPr>
              <w:spacing w:after="0" w:line="240" w:lineRule="auto"/>
              <w:jc w:val="center"/>
              <w:rPr>
                <w:rFonts w:ascii="Arial" w:hAnsi="Arial" w:cs="Arial"/>
                <w:sz w:val="24"/>
                <w:szCs w:val="24"/>
              </w:rPr>
            </w:pPr>
            <w:r w:rsidRPr="00EF4DB9">
              <w:rPr>
                <w:rFonts w:ascii="Arial" w:hAnsi="Arial" w:cs="Arial"/>
                <w:sz w:val="24"/>
                <w:szCs w:val="24"/>
              </w:rPr>
              <w:t>59</w:t>
            </w:r>
          </w:p>
        </w:tc>
        <w:tc>
          <w:tcPr>
            <w:tcW w:w="1630" w:type="dxa"/>
            <w:tcBorders>
              <w:top w:val="nil"/>
              <w:left w:val="nil"/>
              <w:bottom w:val="nil"/>
              <w:right w:val="single" w:sz="4" w:space="0" w:color="auto"/>
            </w:tcBorders>
            <w:shd w:val="clear" w:color="auto" w:fill="auto"/>
            <w:noWrap/>
            <w:vAlign w:val="bottom"/>
            <w:hideMark/>
          </w:tcPr>
          <w:p w:rsidR="006F1361" w:rsidRPr="00EF4DB9" w:rsidRDefault="006F1361" w:rsidP="006F1361">
            <w:pPr>
              <w:spacing w:after="0" w:line="240" w:lineRule="auto"/>
              <w:jc w:val="center"/>
              <w:rPr>
                <w:rFonts w:ascii="Arial" w:hAnsi="Arial" w:cs="Arial"/>
                <w:sz w:val="24"/>
                <w:szCs w:val="24"/>
              </w:rPr>
            </w:pPr>
            <w:r w:rsidRPr="00EF4DB9">
              <w:rPr>
                <w:rFonts w:ascii="Arial" w:hAnsi="Arial" w:cs="Arial"/>
                <w:sz w:val="24"/>
                <w:szCs w:val="24"/>
              </w:rPr>
              <w:t>178</w:t>
            </w:r>
          </w:p>
        </w:tc>
        <w:tc>
          <w:tcPr>
            <w:tcW w:w="1443" w:type="dxa"/>
            <w:tcBorders>
              <w:top w:val="nil"/>
              <w:left w:val="nil"/>
              <w:bottom w:val="nil"/>
              <w:right w:val="single" w:sz="4" w:space="0" w:color="auto"/>
            </w:tcBorders>
            <w:shd w:val="clear" w:color="auto" w:fill="auto"/>
            <w:noWrap/>
            <w:vAlign w:val="bottom"/>
            <w:hideMark/>
          </w:tcPr>
          <w:p w:rsidR="006F1361" w:rsidRPr="00EF4DB9" w:rsidRDefault="006F1361" w:rsidP="006F1361">
            <w:pPr>
              <w:spacing w:after="0" w:line="240" w:lineRule="auto"/>
              <w:jc w:val="center"/>
              <w:rPr>
                <w:rFonts w:ascii="Arial" w:hAnsi="Arial" w:cs="Arial"/>
                <w:sz w:val="24"/>
                <w:szCs w:val="24"/>
              </w:rPr>
            </w:pPr>
            <w:r w:rsidRPr="00EF4DB9">
              <w:rPr>
                <w:rFonts w:ascii="Arial" w:hAnsi="Arial" w:cs="Arial"/>
                <w:sz w:val="24"/>
                <w:szCs w:val="24"/>
              </w:rPr>
              <w:t>2</w:t>
            </w:r>
          </w:p>
        </w:tc>
      </w:tr>
      <w:tr w:rsidR="006F1361" w:rsidRPr="00B76226" w:rsidTr="006F1361">
        <w:trPr>
          <w:trHeight w:val="40"/>
        </w:trPr>
        <w:tc>
          <w:tcPr>
            <w:tcW w:w="1843" w:type="dxa"/>
            <w:tcBorders>
              <w:top w:val="nil"/>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p>
        </w:tc>
        <w:tc>
          <w:tcPr>
            <w:tcW w:w="1276"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p>
        </w:tc>
        <w:tc>
          <w:tcPr>
            <w:tcW w:w="1231"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p>
        </w:tc>
        <w:tc>
          <w:tcPr>
            <w:tcW w:w="1630"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p>
        </w:tc>
        <w:tc>
          <w:tcPr>
            <w:tcW w:w="1630"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p>
        </w:tc>
        <w:tc>
          <w:tcPr>
            <w:tcW w:w="1443"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p>
        </w:tc>
      </w:tr>
      <w:tr w:rsidR="006F1361" w:rsidRPr="00B76226" w:rsidTr="006F1361">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Settlement Hubs total</w:t>
            </w:r>
          </w:p>
        </w:tc>
        <w:tc>
          <w:tcPr>
            <w:tcW w:w="127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highlight w:val="yellow"/>
              </w:rPr>
            </w:pPr>
            <w:r w:rsidRPr="00E0421E">
              <w:rPr>
                <w:rFonts w:ascii="Arial" w:hAnsi="Arial" w:cs="Arial"/>
                <w:sz w:val="24"/>
                <w:szCs w:val="24"/>
              </w:rPr>
              <w:t>630</w:t>
            </w:r>
          </w:p>
        </w:tc>
        <w:tc>
          <w:tcPr>
            <w:tcW w:w="1630" w:type="dxa"/>
            <w:tcBorders>
              <w:top w:val="nil"/>
              <w:left w:val="nil"/>
              <w:bottom w:val="single" w:sz="4" w:space="0" w:color="auto"/>
              <w:right w:val="single" w:sz="4" w:space="0" w:color="auto"/>
            </w:tcBorders>
            <w:shd w:val="clear" w:color="auto" w:fill="auto"/>
            <w:noWrap/>
            <w:vAlign w:val="bottom"/>
          </w:tcPr>
          <w:p w:rsidR="006F1361" w:rsidRPr="004C2F82" w:rsidRDefault="006F1361" w:rsidP="006F1361">
            <w:pPr>
              <w:spacing w:after="0" w:line="240" w:lineRule="auto"/>
              <w:jc w:val="center"/>
              <w:rPr>
                <w:rFonts w:ascii="Arial" w:hAnsi="Arial" w:cs="Arial"/>
                <w:sz w:val="24"/>
                <w:szCs w:val="24"/>
                <w:highlight w:val="yellow"/>
              </w:rPr>
            </w:pPr>
            <w:r w:rsidRPr="00EF4DB9">
              <w:rPr>
                <w:rFonts w:ascii="Arial" w:hAnsi="Arial" w:cs="Arial"/>
                <w:sz w:val="24"/>
                <w:szCs w:val="24"/>
              </w:rPr>
              <w:t>137</w:t>
            </w:r>
          </w:p>
        </w:tc>
        <w:tc>
          <w:tcPr>
            <w:tcW w:w="1630" w:type="dxa"/>
            <w:tcBorders>
              <w:top w:val="nil"/>
              <w:left w:val="nil"/>
              <w:bottom w:val="single" w:sz="4" w:space="0" w:color="auto"/>
              <w:right w:val="single" w:sz="4" w:space="0" w:color="auto"/>
            </w:tcBorders>
            <w:shd w:val="clear" w:color="auto" w:fill="auto"/>
            <w:noWrap/>
            <w:vAlign w:val="bottom"/>
          </w:tcPr>
          <w:p w:rsidR="006F1361" w:rsidRPr="004C2F82" w:rsidRDefault="006F1361" w:rsidP="006F1361">
            <w:pPr>
              <w:spacing w:after="0" w:line="240" w:lineRule="auto"/>
              <w:jc w:val="center"/>
              <w:rPr>
                <w:rFonts w:ascii="Arial" w:hAnsi="Arial" w:cs="Arial"/>
                <w:sz w:val="24"/>
                <w:szCs w:val="24"/>
                <w:highlight w:val="yellow"/>
              </w:rPr>
            </w:pPr>
            <w:r w:rsidRPr="00EF4DB9">
              <w:rPr>
                <w:rFonts w:ascii="Arial" w:hAnsi="Arial" w:cs="Arial"/>
                <w:sz w:val="24"/>
                <w:szCs w:val="24"/>
              </w:rPr>
              <w:t>486</w:t>
            </w:r>
          </w:p>
        </w:tc>
        <w:tc>
          <w:tcPr>
            <w:tcW w:w="1443" w:type="dxa"/>
            <w:tcBorders>
              <w:top w:val="nil"/>
              <w:left w:val="nil"/>
              <w:bottom w:val="single" w:sz="4" w:space="0" w:color="auto"/>
              <w:right w:val="single" w:sz="4" w:space="0" w:color="auto"/>
            </w:tcBorders>
            <w:shd w:val="clear" w:color="auto" w:fill="auto"/>
            <w:noWrap/>
            <w:vAlign w:val="bottom"/>
          </w:tcPr>
          <w:p w:rsidR="006F1361" w:rsidRPr="004C2F82" w:rsidRDefault="006F1361" w:rsidP="006F1361">
            <w:pPr>
              <w:spacing w:after="0" w:line="240" w:lineRule="auto"/>
              <w:jc w:val="center"/>
              <w:rPr>
                <w:rFonts w:ascii="Arial" w:hAnsi="Arial" w:cs="Arial"/>
                <w:sz w:val="24"/>
                <w:szCs w:val="24"/>
                <w:highlight w:val="yellow"/>
              </w:rPr>
            </w:pPr>
            <w:r w:rsidRPr="00EF4DB9">
              <w:rPr>
                <w:rFonts w:ascii="Arial" w:hAnsi="Arial" w:cs="Arial"/>
                <w:sz w:val="24"/>
                <w:szCs w:val="24"/>
              </w:rPr>
              <w:t>144</w:t>
            </w:r>
          </w:p>
        </w:tc>
      </w:tr>
      <w:tr w:rsidR="006F1361" w:rsidRPr="00B76226" w:rsidTr="006F1361">
        <w:tc>
          <w:tcPr>
            <w:tcW w:w="1843"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Total</w:t>
            </w:r>
          </w:p>
        </w:tc>
        <w:tc>
          <w:tcPr>
            <w:tcW w:w="1276" w:type="dxa"/>
            <w:tcBorders>
              <w:top w:val="nil"/>
              <w:left w:val="nil"/>
              <w:bottom w:val="single" w:sz="4" w:space="0" w:color="auto"/>
              <w:right w:val="single" w:sz="4" w:space="0" w:color="auto"/>
            </w:tcBorders>
            <w:shd w:val="clear" w:color="auto" w:fill="auto"/>
            <w:noWrap/>
            <w:tcMar>
              <w:top w:w="57" w:type="dxa"/>
              <w:bottom w:w="57"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nil"/>
              <w:left w:val="nil"/>
              <w:bottom w:val="single" w:sz="4" w:space="0" w:color="auto"/>
              <w:right w:val="single" w:sz="4" w:space="0" w:color="auto"/>
            </w:tcBorders>
            <w:shd w:val="clear" w:color="auto" w:fill="auto"/>
            <w:noWrap/>
            <w:tcMar>
              <w:top w:w="57" w:type="dxa"/>
              <w:bottom w:w="57" w:type="dxa"/>
            </w:tcMar>
            <w:vAlign w:val="bottom"/>
          </w:tcPr>
          <w:p w:rsidR="006F1361" w:rsidRPr="00B76226" w:rsidRDefault="006F1361" w:rsidP="006F1361">
            <w:pPr>
              <w:spacing w:after="0" w:line="240" w:lineRule="auto"/>
              <w:jc w:val="center"/>
              <w:rPr>
                <w:rFonts w:ascii="Arial" w:hAnsi="Arial" w:cs="Arial"/>
                <w:sz w:val="24"/>
                <w:szCs w:val="24"/>
                <w:highlight w:val="yellow"/>
              </w:rPr>
            </w:pPr>
            <w:r w:rsidRPr="00E0421E">
              <w:rPr>
                <w:rFonts w:ascii="Arial" w:hAnsi="Arial" w:cs="Arial"/>
                <w:sz w:val="24"/>
                <w:szCs w:val="24"/>
              </w:rPr>
              <w:t>3,880</w:t>
            </w:r>
          </w:p>
        </w:tc>
        <w:tc>
          <w:tcPr>
            <w:tcW w:w="1630" w:type="dxa"/>
            <w:tcBorders>
              <w:top w:val="nil"/>
              <w:left w:val="nil"/>
              <w:bottom w:val="single" w:sz="4" w:space="0" w:color="auto"/>
              <w:right w:val="single" w:sz="4" w:space="0" w:color="auto"/>
            </w:tcBorders>
            <w:shd w:val="clear" w:color="auto" w:fill="auto"/>
            <w:noWrap/>
            <w:tcMar>
              <w:top w:w="57" w:type="dxa"/>
              <w:bottom w:w="57" w:type="dxa"/>
            </w:tcMar>
            <w:vAlign w:val="bottom"/>
          </w:tcPr>
          <w:p w:rsidR="006F1361" w:rsidRPr="004C2F82" w:rsidRDefault="006F1361" w:rsidP="006F1361">
            <w:pPr>
              <w:spacing w:after="0" w:line="240" w:lineRule="auto"/>
              <w:jc w:val="center"/>
              <w:rPr>
                <w:rFonts w:ascii="Arial" w:hAnsi="Arial" w:cs="Arial"/>
                <w:sz w:val="24"/>
                <w:szCs w:val="24"/>
                <w:highlight w:val="yellow"/>
              </w:rPr>
            </w:pPr>
            <w:r w:rsidRPr="00EF4DB9">
              <w:rPr>
                <w:rFonts w:ascii="Arial" w:hAnsi="Arial" w:cs="Arial"/>
                <w:sz w:val="24"/>
                <w:szCs w:val="24"/>
              </w:rPr>
              <w:t>251</w:t>
            </w:r>
          </w:p>
        </w:tc>
        <w:tc>
          <w:tcPr>
            <w:tcW w:w="1630" w:type="dxa"/>
            <w:tcBorders>
              <w:top w:val="nil"/>
              <w:left w:val="nil"/>
              <w:bottom w:val="single" w:sz="4" w:space="0" w:color="auto"/>
              <w:right w:val="single" w:sz="4" w:space="0" w:color="auto"/>
            </w:tcBorders>
            <w:shd w:val="clear" w:color="auto" w:fill="auto"/>
            <w:noWrap/>
            <w:tcMar>
              <w:top w:w="57" w:type="dxa"/>
              <w:bottom w:w="57" w:type="dxa"/>
            </w:tcMar>
            <w:vAlign w:val="bottom"/>
          </w:tcPr>
          <w:p w:rsidR="006F1361" w:rsidRPr="004C2F82" w:rsidRDefault="006F1361" w:rsidP="006F1361">
            <w:pPr>
              <w:spacing w:after="0" w:line="240" w:lineRule="auto"/>
              <w:jc w:val="center"/>
              <w:rPr>
                <w:rFonts w:ascii="Arial" w:hAnsi="Arial" w:cs="Arial"/>
                <w:sz w:val="24"/>
                <w:szCs w:val="24"/>
                <w:highlight w:val="yellow"/>
              </w:rPr>
            </w:pPr>
            <w:r w:rsidRPr="005209D4">
              <w:rPr>
                <w:rFonts w:ascii="Arial" w:hAnsi="Arial" w:cs="Arial"/>
                <w:sz w:val="24"/>
                <w:szCs w:val="24"/>
              </w:rPr>
              <w:t>746</w:t>
            </w:r>
          </w:p>
        </w:tc>
        <w:tc>
          <w:tcPr>
            <w:tcW w:w="1443" w:type="dxa"/>
            <w:tcBorders>
              <w:top w:val="nil"/>
              <w:left w:val="nil"/>
              <w:bottom w:val="single" w:sz="4" w:space="0" w:color="auto"/>
              <w:right w:val="single" w:sz="4" w:space="0" w:color="auto"/>
            </w:tcBorders>
            <w:shd w:val="clear" w:color="auto" w:fill="auto"/>
            <w:noWrap/>
            <w:tcMar>
              <w:top w:w="57" w:type="dxa"/>
              <w:bottom w:w="57" w:type="dxa"/>
            </w:tcMar>
            <w:vAlign w:val="bottom"/>
          </w:tcPr>
          <w:p w:rsidR="006F1361" w:rsidRPr="004C2F82" w:rsidRDefault="006F1361" w:rsidP="006F1361">
            <w:pPr>
              <w:spacing w:after="0" w:line="240" w:lineRule="auto"/>
              <w:jc w:val="center"/>
              <w:rPr>
                <w:rFonts w:ascii="Arial" w:hAnsi="Arial" w:cs="Arial"/>
                <w:sz w:val="24"/>
                <w:szCs w:val="24"/>
                <w:highlight w:val="yellow"/>
              </w:rPr>
            </w:pPr>
            <w:r w:rsidRPr="005209D4">
              <w:rPr>
                <w:rFonts w:ascii="Arial" w:hAnsi="Arial" w:cs="Arial"/>
                <w:sz w:val="24"/>
                <w:szCs w:val="24"/>
              </w:rPr>
              <w:t>3,134</w:t>
            </w:r>
          </w:p>
        </w:tc>
      </w:tr>
    </w:tbl>
    <w:p w:rsidR="006F1361" w:rsidRPr="00B76226" w:rsidRDefault="006F1361" w:rsidP="006F1361">
      <w:pPr>
        <w:spacing w:after="0"/>
        <w:ind w:left="426"/>
        <w:rPr>
          <w:rFonts w:ascii="Arial" w:hAnsi="Arial" w:cs="Arial"/>
          <w:b/>
          <w:bCs/>
          <w:i/>
          <w:sz w:val="24"/>
          <w:szCs w:val="24"/>
        </w:rPr>
      </w:pPr>
      <w:r w:rsidRPr="003219AC">
        <w:rPr>
          <w:rFonts w:ascii="Arial" w:hAnsi="Arial" w:cs="Arial"/>
          <w:b/>
          <w:bCs/>
          <w:sz w:val="24"/>
          <w:szCs w:val="24"/>
        </w:rPr>
        <w:lastRenderedPageBreak/>
        <w:t>Table 1</w:t>
      </w:r>
      <w:r w:rsidR="008702EF">
        <w:rPr>
          <w:rFonts w:ascii="Arial" w:hAnsi="Arial" w:cs="Arial"/>
          <w:b/>
          <w:bCs/>
          <w:sz w:val="24"/>
          <w:szCs w:val="24"/>
        </w:rPr>
        <w:t>3</w:t>
      </w:r>
      <w:r w:rsidRPr="003219AC">
        <w:rPr>
          <w:rFonts w:ascii="Arial" w:hAnsi="Arial" w:cs="Arial"/>
          <w:b/>
          <w:bCs/>
          <w:sz w:val="24"/>
          <w:szCs w:val="24"/>
        </w:rPr>
        <w:t>:</w:t>
      </w:r>
      <w:r w:rsidRPr="00B76226">
        <w:rPr>
          <w:rFonts w:ascii="Arial" w:hAnsi="Arial" w:cs="Arial"/>
          <w:b/>
          <w:bCs/>
          <w:sz w:val="24"/>
          <w:szCs w:val="24"/>
        </w:rPr>
        <w:t xml:space="preserve"> Progress towards future housing delivery</w:t>
      </w:r>
    </w:p>
    <w:p w:rsidR="006F1361" w:rsidRPr="00B76226" w:rsidRDefault="006F1361" w:rsidP="006F1361">
      <w:pPr>
        <w:spacing w:after="0"/>
        <w:rPr>
          <w:rFonts w:ascii="Arial" w:hAnsi="Arial" w:cs="Arial"/>
          <w:bCs/>
          <w:sz w:val="24"/>
          <w:szCs w:val="24"/>
          <w:highlight w:val="yellow"/>
        </w:rPr>
      </w:pPr>
    </w:p>
    <w:tbl>
      <w:tblPr>
        <w:tblW w:w="8930" w:type="dxa"/>
        <w:tblInd w:w="534" w:type="dxa"/>
        <w:tblLayout w:type="fixed"/>
        <w:tblCellMar>
          <w:top w:w="28" w:type="dxa"/>
          <w:bottom w:w="28" w:type="dxa"/>
        </w:tblCellMar>
        <w:tblLook w:val="04A0" w:firstRow="1" w:lastRow="0" w:firstColumn="1" w:lastColumn="0" w:noHBand="0" w:noVBand="1"/>
      </w:tblPr>
      <w:tblGrid>
        <w:gridCol w:w="1842"/>
        <w:gridCol w:w="1701"/>
        <w:gridCol w:w="1560"/>
        <w:gridCol w:w="1944"/>
        <w:gridCol w:w="1883"/>
      </w:tblGrid>
      <w:tr w:rsidR="006F1361" w:rsidRPr="00B76226" w:rsidTr="006F1361">
        <w:trPr>
          <w:tblHeader/>
        </w:trPr>
        <w:tc>
          <w:tcPr>
            <w:tcW w:w="1842" w:type="dxa"/>
            <w:tcBorders>
              <w:top w:val="single" w:sz="4" w:space="0" w:color="auto"/>
              <w:left w:val="single" w:sz="4" w:space="0" w:color="auto"/>
              <w:bottom w:val="single" w:sz="4" w:space="0" w:color="auto"/>
              <w:right w:val="single" w:sz="4" w:space="0" w:color="auto"/>
            </w:tcBorders>
            <w:shd w:val="pct10" w:color="auto" w:fill="auto"/>
            <w:tcMar>
              <w:top w:w="28" w:type="dxa"/>
              <w:bottom w:w="28" w:type="dxa"/>
            </w:tcMar>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Location</w:t>
            </w:r>
          </w:p>
        </w:tc>
        <w:tc>
          <w:tcPr>
            <w:tcW w:w="1701"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Planning permission under construction</w:t>
            </w:r>
          </w:p>
        </w:tc>
        <w:tc>
          <w:tcPr>
            <w:tcW w:w="1560"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 xml:space="preserve">Detailed planning permission </w:t>
            </w:r>
            <w:r>
              <w:rPr>
                <w:rFonts w:ascii="Arial" w:eastAsia="Times New Roman" w:hAnsi="Arial" w:cs="Arial"/>
                <w:b/>
                <w:sz w:val="24"/>
                <w:szCs w:val="24"/>
                <w:lang w:eastAsia="en-GB"/>
              </w:rPr>
              <w:t xml:space="preserve">granted, </w:t>
            </w:r>
            <w:r w:rsidRPr="00B76226">
              <w:rPr>
                <w:rFonts w:ascii="Arial" w:eastAsia="Times New Roman" w:hAnsi="Arial" w:cs="Arial"/>
                <w:b/>
                <w:sz w:val="24"/>
                <w:szCs w:val="24"/>
                <w:lang w:eastAsia="en-GB"/>
              </w:rPr>
              <w:t>not yet started</w:t>
            </w:r>
          </w:p>
        </w:tc>
        <w:tc>
          <w:tcPr>
            <w:tcW w:w="1944"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Outline planning permission granted or agreed subject to S106</w:t>
            </w:r>
          </w:p>
        </w:tc>
        <w:tc>
          <w:tcPr>
            <w:tcW w:w="1883"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Outstanding housing requirement not yet permitted</w:t>
            </w:r>
          </w:p>
        </w:tc>
      </w:tr>
      <w:tr w:rsidR="006F1361" w:rsidRPr="00B76226" w:rsidTr="006F1361">
        <w:tc>
          <w:tcPr>
            <w:tcW w:w="1842" w:type="dxa"/>
            <w:tcBorders>
              <w:top w:val="single" w:sz="4" w:space="0" w:color="auto"/>
              <w:left w:val="single" w:sz="4" w:space="0" w:color="auto"/>
              <w:bottom w:val="nil"/>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SDLs</w:t>
            </w:r>
          </w:p>
        </w:tc>
        <w:tc>
          <w:tcPr>
            <w:tcW w:w="1701" w:type="dxa"/>
            <w:tcBorders>
              <w:top w:val="single" w:sz="4" w:space="0" w:color="auto"/>
              <w:left w:val="nil"/>
              <w:bottom w:val="nil"/>
              <w:right w:val="single" w:sz="4" w:space="0" w:color="auto"/>
            </w:tcBorders>
            <w:shd w:val="clear" w:color="auto" w:fill="auto"/>
            <w:tcMar>
              <w:top w:w="28" w:type="dxa"/>
              <w:bottom w:w="28" w:type="dxa"/>
            </w:tcMar>
            <w:vAlign w:val="bottom"/>
            <w:hideMark/>
          </w:tcPr>
          <w:p w:rsidR="006F1361" w:rsidRPr="00B76226" w:rsidRDefault="006F1361" w:rsidP="006F1361">
            <w:pPr>
              <w:spacing w:after="0" w:line="240" w:lineRule="auto"/>
              <w:jc w:val="center"/>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c>
          <w:tcPr>
            <w:tcW w:w="1560" w:type="dxa"/>
            <w:tcBorders>
              <w:top w:val="single" w:sz="4" w:space="0" w:color="auto"/>
              <w:left w:val="nil"/>
              <w:bottom w:val="nil"/>
              <w:right w:val="single" w:sz="4" w:space="0" w:color="auto"/>
            </w:tcBorders>
            <w:shd w:val="clear" w:color="auto" w:fill="auto"/>
            <w:tcMar>
              <w:top w:w="28" w:type="dxa"/>
              <w:bottom w:w="28" w:type="dxa"/>
            </w:tcMar>
            <w:vAlign w:val="bottom"/>
            <w:hideMark/>
          </w:tcPr>
          <w:p w:rsidR="006F1361" w:rsidRPr="00B76226" w:rsidRDefault="006F1361" w:rsidP="006F1361">
            <w:pPr>
              <w:spacing w:after="0" w:line="240" w:lineRule="auto"/>
              <w:jc w:val="center"/>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c>
          <w:tcPr>
            <w:tcW w:w="1944" w:type="dxa"/>
            <w:tcBorders>
              <w:top w:val="single" w:sz="4" w:space="0" w:color="auto"/>
              <w:left w:val="nil"/>
              <w:bottom w:val="nil"/>
              <w:right w:val="single" w:sz="4" w:space="0" w:color="auto"/>
            </w:tcBorders>
            <w:shd w:val="clear" w:color="auto" w:fill="auto"/>
            <w:tcMar>
              <w:top w:w="28" w:type="dxa"/>
              <w:bottom w:w="28" w:type="dxa"/>
            </w:tcMar>
            <w:vAlign w:val="bottom"/>
            <w:hideMark/>
          </w:tcPr>
          <w:p w:rsidR="006F1361" w:rsidRPr="00B76226" w:rsidRDefault="006F1361" w:rsidP="006F1361">
            <w:pPr>
              <w:spacing w:after="0" w:line="240" w:lineRule="auto"/>
              <w:jc w:val="center"/>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c>
          <w:tcPr>
            <w:tcW w:w="1883" w:type="dxa"/>
            <w:tcBorders>
              <w:top w:val="single" w:sz="4" w:space="0" w:color="auto"/>
              <w:left w:val="nil"/>
              <w:bottom w:val="nil"/>
              <w:right w:val="single" w:sz="4" w:space="0" w:color="auto"/>
            </w:tcBorders>
            <w:shd w:val="clear" w:color="auto" w:fill="auto"/>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r>
      <w:tr w:rsidR="006F1361" w:rsidRPr="00B76226" w:rsidTr="006F1361">
        <w:trPr>
          <w:trHeight w:val="300"/>
        </w:trPr>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 of Chichester</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rsidR="006F1361" w:rsidRPr="00A24A94" w:rsidRDefault="006F1361" w:rsidP="006F1361">
            <w:pPr>
              <w:spacing w:after="0" w:line="240" w:lineRule="auto"/>
              <w:jc w:val="center"/>
              <w:rPr>
                <w:rFonts w:ascii="Arial" w:eastAsia="Times New Roman" w:hAnsi="Arial" w:cs="Arial"/>
                <w:sz w:val="24"/>
                <w:szCs w:val="24"/>
                <w:highlight w:val="yellow"/>
                <w:lang w:eastAsia="en-GB"/>
              </w:rPr>
            </w:pPr>
            <w:r w:rsidRPr="007671D6">
              <w:rPr>
                <w:rFonts w:ascii="Arial" w:eastAsia="Times New Roman" w:hAnsi="Arial" w:cs="Arial"/>
                <w:sz w:val="24"/>
                <w:szCs w:val="24"/>
                <w:lang w:eastAsia="en-GB"/>
              </w:rPr>
              <w:t>0</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rsidR="006F1361" w:rsidRPr="00D9301F" w:rsidRDefault="006F1361" w:rsidP="006F1361">
            <w:pPr>
              <w:spacing w:after="0" w:line="240" w:lineRule="auto"/>
              <w:jc w:val="center"/>
              <w:rPr>
                <w:rFonts w:ascii="Arial" w:eastAsia="Times New Roman" w:hAnsi="Arial" w:cs="Arial"/>
                <w:sz w:val="24"/>
                <w:szCs w:val="24"/>
                <w:lang w:eastAsia="en-GB"/>
              </w:rPr>
            </w:pPr>
            <w:r w:rsidRPr="00D9301F">
              <w:rPr>
                <w:rFonts w:ascii="Arial" w:eastAsia="Times New Roman" w:hAnsi="Arial" w:cs="Arial"/>
                <w:sz w:val="24"/>
                <w:szCs w:val="24"/>
                <w:lang w:eastAsia="en-GB"/>
              </w:rPr>
              <w:t>102</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rsidR="006F1361" w:rsidRPr="00D9301F" w:rsidRDefault="006F1361" w:rsidP="006F1361">
            <w:pPr>
              <w:spacing w:after="0" w:line="240" w:lineRule="auto"/>
              <w:jc w:val="center"/>
              <w:rPr>
                <w:rFonts w:ascii="Arial" w:eastAsia="Times New Roman" w:hAnsi="Arial" w:cs="Arial"/>
                <w:sz w:val="24"/>
                <w:szCs w:val="24"/>
                <w:lang w:eastAsia="en-GB"/>
              </w:rPr>
            </w:pPr>
            <w:r w:rsidRPr="00D9301F">
              <w:rPr>
                <w:rFonts w:ascii="Arial" w:eastAsia="Times New Roman" w:hAnsi="Arial" w:cs="Arial"/>
                <w:sz w:val="24"/>
                <w:szCs w:val="24"/>
                <w:lang w:eastAsia="en-GB"/>
              </w:rPr>
              <w:t>648</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rsidR="006F1361" w:rsidRPr="00D9301F" w:rsidRDefault="006F1361" w:rsidP="006F1361">
            <w:pPr>
              <w:spacing w:after="0" w:line="240" w:lineRule="auto"/>
              <w:jc w:val="center"/>
              <w:rPr>
                <w:rFonts w:ascii="Arial" w:eastAsia="Times New Roman" w:hAnsi="Arial" w:cs="Arial"/>
                <w:sz w:val="24"/>
                <w:szCs w:val="24"/>
                <w:lang w:eastAsia="en-GB"/>
              </w:rPr>
            </w:pPr>
            <w:r w:rsidRPr="00D9301F">
              <w:rPr>
                <w:rFonts w:ascii="Arial" w:eastAsia="Times New Roman" w:hAnsi="Arial" w:cs="Arial"/>
                <w:sz w:val="24"/>
                <w:szCs w:val="24"/>
                <w:lang w:eastAsia="en-GB"/>
              </w:rPr>
              <w:t>500</w:t>
            </w:r>
          </w:p>
        </w:tc>
      </w:tr>
      <w:tr w:rsidR="006F1361" w:rsidRPr="00B76226" w:rsidTr="006F1361">
        <w:trPr>
          <w:trHeight w:val="52"/>
        </w:trPr>
        <w:tc>
          <w:tcPr>
            <w:tcW w:w="184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Shopwyke</w:t>
            </w:r>
            <w:proofErr w:type="spellEnd"/>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DE06AD"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88</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DE06AD" w:rsidRDefault="006F1361" w:rsidP="006F1361">
            <w:pPr>
              <w:spacing w:after="0" w:line="240" w:lineRule="auto"/>
              <w:jc w:val="center"/>
              <w:rPr>
                <w:rFonts w:ascii="Arial" w:eastAsia="Times New Roman" w:hAnsi="Arial" w:cs="Arial"/>
                <w:sz w:val="24"/>
                <w:szCs w:val="24"/>
                <w:lang w:eastAsia="en-GB"/>
              </w:rPr>
            </w:pPr>
            <w:r w:rsidRPr="00FD2FC5">
              <w:rPr>
                <w:rFonts w:ascii="Arial" w:eastAsia="Times New Roman" w:hAnsi="Arial" w:cs="Arial"/>
                <w:sz w:val="24"/>
                <w:szCs w:val="24"/>
                <w:lang w:eastAsia="en-GB"/>
              </w:rPr>
              <w:t>311</w:t>
            </w:r>
            <w:r w:rsidRPr="00FD2FC5">
              <w:rPr>
                <w:rFonts w:ascii="Arial" w:eastAsia="Times New Roman" w:hAnsi="Arial" w:cs="Arial"/>
                <w:sz w:val="24"/>
                <w:szCs w:val="24"/>
                <w:vertAlign w:val="superscript"/>
                <w:lang w:eastAsia="en-GB"/>
              </w:rPr>
              <w:t>1</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DE06AD" w:rsidRDefault="006F1361" w:rsidP="006F1361">
            <w:pPr>
              <w:spacing w:after="0" w:line="240" w:lineRule="auto"/>
              <w:jc w:val="center"/>
              <w:rPr>
                <w:rFonts w:ascii="Arial" w:eastAsia="Times New Roman" w:hAnsi="Arial" w:cs="Arial"/>
                <w:sz w:val="24"/>
                <w:szCs w:val="24"/>
                <w:lang w:eastAsia="en-GB"/>
              </w:rPr>
            </w:pPr>
            <w:r w:rsidRPr="00DE06AD">
              <w:rPr>
                <w:rFonts w:ascii="Arial" w:eastAsia="Times New Roman" w:hAnsi="Arial" w:cs="Arial"/>
                <w:sz w:val="24"/>
                <w:szCs w:val="24"/>
                <w:lang w:eastAsia="en-GB"/>
              </w:rPr>
              <w:t>0</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DE06AD" w:rsidRDefault="006F1361" w:rsidP="006F1361">
            <w:pPr>
              <w:spacing w:after="0" w:line="240" w:lineRule="auto"/>
              <w:jc w:val="center"/>
              <w:rPr>
                <w:rFonts w:ascii="Arial" w:eastAsia="Times New Roman" w:hAnsi="Arial" w:cs="Arial"/>
                <w:sz w:val="24"/>
                <w:szCs w:val="24"/>
                <w:lang w:eastAsia="en-GB"/>
              </w:rPr>
            </w:pPr>
            <w:r w:rsidRPr="00DE06AD">
              <w:rPr>
                <w:rFonts w:ascii="Arial" w:eastAsia="Times New Roman" w:hAnsi="Arial" w:cs="Arial"/>
                <w:sz w:val="24"/>
                <w:szCs w:val="24"/>
                <w:lang w:eastAsia="en-GB"/>
              </w:rPr>
              <w:t>0</w:t>
            </w:r>
          </w:p>
        </w:tc>
      </w:tr>
      <w:tr w:rsidR="006F1361" w:rsidRPr="00B76226" w:rsidTr="006F1361">
        <w:trPr>
          <w:cantSplit/>
        </w:trPr>
        <w:tc>
          <w:tcPr>
            <w:tcW w:w="1842" w:type="dxa"/>
            <w:tcBorders>
              <w:top w:val="single" w:sz="4" w:space="0" w:color="auto"/>
              <w:left w:val="single" w:sz="4" w:space="0" w:color="auto"/>
              <w:bottom w:val="nil"/>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Westhampnett/ </w:t>
            </w:r>
          </w:p>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North East Chichester</w:t>
            </w:r>
          </w:p>
        </w:tc>
        <w:tc>
          <w:tcPr>
            <w:tcW w:w="1701" w:type="dxa"/>
            <w:tcBorders>
              <w:top w:val="single" w:sz="4" w:space="0" w:color="auto"/>
              <w:left w:val="nil"/>
              <w:bottom w:val="nil"/>
              <w:right w:val="single" w:sz="4" w:space="0" w:color="auto"/>
            </w:tcBorders>
            <w:shd w:val="clear" w:color="auto" w:fill="auto"/>
            <w:noWrap/>
            <w:tcMar>
              <w:top w:w="28" w:type="dxa"/>
              <w:bottom w:w="28" w:type="dxa"/>
            </w:tcMar>
            <w:vAlign w:val="bottom"/>
            <w:hideMark/>
          </w:tcPr>
          <w:p w:rsidR="006F1361" w:rsidRPr="00C54B24"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59</w:t>
            </w:r>
          </w:p>
        </w:tc>
        <w:tc>
          <w:tcPr>
            <w:tcW w:w="1560" w:type="dxa"/>
            <w:tcBorders>
              <w:top w:val="single" w:sz="4" w:space="0" w:color="auto"/>
              <w:left w:val="nil"/>
              <w:bottom w:val="nil"/>
              <w:right w:val="single" w:sz="4" w:space="0" w:color="auto"/>
            </w:tcBorders>
            <w:shd w:val="clear" w:color="auto" w:fill="auto"/>
            <w:noWrap/>
            <w:tcMar>
              <w:top w:w="28" w:type="dxa"/>
              <w:bottom w:w="28" w:type="dxa"/>
            </w:tcMar>
            <w:vAlign w:val="bottom"/>
            <w:hideMark/>
          </w:tcPr>
          <w:p w:rsidR="006F1361" w:rsidRPr="00C54B24" w:rsidRDefault="006F1361" w:rsidP="006F1361">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167</w:t>
            </w:r>
          </w:p>
        </w:tc>
        <w:tc>
          <w:tcPr>
            <w:tcW w:w="1944" w:type="dxa"/>
            <w:tcBorders>
              <w:top w:val="single" w:sz="4" w:space="0" w:color="auto"/>
              <w:left w:val="nil"/>
              <w:bottom w:val="nil"/>
              <w:right w:val="single" w:sz="4" w:space="0" w:color="auto"/>
            </w:tcBorders>
            <w:shd w:val="clear" w:color="auto" w:fill="auto"/>
            <w:noWrap/>
            <w:tcMar>
              <w:top w:w="28" w:type="dxa"/>
              <w:bottom w:w="28" w:type="dxa"/>
            </w:tcMar>
            <w:vAlign w:val="bottom"/>
            <w:hideMark/>
          </w:tcPr>
          <w:p w:rsidR="006F1361" w:rsidRPr="00C54B24" w:rsidRDefault="006F1361" w:rsidP="006F1361">
            <w:pPr>
              <w:spacing w:after="0" w:line="240" w:lineRule="auto"/>
              <w:jc w:val="center"/>
              <w:rPr>
                <w:rFonts w:ascii="Arial" w:eastAsia="Times New Roman" w:hAnsi="Arial" w:cs="Arial"/>
                <w:sz w:val="24"/>
                <w:szCs w:val="24"/>
                <w:lang w:eastAsia="en-GB"/>
              </w:rPr>
            </w:pPr>
            <w:r w:rsidRPr="00C54B24">
              <w:rPr>
                <w:rFonts w:ascii="Arial" w:eastAsia="Times New Roman" w:hAnsi="Arial" w:cs="Arial"/>
                <w:sz w:val="24"/>
                <w:szCs w:val="24"/>
                <w:lang w:eastAsia="en-GB"/>
              </w:rPr>
              <w:t>200</w:t>
            </w:r>
          </w:p>
        </w:tc>
        <w:tc>
          <w:tcPr>
            <w:tcW w:w="1883" w:type="dxa"/>
            <w:tcBorders>
              <w:top w:val="single" w:sz="4" w:space="0" w:color="auto"/>
              <w:left w:val="nil"/>
              <w:bottom w:val="nil"/>
              <w:right w:val="single" w:sz="4" w:space="0" w:color="auto"/>
            </w:tcBorders>
            <w:shd w:val="clear" w:color="auto" w:fill="auto"/>
            <w:noWrap/>
            <w:tcMar>
              <w:top w:w="28" w:type="dxa"/>
              <w:bottom w:w="28" w:type="dxa"/>
            </w:tcMar>
            <w:vAlign w:val="bottom"/>
            <w:hideMark/>
          </w:tcPr>
          <w:p w:rsidR="006F1361" w:rsidRPr="00C54B24" w:rsidRDefault="006F1361" w:rsidP="006F1361">
            <w:pPr>
              <w:spacing w:after="0" w:line="240" w:lineRule="auto"/>
              <w:jc w:val="center"/>
              <w:rPr>
                <w:rFonts w:ascii="Arial" w:eastAsia="Times New Roman" w:hAnsi="Arial" w:cs="Arial"/>
                <w:sz w:val="24"/>
                <w:szCs w:val="24"/>
                <w:lang w:eastAsia="en-GB"/>
              </w:rPr>
            </w:pPr>
            <w:r w:rsidRPr="00C54B24">
              <w:rPr>
                <w:rFonts w:ascii="Arial" w:eastAsia="Times New Roman" w:hAnsi="Arial" w:cs="Arial"/>
                <w:sz w:val="24"/>
                <w:szCs w:val="24"/>
                <w:lang w:eastAsia="en-GB"/>
              </w:rPr>
              <w:t>0</w:t>
            </w:r>
          </w:p>
        </w:tc>
      </w:tr>
      <w:tr w:rsidR="006F1361" w:rsidRPr="00B76226" w:rsidTr="006F1361">
        <w:trPr>
          <w:cantSplit/>
        </w:trPr>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Tangmere</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0</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0</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1,000</w:t>
            </w:r>
          </w:p>
        </w:tc>
      </w:tr>
      <w:tr w:rsidR="006F1361" w:rsidRPr="00B76226" w:rsidTr="006F1361">
        <w:trPr>
          <w:cantSplit/>
        </w:trPr>
        <w:tc>
          <w:tcPr>
            <w:tcW w:w="184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SDL total</w:t>
            </w:r>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A24A94" w:rsidRDefault="006F1361" w:rsidP="006F1361">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147</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478</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eastAsia="Times New Roman" w:hAnsi="Arial" w:cs="Arial"/>
                <w:sz w:val="24"/>
                <w:szCs w:val="24"/>
                <w:highlight w:val="yellow"/>
                <w:lang w:eastAsia="en-GB"/>
              </w:rPr>
            </w:pPr>
            <w:r w:rsidRPr="00C54B24">
              <w:rPr>
                <w:rFonts w:ascii="Arial" w:eastAsia="Times New Roman" w:hAnsi="Arial" w:cs="Arial"/>
                <w:sz w:val="24"/>
                <w:szCs w:val="24"/>
                <w:lang w:eastAsia="en-GB"/>
              </w:rPr>
              <w:t>848</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eastAsia="Times New Roman" w:hAnsi="Arial" w:cs="Arial"/>
                <w:sz w:val="24"/>
                <w:szCs w:val="24"/>
                <w:highlight w:val="yellow"/>
                <w:lang w:eastAsia="en-GB"/>
              </w:rPr>
            </w:pPr>
            <w:r w:rsidRPr="00C54B24">
              <w:rPr>
                <w:rFonts w:ascii="Arial" w:eastAsia="Times New Roman" w:hAnsi="Arial" w:cs="Arial"/>
                <w:sz w:val="24"/>
                <w:szCs w:val="24"/>
                <w:lang w:eastAsia="en-GB"/>
              </w:rPr>
              <w:t>1,500</w:t>
            </w:r>
          </w:p>
        </w:tc>
      </w:tr>
      <w:tr w:rsidR="006F1361" w:rsidRPr="00B76226" w:rsidTr="006F1361">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Settlement Hubs</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rsidR="006F1361" w:rsidRPr="00A24A94" w:rsidRDefault="006F1361" w:rsidP="006F1361">
            <w:pPr>
              <w:spacing w:after="0" w:line="240" w:lineRule="auto"/>
              <w:jc w:val="center"/>
              <w:rPr>
                <w:rFonts w:ascii="Arial" w:eastAsia="Times New Roman" w:hAnsi="Arial" w:cs="Arial"/>
                <w:b/>
                <w:i/>
                <w:sz w:val="24"/>
                <w:szCs w:val="24"/>
                <w:highlight w:val="yellow"/>
                <w:lang w:eastAsia="en-GB"/>
              </w:rPr>
            </w:pPr>
            <w:r w:rsidRPr="00C54B24">
              <w:rPr>
                <w:rFonts w:ascii="Arial" w:eastAsia="Times New Roman" w:hAnsi="Arial" w:cs="Arial"/>
                <w:b/>
                <w:i/>
                <w:sz w:val="24"/>
                <w:szCs w:val="24"/>
                <w:lang w:eastAsia="en-GB"/>
              </w:rPr>
              <w:t> </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eastAsia="Times New Roman" w:hAnsi="Arial" w:cs="Arial"/>
                <w:b/>
                <w:i/>
                <w:sz w:val="24"/>
                <w:szCs w:val="24"/>
                <w:highlight w:val="yellow"/>
                <w:lang w:eastAsia="en-GB"/>
              </w:rPr>
            </w:pPr>
            <w:r w:rsidRPr="004C2F82">
              <w:rPr>
                <w:rFonts w:ascii="Arial" w:eastAsia="Times New Roman" w:hAnsi="Arial" w:cs="Arial"/>
                <w:b/>
                <w:i/>
                <w:sz w:val="24"/>
                <w:szCs w:val="24"/>
                <w:lang w:eastAsia="en-GB"/>
              </w:rPr>
              <w:t> </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eastAsia="Times New Roman" w:hAnsi="Arial" w:cs="Arial"/>
                <w:b/>
                <w:i/>
                <w:sz w:val="24"/>
                <w:szCs w:val="24"/>
                <w:highlight w:val="yellow"/>
                <w:lang w:eastAsia="en-GB"/>
              </w:rPr>
            </w:pPr>
            <w:r w:rsidRPr="004C2F82">
              <w:rPr>
                <w:rFonts w:ascii="Arial" w:eastAsia="Times New Roman" w:hAnsi="Arial" w:cs="Arial"/>
                <w:b/>
                <w:i/>
                <w:sz w:val="24"/>
                <w:szCs w:val="24"/>
                <w:lang w:eastAsia="en-GB"/>
              </w:rPr>
              <w:t> </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eastAsia="Times New Roman" w:hAnsi="Arial" w:cs="Arial"/>
                <w:b/>
                <w:i/>
                <w:sz w:val="24"/>
                <w:szCs w:val="24"/>
                <w:highlight w:val="yellow"/>
                <w:lang w:eastAsia="en-GB"/>
              </w:rPr>
            </w:pPr>
            <w:r w:rsidRPr="004C2F82">
              <w:rPr>
                <w:rFonts w:ascii="Arial" w:eastAsia="Times New Roman" w:hAnsi="Arial" w:cs="Arial"/>
                <w:b/>
                <w:i/>
                <w:sz w:val="24"/>
                <w:szCs w:val="24"/>
                <w:lang w:eastAsia="en-GB"/>
              </w:rPr>
              <w:t> </w:t>
            </w:r>
          </w:p>
        </w:tc>
      </w:tr>
      <w:tr w:rsidR="006F1361" w:rsidRPr="00B76226" w:rsidTr="006F1361">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rsidR="006F1361" w:rsidRPr="002676DA" w:rsidRDefault="006F1361" w:rsidP="006F1361">
            <w:pPr>
              <w:spacing w:after="0" w:line="240" w:lineRule="auto"/>
              <w:rPr>
                <w:rFonts w:ascii="Arial" w:eastAsia="Times New Roman" w:hAnsi="Arial" w:cs="Arial"/>
                <w:sz w:val="24"/>
                <w:szCs w:val="24"/>
                <w:highlight w:val="yellow"/>
                <w:lang w:eastAsia="en-GB"/>
              </w:rPr>
            </w:pPr>
            <w:r w:rsidRPr="00345915">
              <w:rPr>
                <w:rFonts w:ascii="Arial" w:eastAsia="Times New Roman" w:hAnsi="Arial" w:cs="Arial"/>
                <w:sz w:val="24"/>
                <w:szCs w:val="24"/>
                <w:lang w:eastAsia="en-GB"/>
              </w:rPr>
              <w:t>Southbourne (village)</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highlight w:val="yellow"/>
              </w:rPr>
            </w:pPr>
            <w:r w:rsidRPr="00D01FE0">
              <w:rPr>
                <w:rFonts w:ascii="Arial" w:hAnsi="Arial" w:cs="Arial"/>
                <w:sz w:val="24"/>
                <w:szCs w:val="24"/>
              </w:rPr>
              <w:t>55</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rPr>
            </w:pPr>
            <w:r>
              <w:rPr>
                <w:rFonts w:ascii="Arial" w:hAnsi="Arial" w:cs="Arial"/>
                <w:sz w:val="24"/>
                <w:szCs w:val="24"/>
              </w:rPr>
              <w:t>47</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rPr>
            </w:pPr>
            <w:r w:rsidRPr="0009085C">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rPr>
            </w:pPr>
            <w:r w:rsidRPr="0009085C">
              <w:rPr>
                <w:rFonts w:ascii="Arial" w:hAnsi="Arial" w:cs="Arial"/>
                <w:sz w:val="24"/>
                <w:szCs w:val="24"/>
              </w:rPr>
              <w:t>0</w:t>
            </w:r>
          </w:p>
        </w:tc>
      </w:tr>
      <w:tr w:rsidR="006F1361" w:rsidRPr="00B76226" w:rsidTr="006F1361">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rsidR="006F1361" w:rsidRPr="002676DA" w:rsidRDefault="006F1361" w:rsidP="006F1361">
            <w:pPr>
              <w:spacing w:after="0" w:line="240" w:lineRule="auto"/>
              <w:rPr>
                <w:rFonts w:ascii="Arial" w:eastAsia="Times New Roman" w:hAnsi="Arial" w:cs="Arial"/>
                <w:sz w:val="24"/>
                <w:szCs w:val="24"/>
                <w:highlight w:val="yellow"/>
                <w:lang w:eastAsia="en-GB"/>
              </w:rPr>
            </w:pPr>
            <w:proofErr w:type="spellStart"/>
            <w:r w:rsidRPr="007C2DF2">
              <w:rPr>
                <w:rFonts w:ascii="Arial" w:eastAsia="Times New Roman" w:hAnsi="Arial" w:cs="Arial"/>
                <w:sz w:val="24"/>
                <w:szCs w:val="24"/>
                <w:lang w:eastAsia="en-GB"/>
              </w:rPr>
              <w:t>Selsey</w:t>
            </w:r>
            <w:proofErr w:type="spellEnd"/>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highlight w:val="yellow"/>
              </w:rPr>
            </w:pPr>
            <w:r w:rsidRPr="00D01FE0">
              <w:rPr>
                <w:rFonts w:ascii="Arial" w:hAnsi="Arial" w:cs="Arial"/>
                <w:sz w:val="24"/>
                <w:szCs w:val="24"/>
              </w:rPr>
              <w:t>0</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hAnsi="Arial" w:cs="Arial"/>
                <w:sz w:val="24"/>
                <w:szCs w:val="24"/>
                <w:highlight w:val="yellow"/>
              </w:rPr>
            </w:pPr>
            <w:r w:rsidRPr="0009085C">
              <w:rPr>
                <w:rFonts w:ascii="Arial" w:hAnsi="Arial" w:cs="Arial"/>
                <w:sz w:val="24"/>
                <w:szCs w:val="24"/>
              </w:rPr>
              <w:t>40</w:t>
            </w:r>
            <w:r w:rsidRPr="0009085C">
              <w:rPr>
                <w:rFonts w:ascii="Arial" w:eastAsia="Times New Roman" w:hAnsi="Arial" w:cs="Arial"/>
                <w:sz w:val="24"/>
                <w:szCs w:val="24"/>
                <w:vertAlign w:val="superscript"/>
                <w:lang w:eastAsia="en-GB"/>
              </w:rPr>
              <w:t>2</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rsidR="006F1361" w:rsidRPr="007671D6" w:rsidRDefault="006F1361" w:rsidP="006F1361">
            <w:pPr>
              <w:spacing w:after="0" w:line="240" w:lineRule="auto"/>
              <w:jc w:val="center"/>
              <w:rPr>
                <w:rFonts w:ascii="Arial" w:hAnsi="Arial" w:cs="Arial"/>
                <w:sz w:val="24"/>
                <w:szCs w:val="24"/>
              </w:rPr>
            </w:pPr>
            <w:r w:rsidRPr="007671D6">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rsidR="006F1361" w:rsidRPr="007671D6" w:rsidRDefault="006F1361" w:rsidP="006F1361">
            <w:pPr>
              <w:spacing w:after="0" w:line="240" w:lineRule="auto"/>
              <w:jc w:val="center"/>
              <w:rPr>
                <w:rFonts w:ascii="Arial" w:hAnsi="Arial" w:cs="Arial"/>
                <w:sz w:val="24"/>
                <w:szCs w:val="24"/>
                <w:vertAlign w:val="superscript"/>
              </w:rPr>
            </w:pPr>
            <w:r w:rsidRPr="007671D6">
              <w:rPr>
                <w:rFonts w:ascii="Arial" w:hAnsi="Arial" w:cs="Arial"/>
                <w:sz w:val="24"/>
                <w:szCs w:val="24"/>
              </w:rPr>
              <w:t>0</w:t>
            </w:r>
          </w:p>
        </w:tc>
      </w:tr>
      <w:tr w:rsidR="006F1361" w:rsidRPr="00B76226" w:rsidTr="006F1361">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rsidR="006F1361" w:rsidRPr="002676DA" w:rsidRDefault="006F1361" w:rsidP="006F1361">
            <w:pPr>
              <w:spacing w:after="0" w:line="240" w:lineRule="auto"/>
              <w:rPr>
                <w:rFonts w:ascii="Arial" w:eastAsia="Times New Roman" w:hAnsi="Arial" w:cs="Arial"/>
                <w:sz w:val="24"/>
                <w:szCs w:val="24"/>
                <w:highlight w:val="yellow"/>
                <w:lang w:eastAsia="en-GB"/>
              </w:rPr>
            </w:pPr>
            <w:r w:rsidRPr="00345915">
              <w:rPr>
                <w:rFonts w:ascii="Arial" w:eastAsia="Times New Roman" w:hAnsi="Arial" w:cs="Arial"/>
                <w:sz w:val="24"/>
                <w:szCs w:val="24"/>
                <w:lang w:eastAsia="en-GB"/>
              </w:rPr>
              <w:t xml:space="preserve">East Wittering/ </w:t>
            </w:r>
            <w:proofErr w:type="spellStart"/>
            <w:r w:rsidRPr="00345915">
              <w:rPr>
                <w:rFonts w:ascii="Arial" w:eastAsia="Times New Roman" w:hAnsi="Arial" w:cs="Arial"/>
                <w:sz w:val="24"/>
                <w:szCs w:val="24"/>
                <w:lang w:eastAsia="en-GB"/>
              </w:rPr>
              <w:t>Bracklesham</w:t>
            </w:r>
            <w:proofErr w:type="spellEnd"/>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highlight w:val="yellow"/>
              </w:rPr>
            </w:pPr>
            <w:r w:rsidRPr="00D01FE0">
              <w:rPr>
                <w:rFonts w:ascii="Arial" w:hAnsi="Arial" w:cs="Arial"/>
                <w:sz w:val="24"/>
                <w:szCs w:val="24"/>
              </w:rPr>
              <w:t>2</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rPr>
            </w:pPr>
            <w:r w:rsidRPr="0009085C">
              <w:rPr>
                <w:rFonts w:ascii="Arial" w:hAnsi="Arial" w:cs="Arial"/>
                <w:sz w:val="24"/>
                <w:szCs w:val="24"/>
              </w:rPr>
              <w:t>0</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rPr>
            </w:pPr>
            <w:r w:rsidRPr="0009085C">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rsidR="006F1361" w:rsidRPr="0009085C" w:rsidRDefault="006F1361" w:rsidP="006F1361">
            <w:pPr>
              <w:spacing w:after="0" w:line="240" w:lineRule="auto"/>
              <w:jc w:val="center"/>
              <w:rPr>
                <w:rFonts w:ascii="Arial" w:hAnsi="Arial" w:cs="Arial"/>
                <w:sz w:val="24"/>
                <w:szCs w:val="24"/>
              </w:rPr>
            </w:pPr>
            <w:r w:rsidRPr="0009085C">
              <w:rPr>
                <w:rFonts w:ascii="Arial" w:hAnsi="Arial" w:cs="Arial"/>
                <w:sz w:val="24"/>
                <w:szCs w:val="24"/>
              </w:rPr>
              <w:t>0</w:t>
            </w:r>
          </w:p>
        </w:tc>
      </w:tr>
      <w:tr w:rsidR="006F1361" w:rsidRPr="00B76226" w:rsidTr="006F1361">
        <w:tc>
          <w:tcPr>
            <w:tcW w:w="184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Settlement Hubs total</w:t>
            </w:r>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A24A94" w:rsidRDefault="006F1361" w:rsidP="006F1361">
            <w:pPr>
              <w:spacing w:after="0" w:line="240" w:lineRule="auto"/>
              <w:jc w:val="center"/>
              <w:rPr>
                <w:rFonts w:ascii="Arial" w:hAnsi="Arial" w:cs="Arial"/>
                <w:sz w:val="24"/>
                <w:szCs w:val="24"/>
                <w:highlight w:val="yellow"/>
              </w:rPr>
            </w:pPr>
            <w:r w:rsidRPr="00A45186">
              <w:rPr>
                <w:rFonts w:ascii="Arial" w:hAnsi="Arial" w:cs="Arial"/>
                <w:sz w:val="24"/>
                <w:szCs w:val="24"/>
              </w:rPr>
              <w:t>57</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hAnsi="Arial" w:cs="Arial"/>
                <w:sz w:val="24"/>
                <w:szCs w:val="24"/>
                <w:highlight w:val="yellow"/>
              </w:rPr>
            </w:pPr>
            <w:r>
              <w:rPr>
                <w:rFonts w:ascii="Arial" w:hAnsi="Arial" w:cs="Arial"/>
                <w:sz w:val="24"/>
                <w:szCs w:val="24"/>
              </w:rPr>
              <w:t>87</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hAnsi="Arial" w:cs="Arial"/>
                <w:sz w:val="24"/>
                <w:szCs w:val="24"/>
                <w:highlight w:val="yellow"/>
              </w:rPr>
            </w:pPr>
            <w:r w:rsidRPr="000A3214">
              <w:rPr>
                <w:rFonts w:ascii="Arial" w:hAnsi="Arial" w:cs="Arial"/>
                <w:sz w:val="24"/>
                <w:szCs w:val="24"/>
              </w:rPr>
              <w:t>0</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hAnsi="Arial" w:cs="Arial"/>
                <w:sz w:val="24"/>
                <w:szCs w:val="24"/>
                <w:highlight w:val="yellow"/>
              </w:rPr>
            </w:pPr>
            <w:r w:rsidRPr="000A3214">
              <w:rPr>
                <w:rFonts w:ascii="Arial" w:hAnsi="Arial" w:cs="Arial"/>
                <w:sz w:val="24"/>
                <w:szCs w:val="24"/>
              </w:rPr>
              <w:t>0</w:t>
            </w:r>
          </w:p>
        </w:tc>
      </w:tr>
      <w:tr w:rsidR="006F1361" w:rsidRPr="00B76226" w:rsidTr="006F1361">
        <w:tc>
          <w:tcPr>
            <w:tcW w:w="184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Total</w:t>
            </w:r>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A24A94" w:rsidRDefault="006F1361" w:rsidP="006F1361">
            <w:pPr>
              <w:spacing w:after="0" w:line="240" w:lineRule="auto"/>
              <w:jc w:val="center"/>
              <w:rPr>
                <w:rFonts w:ascii="Arial" w:hAnsi="Arial" w:cs="Arial"/>
                <w:sz w:val="24"/>
                <w:szCs w:val="24"/>
                <w:highlight w:val="yellow"/>
              </w:rPr>
            </w:pPr>
            <w:r w:rsidRPr="00A45186">
              <w:rPr>
                <w:rFonts w:ascii="Arial" w:hAnsi="Arial" w:cs="Arial"/>
                <w:sz w:val="24"/>
                <w:szCs w:val="24"/>
              </w:rPr>
              <w:t>204</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hAnsi="Arial" w:cs="Arial"/>
                <w:sz w:val="24"/>
                <w:szCs w:val="24"/>
                <w:highlight w:val="yellow"/>
              </w:rPr>
            </w:pPr>
            <w:r w:rsidRPr="00A45186">
              <w:rPr>
                <w:rFonts w:ascii="Arial" w:hAnsi="Arial" w:cs="Arial"/>
                <w:sz w:val="24"/>
                <w:szCs w:val="24"/>
              </w:rPr>
              <w:t>565</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hAnsi="Arial" w:cs="Arial"/>
                <w:sz w:val="24"/>
                <w:szCs w:val="24"/>
                <w:highlight w:val="yellow"/>
              </w:rPr>
            </w:pPr>
            <w:r w:rsidRPr="000A3214">
              <w:rPr>
                <w:rFonts w:ascii="Arial" w:hAnsi="Arial" w:cs="Arial"/>
                <w:sz w:val="24"/>
                <w:szCs w:val="24"/>
              </w:rPr>
              <w:t>848</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rsidR="006F1361" w:rsidRPr="004C2F82" w:rsidRDefault="006F1361" w:rsidP="006F1361">
            <w:pPr>
              <w:spacing w:after="0" w:line="240" w:lineRule="auto"/>
              <w:jc w:val="center"/>
              <w:rPr>
                <w:rFonts w:ascii="Arial" w:hAnsi="Arial" w:cs="Arial"/>
                <w:sz w:val="24"/>
                <w:szCs w:val="24"/>
                <w:highlight w:val="yellow"/>
              </w:rPr>
            </w:pPr>
            <w:r w:rsidRPr="000A3214">
              <w:rPr>
                <w:rFonts w:ascii="Arial" w:hAnsi="Arial" w:cs="Arial"/>
                <w:sz w:val="24"/>
                <w:szCs w:val="24"/>
              </w:rPr>
              <w:t>1,500</w:t>
            </w:r>
          </w:p>
        </w:tc>
      </w:tr>
      <w:tr w:rsidR="006F1361" w:rsidRPr="00B76226" w:rsidTr="006F1361">
        <w:tc>
          <w:tcPr>
            <w:tcW w:w="8930" w:type="dxa"/>
            <w:gridSpan w:val="5"/>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bottom"/>
          </w:tcPr>
          <w:p w:rsidR="006F1361" w:rsidRDefault="006F1361" w:rsidP="006F1361">
            <w:pPr>
              <w:spacing w:after="0"/>
              <w:ind w:left="33"/>
              <w:contextualSpacing/>
              <w:jc w:val="both"/>
              <w:rPr>
                <w:rFonts w:ascii="Arial" w:hAnsi="Arial" w:cs="Arial"/>
                <w:sz w:val="24"/>
                <w:szCs w:val="24"/>
              </w:rPr>
            </w:pPr>
            <w:r w:rsidRPr="00B76226">
              <w:rPr>
                <w:rFonts w:ascii="Arial" w:hAnsi="Arial" w:cs="Arial"/>
                <w:sz w:val="24"/>
                <w:szCs w:val="24"/>
                <w:vertAlign w:val="superscript"/>
              </w:rPr>
              <w:t>1</w:t>
            </w:r>
            <w:r w:rsidRPr="00B76226">
              <w:rPr>
                <w:rFonts w:ascii="Arial" w:hAnsi="Arial" w:cs="Arial"/>
                <w:sz w:val="24"/>
                <w:szCs w:val="24"/>
              </w:rPr>
              <w:t xml:space="preserve"> Includes outline planning permission for 85 additional dwellings bringing the total planning housing at </w:t>
            </w:r>
            <w:proofErr w:type="spellStart"/>
            <w:r w:rsidRPr="00B76226">
              <w:rPr>
                <w:rFonts w:ascii="Arial" w:hAnsi="Arial" w:cs="Arial"/>
                <w:sz w:val="24"/>
                <w:szCs w:val="24"/>
              </w:rPr>
              <w:t>Shopwyke</w:t>
            </w:r>
            <w:proofErr w:type="spellEnd"/>
            <w:r w:rsidRPr="00B76226">
              <w:rPr>
                <w:rFonts w:ascii="Arial" w:hAnsi="Arial" w:cs="Arial"/>
                <w:sz w:val="24"/>
                <w:szCs w:val="24"/>
              </w:rPr>
              <w:t xml:space="preserve"> SDL to 585 dwellings. The additional 85 dwellings are also counted towards the parish requirement for Chichester under Indicator H3.</w:t>
            </w:r>
          </w:p>
          <w:p w:rsidR="006F1361" w:rsidRPr="007C2DF2" w:rsidRDefault="006F1361" w:rsidP="006F1361">
            <w:pPr>
              <w:spacing w:after="0"/>
              <w:ind w:left="33"/>
              <w:contextualSpacing/>
              <w:jc w:val="both"/>
              <w:rPr>
                <w:rFonts w:ascii="Arial" w:hAnsi="Arial" w:cs="Arial"/>
                <w:sz w:val="24"/>
                <w:szCs w:val="24"/>
                <w:vertAlign w:val="superscript"/>
              </w:rPr>
            </w:pPr>
            <w:r>
              <w:rPr>
                <w:rFonts w:ascii="Arial" w:hAnsi="Arial" w:cs="Arial"/>
                <w:sz w:val="24"/>
                <w:szCs w:val="24"/>
                <w:vertAlign w:val="superscript"/>
              </w:rPr>
              <w:t xml:space="preserve">2 </w:t>
            </w:r>
            <w:r>
              <w:rPr>
                <w:rFonts w:ascii="Arial" w:hAnsi="Arial" w:cs="Arial"/>
                <w:sz w:val="24"/>
                <w:szCs w:val="24"/>
              </w:rPr>
              <w:t xml:space="preserve">Covered by planning permission </w:t>
            </w:r>
            <w:r w:rsidRPr="0009085C">
              <w:rPr>
                <w:rFonts w:ascii="Arial" w:hAnsi="Arial" w:cs="Arial"/>
                <w:sz w:val="24"/>
                <w:szCs w:val="24"/>
              </w:rPr>
              <w:t>19/00321/FUL</w:t>
            </w:r>
            <w:r>
              <w:rPr>
                <w:rFonts w:ascii="Arial" w:hAnsi="Arial" w:cs="Arial"/>
                <w:sz w:val="24"/>
                <w:szCs w:val="24"/>
              </w:rPr>
              <w:t xml:space="preserve"> for 193 dwellings. </w:t>
            </w:r>
          </w:p>
        </w:tc>
      </w:tr>
    </w:tbl>
    <w:p w:rsidR="006F1361" w:rsidRDefault="006F1361" w:rsidP="006F1361">
      <w:pPr>
        <w:spacing w:after="0"/>
        <w:ind w:left="426"/>
        <w:contextualSpacing/>
        <w:jc w:val="both"/>
        <w:rPr>
          <w:rFonts w:ascii="Arial" w:hAnsi="Arial" w:cs="Arial"/>
          <w:color w:val="FF0000"/>
          <w:sz w:val="24"/>
          <w:szCs w:val="24"/>
        </w:rPr>
      </w:pPr>
    </w:p>
    <w:p w:rsidR="006F1361" w:rsidRPr="00B76226" w:rsidRDefault="006F1361" w:rsidP="006F1361">
      <w:pPr>
        <w:spacing w:after="0"/>
        <w:ind w:left="426"/>
        <w:contextualSpacing/>
        <w:jc w:val="both"/>
        <w:rPr>
          <w:rFonts w:ascii="Arial" w:hAnsi="Arial" w:cs="Arial"/>
          <w:color w:val="FF0000"/>
          <w:sz w:val="24"/>
          <w:szCs w:val="24"/>
        </w:rPr>
      </w:pPr>
    </w:p>
    <w:tbl>
      <w:tblPr>
        <w:tblStyle w:val="TableGrid"/>
        <w:tblW w:w="0" w:type="auto"/>
        <w:tblInd w:w="534" w:type="dxa"/>
        <w:shd w:val="pct10" w:color="auto" w:fill="auto"/>
        <w:tblLook w:val="04A0" w:firstRow="1" w:lastRow="0" w:firstColumn="1" w:lastColumn="0" w:noHBand="0" w:noVBand="1"/>
        <w:tblCaption w:val="New homes built each year by parish"/>
        <w:tblDescription w:val="Section heading"/>
      </w:tblPr>
      <w:tblGrid>
        <w:gridCol w:w="8482"/>
      </w:tblGrid>
      <w:tr w:rsidR="006F1361" w:rsidRPr="00B76226" w:rsidTr="006D5B9F">
        <w:trPr>
          <w:tblHeader/>
        </w:trPr>
        <w:tc>
          <w:tcPr>
            <w:tcW w:w="8708" w:type="dxa"/>
            <w:shd w:val="pct10" w:color="auto" w:fill="auto"/>
          </w:tcPr>
          <w:p w:rsidR="006F1361" w:rsidRPr="00B76226" w:rsidRDefault="006F1361" w:rsidP="006F1361">
            <w:pPr>
              <w:rPr>
                <w:rFonts w:ascii="Arial" w:hAnsi="Arial" w:cs="Arial"/>
                <w:b/>
                <w:sz w:val="24"/>
                <w:szCs w:val="24"/>
              </w:rPr>
            </w:pPr>
            <w:r w:rsidRPr="00B76226">
              <w:rPr>
                <w:rFonts w:ascii="Arial" w:hAnsi="Arial" w:cs="Arial"/>
                <w:b/>
                <w:sz w:val="24"/>
                <w:szCs w:val="24"/>
              </w:rPr>
              <w:t>Key Indicator: H3</w:t>
            </w:r>
          </w:p>
          <w:p w:rsidR="006F1361" w:rsidRPr="00B76226" w:rsidRDefault="006F1361" w:rsidP="006F1361">
            <w:pPr>
              <w:rPr>
                <w:rFonts w:ascii="Arial" w:hAnsi="Arial" w:cs="Arial"/>
                <w:sz w:val="24"/>
                <w:szCs w:val="24"/>
              </w:rPr>
            </w:pPr>
          </w:p>
          <w:p w:rsidR="006F1361" w:rsidRPr="00B76226" w:rsidRDefault="006F1361" w:rsidP="006F1361">
            <w:pPr>
              <w:rPr>
                <w:rFonts w:ascii="Arial" w:hAnsi="Arial" w:cs="Arial"/>
                <w:sz w:val="24"/>
                <w:szCs w:val="24"/>
              </w:rPr>
            </w:pPr>
            <w:r w:rsidRPr="00B76226">
              <w:rPr>
                <w:rFonts w:ascii="Arial" w:hAnsi="Arial" w:cs="Arial"/>
                <w:sz w:val="24"/>
                <w:szCs w:val="24"/>
              </w:rPr>
              <w:t>New homes built each year (net) by Parish</w:t>
            </w:r>
          </w:p>
          <w:p w:rsidR="006F1361" w:rsidRPr="00B76226" w:rsidRDefault="006F1361" w:rsidP="006F1361">
            <w:pPr>
              <w:rPr>
                <w:rFonts w:ascii="Arial" w:hAnsi="Arial" w:cs="Arial"/>
                <w:sz w:val="24"/>
                <w:szCs w:val="24"/>
              </w:rPr>
            </w:pPr>
          </w:p>
        </w:tc>
      </w:tr>
    </w:tbl>
    <w:p w:rsidR="006F1361" w:rsidRPr="00B76226" w:rsidRDefault="006F1361" w:rsidP="006F1361">
      <w:pPr>
        <w:spacing w:after="0"/>
        <w:ind w:left="426"/>
        <w:contextualSpacing/>
        <w:jc w:val="both"/>
        <w:rPr>
          <w:rFonts w:ascii="Arial" w:hAnsi="Arial" w:cs="Arial"/>
          <w:sz w:val="24"/>
          <w:szCs w:val="24"/>
        </w:rPr>
      </w:pPr>
    </w:p>
    <w:p w:rsidR="006F1361" w:rsidRPr="00B76226" w:rsidRDefault="006F1361" w:rsidP="006F1361">
      <w:pPr>
        <w:numPr>
          <w:ilvl w:val="1"/>
          <w:numId w:val="19"/>
        </w:numPr>
        <w:spacing w:after="0"/>
        <w:ind w:left="426" w:hanging="568"/>
        <w:contextualSpacing/>
        <w:jc w:val="both"/>
        <w:rPr>
          <w:rFonts w:ascii="Arial" w:hAnsi="Arial" w:cs="Arial"/>
          <w:sz w:val="24"/>
          <w:szCs w:val="24"/>
        </w:rPr>
      </w:pPr>
      <w:r w:rsidRPr="00B76226">
        <w:rPr>
          <w:rFonts w:ascii="Arial" w:hAnsi="Arial" w:cs="Arial"/>
          <w:bCs/>
          <w:sz w:val="24"/>
          <w:szCs w:val="24"/>
        </w:rPr>
        <w:t>Table 1</w:t>
      </w:r>
      <w:r w:rsidR="008702EF">
        <w:rPr>
          <w:rFonts w:ascii="Arial" w:hAnsi="Arial" w:cs="Arial"/>
          <w:bCs/>
          <w:sz w:val="24"/>
          <w:szCs w:val="24"/>
        </w:rPr>
        <w:t>4</w:t>
      </w:r>
      <w:r w:rsidRPr="00B76226">
        <w:rPr>
          <w:rFonts w:ascii="Arial" w:hAnsi="Arial" w:cs="Arial"/>
          <w:bCs/>
          <w:sz w:val="24"/>
          <w:szCs w:val="24"/>
        </w:rPr>
        <w:t xml:space="preserve"> shows housing completions counting towards the indicative parish housing numbers set out in Policy 5 of the Chichester Local Plan. During the year to 31 March</w:t>
      </w:r>
      <w:r>
        <w:rPr>
          <w:rFonts w:ascii="Arial" w:hAnsi="Arial" w:cs="Arial"/>
          <w:bCs/>
          <w:sz w:val="24"/>
          <w:szCs w:val="24"/>
        </w:rPr>
        <w:t xml:space="preserve"> </w:t>
      </w:r>
      <w:r w:rsidRPr="007671D6">
        <w:rPr>
          <w:rFonts w:ascii="Arial" w:hAnsi="Arial" w:cs="Arial"/>
          <w:bCs/>
          <w:sz w:val="24"/>
          <w:szCs w:val="24"/>
        </w:rPr>
        <w:t>2020</w:t>
      </w:r>
      <w:r w:rsidRPr="00B76226">
        <w:rPr>
          <w:rFonts w:ascii="Arial" w:hAnsi="Arial" w:cs="Arial"/>
          <w:bCs/>
          <w:sz w:val="24"/>
          <w:szCs w:val="24"/>
        </w:rPr>
        <w:t xml:space="preserve">, a total of </w:t>
      </w:r>
      <w:r>
        <w:rPr>
          <w:rFonts w:ascii="Arial" w:hAnsi="Arial" w:cs="Arial"/>
          <w:bCs/>
          <w:sz w:val="24"/>
          <w:szCs w:val="24"/>
        </w:rPr>
        <w:t>112</w:t>
      </w:r>
      <w:r w:rsidRPr="00B76226">
        <w:rPr>
          <w:rFonts w:ascii="Arial" w:hAnsi="Arial" w:cs="Arial"/>
          <w:bCs/>
          <w:sz w:val="24"/>
          <w:szCs w:val="24"/>
        </w:rPr>
        <w:t xml:space="preserve"> net dwellings were completed on parish housing sites. This brings the total completions on parish sites since the start of </w:t>
      </w:r>
      <w:r w:rsidRPr="00B76226">
        <w:rPr>
          <w:rFonts w:ascii="Arial" w:hAnsi="Arial" w:cs="Arial"/>
          <w:bCs/>
          <w:sz w:val="24"/>
          <w:szCs w:val="24"/>
        </w:rPr>
        <w:lastRenderedPageBreak/>
        <w:t xml:space="preserve">the Local Plan period to </w:t>
      </w:r>
      <w:r>
        <w:rPr>
          <w:rFonts w:ascii="Arial" w:hAnsi="Arial" w:cs="Arial"/>
          <w:bCs/>
          <w:sz w:val="24"/>
          <w:szCs w:val="24"/>
        </w:rPr>
        <w:t>1000</w:t>
      </w:r>
      <w:r w:rsidRPr="00B76226">
        <w:rPr>
          <w:rFonts w:ascii="Arial" w:hAnsi="Arial" w:cs="Arial"/>
          <w:bCs/>
          <w:sz w:val="24"/>
          <w:szCs w:val="24"/>
        </w:rPr>
        <w:t xml:space="preserve"> net dwellings, with a total of </w:t>
      </w:r>
      <w:r>
        <w:rPr>
          <w:rFonts w:ascii="Arial" w:hAnsi="Arial" w:cs="Arial"/>
          <w:bCs/>
          <w:sz w:val="24"/>
          <w:szCs w:val="24"/>
        </w:rPr>
        <w:t>182</w:t>
      </w:r>
      <w:r w:rsidRPr="00B76226">
        <w:rPr>
          <w:rFonts w:ascii="Arial" w:hAnsi="Arial" w:cs="Arial"/>
          <w:bCs/>
          <w:sz w:val="24"/>
          <w:szCs w:val="24"/>
        </w:rPr>
        <w:t xml:space="preserve"> dwellings remaining to be delivered</w:t>
      </w:r>
      <w:r w:rsidRPr="00B76226">
        <w:rPr>
          <w:rFonts w:ascii="Arial" w:hAnsi="Arial" w:cs="Arial"/>
          <w:bCs/>
          <w:sz w:val="24"/>
          <w:szCs w:val="24"/>
          <w:vertAlign w:val="superscript"/>
        </w:rPr>
        <w:footnoteReference w:id="2"/>
      </w:r>
      <w:r w:rsidRPr="00B76226">
        <w:rPr>
          <w:rFonts w:ascii="Arial" w:hAnsi="Arial" w:cs="Arial"/>
          <w:bCs/>
          <w:sz w:val="24"/>
          <w:szCs w:val="24"/>
        </w:rPr>
        <w:t>.</w:t>
      </w:r>
    </w:p>
    <w:p w:rsidR="006F1361" w:rsidRPr="00B76226" w:rsidRDefault="006F1361" w:rsidP="006F1361">
      <w:pPr>
        <w:spacing w:after="0"/>
        <w:ind w:left="426"/>
        <w:contextualSpacing/>
        <w:jc w:val="both"/>
        <w:rPr>
          <w:rFonts w:ascii="Arial" w:hAnsi="Arial" w:cs="Arial"/>
          <w:sz w:val="24"/>
          <w:szCs w:val="24"/>
        </w:rPr>
      </w:pPr>
    </w:p>
    <w:p w:rsidR="006F1361" w:rsidRDefault="006F1361" w:rsidP="00F96639">
      <w:pPr>
        <w:numPr>
          <w:ilvl w:val="1"/>
          <w:numId w:val="19"/>
        </w:numPr>
        <w:spacing w:after="0"/>
        <w:contextualSpacing/>
        <w:jc w:val="both"/>
        <w:rPr>
          <w:rFonts w:ascii="Arial" w:hAnsi="Arial" w:cs="Arial"/>
          <w:bCs/>
          <w:sz w:val="24"/>
          <w:szCs w:val="24"/>
        </w:rPr>
      </w:pPr>
      <w:r w:rsidRPr="00B76226">
        <w:rPr>
          <w:rFonts w:ascii="Arial" w:hAnsi="Arial" w:cs="Arial"/>
          <w:bCs/>
          <w:sz w:val="24"/>
          <w:szCs w:val="24"/>
        </w:rPr>
        <w:t>As shown in Table 1</w:t>
      </w:r>
      <w:r w:rsidR="008702EF">
        <w:rPr>
          <w:rFonts w:ascii="Arial" w:hAnsi="Arial" w:cs="Arial"/>
          <w:bCs/>
          <w:sz w:val="24"/>
          <w:szCs w:val="24"/>
        </w:rPr>
        <w:t>5</w:t>
      </w:r>
      <w:r w:rsidRPr="00B76226">
        <w:rPr>
          <w:rFonts w:ascii="Arial" w:hAnsi="Arial" w:cs="Arial"/>
          <w:bCs/>
          <w:sz w:val="24"/>
          <w:szCs w:val="24"/>
        </w:rPr>
        <w:t xml:space="preserve">, a further </w:t>
      </w:r>
      <w:r>
        <w:rPr>
          <w:rFonts w:ascii="Arial" w:hAnsi="Arial" w:cs="Arial"/>
          <w:bCs/>
          <w:sz w:val="24"/>
          <w:szCs w:val="24"/>
        </w:rPr>
        <w:t>55</w:t>
      </w:r>
      <w:r w:rsidRPr="00B76226">
        <w:rPr>
          <w:rFonts w:ascii="Arial" w:hAnsi="Arial" w:cs="Arial"/>
          <w:bCs/>
          <w:sz w:val="24"/>
          <w:szCs w:val="24"/>
        </w:rPr>
        <w:t xml:space="preserve"> dwellings are currently under construction on parish housing sites. </w:t>
      </w:r>
      <w:proofErr w:type="gramStart"/>
      <w:r w:rsidRPr="005C1AF5">
        <w:rPr>
          <w:rFonts w:ascii="Arial" w:hAnsi="Arial" w:cs="Arial"/>
          <w:bCs/>
          <w:sz w:val="24"/>
          <w:szCs w:val="24"/>
        </w:rPr>
        <w:t>The majority of</w:t>
      </w:r>
      <w:proofErr w:type="gramEnd"/>
      <w:r w:rsidRPr="005C1AF5">
        <w:rPr>
          <w:rFonts w:ascii="Arial" w:hAnsi="Arial" w:cs="Arial"/>
          <w:bCs/>
          <w:sz w:val="24"/>
          <w:szCs w:val="24"/>
        </w:rPr>
        <w:t xml:space="preserve"> the remaining parish requirement now has planning permission, with further sites allocated in neighbourhood plans. The Council’s Site Allocation DPD (adopted in January 2019) identifies sites to meet the outstanding requirement in Bosham, </w:t>
      </w:r>
      <w:proofErr w:type="spellStart"/>
      <w:r w:rsidRPr="005C1AF5">
        <w:rPr>
          <w:rFonts w:ascii="Arial" w:hAnsi="Arial" w:cs="Arial"/>
          <w:bCs/>
          <w:sz w:val="24"/>
          <w:szCs w:val="24"/>
        </w:rPr>
        <w:t>Hunston</w:t>
      </w:r>
      <w:proofErr w:type="spellEnd"/>
      <w:r w:rsidRPr="005C1AF5">
        <w:rPr>
          <w:rFonts w:ascii="Arial" w:hAnsi="Arial" w:cs="Arial"/>
          <w:bCs/>
          <w:sz w:val="24"/>
          <w:szCs w:val="24"/>
        </w:rPr>
        <w:t xml:space="preserve"> and Plaistow &amp; Ifold parishes. However, no suitable site has yet been identified to meet the Local Plan requirement for 10 dwellings in </w:t>
      </w:r>
      <w:proofErr w:type="spellStart"/>
      <w:r w:rsidRPr="005C1AF5">
        <w:rPr>
          <w:rFonts w:ascii="Arial" w:hAnsi="Arial" w:cs="Arial"/>
          <w:bCs/>
          <w:sz w:val="24"/>
          <w:szCs w:val="24"/>
        </w:rPr>
        <w:t>Lynchmere</w:t>
      </w:r>
      <w:proofErr w:type="spellEnd"/>
      <w:r w:rsidRPr="005C1AF5">
        <w:rPr>
          <w:rFonts w:ascii="Arial" w:hAnsi="Arial" w:cs="Arial"/>
          <w:bCs/>
          <w:sz w:val="24"/>
          <w:szCs w:val="24"/>
        </w:rPr>
        <w:t xml:space="preserve"> parish.</w:t>
      </w:r>
      <w:r w:rsidR="00F96639" w:rsidRPr="00F96639">
        <w:t xml:space="preserve"> </w:t>
      </w:r>
      <w:r w:rsidR="00F96639" w:rsidRPr="00F96639">
        <w:rPr>
          <w:rFonts w:ascii="Arial" w:hAnsi="Arial" w:cs="Arial"/>
          <w:bCs/>
          <w:sz w:val="24"/>
          <w:szCs w:val="24"/>
        </w:rPr>
        <w:t>Previous iterations of the AMR incorrectly included some windfall developments in Tables 14 and 15. These have now been corrected, resulting in a</w:t>
      </w:r>
      <w:r w:rsidR="00503D71">
        <w:rPr>
          <w:rFonts w:ascii="Arial" w:hAnsi="Arial" w:cs="Arial"/>
          <w:bCs/>
          <w:sz w:val="24"/>
          <w:szCs w:val="24"/>
        </w:rPr>
        <w:t>n amended total</w:t>
      </w:r>
      <w:r w:rsidR="00F96639" w:rsidRPr="00F96639">
        <w:rPr>
          <w:rFonts w:ascii="Arial" w:hAnsi="Arial" w:cs="Arial"/>
          <w:bCs/>
          <w:sz w:val="24"/>
          <w:szCs w:val="24"/>
        </w:rPr>
        <w:t xml:space="preserve"> of Parish Housing completions figures for some Parishes.</w:t>
      </w:r>
    </w:p>
    <w:p w:rsidR="006F1361" w:rsidRDefault="006F1361" w:rsidP="006F1361">
      <w:pPr>
        <w:spacing w:after="0"/>
        <w:ind w:firstLine="426"/>
        <w:rPr>
          <w:rFonts w:ascii="Arial" w:hAnsi="Arial" w:cs="Arial"/>
          <w:b/>
          <w:bCs/>
          <w:sz w:val="24"/>
          <w:szCs w:val="24"/>
        </w:rPr>
      </w:pPr>
    </w:p>
    <w:p w:rsidR="006F1361" w:rsidRPr="00B76226" w:rsidRDefault="006F1361" w:rsidP="006F1361">
      <w:pPr>
        <w:spacing w:after="0"/>
        <w:ind w:firstLine="426"/>
        <w:rPr>
          <w:rFonts w:ascii="Arial" w:hAnsi="Arial" w:cs="Arial"/>
          <w:b/>
          <w:bCs/>
          <w:sz w:val="24"/>
          <w:szCs w:val="24"/>
        </w:rPr>
      </w:pPr>
      <w:r w:rsidRPr="00F26777">
        <w:rPr>
          <w:rFonts w:ascii="Arial" w:hAnsi="Arial" w:cs="Arial"/>
          <w:b/>
          <w:bCs/>
          <w:sz w:val="24"/>
          <w:szCs w:val="24"/>
        </w:rPr>
        <w:t>Table 1</w:t>
      </w:r>
      <w:r w:rsidR="008702EF">
        <w:rPr>
          <w:rFonts w:ascii="Arial" w:hAnsi="Arial" w:cs="Arial"/>
          <w:b/>
          <w:bCs/>
          <w:sz w:val="24"/>
          <w:szCs w:val="24"/>
        </w:rPr>
        <w:t>4</w:t>
      </w:r>
      <w:r w:rsidRPr="00F26777">
        <w:rPr>
          <w:rFonts w:ascii="Arial" w:hAnsi="Arial" w:cs="Arial"/>
          <w:b/>
          <w:bCs/>
          <w:sz w:val="24"/>
          <w:szCs w:val="24"/>
        </w:rPr>
        <w:t>:</w:t>
      </w:r>
      <w:r w:rsidRPr="00B76226">
        <w:rPr>
          <w:rFonts w:ascii="Arial" w:hAnsi="Arial" w:cs="Arial"/>
          <w:b/>
          <w:bCs/>
          <w:sz w:val="24"/>
          <w:szCs w:val="24"/>
        </w:rPr>
        <w:t xml:space="preserve"> Parish net hous</w:t>
      </w:r>
      <w:r>
        <w:rPr>
          <w:rFonts w:ascii="Arial" w:hAnsi="Arial" w:cs="Arial"/>
          <w:b/>
          <w:bCs/>
          <w:sz w:val="24"/>
          <w:szCs w:val="24"/>
        </w:rPr>
        <w:t xml:space="preserve">ing completions to 31 March </w:t>
      </w:r>
      <w:r w:rsidRPr="007671D6">
        <w:rPr>
          <w:rFonts w:ascii="Arial" w:hAnsi="Arial" w:cs="Arial"/>
          <w:b/>
          <w:bCs/>
          <w:sz w:val="24"/>
          <w:szCs w:val="24"/>
        </w:rPr>
        <w:t>2020</w:t>
      </w:r>
    </w:p>
    <w:p w:rsidR="006F1361" w:rsidRPr="00B76226" w:rsidRDefault="006F1361" w:rsidP="006F1361">
      <w:pPr>
        <w:spacing w:after="0"/>
        <w:rPr>
          <w:rFonts w:ascii="Arial" w:hAnsi="Arial" w:cs="Arial"/>
          <w:bCs/>
          <w:sz w:val="24"/>
          <w:szCs w:val="24"/>
          <w:highlight w:val="yellow"/>
        </w:rPr>
      </w:pPr>
    </w:p>
    <w:tbl>
      <w:tblPr>
        <w:tblW w:w="8949" w:type="dxa"/>
        <w:tblInd w:w="534" w:type="dxa"/>
        <w:tblCellMar>
          <w:top w:w="28" w:type="dxa"/>
          <w:bottom w:w="28" w:type="dxa"/>
        </w:tblCellMar>
        <w:tblLook w:val="04A0" w:firstRow="1" w:lastRow="0" w:firstColumn="1" w:lastColumn="0" w:noHBand="0" w:noVBand="1"/>
      </w:tblPr>
      <w:tblGrid>
        <w:gridCol w:w="2835"/>
        <w:gridCol w:w="1417"/>
        <w:gridCol w:w="1630"/>
        <w:gridCol w:w="1630"/>
        <w:gridCol w:w="1693"/>
      </w:tblGrid>
      <w:tr w:rsidR="006F1361" w:rsidRPr="00B76226" w:rsidTr="006F1361">
        <w:trPr>
          <w:trHeight w:val="1200"/>
        </w:trPr>
        <w:tc>
          <w:tcPr>
            <w:tcW w:w="2835" w:type="dxa"/>
            <w:tcBorders>
              <w:top w:val="single" w:sz="4" w:space="0" w:color="auto"/>
              <w:left w:val="single" w:sz="4" w:space="0" w:color="auto"/>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Parish</w:t>
            </w:r>
          </w:p>
        </w:tc>
        <w:tc>
          <w:tcPr>
            <w:tcW w:w="1417"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Number of homes planned to 2029</w:t>
            </w:r>
          </w:p>
        </w:tc>
        <w:tc>
          <w:tcPr>
            <w:tcW w:w="1559"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Net housing completions </w:t>
            </w:r>
            <w:r w:rsidRPr="007671D6">
              <w:rPr>
                <w:rFonts w:ascii="Arial" w:eastAsia="Times New Roman" w:hAnsi="Arial" w:cs="Arial"/>
                <w:b/>
                <w:sz w:val="24"/>
                <w:szCs w:val="24"/>
                <w:lang w:eastAsia="en-GB"/>
              </w:rPr>
              <w:t>2019/20</w:t>
            </w:r>
          </w:p>
        </w:tc>
        <w:tc>
          <w:tcPr>
            <w:tcW w:w="1445"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net completions since 1 April 2012</w:t>
            </w:r>
          </w:p>
        </w:tc>
        <w:tc>
          <w:tcPr>
            <w:tcW w:w="1693"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Remaining parish housing yet to be delivered</w:t>
            </w:r>
          </w:p>
        </w:tc>
      </w:tr>
      <w:tr w:rsidR="006F1361" w:rsidRPr="00B76226" w:rsidTr="006F1361">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East-West Corridor</w:t>
            </w:r>
          </w:p>
        </w:tc>
        <w:tc>
          <w:tcPr>
            <w:tcW w:w="1417" w:type="dxa"/>
            <w:tcBorders>
              <w:top w:val="nil"/>
              <w:left w:val="nil"/>
              <w:bottom w:val="nil"/>
              <w:right w:val="single" w:sz="4" w:space="0" w:color="auto"/>
            </w:tcBorders>
            <w:shd w:val="clear" w:color="auto" w:fill="auto"/>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559" w:type="dxa"/>
            <w:tcBorders>
              <w:top w:val="nil"/>
              <w:left w:val="nil"/>
              <w:bottom w:val="nil"/>
              <w:right w:val="single" w:sz="4" w:space="0" w:color="auto"/>
            </w:tcBorders>
            <w:shd w:val="clear" w:color="auto" w:fill="auto"/>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445" w:type="dxa"/>
            <w:tcBorders>
              <w:top w:val="nil"/>
              <w:left w:val="nil"/>
              <w:bottom w:val="nil"/>
              <w:right w:val="single" w:sz="4" w:space="0" w:color="auto"/>
            </w:tcBorders>
            <w:shd w:val="clear" w:color="auto" w:fill="auto"/>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93" w:type="dxa"/>
            <w:tcBorders>
              <w:top w:val="nil"/>
              <w:left w:val="nil"/>
              <w:bottom w:val="nil"/>
              <w:right w:val="single" w:sz="4" w:space="0" w:color="auto"/>
            </w:tcBorders>
            <w:shd w:val="clear" w:color="auto" w:fill="auto"/>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r>
      <w:tr w:rsidR="006F1361" w:rsidRPr="00B76226" w:rsidTr="006F1361">
        <w:tc>
          <w:tcPr>
            <w:tcW w:w="2835" w:type="dxa"/>
            <w:tcBorders>
              <w:top w:val="nil"/>
              <w:left w:val="single" w:sz="4" w:space="0" w:color="auto"/>
              <w:bottom w:val="nil"/>
              <w:right w:val="nil"/>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Bosham</w:t>
            </w:r>
          </w:p>
        </w:tc>
        <w:tc>
          <w:tcPr>
            <w:tcW w:w="1417" w:type="dxa"/>
            <w:tcBorders>
              <w:top w:val="nil"/>
              <w:left w:val="single" w:sz="4" w:space="0" w:color="auto"/>
              <w:bottom w:val="nil"/>
              <w:right w:val="single" w:sz="4" w:space="0" w:color="auto"/>
            </w:tcBorders>
            <w:shd w:val="clear" w:color="auto" w:fill="auto"/>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50</w:t>
            </w:r>
          </w:p>
        </w:tc>
        <w:tc>
          <w:tcPr>
            <w:tcW w:w="1559"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0</w:t>
            </w:r>
          </w:p>
        </w:tc>
        <w:tc>
          <w:tcPr>
            <w:tcW w:w="1693"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50</w:t>
            </w:r>
          </w:p>
        </w:tc>
      </w:tr>
      <w:tr w:rsidR="006F1361" w:rsidRPr="00B76226" w:rsidTr="006F1361">
        <w:tc>
          <w:tcPr>
            <w:tcW w:w="2835" w:type="dxa"/>
            <w:tcBorders>
              <w:top w:val="nil"/>
              <w:left w:val="single" w:sz="4" w:space="0" w:color="auto"/>
              <w:bottom w:val="nil"/>
              <w:right w:val="nil"/>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Boxgrove</w:t>
            </w:r>
            <w:proofErr w:type="spellEnd"/>
          </w:p>
        </w:tc>
        <w:tc>
          <w:tcPr>
            <w:tcW w:w="1417" w:type="dxa"/>
            <w:tcBorders>
              <w:top w:val="nil"/>
              <w:left w:val="single" w:sz="4" w:space="0" w:color="auto"/>
              <w:bottom w:val="nil"/>
              <w:right w:val="single" w:sz="4" w:space="0" w:color="auto"/>
            </w:tcBorders>
            <w:shd w:val="clear" w:color="auto" w:fill="auto"/>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25</w:t>
            </w:r>
          </w:p>
        </w:tc>
        <w:tc>
          <w:tcPr>
            <w:tcW w:w="1559"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22</w:t>
            </w:r>
          </w:p>
        </w:tc>
        <w:tc>
          <w:tcPr>
            <w:tcW w:w="1445"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22</w:t>
            </w:r>
          </w:p>
        </w:tc>
        <w:tc>
          <w:tcPr>
            <w:tcW w:w="1693"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3</w:t>
            </w:r>
          </w:p>
        </w:tc>
      </w:tr>
      <w:tr w:rsidR="006F1361" w:rsidRPr="00B76226" w:rsidTr="006F1361">
        <w:tc>
          <w:tcPr>
            <w:tcW w:w="2835" w:type="dxa"/>
            <w:tcBorders>
              <w:top w:val="nil"/>
              <w:left w:val="single" w:sz="4" w:space="0" w:color="auto"/>
              <w:bottom w:val="nil"/>
              <w:right w:val="nil"/>
            </w:tcBorders>
            <w:shd w:val="clear" w:color="auto" w:fill="auto"/>
            <w:noWrap/>
            <w:vAlign w:val="bottom"/>
            <w:hideMark/>
          </w:tcPr>
          <w:p w:rsidR="006F1361" w:rsidRPr="00055446" w:rsidRDefault="006F1361" w:rsidP="006F1361">
            <w:pPr>
              <w:spacing w:after="0" w:line="240" w:lineRule="auto"/>
              <w:rPr>
                <w:rFonts w:ascii="Arial" w:eastAsia="Times New Roman" w:hAnsi="Arial" w:cs="Arial"/>
                <w:sz w:val="24"/>
                <w:szCs w:val="24"/>
                <w:vertAlign w:val="superscript"/>
                <w:lang w:eastAsia="en-GB"/>
              </w:rPr>
            </w:pPr>
            <w:r w:rsidRPr="00E950D4">
              <w:rPr>
                <w:rFonts w:ascii="Arial" w:eastAsia="Times New Roman" w:hAnsi="Arial" w:cs="Arial"/>
                <w:sz w:val="24"/>
                <w:szCs w:val="24"/>
                <w:lang w:eastAsia="en-GB"/>
              </w:rPr>
              <w:t>Chichester city</w:t>
            </w:r>
          </w:p>
        </w:tc>
        <w:tc>
          <w:tcPr>
            <w:tcW w:w="1417" w:type="dxa"/>
            <w:tcBorders>
              <w:top w:val="nil"/>
              <w:left w:val="single" w:sz="4" w:space="0" w:color="auto"/>
              <w:bottom w:val="nil"/>
              <w:right w:val="single" w:sz="4" w:space="0" w:color="auto"/>
            </w:tcBorders>
            <w:shd w:val="clear" w:color="auto" w:fill="auto"/>
            <w:vAlign w:val="bottom"/>
            <w:hideMark/>
          </w:tcPr>
          <w:p w:rsidR="006F1361" w:rsidRPr="007671D6" w:rsidRDefault="006F1361" w:rsidP="006F1361">
            <w:pPr>
              <w:spacing w:after="0" w:line="240" w:lineRule="auto"/>
              <w:jc w:val="center"/>
              <w:rPr>
                <w:rFonts w:ascii="Arial" w:eastAsia="Times New Roman" w:hAnsi="Arial" w:cs="Arial"/>
                <w:sz w:val="24"/>
                <w:szCs w:val="24"/>
                <w:vertAlign w:val="superscript"/>
                <w:lang w:eastAsia="en-GB"/>
              </w:rPr>
            </w:pPr>
            <w:r w:rsidRPr="007671D6">
              <w:rPr>
                <w:rFonts w:ascii="Arial" w:eastAsia="Times New Roman" w:hAnsi="Arial" w:cs="Arial"/>
                <w:sz w:val="24"/>
                <w:szCs w:val="24"/>
                <w:lang w:eastAsia="en-GB"/>
              </w:rPr>
              <w:t>235</w:t>
            </w:r>
            <w:r w:rsidRPr="007671D6">
              <w:rPr>
                <w:rFonts w:ascii="Arial" w:eastAsia="Times New Roman" w:hAnsi="Arial" w:cs="Arial"/>
                <w:sz w:val="24"/>
                <w:szCs w:val="24"/>
                <w:vertAlign w:val="superscript"/>
                <w:lang w:eastAsia="en-GB"/>
              </w:rPr>
              <w:t>1</w:t>
            </w:r>
          </w:p>
        </w:tc>
        <w:tc>
          <w:tcPr>
            <w:tcW w:w="1559" w:type="dxa"/>
            <w:tcBorders>
              <w:top w:val="nil"/>
              <w:left w:val="nil"/>
              <w:bottom w:val="nil"/>
              <w:right w:val="single" w:sz="4" w:space="0" w:color="auto"/>
            </w:tcBorders>
            <w:shd w:val="clear" w:color="auto" w:fill="auto"/>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33</w:t>
            </w:r>
          </w:p>
        </w:tc>
        <w:tc>
          <w:tcPr>
            <w:tcW w:w="1445" w:type="dxa"/>
            <w:tcBorders>
              <w:top w:val="nil"/>
              <w:left w:val="nil"/>
              <w:bottom w:val="nil"/>
              <w:right w:val="single" w:sz="4" w:space="0" w:color="auto"/>
            </w:tcBorders>
            <w:shd w:val="clear" w:color="auto" w:fill="auto"/>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311</w:t>
            </w:r>
          </w:p>
        </w:tc>
        <w:tc>
          <w:tcPr>
            <w:tcW w:w="1693" w:type="dxa"/>
            <w:tcBorders>
              <w:top w:val="nil"/>
              <w:left w:val="nil"/>
              <w:bottom w:val="nil"/>
              <w:right w:val="single" w:sz="4" w:space="0" w:color="auto"/>
            </w:tcBorders>
            <w:shd w:val="clear" w:color="auto" w:fill="auto"/>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0</w:t>
            </w:r>
          </w:p>
        </w:tc>
      </w:tr>
      <w:tr w:rsidR="006F1361" w:rsidRPr="00B76226" w:rsidTr="006F1361">
        <w:tc>
          <w:tcPr>
            <w:tcW w:w="2835" w:type="dxa"/>
            <w:tcBorders>
              <w:top w:val="nil"/>
              <w:left w:val="single" w:sz="4" w:space="0" w:color="auto"/>
              <w:bottom w:val="nil"/>
              <w:right w:val="nil"/>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Chidham &amp; Hambrook</w:t>
            </w:r>
          </w:p>
        </w:tc>
        <w:tc>
          <w:tcPr>
            <w:tcW w:w="1417" w:type="dxa"/>
            <w:tcBorders>
              <w:top w:val="nil"/>
              <w:left w:val="single" w:sz="4" w:space="0" w:color="auto"/>
              <w:bottom w:val="nil"/>
              <w:right w:val="single" w:sz="4" w:space="0" w:color="auto"/>
            </w:tcBorders>
            <w:shd w:val="clear" w:color="auto" w:fill="auto"/>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25</w:t>
            </w:r>
          </w:p>
        </w:tc>
        <w:tc>
          <w:tcPr>
            <w:tcW w:w="1559"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5</w:t>
            </w:r>
          </w:p>
        </w:tc>
        <w:tc>
          <w:tcPr>
            <w:tcW w:w="1445"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117</w:t>
            </w:r>
          </w:p>
        </w:tc>
        <w:tc>
          <w:tcPr>
            <w:tcW w:w="1693"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0</w:t>
            </w:r>
          </w:p>
        </w:tc>
      </w:tr>
      <w:tr w:rsidR="006F1361" w:rsidRPr="00B76226" w:rsidTr="006F1361">
        <w:tc>
          <w:tcPr>
            <w:tcW w:w="2835" w:type="dxa"/>
            <w:tcBorders>
              <w:top w:val="nil"/>
              <w:left w:val="single" w:sz="4" w:space="0" w:color="auto"/>
              <w:bottom w:val="nil"/>
              <w:right w:val="nil"/>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Fishbourne</w:t>
            </w:r>
          </w:p>
        </w:tc>
        <w:tc>
          <w:tcPr>
            <w:tcW w:w="1417" w:type="dxa"/>
            <w:tcBorders>
              <w:top w:val="nil"/>
              <w:left w:val="single" w:sz="4" w:space="0" w:color="auto"/>
              <w:bottom w:val="nil"/>
              <w:right w:val="single" w:sz="4" w:space="0" w:color="auto"/>
            </w:tcBorders>
            <w:shd w:val="clear" w:color="auto" w:fill="auto"/>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50</w:t>
            </w:r>
          </w:p>
        </w:tc>
        <w:tc>
          <w:tcPr>
            <w:tcW w:w="1559"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69</w:t>
            </w:r>
          </w:p>
        </w:tc>
        <w:tc>
          <w:tcPr>
            <w:tcW w:w="1693"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0</w:t>
            </w:r>
          </w:p>
        </w:tc>
      </w:tr>
      <w:tr w:rsidR="006F1361" w:rsidRPr="00B76226" w:rsidTr="006F1361">
        <w:tc>
          <w:tcPr>
            <w:tcW w:w="2835" w:type="dxa"/>
            <w:tcBorders>
              <w:top w:val="nil"/>
              <w:left w:val="single" w:sz="4" w:space="0" w:color="auto"/>
              <w:bottom w:val="nil"/>
              <w:right w:val="nil"/>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Southbourne (</w:t>
            </w:r>
            <w:proofErr w:type="spellStart"/>
            <w:r w:rsidRPr="00B76226">
              <w:rPr>
                <w:rFonts w:ascii="Arial" w:eastAsia="Times New Roman" w:hAnsi="Arial" w:cs="Arial"/>
                <w:sz w:val="24"/>
                <w:szCs w:val="24"/>
                <w:lang w:eastAsia="en-GB"/>
              </w:rPr>
              <w:t>excl</w:t>
            </w:r>
            <w:proofErr w:type="spellEnd"/>
            <w:r w:rsidRPr="00B76226">
              <w:rPr>
                <w:rFonts w:ascii="Arial" w:eastAsia="Times New Roman" w:hAnsi="Arial" w:cs="Arial"/>
                <w:sz w:val="24"/>
                <w:szCs w:val="24"/>
                <w:lang w:eastAsia="en-GB"/>
              </w:rPr>
              <w:t xml:space="preserve"> village)</w:t>
            </w:r>
          </w:p>
        </w:tc>
        <w:tc>
          <w:tcPr>
            <w:tcW w:w="1417" w:type="dxa"/>
            <w:tcBorders>
              <w:top w:val="nil"/>
              <w:left w:val="single" w:sz="4" w:space="0" w:color="auto"/>
              <w:bottom w:val="nil"/>
              <w:right w:val="single" w:sz="4" w:space="0" w:color="auto"/>
            </w:tcBorders>
            <w:shd w:val="clear" w:color="auto" w:fill="auto"/>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50</w:t>
            </w:r>
          </w:p>
        </w:tc>
        <w:tc>
          <w:tcPr>
            <w:tcW w:w="1559"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B185F">
              <w:rPr>
                <w:rFonts w:ascii="Arial" w:hAnsi="Arial" w:cs="Arial"/>
                <w:sz w:val="24"/>
                <w:szCs w:val="24"/>
              </w:rPr>
              <w:t>17</w:t>
            </w:r>
          </w:p>
        </w:tc>
        <w:tc>
          <w:tcPr>
            <w:tcW w:w="1445"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B185F">
              <w:rPr>
                <w:rFonts w:ascii="Arial" w:hAnsi="Arial" w:cs="Arial"/>
                <w:sz w:val="24"/>
                <w:szCs w:val="24"/>
              </w:rPr>
              <w:t>81</w:t>
            </w:r>
          </w:p>
        </w:tc>
        <w:tc>
          <w:tcPr>
            <w:tcW w:w="1693"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B185F">
              <w:rPr>
                <w:rFonts w:ascii="Arial" w:hAnsi="Arial" w:cs="Arial"/>
                <w:sz w:val="24"/>
                <w:szCs w:val="24"/>
              </w:rPr>
              <w:t>0</w:t>
            </w:r>
          </w:p>
        </w:tc>
      </w:tr>
      <w:tr w:rsidR="006F1361" w:rsidRPr="00B76226" w:rsidTr="006F1361">
        <w:tc>
          <w:tcPr>
            <w:tcW w:w="2835" w:type="dxa"/>
            <w:tcBorders>
              <w:top w:val="nil"/>
              <w:left w:val="single" w:sz="4" w:space="0" w:color="auto"/>
              <w:bottom w:val="nil"/>
              <w:right w:val="nil"/>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Westbourne</w:t>
            </w:r>
          </w:p>
        </w:tc>
        <w:tc>
          <w:tcPr>
            <w:tcW w:w="1417" w:type="dxa"/>
            <w:tcBorders>
              <w:top w:val="nil"/>
              <w:left w:val="single" w:sz="4" w:space="0" w:color="auto"/>
              <w:bottom w:val="nil"/>
              <w:right w:val="single" w:sz="4" w:space="0" w:color="auto"/>
            </w:tcBorders>
            <w:shd w:val="clear" w:color="auto" w:fill="auto"/>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25</w:t>
            </w:r>
          </w:p>
        </w:tc>
        <w:tc>
          <w:tcPr>
            <w:tcW w:w="1559"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07361">
              <w:rPr>
                <w:rFonts w:ascii="Arial" w:hAnsi="Arial" w:cs="Arial"/>
                <w:sz w:val="24"/>
                <w:szCs w:val="24"/>
              </w:rPr>
              <w:t>16</w:t>
            </w:r>
          </w:p>
        </w:tc>
        <w:tc>
          <w:tcPr>
            <w:tcW w:w="1693" w:type="dxa"/>
            <w:tcBorders>
              <w:top w:val="nil"/>
              <w:left w:val="nil"/>
              <w:bottom w:val="nil"/>
              <w:right w:val="single" w:sz="4" w:space="0" w:color="auto"/>
            </w:tcBorders>
            <w:shd w:val="clear" w:color="auto" w:fill="auto"/>
            <w:vAlign w:val="bottom"/>
          </w:tcPr>
          <w:p w:rsidR="006F1361" w:rsidRPr="00A24A94" w:rsidRDefault="006F1361" w:rsidP="006F1361">
            <w:pPr>
              <w:spacing w:after="0" w:line="240" w:lineRule="auto"/>
              <w:jc w:val="center"/>
              <w:rPr>
                <w:rFonts w:ascii="Arial" w:hAnsi="Arial" w:cs="Arial"/>
                <w:sz w:val="24"/>
                <w:szCs w:val="24"/>
                <w:highlight w:val="yellow"/>
              </w:rPr>
            </w:pPr>
            <w:r w:rsidRPr="00707361">
              <w:rPr>
                <w:rFonts w:ascii="Arial" w:hAnsi="Arial" w:cs="Arial"/>
                <w:sz w:val="24"/>
                <w:szCs w:val="24"/>
              </w:rPr>
              <w:t>9</w:t>
            </w:r>
          </w:p>
        </w:tc>
      </w:tr>
      <w:tr w:rsidR="006F1361" w:rsidRPr="00B76226" w:rsidTr="006F1361">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E-W Corridor total</w:t>
            </w:r>
          </w:p>
        </w:tc>
        <w:tc>
          <w:tcPr>
            <w:tcW w:w="1417" w:type="dxa"/>
            <w:tcBorders>
              <w:top w:val="nil"/>
              <w:left w:val="nil"/>
              <w:bottom w:val="single" w:sz="4" w:space="0" w:color="auto"/>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460</w:t>
            </w:r>
          </w:p>
        </w:tc>
        <w:tc>
          <w:tcPr>
            <w:tcW w:w="1559" w:type="dxa"/>
            <w:tcBorders>
              <w:top w:val="nil"/>
              <w:left w:val="nil"/>
              <w:bottom w:val="single" w:sz="4" w:space="0" w:color="auto"/>
              <w:right w:val="single" w:sz="4" w:space="0" w:color="auto"/>
            </w:tcBorders>
            <w:shd w:val="clear" w:color="auto" w:fill="auto"/>
            <w:noWrap/>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77</w:t>
            </w:r>
          </w:p>
        </w:tc>
        <w:tc>
          <w:tcPr>
            <w:tcW w:w="1445" w:type="dxa"/>
            <w:tcBorders>
              <w:top w:val="nil"/>
              <w:left w:val="nil"/>
              <w:bottom w:val="single" w:sz="4" w:space="0" w:color="auto"/>
              <w:right w:val="single" w:sz="4" w:space="0" w:color="auto"/>
            </w:tcBorders>
            <w:shd w:val="clear" w:color="auto" w:fill="auto"/>
            <w:noWrap/>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616</w:t>
            </w:r>
          </w:p>
        </w:tc>
        <w:tc>
          <w:tcPr>
            <w:tcW w:w="1693" w:type="dxa"/>
            <w:tcBorders>
              <w:top w:val="nil"/>
              <w:left w:val="nil"/>
              <w:bottom w:val="single" w:sz="4" w:space="0" w:color="auto"/>
              <w:right w:val="single" w:sz="4" w:space="0" w:color="auto"/>
            </w:tcBorders>
            <w:shd w:val="clear" w:color="auto" w:fill="auto"/>
            <w:noWrap/>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62</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Manhood Peninsula</w:t>
            </w:r>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i/>
                <w:sz w:val="24"/>
                <w:szCs w:val="24"/>
                <w:lang w:eastAsia="en-GB"/>
              </w:rPr>
            </w:pPr>
            <w:r w:rsidRPr="007671D6">
              <w:rPr>
                <w:rFonts w:ascii="Arial" w:eastAsia="Times New Roman" w:hAnsi="Arial" w:cs="Arial"/>
                <w:i/>
                <w:sz w:val="24"/>
                <w:szCs w:val="24"/>
                <w:lang w:eastAsia="en-GB"/>
              </w:rPr>
              <w:t> </w:t>
            </w:r>
          </w:p>
        </w:tc>
        <w:tc>
          <w:tcPr>
            <w:tcW w:w="1559" w:type="dxa"/>
            <w:tcBorders>
              <w:top w:val="nil"/>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eastAsia="Times New Roman" w:hAnsi="Arial" w:cs="Arial"/>
                <w:i/>
                <w:sz w:val="24"/>
                <w:szCs w:val="24"/>
                <w:highlight w:val="yellow"/>
                <w:lang w:eastAsia="en-GB"/>
              </w:rPr>
            </w:pPr>
          </w:p>
        </w:tc>
        <w:tc>
          <w:tcPr>
            <w:tcW w:w="1445" w:type="dxa"/>
            <w:tcBorders>
              <w:top w:val="nil"/>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eastAsia="Times New Roman" w:hAnsi="Arial" w:cs="Arial"/>
                <w:i/>
                <w:sz w:val="24"/>
                <w:szCs w:val="24"/>
                <w:highlight w:val="yellow"/>
                <w:lang w:eastAsia="en-GB"/>
              </w:rPr>
            </w:pPr>
          </w:p>
        </w:tc>
        <w:tc>
          <w:tcPr>
            <w:tcW w:w="1693" w:type="dxa"/>
            <w:tcBorders>
              <w:top w:val="nil"/>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eastAsia="Times New Roman" w:hAnsi="Arial" w:cs="Arial"/>
                <w:i/>
                <w:sz w:val="24"/>
                <w:szCs w:val="24"/>
                <w:highlight w:val="yellow"/>
                <w:lang w:eastAsia="en-GB"/>
              </w:rPr>
            </w:pP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Birdham</w:t>
            </w:r>
            <w:proofErr w:type="spellEnd"/>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50</w:t>
            </w:r>
          </w:p>
        </w:tc>
        <w:tc>
          <w:tcPr>
            <w:tcW w:w="1559" w:type="dxa"/>
            <w:tcBorders>
              <w:top w:val="nil"/>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20</w:t>
            </w:r>
          </w:p>
        </w:tc>
        <w:tc>
          <w:tcPr>
            <w:tcW w:w="1445" w:type="dxa"/>
            <w:tcBorders>
              <w:top w:val="nil"/>
              <w:left w:val="nil"/>
              <w:bottom w:val="nil"/>
              <w:right w:val="single" w:sz="4" w:space="0" w:color="auto"/>
            </w:tcBorders>
            <w:shd w:val="clear" w:color="auto" w:fill="auto"/>
            <w:noWrap/>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59</w:t>
            </w:r>
          </w:p>
        </w:tc>
        <w:tc>
          <w:tcPr>
            <w:tcW w:w="1693"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0</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Donnington</w:t>
            </w:r>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50</w:t>
            </w:r>
          </w:p>
        </w:tc>
        <w:tc>
          <w:tcPr>
            <w:tcW w:w="1559" w:type="dxa"/>
            <w:tcBorders>
              <w:top w:val="nil"/>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noWrap/>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138</w:t>
            </w:r>
          </w:p>
        </w:tc>
        <w:tc>
          <w:tcPr>
            <w:tcW w:w="1693" w:type="dxa"/>
            <w:tcBorders>
              <w:top w:val="nil"/>
              <w:left w:val="nil"/>
              <w:bottom w:val="nil"/>
              <w:right w:val="single" w:sz="4" w:space="0" w:color="auto"/>
            </w:tcBorders>
            <w:shd w:val="clear" w:color="auto" w:fill="auto"/>
            <w:noWrap/>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0</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Hunston</w:t>
            </w:r>
            <w:proofErr w:type="spellEnd"/>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25</w:t>
            </w:r>
          </w:p>
        </w:tc>
        <w:tc>
          <w:tcPr>
            <w:tcW w:w="1559" w:type="dxa"/>
            <w:tcBorders>
              <w:top w:val="nil"/>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noWrap/>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22</w:t>
            </w:r>
          </w:p>
        </w:tc>
        <w:tc>
          <w:tcPr>
            <w:tcW w:w="1693"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3</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North </w:t>
            </w:r>
            <w:proofErr w:type="spellStart"/>
            <w:r w:rsidRPr="00B76226">
              <w:rPr>
                <w:rFonts w:ascii="Arial" w:eastAsia="Times New Roman" w:hAnsi="Arial" w:cs="Arial"/>
                <w:sz w:val="24"/>
                <w:szCs w:val="24"/>
                <w:lang w:eastAsia="en-GB"/>
              </w:rPr>
              <w:t>Mundham</w:t>
            </w:r>
            <w:proofErr w:type="spellEnd"/>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25</w:t>
            </w:r>
          </w:p>
        </w:tc>
        <w:tc>
          <w:tcPr>
            <w:tcW w:w="1559" w:type="dxa"/>
            <w:tcBorders>
              <w:top w:val="nil"/>
              <w:left w:val="nil"/>
              <w:bottom w:val="nil"/>
              <w:right w:val="single" w:sz="4" w:space="0" w:color="auto"/>
            </w:tcBorders>
            <w:shd w:val="clear" w:color="auto" w:fill="auto"/>
            <w:noWrap/>
            <w:vAlign w:val="bottom"/>
          </w:tcPr>
          <w:p w:rsidR="006F1361" w:rsidRPr="00717AC3" w:rsidRDefault="006F1361" w:rsidP="006F1361">
            <w:pPr>
              <w:spacing w:after="0" w:line="240" w:lineRule="auto"/>
              <w:jc w:val="center"/>
              <w:rPr>
                <w:rFonts w:ascii="Arial" w:hAnsi="Arial" w:cs="Arial"/>
                <w:sz w:val="24"/>
                <w:szCs w:val="24"/>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noWrap/>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47</w:t>
            </w:r>
          </w:p>
        </w:tc>
        <w:tc>
          <w:tcPr>
            <w:tcW w:w="1693" w:type="dxa"/>
            <w:tcBorders>
              <w:top w:val="nil"/>
              <w:left w:val="nil"/>
              <w:bottom w:val="nil"/>
              <w:right w:val="single" w:sz="4" w:space="0" w:color="auto"/>
            </w:tcBorders>
            <w:shd w:val="clear" w:color="auto" w:fill="auto"/>
            <w:vAlign w:val="bottom"/>
          </w:tcPr>
          <w:p w:rsidR="006F1361" w:rsidRPr="00707361" w:rsidRDefault="006F1361" w:rsidP="006F1361">
            <w:pPr>
              <w:spacing w:after="0" w:line="240" w:lineRule="auto"/>
              <w:jc w:val="center"/>
              <w:rPr>
                <w:rFonts w:ascii="Arial" w:hAnsi="Arial" w:cs="Arial"/>
                <w:sz w:val="24"/>
                <w:szCs w:val="24"/>
              </w:rPr>
            </w:pPr>
            <w:r w:rsidRPr="00707361">
              <w:rPr>
                <w:rFonts w:ascii="Arial" w:hAnsi="Arial" w:cs="Arial"/>
                <w:sz w:val="24"/>
                <w:szCs w:val="24"/>
              </w:rPr>
              <w:t>0</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 Wittering</w:t>
            </w:r>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50</w:t>
            </w:r>
          </w:p>
        </w:tc>
        <w:tc>
          <w:tcPr>
            <w:tcW w:w="1559" w:type="dxa"/>
            <w:tcBorders>
              <w:top w:val="nil"/>
              <w:left w:val="nil"/>
              <w:bottom w:val="nil"/>
              <w:right w:val="single" w:sz="4" w:space="0" w:color="auto"/>
            </w:tcBorders>
            <w:shd w:val="clear" w:color="auto" w:fill="auto"/>
            <w:noWrap/>
            <w:vAlign w:val="bottom"/>
          </w:tcPr>
          <w:p w:rsidR="006F1361" w:rsidRPr="00717AC3" w:rsidRDefault="006F1361" w:rsidP="006F1361">
            <w:pPr>
              <w:spacing w:after="0" w:line="240" w:lineRule="auto"/>
              <w:jc w:val="center"/>
              <w:rPr>
                <w:rFonts w:ascii="Arial" w:hAnsi="Arial" w:cs="Arial"/>
                <w:sz w:val="24"/>
                <w:szCs w:val="24"/>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noWrap/>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50</w:t>
            </w:r>
          </w:p>
        </w:tc>
        <w:tc>
          <w:tcPr>
            <w:tcW w:w="1693" w:type="dxa"/>
            <w:tcBorders>
              <w:top w:val="nil"/>
              <w:left w:val="nil"/>
              <w:bottom w:val="nil"/>
              <w:right w:val="single" w:sz="4" w:space="0" w:color="auto"/>
            </w:tcBorders>
            <w:shd w:val="clear" w:color="auto" w:fill="auto"/>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0</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Manhood Peninsula total</w:t>
            </w:r>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200</w:t>
            </w:r>
          </w:p>
        </w:tc>
        <w:tc>
          <w:tcPr>
            <w:tcW w:w="1559" w:type="dxa"/>
            <w:tcBorders>
              <w:top w:val="nil"/>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hAnsi="Arial" w:cs="Arial"/>
                <w:sz w:val="24"/>
                <w:szCs w:val="24"/>
                <w:highlight w:val="yellow"/>
              </w:rPr>
            </w:pPr>
            <w:r w:rsidRPr="00717AC3">
              <w:rPr>
                <w:rFonts w:ascii="Arial" w:hAnsi="Arial" w:cs="Arial"/>
                <w:sz w:val="24"/>
                <w:szCs w:val="24"/>
              </w:rPr>
              <w:t>20</w:t>
            </w:r>
          </w:p>
        </w:tc>
        <w:tc>
          <w:tcPr>
            <w:tcW w:w="1445" w:type="dxa"/>
            <w:tcBorders>
              <w:top w:val="nil"/>
              <w:left w:val="nil"/>
              <w:bottom w:val="nil"/>
              <w:right w:val="single" w:sz="4" w:space="0" w:color="auto"/>
            </w:tcBorders>
            <w:shd w:val="clear" w:color="auto" w:fill="auto"/>
            <w:noWrap/>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316</w:t>
            </w:r>
          </w:p>
        </w:tc>
        <w:tc>
          <w:tcPr>
            <w:tcW w:w="1693" w:type="dxa"/>
            <w:tcBorders>
              <w:top w:val="nil"/>
              <w:left w:val="nil"/>
              <w:bottom w:val="nil"/>
              <w:right w:val="single" w:sz="4" w:space="0" w:color="auto"/>
            </w:tcBorders>
            <w:shd w:val="clear" w:color="auto" w:fill="auto"/>
            <w:noWrap/>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3</w:t>
            </w:r>
          </w:p>
        </w:tc>
      </w:tr>
      <w:tr w:rsidR="006F1361" w:rsidRPr="00B76226" w:rsidTr="006F1361">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Plan Area (North)</w:t>
            </w:r>
          </w:p>
        </w:tc>
        <w:tc>
          <w:tcPr>
            <w:tcW w:w="1417" w:type="dxa"/>
            <w:tcBorders>
              <w:top w:val="single" w:sz="4" w:space="0" w:color="auto"/>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 </w:t>
            </w:r>
          </w:p>
        </w:tc>
        <w:tc>
          <w:tcPr>
            <w:tcW w:w="1559" w:type="dxa"/>
            <w:tcBorders>
              <w:top w:val="single" w:sz="4" w:space="0" w:color="auto"/>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eastAsia="Times New Roman" w:hAnsi="Arial" w:cs="Arial"/>
                <w:sz w:val="24"/>
                <w:szCs w:val="24"/>
                <w:highlight w:val="yellow"/>
                <w:lang w:eastAsia="en-GB"/>
              </w:rPr>
            </w:pPr>
          </w:p>
        </w:tc>
        <w:tc>
          <w:tcPr>
            <w:tcW w:w="1445" w:type="dxa"/>
            <w:tcBorders>
              <w:top w:val="single" w:sz="4" w:space="0" w:color="auto"/>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eastAsia="Times New Roman" w:hAnsi="Arial" w:cs="Arial"/>
                <w:sz w:val="24"/>
                <w:szCs w:val="24"/>
                <w:highlight w:val="yellow"/>
                <w:lang w:eastAsia="en-GB"/>
              </w:rPr>
            </w:pPr>
          </w:p>
        </w:tc>
        <w:tc>
          <w:tcPr>
            <w:tcW w:w="1693" w:type="dxa"/>
            <w:tcBorders>
              <w:top w:val="single" w:sz="4" w:space="0" w:color="auto"/>
              <w:left w:val="nil"/>
              <w:bottom w:val="nil"/>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eastAsia="Times New Roman" w:hAnsi="Arial" w:cs="Arial"/>
                <w:sz w:val="24"/>
                <w:szCs w:val="24"/>
                <w:highlight w:val="yellow"/>
                <w:lang w:eastAsia="en-GB"/>
              </w:rPr>
            </w:pP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Kirdford</w:t>
            </w:r>
            <w:proofErr w:type="spellEnd"/>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60</w:t>
            </w:r>
          </w:p>
        </w:tc>
        <w:tc>
          <w:tcPr>
            <w:tcW w:w="1559" w:type="dxa"/>
            <w:tcBorders>
              <w:top w:val="nil"/>
              <w:left w:val="nil"/>
              <w:bottom w:val="nil"/>
              <w:right w:val="single" w:sz="4" w:space="0" w:color="auto"/>
            </w:tcBorders>
            <w:shd w:val="clear" w:color="auto" w:fill="auto"/>
            <w:noWrap/>
            <w:vAlign w:val="bottom"/>
          </w:tcPr>
          <w:p w:rsidR="006F1361" w:rsidRPr="00717AC3" w:rsidRDefault="006F1361" w:rsidP="006F1361">
            <w:pPr>
              <w:spacing w:after="0" w:line="240" w:lineRule="auto"/>
              <w:jc w:val="center"/>
              <w:rPr>
                <w:rFonts w:ascii="Arial" w:hAnsi="Arial" w:cs="Arial"/>
                <w:sz w:val="24"/>
                <w:szCs w:val="24"/>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noWrap/>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0</w:t>
            </w:r>
          </w:p>
        </w:tc>
        <w:tc>
          <w:tcPr>
            <w:tcW w:w="1693" w:type="dxa"/>
            <w:tcBorders>
              <w:top w:val="nil"/>
              <w:left w:val="nil"/>
              <w:bottom w:val="nil"/>
              <w:right w:val="single" w:sz="4" w:space="0" w:color="auto"/>
            </w:tcBorders>
            <w:shd w:val="clear" w:color="auto" w:fill="auto"/>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60</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lastRenderedPageBreak/>
              <w:t>Loxwood</w:t>
            </w:r>
            <w:proofErr w:type="spellEnd"/>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60</w:t>
            </w:r>
          </w:p>
        </w:tc>
        <w:tc>
          <w:tcPr>
            <w:tcW w:w="1559" w:type="dxa"/>
            <w:tcBorders>
              <w:top w:val="nil"/>
              <w:left w:val="nil"/>
              <w:bottom w:val="nil"/>
              <w:right w:val="single" w:sz="4" w:space="0" w:color="auto"/>
            </w:tcBorders>
            <w:shd w:val="clear" w:color="auto" w:fill="auto"/>
            <w:noWrap/>
            <w:vAlign w:val="bottom"/>
          </w:tcPr>
          <w:p w:rsidR="006F1361" w:rsidRPr="00717AC3" w:rsidRDefault="006F1361" w:rsidP="006F1361">
            <w:pPr>
              <w:spacing w:after="0" w:line="240" w:lineRule="auto"/>
              <w:jc w:val="center"/>
              <w:rPr>
                <w:rFonts w:ascii="Arial" w:hAnsi="Arial" w:cs="Arial"/>
                <w:sz w:val="24"/>
                <w:szCs w:val="24"/>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noWrap/>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43</w:t>
            </w:r>
          </w:p>
        </w:tc>
        <w:tc>
          <w:tcPr>
            <w:tcW w:w="1693" w:type="dxa"/>
            <w:tcBorders>
              <w:top w:val="nil"/>
              <w:left w:val="nil"/>
              <w:bottom w:val="nil"/>
              <w:right w:val="single" w:sz="4" w:space="0" w:color="auto"/>
            </w:tcBorders>
            <w:shd w:val="clear" w:color="auto" w:fill="auto"/>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17</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Lynchmere</w:t>
            </w:r>
            <w:proofErr w:type="spellEnd"/>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10</w:t>
            </w:r>
          </w:p>
        </w:tc>
        <w:tc>
          <w:tcPr>
            <w:tcW w:w="1559" w:type="dxa"/>
            <w:tcBorders>
              <w:top w:val="nil"/>
              <w:left w:val="nil"/>
              <w:bottom w:val="nil"/>
              <w:right w:val="single" w:sz="4" w:space="0" w:color="auto"/>
            </w:tcBorders>
            <w:shd w:val="clear" w:color="auto" w:fill="auto"/>
            <w:noWrap/>
            <w:vAlign w:val="bottom"/>
          </w:tcPr>
          <w:p w:rsidR="006F1361" w:rsidRPr="00717AC3" w:rsidRDefault="006F1361" w:rsidP="006F1361">
            <w:pPr>
              <w:spacing w:after="0" w:line="240" w:lineRule="auto"/>
              <w:jc w:val="center"/>
              <w:rPr>
                <w:rFonts w:ascii="Arial" w:hAnsi="Arial" w:cs="Arial"/>
                <w:sz w:val="24"/>
                <w:szCs w:val="24"/>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noWrap/>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0</w:t>
            </w:r>
          </w:p>
        </w:tc>
        <w:tc>
          <w:tcPr>
            <w:tcW w:w="1693" w:type="dxa"/>
            <w:tcBorders>
              <w:top w:val="nil"/>
              <w:left w:val="nil"/>
              <w:bottom w:val="nil"/>
              <w:right w:val="single" w:sz="4" w:space="0" w:color="auto"/>
            </w:tcBorders>
            <w:shd w:val="clear" w:color="auto" w:fill="auto"/>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10</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Plaistow &amp; Ifold</w:t>
            </w:r>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10</w:t>
            </w:r>
          </w:p>
        </w:tc>
        <w:tc>
          <w:tcPr>
            <w:tcW w:w="1559" w:type="dxa"/>
            <w:tcBorders>
              <w:top w:val="nil"/>
              <w:left w:val="nil"/>
              <w:bottom w:val="nil"/>
              <w:right w:val="single" w:sz="4" w:space="0" w:color="auto"/>
            </w:tcBorders>
            <w:shd w:val="clear" w:color="auto" w:fill="auto"/>
            <w:noWrap/>
            <w:vAlign w:val="bottom"/>
          </w:tcPr>
          <w:p w:rsidR="006F1361" w:rsidRPr="00717AC3" w:rsidRDefault="006F1361" w:rsidP="006F1361">
            <w:pPr>
              <w:spacing w:after="0" w:line="240" w:lineRule="auto"/>
              <w:jc w:val="center"/>
              <w:rPr>
                <w:rFonts w:ascii="Arial" w:hAnsi="Arial" w:cs="Arial"/>
                <w:sz w:val="24"/>
                <w:szCs w:val="24"/>
              </w:rPr>
            </w:pPr>
            <w:r w:rsidRPr="00717AC3">
              <w:rPr>
                <w:rFonts w:ascii="Arial" w:hAnsi="Arial" w:cs="Arial"/>
                <w:sz w:val="24"/>
                <w:szCs w:val="24"/>
              </w:rPr>
              <w:t>0</w:t>
            </w:r>
          </w:p>
        </w:tc>
        <w:tc>
          <w:tcPr>
            <w:tcW w:w="1445" w:type="dxa"/>
            <w:tcBorders>
              <w:top w:val="nil"/>
              <w:left w:val="nil"/>
              <w:bottom w:val="nil"/>
              <w:right w:val="single" w:sz="4" w:space="0" w:color="auto"/>
            </w:tcBorders>
            <w:shd w:val="clear" w:color="auto" w:fill="auto"/>
            <w:noWrap/>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0</w:t>
            </w:r>
          </w:p>
        </w:tc>
        <w:tc>
          <w:tcPr>
            <w:tcW w:w="1693" w:type="dxa"/>
            <w:tcBorders>
              <w:top w:val="nil"/>
              <w:left w:val="nil"/>
              <w:bottom w:val="nil"/>
              <w:right w:val="single" w:sz="4" w:space="0" w:color="auto"/>
            </w:tcBorders>
            <w:shd w:val="clear" w:color="auto" w:fill="auto"/>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10</w:t>
            </w:r>
          </w:p>
        </w:tc>
      </w:tr>
      <w:tr w:rsidR="006F1361" w:rsidRPr="00B76226" w:rsidTr="006F1361">
        <w:tc>
          <w:tcPr>
            <w:tcW w:w="2835" w:type="dxa"/>
            <w:tcBorders>
              <w:top w:val="nil"/>
              <w:left w:val="single" w:sz="4" w:space="0" w:color="auto"/>
              <w:bottom w:val="nil"/>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Wisborough</w:t>
            </w:r>
            <w:proofErr w:type="spellEnd"/>
            <w:r w:rsidRPr="00B76226">
              <w:rPr>
                <w:rFonts w:ascii="Arial" w:eastAsia="Times New Roman" w:hAnsi="Arial" w:cs="Arial"/>
                <w:sz w:val="24"/>
                <w:szCs w:val="24"/>
                <w:lang w:eastAsia="en-GB"/>
              </w:rPr>
              <w:t xml:space="preserve"> Green</w:t>
            </w:r>
          </w:p>
        </w:tc>
        <w:tc>
          <w:tcPr>
            <w:tcW w:w="1417" w:type="dxa"/>
            <w:tcBorders>
              <w:top w:val="nil"/>
              <w:left w:val="nil"/>
              <w:bottom w:val="nil"/>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60</w:t>
            </w:r>
          </w:p>
        </w:tc>
        <w:tc>
          <w:tcPr>
            <w:tcW w:w="1559" w:type="dxa"/>
            <w:tcBorders>
              <w:top w:val="nil"/>
              <w:left w:val="nil"/>
              <w:bottom w:val="nil"/>
              <w:right w:val="single" w:sz="4" w:space="0" w:color="auto"/>
            </w:tcBorders>
            <w:shd w:val="clear" w:color="auto" w:fill="auto"/>
            <w:noWrap/>
            <w:vAlign w:val="bottom"/>
          </w:tcPr>
          <w:p w:rsidR="006F1361" w:rsidRPr="00717AC3" w:rsidRDefault="006F1361" w:rsidP="006F1361">
            <w:pPr>
              <w:spacing w:after="0" w:line="240" w:lineRule="auto"/>
              <w:jc w:val="center"/>
              <w:rPr>
                <w:rFonts w:ascii="Arial" w:hAnsi="Arial" w:cs="Arial"/>
                <w:sz w:val="24"/>
                <w:szCs w:val="24"/>
              </w:rPr>
            </w:pPr>
            <w:r>
              <w:rPr>
                <w:rFonts w:ascii="Arial" w:hAnsi="Arial" w:cs="Arial"/>
                <w:sz w:val="24"/>
                <w:szCs w:val="24"/>
              </w:rPr>
              <w:t>15</w:t>
            </w:r>
          </w:p>
        </w:tc>
        <w:tc>
          <w:tcPr>
            <w:tcW w:w="1445" w:type="dxa"/>
            <w:tcBorders>
              <w:top w:val="nil"/>
              <w:left w:val="nil"/>
              <w:bottom w:val="nil"/>
              <w:right w:val="single" w:sz="4" w:space="0" w:color="auto"/>
            </w:tcBorders>
            <w:shd w:val="clear" w:color="auto" w:fill="auto"/>
            <w:noWrap/>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25</w:t>
            </w:r>
          </w:p>
        </w:tc>
        <w:tc>
          <w:tcPr>
            <w:tcW w:w="1693" w:type="dxa"/>
            <w:tcBorders>
              <w:top w:val="nil"/>
              <w:left w:val="nil"/>
              <w:bottom w:val="nil"/>
              <w:right w:val="single" w:sz="4" w:space="0" w:color="auto"/>
            </w:tcBorders>
            <w:shd w:val="clear" w:color="auto" w:fill="auto"/>
            <w:vAlign w:val="bottom"/>
          </w:tcPr>
          <w:p w:rsidR="006F1361" w:rsidRPr="00E36918" w:rsidRDefault="006F1361" w:rsidP="006F1361">
            <w:pPr>
              <w:spacing w:after="0" w:line="240" w:lineRule="auto"/>
              <w:jc w:val="center"/>
              <w:rPr>
                <w:rFonts w:ascii="Arial" w:hAnsi="Arial" w:cs="Arial"/>
                <w:sz w:val="24"/>
                <w:szCs w:val="24"/>
              </w:rPr>
            </w:pPr>
            <w:r w:rsidRPr="00E36918">
              <w:rPr>
                <w:rFonts w:ascii="Arial" w:hAnsi="Arial" w:cs="Arial"/>
                <w:sz w:val="24"/>
                <w:szCs w:val="24"/>
              </w:rPr>
              <w:t>20</w:t>
            </w:r>
          </w:p>
        </w:tc>
      </w:tr>
      <w:tr w:rsidR="006F1361" w:rsidRPr="00B76226" w:rsidTr="006F1361">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Plan Area (North) total</w:t>
            </w:r>
          </w:p>
        </w:tc>
        <w:tc>
          <w:tcPr>
            <w:tcW w:w="1417" w:type="dxa"/>
            <w:tcBorders>
              <w:top w:val="nil"/>
              <w:left w:val="nil"/>
              <w:bottom w:val="single" w:sz="4" w:space="0" w:color="auto"/>
              <w:right w:val="single" w:sz="4" w:space="0" w:color="auto"/>
            </w:tcBorders>
            <w:shd w:val="clear" w:color="auto" w:fill="auto"/>
            <w:noWrap/>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200</w:t>
            </w:r>
          </w:p>
        </w:tc>
        <w:tc>
          <w:tcPr>
            <w:tcW w:w="1559" w:type="dxa"/>
            <w:tcBorders>
              <w:top w:val="nil"/>
              <w:left w:val="nil"/>
              <w:bottom w:val="single" w:sz="4" w:space="0" w:color="auto"/>
              <w:right w:val="single" w:sz="4" w:space="0" w:color="auto"/>
            </w:tcBorders>
            <w:shd w:val="clear" w:color="auto" w:fill="auto"/>
            <w:noWrap/>
            <w:vAlign w:val="bottom"/>
          </w:tcPr>
          <w:p w:rsidR="006F1361" w:rsidRPr="00717AC3" w:rsidRDefault="006F1361" w:rsidP="006F1361">
            <w:pPr>
              <w:spacing w:after="0" w:line="240" w:lineRule="auto"/>
              <w:jc w:val="center"/>
              <w:rPr>
                <w:rFonts w:ascii="Arial" w:hAnsi="Arial" w:cs="Arial"/>
                <w:sz w:val="24"/>
                <w:szCs w:val="24"/>
              </w:rPr>
            </w:pPr>
            <w:r>
              <w:rPr>
                <w:rFonts w:ascii="Arial" w:hAnsi="Arial" w:cs="Arial"/>
                <w:sz w:val="24"/>
                <w:szCs w:val="24"/>
              </w:rPr>
              <w:t>15</w:t>
            </w:r>
          </w:p>
        </w:tc>
        <w:tc>
          <w:tcPr>
            <w:tcW w:w="1445" w:type="dxa"/>
            <w:tcBorders>
              <w:top w:val="nil"/>
              <w:left w:val="nil"/>
              <w:bottom w:val="single" w:sz="4" w:space="0" w:color="auto"/>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hAnsi="Arial" w:cs="Arial"/>
                <w:sz w:val="24"/>
                <w:szCs w:val="24"/>
                <w:highlight w:val="yellow"/>
              </w:rPr>
            </w:pPr>
            <w:r w:rsidRPr="00E36918">
              <w:rPr>
                <w:rFonts w:ascii="Arial" w:hAnsi="Arial" w:cs="Arial"/>
                <w:sz w:val="24"/>
                <w:szCs w:val="24"/>
              </w:rPr>
              <w:t>68</w:t>
            </w:r>
          </w:p>
        </w:tc>
        <w:tc>
          <w:tcPr>
            <w:tcW w:w="1693" w:type="dxa"/>
            <w:tcBorders>
              <w:top w:val="nil"/>
              <w:left w:val="nil"/>
              <w:bottom w:val="single" w:sz="4" w:space="0" w:color="auto"/>
              <w:right w:val="single" w:sz="4" w:space="0" w:color="auto"/>
            </w:tcBorders>
            <w:shd w:val="clear" w:color="auto" w:fill="auto"/>
            <w:noWrap/>
            <w:vAlign w:val="bottom"/>
          </w:tcPr>
          <w:p w:rsidR="006F1361" w:rsidRPr="00A24A94" w:rsidRDefault="006F1361" w:rsidP="006F1361">
            <w:pPr>
              <w:spacing w:after="0" w:line="240" w:lineRule="auto"/>
              <w:jc w:val="center"/>
              <w:rPr>
                <w:rFonts w:ascii="Arial" w:hAnsi="Arial" w:cs="Arial"/>
                <w:sz w:val="24"/>
                <w:szCs w:val="24"/>
                <w:highlight w:val="yellow"/>
              </w:rPr>
            </w:pPr>
            <w:r w:rsidRPr="00E36918">
              <w:rPr>
                <w:rFonts w:ascii="Arial" w:hAnsi="Arial" w:cs="Arial"/>
                <w:sz w:val="24"/>
                <w:szCs w:val="24"/>
              </w:rPr>
              <w:t>117</w:t>
            </w:r>
          </w:p>
        </w:tc>
      </w:tr>
      <w:tr w:rsidR="006F1361" w:rsidRPr="00B76226" w:rsidTr="006F1361">
        <w:tc>
          <w:tcPr>
            <w:tcW w:w="2835"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Parish housing total</w:t>
            </w:r>
          </w:p>
        </w:tc>
        <w:tc>
          <w:tcPr>
            <w:tcW w:w="1417" w:type="dxa"/>
            <w:tcBorders>
              <w:top w:val="nil"/>
              <w:left w:val="nil"/>
              <w:bottom w:val="single" w:sz="4" w:space="0" w:color="auto"/>
              <w:right w:val="single" w:sz="4" w:space="0" w:color="auto"/>
            </w:tcBorders>
            <w:shd w:val="clear" w:color="auto" w:fill="auto"/>
            <w:noWrap/>
            <w:tcMar>
              <w:top w:w="57" w:type="dxa"/>
              <w:bottom w:w="57" w:type="dxa"/>
            </w:tcMar>
            <w:vAlign w:val="bottom"/>
            <w:hideMark/>
          </w:tcPr>
          <w:p w:rsidR="006F1361" w:rsidRPr="007671D6" w:rsidRDefault="006F1361" w:rsidP="006F1361">
            <w:pPr>
              <w:spacing w:after="0" w:line="240" w:lineRule="auto"/>
              <w:jc w:val="center"/>
              <w:rPr>
                <w:rFonts w:ascii="Arial" w:eastAsia="Times New Roman" w:hAnsi="Arial" w:cs="Arial"/>
                <w:sz w:val="24"/>
                <w:szCs w:val="24"/>
                <w:lang w:eastAsia="en-GB"/>
              </w:rPr>
            </w:pPr>
            <w:r w:rsidRPr="007671D6">
              <w:rPr>
                <w:rFonts w:ascii="Arial" w:eastAsia="Times New Roman" w:hAnsi="Arial" w:cs="Arial"/>
                <w:sz w:val="24"/>
                <w:szCs w:val="24"/>
                <w:lang w:eastAsia="en-GB"/>
              </w:rPr>
              <w:t>860</w:t>
            </w:r>
          </w:p>
        </w:tc>
        <w:tc>
          <w:tcPr>
            <w:tcW w:w="1559" w:type="dxa"/>
            <w:tcBorders>
              <w:top w:val="nil"/>
              <w:left w:val="nil"/>
              <w:bottom w:val="single" w:sz="4" w:space="0" w:color="auto"/>
              <w:right w:val="single" w:sz="4" w:space="0" w:color="auto"/>
            </w:tcBorders>
            <w:shd w:val="clear" w:color="auto" w:fill="auto"/>
            <w:noWrap/>
            <w:tcMar>
              <w:top w:w="57" w:type="dxa"/>
              <w:bottom w:w="57" w:type="dxa"/>
            </w:tcMar>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112</w:t>
            </w:r>
          </w:p>
        </w:tc>
        <w:tc>
          <w:tcPr>
            <w:tcW w:w="1445" w:type="dxa"/>
            <w:tcBorders>
              <w:top w:val="nil"/>
              <w:left w:val="nil"/>
              <w:bottom w:val="single" w:sz="4" w:space="0" w:color="auto"/>
              <w:right w:val="single" w:sz="4" w:space="0" w:color="auto"/>
            </w:tcBorders>
            <w:shd w:val="clear" w:color="auto" w:fill="auto"/>
            <w:noWrap/>
            <w:tcMar>
              <w:top w:w="57" w:type="dxa"/>
              <w:bottom w:w="57" w:type="dxa"/>
            </w:tcMar>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1000</w:t>
            </w:r>
          </w:p>
        </w:tc>
        <w:tc>
          <w:tcPr>
            <w:tcW w:w="1693" w:type="dxa"/>
            <w:tcBorders>
              <w:top w:val="nil"/>
              <w:left w:val="nil"/>
              <w:bottom w:val="single" w:sz="4" w:space="0" w:color="auto"/>
              <w:right w:val="single" w:sz="4" w:space="0" w:color="auto"/>
            </w:tcBorders>
            <w:shd w:val="clear" w:color="auto" w:fill="auto"/>
            <w:noWrap/>
            <w:tcMar>
              <w:top w:w="57" w:type="dxa"/>
              <w:bottom w:w="57" w:type="dxa"/>
            </w:tcMar>
            <w:vAlign w:val="bottom"/>
          </w:tcPr>
          <w:p w:rsidR="006F1361" w:rsidRPr="00E950D4" w:rsidRDefault="006F1361" w:rsidP="006F1361">
            <w:pPr>
              <w:spacing w:after="0" w:line="240" w:lineRule="auto"/>
              <w:jc w:val="center"/>
              <w:rPr>
                <w:rFonts w:ascii="Arial" w:hAnsi="Arial" w:cs="Arial"/>
                <w:sz w:val="24"/>
                <w:szCs w:val="24"/>
              </w:rPr>
            </w:pPr>
            <w:r w:rsidRPr="00E950D4">
              <w:rPr>
                <w:rFonts w:ascii="Arial" w:hAnsi="Arial" w:cs="Arial"/>
                <w:sz w:val="24"/>
                <w:szCs w:val="24"/>
              </w:rPr>
              <w:t>182</w:t>
            </w:r>
          </w:p>
        </w:tc>
      </w:tr>
      <w:tr w:rsidR="006F1361" w:rsidRPr="00B76226" w:rsidTr="006F1361">
        <w:tc>
          <w:tcPr>
            <w:tcW w:w="8949"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bottom"/>
          </w:tcPr>
          <w:p w:rsidR="006F1361" w:rsidRPr="00B76226" w:rsidRDefault="006F1361" w:rsidP="006F1361">
            <w:pPr>
              <w:spacing w:after="0" w:line="240" w:lineRule="auto"/>
              <w:jc w:val="both"/>
              <w:rPr>
                <w:rFonts w:ascii="Arial" w:eastAsia="Times New Roman" w:hAnsi="Arial" w:cs="Arial"/>
                <w:sz w:val="24"/>
                <w:szCs w:val="24"/>
                <w:lang w:eastAsia="en-GB"/>
              </w:rPr>
            </w:pPr>
            <w:r w:rsidRPr="00B76226">
              <w:rPr>
                <w:rFonts w:ascii="Arial" w:hAnsi="Arial" w:cs="Arial"/>
                <w:bCs/>
                <w:sz w:val="24"/>
                <w:szCs w:val="24"/>
                <w:vertAlign w:val="superscript"/>
              </w:rPr>
              <w:t>1</w:t>
            </w:r>
            <w:r w:rsidRPr="00B76226">
              <w:rPr>
                <w:rFonts w:ascii="Arial" w:hAnsi="Arial" w:cs="Arial"/>
                <w:bCs/>
                <w:sz w:val="24"/>
                <w:szCs w:val="24"/>
              </w:rPr>
              <w:t xml:space="preserve"> Parish target allows for the inclusion of suitable sites adjoining the Chichester city Settlement Boundary in neighbouring parishes (including sites separated from the Settlement Boundary by the A27).</w:t>
            </w:r>
          </w:p>
        </w:tc>
      </w:tr>
    </w:tbl>
    <w:p w:rsidR="006F1361" w:rsidRDefault="006F1361" w:rsidP="006F1361">
      <w:pPr>
        <w:spacing w:after="0"/>
        <w:ind w:left="426" w:hanging="426"/>
        <w:jc w:val="both"/>
        <w:rPr>
          <w:rFonts w:ascii="Arial" w:hAnsi="Arial" w:cs="Arial"/>
          <w:bCs/>
          <w:color w:val="FF0000"/>
          <w:sz w:val="24"/>
          <w:szCs w:val="24"/>
          <w:highlight w:val="yellow"/>
        </w:rPr>
      </w:pPr>
    </w:p>
    <w:p w:rsidR="006F1361" w:rsidRPr="00B76226" w:rsidRDefault="006F1361" w:rsidP="006F1361">
      <w:pPr>
        <w:spacing w:after="0"/>
        <w:ind w:left="426" w:hanging="426"/>
        <w:jc w:val="both"/>
        <w:rPr>
          <w:rFonts w:ascii="Arial" w:hAnsi="Arial" w:cs="Arial"/>
          <w:bCs/>
          <w:color w:val="FF0000"/>
          <w:sz w:val="24"/>
          <w:szCs w:val="24"/>
          <w:highlight w:val="yellow"/>
        </w:rPr>
      </w:pPr>
    </w:p>
    <w:p w:rsidR="006F1361" w:rsidRPr="000716FC" w:rsidRDefault="006F1361" w:rsidP="006F1361">
      <w:pPr>
        <w:spacing w:after="0"/>
        <w:ind w:firstLine="426"/>
        <w:rPr>
          <w:rFonts w:ascii="Arial" w:hAnsi="Arial" w:cs="Arial"/>
          <w:b/>
          <w:bCs/>
          <w:i/>
          <w:sz w:val="24"/>
          <w:szCs w:val="24"/>
        </w:rPr>
      </w:pPr>
      <w:r w:rsidRPr="00F26777">
        <w:rPr>
          <w:rFonts w:ascii="Arial" w:hAnsi="Arial" w:cs="Arial"/>
          <w:b/>
          <w:bCs/>
          <w:sz w:val="24"/>
          <w:szCs w:val="24"/>
        </w:rPr>
        <w:t>Table 1</w:t>
      </w:r>
      <w:r w:rsidR="008702EF">
        <w:rPr>
          <w:rFonts w:ascii="Arial" w:hAnsi="Arial" w:cs="Arial"/>
          <w:b/>
          <w:bCs/>
          <w:sz w:val="24"/>
          <w:szCs w:val="24"/>
        </w:rPr>
        <w:t>5</w:t>
      </w:r>
      <w:r w:rsidRPr="00F26777">
        <w:rPr>
          <w:rFonts w:ascii="Arial" w:hAnsi="Arial" w:cs="Arial"/>
          <w:b/>
          <w:bCs/>
          <w:sz w:val="24"/>
          <w:szCs w:val="24"/>
        </w:rPr>
        <w:t>:</w:t>
      </w:r>
      <w:r w:rsidRPr="000716FC">
        <w:rPr>
          <w:rFonts w:ascii="Arial" w:hAnsi="Arial" w:cs="Arial"/>
          <w:b/>
          <w:bCs/>
          <w:sz w:val="24"/>
          <w:szCs w:val="24"/>
        </w:rPr>
        <w:t xml:space="preserve"> Parish progress towards future housing delivery </w:t>
      </w:r>
    </w:p>
    <w:p w:rsidR="006F1361" w:rsidRDefault="006F1361" w:rsidP="006F1361">
      <w:pPr>
        <w:spacing w:after="0"/>
        <w:rPr>
          <w:rFonts w:ascii="Arial" w:hAnsi="Arial" w:cs="Arial"/>
          <w:bCs/>
          <w:sz w:val="24"/>
          <w:szCs w:val="24"/>
          <w:highlight w:val="yellow"/>
        </w:rPr>
      </w:pPr>
    </w:p>
    <w:tbl>
      <w:tblPr>
        <w:tblW w:w="9355" w:type="dxa"/>
        <w:tblInd w:w="534" w:type="dxa"/>
        <w:tblLayout w:type="fixed"/>
        <w:tblCellMar>
          <w:top w:w="28" w:type="dxa"/>
          <w:bottom w:w="28" w:type="dxa"/>
        </w:tblCellMar>
        <w:tblLook w:val="04A0" w:firstRow="1" w:lastRow="0" w:firstColumn="1" w:lastColumn="0" w:noHBand="0" w:noVBand="1"/>
      </w:tblPr>
      <w:tblGrid>
        <w:gridCol w:w="1701"/>
        <w:gridCol w:w="1701"/>
        <w:gridCol w:w="1417"/>
        <w:gridCol w:w="1701"/>
        <w:gridCol w:w="1418"/>
        <w:gridCol w:w="1417"/>
      </w:tblGrid>
      <w:tr w:rsidR="006F1361" w:rsidRPr="00EF7CF1" w:rsidTr="006F1361">
        <w:tc>
          <w:tcPr>
            <w:tcW w:w="1701" w:type="dxa"/>
            <w:tcBorders>
              <w:top w:val="single" w:sz="4" w:space="0" w:color="auto"/>
              <w:left w:val="single" w:sz="4" w:space="0" w:color="auto"/>
              <w:bottom w:val="single" w:sz="4" w:space="0" w:color="auto"/>
              <w:right w:val="single" w:sz="4" w:space="0" w:color="auto"/>
            </w:tcBorders>
            <w:shd w:val="pct10" w:color="auto" w:fill="auto"/>
            <w:hideMark/>
          </w:tcPr>
          <w:p w:rsidR="006F1361" w:rsidRPr="00EF7CF1" w:rsidRDefault="006F1361" w:rsidP="006F1361">
            <w:pPr>
              <w:spacing w:after="0" w:line="240" w:lineRule="auto"/>
              <w:rPr>
                <w:rFonts w:ascii="Arial" w:eastAsia="Times New Roman" w:hAnsi="Arial" w:cs="Arial"/>
                <w:b/>
                <w:sz w:val="24"/>
                <w:szCs w:val="24"/>
                <w:lang w:eastAsia="en-GB"/>
              </w:rPr>
            </w:pPr>
            <w:r w:rsidRPr="00EF7CF1">
              <w:rPr>
                <w:rFonts w:ascii="Arial" w:eastAsia="Times New Roman" w:hAnsi="Arial" w:cs="Arial"/>
                <w:b/>
                <w:sz w:val="24"/>
                <w:szCs w:val="24"/>
                <w:lang w:eastAsia="en-GB"/>
              </w:rPr>
              <w:t>Parish</w:t>
            </w:r>
          </w:p>
        </w:tc>
        <w:tc>
          <w:tcPr>
            <w:tcW w:w="1701" w:type="dxa"/>
            <w:tcBorders>
              <w:top w:val="single" w:sz="4" w:space="0" w:color="auto"/>
              <w:left w:val="single" w:sz="4" w:space="0" w:color="auto"/>
              <w:bottom w:val="single" w:sz="4" w:space="0" w:color="auto"/>
              <w:right w:val="single" w:sz="4" w:space="0" w:color="auto"/>
            </w:tcBorders>
            <w:shd w:val="pct10" w:color="auto" w:fill="auto"/>
          </w:tcPr>
          <w:p w:rsidR="006F1361" w:rsidRPr="00EF7CF1" w:rsidRDefault="006F1361" w:rsidP="006F1361">
            <w:pPr>
              <w:spacing w:after="0" w:line="240" w:lineRule="auto"/>
              <w:ind w:right="-108"/>
              <w:rPr>
                <w:rFonts w:ascii="Arial" w:hAnsi="Arial" w:cs="Arial"/>
                <w:b/>
                <w:sz w:val="24"/>
                <w:szCs w:val="24"/>
              </w:rPr>
            </w:pPr>
            <w:r w:rsidRPr="00EF7CF1">
              <w:rPr>
                <w:rFonts w:ascii="Arial" w:hAnsi="Arial" w:cs="Arial"/>
                <w:b/>
                <w:sz w:val="24"/>
                <w:szCs w:val="24"/>
              </w:rPr>
              <w:t>Planning permission under construction</w:t>
            </w:r>
          </w:p>
        </w:tc>
        <w:tc>
          <w:tcPr>
            <w:tcW w:w="1417" w:type="dxa"/>
            <w:tcBorders>
              <w:top w:val="single" w:sz="4" w:space="0" w:color="auto"/>
              <w:left w:val="single" w:sz="4" w:space="0" w:color="auto"/>
              <w:bottom w:val="single" w:sz="4" w:space="0" w:color="auto"/>
              <w:right w:val="single" w:sz="4" w:space="0" w:color="auto"/>
            </w:tcBorders>
            <w:shd w:val="pct10" w:color="auto" w:fill="auto"/>
          </w:tcPr>
          <w:p w:rsidR="006F1361" w:rsidRPr="00EF7CF1" w:rsidRDefault="006F1361" w:rsidP="006F1361">
            <w:pPr>
              <w:spacing w:after="0" w:line="240" w:lineRule="auto"/>
              <w:ind w:right="-108"/>
              <w:rPr>
                <w:rFonts w:ascii="Arial" w:hAnsi="Arial" w:cs="Arial"/>
                <w:b/>
                <w:sz w:val="24"/>
                <w:szCs w:val="24"/>
              </w:rPr>
            </w:pPr>
            <w:r w:rsidRPr="00EF7CF1">
              <w:rPr>
                <w:rFonts w:ascii="Arial" w:hAnsi="Arial" w:cs="Arial"/>
                <w:b/>
                <w:sz w:val="24"/>
                <w:szCs w:val="24"/>
              </w:rPr>
              <w:t xml:space="preserve">Detailed planning permission </w:t>
            </w:r>
            <w:r>
              <w:rPr>
                <w:rFonts w:ascii="Arial" w:hAnsi="Arial" w:cs="Arial"/>
                <w:b/>
                <w:sz w:val="24"/>
                <w:szCs w:val="24"/>
              </w:rPr>
              <w:t xml:space="preserve">granted, </w:t>
            </w:r>
            <w:r w:rsidRPr="00EF7CF1">
              <w:rPr>
                <w:rFonts w:ascii="Arial" w:hAnsi="Arial" w:cs="Arial"/>
                <w:b/>
                <w:sz w:val="24"/>
                <w:szCs w:val="24"/>
              </w:rPr>
              <w:t>not yet started</w:t>
            </w:r>
          </w:p>
        </w:tc>
        <w:tc>
          <w:tcPr>
            <w:tcW w:w="1701" w:type="dxa"/>
            <w:tcBorders>
              <w:top w:val="single" w:sz="4" w:space="0" w:color="auto"/>
              <w:left w:val="single" w:sz="4" w:space="0" w:color="auto"/>
              <w:bottom w:val="single" w:sz="4" w:space="0" w:color="auto"/>
              <w:right w:val="single" w:sz="4" w:space="0" w:color="auto"/>
            </w:tcBorders>
            <w:shd w:val="pct10" w:color="auto" w:fill="auto"/>
          </w:tcPr>
          <w:p w:rsidR="006F1361" w:rsidRPr="00EF7CF1" w:rsidRDefault="006F1361" w:rsidP="006F1361">
            <w:pPr>
              <w:spacing w:after="0" w:line="240" w:lineRule="auto"/>
              <w:ind w:right="-65"/>
              <w:rPr>
                <w:rFonts w:ascii="Arial" w:hAnsi="Arial" w:cs="Arial"/>
                <w:b/>
                <w:sz w:val="24"/>
                <w:szCs w:val="24"/>
              </w:rPr>
            </w:pPr>
            <w:r w:rsidRPr="00EF7CF1">
              <w:rPr>
                <w:rFonts w:ascii="Arial" w:hAnsi="Arial" w:cs="Arial"/>
                <w:b/>
                <w:sz w:val="24"/>
                <w:szCs w:val="24"/>
              </w:rPr>
              <w:t>Outline planning permission granted or agreed subject to S106</w:t>
            </w:r>
          </w:p>
        </w:tc>
        <w:tc>
          <w:tcPr>
            <w:tcW w:w="1418" w:type="dxa"/>
            <w:tcBorders>
              <w:top w:val="single" w:sz="4" w:space="0" w:color="auto"/>
              <w:left w:val="single" w:sz="4" w:space="0" w:color="auto"/>
              <w:bottom w:val="single" w:sz="4" w:space="0" w:color="auto"/>
              <w:right w:val="single" w:sz="4" w:space="0" w:color="auto"/>
            </w:tcBorders>
            <w:shd w:val="pct10" w:color="auto" w:fill="auto"/>
          </w:tcPr>
          <w:p w:rsidR="006F1361" w:rsidRPr="00EF7CF1" w:rsidRDefault="006F1361" w:rsidP="006F1361">
            <w:pPr>
              <w:spacing w:after="0" w:line="240" w:lineRule="auto"/>
              <w:rPr>
                <w:rFonts w:ascii="Arial" w:hAnsi="Arial" w:cs="Arial"/>
                <w:b/>
                <w:sz w:val="24"/>
                <w:szCs w:val="24"/>
              </w:rPr>
            </w:pPr>
            <w:r w:rsidRPr="00EF7CF1">
              <w:rPr>
                <w:rFonts w:ascii="Arial" w:hAnsi="Arial" w:cs="Arial"/>
                <w:b/>
                <w:sz w:val="24"/>
                <w:szCs w:val="24"/>
              </w:rPr>
              <w:t>Allocated in neighbourhood plans or Site Allocation DPD</w:t>
            </w:r>
          </w:p>
        </w:tc>
        <w:tc>
          <w:tcPr>
            <w:tcW w:w="1417" w:type="dxa"/>
            <w:tcBorders>
              <w:top w:val="single" w:sz="4" w:space="0" w:color="auto"/>
              <w:left w:val="single" w:sz="4" w:space="0" w:color="auto"/>
              <w:bottom w:val="single" w:sz="4" w:space="0" w:color="auto"/>
              <w:right w:val="single" w:sz="4" w:space="0" w:color="auto"/>
            </w:tcBorders>
            <w:shd w:val="pct10" w:color="auto" w:fill="auto"/>
          </w:tcPr>
          <w:p w:rsidR="006F1361" w:rsidRPr="00EF7CF1" w:rsidRDefault="006F1361" w:rsidP="006F1361">
            <w:pPr>
              <w:spacing w:after="0" w:line="240" w:lineRule="auto"/>
              <w:rPr>
                <w:rFonts w:ascii="Arial" w:hAnsi="Arial" w:cs="Arial"/>
                <w:b/>
                <w:sz w:val="24"/>
                <w:szCs w:val="24"/>
              </w:rPr>
            </w:pPr>
            <w:r w:rsidRPr="00EF7CF1">
              <w:rPr>
                <w:rFonts w:ascii="Arial" w:hAnsi="Arial" w:cs="Arial"/>
                <w:b/>
                <w:sz w:val="24"/>
                <w:szCs w:val="24"/>
              </w:rPr>
              <w:t>Total sites identified</w:t>
            </w:r>
          </w:p>
        </w:tc>
      </w:tr>
      <w:tr w:rsidR="006F1361" w:rsidRPr="00EF7CF1" w:rsidTr="006F1361">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6F1361" w:rsidRPr="00576595" w:rsidRDefault="006F1361" w:rsidP="006F1361">
            <w:pPr>
              <w:spacing w:after="0" w:line="240" w:lineRule="auto"/>
              <w:rPr>
                <w:rFonts w:ascii="Arial" w:eastAsia="Times New Roman" w:hAnsi="Arial" w:cs="Arial"/>
                <w:b/>
                <w:i/>
                <w:sz w:val="24"/>
                <w:szCs w:val="24"/>
                <w:vertAlign w:val="superscript"/>
                <w:lang w:eastAsia="en-GB"/>
              </w:rPr>
            </w:pPr>
            <w:r w:rsidRPr="00EF7CF1">
              <w:rPr>
                <w:rFonts w:ascii="Arial" w:eastAsia="Times New Roman" w:hAnsi="Arial" w:cs="Arial"/>
                <w:b/>
                <w:i/>
                <w:sz w:val="24"/>
                <w:szCs w:val="24"/>
                <w:lang w:eastAsia="en-GB"/>
              </w:rPr>
              <w:t>East-West Corridor</w:t>
            </w:r>
          </w:p>
        </w:tc>
        <w:tc>
          <w:tcPr>
            <w:tcW w:w="1701" w:type="dxa"/>
            <w:tcBorders>
              <w:top w:val="single" w:sz="4" w:space="0" w:color="auto"/>
              <w:left w:val="single" w:sz="4" w:space="0" w:color="auto"/>
              <w:bottom w:val="nil"/>
              <w:right w:val="single" w:sz="4" w:space="0" w:color="auto"/>
            </w:tcBorders>
            <w:vAlign w:val="bottom"/>
          </w:tcPr>
          <w:p w:rsidR="006F1361" w:rsidRPr="00EF7CF1" w:rsidRDefault="006F1361" w:rsidP="006F1361">
            <w:pPr>
              <w:spacing w:after="0" w:line="240" w:lineRule="auto"/>
              <w:jc w:val="center"/>
              <w:rPr>
                <w:rFonts w:ascii="Arial" w:hAnsi="Arial" w:cs="Arial"/>
                <w:color w:val="FF0000"/>
                <w:sz w:val="24"/>
                <w:szCs w:val="24"/>
                <w:highlight w:val="yellow"/>
              </w:rPr>
            </w:pPr>
          </w:p>
        </w:tc>
        <w:tc>
          <w:tcPr>
            <w:tcW w:w="1417" w:type="dxa"/>
            <w:tcBorders>
              <w:top w:val="single" w:sz="4" w:space="0" w:color="auto"/>
              <w:left w:val="single" w:sz="4" w:space="0" w:color="auto"/>
              <w:bottom w:val="nil"/>
              <w:right w:val="single" w:sz="4" w:space="0" w:color="auto"/>
            </w:tcBorders>
            <w:vAlign w:val="bottom"/>
          </w:tcPr>
          <w:p w:rsidR="006F1361" w:rsidRPr="00EF7CF1" w:rsidRDefault="006F1361" w:rsidP="006F1361">
            <w:pPr>
              <w:spacing w:after="0" w:line="240" w:lineRule="auto"/>
              <w:jc w:val="center"/>
              <w:rPr>
                <w:rFonts w:ascii="Arial" w:hAnsi="Arial" w:cs="Arial"/>
                <w:color w:val="FF0000"/>
                <w:sz w:val="24"/>
                <w:szCs w:val="24"/>
                <w:highlight w:val="yellow"/>
              </w:rPr>
            </w:pPr>
          </w:p>
        </w:tc>
        <w:tc>
          <w:tcPr>
            <w:tcW w:w="1701" w:type="dxa"/>
            <w:tcBorders>
              <w:top w:val="single" w:sz="4" w:space="0" w:color="auto"/>
              <w:left w:val="single" w:sz="4" w:space="0" w:color="auto"/>
              <w:bottom w:val="nil"/>
              <w:right w:val="single" w:sz="4" w:space="0" w:color="auto"/>
            </w:tcBorders>
            <w:vAlign w:val="bottom"/>
          </w:tcPr>
          <w:p w:rsidR="006F1361" w:rsidRPr="00EF7CF1" w:rsidRDefault="006F1361" w:rsidP="006F1361">
            <w:pPr>
              <w:spacing w:after="0" w:line="240" w:lineRule="auto"/>
              <w:jc w:val="center"/>
              <w:rPr>
                <w:rFonts w:ascii="Arial" w:hAnsi="Arial" w:cs="Arial"/>
                <w:color w:val="FF0000"/>
                <w:sz w:val="24"/>
                <w:szCs w:val="24"/>
                <w:highlight w:val="yellow"/>
              </w:rPr>
            </w:pPr>
          </w:p>
        </w:tc>
        <w:tc>
          <w:tcPr>
            <w:tcW w:w="1418" w:type="dxa"/>
            <w:tcBorders>
              <w:top w:val="single" w:sz="4" w:space="0" w:color="auto"/>
              <w:left w:val="single" w:sz="4" w:space="0" w:color="auto"/>
              <w:bottom w:val="nil"/>
              <w:right w:val="single" w:sz="4" w:space="0" w:color="auto"/>
            </w:tcBorders>
            <w:vAlign w:val="bottom"/>
          </w:tcPr>
          <w:p w:rsidR="006F1361" w:rsidRPr="00EF7CF1" w:rsidRDefault="006F1361" w:rsidP="006F1361">
            <w:pPr>
              <w:spacing w:after="0" w:line="240" w:lineRule="auto"/>
              <w:jc w:val="center"/>
              <w:rPr>
                <w:rFonts w:ascii="Arial" w:hAnsi="Arial" w:cs="Arial"/>
                <w:color w:val="FF0000"/>
                <w:sz w:val="24"/>
                <w:szCs w:val="24"/>
                <w:highlight w:val="yellow"/>
              </w:rPr>
            </w:pPr>
          </w:p>
        </w:tc>
        <w:tc>
          <w:tcPr>
            <w:tcW w:w="1417" w:type="dxa"/>
            <w:tcBorders>
              <w:top w:val="single" w:sz="4" w:space="0" w:color="auto"/>
              <w:left w:val="single" w:sz="4" w:space="0" w:color="auto"/>
              <w:bottom w:val="nil"/>
              <w:right w:val="single" w:sz="4" w:space="0" w:color="auto"/>
            </w:tcBorders>
            <w:vAlign w:val="bottom"/>
          </w:tcPr>
          <w:p w:rsidR="006F1361" w:rsidRPr="00EF7CF1" w:rsidRDefault="006F1361" w:rsidP="006F1361">
            <w:pPr>
              <w:spacing w:after="0" w:line="240" w:lineRule="auto"/>
              <w:jc w:val="center"/>
              <w:rPr>
                <w:rFonts w:ascii="Arial" w:hAnsi="Arial" w:cs="Arial"/>
                <w:color w:val="FF0000"/>
                <w:sz w:val="24"/>
                <w:szCs w:val="24"/>
                <w:highlight w:val="yellow"/>
              </w:rPr>
            </w:pPr>
          </w:p>
        </w:tc>
      </w:tr>
      <w:tr w:rsidR="006F1361" w:rsidRPr="00EF7CF1" w:rsidTr="006F1361">
        <w:tc>
          <w:tcPr>
            <w:tcW w:w="1701" w:type="dxa"/>
            <w:tcBorders>
              <w:top w:val="nil"/>
              <w:left w:val="single" w:sz="4" w:space="0" w:color="auto"/>
              <w:bottom w:val="nil"/>
              <w:right w:val="nil"/>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Bosham</w:t>
            </w:r>
          </w:p>
        </w:tc>
        <w:tc>
          <w:tcPr>
            <w:tcW w:w="1701" w:type="dxa"/>
            <w:tcBorders>
              <w:top w:val="nil"/>
              <w:left w:val="single" w:sz="4" w:space="0" w:color="auto"/>
              <w:bottom w:val="nil"/>
              <w:right w:val="nil"/>
            </w:tcBorders>
            <w:vAlign w:val="bottom"/>
          </w:tcPr>
          <w:p w:rsidR="006F1361" w:rsidRPr="00A24A94" w:rsidRDefault="006F1361" w:rsidP="006F1361">
            <w:pPr>
              <w:spacing w:after="0" w:line="240" w:lineRule="auto"/>
              <w:jc w:val="center"/>
              <w:rPr>
                <w:rFonts w:ascii="Arial" w:hAnsi="Arial" w:cs="Arial"/>
                <w:sz w:val="24"/>
                <w:szCs w:val="24"/>
                <w:highlight w:val="yellow"/>
              </w:rPr>
            </w:pPr>
            <w:r>
              <w:rPr>
                <w:rFonts w:ascii="Arial" w:hAnsi="Arial" w:cs="Arial"/>
                <w:sz w:val="24"/>
                <w:szCs w:val="24"/>
              </w:rPr>
              <w:t>0</w:t>
            </w:r>
          </w:p>
        </w:tc>
        <w:tc>
          <w:tcPr>
            <w:tcW w:w="1417" w:type="dxa"/>
            <w:tcBorders>
              <w:top w:val="nil"/>
              <w:left w:val="single" w:sz="4" w:space="0" w:color="auto"/>
              <w:bottom w:val="nil"/>
              <w:right w:val="nil"/>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60576">
              <w:rPr>
                <w:rFonts w:ascii="Arial" w:hAnsi="Arial" w:cs="Arial"/>
                <w:sz w:val="24"/>
                <w:szCs w:val="24"/>
              </w:rPr>
              <w:t>50</w:t>
            </w:r>
          </w:p>
        </w:tc>
        <w:tc>
          <w:tcPr>
            <w:tcW w:w="1701" w:type="dxa"/>
            <w:tcBorders>
              <w:top w:val="nil"/>
              <w:left w:val="single" w:sz="4" w:space="0" w:color="auto"/>
              <w:bottom w:val="nil"/>
              <w:right w:val="nil"/>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0</w:t>
            </w:r>
          </w:p>
        </w:tc>
        <w:tc>
          <w:tcPr>
            <w:tcW w:w="1418" w:type="dxa"/>
            <w:tcBorders>
              <w:top w:val="nil"/>
              <w:left w:val="single" w:sz="4" w:space="0" w:color="auto"/>
              <w:bottom w:val="nil"/>
              <w:right w:val="nil"/>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50</w:t>
            </w:r>
          </w:p>
        </w:tc>
      </w:tr>
      <w:tr w:rsidR="006F1361" w:rsidRPr="00EF7CF1" w:rsidTr="006F1361">
        <w:tc>
          <w:tcPr>
            <w:tcW w:w="1701" w:type="dxa"/>
            <w:tcBorders>
              <w:top w:val="nil"/>
              <w:left w:val="single" w:sz="4" w:space="0" w:color="auto"/>
              <w:bottom w:val="nil"/>
              <w:right w:val="nil"/>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Boxgrove</w:t>
            </w:r>
            <w:proofErr w:type="spellEnd"/>
          </w:p>
        </w:tc>
        <w:tc>
          <w:tcPr>
            <w:tcW w:w="1701" w:type="dxa"/>
            <w:tcBorders>
              <w:top w:val="nil"/>
              <w:left w:val="single" w:sz="4" w:space="0" w:color="auto"/>
              <w:bottom w:val="nil"/>
              <w:right w:val="nil"/>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60576">
              <w:rPr>
                <w:rFonts w:ascii="Arial" w:hAnsi="Arial" w:cs="Arial"/>
                <w:sz w:val="24"/>
                <w:szCs w:val="24"/>
              </w:rPr>
              <w:t>1</w:t>
            </w:r>
          </w:p>
        </w:tc>
        <w:tc>
          <w:tcPr>
            <w:tcW w:w="1417" w:type="dxa"/>
            <w:tcBorders>
              <w:top w:val="nil"/>
              <w:left w:val="single" w:sz="4" w:space="0" w:color="auto"/>
              <w:bottom w:val="nil"/>
              <w:right w:val="nil"/>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0</w:t>
            </w:r>
          </w:p>
        </w:tc>
        <w:tc>
          <w:tcPr>
            <w:tcW w:w="1701" w:type="dxa"/>
            <w:tcBorders>
              <w:top w:val="nil"/>
              <w:left w:val="single" w:sz="4" w:space="0" w:color="auto"/>
              <w:bottom w:val="nil"/>
              <w:right w:val="nil"/>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0</w:t>
            </w:r>
          </w:p>
        </w:tc>
        <w:tc>
          <w:tcPr>
            <w:tcW w:w="1418" w:type="dxa"/>
            <w:tcBorders>
              <w:top w:val="nil"/>
              <w:left w:val="single" w:sz="4" w:space="0" w:color="auto"/>
              <w:bottom w:val="nil"/>
              <w:right w:val="nil"/>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7</w:t>
            </w:r>
          </w:p>
        </w:tc>
        <w:tc>
          <w:tcPr>
            <w:tcW w:w="1417" w:type="dxa"/>
            <w:tcBorders>
              <w:top w:val="nil"/>
              <w:left w:val="single" w:sz="4" w:space="0" w:color="auto"/>
              <w:bottom w:val="nil"/>
              <w:right w:val="single" w:sz="4" w:space="0" w:color="auto"/>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8</w:t>
            </w:r>
          </w:p>
        </w:tc>
      </w:tr>
      <w:tr w:rsidR="006F1361" w:rsidRPr="00EF7CF1" w:rsidTr="006F1361">
        <w:tc>
          <w:tcPr>
            <w:tcW w:w="1701" w:type="dxa"/>
            <w:tcBorders>
              <w:top w:val="nil"/>
              <w:left w:val="single" w:sz="4" w:space="0" w:color="auto"/>
              <w:bottom w:val="nil"/>
              <w:right w:val="nil"/>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Chichester city</w:t>
            </w:r>
          </w:p>
        </w:tc>
        <w:tc>
          <w:tcPr>
            <w:tcW w:w="1701" w:type="dxa"/>
            <w:tcBorders>
              <w:top w:val="nil"/>
              <w:left w:val="single" w:sz="4" w:space="0" w:color="auto"/>
              <w:bottom w:val="nil"/>
              <w:right w:val="nil"/>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76FA3">
              <w:rPr>
                <w:rFonts w:ascii="Arial" w:hAnsi="Arial" w:cs="Arial"/>
                <w:sz w:val="24"/>
                <w:szCs w:val="24"/>
              </w:rPr>
              <w:t>22</w:t>
            </w:r>
          </w:p>
        </w:tc>
        <w:tc>
          <w:tcPr>
            <w:tcW w:w="1417" w:type="dxa"/>
            <w:tcBorders>
              <w:top w:val="nil"/>
              <w:left w:val="single" w:sz="4" w:space="0" w:color="auto"/>
              <w:bottom w:val="nil"/>
              <w:right w:val="nil"/>
            </w:tcBorders>
            <w:vAlign w:val="bottom"/>
          </w:tcPr>
          <w:p w:rsidR="006F1361" w:rsidRPr="00A24A94" w:rsidRDefault="006F1361" w:rsidP="006F1361">
            <w:pPr>
              <w:spacing w:after="0" w:line="240" w:lineRule="auto"/>
              <w:jc w:val="center"/>
              <w:rPr>
                <w:rFonts w:ascii="Arial" w:hAnsi="Arial" w:cs="Arial"/>
                <w:sz w:val="24"/>
                <w:szCs w:val="24"/>
                <w:highlight w:val="yellow"/>
              </w:rPr>
            </w:pPr>
            <w:r>
              <w:rPr>
                <w:rFonts w:ascii="Arial" w:hAnsi="Arial" w:cs="Arial"/>
                <w:sz w:val="24"/>
                <w:szCs w:val="24"/>
              </w:rPr>
              <w:t>236</w:t>
            </w:r>
          </w:p>
        </w:tc>
        <w:tc>
          <w:tcPr>
            <w:tcW w:w="1701" w:type="dxa"/>
            <w:tcBorders>
              <w:top w:val="nil"/>
              <w:left w:val="single" w:sz="4" w:space="0" w:color="auto"/>
              <w:bottom w:val="nil"/>
              <w:right w:val="nil"/>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101</w:t>
            </w:r>
          </w:p>
        </w:tc>
        <w:tc>
          <w:tcPr>
            <w:tcW w:w="1418" w:type="dxa"/>
            <w:tcBorders>
              <w:top w:val="nil"/>
              <w:left w:val="single" w:sz="4" w:space="0" w:color="auto"/>
              <w:bottom w:val="nil"/>
              <w:right w:val="nil"/>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76FA3">
              <w:rPr>
                <w:rFonts w:ascii="Arial" w:hAnsi="Arial" w:cs="Arial"/>
                <w:sz w:val="24"/>
                <w:szCs w:val="24"/>
              </w:rPr>
              <w:t>359</w:t>
            </w:r>
          </w:p>
        </w:tc>
      </w:tr>
      <w:tr w:rsidR="006F1361" w:rsidRPr="00EF7CF1" w:rsidTr="006F1361">
        <w:tc>
          <w:tcPr>
            <w:tcW w:w="1701" w:type="dxa"/>
            <w:tcBorders>
              <w:top w:val="nil"/>
              <w:left w:val="single" w:sz="4" w:space="0" w:color="auto"/>
              <w:bottom w:val="nil"/>
              <w:right w:val="nil"/>
            </w:tcBorders>
            <w:shd w:val="clear" w:color="auto" w:fill="auto"/>
            <w:noWrap/>
            <w:vAlign w:val="bottom"/>
            <w:hideMark/>
          </w:tcPr>
          <w:p w:rsidR="006F1361" w:rsidRPr="00550C45" w:rsidRDefault="006F1361" w:rsidP="006F1361">
            <w:pPr>
              <w:spacing w:after="0" w:line="240" w:lineRule="auto"/>
              <w:rPr>
                <w:rFonts w:ascii="Arial" w:eastAsia="Times New Roman" w:hAnsi="Arial" w:cs="Arial"/>
                <w:sz w:val="24"/>
                <w:szCs w:val="24"/>
                <w:lang w:eastAsia="en-GB"/>
              </w:rPr>
            </w:pPr>
            <w:r w:rsidRPr="00550C45">
              <w:rPr>
                <w:rFonts w:ascii="Arial" w:eastAsia="Times New Roman" w:hAnsi="Arial" w:cs="Arial"/>
                <w:sz w:val="24"/>
                <w:szCs w:val="24"/>
                <w:lang w:eastAsia="en-GB"/>
              </w:rPr>
              <w:t>Chidham &amp; Hambrook</w:t>
            </w:r>
          </w:p>
        </w:tc>
        <w:tc>
          <w:tcPr>
            <w:tcW w:w="1701" w:type="dxa"/>
            <w:tcBorders>
              <w:top w:val="nil"/>
              <w:left w:val="single" w:sz="4" w:space="0" w:color="auto"/>
              <w:bottom w:val="nil"/>
              <w:right w:val="nil"/>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60576">
              <w:rPr>
                <w:rFonts w:ascii="Arial" w:hAnsi="Arial" w:cs="Arial"/>
                <w:sz w:val="24"/>
                <w:szCs w:val="24"/>
              </w:rPr>
              <w:t>10</w:t>
            </w:r>
          </w:p>
        </w:tc>
        <w:tc>
          <w:tcPr>
            <w:tcW w:w="1417" w:type="dxa"/>
            <w:tcBorders>
              <w:top w:val="nil"/>
              <w:left w:val="single" w:sz="4" w:space="0" w:color="auto"/>
              <w:bottom w:val="nil"/>
              <w:right w:val="nil"/>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0</w:t>
            </w:r>
          </w:p>
        </w:tc>
        <w:tc>
          <w:tcPr>
            <w:tcW w:w="1701" w:type="dxa"/>
            <w:tcBorders>
              <w:top w:val="nil"/>
              <w:left w:val="single" w:sz="4" w:space="0" w:color="auto"/>
              <w:bottom w:val="nil"/>
              <w:right w:val="nil"/>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0</w:t>
            </w:r>
          </w:p>
        </w:tc>
        <w:tc>
          <w:tcPr>
            <w:tcW w:w="1418" w:type="dxa"/>
            <w:tcBorders>
              <w:top w:val="nil"/>
              <w:left w:val="single" w:sz="4" w:space="0" w:color="auto"/>
              <w:bottom w:val="nil"/>
              <w:right w:val="nil"/>
            </w:tcBorders>
            <w:vAlign w:val="bottom"/>
          </w:tcPr>
          <w:p w:rsidR="006F1361" w:rsidRPr="00E60576" w:rsidRDefault="006F1361" w:rsidP="006F1361">
            <w:pPr>
              <w:spacing w:after="0" w:line="240" w:lineRule="auto"/>
              <w:jc w:val="center"/>
              <w:rPr>
                <w:rFonts w:ascii="Arial" w:hAnsi="Arial" w:cs="Arial"/>
                <w:sz w:val="24"/>
                <w:szCs w:val="24"/>
              </w:rPr>
            </w:pPr>
            <w:r w:rsidRPr="00E60576">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60576">
              <w:rPr>
                <w:rFonts w:ascii="Arial" w:hAnsi="Arial" w:cs="Arial"/>
                <w:sz w:val="24"/>
                <w:szCs w:val="24"/>
              </w:rPr>
              <w:t>10</w:t>
            </w:r>
          </w:p>
        </w:tc>
      </w:tr>
      <w:tr w:rsidR="006F1361" w:rsidRPr="00EF7CF1" w:rsidTr="006F1361">
        <w:tc>
          <w:tcPr>
            <w:tcW w:w="1701" w:type="dxa"/>
            <w:tcBorders>
              <w:top w:val="nil"/>
              <w:left w:val="single" w:sz="4" w:space="0" w:color="auto"/>
              <w:bottom w:val="nil"/>
              <w:right w:val="nil"/>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Fishbourne</w:t>
            </w:r>
          </w:p>
        </w:tc>
        <w:tc>
          <w:tcPr>
            <w:tcW w:w="1701" w:type="dxa"/>
            <w:tcBorders>
              <w:top w:val="nil"/>
              <w:left w:val="single" w:sz="4" w:space="0" w:color="auto"/>
              <w:bottom w:val="nil"/>
              <w:right w:val="nil"/>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0</w:t>
            </w:r>
          </w:p>
        </w:tc>
        <w:tc>
          <w:tcPr>
            <w:tcW w:w="1417" w:type="dxa"/>
            <w:tcBorders>
              <w:top w:val="nil"/>
              <w:left w:val="single" w:sz="4" w:space="0" w:color="auto"/>
              <w:bottom w:val="nil"/>
              <w:right w:val="nil"/>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11</w:t>
            </w:r>
          </w:p>
        </w:tc>
        <w:tc>
          <w:tcPr>
            <w:tcW w:w="1701" w:type="dxa"/>
            <w:tcBorders>
              <w:top w:val="nil"/>
              <w:left w:val="single" w:sz="4" w:space="0" w:color="auto"/>
              <w:bottom w:val="nil"/>
              <w:right w:val="nil"/>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02A0D">
              <w:rPr>
                <w:rFonts w:ascii="Arial" w:hAnsi="Arial" w:cs="Arial"/>
                <w:sz w:val="24"/>
                <w:szCs w:val="24"/>
              </w:rPr>
              <w:t>0</w:t>
            </w:r>
          </w:p>
        </w:tc>
        <w:tc>
          <w:tcPr>
            <w:tcW w:w="1418" w:type="dxa"/>
            <w:tcBorders>
              <w:top w:val="nil"/>
              <w:left w:val="single" w:sz="4" w:space="0" w:color="auto"/>
              <w:bottom w:val="nil"/>
              <w:right w:val="nil"/>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15</w:t>
            </w:r>
          </w:p>
        </w:tc>
        <w:tc>
          <w:tcPr>
            <w:tcW w:w="1417" w:type="dxa"/>
            <w:tcBorders>
              <w:top w:val="nil"/>
              <w:left w:val="single" w:sz="4" w:space="0" w:color="auto"/>
              <w:bottom w:val="nil"/>
              <w:right w:val="single" w:sz="4" w:space="0" w:color="auto"/>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26</w:t>
            </w:r>
          </w:p>
        </w:tc>
      </w:tr>
      <w:tr w:rsidR="006F1361" w:rsidRPr="00EF7CF1" w:rsidTr="006F1361">
        <w:tc>
          <w:tcPr>
            <w:tcW w:w="1701" w:type="dxa"/>
            <w:tcBorders>
              <w:top w:val="nil"/>
              <w:left w:val="single" w:sz="4" w:space="0" w:color="auto"/>
              <w:bottom w:val="nil"/>
              <w:right w:val="nil"/>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highlight w:val="yellow"/>
                <w:lang w:eastAsia="en-GB"/>
              </w:rPr>
            </w:pPr>
            <w:r w:rsidRPr="00EF7CF1">
              <w:rPr>
                <w:rFonts w:ascii="Arial" w:eastAsia="Times New Roman" w:hAnsi="Arial" w:cs="Arial"/>
                <w:sz w:val="24"/>
                <w:szCs w:val="24"/>
                <w:lang w:eastAsia="en-GB"/>
              </w:rPr>
              <w:t>Southbourne (</w:t>
            </w:r>
            <w:proofErr w:type="spellStart"/>
            <w:r w:rsidRPr="00EF7CF1">
              <w:rPr>
                <w:rFonts w:ascii="Arial" w:eastAsia="Times New Roman" w:hAnsi="Arial" w:cs="Arial"/>
                <w:sz w:val="24"/>
                <w:szCs w:val="24"/>
                <w:lang w:eastAsia="en-GB"/>
              </w:rPr>
              <w:t>excl</w:t>
            </w:r>
            <w:proofErr w:type="spellEnd"/>
            <w:r w:rsidRPr="00EF7CF1">
              <w:rPr>
                <w:rFonts w:ascii="Arial" w:eastAsia="Times New Roman" w:hAnsi="Arial" w:cs="Arial"/>
                <w:sz w:val="24"/>
                <w:szCs w:val="24"/>
                <w:lang w:eastAsia="en-GB"/>
              </w:rPr>
              <w:t xml:space="preserve"> village)</w:t>
            </w:r>
          </w:p>
        </w:tc>
        <w:tc>
          <w:tcPr>
            <w:tcW w:w="1701" w:type="dxa"/>
            <w:tcBorders>
              <w:top w:val="nil"/>
              <w:left w:val="single" w:sz="4" w:space="0" w:color="auto"/>
              <w:bottom w:val="nil"/>
              <w:right w:val="nil"/>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5</w:t>
            </w:r>
          </w:p>
        </w:tc>
        <w:tc>
          <w:tcPr>
            <w:tcW w:w="1417" w:type="dxa"/>
            <w:tcBorders>
              <w:top w:val="nil"/>
              <w:left w:val="single" w:sz="4" w:space="0" w:color="auto"/>
              <w:bottom w:val="nil"/>
              <w:right w:val="nil"/>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2</w:t>
            </w:r>
          </w:p>
        </w:tc>
        <w:tc>
          <w:tcPr>
            <w:tcW w:w="1701" w:type="dxa"/>
            <w:tcBorders>
              <w:top w:val="nil"/>
              <w:left w:val="single" w:sz="4" w:space="0" w:color="auto"/>
              <w:bottom w:val="nil"/>
              <w:right w:val="nil"/>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8" w:type="dxa"/>
            <w:tcBorders>
              <w:top w:val="nil"/>
              <w:left w:val="single" w:sz="4" w:space="0" w:color="auto"/>
              <w:bottom w:val="nil"/>
              <w:right w:val="nil"/>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7</w:t>
            </w:r>
          </w:p>
        </w:tc>
      </w:tr>
      <w:tr w:rsidR="006F1361" w:rsidRPr="00EF7CF1" w:rsidTr="006F1361">
        <w:tc>
          <w:tcPr>
            <w:tcW w:w="1701" w:type="dxa"/>
            <w:tcBorders>
              <w:top w:val="nil"/>
              <w:left w:val="single" w:sz="4" w:space="0" w:color="auto"/>
              <w:bottom w:val="nil"/>
              <w:right w:val="nil"/>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Westbourne</w:t>
            </w:r>
          </w:p>
        </w:tc>
        <w:tc>
          <w:tcPr>
            <w:tcW w:w="1701" w:type="dxa"/>
            <w:tcBorders>
              <w:top w:val="nil"/>
              <w:left w:val="single" w:sz="4" w:space="0" w:color="auto"/>
              <w:bottom w:val="nil"/>
              <w:right w:val="nil"/>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0</w:t>
            </w:r>
          </w:p>
        </w:tc>
        <w:tc>
          <w:tcPr>
            <w:tcW w:w="1417" w:type="dxa"/>
            <w:tcBorders>
              <w:top w:val="nil"/>
              <w:left w:val="single" w:sz="4" w:space="0" w:color="auto"/>
              <w:bottom w:val="nil"/>
              <w:right w:val="nil"/>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0</w:t>
            </w:r>
          </w:p>
        </w:tc>
        <w:tc>
          <w:tcPr>
            <w:tcW w:w="1701" w:type="dxa"/>
            <w:tcBorders>
              <w:top w:val="nil"/>
              <w:left w:val="single" w:sz="4" w:space="0" w:color="auto"/>
              <w:bottom w:val="nil"/>
              <w:right w:val="nil"/>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0</w:t>
            </w:r>
          </w:p>
        </w:tc>
        <w:tc>
          <w:tcPr>
            <w:tcW w:w="1418" w:type="dxa"/>
            <w:tcBorders>
              <w:top w:val="nil"/>
              <w:left w:val="single" w:sz="4" w:space="0" w:color="auto"/>
              <w:bottom w:val="nil"/>
              <w:right w:val="nil"/>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12</w:t>
            </w:r>
          </w:p>
        </w:tc>
        <w:tc>
          <w:tcPr>
            <w:tcW w:w="1417" w:type="dxa"/>
            <w:tcBorders>
              <w:top w:val="nil"/>
              <w:left w:val="single" w:sz="4" w:space="0" w:color="auto"/>
              <w:bottom w:val="nil"/>
              <w:right w:val="single" w:sz="4" w:space="0" w:color="auto"/>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12</w:t>
            </w:r>
          </w:p>
        </w:tc>
      </w:tr>
      <w:tr w:rsidR="006F1361" w:rsidRPr="00EF7CF1" w:rsidTr="006F1361">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E-W Corridor total</w:t>
            </w:r>
          </w:p>
        </w:tc>
        <w:tc>
          <w:tcPr>
            <w:tcW w:w="1701"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76FA3">
              <w:rPr>
                <w:rFonts w:ascii="Arial" w:hAnsi="Arial" w:cs="Arial"/>
                <w:sz w:val="24"/>
                <w:szCs w:val="24"/>
              </w:rPr>
              <w:t>38</w:t>
            </w:r>
          </w:p>
        </w:tc>
        <w:tc>
          <w:tcPr>
            <w:tcW w:w="1417"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76FA3">
              <w:rPr>
                <w:rFonts w:ascii="Arial" w:hAnsi="Arial" w:cs="Arial"/>
                <w:sz w:val="24"/>
                <w:szCs w:val="24"/>
              </w:rPr>
              <w:t>299</w:t>
            </w:r>
          </w:p>
        </w:tc>
        <w:tc>
          <w:tcPr>
            <w:tcW w:w="1701"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101</w:t>
            </w:r>
          </w:p>
        </w:tc>
        <w:tc>
          <w:tcPr>
            <w:tcW w:w="1418"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34</w:t>
            </w:r>
          </w:p>
        </w:tc>
        <w:tc>
          <w:tcPr>
            <w:tcW w:w="1417"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472</w:t>
            </w: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b/>
                <w:sz w:val="24"/>
                <w:szCs w:val="24"/>
                <w:lang w:eastAsia="en-GB"/>
              </w:rPr>
            </w:pPr>
            <w:r w:rsidRPr="00EF7CF1">
              <w:rPr>
                <w:rFonts w:ascii="Arial" w:eastAsia="Times New Roman" w:hAnsi="Arial" w:cs="Arial"/>
                <w:b/>
                <w:sz w:val="24"/>
                <w:szCs w:val="24"/>
                <w:lang w:eastAsia="en-GB"/>
              </w:rPr>
              <w:t>Manhood Peninsula</w:t>
            </w:r>
          </w:p>
        </w:tc>
        <w:tc>
          <w:tcPr>
            <w:tcW w:w="1701" w:type="dxa"/>
            <w:tcBorders>
              <w:top w:val="nil"/>
              <w:left w:val="single" w:sz="4" w:space="0" w:color="auto"/>
              <w:bottom w:val="nil"/>
              <w:right w:val="single" w:sz="4" w:space="0" w:color="auto"/>
            </w:tcBorders>
          </w:tcPr>
          <w:p w:rsidR="006F1361" w:rsidRPr="00A24A94" w:rsidRDefault="006F1361" w:rsidP="006F1361">
            <w:pPr>
              <w:spacing w:after="0" w:line="240" w:lineRule="auto"/>
              <w:jc w:val="center"/>
              <w:rPr>
                <w:rFonts w:ascii="Arial" w:hAnsi="Arial" w:cs="Arial"/>
                <w:sz w:val="24"/>
                <w:szCs w:val="24"/>
                <w:highlight w:val="yellow"/>
              </w:rPr>
            </w:pPr>
          </w:p>
        </w:tc>
        <w:tc>
          <w:tcPr>
            <w:tcW w:w="1417" w:type="dxa"/>
            <w:tcBorders>
              <w:top w:val="nil"/>
              <w:left w:val="single" w:sz="4" w:space="0" w:color="auto"/>
              <w:bottom w:val="nil"/>
              <w:right w:val="single" w:sz="4" w:space="0" w:color="auto"/>
            </w:tcBorders>
          </w:tcPr>
          <w:p w:rsidR="006F1361" w:rsidRPr="00A24A94" w:rsidRDefault="006F1361" w:rsidP="006F1361">
            <w:pPr>
              <w:spacing w:after="0" w:line="240" w:lineRule="auto"/>
              <w:jc w:val="center"/>
              <w:rPr>
                <w:rFonts w:ascii="Arial" w:hAnsi="Arial" w:cs="Arial"/>
                <w:sz w:val="24"/>
                <w:szCs w:val="24"/>
                <w:highlight w:val="yellow"/>
              </w:rPr>
            </w:pPr>
          </w:p>
        </w:tc>
        <w:tc>
          <w:tcPr>
            <w:tcW w:w="1701" w:type="dxa"/>
            <w:tcBorders>
              <w:top w:val="nil"/>
              <w:left w:val="single" w:sz="4" w:space="0" w:color="auto"/>
              <w:bottom w:val="nil"/>
              <w:right w:val="single" w:sz="4" w:space="0" w:color="auto"/>
            </w:tcBorders>
          </w:tcPr>
          <w:p w:rsidR="006F1361" w:rsidRPr="00A24A94" w:rsidRDefault="006F1361" w:rsidP="006F1361">
            <w:pPr>
              <w:spacing w:after="0" w:line="240" w:lineRule="auto"/>
              <w:jc w:val="center"/>
              <w:rPr>
                <w:rFonts w:ascii="Arial" w:hAnsi="Arial" w:cs="Arial"/>
                <w:sz w:val="24"/>
                <w:szCs w:val="24"/>
                <w:highlight w:val="yellow"/>
              </w:rPr>
            </w:pPr>
          </w:p>
        </w:tc>
        <w:tc>
          <w:tcPr>
            <w:tcW w:w="1418" w:type="dxa"/>
            <w:tcBorders>
              <w:top w:val="nil"/>
              <w:left w:val="single" w:sz="4" w:space="0" w:color="auto"/>
              <w:bottom w:val="nil"/>
              <w:right w:val="single" w:sz="4" w:space="0" w:color="auto"/>
            </w:tcBorders>
          </w:tcPr>
          <w:p w:rsidR="006F1361" w:rsidRPr="00A24A94" w:rsidRDefault="006F1361" w:rsidP="006F1361">
            <w:pPr>
              <w:spacing w:after="0" w:line="240" w:lineRule="auto"/>
              <w:jc w:val="center"/>
              <w:rPr>
                <w:rFonts w:ascii="Arial" w:hAnsi="Arial" w:cs="Arial"/>
                <w:sz w:val="24"/>
                <w:szCs w:val="24"/>
                <w:highlight w:val="yellow"/>
              </w:rPr>
            </w:pPr>
          </w:p>
        </w:tc>
        <w:tc>
          <w:tcPr>
            <w:tcW w:w="1417" w:type="dxa"/>
            <w:tcBorders>
              <w:top w:val="nil"/>
              <w:left w:val="single" w:sz="4" w:space="0" w:color="auto"/>
              <w:bottom w:val="nil"/>
              <w:right w:val="single" w:sz="4" w:space="0" w:color="auto"/>
            </w:tcBorders>
          </w:tcPr>
          <w:p w:rsidR="006F1361" w:rsidRPr="00A24A94" w:rsidRDefault="006F1361" w:rsidP="006F1361">
            <w:pPr>
              <w:spacing w:after="0" w:line="240" w:lineRule="auto"/>
              <w:jc w:val="center"/>
              <w:rPr>
                <w:rFonts w:ascii="Arial" w:hAnsi="Arial" w:cs="Arial"/>
                <w:sz w:val="24"/>
                <w:szCs w:val="24"/>
                <w:highlight w:val="yellow"/>
              </w:rPr>
            </w:pP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Birdham</w:t>
            </w:r>
            <w:proofErr w:type="spellEnd"/>
          </w:p>
        </w:tc>
        <w:tc>
          <w:tcPr>
            <w:tcW w:w="1701" w:type="dxa"/>
            <w:tcBorders>
              <w:top w:val="nil"/>
              <w:left w:val="single" w:sz="4" w:space="0" w:color="auto"/>
              <w:bottom w:val="nil"/>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02A0D">
              <w:rPr>
                <w:rFonts w:ascii="Arial" w:hAnsi="Arial" w:cs="Arial"/>
                <w:sz w:val="24"/>
                <w:szCs w:val="24"/>
              </w:rPr>
              <w:t>5</w:t>
            </w:r>
          </w:p>
        </w:tc>
        <w:tc>
          <w:tcPr>
            <w:tcW w:w="1417" w:type="dxa"/>
            <w:tcBorders>
              <w:top w:val="nil"/>
              <w:left w:val="single" w:sz="4" w:space="0" w:color="auto"/>
              <w:bottom w:val="nil"/>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02A0D">
              <w:rPr>
                <w:rFonts w:ascii="Arial" w:hAnsi="Arial" w:cs="Arial"/>
                <w:sz w:val="24"/>
                <w:szCs w:val="24"/>
              </w:rPr>
              <w:t>15</w:t>
            </w:r>
          </w:p>
        </w:tc>
        <w:tc>
          <w:tcPr>
            <w:tcW w:w="1701" w:type="dxa"/>
            <w:tcBorders>
              <w:top w:val="nil"/>
              <w:left w:val="single" w:sz="4" w:space="0" w:color="auto"/>
              <w:bottom w:val="nil"/>
              <w:right w:val="single" w:sz="4" w:space="0" w:color="auto"/>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E02A0D" w:rsidRDefault="006F1361" w:rsidP="006F1361">
            <w:pPr>
              <w:spacing w:after="0" w:line="240" w:lineRule="auto"/>
              <w:jc w:val="center"/>
              <w:rPr>
                <w:rFonts w:ascii="Arial" w:hAnsi="Arial" w:cs="Arial"/>
                <w:sz w:val="24"/>
                <w:szCs w:val="24"/>
              </w:rPr>
            </w:pPr>
            <w:r w:rsidRPr="00E02A0D">
              <w:rPr>
                <w:rFonts w:ascii="Arial" w:hAnsi="Arial" w:cs="Arial"/>
                <w:sz w:val="24"/>
                <w:szCs w:val="24"/>
              </w:rPr>
              <w:t>20</w:t>
            </w: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Donnington</w:t>
            </w:r>
          </w:p>
        </w:tc>
        <w:tc>
          <w:tcPr>
            <w:tcW w:w="1701"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Hunston</w:t>
            </w:r>
            <w:proofErr w:type="spellEnd"/>
          </w:p>
        </w:tc>
        <w:tc>
          <w:tcPr>
            <w:tcW w:w="1701"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4</w:t>
            </w:r>
          </w:p>
        </w:tc>
        <w:tc>
          <w:tcPr>
            <w:tcW w:w="1417"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3</w:t>
            </w:r>
          </w:p>
        </w:tc>
        <w:tc>
          <w:tcPr>
            <w:tcW w:w="1701"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7</w:t>
            </w: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 xml:space="preserve">North </w:t>
            </w:r>
            <w:proofErr w:type="spellStart"/>
            <w:r w:rsidRPr="00EF7CF1">
              <w:rPr>
                <w:rFonts w:ascii="Arial" w:eastAsia="Times New Roman" w:hAnsi="Arial" w:cs="Arial"/>
                <w:sz w:val="24"/>
                <w:szCs w:val="24"/>
                <w:lang w:eastAsia="en-GB"/>
              </w:rPr>
              <w:t>Mundham</w:t>
            </w:r>
            <w:proofErr w:type="spellEnd"/>
          </w:p>
        </w:tc>
        <w:tc>
          <w:tcPr>
            <w:tcW w:w="1701"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6</w:t>
            </w:r>
          </w:p>
        </w:tc>
        <w:tc>
          <w:tcPr>
            <w:tcW w:w="1701"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6</w:t>
            </w:r>
          </w:p>
        </w:tc>
      </w:tr>
      <w:tr w:rsidR="006F1361" w:rsidRPr="00EF7CF1" w:rsidTr="006F1361">
        <w:tc>
          <w:tcPr>
            <w:tcW w:w="1701" w:type="dxa"/>
            <w:tcBorders>
              <w:top w:val="nil"/>
              <w:left w:val="single" w:sz="4" w:space="0" w:color="auto"/>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West Wittering</w:t>
            </w:r>
          </w:p>
        </w:tc>
        <w:tc>
          <w:tcPr>
            <w:tcW w:w="1701" w:type="dxa"/>
            <w:tcBorders>
              <w:top w:val="nil"/>
              <w:left w:val="single" w:sz="4" w:space="0" w:color="auto"/>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7" w:type="dxa"/>
            <w:tcBorders>
              <w:top w:val="nil"/>
              <w:left w:val="single" w:sz="4" w:space="0" w:color="auto"/>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701" w:type="dxa"/>
            <w:tcBorders>
              <w:top w:val="nil"/>
              <w:left w:val="single" w:sz="4" w:space="0" w:color="auto"/>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8" w:type="dxa"/>
            <w:tcBorders>
              <w:top w:val="nil"/>
              <w:left w:val="single" w:sz="4" w:space="0" w:color="auto"/>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c>
          <w:tcPr>
            <w:tcW w:w="1417" w:type="dxa"/>
            <w:tcBorders>
              <w:top w:val="nil"/>
              <w:left w:val="single" w:sz="4" w:space="0" w:color="auto"/>
              <w:right w:val="single" w:sz="4" w:space="0" w:color="auto"/>
            </w:tcBorders>
            <w:vAlign w:val="bottom"/>
          </w:tcPr>
          <w:p w:rsidR="006F1361" w:rsidRPr="007F7ACE" w:rsidRDefault="006F1361" w:rsidP="006F1361">
            <w:pPr>
              <w:spacing w:after="0" w:line="240" w:lineRule="auto"/>
              <w:jc w:val="center"/>
              <w:rPr>
                <w:rFonts w:ascii="Arial" w:hAnsi="Arial" w:cs="Arial"/>
                <w:sz w:val="24"/>
                <w:szCs w:val="24"/>
              </w:rPr>
            </w:pPr>
            <w:r w:rsidRPr="007F7ACE">
              <w:rPr>
                <w:rFonts w:ascii="Arial" w:hAnsi="Arial" w:cs="Arial"/>
                <w:sz w:val="24"/>
                <w:szCs w:val="24"/>
              </w:rPr>
              <w:t>0</w:t>
            </w:r>
          </w:p>
        </w:tc>
      </w:tr>
      <w:tr w:rsidR="006F1361" w:rsidRPr="00EF7CF1" w:rsidTr="006F1361">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F1361" w:rsidRDefault="006F1361" w:rsidP="006F1361">
            <w:pPr>
              <w:spacing w:after="0" w:line="240" w:lineRule="auto"/>
              <w:rPr>
                <w:rFonts w:ascii="Arial" w:eastAsia="Times New Roman" w:hAnsi="Arial" w:cs="Arial"/>
                <w:sz w:val="24"/>
                <w:szCs w:val="24"/>
                <w:lang w:eastAsia="en-GB"/>
              </w:rPr>
            </w:pPr>
          </w:p>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Manhood Peninsula total</w:t>
            </w:r>
          </w:p>
        </w:tc>
        <w:tc>
          <w:tcPr>
            <w:tcW w:w="1701"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9</w:t>
            </w:r>
          </w:p>
        </w:tc>
        <w:tc>
          <w:tcPr>
            <w:tcW w:w="1417"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24</w:t>
            </w:r>
          </w:p>
        </w:tc>
        <w:tc>
          <w:tcPr>
            <w:tcW w:w="1701"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0</w:t>
            </w:r>
          </w:p>
        </w:tc>
        <w:tc>
          <w:tcPr>
            <w:tcW w:w="1418"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0</w:t>
            </w:r>
          </w:p>
        </w:tc>
        <w:tc>
          <w:tcPr>
            <w:tcW w:w="1417"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33</w:t>
            </w:r>
          </w:p>
        </w:tc>
      </w:tr>
      <w:tr w:rsidR="006F1361" w:rsidRPr="00EF7CF1" w:rsidTr="006F1361">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b/>
                <w:i/>
                <w:sz w:val="24"/>
                <w:szCs w:val="24"/>
                <w:lang w:eastAsia="en-GB"/>
              </w:rPr>
            </w:pPr>
            <w:r w:rsidRPr="00EF7CF1">
              <w:rPr>
                <w:rFonts w:ascii="Arial" w:eastAsia="Times New Roman" w:hAnsi="Arial" w:cs="Arial"/>
                <w:b/>
                <w:i/>
                <w:sz w:val="24"/>
                <w:szCs w:val="24"/>
                <w:lang w:eastAsia="en-GB"/>
              </w:rPr>
              <w:t>Plan Area (North)</w:t>
            </w:r>
          </w:p>
        </w:tc>
        <w:tc>
          <w:tcPr>
            <w:tcW w:w="1701" w:type="dxa"/>
            <w:tcBorders>
              <w:top w:val="single" w:sz="4" w:space="0" w:color="auto"/>
              <w:left w:val="single" w:sz="4" w:space="0" w:color="auto"/>
              <w:bottom w:val="nil"/>
              <w:right w:val="single" w:sz="4" w:space="0" w:color="auto"/>
            </w:tcBorders>
          </w:tcPr>
          <w:p w:rsidR="006F1361" w:rsidRPr="0051316B" w:rsidRDefault="006F1361" w:rsidP="006F1361">
            <w:pPr>
              <w:spacing w:after="0" w:line="240" w:lineRule="auto"/>
              <w:jc w:val="center"/>
              <w:rPr>
                <w:rFonts w:ascii="Arial" w:hAnsi="Arial" w:cs="Arial"/>
                <w:sz w:val="24"/>
                <w:szCs w:val="24"/>
                <w:highlight w:val="yellow"/>
              </w:rPr>
            </w:pPr>
          </w:p>
        </w:tc>
        <w:tc>
          <w:tcPr>
            <w:tcW w:w="1417" w:type="dxa"/>
            <w:tcBorders>
              <w:top w:val="single" w:sz="4" w:space="0" w:color="auto"/>
              <w:left w:val="single" w:sz="4" w:space="0" w:color="auto"/>
              <w:bottom w:val="nil"/>
              <w:right w:val="single" w:sz="4" w:space="0" w:color="auto"/>
            </w:tcBorders>
          </w:tcPr>
          <w:p w:rsidR="006F1361" w:rsidRPr="0051316B" w:rsidRDefault="006F1361" w:rsidP="006F1361">
            <w:pPr>
              <w:spacing w:after="0" w:line="240" w:lineRule="auto"/>
              <w:jc w:val="center"/>
              <w:rPr>
                <w:rFonts w:ascii="Arial" w:hAnsi="Arial" w:cs="Arial"/>
                <w:sz w:val="24"/>
                <w:szCs w:val="24"/>
                <w:highlight w:val="yellow"/>
              </w:rPr>
            </w:pPr>
          </w:p>
        </w:tc>
        <w:tc>
          <w:tcPr>
            <w:tcW w:w="1701" w:type="dxa"/>
            <w:tcBorders>
              <w:top w:val="single" w:sz="4" w:space="0" w:color="auto"/>
              <w:left w:val="single" w:sz="4" w:space="0" w:color="auto"/>
              <w:bottom w:val="nil"/>
              <w:right w:val="single" w:sz="4" w:space="0" w:color="auto"/>
            </w:tcBorders>
          </w:tcPr>
          <w:p w:rsidR="006F1361" w:rsidRPr="0051316B" w:rsidRDefault="006F1361" w:rsidP="006F1361">
            <w:pPr>
              <w:spacing w:after="0" w:line="240" w:lineRule="auto"/>
              <w:jc w:val="center"/>
              <w:rPr>
                <w:rFonts w:ascii="Arial" w:hAnsi="Arial" w:cs="Arial"/>
                <w:sz w:val="24"/>
                <w:szCs w:val="24"/>
                <w:highlight w:val="yellow"/>
              </w:rPr>
            </w:pPr>
          </w:p>
        </w:tc>
        <w:tc>
          <w:tcPr>
            <w:tcW w:w="1418" w:type="dxa"/>
            <w:tcBorders>
              <w:top w:val="single" w:sz="4" w:space="0" w:color="auto"/>
              <w:left w:val="single" w:sz="4" w:space="0" w:color="auto"/>
              <w:bottom w:val="nil"/>
              <w:right w:val="single" w:sz="4" w:space="0" w:color="auto"/>
            </w:tcBorders>
          </w:tcPr>
          <w:p w:rsidR="006F1361" w:rsidRPr="00EF7CF1" w:rsidRDefault="006F1361" w:rsidP="006F1361">
            <w:pPr>
              <w:spacing w:after="0" w:line="240" w:lineRule="auto"/>
              <w:jc w:val="center"/>
              <w:rPr>
                <w:rFonts w:ascii="Arial" w:hAnsi="Arial" w:cs="Arial"/>
                <w:sz w:val="24"/>
                <w:szCs w:val="24"/>
                <w:highlight w:val="yellow"/>
              </w:rPr>
            </w:pPr>
          </w:p>
        </w:tc>
        <w:tc>
          <w:tcPr>
            <w:tcW w:w="1417" w:type="dxa"/>
            <w:tcBorders>
              <w:top w:val="single" w:sz="4" w:space="0" w:color="auto"/>
              <w:left w:val="single" w:sz="4" w:space="0" w:color="auto"/>
              <w:bottom w:val="nil"/>
              <w:right w:val="single" w:sz="4" w:space="0" w:color="auto"/>
            </w:tcBorders>
          </w:tcPr>
          <w:p w:rsidR="006F1361" w:rsidRPr="0051316B" w:rsidRDefault="006F1361" w:rsidP="006F1361">
            <w:pPr>
              <w:spacing w:after="0" w:line="240" w:lineRule="auto"/>
              <w:jc w:val="center"/>
              <w:rPr>
                <w:rFonts w:ascii="Arial" w:hAnsi="Arial" w:cs="Arial"/>
                <w:sz w:val="24"/>
                <w:szCs w:val="24"/>
                <w:highlight w:val="yellow"/>
              </w:rPr>
            </w:pP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Kirdford</w:t>
            </w:r>
            <w:proofErr w:type="spellEnd"/>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54</w:t>
            </w:r>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15</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69</w:t>
            </w: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Loxwood</w:t>
            </w:r>
            <w:proofErr w:type="spellEnd"/>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17</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17</w:t>
            </w: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Lynchmere</w:t>
            </w:r>
            <w:proofErr w:type="spellEnd"/>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Plaistow &amp; Ifold</w:t>
            </w:r>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10</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10</w:t>
            </w:r>
          </w:p>
        </w:tc>
      </w:tr>
      <w:tr w:rsidR="006F1361" w:rsidRPr="00EF7CF1" w:rsidTr="006F1361">
        <w:tc>
          <w:tcPr>
            <w:tcW w:w="1701" w:type="dxa"/>
            <w:tcBorders>
              <w:top w:val="nil"/>
              <w:left w:val="single" w:sz="4" w:space="0" w:color="auto"/>
              <w:bottom w:val="nil"/>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Wisborough</w:t>
            </w:r>
            <w:proofErr w:type="spellEnd"/>
            <w:r w:rsidRPr="00EF7CF1">
              <w:rPr>
                <w:rFonts w:ascii="Arial" w:eastAsia="Times New Roman" w:hAnsi="Arial" w:cs="Arial"/>
                <w:sz w:val="24"/>
                <w:szCs w:val="24"/>
                <w:lang w:eastAsia="en-GB"/>
              </w:rPr>
              <w:t xml:space="preserve"> Green</w:t>
            </w:r>
          </w:p>
        </w:tc>
        <w:tc>
          <w:tcPr>
            <w:tcW w:w="1701" w:type="dxa"/>
            <w:tcBorders>
              <w:top w:val="nil"/>
              <w:left w:val="single" w:sz="4" w:space="0" w:color="auto"/>
              <w:bottom w:val="nil"/>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E76FA3">
              <w:rPr>
                <w:rFonts w:ascii="Arial" w:hAnsi="Arial" w:cs="Arial"/>
                <w:sz w:val="24"/>
                <w:szCs w:val="24"/>
              </w:rPr>
              <w:t>8</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22</w:t>
            </w:r>
          </w:p>
        </w:tc>
        <w:tc>
          <w:tcPr>
            <w:tcW w:w="1701"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11</w:t>
            </w:r>
          </w:p>
        </w:tc>
        <w:tc>
          <w:tcPr>
            <w:tcW w:w="1417" w:type="dxa"/>
            <w:tcBorders>
              <w:top w:val="nil"/>
              <w:left w:val="single" w:sz="4" w:space="0" w:color="auto"/>
              <w:bottom w:val="nil"/>
              <w:right w:val="single" w:sz="4" w:space="0" w:color="auto"/>
            </w:tcBorders>
            <w:vAlign w:val="bottom"/>
          </w:tcPr>
          <w:p w:rsidR="006F1361" w:rsidRPr="00E76FA3" w:rsidRDefault="006F1361" w:rsidP="006F1361">
            <w:pPr>
              <w:spacing w:after="0" w:line="240" w:lineRule="auto"/>
              <w:jc w:val="center"/>
              <w:rPr>
                <w:rFonts w:ascii="Arial" w:hAnsi="Arial" w:cs="Arial"/>
                <w:sz w:val="24"/>
                <w:szCs w:val="24"/>
              </w:rPr>
            </w:pPr>
            <w:r w:rsidRPr="00E76FA3">
              <w:rPr>
                <w:rFonts w:ascii="Arial" w:hAnsi="Arial" w:cs="Arial"/>
                <w:sz w:val="24"/>
                <w:szCs w:val="24"/>
              </w:rPr>
              <w:t>41</w:t>
            </w:r>
          </w:p>
        </w:tc>
      </w:tr>
      <w:tr w:rsidR="006F1361" w:rsidRPr="00EF7CF1" w:rsidTr="006F1361">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Plan Area (North) total</w:t>
            </w:r>
          </w:p>
        </w:tc>
        <w:tc>
          <w:tcPr>
            <w:tcW w:w="1701"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8</w:t>
            </w:r>
          </w:p>
        </w:tc>
        <w:tc>
          <w:tcPr>
            <w:tcW w:w="1417"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76</w:t>
            </w:r>
          </w:p>
        </w:tc>
        <w:tc>
          <w:tcPr>
            <w:tcW w:w="1701"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0</w:t>
            </w:r>
          </w:p>
        </w:tc>
        <w:tc>
          <w:tcPr>
            <w:tcW w:w="1418"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53</w:t>
            </w:r>
          </w:p>
        </w:tc>
        <w:tc>
          <w:tcPr>
            <w:tcW w:w="1417"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137</w:t>
            </w:r>
          </w:p>
        </w:tc>
      </w:tr>
      <w:tr w:rsidR="006F1361" w:rsidRPr="00EF7CF1" w:rsidTr="006F1361">
        <w:tc>
          <w:tcPr>
            <w:tcW w:w="1701"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hideMark/>
          </w:tcPr>
          <w:p w:rsidR="006F1361" w:rsidRPr="00EF7CF1" w:rsidRDefault="006F1361" w:rsidP="006F1361">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Parish housing total</w:t>
            </w:r>
          </w:p>
        </w:tc>
        <w:tc>
          <w:tcPr>
            <w:tcW w:w="1701"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55</w:t>
            </w:r>
          </w:p>
        </w:tc>
        <w:tc>
          <w:tcPr>
            <w:tcW w:w="1417"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399</w:t>
            </w:r>
          </w:p>
        </w:tc>
        <w:tc>
          <w:tcPr>
            <w:tcW w:w="1701"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101</w:t>
            </w:r>
          </w:p>
        </w:tc>
        <w:tc>
          <w:tcPr>
            <w:tcW w:w="1418"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87</w:t>
            </w:r>
          </w:p>
        </w:tc>
        <w:tc>
          <w:tcPr>
            <w:tcW w:w="1417" w:type="dxa"/>
            <w:tcBorders>
              <w:top w:val="nil"/>
              <w:left w:val="single" w:sz="4" w:space="0" w:color="auto"/>
              <w:bottom w:val="single" w:sz="4" w:space="0" w:color="auto"/>
              <w:right w:val="single" w:sz="4" w:space="0" w:color="auto"/>
            </w:tcBorders>
            <w:vAlign w:val="bottom"/>
          </w:tcPr>
          <w:p w:rsidR="006F1361" w:rsidRPr="00A24A94" w:rsidRDefault="006F1361" w:rsidP="006F1361">
            <w:pPr>
              <w:spacing w:after="0" w:line="240" w:lineRule="auto"/>
              <w:jc w:val="center"/>
              <w:rPr>
                <w:rFonts w:ascii="Arial" w:hAnsi="Arial" w:cs="Arial"/>
                <w:sz w:val="24"/>
                <w:szCs w:val="24"/>
                <w:highlight w:val="yellow"/>
              </w:rPr>
            </w:pPr>
            <w:r w:rsidRPr="005C1AF5">
              <w:rPr>
                <w:rFonts w:ascii="Arial" w:hAnsi="Arial" w:cs="Arial"/>
                <w:sz w:val="24"/>
                <w:szCs w:val="24"/>
              </w:rPr>
              <w:t>642</w:t>
            </w:r>
          </w:p>
        </w:tc>
      </w:tr>
    </w:tbl>
    <w:p w:rsidR="006F1361" w:rsidRDefault="006F1361" w:rsidP="006F1361">
      <w:pPr>
        <w:spacing w:after="0"/>
        <w:rPr>
          <w:rFonts w:ascii="Arial" w:hAnsi="Arial" w:cs="Arial"/>
          <w:bCs/>
          <w:sz w:val="24"/>
          <w:szCs w:val="24"/>
          <w:highlight w:val="yellow"/>
        </w:rPr>
      </w:pPr>
    </w:p>
    <w:p w:rsidR="006F1361" w:rsidRPr="00B76226" w:rsidRDefault="006F1361" w:rsidP="006F1361">
      <w:pPr>
        <w:spacing w:after="0"/>
        <w:rPr>
          <w:rFonts w:ascii="Arial" w:hAnsi="Arial" w:cs="Arial"/>
          <w:bCs/>
          <w:sz w:val="24"/>
          <w:szCs w:val="24"/>
          <w:highlight w:val="yellow"/>
        </w:rPr>
      </w:pPr>
    </w:p>
    <w:tbl>
      <w:tblPr>
        <w:tblStyle w:val="TableGrid"/>
        <w:tblW w:w="0" w:type="auto"/>
        <w:tblInd w:w="534" w:type="dxa"/>
        <w:shd w:val="pct10" w:color="auto" w:fill="auto"/>
        <w:tblLook w:val="04A0" w:firstRow="1" w:lastRow="0" w:firstColumn="1" w:lastColumn="0" w:noHBand="0" w:noVBand="1"/>
        <w:tblCaption w:val="Windfall housing development built each year"/>
        <w:tblDescription w:val="Section headiing"/>
      </w:tblPr>
      <w:tblGrid>
        <w:gridCol w:w="8482"/>
      </w:tblGrid>
      <w:tr w:rsidR="006F1361" w:rsidRPr="00B76226" w:rsidTr="006D5B9F">
        <w:trPr>
          <w:tblHeader/>
        </w:trPr>
        <w:tc>
          <w:tcPr>
            <w:tcW w:w="8708" w:type="dxa"/>
            <w:shd w:val="pct10" w:color="auto" w:fill="auto"/>
          </w:tcPr>
          <w:p w:rsidR="006F1361" w:rsidRPr="00B76226" w:rsidRDefault="006F1361" w:rsidP="006F1361">
            <w:pPr>
              <w:rPr>
                <w:rFonts w:ascii="Arial" w:hAnsi="Arial" w:cs="Arial"/>
                <w:b/>
                <w:sz w:val="24"/>
                <w:szCs w:val="24"/>
              </w:rPr>
            </w:pPr>
            <w:r w:rsidRPr="00E6583C">
              <w:rPr>
                <w:rFonts w:ascii="Arial" w:hAnsi="Arial" w:cs="Arial"/>
                <w:b/>
                <w:sz w:val="24"/>
                <w:szCs w:val="24"/>
              </w:rPr>
              <w:t>Key Indicator: H4</w:t>
            </w:r>
          </w:p>
          <w:p w:rsidR="006F1361" w:rsidRPr="00B76226" w:rsidRDefault="006F1361" w:rsidP="006F1361">
            <w:pPr>
              <w:rPr>
                <w:rFonts w:ascii="Arial" w:hAnsi="Arial" w:cs="Arial"/>
                <w:sz w:val="24"/>
                <w:szCs w:val="24"/>
              </w:rPr>
            </w:pPr>
          </w:p>
          <w:p w:rsidR="006F1361" w:rsidRPr="00B76226" w:rsidRDefault="006F1361" w:rsidP="006F1361">
            <w:pPr>
              <w:rPr>
                <w:rFonts w:ascii="Arial" w:hAnsi="Arial" w:cs="Arial"/>
                <w:sz w:val="24"/>
                <w:szCs w:val="24"/>
              </w:rPr>
            </w:pPr>
            <w:r w:rsidRPr="00B76226">
              <w:rPr>
                <w:rFonts w:ascii="Arial" w:hAnsi="Arial" w:cs="Arial"/>
                <w:sz w:val="24"/>
                <w:szCs w:val="24"/>
              </w:rPr>
              <w:t>Windfall housing develop</w:t>
            </w:r>
            <w:r>
              <w:rPr>
                <w:rFonts w:ascii="Arial" w:hAnsi="Arial" w:cs="Arial"/>
                <w:sz w:val="24"/>
                <w:szCs w:val="24"/>
              </w:rPr>
              <w:t>ment</w:t>
            </w:r>
            <w:r w:rsidRPr="00B76226">
              <w:rPr>
                <w:rFonts w:ascii="Arial" w:hAnsi="Arial" w:cs="Arial"/>
                <w:sz w:val="24"/>
                <w:szCs w:val="24"/>
              </w:rPr>
              <w:t>: New homes built each year (net)</w:t>
            </w:r>
          </w:p>
          <w:p w:rsidR="006F1361" w:rsidRPr="00B76226" w:rsidRDefault="006F1361" w:rsidP="006F1361">
            <w:pPr>
              <w:rPr>
                <w:rFonts w:ascii="Arial" w:hAnsi="Arial" w:cs="Arial"/>
                <w:sz w:val="24"/>
                <w:szCs w:val="24"/>
              </w:rPr>
            </w:pPr>
          </w:p>
        </w:tc>
      </w:tr>
    </w:tbl>
    <w:p w:rsidR="000530C6" w:rsidRDefault="000530C6" w:rsidP="000530C6">
      <w:pPr>
        <w:spacing w:after="0"/>
        <w:ind w:left="-142"/>
        <w:contextualSpacing/>
        <w:jc w:val="both"/>
        <w:rPr>
          <w:rFonts w:ascii="Arial" w:hAnsi="Arial" w:cs="Arial"/>
          <w:sz w:val="24"/>
          <w:szCs w:val="24"/>
          <w:highlight w:val="yellow"/>
        </w:rPr>
      </w:pPr>
    </w:p>
    <w:p w:rsidR="00742758" w:rsidRPr="003817D2" w:rsidRDefault="000530C6" w:rsidP="003817D2">
      <w:pPr>
        <w:pStyle w:val="ListParagraph"/>
        <w:numPr>
          <w:ilvl w:val="1"/>
          <w:numId w:val="19"/>
        </w:numPr>
        <w:spacing w:after="0"/>
        <w:ind w:left="425" w:hanging="567"/>
        <w:jc w:val="both"/>
        <w:rPr>
          <w:rFonts w:ascii="Arial" w:hAnsi="Arial" w:cs="Arial"/>
          <w:sz w:val="24"/>
          <w:szCs w:val="24"/>
        </w:rPr>
      </w:pPr>
      <w:r w:rsidRPr="003817D2">
        <w:rPr>
          <w:rFonts w:ascii="Arial" w:hAnsi="Arial" w:cs="Arial"/>
          <w:bCs/>
          <w:sz w:val="24"/>
          <w:szCs w:val="24"/>
        </w:rPr>
        <w:t>The Chichester Local Plan housing provision figure included an allowance for 'windfall' housing expected to come forward in small developments of less than 6 dwellings (arising mainly through change of use, conversions, and small infill sites). Taking account of small sites that already had planning permission at the time of Plan adoption, the windfall allowance equated to 48 net dwellings per year across the Plan area. Table 1</w:t>
      </w:r>
      <w:r w:rsidR="00742758" w:rsidRPr="003817D2">
        <w:rPr>
          <w:rFonts w:ascii="Arial" w:hAnsi="Arial" w:cs="Arial"/>
          <w:bCs/>
          <w:sz w:val="24"/>
          <w:szCs w:val="24"/>
        </w:rPr>
        <w:t>6</w:t>
      </w:r>
      <w:r w:rsidRPr="003817D2">
        <w:rPr>
          <w:rFonts w:ascii="Arial" w:hAnsi="Arial" w:cs="Arial"/>
          <w:bCs/>
          <w:sz w:val="24"/>
          <w:szCs w:val="24"/>
        </w:rPr>
        <w:t>a shows that actual recorded net completions on sites of less than 6 dwellings since 1 April 2012 have averaged 60 dwellings per year which is well in excess of the Plan target. The breakdown by sub-area shows that small site completions are meeting the Plan figures in the East-West Corridor and Manhood Peninsula areas but are slightly below the projected level in the North of the Plan area.</w:t>
      </w:r>
      <w:r w:rsidR="00742758" w:rsidRPr="003817D2">
        <w:rPr>
          <w:rFonts w:ascii="Arial" w:hAnsi="Arial" w:cs="Arial"/>
          <w:bCs/>
          <w:sz w:val="24"/>
          <w:szCs w:val="24"/>
        </w:rPr>
        <w:t xml:space="preserve"> </w:t>
      </w:r>
    </w:p>
    <w:p w:rsidR="00742758" w:rsidRPr="00742758" w:rsidRDefault="00742758" w:rsidP="00587B25">
      <w:pPr>
        <w:pStyle w:val="ListParagraph"/>
        <w:spacing w:after="0"/>
        <w:ind w:left="425" w:hanging="567"/>
        <w:jc w:val="both"/>
        <w:rPr>
          <w:rFonts w:ascii="Arial" w:hAnsi="Arial" w:cs="Arial"/>
          <w:sz w:val="24"/>
          <w:szCs w:val="24"/>
        </w:rPr>
      </w:pPr>
    </w:p>
    <w:p w:rsidR="000530C6" w:rsidRPr="00742758" w:rsidRDefault="00742758" w:rsidP="003817D2">
      <w:pPr>
        <w:pStyle w:val="ListParagraph"/>
        <w:numPr>
          <w:ilvl w:val="1"/>
          <w:numId w:val="19"/>
        </w:numPr>
        <w:spacing w:after="0"/>
        <w:ind w:left="425" w:hanging="567"/>
        <w:jc w:val="both"/>
        <w:rPr>
          <w:rFonts w:ascii="Arial" w:hAnsi="Arial" w:cs="Arial"/>
          <w:sz w:val="24"/>
          <w:szCs w:val="24"/>
        </w:rPr>
      </w:pPr>
      <w:r w:rsidRPr="004230FA">
        <w:rPr>
          <w:rFonts w:ascii="Arial" w:hAnsi="Arial" w:cs="Arial"/>
          <w:sz w:val="24"/>
          <w:szCs w:val="24"/>
        </w:rPr>
        <w:t>From</w:t>
      </w:r>
      <w:r w:rsidRPr="001C7D9B">
        <w:rPr>
          <w:rFonts w:ascii="Arial" w:hAnsi="Arial" w:cs="Arial"/>
          <w:sz w:val="24"/>
          <w:szCs w:val="24"/>
        </w:rPr>
        <w:t xml:space="preserve"> 1</w:t>
      </w:r>
      <w:r w:rsidRPr="001C7D9B">
        <w:rPr>
          <w:rFonts w:ascii="Arial" w:hAnsi="Arial" w:cs="Arial"/>
          <w:sz w:val="24"/>
          <w:szCs w:val="24"/>
          <w:vertAlign w:val="superscript"/>
        </w:rPr>
        <w:t>st</w:t>
      </w:r>
      <w:r w:rsidRPr="001C7D9B">
        <w:rPr>
          <w:rFonts w:ascii="Arial" w:hAnsi="Arial" w:cs="Arial"/>
          <w:sz w:val="24"/>
          <w:szCs w:val="24"/>
        </w:rPr>
        <w:t xml:space="preserve"> April 2019, the definition of a small site has been updated to those less than 5 dwellings, following a change to monitoring by West Sussex County Council, in line with the Housing and Economic Land Availability Assessment PPG. Table 1</w:t>
      </w:r>
      <w:r>
        <w:rPr>
          <w:rFonts w:ascii="Arial" w:hAnsi="Arial" w:cs="Arial"/>
          <w:sz w:val="24"/>
          <w:szCs w:val="24"/>
        </w:rPr>
        <w:t>6b</w:t>
      </w:r>
      <w:r w:rsidRPr="001C7D9B">
        <w:rPr>
          <w:rFonts w:ascii="Arial" w:hAnsi="Arial" w:cs="Arial"/>
          <w:sz w:val="24"/>
          <w:szCs w:val="24"/>
        </w:rPr>
        <w:t xml:space="preserve"> shows that 43 dwellings were delivered on sites of less than 5 dwellings in 2019/20.</w:t>
      </w:r>
      <w:r>
        <w:rPr>
          <w:rFonts w:ascii="Arial" w:hAnsi="Arial" w:cs="Arial"/>
          <w:sz w:val="24"/>
          <w:szCs w:val="24"/>
        </w:rPr>
        <w:t xml:space="preserve"> This figure is lower than previous years, as n</w:t>
      </w:r>
      <w:r w:rsidRPr="00AD4FA8">
        <w:rPr>
          <w:rFonts w:ascii="Arial" w:hAnsi="Arial" w:cs="Arial"/>
          <w:sz w:val="24"/>
          <w:szCs w:val="24"/>
        </w:rPr>
        <w:t>ot all small sites could be visited</w:t>
      </w:r>
      <w:r>
        <w:rPr>
          <w:rFonts w:ascii="Arial" w:hAnsi="Arial" w:cs="Arial"/>
          <w:sz w:val="24"/>
          <w:szCs w:val="24"/>
        </w:rPr>
        <w:t xml:space="preserve"> to record completions, </w:t>
      </w:r>
      <w:r w:rsidRPr="00AD4FA8">
        <w:rPr>
          <w:rFonts w:ascii="Arial" w:hAnsi="Arial" w:cs="Arial"/>
          <w:sz w:val="24"/>
          <w:szCs w:val="24"/>
        </w:rPr>
        <w:t>due to Covid-19 restrictions</w:t>
      </w:r>
      <w:r>
        <w:rPr>
          <w:rFonts w:ascii="Arial" w:hAnsi="Arial" w:cs="Arial"/>
          <w:sz w:val="24"/>
          <w:szCs w:val="24"/>
        </w:rPr>
        <w:t>.</w:t>
      </w:r>
    </w:p>
    <w:p w:rsidR="00742758" w:rsidRDefault="00742758">
      <w:pPr>
        <w:rPr>
          <w:rFonts w:ascii="Arial" w:hAnsi="Arial" w:cs="Arial"/>
          <w:sz w:val="24"/>
          <w:szCs w:val="24"/>
          <w:highlight w:val="yellow"/>
        </w:rPr>
      </w:pPr>
      <w:r>
        <w:rPr>
          <w:rFonts w:ascii="Arial" w:hAnsi="Arial" w:cs="Arial"/>
          <w:sz w:val="24"/>
          <w:szCs w:val="24"/>
          <w:highlight w:val="yellow"/>
        </w:rPr>
        <w:br w:type="page"/>
      </w:r>
    </w:p>
    <w:p w:rsidR="006F1361" w:rsidRPr="00A75B58" w:rsidRDefault="006F1361" w:rsidP="006F1361">
      <w:pPr>
        <w:spacing w:after="0"/>
        <w:ind w:left="426"/>
        <w:jc w:val="both"/>
        <w:rPr>
          <w:rFonts w:ascii="Arial" w:hAnsi="Arial" w:cs="Arial"/>
          <w:b/>
          <w:bCs/>
          <w:sz w:val="24"/>
          <w:szCs w:val="24"/>
        </w:rPr>
      </w:pPr>
      <w:r w:rsidRPr="00A75B58">
        <w:rPr>
          <w:rFonts w:ascii="Arial" w:hAnsi="Arial" w:cs="Arial"/>
          <w:b/>
          <w:bCs/>
          <w:sz w:val="24"/>
          <w:szCs w:val="24"/>
        </w:rPr>
        <w:lastRenderedPageBreak/>
        <w:t>Table 1</w:t>
      </w:r>
      <w:r w:rsidR="00742758">
        <w:rPr>
          <w:rFonts w:ascii="Arial" w:hAnsi="Arial" w:cs="Arial"/>
          <w:b/>
          <w:bCs/>
          <w:sz w:val="24"/>
          <w:szCs w:val="24"/>
        </w:rPr>
        <w:t>6</w:t>
      </w:r>
      <w:r w:rsidRPr="00A75B58">
        <w:rPr>
          <w:rFonts w:ascii="Arial" w:hAnsi="Arial" w:cs="Arial"/>
          <w:b/>
          <w:bCs/>
          <w:sz w:val="24"/>
          <w:szCs w:val="24"/>
        </w:rPr>
        <w:t xml:space="preserve">a: Net dwellings completed on sites of less than 6 dwellings 2012-2019 (Source: CDC/WSCC) </w:t>
      </w:r>
    </w:p>
    <w:p w:rsidR="006F1361" w:rsidRPr="00A24A94" w:rsidRDefault="006F1361" w:rsidP="006F1361">
      <w:pPr>
        <w:spacing w:after="0"/>
        <w:rPr>
          <w:rFonts w:ascii="Arial" w:hAnsi="Arial" w:cs="Arial"/>
          <w:bCs/>
          <w:sz w:val="24"/>
          <w:szCs w:val="24"/>
          <w:highlight w:val="yellow"/>
        </w:rPr>
      </w:pPr>
    </w:p>
    <w:tbl>
      <w:tblPr>
        <w:tblW w:w="0" w:type="auto"/>
        <w:tblInd w:w="534" w:type="dxa"/>
        <w:tblLayout w:type="fixed"/>
        <w:tblCellMar>
          <w:top w:w="28" w:type="dxa"/>
          <w:bottom w:w="28" w:type="dxa"/>
        </w:tblCellMar>
        <w:tblLook w:val="04A0" w:firstRow="1" w:lastRow="0" w:firstColumn="1" w:lastColumn="0" w:noHBand="0" w:noVBand="1"/>
      </w:tblPr>
      <w:tblGrid>
        <w:gridCol w:w="2126"/>
        <w:gridCol w:w="1630"/>
        <w:gridCol w:w="1630"/>
        <w:gridCol w:w="1630"/>
        <w:gridCol w:w="1630"/>
      </w:tblGrid>
      <w:tr w:rsidR="006F1361" w:rsidRPr="00A24A94" w:rsidTr="006F1361">
        <w:tc>
          <w:tcPr>
            <w:tcW w:w="2126" w:type="dxa"/>
            <w:tcBorders>
              <w:top w:val="single" w:sz="4" w:space="0" w:color="auto"/>
              <w:left w:val="single" w:sz="4" w:space="0" w:color="auto"/>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 </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East-West Corridor</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Manhood Peninsula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North of Plan Area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Plan Area total</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Small sites windfall allowance</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326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171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584</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Small sites windfall allowance per year</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48</w:t>
            </w:r>
          </w:p>
        </w:tc>
      </w:tr>
      <w:tr w:rsidR="006F1361" w:rsidRPr="00A24A94" w:rsidTr="006F1361">
        <w:tc>
          <w:tcPr>
            <w:tcW w:w="8646" w:type="dxa"/>
            <w:gridSpan w:val="5"/>
            <w:tcBorders>
              <w:top w:val="single" w:sz="4" w:space="0" w:color="auto"/>
              <w:left w:val="single" w:sz="4" w:space="0" w:color="auto"/>
              <w:bottom w:val="single" w:sz="4" w:space="0" w:color="auto"/>
              <w:right w:val="single" w:sz="4" w:space="0" w:color="auto"/>
            </w:tcBorders>
            <w:shd w:val="clear" w:color="auto" w:fill="auto"/>
            <w:noWrap/>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Net dwellings completed on sites of less than 6 dwellings</w:t>
            </w:r>
          </w:p>
        </w:tc>
      </w:tr>
      <w:tr w:rsidR="006F1361" w:rsidRPr="00A24A94" w:rsidTr="006F1361">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2012/13</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46</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22</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0</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68</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2013/14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55</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2014/15</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29</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49</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2015/16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10</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49</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2016/17</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48</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10</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7</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65</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2017/18</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41</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22</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1</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64</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2018/19</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42</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14</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15</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71</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Total 2012-2019</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268</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110</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43</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421</w:t>
            </w:r>
          </w:p>
        </w:tc>
      </w:tr>
      <w:tr w:rsidR="006F1361" w:rsidRPr="00B76226"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rsidR="006F1361" w:rsidRPr="00A75B58" w:rsidRDefault="006F1361" w:rsidP="006F1361">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Average per year</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38</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16</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6</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A75B58" w:rsidRDefault="006F1361" w:rsidP="006F1361">
            <w:pPr>
              <w:spacing w:after="0" w:line="240" w:lineRule="auto"/>
              <w:jc w:val="center"/>
              <w:rPr>
                <w:rFonts w:ascii="Arial" w:hAnsi="Arial" w:cs="Arial"/>
                <w:sz w:val="24"/>
                <w:szCs w:val="24"/>
              </w:rPr>
            </w:pPr>
            <w:r w:rsidRPr="00A75B58">
              <w:rPr>
                <w:rFonts w:ascii="Arial" w:hAnsi="Arial" w:cs="Arial"/>
                <w:sz w:val="24"/>
                <w:szCs w:val="24"/>
              </w:rPr>
              <w:t>60</w:t>
            </w:r>
          </w:p>
        </w:tc>
      </w:tr>
    </w:tbl>
    <w:p w:rsidR="006F1361" w:rsidRDefault="006F1361" w:rsidP="006F1361">
      <w:pPr>
        <w:tabs>
          <w:tab w:val="left" w:pos="1935"/>
        </w:tabs>
        <w:spacing w:after="0"/>
        <w:ind w:left="426"/>
        <w:contextualSpacing/>
        <w:jc w:val="both"/>
        <w:rPr>
          <w:rFonts w:ascii="Arial" w:hAnsi="Arial" w:cs="Arial"/>
          <w:color w:val="FF0000"/>
          <w:sz w:val="24"/>
          <w:szCs w:val="24"/>
        </w:rPr>
      </w:pPr>
      <w:r w:rsidRPr="00B76226">
        <w:rPr>
          <w:rFonts w:ascii="Arial" w:hAnsi="Arial" w:cs="Arial"/>
          <w:color w:val="FF0000"/>
          <w:sz w:val="24"/>
          <w:szCs w:val="24"/>
        </w:rPr>
        <w:tab/>
      </w:r>
    </w:p>
    <w:p w:rsidR="006F1361" w:rsidRPr="00A75B58" w:rsidRDefault="006F1361" w:rsidP="006F1361">
      <w:pPr>
        <w:spacing w:after="0"/>
        <w:ind w:left="426"/>
        <w:jc w:val="both"/>
        <w:rPr>
          <w:rFonts w:ascii="Arial" w:hAnsi="Arial" w:cs="Arial"/>
          <w:b/>
          <w:bCs/>
          <w:sz w:val="24"/>
          <w:szCs w:val="24"/>
        </w:rPr>
      </w:pPr>
      <w:r w:rsidRPr="00A75B58">
        <w:rPr>
          <w:rFonts w:ascii="Arial" w:hAnsi="Arial" w:cs="Arial"/>
          <w:b/>
          <w:bCs/>
          <w:sz w:val="24"/>
          <w:szCs w:val="24"/>
        </w:rPr>
        <w:t>Table 1</w:t>
      </w:r>
      <w:r w:rsidR="00742758">
        <w:rPr>
          <w:rFonts w:ascii="Arial" w:hAnsi="Arial" w:cs="Arial"/>
          <w:b/>
          <w:bCs/>
          <w:sz w:val="24"/>
          <w:szCs w:val="24"/>
        </w:rPr>
        <w:t>6</w:t>
      </w:r>
      <w:r w:rsidRPr="00A75B58">
        <w:rPr>
          <w:rFonts w:ascii="Arial" w:hAnsi="Arial" w:cs="Arial"/>
          <w:b/>
          <w:bCs/>
          <w:sz w:val="24"/>
          <w:szCs w:val="24"/>
        </w:rPr>
        <w:t xml:space="preserve">b: Net dwellings completed on sites of less than 5 dwellings 2019-2020 (Source: CDC/WSCC) </w:t>
      </w:r>
    </w:p>
    <w:p w:rsidR="006F1361" w:rsidRDefault="006F1361" w:rsidP="006F1361">
      <w:pPr>
        <w:tabs>
          <w:tab w:val="left" w:pos="1935"/>
        </w:tabs>
        <w:spacing w:after="0"/>
        <w:ind w:left="426"/>
        <w:contextualSpacing/>
        <w:jc w:val="both"/>
        <w:rPr>
          <w:rFonts w:ascii="Arial" w:hAnsi="Arial" w:cs="Arial"/>
          <w:color w:val="FF0000"/>
          <w:sz w:val="24"/>
          <w:szCs w:val="24"/>
        </w:rPr>
      </w:pPr>
    </w:p>
    <w:tbl>
      <w:tblPr>
        <w:tblW w:w="0" w:type="auto"/>
        <w:tblInd w:w="534" w:type="dxa"/>
        <w:tblLayout w:type="fixed"/>
        <w:tblCellMar>
          <w:top w:w="28" w:type="dxa"/>
          <w:bottom w:w="28" w:type="dxa"/>
        </w:tblCellMar>
        <w:tblLook w:val="04A0" w:firstRow="1" w:lastRow="0" w:firstColumn="1" w:lastColumn="0" w:noHBand="0" w:noVBand="1"/>
      </w:tblPr>
      <w:tblGrid>
        <w:gridCol w:w="2126"/>
        <w:gridCol w:w="1630"/>
        <w:gridCol w:w="1630"/>
        <w:gridCol w:w="1630"/>
        <w:gridCol w:w="1630"/>
      </w:tblGrid>
      <w:tr w:rsidR="006F1361" w:rsidRPr="00A24A94" w:rsidTr="006F1361">
        <w:tc>
          <w:tcPr>
            <w:tcW w:w="2126" w:type="dxa"/>
            <w:tcBorders>
              <w:top w:val="single" w:sz="4" w:space="0" w:color="auto"/>
              <w:left w:val="single" w:sz="4" w:space="0" w:color="auto"/>
              <w:bottom w:val="single" w:sz="4" w:space="0" w:color="auto"/>
              <w:right w:val="single" w:sz="4" w:space="0" w:color="auto"/>
            </w:tcBorders>
            <w:shd w:val="pct10" w:color="auto" w:fill="auto"/>
            <w:tcMar>
              <w:top w:w="28" w:type="dxa"/>
            </w:tcMar>
            <w:vAlign w:val="center"/>
            <w:hideMark/>
          </w:tcPr>
          <w:p w:rsidR="006F1361" w:rsidRPr="00A24A94" w:rsidRDefault="006F1361" w:rsidP="006F1361">
            <w:pPr>
              <w:spacing w:after="0" w:line="240" w:lineRule="auto"/>
              <w:rPr>
                <w:rFonts w:ascii="Arial" w:eastAsia="Times New Roman" w:hAnsi="Arial" w:cs="Arial"/>
                <w:sz w:val="24"/>
                <w:szCs w:val="24"/>
                <w:highlight w:val="yellow"/>
                <w:lang w:eastAsia="en-GB"/>
              </w:rPr>
            </w:pPr>
            <w:r w:rsidRPr="00A75B58">
              <w:rPr>
                <w:rFonts w:ascii="Arial" w:eastAsia="Times New Roman" w:hAnsi="Arial" w:cs="Arial"/>
                <w:sz w:val="24"/>
                <w:szCs w:val="24"/>
                <w:lang w:eastAsia="en-GB"/>
              </w:rPr>
              <w:t> </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East-West Corridor</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Manhood Peninsula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North of Plan Area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rsidR="006F1361" w:rsidRPr="00A75B58" w:rsidRDefault="006F1361" w:rsidP="006F1361">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Plan Area total</w:t>
            </w:r>
          </w:p>
        </w:tc>
      </w:tr>
      <w:tr w:rsidR="006F1361" w:rsidRPr="00A24A94" w:rsidTr="006F1361">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tcPr>
          <w:p w:rsidR="006F1361" w:rsidRPr="001C7D9B" w:rsidRDefault="006F1361" w:rsidP="006F1361">
            <w:pPr>
              <w:spacing w:after="0" w:line="240" w:lineRule="auto"/>
              <w:rPr>
                <w:rFonts w:ascii="Arial" w:eastAsia="Times New Roman" w:hAnsi="Arial" w:cs="Arial"/>
                <w:sz w:val="24"/>
                <w:szCs w:val="24"/>
                <w:lang w:eastAsia="en-GB"/>
              </w:rPr>
            </w:pPr>
            <w:r w:rsidRPr="001C7D9B">
              <w:rPr>
                <w:rFonts w:ascii="Arial" w:eastAsia="Times New Roman" w:hAnsi="Arial" w:cs="Arial"/>
                <w:sz w:val="24"/>
                <w:szCs w:val="24"/>
                <w:lang w:eastAsia="en-GB"/>
              </w:rPr>
              <w:t>2019/20</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1C7D9B" w:rsidRDefault="006F1361" w:rsidP="006F1361">
            <w:pPr>
              <w:spacing w:after="0" w:line="240" w:lineRule="auto"/>
              <w:jc w:val="center"/>
              <w:rPr>
                <w:rFonts w:ascii="Arial" w:hAnsi="Arial" w:cs="Arial"/>
                <w:sz w:val="24"/>
                <w:szCs w:val="24"/>
              </w:rPr>
            </w:pPr>
            <w:r w:rsidRPr="001C7D9B">
              <w:rPr>
                <w:rFonts w:ascii="Arial" w:hAnsi="Arial" w:cs="Arial"/>
                <w:sz w:val="24"/>
                <w:szCs w:val="24"/>
              </w:rPr>
              <w:t>24</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1C7D9B" w:rsidRDefault="006F1361" w:rsidP="006F1361">
            <w:pPr>
              <w:spacing w:after="0" w:line="240" w:lineRule="auto"/>
              <w:jc w:val="center"/>
              <w:rPr>
                <w:rFonts w:ascii="Arial" w:hAnsi="Arial" w:cs="Arial"/>
                <w:sz w:val="24"/>
                <w:szCs w:val="24"/>
              </w:rPr>
            </w:pPr>
            <w:r w:rsidRPr="001C7D9B">
              <w:rPr>
                <w:rFonts w:ascii="Arial" w:hAnsi="Arial" w:cs="Arial"/>
                <w:sz w:val="24"/>
                <w:szCs w:val="24"/>
              </w:rPr>
              <w:t>13</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1C7D9B" w:rsidRDefault="006F1361" w:rsidP="006F1361">
            <w:pPr>
              <w:spacing w:after="0" w:line="240" w:lineRule="auto"/>
              <w:jc w:val="center"/>
              <w:rPr>
                <w:rFonts w:ascii="Arial" w:hAnsi="Arial" w:cs="Arial"/>
                <w:sz w:val="24"/>
                <w:szCs w:val="24"/>
              </w:rPr>
            </w:pPr>
            <w:r w:rsidRPr="001C7D9B">
              <w:rPr>
                <w:rFonts w:ascii="Arial" w:hAnsi="Arial" w:cs="Arial"/>
                <w:sz w:val="24"/>
                <w:szCs w:val="24"/>
              </w:rPr>
              <w:t>6</w:t>
            </w:r>
          </w:p>
        </w:tc>
        <w:tc>
          <w:tcPr>
            <w:tcW w:w="1630" w:type="dxa"/>
            <w:tcBorders>
              <w:top w:val="nil"/>
              <w:left w:val="nil"/>
              <w:bottom w:val="single" w:sz="4" w:space="0" w:color="auto"/>
              <w:right w:val="single" w:sz="4" w:space="0" w:color="auto"/>
            </w:tcBorders>
            <w:shd w:val="clear" w:color="auto" w:fill="auto"/>
            <w:tcMar>
              <w:top w:w="28" w:type="dxa"/>
            </w:tcMar>
            <w:vAlign w:val="center"/>
          </w:tcPr>
          <w:p w:rsidR="006F1361" w:rsidRPr="001C7D9B" w:rsidRDefault="006F1361" w:rsidP="006F1361">
            <w:pPr>
              <w:spacing w:after="0" w:line="240" w:lineRule="auto"/>
              <w:jc w:val="center"/>
              <w:rPr>
                <w:rFonts w:ascii="Arial" w:hAnsi="Arial" w:cs="Arial"/>
                <w:sz w:val="24"/>
                <w:szCs w:val="24"/>
              </w:rPr>
            </w:pPr>
            <w:r w:rsidRPr="001C7D9B">
              <w:rPr>
                <w:rFonts w:ascii="Arial" w:hAnsi="Arial" w:cs="Arial"/>
                <w:sz w:val="24"/>
                <w:szCs w:val="24"/>
              </w:rPr>
              <w:t>43</w:t>
            </w:r>
          </w:p>
        </w:tc>
      </w:tr>
    </w:tbl>
    <w:p w:rsidR="006F1361" w:rsidRDefault="006F1361" w:rsidP="006F1361">
      <w:pPr>
        <w:tabs>
          <w:tab w:val="left" w:pos="1935"/>
        </w:tabs>
        <w:spacing w:after="0"/>
        <w:ind w:left="426"/>
        <w:contextualSpacing/>
        <w:jc w:val="both"/>
        <w:rPr>
          <w:rFonts w:ascii="Arial" w:hAnsi="Arial" w:cs="Arial"/>
          <w:color w:val="FF0000"/>
          <w:sz w:val="24"/>
          <w:szCs w:val="24"/>
        </w:rPr>
      </w:pPr>
    </w:p>
    <w:p w:rsidR="006F1361" w:rsidRPr="00B76226" w:rsidRDefault="006F1361" w:rsidP="006F1361">
      <w:pPr>
        <w:tabs>
          <w:tab w:val="left" w:pos="1935"/>
        </w:tabs>
        <w:spacing w:after="0"/>
        <w:ind w:left="426"/>
        <w:contextualSpacing/>
        <w:jc w:val="both"/>
        <w:rPr>
          <w:rFonts w:ascii="Arial" w:hAnsi="Arial" w:cs="Arial"/>
          <w:color w:val="FF0000"/>
          <w:sz w:val="24"/>
          <w:szCs w:val="24"/>
        </w:rPr>
      </w:pPr>
    </w:p>
    <w:tbl>
      <w:tblPr>
        <w:tblStyle w:val="TableGrid"/>
        <w:tblW w:w="0" w:type="auto"/>
        <w:tblInd w:w="534" w:type="dxa"/>
        <w:shd w:val="pct10" w:color="auto" w:fill="auto"/>
        <w:tblLook w:val="04A0" w:firstRow="1" w:lastRow="0" w:firstColumn="1" w:lastColumn="0" w:noHBand="0" w:noVBand="1"/>
        <w:tblCaption w:val="Affordable homes built each year by type and percentage of all homes built"/>
        <w:tblDescription w:val="Section heading"/>
      </w:tblPr>
      <w:tblGrid>
        <w:gridCol w:w="8482"/>
      </w:tblGrid>
      <w:tr w:rsidR="006F1361" w:rsidRPr="00B76226" w:rsidTr="006D5B9F">
        <w:trPr>
          <w:tblHeader/>
        </w:trPr>
        <w:tc>
          <w:tcPr>
            <w:tcW w:w="8708" w:type="dxa"/>
            <w:shd w:val="pct10" w:color="auto" w:fill="auto"/>
          </w:tcPr>
          <w:p w:rsidR="006F1361" w:rsidRPr="00B76226" w:rsidRDefault="006F1361" w:rsidP="006F1361">
            <w:pPr>
              <w:rPr>
                <w:rFonts w:ascii="Arial" w:hAnsi="Arial" w:cs="Arial"/>
                <w:b/>
                <w:sz w:val="24"/>
                <w:szCs w:val="24"/>
              </w:rPr>
            </w:pPr>
            <w:r w:rsidRPr="00E40AD9">
              <w:rPr>
                <w:rFonts w:ascii="Arial" w:hAnsi="Arial" w:cs="Arial"/>
                <w:b/>
                <w:sz w:val="24"/>
                <w:szCs w:val="24"/>
              </w:rPr>
              <w:t>Key Indicator: H5</w:t>
            </w:r>
          </w:p>
          <w:p w:rsidR="006F1361" w:rsidRPr="00B76226" w:rsidRDefault="006F1361" w:rsidP="006F1361">
            <w:pPr>
              <w:rPr>
                <w:rFonts w:ascii="Arial" w:hAnsi="Arial" w:cs="Arial"/>
                <w:sz w:val="24"/>
                <w:szCs w:val="24"/>
              </w:rPr>
            </w:pPr>
          </w:p>
          <w:p w:rsidR="006F1361" w:rsidRPr="00B76226" w:rsidRDefault="006F1361" w:rsidP="006F1361">
            <w:pPr>
              <w:rPr>
                <w:rFonts w:ascii="Arial" w:hAnsi="Arial" w:cs="Arial"/>
                <w:sz w:val="24"/>
                <w:szCs w:val="24"/>
              </w:rPr>
            </w:pPr>
            <w:r w:rsidRPr="00B76226">
              <w:rPr>
                <w:rFonts w:ascii="Arial" w:hAnsi="Arial" w:cs="Arial"/>
                <w:sz w:val="24"/>
                <w:szCs w:val="24"/>
              </w:rPr>
              <w:t xml:space="preserve">Affordable homes built each </w:t>
            </w:r>
            <w:r w:rsidR="00496C68">
              <w:rPr>
                <w:rFonts w:ascii="Arial" w:hAnsi="Arial" w:cs="Arial"/>
                <w:sz w:val="24"/>
                <w:szCs w:val="24"/>
              </w:rPr>
              <w:t xml:space="preserve">year </w:t>
            </w:r>
            <w:r w:rsidRPr="00B76226">
              <w:rPr>
                <w:rFonts w:ascii="Arial" w:hAnsi="Arial" w:cs="Arial"/>
                <w:sz w:val="24"/>
                <w:szCs w:val="24"/>
              </w:rPr>
              <w:t>by type and as a percentage of all homes built</w:t>
            </w:r>
          </w:p>
          <w:p w:rsidR="006F1361" w:rsidRPr="00B76226" w:rsidRDefault="006F1361" w:rsidP="006F1361">
            <w:pPr>
              <w:rPr>
                <w:rFonts w:ascii="Arial" w:hAnsi="Arial" w:cs="Arial"/>
                <w:sz w:val="24"/>
                <w:szCs w:val="24"/>
              </w:rPr>
            </w:pPr>
          </w:p>
        </w:tc>
      </w:tr>
    </w:tbl>
    <w:p w:rsidR="000530C6" w:rsidRDefault="000530C6" w:rsidP="000530C6">
      <w:pPr>
        <w:spacing w:after="0"/>
        <w:contextualSpacing/>
        <w:jc w:val="both"/>
        <w:rPr>
          <w:rFonts w:ascii="Arial" w:hAnsi="Arial" w:cs="Arial"/>
          <w:sz w:val="24"/>
          <w:szCs w:val="24"/>
        </w:rPr>
      </w:pPr>
    </w:p>
    <w:p w:rsidR="006F1361" w:rsidRPr="00B76226" w:rsidRDefault="006F1361" w:rsidP="003817D2">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Tables </w:t>
      </w:r>
      <w:r>
        <w:rPr>
          <w:rFonts w:ascii="Arial" w:hAnsi="Arial" w:cs="Arial"/>
          <w:sz w:val="24"/>
          <w:szCs w:val="24"/>
        </w:rPr>
        <w:t>1</w:t>
      </w:r>
      <w:r w:rsidR="00742758">
        <w:rPr>
          <w:rFonts w:ascii="Arial" w:hAnsi="Arial" w:cs="Arial"/>
          <w:sz w:val="24"/>
          <w:szCs w:val="24"/>
        </w:rPr>
        <w:t>7</w:t>
      </w:r>
      <w:r w:rsidRPr="00B76226">
        <w:rPr>
          <w:rFonts w:ascii="Arial" w:hAnsi="Arial" w:cs="Arial"/>
          <w:sz w:val="24"/>
          <w:szCs w:val="24"/>
        </w:rPr>
        <w:t xml:space="preserve"> and </w:t>
      </w:r>
      <w:r w:rsidR="00742758">
        <w:rPr>
          <w:rFonts w:ascii="Arial" w:hAnsi="Arial" w:cs="Arial"/>
          <w:sz w:val="24"/>
          <w:szCs w:val="24"/>
        </w:rPr>
        <w:t>18</w:t>
      </w:r>
      <w:r w:rsidRPr="00B76226">
        <w:rPr>
          <w:rFonts w:ascii="Arial" w:hAnsi="Arial" w:cs="Arial"/>
          <w:sz w:val="24"/>
          <w:szCs w:val="24"/>
        </w:rPr>
        <w:t xml:space="preserve"> show gross and net affordable housing completions in the Local Plan area as reported by West Sussex Co</w:t>
      </w:r>
      <w:r>
        <w:rPr>
          <w:rFonts w:ascii="Arial" w:hAnsi="Arial" w:cs="Arial"/>
          <w:sz w:val="24"/>
          <w:szCs w:val="24"/>
        </w:rPr>
        <w:t xml:space="preserve">unty Council (WSCC). During </w:t>
      </w:r>
      <w:r w:rsidRPr="007671D6">
        <w:rPr>
          <w:rFonts w:ascii="Arial" w:hAnsi="Arial" w:cs="Arial"/>
          <w:sz w:val="24"/>
          <w:szCs w:val="24"/>
        </w:rPr>
        <w:t>2019-2020</w:t>
      </w:r>
      <w:r w:rsidRPr="00B76226">
        <w:rPr>
          <w:rFonts w:ascii="Arial" w:hAnsi="Arial" w:cs="Arial"/>
          <w:sz w:val="24"/>
          <w:szCs w:val="24"/>
        </w:rPr>
        <w:t xml:space="preserve">, affordable housing completions totalled </w:t>
      </w:r>
      <w:r w:rsidRPr="001B47FD">
        <w:rPr>
          <w:rFonts w:ascii="Arial" w:hAnsi="Arial" w:cs="Arial"/>
          <w:sz w:val="24"/>
          <w:szCs w:val="24"/>
        </w:rPr>
        <w:t>140</w:t>
      </w:r>
      <w:r w:rsidRPr="00B76226">
        <w:rPr>
          <w:rFonts w:ascii="Arial" w:hAnsi="Arial" w:cs="Arial"/>
          <w:sz w:val="24"/>
          <w:szCs w:val="24"/>
        </w:rPr>
        <w:t xml:space="preserve"> net dwellings. Policy 34 of the Chichester Local Plan sets a requirement for 30% affordable housing to be provided as part of residential development schemes above specified size thresholds (11 dwellings in larger settlements and 6 dwellings in rural parishes). The Plan also sets an overall target that 30% of total completions to 2029 should comprise affordable housing (excluding rural exception sites).</w:t>
      </w:r>
    </w:p>
    <w:p w:rsidR="006F1361" w:rsidRPr="00B76226" w:rsidRDefault="006F1361" w:rsidP="003817D2">
      <w:pPr>
        <w:numPr>
          <w:ilvl w:val="1"/>
          <w:numId w:val="19"/>
        </w:numPr>
        <w:spacing w:after="0"/>
        <w:ind w:left="426" w:hanging="568"/>
        <w:contextualSpacing/>
        <w:jc w:val="both"/>
        <w:rPr>
          <w:rFonts w:ascii="Arial" w:hAnsi="Arial" w:cs="Arial"/>
          <w:sz w:val="24"/>
          <w:szCs w:val="24"/>
        </w:rPr>
      </w:pPr>
      <w:r w:rsidRPr="001B47FD">
        <w:rPr>
          <w:rFonts w:ascii="Arial" w:hAnsi="Arial" w:cs="Arial"/>
          <w:sz w:val="24"/>
          <w:szCs w:val="24"/>
        </w:rPr>
        <w:lastRenderedPageBreak/>
        <w:t>With no completions on rural exception sites during the year,</w:t>
      </w:r>
      <w:r w:rsidRPr="00B76226">
        <w:rPr>
          <w:rFonts w:ascii="Arial" w:hAnsi="Arial" w:cs="Arial"/>
          <w:sz w:val="24"/>
          <w:szCs w:val="24"/>
        </w:rPr>
        <w:t xml:space="preserve"> the net total of </w:t>
      </w:r>
      <w:r w:rsidRPr="001B47FD">
        <w:rPr>
          <w:rFonts w:ascii="Arial" w:hAnsi="Arial" w:cs="Arial"/>
          <w:sz w:val="24"/>
          <w:szCs w:val="24"/>
        </w:rPr>
        <w:t>140</w:t>
      </w:r>
      <w:r w:rsidRPr="00B76226">
        <w:rPr>
          <w:rFonts w:ascii="Arial" w:hAnsi="Arial" w:cs="Arial"/>
          <w:sz w:val="24"/>
          <w:szCs w:val="24"/>
        </w:rPr>
        <w:t xml:space="preserve"> affordable dwellings delivered in</w:t>
      </w:r>
      <w:r>
        <w:rPr>
          <w:rFonts w:ascii="Arial" w:hAnsi="Arial" w:cs="Arial"/>
          <w:sz w:val="24"/>
          <w:szCs w:val="24"/>
        </w:rPr>
        <w:t xml:space="preserve"> </w:t>
      </w:r>
      <w:r w:rsidRPr="007671D6">
        <w:rPr>
          <w:rFonts w:ascii="Arial" w:hAnsi="Arial" w:cs="Arial"/>
          <w:sz w:val="24"/>
          <w:szCs w:val="24"/>
        </w:rPr>
        <w:t>2019/20</w:t>
      </w:r>
      <w:r w:rsidRPr="00B76226">
        <w:rPr>
          <w:rFonts w:ascii="Arial" w:hAnsi="Arial" w:cs="Arial"/>
          <w:sz w:val="24"/>
          <w:szCs w:val="24"/>
        </w:rPr>
        <w:t xml:space="preserve"> represents around </w:t>
      </w:r>
      <w:r w:rsidRPr="001C7343">
        <w:rPr>
          <w:rFonts w:ascii="Arial" w:hAnsi="Arial" w:cs="Arial"/>
          <w:sz w:val="24"/>
          <w:szCs w:val="24"/>
        </w:rPr>
        <w:t>28%</w:t>
      </w:r>
      <w:r w:rsidRPr="00B76226">
        <w:rPr>
          <w:rFonts w:ascii="Arial" w:hAnsi="Arial" w:cs="Arial"/>
          <w:sz w:val="24"/>
          <w:szCs w:val="24"/>
        </w:rPr>
        <w:t xml:space="preserve"> of total net completions which is </w:t>
      </w:r>
      <w:r>
        <w:rPr>
          <w:rFonts w:ascii="Arial" w:hAnsi="Arial" w:cs="Arial"/>
          <w:sz w:val="24"/>
          <w:szCs w:val="24"/>
        </w:rPr>
        <w:t>below</w:t>
      </w:r>
      <w:r w:rsidRPr="00B76226">
        <w:rPr>
          <w:rFonts w:ascii="Arial" w:hAnsi="Arial" w:cs="Arial"/>
          <w:sz w:val="24"/>
          <w:szCs w:val="24"/>
        </w:rPr>
        <w:t xml:space="preserve"> the Local Plan target. </w:t>
      </w:r>
      <w:r>
        <w:rPr>
          <w:rFonts w:ascii="Arial" w:hAnsi="Arial" w:cs="Arial"/>
          <w:sz w:val="24"/>
          <w:szCs w:val="24"/>
        </w:rPr>
        <w:t>I</w:t>
      </w:r>
      <w:r w:rsidRPr="00B76226">
        <w:rPr>
          <w:rFonts w:ascii="Arial" w:hAnsi="Arial" w:cs="Arial"/>
          <w:sz w:val="24"/>
          <w:szCs w:val="24"/>
        </w:rPr>
        <w:t xml:space="preserve">n the Local Plan period to date since 1 April 2012, a net total of </w:t>
      </w:r>
      <w:r>
        <w:rPr>
          <w:rFonts w:ascii="Arial" w:hAnsi="Arial" w:cs="Arial"/>
          <w:sz w:val="24"/>
          <w:szCs w:val="24"/>
        </w:rPr>
        <w:t>970</w:t>
      </w:r>
      <w:r w:rsidRPr="00B76226">
        <w:rPr>
          <w:rFonts w:ascii="Arial" w:hAnsi="Arial" w:cs="Arial"/>
          <w:sz w:val="24"/>
          <w:szCs w:val="24"/>
        </w:rPr>
        <w:t xml:space="preserve"> affordable dwellings have been built representing </w:t>
      </w:r>
      <w:r>
        <w:rPr>
          <w:rFonts w:ascii="Arial" w:hAnsi="Arial" w:cs="Arial"/>
          <w:sz w:val="24"/>
          <w:szCs w:val="24"/>
        </w:rPr>
        <w:t xml:space="preserve">28% </w:t>
      </w:r>
      <w:r w:rsidRPr="00B76226">
        <w:rPr>
          <w:rFonts w:ascii="Arial" w:hAnsi="Arial" w:cs="Arial"/>
          <w:sz w:val="24"/>
          <w:szCs w:val="24"/>
        </w:rPr>
        <w:t>of all net dwellings completed</w:t>
      </w:r>
      <w:r>
        <w:rPr>
          <w:rFonts w:ascii="Arial" w:hAnsi="Arial" w:cs="Arial"/>
          <w:sz w:val="24"/>
          <w:szCs w:val="24"/>
        </w:rPr>
        <w:t>, below the Local Plan target of 30%</w:t>
      </w:r>
      <w:r w:rsidRPr="00B76226">
        <w:rPr>
          <w:rFonts w:ascii="Arial" w:hAnsi="Arial" w:cs="Arial"/>
          <w:sz w:val="24"/>
          <w:szCs w:val="24"/>
        </w:rPr>
        <w:t xml:space="preserve">. </w:t>
      </w:r>
    </w:p>
    <w:p w:rsidR="006F1361" w:rsidRPr="00B76226" w:rsidRDefault="006F1361" w:rsidP="006F1361">
      <w:pPr>
        <w:spacing w:after="0"/>
        <w:ind w:left="426"/>
        <w:contextualSpacing/>
        <w:jc w:val="both"/>
        <w:rPr>
          <w:rFonts w:ascii="Arial" w:hAnsi="Arial" w:cs="Arial"/>
          <w:sz w:val="24"/>
          <w:szCs w:val="24"/>
        </w:rPr>
      </w:pPr>
    </w:p>
    <w:p w:rsidR="006F1361" w:rsidRPr="00B76226" w:rsidRDefault="006F1361" w:rsidP="006F1361">
      <w:pPr>
        <w:spacing w:after="0"/>
        <w:ind w:left="426"/>
        <w:jc w:val="both"/>
        <w:rPr>
          <w:rFonts w:ascii="Arial" w:hAnsi="Arial" w:cs="Arial"/>
          <w:b/>
          <w:sz w:val="24"/>
          <w:szCs w:val="24"/>
        </w:rPr>
      </w:pPr>
      <w:r w:rsidRPr="00D000C6">
        <w:rPr>
          <w:rFonts w:ascii="Arial" w:hAnsi="Arial" w:cs="Arial"/>
          <w:b/>
          <w:sz w:val="24"/>
          <w:szCs w:val="24"/>
        </w:rPr>
        <w:t xml:space="preserve">Table </w:t>
      </w:r>
      <w:r>
        <w:rPr>
          <w:rFonts w:ascii="Arial" w:hAnsi="Arial" w:cs="Arial"/>
          <w:b/>
          <w:sz w:val="24"/>
          <w:szCs w:val="24"/>
        </w:rPr>
        <w:t>1</w:t>
      </w:r>
      <w:r w:rsidR="00742758">
        <w:rPr>
          <w:rFonts w:ascii="Arial" w:hAnsi="Arial" w:cs="Arial"/>
          <w:b/>
          <w:sz w:val="24"/>
          <w:szCs w:val="24"/>
        </w:rPr>
        <w:t>7</w:t>
      </w:r>
      <w:r w:rsidRPr="00D000C6">
        <w:rPr>
          <w:rFonts w:ascii="Arial" w:hAnsi="Arial" w:cs="Arial"/>
          <w:b/>
          <w:sz w:val="24"/>
          <w:szCs w:val="24"/>
        </w:rPr>
        <w:t>:</w:t>
      </w:r>
      <w:r w:rsidRPr="00B76226">
        <w:rPr>
          <w:rFonts w:ascii="Arial" w:hAnsi="Arial" w:cs="Arial"/>
          <w:b/>
          <w:sz w:val="24"/>
          <w:szCs w:val="24"/>
        </w:rPr>
        <w:t xml:space="preserve"> Gross affordable housing completions as a percentage of tot</w:t>
      </w:r>
      <w:r>
        <w:rPr>
          <w:rFonts w:ascii="Arial" w:hAnsi="Arial" w:cs="Arial"/>
          <w:b/>
          <w:sz w:val="24"/>
          <w:szCs w:val="24"/>
        </w:rPr>
        <w:t xml:space="preserve">al housing completions </w:t>
      </w:r>
      <w:r w:rsidRPr="007671D6">
        <w:rPr>
          <w:rFonts w:ascii="Arial" w:hAnsi="Arial" w:cs="Arial"/>
          <w:b/>
          <w:sz w:val="24"/>
          <w:szCs w:val="24"/>
        </w:rPr>
        <w:t>2012-2020</w:t>
      </w:r>
      <w:r w:rsidRPr="00B76226">
        <w:rPr>
          <w:rFonts w:ascii="Arial" w:hAnsi="Arial" w:cs="Arial"/>
          <w:b/>
          <w:sz w:val="24"/>
          <w:szCs w:val="24"/>
        </w:rPr>
        <w:t xml:space="preserve"> (Source: WSCC)</w:t>
      </w:r>
    </w:p>
    <w:p w:rsidR="006F1361" w:rsidRPr="00B76226" w:rsidRDefault="006F1361" w:rsidP="006F1361">
      <w:pPr>
        <w:spacing w:after="0"/>
        <w:rPr>
          <w:rFonts w:ascii="Arial" w:hAnsi="Arial" w:cs="Arial"/>
          <w:b/>
          <w:sz w:val="24"/>
          <w:szCs w:val="24"/>
          <w:highlight w:val="yellow"/>
        </w:rPr>
      </w:pPr>
    </w:p>
    <w:tbl>
      <w:tblPr>
        <w:tblW w:w="8646" w:type="dxa"/>
        <w:tblInd w:w="534" w:type="dxa"/>
        <w:tblLayout w:type="fixed"/>
        <w:tblCellMar>
          <w:top w:w="28" w:type="dxa"/>
          <w:bottom w:w="28" w:type="dxa"/>
        </w:tblCellMar>
        <w:tblLook w:val="04A0" w:firstRow="1" w:lastRow="0" w:firstColumn="1" w:lastColumn="0" w:noHBand="0" w:noVBand="1"/>
      </w:tblPr>
      <w:tblGrid>
        <w:gridCol w:w="1512"/>
        <w:gridCol w:w="1748"/>
        <w:gridCol w:w="1701"/>
        <w:gridCol w:w="2126"/>
        <w:gridCol w:w="1559"/>
      </w:tblGrid>
      <w:tr w:rsidR="006F1361" w:rsidRPr="00B76226" w:rsidTr="006F1361">
        <w:trPr>
          <w:tblHeader/>
        </w:trPr>
        <w:tc>
          <w:tcPr>
            <w:tcW w:w="1512" w:type="dxa"/>
            <w:tcBorders>
              <w:top w:val="single" w:sz="4" w:space="0" w:color="auto"/>
              <w:left w:val="single" w:sz="4" w:space="0" w:color="auto"/>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1748"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completions (gross)</w:t>
            </w:r>
          </w:p>
        </w:tc>
        <w:tc>
          <w:tcPr>
            <w:tcW w:w="1701"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(gross)</w:t>
            </w:r>
          </w:p>
        </w:tc>
        <w:tc>
          <w:tcPr>
            <w:tcW w:w="2126" w:type="dxa"/>
            <w:tcBorders>
              <w:top w:val="single" w:sz="4" w:space="0" w:color="auto"/>
              <w:left w:val="nil"/>
              <w:bottom w:val="single" w:sz="4" w:space="0" w:color="auto"/>
              <w:right w:val="single" w:sz="4" w:space="0" w:color="auto"/>
            </w:tcBorders>
            <w:shd w:val="pct10" w:color="auto" w:fill="auto"/>
            <w:hideMark/>
          </w:tcPr>
          <w:p w:rsidR="006F1361"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excluding rural exception sites (gross)</w:t>
            </w:r>
          </w:p>
          <w:p w:rsidR="006F1361" w:rsidRPr="00B76226" w:rsidRDefault="006F1361" w:rsidP="006F1361">
            <w:pPr>
              <w:spacing w:after="0" w:line="240" w:lineRule="auto"/>
              <w:rPr>
                <w:rFonts w:ascii="Arial" w:eastAsia="Times New Roman" w:hAnsi="Arial" w:cs="Arial"/>
                <w:b/>
                <w:sz w:val="24"/>
                <w:szCs w:val="24"/>
                <w:lang w:eastAsia="en-GB"/>
              </w:rPr>
            </w:pPr>
          </w:p>
        </w:tc>
        <w:tc>
          <w:tcPr>
            <w:tcW w:w="1559"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Percentage (%)</w:t>
            </w:r>
          </w:p>
        </w:tc>
      </w:tr>
      <w:tr w:rsidR="006F1361" w:rsidRPr="00B76226" w:rsidTr="006F1361">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748"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327</w:t>
            </w:r>
          </w:p>
        </w:tc>
        <w:tc>
          <w:tcPr>
            <w:tcW w:w="1701"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66</w:t>
            </w:r>
          </w:p>
        </w:tc>
        <w:tc>
          <w:tcPr>
            <w:tcW w:w="212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51</w:t>
            </w:r>
          </w:p>
        </w:tc>
        <w:tc>
          <w:tcPr>
            <w:tcW w:w="1559"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r>
      <w:tr w:rsidR="006F1361" w:rsidRPr="00B76226" w:rsidTr="006F1361">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748"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286</w:t>
            </w:r>
          </w:p>
        </w:tc>
        <w:tc>
          <w:tcPr>
            <w:tcW w:w="1701"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86</w:t>
            </w:r>
          </w:p>
        </w:tc>
        <w:tc>
          <w:tcPr>
            <w:tcW w:w="212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81</w:t>
            </w:r>
          </w:p>
        </w:tc>
        <w:tc>
          <w:tcPr>
            <w:tcW w:w="1559"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28.3%</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187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38.0%</w:t>
            </w:r>
          </w:p>
        </w:tc>
      </w:tr>
      <w:tr w:rsidR="006F1361" w:rsidRPr="00B76226" w:rsidTr="006F1361">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748"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541</w:t>
            </w:r>
          </w:p>
        </w:tc>
        <w:tc>
          <w:tcPr>
            <w:tcW w:w="1701"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171</w:t>
            </w:r>
          </w:p>
        </w:tc>
        <w:tc>
          <w:tcPr>
            <w:tcW w:w="212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c>
          <w:tcPr>
            <w:tcW w:w="1559"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28.8%</w:t>
            </w:r>
          </w:p>
        </w:tc>
      </w:tr>
      <w:tr w:rsidR="006F1361" w:rsidRPr="00B76226" w:rsidTr="006F1361">
        <w:tc>
          <w:tcPr>
            <w:tcW w:w="1512" w:type="dxa"/>
            <w:tcBorders>
              <w:top w:val="nil"/>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748"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484</w:t>
            </w:r>
          </w:p>
        </w:tc>
        <w:tc>
          <w:tcPr>
            <w:tcW w:w="1701"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157</w:t>
            </w:r>
          </w:p>
        </w:tc>
        <w:tc>
          <w:tcPr>
            <w:tcW w:w="2126"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157</w:t>
            </w:r>
          </w:p>
        </w:tc>
        <w:tc>
          <w:tcPr>
            <w:tcW w:w="1559"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32.4%</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607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173</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173</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28.5%</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640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145</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145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22.7%</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361"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531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140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26.4%</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w:t>
            </w:r>
            <w:r w:rsidRPr="007671D6">
              <w:rPr>
                <w:rFonts w:ascii="Arial" w:eastAsia="Times New Roman" w:hAnsi="Arial" w:cs="Arial"/>
                <w:sz w:val="24"/>
                <w:szCs w:val="24"/>
                <w:lang w:eastAsia="en-GB"/>
              </w:rPr>
              <w:t>2020</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6F1361" w:rsidRPr="0058022C" w:rsidRDefault="006F1361" w:rsidP="006F1361">
            <w:pPr>
              <w:spacing w:after="0" w:line="240" w:lineRule="auto"/>
              <w:jc w:val="center"/>
              <w:rPr>
                <w:rFonts w:ascii="Arial" w:hAnsi="Arial" w:cs="Arial"/>
                <w:sz w:val="24"/>
                <w:szCs w:val="24"/>
                <w:highlight w:val="yellow"/>
              </w:rPr>
            </w:pPr>
            <w:r w:rsidRPr="001C7343">
              <w:rPr>
                <w:rFonts w:ascii="Arial" w:hAnsi="Arial" w:cs="Arial"/>
                <w:sz w:val="24"/>
                <w:szCs w:val="24"/>
              </w:rPr>
              <w:t>3834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1361" w:rsidRPr="001C7343" w:rsidRDefault="006F1361" w:rsidP="006F1361">
            <w:pPr>
              <w:spacing w:after="0" w:line="240" w:lineRule="auto"/>
              <w:jc w:val="center"/>
              <w:rPr>
                <w:rFonts w:ascii="Arial" w:hAnsi="Arial" w:cs="Arial"/>
                <w:sz w:val="24"/>
                <w:szCs w:val="24"/>
              </w:rPr>
            </w:pPr>
            <w:r w:rsidRPr="001C7343">
              <w:rPr>
                <w:rFonts w:ascii="Arial" w:hAnsi="Arial" w:cs="Arial"/>
                <w:sz w:val="24"/>
                <w:szCs w:val="24"/>
              </w:rPr>
              <w:t>1125</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1361" w:rsidRPr="001C7343" w:rsidRDefault="006F1361" w:rsidP="006F1361">
            <w:pPr>
              <w:spacing w:after="0" w:line="240" w:lineRule="auto"/>
              <w:jc w:val="center"/>
              <w:rPr>
                <w:rFonts w:ascii="Arial" w:hAnsi="Arial" w:cs="Arial"/>
                <w:sz w:val="24"/>
                <w:szCs w:val="24"/>
              </w:rPr>
            </w:pPr>
            <w:r w:rsidRPr="001C7343">
              <w:rPr>
                <w:rFonts w:ascii="Arial" w:hAnsi="Arial" w:cs="Arial"/>
                <w:sz w:val="24"/>
                <w:szCs w:val="24"/>
              </w:rPr>
              <w:t>1062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1361" w:rsidRPr="0058022C" w:rsidRDefault="006F1361" w:rsidP="006F1361">
            <w:pPr>
              <w:spacing w:after="0" w:line="240" w:lineRule="auto"/>
              <w:jc w:val="center"/>
              <w:rPr>
                <w:rFonts w:ascii="Arial" w:hAnsi="Arial" w:cs="Arial"/>
                <w:sz w:val="24"/>
                <w:szCs w:val="24"/>
                <w:highlight w:val="yellow"/>
              </w:rPr>
            </w:pPr>
            <w:r w:rsidRPr="006F1C46">
              <w:rPr>
                <w:rFonts w:ascii="Arial" w:hAnsi="Arial" w:cs="Arial"/>
                <w:sz w:val="24"/>
                <w:szCs w:val="24"/>
              </w:rPr>
              <w:t>27.7%</w:t>
            </w:r>
          </w:p>
        </w:tc>
      </w:tr>
    </w:tbl>
    <w:p w:rsidR="006F1361" w:rsidRDefault="006F1361" w:rsidP="006F1361">
      <w:pPr>
        <w:spacing w:after="0"/>
        <w:ind w:left="426"/>
        <w:jc w:val="both"/>
        <w:rPr>
          <w:rFonts w:ascii="Arial" w:hAnsi="Arial" w:cs="Arial"/>
          <w:b/>
          <w:sz w:val="24"/>
          <w:szCs w:val="24"/>
        </w:rPr>
      </w:pPr>
    </w:p>
    <w:p w:rsidR="006F1361" w:rsidRPr="00B76226" w:rsidRDefault="006F1361" w:rsidP="006F1361">
      <w:pPr>
        <w:spacing w:after="0"/>
        <w:ind w:left="426"/>
        <w:jc w:val="both"/>
        <w:rPr>
          <w:rFonts w:ascii="Arial" w:hAnsi="Arial" w:cs="Arial"/>
          <w:b/>
          <w:sz w:val="24"/>
          <w:szCs w:val="24"/>
        </w:rPr>
      </w:pPr>
      <w:r w:rsidRPr="00D000C6">
        <w:rPr>
          <w:rFonts w:ascii="Arial" w:hAnsi="Arial" w:cs="Arial"/>
          <w:b/>
          <w:sz w:val="24"/>
          <w:szCs w:val="24"/>
        </w:rPr>
        <w:t xml:space="preserve">Table </w:t>
      </w:r>
      <w:r w:rsidR="00742758">
        <w:rPr>
          <w:rFonts w:ascii="Arial" w:hAnsi="Arial" w:cs="Arial"/>
          <w:b/>
          <w:sz w:val="24"/>
          <w:szCs w:val="24"/>
        </w:rPr>
        <w:t>18</w:t>
      </w:r>
      <w:r w:rsidRPr="00D000C6">
        <w:rPr>
          <w:rFonts w:ascii="Arial" w:hAnsi="Arial" w:cs="Arial"/>
          <w:b/>
          <w:sz w:val="24"/>
          <w:szCs w:val="24"/>
        </w:rPr>
        <w:t>:</w:t>
      </w:r>
      <w:r w:rsidRPr="00B76226">
        <w:rPr>
          <w:rFonts w:ascii="Arial" w:hAnsi="Arial" w:cs="Arial"/>
          <w:b/>
          <w:sz w:val="24"/>
          <w:szCs w:val="24"/>
        </w:rPr>
        <w:t xml:space="preserve"> Net affordable housing completions as a percentage of tot</w:t>
      </w:r>
      <w:r>
        <w:rPr>
          <w:rFonts w:ascii="Arial" w:hAnsi="Arial" w:cs="Arial"/>
          <w:b/>
          <w:sz w:val="24"/>
          <w:szCs w:val="24"/>
        </w:rPr>
        <w:t>al housing completions 2012-</w:t>
      </w:r>
      <w:r w:rsidRPr="007671D6">
        <w:rPr>
          <w:rFonts w:ascii="Arial" w:hAnsi="Arial" w:cs="Arial"/>
          <w:b/>
          <w:sz w:val="24"/>
          <w:szCs w:val="24"/>
        </w:rPr>
        <w:t>2020</w:t>
      </w:r>
      <w:r w:rsidRPr="00B76226">
        <w:rPr>
          <w:rFonts w:ascii="Arial" w:hAnsi="Arial" w:cs="Arial"/>
          <w:b/>
          <w:sz w:val="24"/>
          <w:szCs w:val="24"/>
        </w:rPr>
        <w:t xml:space="preserve"> (Source: WSCC) </w:t>
      </w:r>
    </w:p>
    <w:p w:rsidR="006F1361" w:rsidRPr="00B76226" w:rsidRDefault="006F1361" w:rsidP="006F1361">
      <w:pPr>
        <w:spacing w:after="0"/>
        <w:rPr>
          <w:rFonts w:ascii="Arial" w:hAnsi="Arial" w:cs="Arial"/>
          <w:b/>
          <w:sz w:val="24"/>
          <w:szCs w:val="24"/>
          <w:highlight w:val="yellow"/>
        </w:rPr>
      </w:pPr>
    </w:p>
    <w:tbl>
      <w:tblPr>
        <w:tblW w:w="8646" w:type="dxa"/>
        <w:tblInd w:w="534" w:type="dxa"/>
        <w:tblLayout w:type="fixed"/>
        <w:tblCellMar>
          <w:top w:w="28" w:type="dxa"/>
          <w:bottom w:w="28" w:type="dxa"/>
        </w:tblCellMar>
        <w:tblLook w:val="04A0" w:firstRow="1" w:lastRow="0" w:firstColumn="1" w:lastColumn="0" w:noHBand="0" w:noVBand="1"/>
      </w:tblPr>
      <w:tblGrid>
        <w:gridCol w:w="1512"/>
        <w:gridCol w:w="1748"/>
        <w:gridCol w:w="1701"/>
        <w:gridCol w:w="2126"/>
        <w:gridCol w:w="1559"/>
      </w:tblGrid>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1748"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completions (net)</w:t>
            </w:r>
          </w:p>
        </w:tc>
        <w:tc>
          <w:tcPr>
            <w:tcW w:w="1701"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(net)</w:t>
            </w:r>
          </w:p>
        </w:tc>
        <w:tc>
          <w:tcPr>
            <w:tcW w:w="2126"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excluding rural exception sites (net)</w:t>
            </w:r>
          </w:p>
        </w:tc>
        <w:tc>
          <w:tcPr>
            <w:tcW w:w="1559"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Percentage (%)</w:t>
            </w:r>
          </w:p>
        </w:tc>
      </w:tr>
      <w:tr w:rsidR="006F1361" w:rsidRPr="00B76226" w:rsidTr="006F1361">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748"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307</w:t>
            </w:r>
          </w:p>
        </w:tc>
        <w:tc>
          <w:tcPr>
            <w:tcW w:w="1701"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66</w:t>
            </w:r>
          </w:p>
        </w:tc>
        <w:tc>
          <w:tcPr>
            <w:tcW w:w="212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51</w:t>
            </w:r>
          </w:p>
        </w:tc>
        <w:tc>
          <w:tcPr>
            <w:tcW w:w="1559"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16.6%</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11.4%</w:t>
            </w:r>
          </w:p>
        </w:tc>
      </w:tr>
      <w:tr w:rsidR="006F1361" w:rsidRPr="00B76226" w:rsidTr="006F1361">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748"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351</w:t>
            </w:r>
          </w:p>
        </w:tc>
        <w:tc>
          <w:tcPr>
            <w:tcW w:w="1701"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159</w:t>
            </w:r>
          </w:p>
        </w:tc>
        <w:tc>
          <w:tcPr>
            <w:tcW w:w="212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131</w:t>
            </w:r>
          </w:p>
        </w:tc>
        <w:tc>
          <w:tcPr>
            <w:tcW w:w="1559"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37.3%</w:t>
            </w:r>
          </w:p>
        </w:tc>
      </w:tr>
      <w:tr w:rsidR="006F1361" w:rsidRPr="00B76226" w:rsidTr="006F1361">
        <w:tc>
          <w:tcPr>
            <w:tcW w:w="1512" w:type="dxa"/>
            <w:tcBorders>
              <w:top w:val="nil"/>
              <w:left w:val="single" w:sz="4" w:space="0" w:color="auto"/>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748"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507</w:t>
            </w:r>
          </w:p>
        </w:tc>
        <w:tc>
          <w:tcPr>
            <w:tcW w:w="1701"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171</w:t>
            </w:r>
          </w:p>
        </w:tc>
        <w:tc>
          <w:tcPr>
            <w:tcW w:w="2126"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c>
          <w:tcPr>
            <w:tcW w:w="1559" w:type="dxa"/>
            <w:tcBorders>
              <w:top w:val="nil"/>
              <w:left w:val="nil"/>
              <w:bottom w:val="single" w:sz="4" w:space="0" w:color="auto"/>
              <w:right w:val="single" w:sz="4" w:space="0" w:color="auto"/>
            </w:tcBorders>
            <w:shd w:val="clear" w:color="auto" w:fill="auto"/>
            <w:noWrap/>
            <w:vAlign w:val="bottom"/>
            <w:hideMark/>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30.8%</w:t>
            </w:r>
          </w:p>
        </w:tc>
      </w:tr>
      <w:tr w:rsidR="006F1361" w:rsidRPr="00B76226" w:rsidTr="006F1361">
        <w:tc>
          <w:tcPr>
            <w:tcW w:w="1512" w:type="dxa"/>
            <w:tcBorders>
              <w:top w:val="nil"/>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748"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439</w:t>
            </w:r>
          </w:p>
        </w:tc>
        <w:tc>
          <w:tcPr>
            <w:tcW w:w="1701"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157</w:t>
            </w:r>
          </w:p>
        </w:tc>
        <w:tc>
          <w:tcPr>
            <w:tcW w:w="2126"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157</w:t>
            </w:r>
          </w:p>
        </w:tc>
        <w:tc>
          <w:tcPr>
            <w:tcW w:w="1559"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35.8%</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557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167</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167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30.0</w:t>
            </w:r>
            <w:r w:rsidRPr="00B76226">
              <w:rPr>
                <w:rFonts w:ascii="Arial" w:hAnsi="Arial" w:cs="Arial"/>
                <w:sz w:val="24"/>
                <w:szCs w:val="24"/>
              </w:rPr>
              <w:t>%</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597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145</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145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24.3%</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361"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140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27.8%</w:t>
            </w:r>
          </w:p>
        </w:tc>
      </w:tr>
      <w:tr w:rsidR="006F1361" w:rsidRPr="00B76226" w:rsidTr="006F1361">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Total 2012-</w:t>
            </w:r>
            <w:r w:rsidRPr="007671D6">
              <w:rPr>
                <w:rFonts w:ascii="Arial" w:eastAsia="Times New Roman" w:hAnsi="Arial" w:cs="Arial"/>
                <w:sz w:val="24"/>
                <w:szCs w:val="24"/>
                <w:lang w:eastAsia="en-GB"/>
              </w:rPr>
              <w:t>2020</w:t>
            </w:r>
          </w:p>
        </w:tc>
        <w:tc>
          <w:tcPr>
            <w:tcW w:w="1748" w:type="dxa"/>
            <w:tcBorders>
              <w:top w:val="single" w:sz="4" w:space="0" w:color="auto"/>
              <w:left w:val="nil"/>
              <w:bottom w:val="single" w:sz="4" w:space="0" w:color="auto"/>
              <w:right w:val="single" w:sz="4" w:space="0" w:color="auto"/>
            </w:tcBorders>
            <w:shd w:val="clear" w:color="auto" w:fill="auto"/>
            <w:noWrap/>
            <w:vAlign w:val="bottom"/>
          </w:tcPr>
          <w:p w:rsidR="006F1361" w:rsidRPr="006F1C46" w:rsidRDefault="006F1361" w:rsidP="006F1361">
            <w:pPr>
              <w:spacing w:after="0" w:line="240" w:lineRule="auto"/>
              <w:jc w:val="center"/>
              <w:rPr>
                <w:rFonts w:ascii="Arial" w:hAnsi="Arial" w:cs="Arial"/>
                <w:sz w:val="24"/>
                <w:szCs w:val="24"/>
              </w:rPr>
            </w:pPr>
            <w:r w:rsidRPr="006F1C46">
              <w:rPr>
                <w:rFonts w:ascii="Arial" w:hAnsi="Arial" w:cs="Arial"/>
                <w:sz w:val="24"/>
                <w:szCs w:val="24"/>
              </w:rPr>
              <w:t>3463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6F1361" w:rsidRPr="006F1C46" w:rsidRDefault="006F1361" w:rsidP="006F1361">
            <w:pPr>
              <w:spacing w:after="0" w:line="240" w:lineRule="auto"/>
              <w:jc w:val="center"/>
              <w:rPr>
                <w:rFonts w:ascii="Arial" w:hAnsi="Arial" w:cs="Arial"/>
                <w:sz w:val="24"/>
                <w:szCs w:val="24"/>
              </w:rPr>
            </w:pPr>
            <w:r w:rsidRPr="006F1C46">
              <w:rPr>
                <w:rFonts w:ascii="Arial" w:hAnsi="Arial" w:cs="Arial"/>
                <w:sz w:val="24"/>
                <w:szCs w:val="24"/>
              </w:rPr>
              <w:t>1032</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6F1361" w:rsidRPr="0058022C" w:rsidRDefault="006F1361" w:rsidP="006F1361">
            <w:pPr>
              <w:spacing w:after="0" w:line="240" w:lineRule="auto"/>
              <w:jc w:val="center"/>
              <w:rPr>
                <w:rFonts w:ascii="Arial" w:hAnsi="Arial" w:cs="Arial"/>
                <w:sz w:val="24"/>
                <w:szCs w:val="24"/>
                <w:highlight w:val="yellow"/>
              </w:rPr>
            </w:pPr>
            <w:r w:rsidRPr="006F1C46">
              <w:rPr>
                <w:rFonts w:ascii="Arial" w:hAnsi="Arial" w:cs="Arial"/>
                <w:sz w:val="24"/>
                <w:szCs w:val="24"/>
              </w:rPr>
              <w:t>970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6F1361" w:rsidRPr="0058022C" w:rsidRDefault="006F1361" w:rsidP="006F1361">
            <w:pPr>
              <w:spacing w:after="0" w:line="240" w:lineRule="auto"/>
              <w:jc w:val="center"/>
              <w:rPr>
                <w:rFonts w:ascii="Arial" w:hAnsi="Arial" w:cs="Arial"/>
                <w:sz w:val="24"/>
                <w:szCs w:val="24"/>
                <w:highlight w:val="yellow"/>
              </w:rPr>
            </w:pPr>
            <w:r w:rsidRPr="00270569">
              <w:rPr>
                <w:rFonts w:ascii="Arial" w:hAnsi="Arial" w:cs="Arial"/>
                <w:sz w:val="24"/>
                <w:szCs w:val="24"/>
              </w:rPr>
              <w:t>28%</w:t>
            </w:r>
          </w:p>
        </w:tc>
      </w:tr>
    </w:tbl>
    <w:p w:rsidR="006F1361" w:rsidRPr="00B76226" w:rsidRDefault="006F1361" w:rsidP="006F1361">
      <w:pPr>
        <w:spacing w:after="0"/>
        <w:ind w:left="426"/>
        <w:contextualSpacing/>
        <w:jc w:val="both"/>
        <w:rPr>
          <w:rFonts w:ascii="Arial" w:hAnsi="Arial" w:cs="Arial"/>
          <w:color w:val="FF0000"/>
          <w:sz w:val="24"/>
          <w:szCs w:val="24"/>
        </w:rPr>
      </w:pPr>
    </w:p>
    <w:p w:rsidR="006F1361" w:rsidRPr="00DD766D" w:rsidRDefault="006F1361" w:rsidP="003817D2">
      <w:pPr>
        <w:numPr>
          <w:ilvl w:val="1"/>
          <w:numId w:val="19"/>
        </w:numPr>
        <w:spacing w:after="0"/>
        <w:ind w:left="426" w:hanging="568"/>
        <w:contextualSpacing/>
        <w:jc w:val="both"/>
        <w:rPr>
          <w:rFonts w:ascii="Arial" w:hAnsi="Arial" w:cs="Arial"/>
          <w:sz w:val="24"/>
          <w:szCs w:val="24"/>
        </w:rPr>
      </w:pPr>
      <w:r w:rsidRPr="00DD766D">
        <w:rPr>
          <w:rFonts w:ascii="Arial" w:hAnsi="Arial" w:cs="Arial"/>
          <w:sz w:val="24"/>
          <w:szCs w:val="24"/>
        </w:rPr>
        <w:t xml:space="preserve">The Council’s Housing Strategy 2013-2018 sets an objective to maximise the supply of local homes to meet the needs of local people. This includes maximising delivery of affordable housing on market sites and boosting affordable housing delivery </w:t>
      </w:r>
      <w:proofErr w:type="gramStart"/>
      <w:r w:rsidRPr="00DD766D">
        <w:rPr>
          <w:rFonts w:ascii="Arial" w:hAnsi="Arial" w:cs="Arial"/>
          <w:sz w:val="24"/>
          <w:szCs w:val="24"/>
        </w:rPr>
        <w:t>through the use of</w:t>
      </w:r>
      <w:proofErr w:type="gramEnd"/>
      <w:r w:rsidRPr="00DD766D">
        <w:rPr>
          <w:rFonts w:ascii="Arial" w:hAnsi="Arial" w:cs="Arial"/>
          <w:sz w:val="24"/>
          <w:szCs w:val="24"/>
        </w:rPr>
        <w:t xml:space="preserve"> Council and partner assets. The Council set a minimum target of 550 affordable homes to be delivered on market sites through the Local Plan over the </w:t>
      </w:r>
      <w:proofErr w:type="gramStart"/>
      <w:r w:rsidRPr="00DD766D">
        <w:rPr>
          <w:rFonts w:ascii="Arial" w:hAnsi="Arial" w:cs="Arial"/>
          <w:sz w:val="24"/>
          <w:szCs w:val="24"/>
        </w:rPr>
        <w:t>5 year</w:t>
      </w:r>
      <w:proofErr w:type="gramEnd"/>
      <w:r w:rsidRPr="00DD766D">
        <w:rPr>
          <w:rFonts w:ascii="Arial" w:hAnsi="Arial" w:cs="Arial"/>
          <w:sz w:val="24"/>
          <w:szCs w:val="24"/>
        </w:rPr>
        <w:t xml:space="preserve"> Housing Strategy period, with an additional 150 affordable homes to be delivered through its housing delivery partnership. These targets </w:t>
      </w:r>
      <w:r w:rsidR="00B13257">
        <w:rPr>
          <w:rFonts w:ascii="Arial" w:hAnsi="Arial" w:cs="Arial"/>
          <w:sz w:val="24"/>
          <w:szCs w:val="24"/>
        </w:rPr>
        <w:t>were</w:t>
      </w:r>
      <w:r w:rsidRPr="00DD766D">
        <w:rPr>
          <w:rFonts w:ascii="Arial" w:hAnsi="Arial" w:cs="Arial"/>
          <w:sz w:val="24"/>
          <w:szCs w:val="24"/>
        </w:rPr>
        <w:t xml:space="preserve"> incorporated into the Corporate Plan </w:t>
      </w:r>
      <w:r w:rsidR="00F233DD">
        <w:rPr>
          <w:rFonts w:ascii="Arial" w:hAnsi="Arial" w:cs="Arial"/>
          <w:sz w:val="24"/>
          <w:szCs w:val="24"/>
        </w:rPr>
        <w:t xml:space="preserve">and </w:t>
      </w:r>
      <w:r w:rsidRPr="00DD766D">
        <w:rPr>
          <w:rFonts w:ascii="Arial" w:hAnsi="Arial" w:cs="Arial"/>
          <w:sz w:val="24"/>
          <w:szCs w:val="24"/>
        </w:rPr>
        <w:t xml:space="preserve">apply to the whole of Chichester District, including the area within the SDNP.  A new Housing Strategy </w:t>
      </w:r>
      <w:r w:rsidR="00B13257">
        <w:rPr>
          <w:rFonts w:ascii="Arial" w:hAnsi="Arial" w:cs="Arial"/>
          <w:sz w:val="24"/>
          <w:szCs w:val="24"/>
        </w:rPr>
        <w:t xml:space="preserve">for the period 2020-25 was published in March which sets a higher target of 1000 affordable homes in the District by 2025. </w:t>
      </w:r>
    </w:p>
    <w:p w:rsidR="006F1361" w:rsidRDefault="006F1361" w:rsidP="006F1361">
      <w:pPr>
        <w:spacing w:after="0"/>
        <w:ind w:left="426"/>
        <w:contextualSpacing/>
        <w:jc w:val="both"/>
        <w:rPr>
          <w:rFonts w:ascii="Arial" w:hAnsi="Arial" w:cs="Arial"/>
          <w:sz w:val="24"/>
          <w:szCs w:val="24"/>
        </w:rPr>
      </w:pPr>
    </w:p>
    <w:p w:rsidR="006F1361" w:rsidRDefault="006F1361" w:rsidP="003817D2">
      <w:pPr>
        <w:numPr>
          <w:ilvl w:val="1"/>
          <w:numId w:val="19"/>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 </w:t>
      </w:r>
      <w:r w:rsidR="00742758">
        <w:rPr>
          <w:rFonts w:ascii="Arial" w:hAnsi="Arial" w:cs="Arial"/>
          <w:sz w:val="24"/>
          <w:szCs w:val="24"/>
        </w:rPr>
        <w:t>19</w:t>
      </w:r>
      <w:r w:rsidRPr="00B76226">
        <w:rPr>
          <w:rFonts w:ascii="Arial" w:hAnsi="Arial" w:cs="Arial"/>
          <w:sz w:val="24"/>
          <w:szCs w:val="24"/>
        </w:rPr>
        <w:t xml:space="preserve"> shows affordable housing completions within the Local Plan area (excluding completions in the National Park area), as recorded by the Council's Housing Delivery team. The figures show affordable housing units at the date </w:t>
      </w:r>
      <w:r>
        <w:rPr>
          <w:rFonts w:ascii="Arial" w:hAnsi="Arial" w:cs="Arial"/>
          <w:sz w:val="24"/>
          <w:szCs w:val="24"/>
        </w:rPr>
        <w:t xml:space="preserve">that the registered providers give as handover dates. </w:t>
      </w:r>
      <w:r w:rsidRPr="00B76226">
        <w:rPr>
          <w:rFonts w:ascii="Arial" w:hAnsi="Arial" w:cs="Arial"/>
          <w:sz w:val="24"/>
          <w:szCs w:val="24"/>
        </w:rPr>
        <w:t xml:space="preserve">It should be noted that these figures differ from the </w:t>
      </w:r>
      <w:proofErr w:type="gramStart"/>
      <w:r w:rsidRPr="00B76226">
        <w:rPr>
          <w:rFonts w:ascii="Arial" w:hAnsi="Arial" w:cs="Arial"/>
          <w:sz w:val="24"/>
          <w:szCs w:val="24"/>
        </w:rPr>
        <w:t>completions</w:t>
      </w:r>
      <w:proofErr w:type="gramEnd"/>
      <w:r w:rsidRPr="00B76226">
        <w:rPr>
          <w:rFonts w:ascii="Arial" w:hAnsi="Arial" w:cs="Arial"/>
          <w:sz w:val="24"/>
          <w:szCs w:val="24"/>
        </w:rPr>
        <w:t xml:space="preserve"> figures recorded by WSCC. This is mainly due to the date at which the housing </w:t>
      </w:r>
      <w:r w:rsidR="00270C62">
        <w:rPr>
          <w:rFonts w:ascii="Arial" w:hAnsi="Arial" w:cs="Arial"/>
          <w:sz w:val="24"/>
          <w:szCs w:val="24"/>
        </w:rPr>
        <w:t>w</w:t>
      </w:r>
      <w:r w:rsidRPr="00B76226">
        <w:rPr>
          <w:rFonts w:ascii="Arial" w:hAnsi="Arial" w:cs="Arial"/>
          <w:sz w:val="24"/>
          <w:szCs w:val="24"/>
        </w:rPr>
        <w:t>as recorded as completed.</w:t>
      </w:r>
    </w:p>
    <w:p w:rsidR="006F1361" w:rsidRDefault="006F1361" w:rsidP="006F1361">
      <w:pPr>
        <w:spacing w:after="0" w:line="240" w:lineRule="auto"/>
        <w:ind w:left="426"/>
        <w:jc w:val="both"/>
        <w:rPr>
          <w:rFonts w:ascii="Arial" w:hAnsi="Arial" w:cs="Arial"/>
          <w:b/>
          <w:sz w:val="24"/>
          <w:szCs w:val="24"/>
        </w:rPr>
      </w:pPr>
    </w:p>
    <w:p w:rsidR="006F1361" w:rsidRPr="00B76226" w:rsidRDefault="006F1361" w:rsidP="006F1361">
      <w:pPr>
        <w:spacing w:after="0" w:line="240" w:lineRule="auto"/>
        <w:ind w:left="426"/>
        <w:jc w:val="both"/>
        <w:rPr>
          <w:rFonts w:ascii="Arial" w:hAnsi="Arial" w:cs="Arial"/>
          <w:b/>
          <w:sz w:val="24"/>
          <w:szCs w:val="24"/>
        </w:rPr>
      </w:pPr>
      <w:r w:rsidRPr="007671D6">
        <w:rPr>
          <w:rFonts w:ascii="Arial" w:hAnsi="Arial" w:cs="Arial"/>
          <w:b/>
          <w:sz w:val="24"/>
          <w:szCs w:val="24"/>
        </w:rPr>
        <w:t xml:space="preserve">Table </w:t>
      </w:r>
      <w:r w:rsidR="00742758">
        <w:rPr>
          <w:rFonts w:ascii="Arial" w:hAnsi="Arial" w:cs="Arial"/>
          <w:b/>
          <w:sz w:val="24"/>
          <w:szCs w:val="24"/>
        </w:rPr>
        <w:t>19</w:t>
      </w:r>
      <w:r w:rsidRPr="007671D6">
        <w:rPr>
          <w:rFonts w:ascii="Arial" w:hAnsi="Arial" w:cs="Arial"/>
          <w:b/>
          <w:sz w:val="24"/>
          <w:szCs w:val="24"/>
        </w:rPr>
        <w:t>: Affordable housing completions 2012-2020 (Source: CDC Housing Delivery Team)</w:t>
      </w:r>
      <w:r w:rsidRPr="00B76226">
        <w:rPr>
          <w:rFonts w:ascii="Arial" w:hAnsi="Arial" w:cs="Arial"/>
          <w:b/>
          <w:sz w:val="24"/>
          <w:szCs w:val="24"/>
        </w:rPr>
        <w:t xml:space="preserve"> </w:t>
      </w:r>
    </w:p>
    <w:p w:rsidR="006F1361" w:rsidRPr="00B76226" w:rsidRDefault="006F1361" w:rsidP="006F1361">
      <w:pPr>
        <w:spacing w:after="0"/>
        <w:ind w:left="426"/>
        <w:rPr>
          <w:rFonts w:ascii="Arial" w:hAnsi="Arial" w:cs="Arial"/>
          <w:b/>
          <w:sz w:val="24"/>
          <w:szCs w:val="24"/>
          <w:highlight w:val="yellow"/>
        </w:rPr>
      </w:pPr>
    </w:p>
    <w:tbl>
      <w:tblPr>
        <w:tblW w:w="0" w:type="auto"/>
        <w:tblInd w:w="534" w:type="dxa"/>
        <w:tblCellMar>
          <w:top w:w="28" w:type="dxa"/>
          <w:bottom w:w="28" w:type="dxa"/>
        </w:tblCellMar>
        <w:tblLook w:val="04A0" w:firstRow="1" w:lastRow="0" w:firstColumn="1" w:lastColumn="0" w:noHBand="0" w:noVBand="1"/>
      </w:tblPr>
      <w:tblGrid>
        <w:gridCol w:w="2074"/>
        <w:gridCol w:w="1644"/>
        <w:gridCol w:w="1588"/>
        <w:gridCol w:w="1588"/>
        <w:gridCol w:w="1588"/>
      </w:tblGrid>
      <w:tr w:rsidR="006F1361" w:rsidRPr="00B76226" w:rsidTr="006F1361">
        <w:tc>
          <w:tcPr>
            <w:tcW w:w="2314" w:type="dxa"/>
            <w:tcBorders>
              <w:top w:val="single" w:sz="4" w:space="0" w:color="auto"/>
              <w:left w:val="single" w:sz="4" w:space="0" w:color="auto"/>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Gross affordable housing completions</w:t>
            </w:r>
          </w:p>
        </w:tc>
        <w:tc>
          <w:tcPr>
            <w:tcW w:w="1644"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Delivered on market sites</w:t>
            </w:r>
            <w:r w:rsidRPr="00B76226">
              <w:rPr>
                <w:rFonts w:ascii="Arial" w:eastAsia="Times New Roman" w:hAnsi="Arial" w:cs="Arial"/>
                <w:b/>
                <w:sz w:val="24"/>
                <w:szCs w:val="24"/>
                <w:lang w:eastAsia="en-GB"/>
              </w:rPr>
              <w:br/>
              <w:t>(Section 106 agreements)</w:t>
            </w:r>
          </w:p>
        </w:tc>
        <w:tc>
          <w:tcPr>
            <w:tcW w:w="1588"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Rural exception sites</w:t>
            </w:r>
          </w:p>
        </w:tc>
        <w:tc>
          <w:tcPr>
            <w:tcW w:w="1588"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Additional affordable housing</w:t>
            </w:r>
          </w:p>
        </w:tc>
        <w:tc>
          <w:tcPr>
            <w:tcW w:w="1588" w:type="dxa"/>
            <w:tcBorders>
              <w:top w:val="single" w:sz="4" w:space="0" w:color="auto"/>
              <w:left w:val="nil"/>
              <w:bottom w:val="single" w:sz="4" w:space="0" w:color="auto"/>
              <w:right w:val="single" w:sz="4" w:space="0" w:color="auto"/>
            </w:tcBorders>
            <w:shd w:val="pct10" w:color="auto" w:fill="auto"/>
            <w:hideMark/>
          </w:tcPr>
          <w:p w:rsidR="006F1361" w:rsidRPr="00B76226" w:rsidRDefault="006F1361" w:rsidP="006F1361">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affordable housing (gross)</w:t>
            </w:r>
          </w:p>
        </w:tc>
      </w:tr>
      <w:tr w:rsidR="006F1361" w:rsidRPr="00B76226" w:rsidTr="006F1361">
        <w:tc>
          <w:tcPr>
            <w:tcW w:w="2314" w:type="dxa"/>
            <w:tcBorders>
              <w:top w:val="nil"/>
              <w:left w:val="single" w:sz="4" w:space="0" w:color="auto"/>
              <w:bottom w:val="single" w:sz="4" w:space="0" w:color="auto"/>
              <w:right w:val="single" w:sz="4" w:space="0" w:color="auto"/>
            </w:tcBorders>
            <w:shd w:val="clear" w:color="auto" w:fill="auto"/>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644"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w:t>
            </w:r>
          </w:p>
        </w:tc>
        <w:tc>
          <w:tcPr>
            <w:tcW w:w="1588"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w:t>
            </w:r>
          </w:p>
        </w:tc>
        <w:tc>
          <w:tcPr>
            <w:tcW w:w="1588"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31</w:t>
            </w:r>
          </w:p>
        </w:tc>
        <w:tc>
          <w:tcPr>
            <w:tcW w:w="1588"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89</w:t>
            </w:r>
          </w:p>
        </w:tc>
      </w:tr>
      <w:tr w:rsidR="006F1361" w:rsidRPr="00B76226" w:rsidTr="006F1361">
        <w:tc>
          <w:tcPr>
            <w:tcW w:w="2314" w:type="dxa"/>
            <w:tcBorders>
              <w:top w:val="nil"/>
              <w:left w:val="single" w:sz="4" w:space="0" w:color="auto"/>
              <w:bottom w:val="single" w:sz="4" w:space="0" w:color="auto"/>
              <w:right w:val="single" w:sz="4" w:space="0" w:color="auto"/>
            </w:tcBorders>
            <w:shd w:val="clear" w:color="auto" w:fill="auto"/>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644"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91</w:t>
            </w:r>
          </w:p>
        </w:tc>
        <w:tc>
          <w:tcPr>
            <w:tcW w:w="1588"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0</w:t>
            </w:r>
          </w:p>
        </w:tc>
        <w:tc>
          <w:tcPr>
            <w:tcW w:w="1588"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0</w:t>
            </w:r>
          </w:p>
        </w:tc>
        <w:tc>
          <w:tcPr>
            <w:tcW w:w="1588" w:type="dxa"/>
            <w:tcBorders>
              <w:top w:val="nil"/>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91</w:t>
            </w:r>
          </w:p>
        </w:tc>
      </w:tr>
      <w:tr w:rsidR="006F1361" w:rsidRPr="00B76226" w:rsidTr="006F1361">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139</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78</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234</w:t>
            </w:r>
          </w:p>
        </w:tc>
      </w:tr>
      <w:tr w:rsidR="006F1361" w:rsidRPr="00B76226" w:rsidTr="006F1361">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107</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62</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184</w:t>
            </w:r>
          </w:p>
        </w:tc>
      </w:tr>
      <w:tr w:rsidR="006F1361" w:rsidRPr="00B76226" w:rsidTr="006F1361">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132</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11</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143</w:t>
            </w:r>
          </w:p>
        </w:tc>
      </w:tr>
      <w:tr w:rsidR="006F1361" w:rsidRPr="00B76226" w:rsidTr="006F1361">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6F1361" w:rsidRPr="00B76226" w:rsidRDefault="006F1361" w:rsidP="006F1361">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144</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21</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Pr>
                <w:rFonts w:ascii="Arial" w:hAnsi="Arial" w:cs="Arial"/>
                <w:sz w:val="24"/>
                <w:szCs w:val="24"/>
              </w:rPr>
              <w:t>165</w:t>
            </w:r>
          </w:p>
        </w:tc>
      </w:tr>
      <w:tr w:rsidR="006F1361" w:rsidTr="006F1361">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6F1361"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6F1361" w:rsidRDefault="00A75560" w:rsidP="006F1361">
            <w:pPr>
              <w:spacing w:after="0" w:line="240" w:lineRule="auto"/>
              <w:jc w:val="center"/>
              <w:rPr>
                <w:rFonts w:ascii="Arial" w:hAnsi="Arial" w:cs="Arial"/>
                <w:sz w:val="24"/>
                <w:szCs w:val="24"/>
              </w:rPr>
            </w:pPr>
            <w:r>
              <w:rPr>
                <w:rFonts w:ascii="Arial" w:hAnsi="Arial" w:cs="Arial"/>
                <w:sz w:val="24"/>
                <w:szCs w:val="24"/>
              </w:rPr>
              <w:t>125</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46</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Default="006F1361" w:rsidP="006F1361">
            <w:pPr>
              <w:spacing w:after="0" w:line="240" w:lineRule="auto"/>
              <w:jc w:val="center"/>
              <w:rPr>
                <w:rFonts w:ascii="Arial" w:hAnsi="Arial" w:cs="Arial"/>
                <w:sz w:val="24"/>
                <w:szCs w:val="24"/>
              </w:rPr>
            </w:pPr>
            <w:r>
              <w:rPr>
                <w:rFonts w:ascii="Arial" w:hAnsi="Arial" w:cs="Arial"/>
                <w:sz w:val="24"/>
                <w:szCs w:val="24"/>
              </w:rPr>
              <w:t>171</w:t>
            </w:r>
          </w:p>
        </w:tc>
      </w:tr>
      <w:tr w:rsidR="006F1361" w:rsidTr="006F1361">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6F1361" w:rsidRPr="00181233" w:rsidRDefault="006F1361" w:rsidP="006F1361">
            <w:pPr>
              <w:spacing w:after="0" w:line="240" w:lineRule="auto"/>
              <w:rPr>
                <w:rFonts w:ascii="Arial" w:eastAsia="Times New Roman" w:hAnsi="Arial" w:cs="Arial"/>
                <w:sz w:val="24"/>
                <w:szCs w:val="24"/>
                <w:lang w:eastAsia="en-GB"/>
              </w:rPr>
            </w:pPr>
            <w:r w:rsidRPr="00181233">
              <w:rPr>
                <w:rFonts w:ascii="Arial" w:eastAsia="Times New Roman" w:hAnsi="Arial" w:cs="Arial"/>
                <w:sz w:val="24"/>
                <w:szCs w:val="24"/>
                <w:lang w:eastAsia="en-GB"/>
              </w:rPr>
              <w:t>2019-20</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6F1361" w:rsidRPr="00181233" w:rsidRDefault="00DD766D" w:rsidP="00A75560">
            <w:pPr>
              <w:spacing w:after="0" w:line="240" w:lineRule="auto"/>
              <w:jc w:val="center"/>
              <w:rPr>
                <w:rFonts w:ascii="Arial" w:hAnsi="Arial" w:cs="Arial"/>
                <w:sz w:val="24"/>
                <w:szCs w:val="24"/>
              </w:rPr>
            </w:pPr>
            <w:r w:rsidRPr="00181233">
              <w:rPr>
                <w:rFonts w:ascii="Arial" w:hAnsi="Arial" w:cs="Arial"/>
                <w:sz w:val="24"/>
                <w:szCs w:val="24"/>
              </w:rPr>
              <w:t>14</w:t>
            </w:r>
            <w:r w:rsidR="00A75560">
              <w:rPr>
                <w:rFonts w:ascii="Arial" w:hAnsi="Arial" w:cs="Arial"/>
                <w:sz w:val="24"/>
                <w:szCs w:val="24"/>
              </w:rPr>
              <w:t>6</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181233" w:rsidRDefault="00DD766D" w:rsidP="006F1361">
            <w:pPr>
              <w:spacing w:after="0" w:line="240" w:lineRule="auto"/>
              <w:jc w:val="center"/>
              <w:rPr>
                <w:rFonts w:ascii="Arial" w:hAnsi="Arial" w:cs="Arial"/>
                <w:sz w:val="24"/>
                <w:szCs w:val="24"/>
              </w:rPr>
            </w:pPr>
            <w:r w:rsidRPr="00181233">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181233" w:rsidRDefault="00DD766D" w:rsidP="006F1361">
            <w:pPr>
              <w:spacing w:after="0" w:line="240" w:lineRule="auto"/>
              <w:jc w:val="center"/>
              <w:rPr>
                <w:rFonts w:ascii="Arial" w:hAnsi="Arial" w:cs="Arial"/>
                <w:sz w:val="24"/>
                <w:szCs w:val="24"/>
              </w:rPr>
            </w:pPr>
            <w:r w:rsidRPr="00181233">
              <w:rPr>
                <w:rFonts w:ascii="Arial" w:hAnsi="Arial" w:cs="Arial"/>
                <w:sz w:val="24"/>
                <w:szCs w:val="24"/>
              </w:rPr>
              <w:t>1</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181233" w:rsidRDefault="00DD766D" w:rsidP="006F1361">
            <w:pPr>
              <w:spacing w:after="0" w:line="240" w:lineRule="auto"/>
              <w:jc w:val="center"/>
              <w:rPr>
                <w:rFonts w:ascii="Arial" w:hAnsi="Arial" w:cs="Arial"/>
                <w:sz w:val="24"/>
                <w:szCs w:val="24"/>
              </w:rPr>
            </w:pPr>
            <w:r w:rsidRPr="00181233">
              <w:rPr>
                <w:rFonts w:ascii="Arial" w:hAnsi="Arial" w:cs="Arial"/>
                <w:sz w:val="24"/>
                <w:szCs w:val="24"/>
              </w:rPr>
              <w:t>147</w:t>
            </w:r>
          </w:p>
        </w:tc>
      </w:tr>
      <w:tr w:rsidR="006F1361" w:rsidRPr="00B76226" w:rsidTr="006F1361">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rsidR="006F1361" w:rsidRPr="00B76226" w:rsidRDefault="006F1361" w:rsidP="006F136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2012-2020</w:t>
            </w:r>
          </w:p>
        </w:tc>
        <w:tc>
          <w:tcPr>
            <w:tcW w:w="1644"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3C0884" w:rsidP="006F1361">
            <w:pPr>
              <w:spacing w:after="0" w:line="240" w:lineRule="auto"/>
              <w:jc w:val="center"/>
              <w:rPr>
                <w:rFonts w:ascii="Arial" w:hAnsi="Arial" w:cs="Arial"/>
                <w:sz w:val="24"/>
                <w:szCs w:val="24"/>
              </w:rPr>
            </w:pPr>
            <w:r>
              <w:rPr>
                <w:rFonts w:ascii="Arial" w:hAnsi="Arial" w:cs="Arial"/>
                <w:sz w:val="24"/>
                <w:szCs w:val="24"/>
              </w:rPr>
              <w:t>927</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6F1361" w:rsidP="006F1361">
            <w:pPr>
              <w:spacing w:after="0" w:line="240" w:lineRule="auto"/>
              <w:jc w:val="center"/>
              <w:rPr>
                <w:rFonts w:ascii="Arial" w:hAnsi="Arial" w:cs="Arial"/>
                <w:sz w:val="24"/>
                <w:szCs w:val="24"/>
              </w:rPr>
            </w:pPr>
            <w:r w:rsidRPr="00B76226">
              <w:rPr>
                <w:rFonts w:ascii="Arial" w:hAnsi="Arial" w:cs="Arial"/>
                <w:sz w:val="24"/>
                <w:szCs w:val="24"/>
              </w:rPr>
              <w:t>58</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DD766D" w:rsidP="006F1361">
            <w:pPr>
              <w:spacing w:after="0" w:line="240" w:lineRule="auto"/>
              <w:jc w:val="center"/>
              <w:rPr>
                <w:rFonts w:ascii="Arial" w:hAnsi="Arial" w:cs="Arial"/>
                <w:sz w:val="24"/>
                <w:szCs w:val="24"/>
              </w:rPr>
            </w:pPr>
            <w:r>
              <w:rPr>
                <w:rFonts w:ascii="Arial" w:hAnsi="Arial" w:cs="Arial"/>
                <w:sz w:val="24"/>
                <w:szCs w:val="24"/>
              </w:rPr>
              <w:t>239</w:t>
            </w:r>
          </w:p>
        </w:tc>
        <w:tc>
          <w:tcPr>
            <w:tcW w:w="1588" w:type="dxa"/>
            <w:tcBorders>
              <w:top w:val="single" w:sz="4" w:space="0" w:color="auto"/>
              <w:left w:val="nil"/>
              <w:bottom w:val="single" w:sz="4" w:space="0" w:color="auto"/>
              <w:right w:val="single" w:sz="4" w:space="0" w:color="auto"/>
            </w:tcBorders>
            <w:shd w:val="clear" w:color="auto" w:fill="auto"/>
            <w:noWrap/>
            <w:vAlign w:val="bottom"/>
          </w:tcPr>
          <w:p w:rsidR="006F1361" w:rsidRPr="00B76226" w:rsidRDefault="00181233" w:rsidP="006F1361">
            <w:pPr>
              <w:spacing w:after="0" w:line="240" w:lineRule="auto"/>
              <w:jc w:val="center"/>
              <w:rPr>
                <w:rFonts w:ascii="Arial" w:hAnsi="Arial" w:cs="Arial"/>
                <w:sz w:val="24"/>
                <w:szCs w:val="24"/>
              </w:rPr>
            </w:pPr>
            <w:r>
              <w:rPr>
                <w:rFonts w:ascii="Arial" w:hAnsi="Arial" w:cs="Arial"/>
                <w:sz w:val="24"/>
                <w:szCs w:val="24"/>
              </w:rPr>
              <w:t>1224</w:t>
            </w:r>
          </w:p>
        </w:tc>
      </w:tr>
    </w:tbl>
    <w:p w:rsidR="003817D2" w:rsidRPr="00B76226" w:rsidRDefault="003817D2" w:rsidP="006F1361">
      <w:pPr>
        <w:spacing w:after="0"/>
        <w:ind w:left="426"/>
        <w:contextualSpacing/>
        <w:jc w:val="both"/>
        <w:rPr>
          <w:rFonts w:ascii="Arial" w:hAnsi="Arial" w:cs="Arial"/>
          <w:color w:val="FF0000"/>
          <w:sz w:val="24"/>
          <w:szCs w:val="24"/>
        </w:rPr>
      </w:pPr>
    </w:p>
    <w:p w:rsidR="006F1361" w:rsidRPr="00D402C0" w:rsidRDefault="006F1361" w:rsidP="003817D2">
      <w:pPr>
        <w:spacing w:after="0"/>
        <w:ind w:left="425" w:hanging="567"/>
        <w:jc w:val="both"/>
        <w:rPr>
          <w:rFonts w:ascii="Arial" w:hAnsi="Arial" w:cs="Arial"/>
          <w:sz w:val="24"/>
          <w:szCs w:val="24"/>
          <w:lang w:eastAsia="en-GB"/>
        </w:rPr>
      </w:pPr>
      <w:r w:rsidRPr="00181233">
        <w:rPr>
          <w:rFonts w:ascii="Arial" w:hAnsi="Arial" w:cs="Arial"/>
          <w:sz w:val="24"/>
          <w:szCs w:val="24"/>
        </w:rPr>
        <w:t>8.2</w:t>
      </w:r>
      <w:r w:rsidR="003817D2">
        <w:rPr>
          <w:rFonts w:ascii="Arial" w:hAnsi="Arial" w:cs="Arial"/>
          <w:sz w:val="24"/>
          <w:szCs w:val="24"/>
        </w:rPr>
        <w:t>6</w:t>
      </w:r>
      <w:r w:rsidRPr="00181233">
        <w:rPr>
          <w:rFonts w:ascii="Arial" w:hAnsi="Arial" w:cs="Arial"/>
          <w:sz w:val="24"/>
          <w:szCs w:val="24"/>
        </w:rPr>
        <w:t xml:space="preserve"> </w:t>
      </w:r>
      <w:r w:rsidR="00181233" w:rsidRPr="00181233">
        <w:rPr>
          <w:rFonts w:ascii="Arial" w:hAnsi="Arial" w:cs="Arial"/>
          <w:sz w:val="24"/>
          <w:szCs w:val="24"/>
        </w:rPr>
        <w:t>All of t</w:t>
      </w:r>
      <w:r w:rsidRPr="00181233">
        <w:rPr>
          <w:rFonts w:ascii="Arial" w:hAnsi="Arial" w:cs="Arial"/>
          <w:sz w:val="24"/>
          <w:szCs w:val="24"/>
        </w:rPr>
        <w:t xml:space="preserve">he affordable housing built </w:t>
      </w:r>
      <w:r w:rsidR="00181233" w:rsidRPr="00181233">
        <w:rPr>
          <w:rFonts w:ascii="Arial" w:hAnsi="Arial" w:cs="Arial"/>
          <w:sz w:val="24"/>
          <w:szCs w:val="24"/>
        </w:rPr>
        <w:t xml:space="preserve">during 2019-20 </w:t>
      </w:r>
      <w:r w:rsidRPr="00181233">
        <w:rPr>
          <w:rFonts w:ascii="Arial" w:hAnsi="Arial" w:cs="Arial"/>
          <w:sz w:val="24"/>
          <w:szCs w:val="24"/>
        </w:rPr>
        <w:t xml:space="preserve">was provided in association with market housing developments, where the affordable housing was delivered through a planning obligation (S106 agreement). There is a presumption that no Government grant will be available to assist the delivery of affordable housing on </w:t>
      </w:r>
      <w:r w:rsidRPr="00181233">
        <w:rPr>
          <w:rFonts w:ascii="Arial" w:hAnsi="Arial" w:cs="Arial"/>
          <w:sz w:val="24"/>
          <w:szCs w:val="24"/>
        </w:rPr>
        <w:lastRenderedPageBreak/>
        <w:t xml:space="preserve">market sites and therefore delivery of affordable housing is generally now directly dependent on subsidy from private housing developments.  During the year, affordable housing was delivered on a range of market housing developments including </w:t>
      </w:r>
      <w:proofErr w:type="spellStart"/>
      <w:r w:rsidRPr="00181233">
        <w:rPr>
          <w:rFonts w:ascii="Arial" w:hAnsi="Arial" w:cs="Arial"/>
          <w:sz w:val="24"/>
          <w:szCs w:val="24"/>
        </w:rPr>
        <w:t>Shopwyke</w:t>
      </w:r>
      <w:proofErr w:type="spellEnd"/>
      <w:r w:rsidRPr="00181233">
        <w:rPr>
          <w:rFonts w:ascii="Arial" w:hAnsi="Arial" w:cs="Arial"/>
          <w:sz w:val="24"/>
          <w:szCs w:val="24"/>
        </w:rPr>
        <w:t xml:space="preserve"> Lakes, </w:t>
      </w:r>
      <w:r w:rsidR="00181233" w:rsidRPr="00181233">
        <w:rPr>
          <w:rFonts w:ascii="Arial" w:hAnsi="Arial" w:cs="Arial"/>
          <w:sz w:val="24"/>
          <w:szCs w:val="24"/>
        </w:rPr>
        <w:t xml:space="preserve">Rowan Nursery </w:t>
      </w:r>
      <w:proofErr w:type="spellStart"/>
      <w:r w:rsidR="00181233" w:rsidRPr="00181233">
        <w:rPr>
          <w:rFonts w:ascii="Arial" w:hAnsi="Arial" w:cs="Arial"/>
          <w:sz w:val="24"/>
          <w:szCs w:val="24"/>
        </w:rPr>
        <w:t>Birdham</w:t>
      </w:r>
      <w:proofErr w:type="spellEnd"/>
      <w:r w:rsidR="00181233" w:rsidRPr="00181233">
        <w:rPr>
          <w:rFonts w:ascii="Arial" w:hAnsi="Arial" w:cs="Arial"/>
          <w:sz w:val="24"/>
          <w:szCs w:val="24"/>
        </w:rPr>
        <w:t xml:space="preserve">, Abbots Close </w:t>
      </w:r>
      <w:proofErr w:type="spellStart"/>
      <w:r w:rsidR="00181233" w:rsidRPr="00181233">
        <w:rPr>
          <w:rFonts w:ascii="Arial" w:hAnsi="Arial" w:cs="Arial"/>
          <w:sz w:val="24"/>
          <w:szCs w:val="24"/>
        </w:rPr>
        <w:t>Boxgrove</w:t>
      </w:r>
      <w:proofErr w:type="spellEnd"/>
      <w:r w:rsidR="00181233" w:rsidRPr="00181233">
        <w:rPr>
          <w:rFonts w:ascii="Arial" w:hAnsi="Arial" w:cs="Arial"/>
          <w:sz w:val="24"/>
          <w:szCs w:val="24"/>
        </w:rPr>
        <w:t xml:space="preserve">, Clappers Lane East Wittering and </w:t>
      </w:r>
      <w:proofErr w:type="spellStart"/>
      <w:r w:rsidRPr="00181233">
        <w:rPr>
          <w:rFonts w:ascii="Arial" w:hAnsi="Arial" w:cs="Arial"/>
          <w:sz w:val="24"/>
          <w:szCs w:val="24"/>
        </w:rPr>
        <w:t>Loveders</w:t>
      </w:r>
      <w:proofErr w:type="spellEnd"/>
      <w:r w:rsidRPr="00181233">
        <w:rPr>
          <w:rFonts w:ascii="Arial" w:hAnsi="Arial" w:cs="Arial"/>
          <w:sz w:val="24"/>
          <w:szCs w:val="24"/>
        </w:rPr>
        <w:t xml:space="preserve"> </w:t>
      </w:r>
      <w:r w:rsidR="00181233" w:rsidRPr="00181233">
        <w:rPr>
          <w:rFonts w:ascii="Arial" w:hAnsi="Arial" w:cs="Arial"/>
          <w:sz w:val="24"/>
          <w:szCs w:val="24"/>
        </w:rPr>
        <w:t>Farm Southbourne</w:t>
      </w:r>
      <w:r w:rsidRPr="00181233">
        <w:rPr>
          <w:rFonts w:ascii="Arial" w:hAnsi="Arial" w:cs="Arial"/>
          <w:sz w:val="24"/>
          <w:szCs w:val="24"/>
          <w:lang w:eastAsia="en-GB"/>
        </w:rPr>
        <w:t>.</w:t>
      </w:r>
    </w:p>
    <w:p w:rsidR="006F1361" w:rsidRPr="00B76226" w:rsidRDefault="006F1361" w:rsidP="006F1361">
      <w:pPr>
        <w:spacing w:after="0"/>
        <w:ind w:left="426"/>
        <w:contextualSpacing/>
        <w:jc w:val="both"/>
        <w:rPr>
          <w:rFonts w:ascii="Arial" w:hAnsi="Arial" w:cs="Arial"/>
          <w:color w:val="FF0000"/>
          <w:sz w:val="24"/>
          <w:szCs w:val="24"/>
        </w:rPr>
      </w:pPr>
    </w:p>
    <w:p w:rsidR="006F1361" w:rsidRPr="00B76226" w:rsidRDefault="006F1361" w:rsidP="006F1361">
      <w:pPr>
        <w:spacing w:after="0"/>
        <w:ind w:left="426"/>
        <w:contextualSpacing/>
        <w:jc w:val="both"/>
        <w:rPr>
          <w:rFonts w:ascii="Arial" w:hAnsi="Arial" w:cs="Arial"/>
          <w:i/>
          <w:sz w:val="24"/>
          <w:szCs w:val="24"/>
        </w:rPr>
      </w:pPr>
      <w:r w:rsidRPr="00B76226">
        <w:rPr>
          <w:rFonts w:ascii="Arial" w:hAnsi="Arial" w:cs="Arial"/>
          <w:i/>
          <w:sz w:val="24"/>
          <w:szCs w:val="24"/>
        </w:rPr>
        <w:t>Tenure mix of affordable housing</w:t>
      </w:r>
    </w:p>
    <w:p w:rsidR="006F1361" w:rsidRPr="00B76226" w:rsidRDefault="006F1361" w:rsidP="006F1361">
      <w:pPr>
        <w:spacing w:after="0"/>
        <w:ind w:left="426"/>
        <w:contextualSpacing/>
        <w:jc w:val="both"/>
        <w:rPr>
          <w:rFonts w:ascii="Arial" w:hAnsi="Arial" w:cs="Arial"/>
          <w:sz w:val="24"/>
          <w:szCs w:val="24"/>
        </w:rPr>
      </w:pPr>
    </w:p>
    <w:p w:rsidR="006F1361" w:rsidRPr="003817D2" w:rsidRDefault="006F1361" w:rsidP="003817D2">
      <w:pPr>
        <w:pStyle w:val="ListParagraph"/>
        <w:numPr>
          <w:ilvl w:val="1"/>
          <w:numId w:val="45"/>
        </w:numPr>
        <w:spacing w:after="0"/>
        <w:ind w:left="425" w:hanging="567"/>
        <w:jc w:val="both"/>
        <w:rPr>
          <w:rFonts w:ascii="Arial" w:hAnsi="Arial" w:cs="Arial"/>
          <w:sz w:val="24"/>
          <w:szCs w:val="24"/>
        </w:rPr>
      </w:pPr>
      <w:r w:rsidRPr="003817D2">
        <w:rPr>
          <w:rFonts w:ascii="Arial" w:hAnsi="Arial" w:cs="Arial"/>
          <w:sz w:val="24"/>
          <w:szCs w:val="24"/>
        </w:rPr>
        <w:t>In planning for new affordable housing, the Council’s Housing Delivery Team aims to achieve an overall tenure split of 70% affordable/social rented housing and 30% intermediate forms of tenure (i.e</w:t>
      </w:r>
      <w:r w:rsidR="00270C62" w:rsidRPr="003817D2">
        <w:rPr>
          <w:rFonts w:ascii="Arial" w:hAnsi="Arial" w:cs="Arial"/>
          <w:sz w:val="24"/>
          <w:szCs w:val="24"/>
        </w:rPr>
        <w:t>.</w:t>
      </w:r>
      <w:r w:rsidRPr="003817D2">
        <w:rPr>
          <w:rFonts w:ascii="Arial" w:hAnsi="Arial" w:cs="Arial"/>
          <w:sz w:val="24"/>
          <w:szCs w:val="24"/>
        </w:rPr>
        <w:t xml:space="preserve"> shared ownership or shared equity). These percentages are based on the assessment of the net need for different types of affordable homes for Chichester District (including the National Park area) identified in the Coastal West Sussex Strategic Housing Market Assessment 2012. </w:t>
      </w:r>
    </w:p>
    <w:p w:rsidR="006F1361" w:rsidRPr="00B76226" w:rsidRDefault="006F1361" w:rsidP="00742758">
      <w:pPr>
        <w:spacing w:after="0"/>
        <w:ind w:left="425" w:hanging="567"/>
        <w:contextualSpacing/>
        <w:jc w:val="both"/>
        <w:rPr>
          <w:rFonts w:ascii="Arial" w:hAnsi="Arial" w:cs="Arial"/>
          <w:sz w:val="24"/>
          <w:szCs w:val="24"/>
        </w:rPr>
      </w:pPr>
    </w:p>
    <w:p w:rsidR="006F1361" w:rsidRPr="009E72A9" w:rsidRDefault="006F1361" w:rsidP="003817D2">
      <w:pPr>
        <w:numPr>
          <w:ilvl w:val="1"/>
          <w:numId w:val="45"/>
        </w:numPr>
        <w:spacing w:after="0"/>
        <w:ind w:left="425" w:hanging="567"/>
        <w:contextualSpacing/>
        <w:jc w:val="both"/>
        <w:rPr>
          <w:rFonts w:ascii="Arial" w:hAnsi="Arial" w:cs="Arial"/>
          <w:sz w:val="24"/>
          <w:szCs w:val="24"/>
        </w:rPr>
      </w:pPr>
      <w:r w:rsidRPr="00181233">
        <w:rPr>
          <w:rFonts w:ascii="Arial" w:hAnsi="Arial" w:cs="Arial"/>
          <w:sz w:val="24"/>
          <w:szCs w:val="24"/>
        </w:rPr>
        <w:t>Table 2</w:t>
      </w:r>
      <w:r w:rsidR="00742758">
        <w:rPr>
          <w:rFonts w:ascii="Arial" w:hAnsi="Arial" w:cs="Arial"/>
          <w:sz w:val="24"/>
          <w:szCs w:val="24"/>
        </w:rPr>
        <w:t>0</w:t>
      </w:r>
      <w:r w:rsidRPr="00181233">
        <w:rPr>
          <w:rFonts w:ascii="Arial" w:hAnsi="Arial" w:cs="Arial"/>
          <w:sz w:val="24"/>
          <w:szCs w:val="24"/>
        </w:rPr>
        <w:t xml:space="preserve"> shows that in the monitoring year to 31 March 2020, </w:t>
      </w:r>
      <w:r w:rsidR="00181233" w:rsidRPr="00181233">
        <w:rPr>
          <w:rFonts w:ascii="Arial" w:hAnsi="Arial" w:cs="Arial"/>
          <w:sz w:val="24"/>
          <w:szCs w:val="24"/>
        </w:rPr>
        <w:t>56</w:t>
      </w:r>
      <w:r w:rsidRPr="00181233">
        <w:rPr>
          <w:rFonts w:ascii="Arial" w:hAnsi="Arial" w:cs="Arial"/>
          <w:sz w:val="24"/>
          <w:szCs w:val="24"/>
        </w:rPr>
        <w:t xml:space="preserve">% of affordable housing completions were affordable rented with </w:t>
      </w:r>
      <w:r w:rsidR="00181233" w:rsidRPr="00181233">
        <w:rPr>
          <w:rFonts w:ascii="Arial" w:hAnsi="Arial" w:cs="Arial"/>
          <w:sz w:val="24"/>
          <w:szCs w:val="24"/>
        </w:rPr>
        <w:t>44</w:t>
      </w:r>
      <w:r w:rsidRPr="00181233">
        <w:rPr>
          <w:rFonts w:ascii="Arial" w:hAnsi="Arial" w:cs="Arial"/>
          <w:sz w:val="24"/>
          <w:szCs w:val="24"/>
        </w:rPr>
        <w:t>% intermediate</w:t>
      </w:r>
      <w:r w:rsidRPr="009E72A9">
        <w:rPr>
          <w:rFonts w:ascii="Arial" w:hAnsi="Arial" w:cs="Arial"/>
          <w:sz w:val="24"/>
          <w:szCs w:val="24"/>
        </w:rPr>
        <w:t xml:space="preserve"> housing (mostly shared ownership). This tenure split reflects the Council’s target quite closely.  Affordable housing needs have been reviewed in the Council’s Housing and Economic Development Needs Assessment (HEDNA). In future, the proportion of intermediate housing may increase marginally due to the July 2018 NPPF expectation that at least 10% of homes on major development sites are available for affordable home ownership. </w:t>
      </w:r>
    </w:p>
    <w:p w:rsidR="006F1361" w:rsidRDefault="006F1361" w:rsidP="00742758">
      <w:pPr>
        <w:spacing w:after="0"/>
        <w:ind w:left="425" w:hanging="567"/>
        <w:rPr>
          <w:rFonts w:ascii="Arial" w:hAnsi="Arial" w:cs="Arial"/>
          <w:sz w:val="24"/>
          <w:szCs w:val="24"/>
        </w:rPr>
      </w:pPr>
    </w:p>
    <w:p w:rsidR="00742758" w:rsidRDefault="00742758" w:rsidP="00742758">
      <w:pPr>
        <w:spacing w:after="0" w:line="240" w:lineRule="auto"/>
        <w:ind w:left="425"/>
        <w:jc w:val="both"/>
        <w:rPr>
          <w:rFonts w:ascii="Arial" w:hAnsi="Arial" w:cs="Arial"/>
          <w:b/>
          <w:i/>
          <w:sz w:val="24"/>
          <w:szCs w:val="24"/>
        </w:rPr>
      </w:pPr>
      <w:r>
        <w:rPr>
          <w:rFonts w:ascii="Arial" w:hAnsi="Arial" w:cs="Arial"/>
          <w:b/>
          <w:sz w:val="24"/>
          <w:szCs w:val="24"/>
        </w:rPr>
        <w:t>Table 2</w:t>
      </w:r>
      <w:r w:rsidR="008B1128">
        <w:rPr>
          <w:rFonts w:ascii="Arial" w:hAnsi="Arial" w:cs="Arial"/>
          <w:b/>
          <w:sz w:val="24"/>
          <w:szCs w:val="24"/>
        </w:rPr>
        <w:t>0</w:t>
      </w:r>
      <w:r>
        <w:rPr>
          <w:rFonts w:ascii="Arial" w:hAnsi="Arial" w:cs="Arial"/>
          <w:b/>
          <w:sz w:val="24"/>
          <w:szCs w:val="24"/>
        </w:rPr>
        <w:t xml:space="preserve">: Tenure mix of affordable housing completions 2019-20 (Source: CDC Housing Delivery Team) </w:t>
      </w:r>
    </w:p>
    <w:p w:rsidR="00742758" w:rsidRDefault="00742758" w:rsidP="00742758">
      <w:pPr>
        <w:spacing w:after="0"/>
        <w:rPr>
          <w:rFonts w:ascii="Arial" w:hAnsi="Arial" w:cs="Arial"/>
          <w:sz w:val="24"/>
          <w:szCs w:val="24"/>
          <w:highlight w:val="yellow"/>
        </w:rPr>
      </w:pPr>
    </w:p>
    <w:tbl>
      <w:tblPr>
        <w:tblW w:w="0" w:type="auto"/>
        <w:tblInd w:w="534" w:type="dxa"/>
        <w:tblLayout w:type="fixed"/>
        <w:tblCellMar>
          <w:top w:w="57" w:type="dxa"/>
          <w:bottom w:w="57" w:type="dxa"/>
        </w:tblCellMar>
        <w:tblLook w:val="04A0" w:firstRow="1" w:lastRow="0" w:firstColumn="1" w:lastColumn="0" w:noHBand="0" w:noVBand="1"/>
      </w:tblPr>
      <w:tblGrid>
        <w:gridCol w:w="3118"/>
        <w:gridCol w:w="1842"/>
        <w:gridCol w:w="1843"/>
        <w:gridCol w:w="1843"/>
      </w:tblGrid>
      <w:tr w:rsidR="00742758" w:rsidTr="00742758">
        <w:tc>
          <w:tcPr>
            <w:tcW w:w="3118" w:type="dxa"/>
            <w:tcBorders>
              <w:top w:val="single" w:sz="4" w:space="0" w:color="auto"/>
              <w:left w:val="single" w:sz="4" w:space="0" w:color="auto"/>
              <w:bottom w:val="single" w:sz="4" w:space="0" w:color="auto"/>
              <w:right w:val="single" w:sz="4" w:space="0" w:color="auto"/>
            </w:tcBorders>
            <w:shd w:val="pct10" w:color="auto" w:fill="auto"/>
            <w:hideMark/>
          </w:tcPr>
          <w:p w:rsidR="00742758" w:rsidRDefault="0074275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2" w:type="dxa"/>
            <w:tcBorders>
              <w:top w:val="single" w:sz="4" w:space="0" w:color="auto"/>
              <w:left w:val="nil"/>
              <w:bottom w:val="single" w:sz="4" w:space="0" w:color="auto"/>
              <w:right w:val="single" w:sz="4" w:space="0" w:color="auto"/>
            </w:tcBorders>
            <w:shd w:val="pct10" w:color="auto" w:fill="auto"/>
            <w:hideMark/>
          </w:tcPr>
          <w:p w:rsidR="00742758" w:rsidRDefault="00742758">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Affordable/ social rented</w:t>
            </w:r>
          </w:p>
        </w:tc>
        <w:tc>
          <w:tcPr>
            <w:tcW w:w="1843" w:type="dxa"/>
            <w:tcBorders>
              <w:top w:val="single" w:sz="4" w:space="0" w:color="auto"/>
              <w:left w:val="nil"/>
              <w:bottom w:val="single" w:sz="4" w:space="0" w:color="auto"/>
              <w:right w:val="single" w:sz="4" w:space="0" w:color="auto"/>
            </w:tcBorders>
            <w:shd w:val="pct10" w:color="auto" w:fill="auto"/>
            <w:hideMark/>
          </w:tcPr>
          <w:p w:rsidR="00742758" w:rsidRDefault="00742758">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Intermediate housing</w:t>
            </w:r>
          </w:p>
        </w:tc>
        <w:tc>
          <w:tcPr>
            <w:tcW w:w="1843" w:type="dxa"/>
            <w:tcBorders>
              <w:top w:val="single" w:sz="4" w:space="0" w:color="auto"/>
              <w:left w:val="nil"/>
              <w:bottom w:val="single" w:sz="4" w:space="0" w:color="auto"/>
              <w:right w:val="single" w:sz="4" w:space="0" w:color="auto"/>
            </w:tcBorders>
            <w:shd w:val="pct10" w:color="auto" w:fill="auto"/>
            <w:hideMark/>
          </w:tcPr>
          <w:p w:rsidR="00742758" w:rsidRDefault="00742758">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w:t>
            </w:r>
          </w:p>
        </w:tc>
      </w:tr>
      <w:tr w:rsidR="00742758" w:rsidTr="00742758">
        <w:tc>
          <w:tcPr>
            <w:tcW w:w="3118" w:type="dxa"/>
            <w:tcBorders>
              <w:top w:val="nil"/>
              <w:left w:val="single" w:sz="4" w:space="0" w:color="auto"/>
              <w:bottom w:val="single" w:sz="4" w:space="0" w:color="auto"/>
              <w:right w:val="single" w:sz="4" w:space="0" w:color="auto"/>
            </w:tcBorders>
            <w:vAlign w:val="bottom"/>
            <w:hideMark/>
          </w:tcPr>
          <w:p w:rsidR="00742758" w:rsidRDefault="0074275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Affordable housing mix - SHMA policy target</w:t>
            </w:r>
          </w:p>
        </w:tc>
        <w:tc>
          <w:tcPr>
            <w:tcW w:w="1842"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70%</w:t>
            </w:r>
          </w:p>
        </w:tc>
        <w:tc>
          <w:tcPr>
            <w:tcW w:w="1843"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w:t>
            </w:r>
          </w:p>
        </w:tc>
        <w:tc>
          <w:tcPr>
            <w:tcW w:w="1843"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100%</w:t>
            </w:r>
          </w:p>
        </w:tc>
      </w:tr>
      <w:tr w:rsidR="00742758" w:rsidTr="00742758">
        <w:tc>
          <w:tcPr>
            <w:tcW w:w="3118" w:type="dxa"/>
            <w:tcBorders>
              <w:top w:val="nil"/>
              <w:left w:val="single" w:sz="4" w:space="0" w:color="auto"/>
              <w:bottom w:val="single" w:sz="4" w:space="0" w:color="auto"/>
              <w:right w:val="single" w:sz="4" w:space="0" w:color="auto"/>
            </w:tcBorders>
            <w:vAlign w:val="bottom"/>
            <w:hideMark/>
          </w:tcPr>
          <w:p w:rsidR="00742758" w:rsidRDefault="00742758" w:rsidP="0073780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Affordable housing completions 201</w:t>
            </w:r>
            <w:r w:rsidR="00B7154D">
              <w:rPr>
                <w:rFonts w:ascii="Arial" w:eastAsia="Times New Roman" w:hAnsi="Arial" w:cs="Arial"/>
                <w:sz w:val="24"/>
                <w:szCs w:val="24"/>
                <w:lang w:eastAsia="en-GB"/>
              </w:rPr>
              <w:t>9</w:t>
            </w:r>
            <w:r w:rsidR="00737805">
              <w:rPr>
                <w:rFonts w:ascii="Arial" w:eastAsia="Times New Roman" w:hAnsi="Arial" w:cs="Arial"/>
                <w:sz w:val="24"/>
                <w:szCs w:val="24"/>
                <w:lang w:eastAsia="en-GB"/>
              </w:rPr>
              <w:t>/</w:t>
            </w:r>
            <w:r>
              <w:rPr>
                <w:rFonts w:ascii="Arial" w:eastAsia="Times New Roman" w:hAnsi="Arial" w:cs="Arial"/>
                <w:sz w:val="24"/>
                <w:szCs w:val="24"/>
                <w:lang w:eastAsia="en-GB"/>
              </w:rPr>
              <w:t>20</w:t>
            </w:r>
            <w:r w:rsidR="00B7154D">
              <w:rPr>
                <w:rFonts w:ascii="Arial" w:eastAsia="Times New Roman" w:hAnsi="Arial" w:cs="Arial"/>
                <w:sz w:val="24"/>
                <w:szCs w:val="24"/>
                <w:lang w:eastAsia="en-GB"/>
              </w:rPr>
              <w:t xml:space="preserve"> </w:t>
            </w:r>
            <w:r>
              <w:rPr>
                <w:rFonts w:ascii="Arial" w:eastAsia="Times New Roman" w:hAnsi="Arial" w:cs="Arial"/>
                <w:sz w:val="24"/>
                <w:szCs w:val="24"/>
                <w:lang w:eastAsia="en-GB"/>
              </w:rPr>
              <w:t>(gross)</w:t>
            </w:r>
          </w:p>
        </w:tc>
        <w:tc>
          <w:tcPr>
            <w:tcW w:w="1842"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83</w:t>
            </w:r>
          </w:p>
        </w:tc>
        <w:tc>
          <w:tcPr>
            <w:tcW w:w="1843"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64</w:t>
            </w:r>
          </w:p>
        </w:tc>
        <w:tc>
          <w:tcPr>
            <w:tcW w:w="1843"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147</w:t>
            </w:r>
          </w:p>
        </w:tc>
      </w:tr>
      <w:tr w:rsidR="00742758" w:rsidTr="00742758">
        <w:tc>
          <w:tcPr>
            <w:tcW w:w="3118" w:type="dxa"/>
            <w:tcBorders>
              <w:top w:val="nil"/>
              <w:left w:val="single" w:sz="4" w:space="0" w:color="auto"/>
              <w:bottom w:val="single" w:sz="4" w:space="0" w:color="auto"/>
              <w:right w:val="single" w:sz="4" w:space="0" w:color="auto"/>
            </w:tcBorders>
            <w:vAlign w:val="bottom"/>
            <w:hideMark/>
          </w:tcPr>
          <w:p w:rsidR="00742758" w:rsidRDefault="0074275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of total affordable housing completed</w:t>
            </w:r>
          </w:p>
        </w:tc>
        <w:tc>
          <w:tcPr>
            <w:tcW w:w="1842"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56%</w:t>
            </w:r>
          </w:p>
        </w:tc>
        <w:tc>
          <w:tcPr>
            <w:tcW w:w="1843"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44%</w:t>
            </w:r>
          </w:p>
        </w:tc>
        <w:tc>
          <w:tcPr>
            <w:tcW w:w="1843" w:type="dxa"/>
            <w:tcBorders>
              <w:top w:val="nil"/>
              <w:left w:val="nil"/>
              <w:bottom w:val="single" w:sz="4" w:space="0" w:color="auto"/>
              <w:right w:val="single" w:sz="4" w:space="0" w:color="auto"/>
            </w:tcBorders>
            <w:noWrap/>
            <w:vAlign w:val="bottom"/>
            <w:hideMark/>
          </w:tcPr>
          <w:p w:rsidR="00742758" w:rsidRDefault="00742758">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100%</w:t>
            </w:r>
          </w:p>
        </w:tc>
      </w:tr>
    </w:tbl>
    <w:p w:rsidR="00742758" w:rsidRDefault="00742758" w:rsidP="00742758"/>
    <w:p w:rsidR="00DB173C" w:rsidRDefault="00DB173C" w:rsidP="00742758"/>
    <w:p w:rsidR="00DB173C" w:rsidRDefault="00DB173C" w:rsidP="00742758"/>
    <w:tbl>
      <w:tblPr>
        <w:tblStyle w:val="TableGrid"/>
        <w:tblW w:w="0" w:type="auto"/>
        <w:tblInd w:w="534" w:type="dxa"/>
        <w:shd w:val="pct10" w:color="auto" w:fill="auto"/>
        <w:tblLook w:val="04A0" w:firstRow="1" w:lastRow="0" w:firstColumn="1" w:lastColumn="0" w:noHBand="0" w:noVBand="1"/>
        <w:tblCaption w:val="Net additional gypsy, traveller and travelling showpeople pitches and plots granted planning permission each year"/>
        <w:tblDescription w:val="Section heading"/>
      </w:tblPr>
      <w:tblGrid>
        <w:gridCol w:w="8482"/>
      </w:tblGrid>
      <w:tr w:rsidR="008B1128" w:rsidTr="00A40701">
        <w:trPr>
          <w:tblHeader/>
        </w:trPr>
        <w:tc>
          <w:tcPr>
            <w:tcW w:w="8708" w:type="dxa"/>
            <w:tcBorders>
              <w:top w:val="single" w:sz="4" w:space="0" w:color="auto"/>
              <w:left w:val="single" w:sz="4" w:space="0" w:color="auto"/>
              <w:bottom w:val="single" w:sz="4" w:space="0" w:color="auto"/>
              <w:right w:val="single" w:sz="4" w:space="0" w:color="auto"/>
            </w:tcBorders>
            <w:shd w:val="pct10" w:color="auto" w:fill="auto"/>
          </w:tcPr>
          <w:p w:rsidR="008B1128" w:rsidRDefault="008B1128">
            <w:pPr>
              <w:rPr>
                <w:rFonts w:ascii="Arial" w:hAnsi="Arial" w:cs="Arial"/>
                <w:b/>
                <w:sz w:val="24"/>
                <w:szCs w:val="24"/>
              </w:rPr>
            </w:pPr>
            <w:r>
              <w:rPr>
                <w:rFonts w:ascii="Arial" w:hAnsi="Arial" w:cs="Arial"/>
                <w:b/>
                <w:sz w:val="24"/>
                <w:szCs w:val="24"/>
              </w:rPr>
              <w:lastRenderedPageBreak/>
              <w:t>Key Indicator: H6</w:t>
            </w:r>
          </w:p>
          <w:p w:rsidR="008B1128" w:rsidRDefault="008B1128">
            <w:pPr>
              <w:rPr>
                <w:rFonts w:ascii="Arial" w:hAnsi="Arial" w:cs="Arial"/>
                <w:sz w:val="24"/>
                <w:szCs w:val="24"/>
              </w:rPr>
            </w:pPr>
          </w:p>
          <w:p w:rsidR="008B1128" w:rsidRDefault="008B1128">
            <w:pPr>
              <w:rPr>
                <w:rFonts w:ascii="Arial" w:hAnsi="Arial" w:cs="Arial"/>
                <w:sz w:val="24"/>
                <w:szCs w:val="24"/>
              </w:rPr>
            </w:pPr>
            <w:r>
              <w:rPr>
                <w:rFonts w:ascii="Arial" w:hAnsi="Arial" w:cs="Arial"/>
                <w:sz w:val="24"/>
                <w:szCs w:val="24"/>
              </w:rPr>
              <w:t xml:space="preserve">Net additional Gypsy, traveller and travelling </w:t>
            </w:r>
            <w:proofErr w:type="spellStart"/>
            <w:r>
              <w:rPr>
                <w:rFonts w:ascii="Arial" w:hAnsi="Arial" w:cs="Arial"/>
                <w:sz w:val="24"/>
                <w:szCs w:val="24"/>
              </w:rPr>
              <w:t>showpeople</w:t>
            </w:r>
            <w:proofErr w:type="spellEnd"/>
            <w:r>
              <w:rPr>
                <w:rFonts w:ascii="Arial" w:hAnsi="Arial" w:cs="Arial"/>
                <w:sz w:val="24"/>
                <w:szCs w:val="24"/>
              </w:rPr>
              <w:t xml:space="preserve"> pitches and plots granted planning permission each year</w:t>
            </w:r>
          </w:p>
          <w:p w:rsidR="008B1128" w:rsidRDefault="008B1128">
            <w:pPr>
              <w:rPr>
                <w:rFonts w:ascii="Arial" w:hAnsi="Arial" w:cs="Arial"/>
                <w:sz w:val="24"/>
                <w:szCs w:val="24"/>
              </w:rPr>
            </w:pPr>
          </w:p>
        </w:tc>
      </w:tr>
    </w:tbl>
    <w:p w:rsidR="008B1128" w:rsidRDefault="008B1128" w:rsidP="008B1128">
      <w:pPr>
        <w:spacing w:after="0"/>
        <w:ind w:left="426"/>
        <w:contextualSpacing/>
        <w:jc w:val="both"/>
        <w:rPr>
          <w:rFonts w:ascii="Arial" w:hAnsi="Arial" w:cs="Arial"/>
          <w:sz w:val="24"/>
          <w:szCs w:val="24"/>
        </w:rPr>
      </w:pPr>
    </w:p>
    <w:p w:rsidR="008B1128" w:rsidRPr="008B1128" w:rsidRDefault="008B1128" w:rsidP="003817D2">
      <w:pPr>
        <w:pStyle w:val="ListParagraph"/>
        <w:numPr>
          <w:ilvl w:val="1"/>
          <w:numId w:val="45"/>
        </w:numPr>
        <w:spacing w:after="0"/>
        <w:ind w:left="425" w:hanging="567"/>
        <w:jc w:val="both"/>
        <w:rPr>
          <w:rFonts w:ascii="Arial" w:hAnsi="Arial" w:cs="Arial"/>
          <w:sz w:val="24"/>
          <w:szCs w:val="24"/>
        </w:rPr>
      </w:pPr>
      <w:r w:rsidRPr="008B1128">
        <w:rPr>
          <w:rFonts w:ascii="Arial" w:hAnsi="Arial" w:cs="Arial"/>
          <w:sz w:val="24"/>
          <w:szCs w:val="24"/>
        </w:rPr>
        <w:t xml:space="preserve">Policy 36 in the Chichester Local Plan identifies that 59 pitches for Gypsy and travellers and 18 plots for travelling </w:t>
      </w:r>
      <w:proofErr w:type="spellStart"/>
      <w:r w:rsidRPr="008B1128">
        <w:rPr>
          <w:rFonts w:ascii="Arial" w:hAnsi="Arial" w:cs="Arial"/>
          <w:sz w:val="24"/>
          <w:szCs w:val="24"/>
        </w:rPr>
        <w:t>showpeople</w:t>
      </w:r>
      <w:proofErr w:type="spellEnd"/>
      <w:r w:rsidRPr="008B1128">
        <w:rPr>
          <w:rFonts w:ascii="Arial" w:hAnsi="Arial" w:cs="Arial"/>
          <w:sz w:val="24"/>
          <w:szCs w:val="24"/>
        </w:rPr>
        <w:t xml:space="preserve"> are required in the Plan area by 2027. Policy 36 was informed by the need identified in the Gypsy, Travellers and Travelling </w:t>
      </w:r>
      <w:proofErr w:type="spellStart"/>
      <w:r w:rsidRPr="008B1128">
        <w:rPr>
          <w:rFonts w:ascii="Arial" w:hAnsi="Arial" w:cs="Arial"/>
          <w:sz w:val="24"/>
          <w:szCs w:val="24"/>
        </w:rPr>
        <w:t>Showpeople</w:t>
      </w:r>
      <w:proofErr w:type="spellEnd"/>
      <w:r w:rsidRPr="008B1128">
        <w:rPr>
          <w:rFonts w:ascii="Arial" w:hAnsi="Arial" w:cs="Arial"/>
          <w:sz w:val="24"/>
          <w:szCs w:val="24"/>
        </w:rPr>
        <w:t xml:space="preserve"> Accommodation Assessment (GTAA) 2013, which has a base date of September 2012.</w:t>
      </w:r>
    </w:p>
    <w:p w:rsidR="008B1128" w:rsidRDefault="008B1128" w:rsidP="008B1128">
      <w:pPr>
        <w:spacing w:after="0"/>
        <w:ind w:left="426"/>
        <w:contextualSpacing/>
        <w:jc w:val="both"/>
        <w:rPr>
          <w:rFonts w:ascii="Arial" w:hAnsi="Arial" w:cs="Arial"/>
          <w:sz w:val="24"/>
          <w:szCs w:val="24"/>
        </w:rPr>
      </w:pPr>
    </w:p>
    <w:p w:rsidR="008B1128" w:rsidRPr="003817D2" w:rsidRDefault="008B1128" w:rsidP="003817D2">
      <w:pPr>
        <w:pStyle w:val="ListParagraph"/>
        <w:numPr>
          <w:ilvl w:val="1"/>
          <w:numId w:val="45"/>
        </w:numPr>
        <w:spacing w:after="0"/>
        <w:ind w:left="425" w:hanging="567"/>
        <w:jc w:val="both"/>
        <w:rPr>
          <w:rFonts w:ascii="Arial" w:hAnsi="Arial" w:cs="Arial"/>
          <w:sz w:val="24"/>
          <w:szCs w:val="24"/>
        </w:rPr>
      </w:pPr>
      <w:r w:rsidRPr="003817D2">
        <w:rPr>
          <w:rFonts w:ascii="Arial" w:hAnsi="Arial" w:cs="Arial"/>
          <w:sz w:val="24"/>
          <w:szCs w:val="24"/>
        </w:rPr>
        <w:t xml:space="preserve">During the monitoring period, 5 sites were granted permanent planning permission for 7 Gypsy and traveller pitches. A total of 78 Gypsy and traveller pitches have been granted permanent planning permission in the Plan area between September 2012 (which is the base date of the GTAA) and 31 March 2020 (end date of this monitoring period).  </w:t>
      </w:r>
      <w:r w:rsidR="00014830" w:rsidRPr="003817D2">
        <w:rPr>
          <w:rFonts w:ascii="Arial" w:hAnsi="Arial" w:cs="Arial"/>
          <w:sz w:val="24"/>
          <w:szCs w:val="24"/>
        </w:rPr>
        <w:t>A</w:t>
      </w:r>
      <w:r w:rsidRPr="003817D2">
        <w:rPr>
          <w:rFonts w:ascii="Arial" w:hAnsi="Arial" w:cs="Arial"/>
          <w:sz w:val="24"/>
          <w:szCs w:val="24"/>
        </w:rPr>
        <w:t xml:space="preserve"> further 5 pitches have been granted permanent planning permission</w:t>
      </w:r>
      <w:r w:rsidR="00014830" w:rsidRPr="003817D2">
        <w:rPr>
          <w:rFonts w:ascii="Arial" w:hAnsi="Arial" w:cs="Arial"/>
          <w:sz w:val="24"/>
          <w:szCs w:val="24"/>
        </w:rPr>
        <w:t xml:space="preserve"> since March</w:t>
      </w:r>
      <w:r w:rsidRPr="003817D2">
        <w:rPr>
          <w:rFonts w:ascii="Arial" w:hAnsi="Arial" w:cs="Arial"/>
          <w:sz w:val="24"/>
          <w:szCs w:val="24"/>
        </w:rPr>
        <w:t xml:space="preserve">. </w:t>
      </w:r>
    </w:p>
    <w:p w:rsidR="008B1128" w:rsidRDefault="008B1128" w:rsidP="008B1128">
      <w:pPr>
        <w:spacing w:after="0"/>
        <w:contextualSpacing/>
        <w:jc w:val="both"/>
        <w:rPr>
          <w:rFonts w:ascii="Arial" w:hAnsi="Arial" w:cs="Arial"/>
          <w:b/>
          <w:sz w:val="24"/>
          <w:szCs w:val="24"/>
        </w:rPr>
      </w:pPr>
    </w:p>
    <w:p w:rsidR="008B1128" w:rsidRDefault="008B1128" w:rsidP="008B1128">
      <w:pPr>
        <w:spacing w:after="0"/>
        <w:ind w:left="426"/>
        <w:contextualSpacing/>
        <w:jc w:val="both"/>
        <w:rPr>
          <w:rFonts w:ascii="Arial" w:hAnsi="Arial" w:cs="Arial"/>
          <w:b/>
          <w:i/>
          <w:sz w:val="24"/>
          <w:szCs w:val="24"/>
        </w:rPr>
      </w:pPr>
      <w:r>
        <w:rPr>
          <w:rFonts w:ascii="Arial" w:hAnsi="Arial" w:cs="Arial"/>
          <w:b/>
          <w:sz w:val="24"/>
          <w:szCs w:val="24"/>
        </w:rPr>
        <w:t xml:space="preserve">Table 21: Net additional Gypsy and traveller pitches </w:t>
      </w:r>
    </w:p>
    <w:p w:rsidR="008B1128" w:rsidRDefault="008B1128" w:rsidP="008B1128">
      <w:pPr>
        <w:spacing w:after="0"/>
        <w:ind w:left="426"/>
        <w:contextualSpacing/>
        <w:jc w:val="both"/>
        <w:rPr>
          <w:rFonts w:ascii="Arial" w:hAnsi="Arial" w:cs="Arial"/>
          <w:sz w:val="24"/>
          <w:szCs w:val="24"/>
        </w:rPr>
      </w:pPr>
    </w:p>
    <w:tbl>
      <w:tblPr>
        <w:tblStyle w:val="TableGrid"/>
        <w:tblW w:w="0" w:type="auto"/>
        <w:tblInd w:w="534" w:type="dxa"/>
        <w:tblCellMar>
          <w:top w:w="28" w:type="dxa"/>
          <w:bottom w:w="28" w:type="dxa"/>
        </w:tblCellMar>
        <w:tblLook w:val="04A0" w:firstRow="1" w:lastRow="0" w:firstColumn="1" w:lastColumn="0" w:noHBand="0" w:noVBand="1"/>
        <w:tblCaption w:val="Net additonal Gypsy and Traveller pitches "/>
        <w:tblDescription w:val="Table of pitches granted planning permission and those lost during monitoring period "/>
      </w:tblPr>
      <w:tblGrid>
        <w:gridCol w:w="6900"/>
        <w:gridCol w:w="1582"/>
      </w:tblGrid>
      <w:tr w:rsidR="008B1128" w:rsidTr="00A40701">
        <w:trPr>
          <w:tblHeader/>
        </w:trPr>
        <w:tc>
          <w:tcPr>
            <w:tcW w:w="7087" w:type="dxa"/>
            <w:tcBorders>
              <w:top w:val="single" w:sz="4" w:space="0" w:color="auto"/>
              <w:left w:val="single" w:sz="4" w:space="0" w:color="auto"/>
              <w:bottom w:val="single" w:sz="4" w:space="0" w:color="auto"/>
              <w:right w:val="single" w:sz="4" w:space="0" w:color="auto"/>
            </w:tcBorders>
            <w:hideMark/>
          </w:tcPr>
          <w:p w:rsidR="008B1128" w:rsidRDefault="008B1128">
            <w:pPr>
              <w:contextualSpacing/>
              <w:rPr>
                <w:rFonts w:ascii="Arial" w:hAnsi="Arial" w:cs="Arial"/>
                <w:sz w:val="24"/>
                <w:szCs w:val="24"/>
              </w:rPr>
            </w:pPr>
            <w:r>
              <w:rPr>
                <w:rFonts w:ascii="Arial" w:hAnsi="Arial" w:cs="Arial"/>
                <w:sz w:val="24"/>
                <w:szCs w:val="24"/>
              </w:rPr>
              <w:t>Pitches granted permanent planning permission in monitoring period</w:t>
            </w:r>
          </w:p>
        </w:tc>
        <w:tc>
          <w:tcPr>
            <w:tcW w:w="1621" w:type="dxa"/>
            <w:tcBorders>
              <w:top w:val="single" w:sz="4" w:space="0" w:color="auto"/>
              <w:left w:val="single" w:sz="4" w:space="0" w:color="auto"/>
              <w:bottom w:val="single" w:sz="4" w:space="0" w:color="auto"/>
              <w:right w:val="single" w:sz="4" w:space="0" w:color="auto"/>
            </w:tcBorders>
            <w:hideMark/>
          </w:tcPr>
          <w:p w:rsidR="008B1128" w:rsidRDefault="008B1128">
            <w:pPr>
              <w:contextualSpacing/>
              <w:jc w:val="center"/>
              <w:rPr>
                <w:rFonts w:ascii="Arial" w:hAnsi="Arial" w:cs="Arial"/>
                <w:sz w:val="24"/>
                <w:szCs w:val="24"/>
              </w:rPr>
            </w:pPr>
            <w:r>
              <w:rPr>
                <w:rFonts w:ascii="Arial" w:hAnsi="Arial" w:cs="Arial"/>
                <w:sz w:val="24"/>
                <w:szCs w:val="24"/>
              </w:rPr>
              <w:t>7</w:t>
            </w:r>
          </w:p>
        </w:tc>
      </w:tr>
      <w:tr w:rsidR="008B1128" w:rsidTr="008B1128">
        <w:tc>
          <w:tcPr>
            <w:tcW w:w="7087" w:type="dxa"/>
            <w:tcBorders>
              <w:top w:val="single" w:sz="4" w:space="0" w:color="auto"/>
              <w:left w:val="single" w:sz="4" w:space="0" w:color="auto"/>
              <w:bottom w:val="single" w:sz="4" w:space="0" w:color="auto"/>
              <w:right w:val="single" w:sz="4" w:space="0" w:color="auto"/>
            </w:tcBorders>
            <w:hideMark/>
          </w:tcPr>
          <w:p w:rsidR="008B1128" w:rsidRDefault="008B1128">
            <w:pPr>
              <w:contextualSpacing/>
              <w:rPr>
                <w:rFonts w:ascii="Arial" w:hAnsi="Arial" w:cs="Arial"/>
                <w:sz w:val="24"/>
                <w:szCs w:val="24"/>
              </w:rPr>
            </w:pPr>
            <w:r>
              <w:rPr>
                <w:rFonts w:ascii="Arial" w:hAnsi="Arial" w:cs="Arial"/>
                <w:sz w:val="24"/>
                <w:szCs w:val="24"/>
              </w:rPr>
              <w:t>Existing pitches lost as a result of development or closure in monitoring period</w:t>
            </w:r>
          </w:p>
        </w:tc>
        <w:tc>
          <w:tcPr>
            <w:tcW w:w="1621" w:type="dxa"/>
            <w:tcBorders>
              <w:top w:val="single" w:sz="4" w:space="0" w:color="auto"/>
              <w:left w:val="single" w:sz="4" w:space="0" w:color="auto"/>
              <w:bottom w:val="single" w:sz="4" w:space="0" w:color="auto"/>
              <w:right w:val="single" w:sz="4" w:space="0" w:color="auto"/>
            </w:tcBorders>
            <w:hideMark/>
          </w:tcPr>
          <w:p w:rsidR="008B1128" w:rsidRDefault="008B1128">
            <w:pPr>
              <w:contextualSpacing/>
              <w:jc w:val="center"/>
              <w:rPr>
                <w:rFonts w:ascii="Arial" w:hAnsi="Arial" w:cs="Arial"/>
                <w:sz w:val="24"/>
                <w:szCs w:val="24"/>
              </w:rPr>
            </w:pPr>
            <w:r>
              <w:rPr>
                <w:rFonts w:ascii="Arial" w:hAnsi="Arial" w:cs="Arial"/>
                <w:sz w:val="24"/>
                <w:szCs w:val="24"/>
              </w:rPr>
              <w:t>0</w:t>
            </w:r>
          </w:p>
        </w:tc>
      </w:tr>
      <w:tr w:rsidR="008B1128" w:rsidTr="008B1128">
        <w:tc>
          <w:tcPr>
            <w:tcW w:w="7087" w:type="dxa"/>
            <w:tcBorders>
              <w:top w:val="single" w:sz="4" w:space="0" w:color="auto"/>
              <w:left w:val="single" w:sz="4" w:space="0" w:color="auto"/>
              <w:bottom w:val="single" w:sz="4" w:space="0" w:color="auto"/>
              <w:right w:val="single" w:sz="4" w:space="0" w:color="auto"/>
            </w:tcBorders>
            <w:hideMark/>
          </w:tcPr>
          <w:p w:rsidR="008B1128" w:rsidRDefault="008B1128">
            <w:pPr>
              <w:contextualSpacing/>
              <w:rPr>
                <w:rFonts w:ascii="Arial" w:hAnsi="Arial" w:cs="Arial"/>
                <w:sz w:val="24"/>
                <w:szCs w:val="24"/>
              </w:rPr>
            </w:pPr>
            <w:r>
              <w:rPr>
                <w:rFonts w:ascii="Arial" w:hAnsi="Arial" w:cs="Arial"/>
                <w:sz w:val="24"/>
                <w:szCs w:val="24"/>
              </w:rPr>
              <w:t>Net additional pitches in monitoring period</w:t>
            </w:r>
          </w:p>
        </w:tc>
        <w:tc>
          <w:tcPr>
            <w:tcW w:w="1621" w:type="dxa"/>
            <w:tcBorders>
              <w:top w:val="single" w:sz="4" w:space="0" w:color="auto"/>
              <w:left w:val="single" w:sz="4" w:space="0" w:color="auto"/>
              <w:bottom w:val="single" w:sz="4" w:space="0" w:color="auto"/>
              <w:right w:val="single" w:sz="4" w:space="0" w:color="auto"/>
            </w:tcBorders>
          </w:tcPr>
          <w:p w:rsidR="008B1128" w:rsidRDefault="008B1128" w:rsidP="008B1128">
            <w:pPr>
              <w:contextualSpacing/>
              <w:jc w:val="center"/>
              <w:rPr>
                <w:rFonts w:ascii="Arial" w:hAnsi="Arial" w:cs="Arial"/>
                <w:sz w:val="24"/>
                <w:szCs w:val="24"/>
              </w:rPr>
            </w:pPr>
            <w:r>
              <w:rPr>
                <w:rFonts w:ascii="Arial" w:hAnsi="Arial" w:cs="Arial"/>
                <w:sz w:val="24"/>
                <w:szCs w:val="24"/>
              </w:rPr>
              <w:t>7</w:t>
            </w:r>
          </w:p>
        </w:tc>
      </w:tr>
      <w:tr w:rsidR="008B1128" w:rsidTr="008B1128">
        <w:tc>
          <w:tcPr>
            <w:tcW w:w="7087" w:type="dxa"/>
            <w:tcBorders>
              <w:top w:val="single" w:sz="4" w:space="0" w:color="auto"/>
              <w:left w:val="single" w:sz="4" w:space="0" w:color="auto"/>
              <w:bottom w:val="single" w:sz="4" w:space="0" w:color="auto"/>
              <w:right w:val="single" w:sz="4" w:space="0" w:color="auto"/>
            </w:tcBorders>
            <w:hideMark/>
          </w:tcPr>
          <w:p w:rsidR="008B1128" w:rsidRDefault="008B1128">
            <w:pPr>
              <w:contextualSpacing/>
              <w:rPr>
                <w:rFonts w:ascii="Arial" w:hAnsi="Arial" w:cs="Arial"/>
                <w:sz w:val="24"/>
                <w:szCs w:val="24"/>
              </w:rPr>
            </w:pPr>
            <w:r>
              <w:rPr>
                <w:rFonts w:ascii="Arial" w:hAnsi="Arial" w:cs="Arial"/>
                <w:sz w:val="24"/>
                <w:szCs w:val="24"/>
              </w:rPr>
              <w:t>Total number pitches granted permanent planning permission between September 2012 and March 2020</w:t>
            </w:r>
          </w:p>
        </w:tc>
        <w:tc>
          <w:tcPr>
            <w:tcW w:w="1621" w:type="dxa"/>
            <w:tcBorders>
              <w:top w:val="single" w:sz="4" w:space="0" w:color="auto"/>
              <w:left w:val="single" w:sz="4" w:space="0" w:color="auto"/>
              <w:bottom w:val="single" w:sz="4" w:space="0" w:color="auto"/>
              <w:right w:val="single" w:sz="4" w:space="0" w:color="auto"/>
            </w:tcBorders>
            <w:hideMark/>
          </w:tcPr>
          <w:p w:rsidR="008B1128" w:rsidRDefault="008B1128">
            <w:pPr>
              <w:contextualSpacing/>
              <w:jc w:val="center"/>
              <w:rPr>
                <w:rFonts w:ascii="Arial" w:hAnsi="Arial" w:cs="Arial"/>
                <w:sz w:val="24"/>
                <w:szCs w:val="24"/>
              </w:rPr>
            </w:pPr>
            <w:r>
              <w:rPr>
                <w:rFonts w:ascii="Arial" w:hAnsi="Arial" w:cs="Arial"/>
                <w:sz w:val="24"/>
                <w:szCs w:val="24"/>
              </w:rPr>
              <w:t>78</w:t>
            </w:r>
          </w:p>
        </w:tc>
      </w:tr>
    </w:tbl>
    <w:p w:rsidR="008B1128" w:rsidRDefault="008B1128" w:rsidP="008B1128">
      <w:pPr>
        <w:spacing w:after="0"/>
        <w:contextualSpacing/>
        <w:jc w:val="both"/>
        <w:rPr>
          <w:rFonts w:ascii="Arial" w:hAnsi="Arial" w:cs="Arial"/>
          <w:sz w:val="24"/>
          <w:szCs w:val="24"/>
        </w:rPr>
      </w:pPr>
    </w:p>
    <w:p w:rsidR="008B1128" w:rsidRDefault="008B1128" w:rsidP="003817D2">
      <w:pPr>
        <w:numPr>
          <w:ilvl w:val="1"/>
          <w:numId w:val="45"/>
        </w:numPr>
        <w:spacing w:after="0"/>
        <w:ind w:left="426" w:hanging="568"/>
        <w:contextualSpacing/>
        <w:jc w:val="both"/>
        <w:rPr>
          <w:rFonts w:ascii="Arial" w:hAnsi="Arial" w:cs="Arial"/>
          <w:sz w:val="24"/>
          <w:szCs w:val="24"/>
        </w:rPr>
      </w:pPr>
      <w:r>
        <w:rPr>
          <w:rFonts w:ascii="Arial" w:hAnsi="Arial" w:cs="Arial"/>
          <w:sz w:val="24"/>
          <w:szCs w:val="24"/>
        </w:rPr>
        <w:t xml:space="preserve">During the monitoring period, 1 site was granted permanent planning permission for 1 travelling </w:t>
      </w:r>
      <w:proofErr w:type="spellStart"/>
      <w:r>
        <w:rPr>
          <w:rFonts w:ascii="Arial" w:hAnsi="Arial" w:cs="Arial"/>
          <w:sz w:val="24"/>
          <w:szCs w:val="24"/>
        </w:rPr>
        <w:t>showpeople</w:t>
      </w:r>
      <w:proofErr w:type="spellEnd"/>
      <w:r>
        <w:rPr>
          <w:rFonts w:ascii="Arial" w:hAnsi="Arial" w:cs="Arial"/>
          <w:sz w:val="24"/>
          <w:szCs w:val="24"/>
        </w:rPr>
        <w:t xml:space="preserve"> plot in the monitoring period. A total of 19 travelling </w:t>
      </w:r>
      <w:proofErr w:type="spellStart"/>
      <w:r>
        <w:rPr>
          <w:rFonts w:ascii="Arial" w:hAnsi="Arial" w:cs="Arial"/>
          <w:sz w:val="24"/>
          <w:szCs w:val="24"/>
        </w:rPr>
        <w:t>showpeople</w:t>
      </w:r>
      <w:proofErr w:type="spellEnd"/>
      <w:r>
        <w:rPr>
          <w:rFonts w:ascii="Arial" w:hAnsi="Arial" w:cs="Arial"/>
          <w:sz w:val="24"/>
          <w:szCs w:val="24"/>
        </w:rPr>
        <w:t xml:space="preserve"> plots have been granted permanent planning permission in the Plan area between September 2012 (which is the base date of the GTAA) and 31 March 2020 (end date of this monitoring period). </w:t>
      </w:r>
    </w:p>
    <w:p w:rsidR="008B1128" w:rsidRDefault="008B1128" w:rsidP="008B1128">
      <w:pPr>
        <w:spacing w:after="0"/>
        <w:ind w:left="426"/>
        <w:contextualSpacing/>
        <w:jc w:val="both"/>
        <w:rPr>
          <w:rFonts w:ascii="Arial" w:hAnsi="Arial" w:cs="Arial"/>
          <w:sz w:val="24"/>
          <w:szCs w:val="24"/>
        </w:rPr>
      </w:pPr>
    </w:p>
    <w:p w:rsidR="008B1128" w:rsidRDefault="008B1128" w:rsidP="008B1128">
      <w:pPr>
        <w:spacing w:after="0"/>
        <w:ind w:left="426"/>
        <w:contextualSpacing/>
        <w:jc w:val="both"/>
        <w:rPr>
          <w:rFonts w:ascii="Arial" w:hAnsi="Arial" w:cs="Arial"/>
          <w:b/>
          <w:i/>
          <w:sz w:val="24"/>
          <w:szCs w:val="24"/>
        </w:rPr>
      </w:pPr>
      <w:r>
        <w:rPr>
          <w:rFonts w:ascii="Arial" w:hAnsi="Arial" w:cs="Arial"/>
          <w:b/>
          <w:sz w:val="24"/>
          <w:szCs w:val="24"/>
        </w:rPr>
        <w:t xml:space="preserve">Table 22: Net additional travelling </w:t>
      </w:r>
      <w:proofErr w:type="spellStart"/>
      <w:r>
        <w:rPr>
          <w:rFonts w:ascii="Arial" w:hAnsi="Arial" w:cs="Arial"/>
          <w:b/>
          <w:sz w:val="24"/>
          <w:szCs w:val="24"/>
        </w:rPr>
        <w:t>showpeople</w:t>
      </w:r>
      <w:proofErr w:type="spellEnd"/>
      <w:r>
        <w:rPr>
          <w:rFonts w:ascii="Arial" w:hAnsi="Arial" w:cs="Arial"/>
          <w:b/>
          <w:sz w:val="24"/>
          <w:szCs w:val="24"/>
        </w:rPr>
        <w:t xml:space="preserve"> plots </w:t>
      </w:r>
    </w:p>
    <w:p w:rsidR="008B1128" w:rsidRDefault="008B1128" w:rsidP="008B1128">
      <w:pPr>
        <w:spacing w:after="0"/>
        <w:ind w:left="426"/>
        <w:contextualSpacing/>
        <w:jc w:val="both"/>
        <w:rPr>
          <w:rFonts w:ascii="Arial" w:hAnsi="Arial" w:cs="Arial"/>
          <w:sz w:val="24"/>
          <w:szCs w:val="24"/>
        </w:rPr>
      </w:pPr>
    </w:p>
    <w:tbl>
      <w:tblPr>
        <w:tblStyle w:val="TableGrid"/>
        <w:tblW w:w="0" w:type="auto"/>
        <w:tblInd w:w="534" w:type="dxa"/>
        <w:tblCellMar>
          <w:top w:w="28" w:type="dxa"/>
          <w:bottom w:w="28" w:type="dxa"/>
        </w:tblCellMar>
        <w:tblLook w:val="04A0" w:firstRow="1" w:lastRow="0" w:firstColumn="1" w:lastColumn="0" w:noHBand="0" w:noVBand="1"/>
        <w:tblCaption w:val="Net additional travelling showpeople plots"/>
        <w:tblDescription w:val="Table of plots granted planning permission and those lost during monitoring period "/>
      </w:tblPr>
      <w:tblGrid>
        <w:gridCol w:w="6900"/>
        <w:gridCol w:w="1582"/>
      </w:tblGrid>
      <w:tr w:rsidR="008B1128" w:rsidTr="00A40701">
        <w:trPr>
          <w:tblHeader/>
        </w:trPr>
        <w:tc>
          <w:tcPr>
            <w:tcW w:w="7087" w:type="dxa"/>
            <w:tcBorders>
              <w:top w:val="single" w:sz="4" w:space="0" w:color="auto"/>
              <w:left w:val="single" w:sz="4" w:space="0" w:color="auto"/>
              <w:bottom w:val="single" w:sz="4" w:space="0" w:color="auto"/>
              <w:right w:val="single" w:sz="4" w:space="0" w:color="auto"/>
            </w:tcBorders>
            <w:hideMark/>
          </w:tcPr>
          <w:p w:rsidR="008B1128" w:rsidRDefault="008B1128">
            <w:pPr>
              <w:contextualSpacing/>
              <w:rPr>
                <w:rFonts w:ascii="Arial" w:hAnsi="Arial" w:cs="Arial"/>
                <w:sz w:val="24"/>
                <w:szCs w:val="24"/>
              </w:rPr>
            </w:pPr>
            <w:r>
              <w:rPr>
                <w:rFonts w:ascii="Arial" w:hAnsi="Arial" w:cs="Arial"/>
                <w:sz w:val="24"/>
                <w:szCs w:val="24"/>
              </w:rPr>
              <w:t>Plots granted permanent planning permission in monitoring period</w:t>
            </w:r>
          </w:p>
        </w:tc>
        <w:tc>
          <w:tcPr>
            <w:tcW w:w="1621" w:type="dxa"/>
            <w:tcBorders>
              <w:top w:val="single" w:sz="4" w:space="0" w:color="auto"/>
              <w:left w:val="single" w:sz="4" w:space="0" w:color="auto"/>
              <w:bottom w:val="single" w:sz="4" w:space="0" w:color="auto"/>
              <w:right w:val="single" w:sz="4" w:space="0" w:color="auto"/>
            </w:tcBorders>
            <w:hideMark/>
          </w:tcPr>
          <w:p w:rsidR="008B1128" w:rsidRDefault="008B1128">
            <w:pPr>
              <w:contextualSpacing/>
              <w:jc w:val="center"/>
              <w:rPr>
                <w:rFonts w:ascii="Arial" w:hAnsi="Arial" w:cs="Arial"/>
                <w:sz w:val="24"/>
                <w:szCs w:val="24"/>
              </w:rPr>
            </w:pPr>
            <w:r>
              <w:rPr>
                <w:rFonts w:ascii="Arial" w:hAnsi="Arial" w:cs="Arial"/>
                <w:sz w:val="24"/>
                <w:szCs w:val="24"/>
              </w:rPr>
              <w:t>1</w:t>
            </w:r>
          </w:p>
        </w:tc>
      </w:tr>
      <w:tr w:rsidR="008B1128" w:rsidTr="008B1128">
        <w:tc>
          <w:tcPr>
            <w:tcW w:w="7087" w:type="dxa"/>
            <w:tcBorders>
              <w:top w:val="single" w:sz="4" w:space="0" w:color="auto"/>
              <w:left w:val="single" w:sz="4" w:space="0" w:color="auto"/>
              <w:bottom w:val="single" w:sz="4" w:space="0" w:color="auto"/>
              <w:right w:val="single" w:sz="4" w:space="0" w:color="auto"/>
            </w:tcBorders>
            <w:hideMark/>
          </w:tcPr>
          <w:p w:rsidR="008B1128" w:rsidRDefault="008B1128">
            <w:pPr>
              <w:contextualSpacing/>
              <w:rPr>
                <w:rFonts w:ascii="Arial" w:hAnsi="Arial" w:cs="Arial"/>
                <w:sz w:val="24"/>
                <w:szCs w:val="24"/>
              </w:rPr>
            </w:pPr>
            <w:r>
              <w:rPr>
                <w:rFonts w:ascii="Arial" w:hAnsi="Arial" w:cs="Arial"/>
                <w:sz w:val="24"/>
                <w:szCs w:val="24"/>
              </w:rPr>
              <w:t>Existing plots lost as a result of development or closure in monitoring period</w:t>
            </w:r>
          </w:p>
        </w:tc>
        <w:tc>
          <w:tcPr>
            <w:tcW w:w="1621" w:type="dxa"/>
            <w:tcBorders>
              <w:top w:val="single" w:sz="4" w:space="0" w:color="auto"/>
              <w:left w:val="single" w:sz="4" w:space="0" w:color="auto"/>
              <w:bottom w:val="single" w:sz="4" w:space="0" w:color="auto"/>
              <w:right w:val="single" w:sz="4" w:space="0" w:color="auto"/>
            </w:tcBorders>
            <w:hideMark/>
          </w:tcPr>
          <w:p w:rsidR="008B1128" w:rsidRDefault="008B1128">
            <w:pPr>
              <w:contextualSpacing/>
              <w:jc w:val="center"/>
              <w:rPr>
                <w:rFonts w:ascii="Arial" w:hAnsi="Arial" w:cs="Arial"/>
                <w:sz w:val="24"/>
                <w:szCs w:val="24"/>
              </w:rPr>
            </w:pPr>
            <w:r>
              <w:rPr>
                <w:rFonts w:ascii="Arial" w:hAnsi="Arial" w:cs="Arial"/>
                <w:sz w:val="24"/>
                <w:szCs w:val="24"/>
              </w:rPr>
              <w:t>0</w:t>
            </w:r>
          </w:p>
        </w:tc>
      </w:tr>
      <w:tr w:rsidR="008B1128" w:rsidTr="008B1128">
        <w:tc>
          <w:tcPr>
            <w:tcW w:w="7087" w:type="dxa"/>
            <w:tcBorders>
              <w:top w:val="single" w:sz="4" w:space="0" w:color="auto"/>
              <w:left w:val="single" w:sz="4" w:space="0" w:color="auto"/>
              <w:bottom w:val="single" w:sz="4" w:space="0" w:color="auto"/>
              <w:right w:val="single" w:sz="4" w:space="0" w:color="auto"/>
            </w:tcBorders>
            <w:hideMark/>
          </w:tcPr>
          <w:p w:rsidR="008B1128" w:rsidRDefault="008B1128">
            <w:pPr>
              <w:contextualSpacing/>
              <w:rPr>
                <w:rFonts w:ascii="Arial" w:hAnsi="Arial" w:cs="Arial"/>
                <w:sz w:val="24"/>
                <w:szCs w:val="24"/>
              </w:rPr>
            </w:pPr>
            <w:r>
              <w:rPr>
                <w:rFonts w:ascii="Arial" w:hAnsi="Arial" w:cs="Arial"/>
                <w:sz w:val="24"/>
                <w:szCs w:val="24"/>
              </w:rPr>
              <w:t>Net additional plots in monitoring period</w:t>
            </w:r>
          </w:p>
        </w:tc>
        <w:tc>
          <w:tcPr>
            <w:tcW w:w="1621" w:type="dxa"/>
            <w:tcBorders>
              <w:top w:val="single" w:sz="4" w:space="0" w:color="auto"/>
              <w:left w:val="single" w:sz="4" w:space="0" w:color="auto"/>
              <w:bottom w:val="single" w:sz="4" w:space="0" w:color="auto"/>
              <w:right w:val="single" w:sz="4" w:space="0" w:color="auto"/>
            </w:tcBorders>
            <w:hideMark/>
          </w:tcPr>
          <w:p w:rsidR="008B1128" w:rsidRDefault="008B1128">
            <w:pPr>
              <w:contextualSpacing/>
              <w:jc w:val="center"/>
              <w:rPr>
                <w:rFonts w:ascii="Arial" w:hAnsi="Arial" w:cs="Arial"/>
                <w:sz w:val="24"/>
                <w:szCs w:val="24"/>
              </w:rPr>
            </w:pPr>
            <w:r>
              <w:rPr>
                <w:rFonts w:ascii="Arial" w:hAnsi="Arial" w:cs="Arial"/>
                <w:sz w:val="24"/>
                <w:szCs w:val="24"/>
              </w:rPr>
              <w:t>1</w:t>
            </w:r>
          </w:p>
        </w:tc>
      </w:tr>
      <w:tr w:rsidR="008B1128" w:rsidTr="008B1128">
        <w:tc>
          <w:tcPr>
            <w:tcW w:w="7087" w:type="dxa"/>
            <w:tcBorders>
              <w:top w:val="single" w:sz="4" w:space="0" w:color="auto"/>
              <w:left w:val="single" w:sz="4" w:space="0" w:color="auto"/>
              <w:bottom w:val="single" w:sz="4" w:space="0" w:color="auto"/>
              <w:right w:val="single" w:sz="4" w:space="0" w:color="auto"/>
            </w:tcBorders>
            <w:hideMark/>
          </w:tcPr>
          <w:p w:rsidR="008B1128" w:rsidRDefault="008B1128">
            <w:pPr>
              <w:contextualSpacing/>
              <w:rPr>
                <w:rFonts w:ascii="Arial" w:hAnsi="Arial" w:cs="Arial"/>
                <w:sz w:val="24"/>
                <w:szCs w:val="24"/>
              </w:rPr>
            </w:pPr>
            <w:r>
              <w:rPr>
                <w:rFonts w:ascii="Arial" w:hAnsi="Arial" w:cs="Arial"/>
                <w:sz w:val="24"/>
                <w:szCs w:val="24"/>
              </w:rPr>
              <w:t>Total number plots granted permanent planning permission between September 2012 and March 2020</w:t>
            </w:r>
          </w:p>
        </w:tc>
        <w:tc>
          <w:tcPr>
            <w:tcW w:w="1621" w:type="dxa"/>
            <w:tcBorders>
              <w:top w:val="single" w:sz="4" w:space="0" w:color="auto"/>
              <w:left w:val="single" w:sz="4" w:space="0" w:color="auto"/>
              <w:bottom w:val="single" w:sz="4" w:space="0" w:color="auto"/>
              <w:right w:val="single" w:sz="4" w:space="0" w:color="auto"/>
            </w:tcBorders>
            <w:hideMark/>
          </w:tcPr>
          <w:p w:rsidR="008B1128" w:rsidRDefault="008B1128">
            <w:pPr>
              <w:tabs>
                <w:tab w:val="left" w:pos="552"/>
                <w:tab w:val="center" w:pos="702"/>
              </w:tabs>
              <w:contextualSpacing/>
              <w:jc w:val="center"/>
              <w:rPr>
                <w:rFonts w:ascii="Arial" w:hAnsi="Arial" w:cs="Arial"/>
                <w:sz w:val="24"/>
                <w:szCs w:val="24"/>
              </w:rPr>
            </w:pPr>
            <w:r>
              <w:rPr>
                <w:rFonts w:ascii="Arial" w:hAnsi="Arial" w:cs="Arial"/>
                <w:sz w:val="24"/>
                <w:szCs w:val="24"/>
              </w:rPr>
              <w:t>19</w:t>
            </w:r>
          </w:p>
        </w:tc>
      </w:tr>
    </w:tbl>
    <w:p w:rsidR="00F57093" w:rsidRDefault="006B68A1" w:rsidP="00F57093">
      <w:pPr>
        <w:spacing w:after="0"/>
        <w:ind w:left="426"/>
        <w:contextualSpacing/>
        <w:jc w:val="both"/>
        <w:rPr>
          <w:rFonts w:ascii="Arial" w:hAnsi="Arial" w:cs="Arial"/>
          <w:b/>
          <w:sz w:val="24"/>
          <w:szCs w:val="24"/>
        </w:rPr>
      </w:pPr>
      <w:r w:rsidRPr="00F57093">
        <w:rPr>
          <w:rFonts w:ascii="Arial" w:hAnsi="Arial" w:cs="Arial"/>
          <w:b/>
          <w:sz w:val="24"/>
          <w:szCs w:val="24"/>
        </w:rPr>
        <w:lastRenderedPageBreak/>
        <w:t>Environment</w:t>
      </w:r>
    </w:p>
    <w:p w:rsidR="00F57093" w:rsidRPr="00F57093" w:rsidRDefault="00F57093" w:rsidP="00F57093">
      <w:pPr>
        <w:spacing w:after="0"/>
        <w:ind w:left="426"/>
        <w:contextualSpacing/>
        <w:jc w:val="both"/>
        <w:rPr>
          <w:rFonts w:ascii="Arial" w:hAnsi="Arial" w:cs="Arial"/>
          <w:sz w:val="24"/>
          <w:szCs w:val="24"/>
        </w:rPr>
      </w:pPr>
    </w:p>
    <w:p w:rsidR="006B68A1" w:rsidRPr="00B76226" w:rsidRDefault="006353AC" w:rsidP="003817D2">
      <w:pPr>
        <w:numPr>
          <w:ilvl w:val="1"/>
          <w:numId w:val="45"/>
        </w:numPr>
        <w:spacing w:after="0"/>
        <w:ind w:left="426" w:hanging="568"/>
        <w:contextualSpacing/>
        <w:jc w:val="both"/>
        <w:rPr>
          <w:rFonts w:ascii="Arial" w:hAnsi="Arial" w:cs="Arial"/>
          <w:sz w:val="24"/>
          <w:szCs w:val="24"/>
        </w:rPr>
      </w:pPr>
      <w:r w:rsidRPr="00F57093">
        <w:rPr>
          <w:rFonts w:ascii="Arial" w:hAnsi="Arial" w:cs="Arial"/>
          <w:b/>
          <w:sz w:val="24"/>
          <w:szCs w:val="24"/>
        </w:rPr>
        <w:t xml:space="preserve"> </w:t>
      </w:r>
      <w:r w:rsidR="006B68A1" w:rsidRPr="00F57093">
        <w:rPr>
          <w:rFonts w:ascii="Arial" w:hAnsi="Arial" w:cs="Arial"/>
          <w:sz w:val="24"/>
          <w:szCs w:val="24"/>
        </w:rPr>
        <w:t>The</w:t>
      </w:r>
      <w:r w:rsidR="006B68A1" w:rsidRPr="00B76226">
        <w:rPr>
          <w:rFonts w:ascii="Arial" w:hAnsi="Arial" w:cs="Arial"/>
          <w:sz w:val="24"/>
          <w:szCs w:val="24"/>
        </w:rPr>
        <w:t xml:space="preserve"> data for the key indicators EN1 and EN6 covers the whole of Chichester District, including the SDNP</w:t>
      </w:r>
      <w:r w:rsidR="00196ABD">
        <w:rPr>
          <w:rFonts w:ascii="Arial" w:hAnsi="Arial" w:cs="Arial"/>
          <w:sz w:val="24"/>
          <w:szCs w:val="24"/>
        </w:rPr>
        <w:t xml:space="preserve"> where indicated</w:t>
      </w:r>
      <w:r w:rsidR="006B68A1" w:rsidRPr="00B76226">
        <w:rPr>
          <w:rFonts w:ascii="Arial" w:hAnsi="Arial" w:cs="Arial"/>
          <w:sz w:val="24"/>
          <w:szCs w:val="24"/>
        </w:rPr>
        <w:t>. In addition</w:t>
      </w:r>
      <w:r w:rsidR="0088794F">
        <w:rPr>
          <w:rFonts w:ascii="Arial" w:hAnsi="Arial" w:cs="Arial"/>
          <w:sz w:val="24"/>
          <w:szCs w:val="24"/>
        </w:rPr>
        <w:t>,</w:t>
      </w:r>
      <w:r w:rsidR="006B68A1" w:rsidRPr="00B76226">
        <w:rPr>
          <w:rFonts w:ascii="Arial" w:hAnsi="Arial" w:cs="Arial"/>
          <w:sz w:val="24"/>
          <w:szCs w:val="24"/>
        </w:rPr>
        <w:t xml:space="preserve"> key indicator EN3 covers a section of the Solent shoreline and includes data from one site (</w:t>
      </w:r>
      <w:proofErr w:type="spellStart"/>
      <w:r w:rsidR="006B68A1" w:rsidRPr="00B76226">
        <w:rPr>
          <w:rFonts w:ascii="Arial" w:hAnsi="Arial" w:cs="Arial"/>
          <w:sz w:val="24"/>
          <w:szCs w:val="24"/>
        </w:rPr>
        <w:t>Warblington</w:t>
      </w:r>
      <w:proofErr w:type="spellEnd"/>
      <w:r w:rsidR="006B68A1" w:rsidRPr="00B76226">
        <w:rPr>
          <w:rFonts w:ascii="Arial" w:hAnsi="Arial" w:cs="Arial"/>
          <w:sz w:val="24"/>
          <w:szCs w:val="24"/>
        </w:rPr>
        <w:t xml:space="preserve">) located outside of the </w:t>
      </w:r>
      <w:r w:rsidR="0088794F">
        <w:rPr>
          <w:rFonts w:ascii="Arial" w:hAnsi="Arial" w:cs="Arial"/>
          <w:sz w:val="24"/>
          <w:szCs w:val="24"/>
        </w:rPr>
        <w:t>D</w:t>
      </w:r>
      <w:r w:rsidR="006B68A1" w:rsidRPr="00B76226">
        <w:rPr>
          <w:rFonts w:ascii="Arial" w:hAnsi="Arial" w:cs="Arial"/>
          <w:sz w:val="24"/>
          <w:szCs w:val="24"/>
        </w:rPr>
        <w:t>istrict due to set survey routes.</w:t>
      </w:r>
    </w:p>
    <w:p w:rsidR="006B68A1" w:rsidRPr="00B76226" w:rsidRDefault="006B68A1" w:rsidP="006B68A1">
      <w:pPr>
        <w:spacing w:after="0"/>
        <w:contextualSpacing/>
        <w:jc w:val="both"/>
        <w:rPr>
          <w:rFonts w:ascii="Arial" w:hAnsi="Arial" w:cs="Arial"/>
          <w:sz w:val="24"/>
          <w:szCs w:val="24"/>
        </w:rPr>
      </w:pPr>
    </w:p>
    <w:tbl>
      <w:tblPr>
        <w:tblStyle w:val="TableGrid"/>
        <w:tblW w:w="0" w:type="auto"/>
        <w:tblInd w:w="534" w:type="dxa"/>
        <w:shd w:val="pct10" w:color="auto" w:fill="auto"/>
        <w:tblLook w:val="04A0" w:firstRow="1" w:lastRow="0" w:firstColumn="1" w:lastColumn="0" w:noHBand="0" w:noVBand="1"/>
        <w:tblCaption w:val="Proportion of SSSIs in favourable or unfavourable recovering condition"/>
        <w:tblDescription w:val="Section heading"/>
      </w:tblPr>
      <w:tblGrid>
        <w:gridCol w:w="8482"/>
      </w:tblGrid>
      <w:tr w:rsidR="006B68A1" w:rsidRPr="00B76226" w:rsidTr="00A40701">
        <w:trPr>
          <w:tblHeader/>
        </w:trPr>
        <w:tc>
          <w:tcPr>
            <w:tcW w:w="8708" w:type="dxa"/>
            <w:shd w:val="pct10" w:color="auto" w:fill="auto"/>
          </w:tcPr>
          <w:p w:rsidR="006B68A1" w:rsidRPr="00B76226" w:rsidRDefault="006B68A1" w:rsidP="003D7AB4">
            <w:pPr>
              <w:rPr>
                <w:rFonts w:ascii="Arial" w:hAnsi="Arial" w:cs="Arial"/>
                <w:b/>
                <w:sz w:val="24"/>
                <w:szCs w:val="24"/>
              </w:rPr>
            </w:pPr>
            <w:r w:rsidRPr="00B76226">
              <w:rPr>
                <w:rFonts w:ascii="Arial" w:hAnsi="Arial" w:cs="Arial"/>
                <w:b/>
                <w:sz w:val="24"/>
                <w:szCs w:val="24"/>
              </w:rPr>
              <w:t>Key Indicator: EN1</w:t>
            </w:r>
          </w:p>
          <w:p w:rsidR="006B68A1" w:rsidRPr="00B76226" w:rsidRDefault="006B68A1" w:rsidP="003D7AB4">
            <w:pPr>
              <w:rPr>
                <w:rFonts w:ascii="Arial" w:hAnsi="Arial" w:cs="Arial"/>
                <w:sz w:val="24"/>
                <w:szCs w:val="24"/>
              </w:rPr>
            </w:pPr>
          </w:p>
          <w:p w:rsidR="006B68A1" w:rsidRPr="00B76226" w:rsidRDefault="006B68A1" w:rsidP="003D7AB4">
            <w:pPr>
              <w:rPr>
                <w:rFonts w:ascii="Arial" w:hAnsi="Arial" w:cs="Arial"/>
                <w:sz w:val="24"/>
                <w:szCs w:val="24"/>
              </w:rPr>
            </w:pPr>
            <w:r w:rsidRPr="00B76226">
              <w:rPr>
                <w:rFonts w:ascii="Arial" w:hAnsi="Arial" w:cs="Arial"/>
                <w:sz w:val="24"/>
                <w:szCs w:val="24"/>
              </w:rPr>
              <w:t>Proportion of SSSIs in favourable or unfavourable recovering condition.</w:t>
            </w:r>
          </w:p>
          <w:p w:rsidR="006B68A1" w:rsidRPr="00B76226" w:rsidRDefault="006B68A1" w:rsidP="003D7AB4">
            <w:pPr>
              <w:rPr>
                <w:rFonts w:ascii="Arial" w:hAnsi="Arial" w:cs="Arial"/>
                <w:sz w:val="24"/>
                <w:szCs w:val="24"/>
              </w:rPr>
            </w:pPr>
          </w:p>
        </w:tc>
      </w:tr>
    </w:tbl>
    <w:p w:rsidR="006B68A1" w:rsidRPr="00B76226" w:rsidRDefault="006B68A1" w:rsidP="006B68A1">
      <w:pPr>
        <w:spacing w:after="0"/>
        <w:ind w:left="426"/>
        <w:contextualSpacing/>
        <w:jc w:val="both"/>
        <w:rPr>
          <w:rFonts w:ascii="Arial" w:hAnsi="Arial" w:cs="Arial"/>
          <w:sz w:val="24"/>
          <w:szCs w:val="24"/>
        </w:rPr>
      </w:pPr>
    </w:p>
    <w:p w:rsidR="006B68A1" w:rsidRPr="00B76226" w:rsidRDefault="006B68A1"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Natural Environment and Rural Communities Act 2006 aims to make biodiversity a consideration in policy and </w:t>
      </w:r>
      <w:proofErr w:type="gramStart"/>
      <w:r w:rsidRPr="00B76226">
        <w:rPr>
          <w:rFonts w:ascii="Arial" w:hAnsi="Arial" w:cs="Arial"/>
          <w:sz w:val="24"/>
          <w:szCs w:val="24"/>
        </w:rPr>
        <w:t>decision making</w:t>
      </w:r>
      <w:proofErr w:type="gramEnd"/>
      <w:r w:rsidRPr="00B76226">
        <w:rPr>
          <w:rFonts w:ascii="Arial" w:hAnsi="Arial" w:cs="Arial"/>
          <w:sz w:val="24"/>
          <w:szCs w:val="24"/>
        </w:rPr>
        <w:t xml:space="preserve"> processes.  This is reinforced in the NPPF, which sets out that the planning system has an environmental role to play that is fundamental to achieving sustainable development.</w:t>
      </w:r>
    </w:p>
    <w:p w:rsidR="006B68A1" w:rsidRPr="00B76226" w:rsidRDefault="006B68A1" w:rsidP="006B68A1">
      <w:pPr>
        <w:spacing w:after="0"/>
        <w:ind w:left="360"/>
        <w:contextualSpacing/>
        <w:jc w:val="both"/>
        <w:rPr>
          <w:rFonts w:ascii="Arial" w:hAnsi="Arial" w:cs="Arial"/>
          <w:sz w:val="24"/>
          <w:szCs w:val="24"/>
        </w:rPr>
      </w:pPr>
    </w:p>
    <w:p w:rsidR="006B68A1" w:rsidRPr="00B76226" w:rsidRDefault="006B68A1"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The Council's planning policies seek to protect designated sites and habitats from the harmful effects of development and to ensure that development proposals protect, manage and enhance the local network of ecology, biodiversity and geological sites, including designated sites (statutory and non-statutory), priority habitats, wildlife corridors and connections between them.</w:t>
      </w:r>
    </w:p>
    <w:p w:rsidR="006B68A1" w:rsidRPr="00B76226" w:rsidRDefault="006B68A1" w:rsidP="006B68A1">
      <w:pPr>
        <w:spacing w:after="0"/>
        <w:ind w:left="426"/>
        <w:contextualSpacing/>
        <w:jc w:val="both"/>
        <w:rPr>
          <w:rFonts w:ascii="Arial" w:hAnsi="Arial" w:cs="Arial"/>
          <w:sz w:val="24"/>
          <w:szCs w:val="24"/>
        </w:rPr>
      </w:pPr>
    </w:p>
    <w:p w:rsidR="006B68A1" w:rsidRPr="00B76226" w:rsidRDefault="006B68A1"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The Sussex Biodiversity Record Centre (S</w:t>
      </w:r>
      <w:r w:rsidR="009E6E04">
        <w:rPr>
          <w:rFonts w:ascii="Arial" w:hAnsi="Arial" w:cs="Arial"/>
          <w:sz w:val="24"/>
          <w:szCs w:val="24"/>
        </w:rPr>
        <w:t>B</w:t>
      </w:r>
      <w:r w:rsidRPr="00B76226">
        <w:rPr>
          <w:rFonts w:ascii="Arial" w:hAnsi="Arial" w:cs="Arial"/>
          <w:sz w:val="24"/>
          <w:szCs w:val="24"/>
        </w:rPr>
        <w:t xml:space="preserve">RC) provides information on the condition of Sites of Special Scientific Interest (SSSI) based on condition assessment undertaken by Natural England. Figures </w:t>
      </w:r>
      <w:r w:rsidR="00DE090E">
        <w:rPr>
          <w:rFonts w:ascii="Arial" w:hAnsi="Arial" w:cs="Arial"/>
          <w:sz w:val="24"/>
          <w:szCs w:val="24"/>
        </w:rPr>
        <w:t>1</w:t>
      </w:r>
      <w:r w:rsidRPr="00B76226">
        <w:rPr>
          <w:rFonts w:ascii="Arial" w:hAnsi="Arial" w:cs="Arial"/>
          <w:sz w:val="24"/>
          <w:szCs w:val="24"/>
        </w:rPr>
        <w:t xml:space="preserve"> and </w:t>
      </w:r>
      <w:r w:rsidR="00DE090E">
        <w:rPr>
          <w:rFonts w:ascii="Arial" w:hAnsi="Arial" w:cs="Arial"/>
          <w:sz w:val="24"/>
          <w:szCs w:val="24"/>
        </w:rPr>
        <w:t>2</w:t>
      </w:r>
      <w:r w:rsidRPr="00B76226">
        <w:rPr>
          <w:rFonts w:ascii="Arial" w:hAnsi="Arial" w:cs="Arial"/>
          <w:sz w:val="24"/>
          <w:szCs w:val="24"/>
        </w:rPr>
        <w:t xml:space="preserve"> show the condition of SSSI units in Chichester District (including the SDNP) and West Sussex as a whole.</w:t>
      </w:r>
    </w:p>
    <w:p w:rsidR="006B68A1" w:rsidRPr="00B76226" w:rsidRDefault="006B68A1" w:rsidP="006B68A1">
      <w:pPr>
        <w:spacing w:after="0"/>
        <w:ind w:left="426"/>
        <w:contextualSpacing/>
        <w:jc w:val="both"/>
        <w:rPr>
          <w:rFonts w:ascii="Arial" w:hAnsi="Arial" w:cs="Arial"/>
          <w:sz w:val="24"/>
          <w:szCs w:val="24"/>
        </w:rPr>
      </w:pPr>
    </w:p>
    <w:p w:rsidR="00E577AB" w:rsidRPr="00DB173C" w:rsidRDefault="006B68A1" w:rsidP="003817D2">
      <w:pPr>
        <w:numPr>
          <w:ilvl w:val="1"/>
          <w:numId w:val="45"/>
        </w:numPr>
        <w:spacing w:after="0"/>
        <w:ind w:left="426" w:hanging="568"/>
        <w:contextualSpacing/>
        <w:jc w:val="both"/>
        <w:rPr>
          <w:rFonts w:ascii="Arial" w:hAnsi="Arial" w:cs="Arial"/>
          <w:b/>
          <w:sz w:val="24"/>
          <w:szCs w:val="24"/>
        </w:rPr>
      </w:pPr>
      <w:r w:rsidRPr="008B1128">
        <w:rPr>
          <w:rFonts w:ascii="Arial" w:hAnsi="Arial" w:cs="Arial"/>
          <w:sz w:val="24"/>
          <w:szCs w:val="24"/>
        </w:rPr>
        <w:t xml:space="preserve">In Chichester District, </w:t>
      </w:r>
      <w:r w:rsidR="00A65DCB" w:rsidRPr="008B1128">
        <w:rPr>
          <w:rFonts w:ascii="Arial" w:hAnsi="Arial" w:cs="Arial"/>
          <w:sz w:val="24"/>
          <w:szCs w:val="24"/>
        </w:rPr>
        <w:t>49.3</w:t>
      </w:r>
      <w:r w:rsidRPr="008B1128">
        <w:rPr>
          <w:rFonts w:ascii="Arial" w:hAnsi="Arial" w:cs="Arial"/>
          <w:sz w:val="24"/>
          <w:szCs w:val="24"/>
        </w:rPr>
        <w:t xml:space="preserve">% of SSSI units </w:t>
      </w:r>
      <w:proofErr w:type="gramStart"/>
      <w:r w:rsidRPr="008B1128">
        <w:rPr>
          <w:rFonts w:ascii="Arial" w:hAnsi="Arial" w:cs="Arial"/>
          <w:sz w:val="24"/>
          <w:szCs w:val="24"/>
        </w:rPr>
        <w:t>are considered to be</w:t>
      </w:r>
      <w:proofErr w:type="gramEnd"/>
      <w:r w:rsidRPr="008B1128">
        <w:rPr>
          <w:rFonts w:ascii="Arial" w:hAnsi="Arial" w:cs="Arial"/>
          <w:sz w:val="24"/>
          <w:szCs w:val="24"/>
        </w:rPr>
        <w:t xml:space="preserve"> in a favourable condition, which is similar to the overall County figure of </w:t>
      </w:r>
      <w:r w:rsidR="00A65DCB" w:rsidRPr="008B1128">
        <w:rPr>
          <w:rFonts w:ascii="Arial" w:hAnsi="Arial" w:cs="Arial"/>
          <w:sz w:val="24"/>
          <w:szCs w:val="24"/>
        </w:rPr>
        <w:t>50</w:t>
      </w:r>
      <w:r w:rsidRPr="008B1128">
        <w:rPr>
          <w:rFonts w:ascii="Arial" w:hAnsi="Arial" w:cs="Arial"/>
          <w:sz w:val="24"/>
          <w:szCs w:val="24"/>
        </w:rPr>
        <w:t xml:space="preserve">%. </w:t>
      </w:r>
      <w:r w:rsidR="0088794F" w:rsidRPr="008B1128">
        <w:rPr>
          <w:rFonts w:ascii="Arial" w:hAnsi="Arial" w:cs="Arial"/>
          <w:sz w:val="24"/>
          <w:szCs w:val="24"/>
        </w:rPr>
        <w:t xml:space="preserve"> </w:t>
      </w:r>
      <w:r w:rsidRPr="008B1128">
        <w:rPr>
          <w:rFonts w:ascii="Arial" w:hAnsi="Arial" w:cs="Arial"/>
          <w:sz w:val="24"/>
          <w:szCs w:val="24"/>
        </w:rPr>
        <w:t xml:space="preserve">Of the SSSI units in the District assessed as being in unfavourable condition, </w:t>
      </w:r>
      <w:r w:rsidR="00A65DCB" w:rsidRPr="008B1128">
        <w:rPr>
          <w:rFonts w:ascii="Arial" w:hAnsi="Arial" w:cs="Arial"/>
          <w:sz w:val="24"/>
          <w:szCs w:val="24"/>
        </w:rPr>
        <w:t>82</w:t>
      </w:r>
      <w:r w:rsidR="00DB01FF" w:rsidRPr="008B1128">
        <w:rPr>
          <w:rFonts w:ascii="Arial" w:hAnsi="Arial" w:cs="Arial"/>
          <w:sz w:val="24"/>
          <w:szCs w:val="24"/>
        </w:rPr>
        <w:t xml:space="preserve"> </w:t>
      </w:r>
      <w:r w:rsidRPr="008B1128">
        <w:rPr>
          <w:rFonts w:ascii="Arial" w:hAnsi="Arial" w:cs="Arial"/>
          <w:sz w:val="24"/>
          <w:szCs w:val="24"/>
        </w:rPr>
        <w:t xml:space="preserve">are categorised as recovering against </w:t>
      </w:r>
      <w:r w:rsidR="00A65DCB" w:rsidRPr="008B1128">
        <w:rPr>
          <w:rFonts w:ascii="Arial" w:hAnsi="Arial" w:cs="Arial"/>
          <w:sz w:val="24"/>
          <w:szCs w:val="24"/>
        </w:rPr>
        <w:t>24</w:t>
      </w:r>
      <w:r w:rsidRPr="008B1128">
        <w:rPr>
          <w:rFonts w:ascii="Arial" w:hAnsi="Arial" w:cs="Arial"/>
          <w:sz w:val="24"/>
          <w:szCs w:val="24"/>
        </w:rPr>
        <w:t xml:space="preserve"> declining, with </w:t>
      </w:r>
      <w:r w:rsidR="00A65DCB" w:rsidRPr="008B1128">
        <w:rPr>
          <w:rFonts w:ascii="Arial" w:hAnsi="Arial" w:cs="Arial"/>
          <w:sz w:val="24"/>
          <w:szCs w:val="24"/>
        </w:rPr>
        <w:t xml:space="preserve">4 </w:t>
      </w:r>
      <w:r w:rsidRPr="008B1128">
        <w:rPr>
          <w:rFonts w:ascii="Arial" w:hAnsi="Arial" w:cs="Arial"/>
          <w:sz w:val="24"/>
          <w:szCs w:val="24"/>
        </w:rPr>
        <w:t>unit</w:t>
      </w:r>
      <w:r w:rsidR="00DB01FF" w:rsidRPr="008B1128">
        <w:rPr>
          <w:rFonts w:ascii="Arial" w:hAnsi="Arial" w:cs="Arial"/>
          <w:sz w:val="24"/>
          <w:szCs w:val="24"/>
        </w:rPr>
        <w:t>s</w:t>
      </w:r>
      <w:r w:rsidRPr="008B1128">
        <w:rPr>
          <w:rFonts w:ascii="Arial" w:hAnsi="Arial" w:cs="Arial"/>
          <w:sz w:val="24"/>
          <w:szCs w:val="24"/>
        </w:rPr>
        <w:t xml:space="preserve"> showing no change.</w:t>
      </w:r>
      <w:r w:rsidR="00106EE6" w:rsidRPr="008B1128">
        <w:rPr>
          <w:rFonts w:ascii="Arial" w:hAnsi="Arial" w:cs="Arial"/>
          <w:sz w:val="24"/>
          <w:szCs w:val="24"/>
        </w:rPr>
        <w:t xml:space="preserve">  Parts of the Chichester Harbour SSSI were reclassified from unfavourable recovering to unfavourable no change in February 2019.  </w:t>
      </w:r>
      <w:proofErr w:type="gramStart"/>
      <w:r w:rsidR="00106EE6" w:rsidRPr="008B1128">
        <w:rPr>
          <w:rFonts w:ascii="Arial" w:hAnsi="Arial" w:cs="Arial"/>
          <w:sz w:val="24"/>
          <w:szCs w:val="24"/>
        </w:rPr>
        <w:t>Overall</w:t>
      </w:r>
      <w:proofErr w:type="gramEnd"/>
      <w:r w:rsidR="00106EE6" w:rsidRPr="008B1128">
        <w:rPr>
          <w:rFonts w:ascii="Arial" w:hAnsi="Arial" w:cs="Arial"/>
          <w:sz w:val="24"/>
          <w:szCs w:val="24"/>
        </w:rPr>
        <w:t xml:space="preserve"> </w:t>
      </w:r>
      <w:r w:rsidR="00A65DCB" w:rsidRPr="008B1128">
        <w:rPr>
          <w:rFonts w:ascii="Arial" w:hAnsi="Arial" w:cs="Arial"/>
          <w:sz w:val="24"/>
          <w:szCs w:val="24"/>
        </w:rPr>
        <w:t>87.1</w:t>
      </w:r>
      <w:r w:rsidR="00106EE6" w:rsidRPr="008B1128">
        <w:rPr>
          <w:rFonts w:ascii="Arial" w:hAnsi="Arial" w:cs="Arial"/>
          <w:sz w:val="24"/>
          <w:szCs w:val="24"/>
        </w:rPr>
        <w:t xml:space="preserve">% of the SSSI area is in favourable or recovering condition, falling short of achieving the Natural England target of 95%.  The District Council </w:t>
      </w:r>
      <w:r w:rsidR="00A65DCB" w:rsidRPr="008B1128">
        <w:rPr>
          <w:rFonts w:ascii="Arial" w:hAnsi="Arial" w:cs="Arial"/>
          <w:sz w:val="24"/>
          <w:szCs w:val="24"/>
        </w:rPr>
        <w:t>ha</w:t>
      </w:r>
      <w:r w:rsidR="00106EE6" w:rsidRPr="008B1128">
        <w:rPr>
          <w:rFonts w:ascii="Arial" w:hAnsi="Arial" w:cs="Arial"/>
          <w:sz w:val="24"/>
          <w:szCs w:val="24"/>
        </w:rPr>
        <w:t xml:space="preserve">s </w:t>
      </w:r>
      <w:r w:rsidR="00A65DCB" w:rsidRPr="008B1128">
        <w:rPr>
          <w:rFonts w:ascii="Arial" w:hAnsi="Arial" w:cs="Arial"/>
          <w:sz w:val="24"/>
          <w:szCs w:val="24"/>
        </w:rPr>
        <w:t xml:space="preserve">been </w:t>
      </w:r>
      <w:r w:rsidR="00106EE6" w:rsidRPr="008B1128">
        <w:rPr>
          <w:rFonts w:ascii="Arial" w:hAnsi="Arial" w:cs="Arial"/>
          <w:sz w:val="24"/>
          <w:szCs w:val="24"/>
        </w:rPr>
        <w:t>working closely with Natural England and other partners including the Chichester Water Quality Group</w:t>
      </w:r>
      <w:r w:rsidR="00E577AB">
        <w:rPr>
          <w:rFonts w:ascii="Arial" w:hAnsi="Arial" w:cs="Arial"/>
          <w:sz w:val="24"/>
          <w:szCs w:val="24"/>
        </w:rPr>
        <w:t xml:space="preserve"> and the Partnership for South Hampshire Water Quality Group</w:t>
      </w:r>
      <w:r w:rsidR="00106EE6" w:rsidRPr="008B1128">
        <w:rPr>
          <w:rFonts w:ascii="Arial" w:hAnsi="Arial" w:cs="Arial"/>
          <w:sz w:val="24"/>
          <w:szCs w:val="24"/>
        </w:rPr>
        <w:t xml:space="preserve"> to determine the best way to address this, both through planning policy and when considering planning applications.</w:t>
      </w:r>
      <w:r w:rsidR="00A65DCB" w:rsidRPr="008B1128">
        <w:rPr>
          <w:rFonts w:ascii="Arial" w:hAnsi="Arial" w:cs="Arial"/>
          <w:sz w:val="24"/>
          <w:szCs w:val="24"/>
        </w:rPr>
        <w:t xml:space="preserve">  Before the District Council agrees to a planning proposal such as that contained in a planning application or development plan document, i</w:t>
      </w:r>
      <w:r w:rsidR="00135A4B" w:rsidRPr="008B1128">
        <w:rPr>
          <w:rFonts w:ascii="Arial" w:hAnsi="Arial" w:cs="Arial"/>
          <w:sz w:val="24"/>
          <w:szCs w:val="24"/>
        </w:rPr>
        <w:t>t</w:t>
      </w:r>
      <w:r w:rsidR="00A65DCB" w:rsidRPr="008B1128">
        <w:rPr>
          <w:rFonts w:ascii="Arial" w:hAnsi="Arial" w:cs="Arial"/>
          <w:sz w:val="24"/>
          <w:szCs w:val="24"/>
        </w:rPr>
        <w:t xml:space="preserve"> undertakes a Habitats Regulations Assessment to be certain the proposal will </w:t>
      </w:r>
      <w:r w:rsidR="00A65DCB" w:rsidRPr="008B1128">
        <w:rPr>
          <w:rFonts w:ascii="Arial" w:hAnsi="Arial" w:cs="Arial"/>
          <w:sz w:val="24"/>
          <w:szCs w:val="24"/>
        </w:rPr>
        <w:lastRenderedPageBreak/>
        <w:t>not have an adverse impact on the protected site or sites.  Certain types of new development must be nutrient neutral to avoid detrimental harm to Chichester Harbour’s ecology and conservation</w:t>
      </w:r>
      <w:r w:rsidR="00135A4B" w:rsidRPr="008B1128">
        <w:rPr>
          <w:rFonts w:ascii="Arial" w:hAnsi="Arial" w:cs="Arial"/>
          <w:sz w:val="24"/>
          <w:szCs w:val="24"/>
        </w:rPr>
        <w:t>.  T</w:t>
      </w:r>
      <w:r w:rsidR="00A65DCB" w:rsidRPr="008B1128">
        <w:rPr>
          <w:rFonts w:ascii="Arial" w:hAnsi="Arial" w:cs="Arial"/>
          <w:sz w:val="24"/>
          <w:szCs w:val="24"/>
        </w:rPr>
        <w:t xml:space="preserve">he District Council has published information on achieving nutrient neutrality on its </w:t>
      </w:r>
      <w:hyperlink r:id="rId25" w:history="1">
        <w:r w:rsidR="00A65DCB" w:rsidRPr="008B1128">
          <w:rPr>
            <w:rStyle w:val="Hyperlink"/>
            <w:rFonts w:ascii="Arial" w:hAnsi="Arial" w:cs="Arial"/>
            <w:sz w:val="24"/>
            <w:szCs w:val="24"/>
          </w:rPr>
          <w:t>website</w:t>
        </w:r>
      </w:hyperlink>
      <w:r w:rsidR="00A65DCB" w:rsidRPr="008B1128">
        <w:rPr>
          <w:rFonts w:ascii="Arial" w:hAnsi="Arial" w:cs="Arial"/>
          <w:sz w:val="24"/>
          <w:szCs w:val="24"/>
        </w:rPr>
        <w:t xml:space="preserve"> </w:t>
      </w:r>
      <w:r w:rsidR="00135A4B" w:rsidRPr="008B1128">
        <w:rPr>
          <w:rFonts w:ascii="Arial" w:hAnsi="Arial" w:cs="Arial"/>
          <w:sz w:val="24"/>
          <w:szCs w:val="24"/>
        </w:rPr>
        <w:t>including guidance from Natural England on completing a nutrient budget and advice on mitigation solutions where development is unable to achieve nutrient neutrality</w:t>
      </w:r>
      <w:r w:rsidR="00A65DCB" w:rsidRPr="008B1128">
        <w:rPr>
          <w:rFonts w:ascii="Arial" w:hAnsi="Arial" w:cs="Arial"/>
          <w:sz w:val="24"/>
          <w:szCs w:val="24"/>
        </w:rPr>
        <w:t>.</w:t>
      </w:r>
    </w:p>
    <w:p w:rsidR="00DB173C" w:rsidRPr="00E577AB" w:rsidRDefault="00DB173C" w:rsidP="00DB173C">
      <w:pPr>
        <w:spacing w:after="0"/>
        <w:ind w:left="426"/>
        <w:contextualSpacing/>
        <w:jc w:val="both"/>
        <w:rPr>
          <w:rFonts w:ascii="Arial" w:hAnsi="Arial" w:cs="Arial"/>
          <w:b/>
          <w:sz w:val="24"/>
          <w:szCs w:val="24"/>
        </w:rPr>
      </w:pPr>
    </w:p>
    <w:p w:rsidR="006B68A1" w:rsidRPr="00DB173C" w:rsidRDefault="00E577AB" w:rsidP="003817D2">
      <w:pPr>
        <w:numPr>
          <w:ilvl w:val="1"/>
          <w:numId w:val="45"/>
        </w:numPr>
        <w:spacing w:after="0"/>
        <w:ind w:left="426" w:hanging="568"/>
        <w:contextualSpacing/>
        <w:jc w:val="both"/>
        <w:rPr>
          <w:rFonts w:ascii="Arial" w:hAnsi="Arial" w:cs="Arial"/>
          <w:b/>
          <w:sz w:val="24"/>
          <w:szCs w:val="24"/>
        </w:rPr>
      </w:pPr>
      <w:r>
        <w:rPr>
          <w:rFonts w:ascii="Arial" w:hAnsi="Arial" w:cs="Arial"/>
          <w:sz w:val="24"/>
          <w:szCs w:val="24"/>
        </w:rPr>
        <w:t>The Council has contributed towards the funding of a temporary Strategic E</w:t>
      </w:r>
      <w:r w:rsidR="0083423A">
        <w:rPr>
          <w:rFonts w:ascii="Arial" w:hAnsi="Arial" w:cs="Arial"/>
          <w:sz w:val="24"/>
          <w:szCs w:val="24"/>
        </w:rPr>
        <w:t>nviron</w:t>
      </w:r>
      <w:r>
        <w:rPr>
          <w:rFonts w:ascii="Arial" w:hAnsi="Arial" w:cs="Arial"/>
          <w:sz w:val="24"/>
          <w:szCs w:val="24"/>
        </w:rPr>
        <w:t>mental Officer who will be working on nutrient mitigation across the wider Solent area, from December 2020.</w:t>
      </w:r>
      <w:r w:rsidR="00A65DCB" w:rsidRPr="008B1128">
        <w:rPr>
          <w:rFonts w:ascii="Arial" w:hAnsi="Arial" w:cs="Arial"/>
          <w:sz w:val="24"/>
          <w:szCs w:val="24"/>
        </w:rPr>
        <w:t xml:space="preserve"> </w:t>
      </w:r>
    </w:p>
    <w:p w:rsidR="00DB173C" w:rsidRPr="008B1128" w:rsidRDefault="00DB173C" w:rsidP="00DB173C">
      <w:pPr>
        <w:spacing w:after="0"/>
        <w:ind w:left="460"/>
        <w:contextualSpacing/>
        <w:jc w:val="both"/>
        <w:rPr>
          <w:rFonts w:ascii="Arial" w:hAnsi="Arial" w:cs="Arial"/>
          <w:b/>
          <w:sz w:val="24"/>
          <w:szCs w:val="24"/>
        </w:rPr>
      </w:pPr>
    </w:p>
    <w:p w:rsidR="006B68A1" w:rsidRDefault="006B68A1" w:rsidP="006B68A1">
      <w:pPr>
        <w:spacing w:after="0"/>
        <w:ind w:left="426"/>
        <w:contextualSpacing/>
        <w:jc w:val="both"/>
        <w:rPr>
          <w:rFonts w:ascii="Arial" w:hAnsi="Arial" w:cs="Arial"/>
          <w:b/>
          <w:sz w:val="24"/>
          <w:szCs w:val="24"/>
        </w:rPr>
      </w:pPr>
      <w:r w:rsidRPr="00B76226">
        <w:rPr>
          <w:rFonts w:ascii="Arial" w:hAnsi="Arial" w:cs="Arial"/>
          <w:b/>
          <w:sz w:val="24"/>
          <w:szCs w:val="24"/>
        </w:rPr>
        <w:t>Figure</w:t>
      </w:r>
      <w:r w:rsidR="00DE090E">
        <w:rPr>
          <w:rFonts w:ascii="Arial" w:hAnsi="Arial" w:cs="Arial"/>
          <w:b/>
          <w:sz w:val="24"/>
          <w:szCs w:val="24"/>
        </w:rPr>
        <w:t xml:space="preserve"> 1</w:t>
      </w:r>
      <w:r w:rsidRPr="00B76226">
        <w:rPr>
          <w:rFonts w:ascii="Arial" w:hAnsi="Arial" w:cs="Arial"/>
          <w:b/>
          <w:sz w:val="24"/>
          <w:szCs w:val="24"/>
        </w:rPr>
        <w:t>: Chichester District SSSI Unit Condition (Source: SBRC)</w:t>
      </w:r>
    </w:p>
    <w:p w:rsidR="0088794F" w:rsidRDefault="0088794F" w:rsidP="006B68A1">
      <w:pPr>
        <w:spacing w:after="0"/>
        <w:ind w:left="426"/>
        <w:contextualSpacing/>
        <w:jc w:val="both"/>
        <w:rPr>
          <w:rFonts w:ascii="Arial" w:hAnsi="Arial" w:cs="Arial"/>
          <w:b/>
          <w:sz w:val="24"/>
          <w:szCs w:val="24"/>
        </w:rPr>
      </w:pPr>
    </w:p>
    <w:tbl>
      <w:tblPr>
        <w:tblpPr w:leftFromText="180" w:rightFromText="180" w:vertAnchor="text" w:horzAnchor="page" w:tblpX="7413" w:tblpY="55"/>
        <w:tblW w:w="3820" w:type="dxa"/>
        <w:tblLook w:val="04A0" w:firstRow="1" w:lastRow="0" w:firstColumn="1" w:lastColumn="0" w:noHBand="0" w:noVBand="1"/>
      </w:tblPr>
      <w:tblGrid>
        <w:gridCol w:w="2260"/>
        <w:gridCol w:w="820"/>
        <w:gridCol w:w="740"/>
      </w:tblGrid>
      <w:tr w:rsidR="008B1128" w:rsidRPr="00A65DCB" w:rsidTr="008B1128">
        <w:trPr>
          <w:trHeight w:val="48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128" w:rsidRPr="00A65DCB" w:rsidRDefault="008B1128" w:rsidP="008B1128">
            <w:pPr>
              <w:spacing w:after="0" w:line="240" w:lineRule="auto"/>
              <w:jc w:val="center"/>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Condition</w:t>
            </w:r>
          </w:p>
        </w:tc>
        <w:tc>
          <w:tcPr>
            <w:tcW w:w="820" w:type="dxa"/>
            <w:tcBorders>
              <w:top w:val="single" w:sz="4" w:space="0" w:color="auto"/>
              <w:left w:val="nil"/>
              <w:bottom w:val="single" w:sz="4" w:space="0" w:color="auto"/>
              <w:right w:val="single" w:sz="4" w:space="0" w:color="auto"/>
            </w:tcBorders>
            <w:shd w:val="clear" w:color="auto" w:fill="auto"/>
            <w:hideMark/>
          </w:tcPr>
          <w:p w:rsidR="008B1128" w:rsidRPr="00A65DCB" w:rsidRDefault="008B1128" w:rsidP="008B1128">
            <w:pPr>
              <w:spacing w:after="0" w:line="240" w:lineRule="auto"/>
              <w:jc w:val="center"/>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No. of Units</w:t>
            </w:r>
          </w:p>
        </w:tc>
        <w:tc>
          <w:tcPr>
            <w:tcW w:w="740" w:type="dxa"/>
            <w:tcBorders>
              <w:top w:val="single" w:sz="4" w:space="0" w:color="auto"/>
              <w:left w:val="nil"/>
              <w:bottom w:val="single" w:sz="4" w:space="0" w:color="auto"/>
              <w:right w:val="single" w:sz="4" w:space="0" w:color="auto"/>
            </w:tcBorders>
            <w:shd w:val="clear" w:color="auto" w:fill="auto"/>
            <w:hideMark/>
          </w:tcPr>
          <w:p w:rsidR="008B1128" w:rsidRPr="00A65DCB" w:rsidRDefault="008B1128" w:rsidP="008B1128">
            <w:pPr>
              <w:spacing w:after="0" w:line="240" w:lineRule="auto"/>
              <w:jc w:val="center"/>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 of Units</w:t>
            </w:r>
          </w:p>
        </w:tc>
      </w:tr>
      <w:tr w:rsidR="008B1128" w:rsidRPr="00A65DCB" w:rsidTr="008B1128">
        <w:trPr>
          <w:trHeight w:val="26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Favourable</w:t>
            </w:r>
          </w:p>
        </w:tc>
        <w:tc>
          <w:tcPr>
            <w:tcW w:w="82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107</w:t>
            </w:r>
          </w:p>
        </w:tc>
        <w:tc>
          <w:tcPr>
            <w:tcW w:w="74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49.3</w:t>
            </w:r>
          </w:p>
        </w:tc>
      </w:tr>
      <w:tr w:rsidR="008B1128" w:rsidRPr="00A65DCB" w:rsidTr="008B1128">
        <w:trPr>
          <w:trHeight w:val="26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Unfavourable recovering</w:t>
            </w:r>
          </w:p>
        </w:tc>
        <w:tc>
          <w:tcPr>
            <w:tcW w:w="82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82</w:t>
            </w:r>
          </w:p>
        </w:tc>
        <w:tc>
          <w:tcPr>
            <w:tcW w:w="74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37.8</w:t>
            </w:r>
          </w:p>
        </w:tc>
      </w:tr>
      <w:tr w:rsidR="008B1128" w:rsidRPr="00A65DCB" w:rsidTr="008B1128">
        <w:trPr>
          <w:trHeight w:val="26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Unfavourable no change</w:t>
            </w:r>
          </w:p>
        </w:tc>
        <w:tc>
          <w:tcPr>
            <w:tcW w:w="82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4</w:t>
            </w:r>
          </w:p>
        </w:tc>
        <w:tc>
          <w:tcPr>
            <w:tcW w:w="74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1.8</w:t>
            </w:r>
          </w:p>
        </w:tc>
      </w:tr>
      <w:tr w:rsidR="008B1128" w:rsidRPr="00A65DCB" w:rsidTr="008B1128">
        <w:trPr>
          <w:trHeight w:val="26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Unfavourable declining</w:t>
            </w:r>
          </w:p>
        </w:tc>
        <w:tc>
          <w:tcPr>
            <w:tcW w:w="82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24</w:t>
            </w:r>
          </w:p>
        </w:tc>
        <w:tc>
          <w:tcPr>
            <w:tcW w:w="74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11.1</w:t>
            </w:r>
          </w:p>
        </w:tc>
      </w:tr>
      <w:tr w:rsidR="008B1128" w:rsidRPr="00A65DCB" w:rsidTr="008B1128">
        <w:trPr>
          <w:trHeight w:val="26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Part destroyed</w:t>
            </w:r>
          </w:p>
        </w:tc>
        <w:tc>
          <w:tcPr>
            <w:tcW w:w="82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0.0</w:t>
            </w:r>
          </w:p>
        </w:tc>
      </w:tr>
      <w:tr w:rsidR="008B1128" w:rsidRPr="00A65DCB" w:rsidTr="008B1128">
        <w:trPr>
          <w:trHeight w:val="26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Destroyed</w:t>
            </w:r>
          </w:p>
        </w:tc>
        <w:tc>
          <w:tcPr>
            <w:tcW w:w="82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0.0</w:t>
            </w:r>
          </w:p>
        </w:tc>
      </w:tr>
      <w:tr w:rsidR="008B1128" w:rsidRPr="00A65DCB" w:rsidTr="008B1128">
        <w:trPr>
          <w:trHeight w:val="26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Total no. of units</w:t>
            </w:r>
          </w:p>
        </w:tc>
        <w:tc>
          <w:tcPr>
            <w:tcW w:w="820" w:type="dxa"/>
            <w:tcBorders>
              <w:top w:val="nil"/>
              <w:left w:val="nil"/>
              <w:bottom w:val="single" w:sz="4" w:space="0" w:color="auto"/>
              <w:right w:val="single" w:sz="4" w:space="0" w:color="auto"/>
            </w:tcBorders>
            <w:shd w:val="clear" w:color="auto" w:fill="auto"/>
            <w:noWrap/>
            <w:vAlign w:val="bottom"/>
            <w:hideMark/>
          </w:tcPr>
          <w:p w:rsidR="008B1128" w:rsidRPr="00A65DCB" w:rsidRDefault="008B1128" w:rsidP="008B1128">
            <w:pPr>
              <w:spacing w:after="0" w:line="240" w:lineRule="auto"/>
              <w:jc w:val="right"/>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217</w:t>
            </w:r>
          </w:p>
        </w:tc>
        <w:tc>
          <w:tcPr>
            <w:tcW w:w="740" w:type="dxa"/>
            <w:tcBorders>
              <w:top w:val="nil"/>
              <w:left w:val="nil"/>
              <w:bottom w:val="nil"/>
              <w:right w:val="nil"/>
            </w:tcBorders>
            <w:shd w:val="clear" w:color="auto" w:fill="auto"/>
            <w:noWrap/>
            <w:vAlign w:val="bottom"/>
            <w:hideMark/>
          </w:tcPr>
          <w:p w:rsidR="008B1128" w:rsidRPr="00A65DCB" w:rsidRDefault="008B1128" w:rsidP="008B1128">
            <w:pPr>
              <w:spacing w:after="0" w:line="240" w:lineRule="auto"/>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 </w:t>
            </w:r>
          </w:p>
        </w:tc>
      </w:tr>
    </w:tbl>
    <w:p w:rsidR="009C5A18" w:rsidRDefault="00A65DCB" w:rsidP="006B68A1">
      <w:pPr>
        <w:spacing w:after="0"/>
        <w:ind w:left="426"/>
        <w:contextualSpacing/>
        <w:jc w:val="both"/>
        <w:rPr>
          <w:rFonts w:ascii="Arial" w:hAnsi="Arial" w:cs="Arial"/>
          <w:b/>
          <w:sz w:val="24"/>
          <w:szCs w:val="24"/>
        </w:rPr>
      </w:pPr>
      <w:r w:rsidRPr="00A65DCB">
        <w:rPr>
          <w:rFonts w:ascii="Arial" w:hAnsi="Arial" w:cs="Arial"/>
          <w:b/>
          <w:noProof/>
          <w:sz w:val="24"/>
          <w:szCs w:val="24"/>
          <w:lang w:eastAsia="en-GB"/>
        </w:rPr>
        <w:drawing>
          <wp:inline distT="0" distB="0" distL="0" distR="0" wp14:anchorId="7C460A88" wp14:editId="260F0004">
            <wp:extent cx="3334341" cy="2127250"/>
            <wp:effectExtent l="0" t="0" r="0" b="6350"/>
            <wp:docPr id="1" name="Picture 1" descr="Pie chart showing units in favourable, unfavourable recovering, unfavourable no change, unfavourable declining, part destroyed and destroyed condition" title="Chichester District SSSI Unit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334836" cy="2127566"/>
                    </a:xfrm>
                    <a:prstGeom prst="rect">
                      <a:avLst/>
                    </a:prstGeom>
                  </pic:spPr>
                </pic:pic>
              </a:graphicData>
            </a:graphic>
          </wp:inline>
        </w:drawing>
      </w:r>
    </w:p>
    <w:p w:rsidR="008B1128" w:rsidRDefault="008B1128" w:rsidP="00A753F0">
      <w:pPr>
        <w:rPr>
          <w:rFonts w:ascii="Arial" w:hAnsi="Arial" w:cs="Arial"/>
          <w:b/>
          <w:sz w:val="24"/>
          <w:szCs w:val="24"/>
        </w:rPr>
      </w:pPr>
    </w:p>
    <w:p w:rsidR="00C40D5F" w:rsidRDefault="00C40D5F" w:rsidP="00EA2118">
      <w:pPr>
        <w:ind w:firstLine="426"/>
        <w:rPr>
          <w:rFonts w:ascii="Arial" w:hAnsi="Arial" w:cs="Arial"/>
          <w:b/>
          <w:sz w:val="24"/>
          <w:szCs w:val="24"/>
        </w:rPr>
      </w:pPr>
    </w:p>
    <w:p w:rsidR="00B44FF9" w:rsidRDefault="006B68A1" w:rsidP="00EA2118">
      <w:pPr>
        <w:ind w:firstLine="426"/>
        <w:rPr>
          <w:rFonts w:ascii="Arial" w:hAnsi="Arial" w:cs="Arial"/>
          <w:b/>
          <w:sz w:val="24"/>
          <w:szCs w:val="24"/>
        </w:rPr>
      </w:pPr>
      <w:r w:rsidRPr="00B76226">
        <w:rPr>
          <w:rFonts w:ascii="Arial" w:hAnsi="Arial" w:cs="Arial"/>
          <w:b/>
          <w:sz w:val="24"/>
          <w:szCs w:val="24"/>
        </w:rPr>
        <w:t xml:space="preserve">Figure </w:t>
      </w:r>
      <w:r w:rsidR="00DE090E">
        <w:rPr>
          <w:rFonts w:ascii="Arial" w:hAnsi="Arial" w:cs="Arial"/>
          <w:b/>
          <w:sz w:val="24"/>
          <w:szCs w:val="24"/>
        </w:rPr>
        <w:t>2</w:t>
      </w:r>
      <w:r w:rsidRPr="00B76226">
        <w:rPr>
          <w:rFonts w:ascii="Arial" w:hAnsi="Arial" w:cs="Arial"/>
          <w:b/>
          <w:sz w:val="24"/>
          <w:szCs w:val="24"/>
        </w:rPr>
        <w:t>: West Sussex SSSI Unit Condition (Source: SBRC)</w:t>
      </w:r>
    </w:p>
    <w:tbl>
      <w:tblPr>
        <w:tblpPr w:leftFromText="180" w:rightFromText="180" w:vertAnchor="text" w:horzAnchor="page" w:tblpX="7206" w:tblpY="176"/>
        <w:tblW w:w="3848" w:type="dxa"/>
        <w:tblLook w:val="04A0" w:firstRow="1" w:lastRow="0" w:firstColumn="1" w:lastColumn="0" w:noHBand="0" w:noVBand="1"/>
      </w:tblPr>
      <w:tblGrid>
        <w:gridCol w:w="2630"/>
        <w:gridCol w:w="609"/>
        <w:gridCol w:w="609"/>
      </w:tblGrid>
      <w:tr w:rsidR="00C40D5F" w:rsidRPr="00A65DCB" w:rsidTr="00C40D5F">
        <w:trPr>
          <w:trHeight w:val="506"/>
        </w:trPr>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D5F" w:rsidRPr="00A65DCB" w:rsidRDefault="00C40D5F" w:rsidP="00C40D5F">
            <w:pPr>
              <w:spacing w:after="0" w:line="240" w:lineRule="auto"/>
              <w:jc w:val="center"/>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Condition</w:t>
            </w:r>
          </w:p>
        </w:tc>
        <w:tc>
          <w:tcPr>
            <w:tcW w:w="609" w:type="dxa"/>
            <w:tcBorders>
              <w:top w:val="single" w:sz="4" w:space="0" w:color="auto"/>
              <w:left w:val="nil"/>
              <w:bottom w:val="single" w:sz="4" w:space="0" w:color="auto"/>
              <w:right w:val="single" w:sz="4" w:space="0" w:color="auto"/>
            </w:tcBorders>
            <w:shd w:val="clear" w:color="auto" w:fill="auto"/>
            <w:hideMark/>
          </w:tcPr>
          <w:p w:rsidR="00C40D5F" w:rsidRPr="00A65DCB" w:rsidRDefault="00C40D5F" w:rsidP="00C40D5F">
            <w:pPr>
              <w:spacing w:after="0" w:line="240" w:lineRule="auto"/>
              <w:jc w:val="center"/>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No. of Units</w:t>
            </w:r>
          </w:p>
        </w:tc>
        <w:tc>
          <w:tcPr>
            <w:tcW w:w="609" w:type="dxa"/>
            <w:tcBorders>
              <w:top w:val="single" w:sz="4" w:space="0" w:color="auto"/>
              <w:left w:val="nil"/>
              <w:bottom w:val="single" w:sz="4" w:space="0" w:color="auto"/>
              <w:right w:val="single" w:sz="4" w:space="0" w:color="auto"/>
            </w:tcBorders>
            <w:shd w:val="clear" w:color="auto" w:fill="auto"/>
            <w:hideMark/>
          </w:tcPr>
          <w:p w:rsidR="00C40D5F" w:rsidRPr="00A65DCB" w:rsidRDefault="00C40D5F" w:rsidP="00C40D5F">
            <w:pPr>
              <w:spacing w:after="0" w:line="240" w:lineRule="auto"/>
              <w:jc w:val="center"/>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 of Units</w:t>
            </w:r>
          </w:p>
        </w:tc>
      </w:tr>
      <w:tr w:rsidR="00C40D5F" w:rsidRPr="00A65DCB" w:rsidTr="00C40D5F">
        <w:trPr>
          <w:trHeight w:val="248"/>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Favourable</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179</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50.0</w:t>
            </w:r>
          </w:p>
        </w:tc>
      </w:tr>
      <w:tr w:rsidR="00C40D5F" w:rsidRPr="00A65DCB" w:rsidTr="00C40D5F">
        <w:trPr>
          <w:trHeight w:val="248"/>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Unfavourable recovering</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139</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38.8</w:t>
            </w:r>
          </w:p>
        </w:tc>
      </w:tr>
      <w:tr w:rsidR="00C40D5F" w:rsidRPr="00A65DCB" w:rsidTr="00C40D5F">
        <w:trPr>
          <w:trHeight w:val="248"/>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Unfavourable no change</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8</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2.2</w:t>
            </w:r>
          </w:p>
        </w:tc>
      </w:tr>
      <w:tr w:rsidR="00C40D5F" w:rsidRPr="00A65DCB" w:rsidTr="00C40D5F">
        <w:trPr>
          <w:trHeight w:val="248"/>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Unfavourable declining</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31</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8.7</w:t>
            </w:r>
          </w:p>
        </w:tc>
      </w:tr>
      <w:tr w:rsidR="00C40D5F" w:rsidRPr="00A65DCB" w:rsidTr="00C40D5F">
        <w:trPr>
          <w:trHeight w:val="248"/>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Part destroyed</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0</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0.0</w:t>
            </w:r>
          </w:p>
        </w:tc>
      </w:tr>
      <w:tr w:rsidR="00C40D5F" w:rsidRPr="00A65DCB" w:rsidTr="00C40D5F">
        <w:trPr>
          <w:trHeight w:val="248"/>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Destroyed</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1</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sz w:val="18"/>
                <w:szCs w:val="18"/>
                <w:lang w:eastAsia="en-GB"/>
              </w:rPr>
            </w:pPr>
            <w:r w:rsidRPr="00A65DCB">
              <w:rPr>
                <w:rFonts w:ascii="Calibri" w:eastAsia="Times New Roman" w:hAnsi="Calibri" w:cs="Calibri"/>
                <w:sz w:val="18"/>
                <w:szCs w:val="18"/>
                <w:lang w:eastAsia="en-GB"/>
              </w:rPr>
              <w:t>0.3</w:t>
            </w:r>
          </w:p>
        </w:tc>
      </w:tr>
      <w:tr w:rsidR="00C40D5F" w:rsidRPr="00A65DCB" w:rsidTr="00C40D5F">
        <w:trPr>
          <w:trHeight w:val="248"/>
        </w:trPr>
        <w:tc>
          <w:tcPr>
            <w:tcW w:w="2630" w:type="dxa"/>
            <w:tcBorders>
              <w:top w:val="nil"/>
              <w:left w:val="single" w:sz="4" w:space="0" w:color="auto"/>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Total no. of units</w:t>
            </w:r>
          </w:p>
        </w:tc>
        <w:tc>
          <w:tcPr>
            <w:tcW w:w="609" w:type="dxa"/>
            <w:tcBorders>
              <w:top w:val="nil"/>
              <w:left w:val="nil"/>
              <w:bottom w:val="single" w:sz="4" w:space="0" w:color="auto"/>
              <w:right w:val="single" w:sz="4" w:space="0" w:color="auto"/>
            </w:tcBorders>
            <w:shd w:val="clear" w:color="auto" w:fill="auto"/>
            <w:noWrap/>
            <w:vAlign w:val="bottom"/>
            <w:hideMark/>
          </w:tcPr>
          <w:p w:rsidR="00C40D5F" w:rsidRPr="00A65DCB" w:rsidRDefault="00C40D5F" w:rsidP="00C40D5F">
            <w:pPr>
              <w:spacing w:after="0" w:line="240" w:lineRule="auto"/>
              <w:jc w:val="right"/>
              <w:rPr>
                <w:rFonts w:ascii="Calibri" w:eastAsia="Times New Roman" w:hAnsi="Calibri" w:cs="Calibri"/>
                <w:b/>
                <w:bCs/>
                <w:sz w:val="18"/>
                <w:szCs w:val="18"/>
                <w:lang w:eastAsia="en-GB"/>
              </w:rPr>
            </w:pPr>
            <w:r w:rsidRPr="00A65DCB">
              <w:rPr>
                <w:rFonts w:ascii="Calibri" w:eastAsia="Times New Roman" w:hAnsi="Calibri" w:cs="Calibri"/>
                <w:b/>
                <w:bCs/>
                <w:sz w:val="18"/>
                <w:szCs w:val="18"/>
                <w:lang w:eastAsia="en-GB"/>
              </w:rPr>
              <w:t>358</w:t>
            </w:r>
          </w:p>
        </w:tc>
        <w:tc>
          <w:tcPr>
            <w:tcW w:w="609" w:type="dxa"/>
            <w:tcBorders>
              <w:top w:val="nil"/>
              <w:left w:val="nil"/>
              <w:bottom w:val="nil"/>
              <w:right w:val="nil"/>
            </w:tcBorders>
            <w:shd w:val="clear" w:color="auto" w:fill="auto"/>
            <w:noWrap/>
            <w:vAlign w:val="bottom"/>
            <w:hideMark/>
          </w:tcPr>
          <w:p w:rsidR="00C40D5F" w:rsidRPr="00A65DCB" w:rsidRDefault="00C40D5F" w:rsidP="00C40D5F">
            <w:pPr>
              <w:spacing w:after="0" w:line="240" w:lineRule="auto"/>
              <w:rPr>
                <w:rFonts w:ascii="Calibri" w:eastAsia="Times New Roman" w:hAnsi="Calibri" w:cs="Calibri"/>
                <w:sz w:val="18"/>
                <w:szCs w:val="18"/>
                <w:lang w:eastAsia="en-GB"/>
              </w:rPr>
            </w:pPr>
          </w:p>
        </w:tc>
      </w:tr>
    </w:tbl>
    <w:p w:rsidR="00A723F4" w:rsidRDefault="00A723F4" w:rsidP="006B68A1">
      <w:pPr>
        <w:spacing w:after="0"/>
        <w:ind w:left="426"/>
        <w:contextualSpacing/>
        <w:jc w:val="both"/>
        <w:rPr>
          <w:rFonts w:ascii="Arial" w:hAnsi="Arial" w:cs="Arial"/>
          <w:b/>
          <w:sz w:val="24"/>
          <w:szCs w:val="24"/>
        </w:rPr>
      </w:pPr>
    </w:p>
    <w:p w:rsidR="00DB01FF" w:rsidRDefault="00C40D5F" w:rsidP="006B68A1">
      <w:pPr>
        <w:spacing w:after="0"/>
        <w:ind w:left="426"/>
        <w:contextualSpacing/>
        <w:jc w:val="both"/>
        <w:rPr>
          <w:rFonts w:ascii="Arial" w:hAnsi="Arial" w:cs="Arial"/>
          <w:b/>
          <w:sz w:val="24"/>
          <w:szCs w:val="24"/>
        </w:rPr>
      </w:pPr>
      <w:r w:rsidRPr="00A65DCB">
        <w:rPr>
          <w:rFonts w:ascii="Arial" w:hAnsi="Arial" w:cs="Arial"/>
          <w:b/>
          <w:noProof/>
          <w:sz w:val="24"/>
          <w:szCs w:val="24"/>
          <w:lang w:eastAsia="en-GB"/>
        </w:rPr>
        <w:drawing>
          <wp:inline distT="0" distB="0" distL="0" distR="0" wp14:anchorId="6D0A83D0" wp14:editId="476FA8FD">
            <wp:extent cx="3282950" cy="2128520"/>
            <wp:effectExtent l="0" t="0" r="0" b="5080"/>
            <wp:docPr id="4" name="Picture 4" descr="Pie chart showing units in favourable, unfavourable recovering, unfavourable no change, unfavourable declining, part destroyed and destroyed condition." title="West Sussex SSSI Unit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282950" cy="2128520"/>
                    </a:xfrm>
                    <a:prstGeom prst="rect">
                      <a:avLst/>
                    </a:prstGeom>
                  </pic:spPr>
                </pic:pic>
              </a:graphicData>
            </a:graphic>
          </wp:inline>
        </w:drawing>
      </w:r>
    </w:p>
    <w:p w:rsidR="00A753F0" w:rsidRDefault="00A753F0" w:rsidP="006B68A1">
      <w:pPr>
        <w:spacing w:after="0"/>
        <w:ind w:left="426"/>
        <w:contextualSpacing/>
        <w:jc w:val="both"/>
        <w:rPr>
          <w:rFonts w:ascii="Arial" w:hAnsi="Arial" w:cs="Arial"/>
          <w:b/>
          <w:sz w:val="24"/>
          <w:szCs w:val="24"/>
        </w:rPr>
      </w:pPr>
    </w:p>
    <w:tbl>
      <w:tblPr>
        <w:tblStyle w:val="TableGrid"/>
        <w:tblpPr w:leftFromText="180" w:rightFromText="180" w:vertAnchor="page" w:horzAnchor="page" w:tblpX="2014" w:tblpY="1628"/>
        <w:tblW w:w="0" w:type="auto"/>
        <w:shd w:val="pct10" w:color="auto" w:fill="auto"/>
        <w:tblLook w:val="04A0" w:firstRow="1" w:lastRow="0" w:firstColumn="1" w:lastColumn="0" w:noHBand="0" w:noVBand="1"/>
        <w:tblCaption w:val="Green Infrastructure Strategy"/>
        <w:tblDescription w:val="Section Heading"/>
      </w:tblPr>
      <w:tblGrid>
        <w:gridCol w:w="8597"/>
      </w:tblGrid>
      <w:tr w:rsidR="006B68A1" w:rsidRPr="00B76226" w:rsidTr="00A40701">
        <w:trPr>
          <w:trHeight w:val="1150"/>
          <w:tblHeader/>
        </w:trPr>
        <w:tc>
          <w:tcPr>
            <w:tcW w:w="8597" w:type="dxa"/>
            <w:shd w:val="pct10" w:color="auto" w:fill="auto"/>
          </w:tcPr>
          <w:p w:rsidR="006B68A1" w:rsidRPr="00B76226" w:rsidRDefault="00EB50D8" w:rsidP="00DB173C">
            <w:pPr>
              <w:rPr>
                <w:rFonts w:ascii="Arial" w:hAnsi="Arial" w:cs="Arial"/>
                <w:b/>
                <w:sz w:val="24"/>
                <w:szCs w:val="24"/>
              </w:rPr>
            </w:pPr>
            <w:r>
              <w:rPr>
                <w:rFonts w:ascii="Arial" w:hAnsi="Arial" w:cs="Arial"/>
                <w:sz w:val="24"/>
                <w:szCs w:val="24"/>
              </w:rPr>
              <w:lastRenderedPageBreak/>
              <w:br w:type="page"/>
            </w:r>
            <w:r w:rsidR="006B68A1" w:rsidRPr="00B76226">
              <w:rPr>
                <w:rFonts w:ascii="Arial" w:hAnsi="Arial" w:cs="Arial"/>
                <w:b/>
                <w:sz w:val="24"/>
                <w:szCs w:val="24"/>
              </w:rPr>
              <w:t>Key Indicator: EN2</w:t>
            </w:r>
          </w:p>
          <w:p w:rsidR="006B68A1" w:rsidRPr="00B76226" w:rsidRDefault="006B68A1" w:rsidP="00DB173C">
            <w:pPr>
              <w:rPr>
                <w:rFonts w:ascii="Arial" w:hAnsi="Arial" w:cs="Arial"/>
                <w:sz w:val="24"/>
                <w:szCs w:val="24"/>
              </w:rPr>
            </w:pPr>
          </w:p>
          <w:p w:rsidR="006B68A1" w:rsidRPr="00B76226" w:rsidRDefault="006B68A1" w:rsidP="00DB173C">
            <w:pPr>
              <w:rPr>
                <w:rFonts w:ascii="Arial" w:hAnsi="Arial" w:cs="Arial"/>
                <w:sz w:val="24"/>
                <w:szCs w:val="24"/>
              </w:rPr>
            </w:pPr>
            <w:r w:rsidRPr="00B76226">
              <w:rPr>
                <w:rFonts w:ascii="Arial" w:hAnsi="Arial" w:cs="Arial"/>
                <w:sz w:val="24"/>
                <w:szCs w:val="24"/>
              </w:rPr>
              <w:t>Preparation of Green Infrastructure Strategy by 2014</w:t>
            </w:r>
          </w:p>
          <w:p w:rsidR="006B68A1" w:rsidRPr="00B76226" w:rsidRDefault="006B68A1" w:rsidP="00DB173C">
            <w:pPr>
              <w:rPr>
                <w:rFonts w:ascii="Arial" w:hAnsi="Arial" w:cs="Arial"/>
                <w:sz w:val="24"/>
                <w:szCs w:val="24"/>
              </w:rPr>
            </w:pPr>
          </w:p>
        </w:tc>
      </w:tr>
    </w:tbl>
    <w:p w:rsidR="00DB173C" w:rsidRDefault="00DB173C" w:rsidP="00DB173C">
      <w:pPr>
        <w:tabs>
          <w:tab w:val="left" w:pos="426"/>
        </w:tabs>
        <w:spacing w:after="0"/>
        <w:contextualSpacing/>
        <w:jc w:val="both"/>
        <w:rPr>
          <w:rFonts w:ascii="Arial" w:hAnsi="Arial" w:cs="Arial"/>
          <w:sz w:val="24"/>
          <w:szCs w:val="24"/>
        </w:rPr>
      </w:pPr>
    </w:p>
    <w:p w:rsidR="00F12BC2" w:rsidRDefault="006B68A1" w:rsidP="003817D2">
      <w:pPr>
        <w:numPr>
          <w:ilvl w:val="1"/>
          <w:numId w:val="45"/>
        </w:numPr>
        <w:tabs>
          <w:tab w:val="left" w:pos="426"/>
        </w:tabs>
        <w:spacing w:after="0"/>
        <w:ind w:left="426" w:hanging="568"/>
        <w:contextualSpacing/>
        <w:jc w:val="both"/>
        <w:rPr>
          <w:rFonts w:ascii="Arial" w:hAnsi="Arial" w:cs="Arial"/>
          <w:sz w:val="24"/>
          <w:szCs w:val="24"/>
        </w:rPr>
      </w:pPr>
      <w:r w:rsidRPr="00573299">
        <w:rPr>
          <w:rFonts w:ascii="Arial" w:hAnsi="Arial" w:cs="Arial"/>
          <w:sz w:val="24"/>
          <w:szCs w:val="24"/>
        </w:rPr>
        <w:t xml:space="preserve"> Policy 52 of the Chichester Local Plan</w:t>
      </w:r>
      <w:r w:rsidR="00270C62" w:rsidRPr="00573299">
        <w:rPr>
          <w:rFonts w:ascii="Arial" w:hAnsi="Arial" w:cs="Arial"/>
          <w:sz w:val="24"/>
          <w:szCs w:val="24"/>
        </w:rPr>
        <w:t xml:space="preserve"> adopted in 2015</w:t>
      </w:r>
      <w:r w:rsidRPr="00573299">
        <w:rPr>
          <w:rFonts w:ascii="Arial" w:hAnsi="Arial" w:cs="Arial"/>
          <w:sz w:val="24"/>
          <w:szCs w:val="24"/>
        </w:rPr>
        <w:t xml:space="preserve"> sets out the expectations for new development to contribute to the network of green infrastructure across the Plan area.  </w:t>
      </w:r>
      <w:r w:rsidR="00573299" w:rsidRPr="00573299">
        <w:rPr>
          <w:rFonts w:ascii="Arial" w:hAnsi="Arial" w:cs="Arial"/>
          <w:sz w:val="24"/>
          <w:szCs w:val="24"/>
        </w:rPr>
        <w:t xml:space="preserve">At that </w:t>
      </w:r>
      <w:proofErr w:type="gramStart"/>
      <w:r w:rsidR="00573299" w:rsidRPr="00573299">
        <w:rPr>
          <w:rFonts w:ascii="Arial" w:hAnsi="Arial" w:cs="Arial"/>
          <w:sz w:val="24"/>
          <w:szCs w:val="24"/>
        </w:rPr>
        <w:t>time</w:t>
      </w:r>
      <w:proofErr w:type="gramEnd"/>
      <w:r w:rsidR="00573299" w:rsidRPr="00573299">
        <w:rPr>
          <w:rFonts w:ascii="Arial" w:hAnsi="Arial" w:cs="Arial"/>
          <w:sz w:val="24"/>
          <w:szCs w:val="24"/>
        </w:rPr>
        <w:t xml:space="preserve"> it was expected that a more detailed strategy would be produced as </w:t>
      </w:r>
      <w:r w:rsidR="00737F7A">
        <w:rPr>
          <w:rFonts w:ascii="Arial" w:hAnsi="Arial" w:cs="Arial"/>
          <w:sz w:val="24"/>
          <w:szCs w:val="24"/>
        </w:rPr>
        <w:t xml:space="preserve">an </w:t>
      </w:r>
      <w:r w:rsidR="00573299" w:rsidRPr="00573299">
        <w:rPr>
          <w:rFonts w:ascii="Arial" w:hAnsi="Arial" w:cs="Arial"/>
          <w:sz w:val="24"/>
          <w:szCs w:val="24"/>
        </w:rPr>
        <w:t xml:space="preserve">SPD – however the elements of the SPD have instead been covered by site specific concept statements and a Green Infrastructure Delivery Document as detailed below. </w:t>
      </w:r>
    </w:p>
    <w:p w:rsidR="00737F7A" w:rsidRPr="00573299" w:rsidRDefault="00737F7A" w:rsidP="00737F7A">
      <w:pPr>
        <w:tabs>
          <w:tab w:val="left" w:pos="426"/>
        </w:tabs>
        <w:spacing w:after="0"/>
        <w:ind w:left="426"/>
        <w:contextualSpacing/>
        <w:jc w:val="both"/>
        <w:rPr>
          <w:rFonts w:ascii="Arial" w:hAnsi="Arial" w:cs="Arial"/>
          <w:sz w:val="24"/>
          <w:szCs w:val="24"/>
        </w:rPr>
      </w:pPr>
    </w:p>
    <w:p w:rsidR="006B68A1" w:rsidRPr="00B76226" w:rsidRDefault="006B68A1" w:rsidP="003817D2">
      <w:pPr>
        <w:numPr>
          <w:ilvl w:val="1"/>
          <w:numId w:val="45"/>
        </w:numPr>
        <w:tabs>
          <w:tab w:val="left" w:pos="426"/>
        </w:tabs>
        <w:spacing w:after="0"/>
        <w:ind w:left="426" w:hanging="568"/>
        <w:contextualSpacing/>
        <w:jc w:val="both"/>
        <w:rPr>
          <w:rFonts w:ascii="Arial" w:hAnsi="Arial" w:cs="Arial"/>
          <w:sz w:val="24"/>
          <w:szCs w:val="24"/>
        </w:rPr>
      </w:pPr>
      <w:r w:rsidRPr="00B76226">
        <w:rPr>
          <w:rFonts w:ascii="Arial" w:hAnsi="Arial" w:cs="Arial"/>
          <w:sz w:val="24"/>
          <w:szCs w:val="24"/>
        </w:rPr>
        <w:t xml:space="preserve">One of the priorities for the SPD was to identify the potential for creation of new or enhanced green infrastructure (GI) in relation to the strategic sites.   However, this aspect has now been covered within the Concept Statements prepared by the Council for the West of Chichester and Westhampnett/North East Chichester Strategic Development Locations, the Tangmere </w:t>
      </w:r>
      <w:r w:rsidR="001F2F3B" w:rsidRPr="00B76226">
        <w:rPr>
          <w:rFonts w:ascii="Arial" w:hAnsi="Arial" w:cs="Arial"/>
          <w:sz w:val="24"/>
          <w:szCs w:val="24"/>
        </w:rPr>
        <w:t>N</w:t>
      </w:r>
      <w:r w:rsidRPr="00B76226">
        <w:rPr>
          <w:rFonts w:ascii="Arial" w:hAnsi="Arial" w:cs="Arial"/>
          <w:sz w:val="24"/>
          <w:szCs w:val="24"/>
        </w:rPr>
        <w:t xml:space="preserve">eighbourhood </w:t>
      </w:r>
      <w:r w:rsidR="001F2F3B" w:rsidRPr="00B76226">
        <w:rPr>
          <w:rFonts w:ascii="Arial" w:hAnsi="Arial" w:cs="Arial"/>
          <w:sz w:val="24"/>
          <w:szCs w:val="24"/>
        </w:rPr>
        <w:t>P</w:t>
      </w:r>
      <w:r w:rsidRPr="00B76226">
        <w:rPr>
          <w:rFonts w:ascii="Arial" w:hAnsi="Arial" w:cs="Arial"/>
          <w:sz w:val="24"/>
          <w:szCs w:val="24"/>
        </w:rPr>
        <w:t xml:space="preserve">lan and subsequent master plans prepared by the developers, for instance </w:t>
      </w:r>
      <w:proofErr w:type="spellStart"/>
      <w:r w:rsidRPr="00B76226">
        <w:rPr>
          <w:rFonts w:ascii="Arial" w:hAnsi="Arial" w:cs="Arial"/>
          <w:sz w:val="24"/>
          <w:szCs w:val="24"/>
        </w:rPr>
        <w:t>Shopwyke</w:t>
      </w:r>
      <w:proofErr w:type="spellEnd"/>
      <w:r w:rsidRPr="00B76226">
        <w:rPr>
          <w:rFonts w:ascii="Arial" w:hAnsi="Arial" w:cs="Arial"/>
          <w:sz w:val="24"/>
          <w:szCs w:val="24"/>
        </w:rPr>
        <w:t xml:space="preserve"> and West of Chichester.</w:t>
      </w:r>
    </w:p>
    <w:p w:rsidR="006B68A1" w:rsidRPr="00B76226" w:rsidRDefault="006B68A1" w:rsidP="006B68A1">
      <w:pPr>
        <w:tabs>
          <w:tab w:val="left" w:pos="426"/>
        </w:tabs>
        <w:spacing w:after="0"/>
        <w:ind w:left="426"/>
        <w:contextualSpacing/>
        <w:jc w:val="both"/>
        <w:rPr>
          <w:rFonts w:ascii="Arial" w:hAnsi="Arial" w:cs="Arial"/>
          <w:sz w:val="24"/>
          <w:szCs w:val="24"/>
        </w:rPr>
      </w:pPr>
    </w:p>
    <w:p w:rsidR="006B68A1" w:rsidRPr="009006C9" w:rsidRDefault="006B68A1" w:rsidP="003817D2">
      <w:pPr>
        <w:numPr>
          <w:ilvl w:val="1"/>
          <w:numId w:val="45"/>
        </w:numPr>
        <w:spacing w:after="0"/>
        <w:ind w:left="567" w:hanging="567"/>
        <w:contextualSpacing/>
        <w:jc w:val="both"/>
        <w:rPr>
          <w:rFonts w:ascii="Arial" w:hAnsi="Arial" w:cs="Arial"/>
          <w:sz w:val="24"/>
          <w:szCs w:val="24"/>
        </w:rPr>
      </w:pPr>
      <w:r w:rsidRPr="009006C9">
        <w:rPr>
          <w:rFonts w:ascii="Arial" w:hAnsi="Arial" w:cs="Arial"/>
          <w:sz w:val="24"/>
          <w:szCs w:val="24"/>
        </w:rPr>
        <w:t>The overarching Green Infrastructure Delivery Document</w:t>
      </w:r>
      <w:r w:rsidR="009006C9" w:rsidRPr="009006C9">
        <w:rPr>
          <w:rFonts w:ascii="Arial" w:hAnsi="Arial" w:cs="Arial"/>
          <w:sz w:val="24"/>
          <w:szCs w:val="24"/>
        </w:rPr>
        <w:t xml:space="preserve"> produced in January</w:t>
      </w:r>
      <w:r w:rsidR="009006C9">
        <w:rPr>
          <w:rFonts w:ascii="Arial" w:hAnsi="Arial" w:cs="Arial"/>
          <w:sz w:val="24"/>
          <w:szCs w:val="24"/>
        </w:rPr>
        <w:t xml:space="preserve"> </w:t>
      </w:r>
      <w:r w:rsidR="009006C9" w:rsidRPr="009006C9">
        <w:rPr>
          <w:rFonts w:ascii="Arial" w:hAnsi="Arial" w:cs="Arial"/>
          <w:sz w:val="24"/>
          <w:szCs w:val="24"/>
        </w:rPr>
        <w:t>2016</w:t>
      </w:r>
      <w:r w:rsidRPr="009006C9">
        <w:rPr>
          <w:rFonts w:ascii="Arial" w:hAnsi="Arial" w:cs="Arial"/>
          <w:sz w:val="24"/>
          <w:szCs w:val="24"/>
        </w:rPr>
        <w:t xml:space="preserve"> is available on the Council’s </w:t>
      </w:r>
      <w:hyperlink r:id="rId28" w:history="1">
        <w:r w:rsidRPr="00330F04">
          <w:rPr>
            <w:rStyle w:val="Hyperlink"/>
            <w:rFonts w:ascii="Arial" w:hAnsi="Arial" w:cs="Arial"/>
            <w:sz w:val="24"/>
            <w:szCs w:val="24"/>
          </w:rPr>
          <w:t>website</w:t>
        </w:r>
      </w:hyperlink>
      <w:r w:rsidRPr="009006C9">
        <w:rPr>
          <w:rFonts w:ascii="Arial" w:hAnsi="Arial" w:cs="Arial"/>
          <w:sz w:val="24"/>
          <w:szCs w:val="24"/>
        </w:rPr>
        <w:t xml:space="preserve"> and is guidance rather than formal policy. </w:t>
      </w:r>
      <w:r w:rsidR="00DB173C">
        <w:rPr>
          <w:rFonts w:ascii="Arial" w:hAnsi="Arial" w:cs="Arial"/>
          <w:sz w:val="24"/>
          <w:szCs w:val="24"/>
        </w:rPr>
        <w:t xml:space="preserve"> </w:t>
      </w:r>
      <w:r w:rsidR="0083423A">
        <w:rPr>
          <w:rFonts w:ascii="Arial" w:hAnsi="Arial" w:cs="Arial"/>
          <w:sz w:val="24"/>
          <w:szCs w:val="24"/>
        </w:rPr>
        <w:t>Although</w:t>
      </w:r>
      <w:r w:rsidRPr="009006C9">
        <w:rPr>
          <w:rFonts w:ascii="Arial" w:hAnsi="Arial" w:cs="Arial"/>
          <w:sz w:val="24"/>
          <w:szCs w:val="24"/>
        </w:rPr>
        <w:t xml:space="preserve"> the delivery document does not have the same status as an SPD</w:t>
      </w:r>
      <w:r w:rsidR="00DB173C">
        <w:rPr>
          <w:rFonts w:ascii="Arial" w:hAnsi="Arial" w:cs="Arial"/>
          <w:sz w:val="24"/>
          <w:szCs w:val="24"/>
        </w:rPr>
        <w:t>, i</w:t>
      </w:r>
      <w:r w:rsidRPr="009006C9">
        <w:rPr>
          <w:rFonts w:ascii="Arial" w:hAnsi="Arial" w:cs="Arial"/>
          <w:sz w:val="24"/>
          <w:szCs w:val="24"/>
        </w:rPr>
        <w:t xml:space="preserve">t </w:t>
      </w:r>
      <w:r w:rsidR="0083423A">
        <w:rPr>
          <w:rFonts w:ascii="Arial" w:hAnsi="Arial" w:cs="Arial"/>
          <w:sz w:val="24"/>
          <w:szCs w:val="24"/>
        </w:rPr>
        <w:t xml:space="preserve">usefully </w:t>
      </w:r>
      <w:r w:rsidRPr="009006C9">
        <w:rPr>
          <w:rFonts w:ascii="Arial" w:hAnsi="Arial" w:cs="Arial"/>
          <w:sz w:val="24"/>
          <w:szCs w:val="24"/>
        </w:rPr>
        <w:t>brings together all the mechanisms and documents which provide guidance for planning applications for the delivery of GI as part of new development in the Local Plan area. The Green Infrastructure Delivery Document will be updated as new information becomes available.</w:t>
      </w:r>
    </w:p>
    <w:p w:rsidR="006B68A1" w:rsidRDefault="006B68A1" w:rsidP="006B68A1">
      <w:pPr>
        <w:spacing w:after="0"/>
        <w:ind w:left="426"/>
        <w:contextualSpacing/>
        <w:jc w:val="both"/>
        <w:rPr>
          <w:rFonts w:ascii="Arial" w:hAnsi="Arial" w:cs="Arial"/>
          <w:sz w:val="24"/>
          <w:szCs w:val="24"/>
        </w:rPr>
      </w:pPr>
    </w:p>
    <w:tbl>
      <w:tblPr>
        <w:tblStyle w:val="TableGrid"/>
        <w:tblW w:w="0" w:type="auto"/>
        <w:tblInd w:w="534" w:type="dxa"/>
        <w:shd w:val="pct10" w:color="auto" w:fill="auto"/>
        <w:tblLook w:val="04A0" w:firstRow="1" w:lastRow="0" w:firstColumn="1" w:lastColumn="0" w:noHBand="0" w:noVBand="1"/>
        <w:tblCaption w:val="Visitor numbers and activities impacting on recreation disturbance within special protection areas"/>
        <w:tblDescription w:val="Section heading"/>
      </w:tblPr>
      <w:tblGrid>
        <w:gridCol w:w="8482"/>
      </w:tblGrid>
      <w:tr w:rsidR="000F20A7" w:rsidRPr="00B76226" w:rsidTr="00A40701">
        <w:trPr>
          <w:tblHeader/>
        </w:trPr>
        <w:tc>
          <w:tcPr>
            <w:tcW w:w="8708" w:type="dxa"/>
            <w:shd w:val="pct10" w:color="auto" w:fill="auto"/>
          </w:tcPr>
          <w:p w:rsidR="000F20A7" w:rsidRDefault="000F20A7" w:rsidP="00B7154D">
            <w:pPr>
              <w:rPr>
                <w:rFonts w:ascii="Arial" w:hAnsi="Arial" w:cs="Arial"/>
                <w:b/>
                <w:sz w:val="24"/>
                <w:szCs w:val="24"/>
              </w:rPr>
            </w:pPr>
            <w:r w:rsidRPr="00B76226">
              <w:rPr>
                <w:rFonts w:ascii="Arial" w:hAnsi="Arial" w:cs="Arial"/>
                <w:b/>
                <w:sz w:val="24"/>
                <w:szCs w:val="24"/>
              </w:rPr>
              <w:t xml:space="preserve">Key Indicator: EN3 </w:t>
            </w:r>
          </w:p>
          <w:p w:rsidR="000F20A7" w:rsidRDefault="000F20A7" w:rsidP="00B7154D">
            <w:pPr>
              <w:rPr>
                <w:rFonts w:ascii="Arial" w:hAnsi="Arial" w:cs="Arial"/>
                <w:b/>
                <w:sz w:val="24"/>
                <w:szCs w:val="24"/>
              </w:rPr>
            </w:pPr>
          </w:p>
          <w:p w:rsidR="000F20A7" w:rsidRPr="00B76226" w:rsidRDefault="000F20A7" w:rsidP="00B7154D">
            <w:pPr>
              <w:spacing w:line="276" w:lineRule="auto"/>
              <w:rPr>
                <w:rFonts w:ascii="Arial" w:hAnsi="Arial" w:cs="Arial"/>
                <w:sz w:val="24"/>
                <w:szCs w:val="24"/>
              </w:rPr>
            </w:pPr>
            <w:r w:rsidRPr="00B76226">
              <w:rPr>
                <w:rFonts w:ascii="Arial" w:hAnsi="Arial" w:cs="Arial"/>
                <w:sz w:val="24"/>
                <w:szCs w:val="24"/>
              </w:rPr>
              <w:t xml:space="preserve">Visitor numbers and activities impacting on recreational disturbance within Chichester and Langstone Harbours SPA/Solent Maritime SAC, </w:t>
            </w:r>
            <w:proofErr w:type="spellStart"/>
            <w:r w:rsidRPr="00B76226">
              <w:rPr>
                <w:rFonts w:ascii="Arial" w:hAnsi="Arial" w:cs="Arial"/>
                <w:sz w:val="24"/>
                <w:szCs w:val="24"/>
              </w:rPr>
              <w:t>Pagham</w:t>
            </w:r>
            <w:proofErr w:type="spellEnd"/>
            <w:r w:rsidRPr="00B76226">
              <w:rPr>
                <w:rFonts w:ascii="Arial" w:hAnsi="Arial" w:cs="Arial"/>
                <w:sz w:val="24"/>
                <w:szCs w:val="24"/>
              </w:rPr>
              <w:t xml:space="preserve"> Harbour SPA and </w:t>
            </w:r>
            <w:proofErr w:type="spellStart"/>
            <w:r w:rsidRPr="00B76226">
              <w:rPr>
                <w:rFonts w:ascii="Arial" w:hAnsi="Arial" w:cs="Arial"/>
                <w:sz w:val="24"/>
                <w:szCs w:val="24"/>
              </w:rPr>
              <w:t>Medmerry</w:t>
            </w:r>
            <w:proofErr w:type="spellEnd"/>
            <w:r w:rsidRPr="00B76226">
              <w:rPr>
                <w:rFonts w:ascii="Arial" w:hAnsi="Arial" w:cs="Arial"/>
                <w:sz w:val="24"/>
                <w:szCs w:val="24"/>
              </w:rPr>
              <w:t xml:space="preserve"> compensatory habitat.</w:t>
            </w:r>
          </w:p>
          <w:p w:rsidR="000F20A7" w:rsidRPr="00B76226" w:rsidRDefault="000F20A7" w:rsidP="00B7154D">
            <w:pPr>
              <w:rPr>
                <w:rFonts w:ascii="Arial" w:hAnsi="Arial" w:cs="Arial"/>
                <w:sz w:val="24"/>
                <w:szCs w:val="24"/>
                <w:highlight w:val="yellow"/>
              </w:rPr>
            </w:pPr>
          </w:p>
        </w:tc>
      </w:tr>
    </w:tbl>
    <w:p w:rsidR="000F20A7" w:rsidRPr="00B76226" w:rsidRDefault="000F20A7" w:rsidP="000F20A7">
      <w:pPr>
        <w:spacing w:after="0"/>
        <w:ind w:left="426"/>
        <w:contextualSpacing/>
        <w:jc w:val="both"/>
        <w:rPr>
          <w:rFonts w:ascii="Arial" w:hAnsi="Arial" w:cs="Arial"/>
          <w:sz w:val="24"/>
          <w:szCs w:val="24"/>
        </w:rPr>
      </w:pPr>
    </w:p>
    <w:p w:rsidR="000F20A7" w:rsidRPr="00B76226" w:rsidRDefault="000F20A7"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 xml:space="preserve">Chichester and Langstone Harbours and </w:t>
      </w:r>
      <w:proofErr w:type="spellStart"/>
      <w:r w:rsidRPr="00B76226">
        <w:rPr>
          <w:rFonts w:ascii="Arial" w:hAnsi="Arial" w:cs="Arial"/>
          <w:sz w:val="24"/>
          <w:szCs w:val="24"/>
        </w:rPr>
        <w:t>Pagham</w:t>
      </w:r>
      <w:proofErr w:type="spellEnd"/>
      <w:r w:rsidRPr="00B76226">
        <w:rPr>
          <w:rFonts w:ascii="Arial" w:hAnsi="Arial" w:cs="Arial"/>
          <w:sz w:val="24"/>
          <w:szCs w:val="24"/>
        </w:rPr>
        <w:t xml:space="preserve"> Harbour are designated as internationally important wildlife sites (Special Protection Areas). The Council has a legal duty to protect designated bird populations and the habitats that support them and consider whether development may have a ‘likely significant effect’ on the Harbours.</w:t>
      </w:r>
    </w:p>
    <w:p w:rsidR="000F20A7" w:rsidRPr="00B76226" w:rsidRDefault="000F20A7" w:rsidP="000F20A7">
      <w:pPr>
        <w:spacing w:after="0"/>
        <w:ind w:left="426"/>
        <w:contextualSpacing/>
        <w:jc w:val="both"/>
        <w:rPr>
          <w:rFonts w:ascii="Arial" w:hAnsi="Arial" w:cs="Arial"/>
          <w:sz w:val="24"/>
          <w:szCs w:val="24"/>
        </w:rPr>
      </w:pPr>
    </w:p>
    <w:p w:rsidR="000F20A7" w:rsidRPr="00B76226" w:rsidRDefault="000F20A7"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The data for key indicator EN3 covers sections of the Solent Shoreline and includes data from one site (</w:t>
      </w:r>
      <w:proofErr w:type="spellStart"/>
      <w:r w:rsidRPr="00B76226">
        <w:rPr>
          <w:rFonts w:ascii="Arial" w:hAnsi="Arial" w:cs="Arial"/>
          <w:sz w:val="24"/>
          <w:szCs w:val="24"/>
        </w:rPr>
        <w:t>Warblington</w:t>
      </w:r>
      <w:proofErr w:type="spellEnd"/>
      <w:r w:rsidRPr="00B76226">
        <w:rPr>
          <w:rFonts w:ascii="Arial" w:hAnsi="Arial" w:cs="Arial"/>
          <w:sz w:val="24"/>
          <w:szCs w:val="24"/>
        </w:rPr>
        <w:t xml:space="preserve">) located outside of the </w:t>
      </w:r>
      <w:r>
        <w:rPr>
          <w:rFonts w:ascii="Arial" w:hAnsi="Arial" w:cs="Arial"/>
          <w:sz w:val="24"/>
          <w:szCs w:val="24"/>
        </w:rPr>
        <w:t>D</w:t>
      </w:r>
      <w:r w:rsidRPr="00B76226">
        <w:rPr>
          <w:rFonts w:ascii="Arial" w:hAnsi="Arial" w:cs="Arial"/>
          <w:sz w:val="24"/>
          <w:szCs w:val="24"/>
        </w:rPr>
        <w:t>istrict due to set survey routes.</w:t>
      </w:r>
    </w:p>
    <w:p w:rsidR="000F20A7" w:rsidRPr="00B76226" w:rsidRDefault="000F20A7" w:rsidP="000F20A7">
      <w:pPr>
        <w:spacing w:after="0"/>
        <w:ind w:left="426"/>
        <w:contextualSpacing/>
        <w:jc w:val="both"/>
        <w:rPr>
          <w:rFonts w:ascii="Arial" w:hAnsi="Arial" w:cs="Arial"/>
          <w:sz w:val="24"/>
          <w:szCs w:val="24"/>
        </w:rPr>
      </w:pPr>
    </w:p>
    <w:p w:rsidR="000F20A7" w:rsidRPr="00B76226" w:rsidRDefault="000F20A7" w:rsidP="000F20A7">
      <w:pPr>
        <w:spacing w:after="0"/>
        <w:ind w:left="426"/>
        <w:contextualSpacing/>
        <w:jc w:val="both"/>
        <w:rPr>
          <w:rFonts w:ascii="Arial" w:hAnsi="Arial" w:cs="Arial"/>
          <w:i/>
          <w:sz w:val="24"/>
          <w:szCs w:val="24"/>
        </w:rPr>
      </w:pPr>
      <w:r w:rsidRPr="00B76226">
        <w:rPr>
          <w:rFonts w:ascii="Arial" w:hAnsi="Arial" w:cs="Arial"/>
          <w:i/>
          <w:sz w:val="24"/>
          <w:szCs w:val="24"/>
        </w:rPr>
        <w:t>Chichester and Langstone Harbours SPA</w:t>
      </w:r>
    </w:p>
    <w:p w:rsidR="000F20A7" w:rsidRPr="00B76226" w:rsidRDefault="000F20A7" w:rsidP="000F20A7">
      <w:pPr>
        <w:spacing w:after="0"/>
        <w:ind w:left="426"/>
        <w:contextualSpacing/>
        <w:jc w:val="both"/>
        <w:rPr>
          <w:rFonts w:ascii="Arial" w:hAnsi="Arial" w:cs="Arial"/>
          <w:sz w:val="24"/>
          <w:szCs w:val="24"/>
        </w:rPr>
      </w:pPr>
    </w:p>
    <w:p w:rsidR="000F20A7" w:rsidRDefault="000F20A7"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As part of the Bird Aware Initiative evidence was collected from a series of car park transects, undertaken during the Winter 2016/17, counting parked cars and people around the Solent shoreline.  The results collected provide baseline data for monitoring visitor numbers around the Solent.</w:t>
      </w:r>
      <w:r>
        <w:rPr>
          <w:rFonts w:ascii="Arial" w:hAnsi="Arial" w:cs="Arial"/>
          <w:sz w:val="24"/>
          <w:szCs w:val="24"/>
        </w:rPr>
        <w:t xml:space="preserve">  The survey was repeated in Winter 2018/19, using the same methodology and survey routes.</w:t>
      </w:r>
    </w:p>
    <w:p w:rsidR="000F20A7" w:rsidRDefault="000F20A7" w:rsidP="000F20A7">
      <w:pPr>
        <w:spacing w:after="0"/>
        <w:ind w:left="426"/>
        <w:contextualSpacing/>
        <w:jc w:val="both"/>
        <w:rPr>
          <w:rFonts w:ascii="Arial" w:hAnsi="Arial" w:cs="Arial"/>
          <w:sz w:val="24"/>
          <w:szCs w:val="24"/>
        </w:rPr>
      </w:pPr>
    </w:p>
    <w:p w:rsidR="000F20A7" w:rsidRDefault="000F20A7"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Survey Route 6 (</w:t>
      </w:r>
      <w:proofErr w:type="spellStart"/>
      <w:r w:rsidRPr="00B76226">
        <w:rPr>
          <w:rFonts w:ascii="Arial" w:hAnsi="Arial" w:cs="Arial"/>
          <w:sz w:val="24"/>
          <w:szCs w:val="24"/>
        </w:rPr>
        <w:t>Emsworth</w:t>
      </w:r>
      <w:proofErr w:type="spellEnd"/>
      <w:r w:rsidRPr="00B76226">
        <w:rPr>
          <w:rFonts w:ascii="Arial" w:hAnsi="Arial" w:cs="Arial"/>
          <w:sz w:val="24"/>
          <w:szCs w:val="24"/>
        </w:rPr>
        <w:t xml:space="preserve">-West Wittering) encompasses 18 coastal car parks (one located outside of the District in </w:t>
      </w:r>
      <w:proofErr w:type="spellStart"/>
      <w:r w:rsidRPr="00B76226">
        <w:rPr>
          <w:rFonts w:ascii="Arial" w:hAnsi="Arial" w:cs="Arial"/>
          <w:sz w:val="24"/>
          <w:szCs w:val="24"/>
        </w:rPr>
        <w:t>Warblington</w:t>
      </w:r>
      <w:proofErr w:type="spellEnd"/>
      <w:r w:rsidRPr="00B76226">
        <w:rPr>
          <w:rFonts w:ascii="Arial" w:hAnsi="Arial" w:cs="Arial"/>
          <w:sz w:val="24"/>
          <w:szCs w:val="24"/>
        </w:rPr>
        <w:t xml:space="preserve">).  These were surveyed 12 times over the winter period and included a total of 887 car parking spaces.  </w:t>
      </w:r>
      <w:r>
        <w:rPr>
          <w:rFonts w:ascii="Arial" w:hAnsi="Arial" w:cs="Arial"/>
          <w:sz w:val="24"/>
          <w:szCs w:val="24"/>
        </w:rPr>
        <w:t>In 2016/17 a</w:t>
      </w:r>
      <w:r w:rsidRPr="00B76226">
        <w:rPr>
          <w:rFonts w:ascii="Arial" w:hAnsi="Arial" w:cs="Arial"/>
          <w:sz w:val="24"/>
          <w:szCs w:val="24"/>
        </w:rPr>
        <w:t xml:space="preserve">n average of 139 vehicles was counted per survey event, which equated to 0.16 vehicles per parking space.  </w:t>
      </w:r>
      <w:r>
        <w:rPr>
          <w:rFonts w:ascii="Arial" w:hAnsi="Arial" w:cs="Arial"/>
          <w:sz w:val="24"/>
          <w:szCs w:val="24"/>
        </w:rPr>
        <w:t>In winter 2018/19 the average number of vehicles counted per survey event increased to 267.5, or 0.30 vehicles per parking space.</w:t>
      </w:r>
    </w:p>
    <w:p w:rsidR="000F20A7" w:rsidRDefault="000F20A7" w:rsidP="000F20A7">
      <w:pPr>
        <w:spacing w:after="0"/>
        <w:ind w:left="426"/>
        <w:contextualSpacing/>
        <w:jc w:val="both"/>
        <w:rPr>
          <w:rFonts w:ascii="Arial" w:hAnsi="Arial" w:cs="Arial"/>
          <w:sz w:val="24"/>
          <w:szCs w:val="24"/>
        </w:rPr>
      </w:pPr>
    </w:p>
    <w:p w:rsidR="000F20A7" w:rsidRPr="00B76226" w:rsidRDefault="000F20A7"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car park surveys also included vantage point surveys which looked at the number of people on the coast at </w:t>
      </w:r>
      <w:r>
        <w:rPr>
          <w:rFonts w:ascii="Arial" w:hAnsi="Arial" w:cs="Arial"/>
          <w:sz w:val="24"/>
          <w:szCs w:val="24"/>
        </w:rPr>
        <w:t>6 of the 18 car parks on route 6</w:t>
      </w:r>
      <w:r w:rsidRPr="00B76226">
        <w:rPr>
          <w:rFonts w:ascii="Arial" w:hAnsi="Arial" w:cs="Arial"/>
          <w:sz w:val="24"/>
          <w:szCs w:val="24"/>
        </w:rPr>
        <w:t>, and what activities they were undertaking.  The main activities recorded were walking and dog walking</w:t>
      </w:r>
      <w:r>
        <w:rPr>
          <w:rFonts w:ascii="Arial" w:hAnsi="Arial" w:cs="Arial"/>
          <w:sz w:val="24"/>
          <w:szCs w:val="24"/>
        </w:rPr>
        <w:t xml:space="preserve"> (69% of observed activity in 16/17, and 72% in 18/19)</w:t>
      </w:r>
      <w:r w:rsidRPr="00B76226">
        <w:rPr>
          <w:rFonts w:ascii="Arial" w:hAnsi="Arial" w:cs="Arial"/>
          <w:sz w:val="24"/>
          <w:szCs w:val="24"/>
        </w:rPr>
        <w:t>.</w:t>
      </w:r>
    </w:p>
    <w:p w:rsidR="000F20A7" w:rsidRPr="00B76226" w:rsidRDefault="000F20A7" w:rsidP="000F20A7">
      <w:pPr>
        <w:tabs>
          <w:tab w:val="left" w:pos="1020"/>
        </w:tabs>
        <w:spacing w:after="0"/>
        <w:contextualSpacing/>
        <w:jc w:val="both"/>
        <w:rPr>
          <w:rFonts w:ascii="Arial" w:hAnsi="Arial" w:cs="Arial"/>
          <w:sz w:val="24"/>
          <w:szCs w:val="24"/>
        </w:rPr>
      </w:pPr>
      <w:r>
        <w:rPr>
          <w:rFonts w:ascii="Arial" w:hAnsi="Arial" w:cs="Arial"/>
          <w:sz w:val="24"/>
          <w:szCs w:val="24"/>
        </w:rPr>
        <w:tab/>
      </w:r>
    </w:p>
    <w:p w:rsidR="000F20A7" w:rsidRDefault="000F20A7" w:rsidP="003817D2">
      <w:pPr>
        <w:numPr>
          <w:ilvl w:val="1"/>
          <w:numId w:val="45"/>
        </w:numPr>
        <w:spacing w:after="0"/>
        <w:ind w:left="426" w:hanging="568"/>
        <w:contextualSpacing/>
        <w:jc w:val="both"/>
        <w:rPr>
          <w:rFonts w:ascii="Arial" w:hAnsi="Arial" w:cs="Arial"/>
          <w:sz w:val="24"/>
          <w:szCs w:val="24"/>
        </w:rPr>
      </w:pPr>
      <w:r>
        <w:rPr>
          <w:rFonts w:ascii="Arial" w:hAnsi="Arial" w:cs="Arial"/>
          <w:sz w:val="24"/>
          <w:szCs w:val="24"/>
        </w:rPr>
        <w:t xml:space="preserve">The second survey shows a considerable increase over the baseline year of 16/17 with a 92% in the mean count per survey event.  </w:t>
      </w:r>
      <w:r w:rsidR="00243E38">
        <w:rPr>
          <w:rFonts w:ascii="Arial" w:hAnsi="Arial" w:cs="Arial"/>
          <w:sz w:val="24"/>
          <w:szCs w:val="24"/>
        </w:rPr>
        <w:t>T</w:t>
      </w:r>
      <w:r>
        <w:rPr>
          <w:rFonts w:ascii="Arial" w:hAnsi="Arial" w:cs="Arial"/>
          <w:sz w:val="24"/>
          <w:szCs w:val="24"/>
        </w:rPr>
        <w:t>he count on 24/02/19 was much higher than any other survey (1,283 vehicles counted)</w:t>
      </w:r>
      <w:r w:rsidR="00243E38">
        <w:rPr>
          <w:rFonts w:ascii="Arial" w:hAnsi="Arial" w:cs="Arial"/>
          <w:sz w:val="24"/>
          <w:szCs w:val="24"/>
        </w:rPr>
        <w:t xml:space="preserve"> -</w:t>
      </w:r>
      <w:r>
        <w:rPr>
          <w:rFonts w:ascii="Arial" w:hAnsi="Arial" w:cs="Arial"/>
          <w:sz w:val="24"/>
          <w:szCs w:val="24"/>
        </w:rPr>
        <w:t xml:space="preserve"> this may be explained by this date falling at the end of half term when higher than average temperatures for this time of year were being enjoyed.  Excluding this event, the average from the other 11 surveys is 175 vehicles per survey event.  This is still a 26% increase from 16/17.  With only two surveys so far, a </w:t>
      </w:r>
      <w:proofErr w:type="gramStart"/>
      <w:r>
        <w:rPr>
          <w:rFonts w:ascii="Arial" w:hAnsi="Arial" w:cs="Arial"/>
          <w:sz w:val="24"/>
          <w:szCs w:val="24"/>
        </w:rPr>
        <w:t>long term</w:t>
      </w:r>
      <w:proofErr w:type="gramEnd"/>
      <w:r>
        <w:rPr>
          <w:rFonts w:ascii="Arial" w:hAnsi="Arial" w:cs="Arial"/>
          <w:sz w:val="24"/>
          <w:szCs w:val="24"/>
        </w:rPr>
        <w:t xml:space="preserve"> trend is still to emerge</w:t>
      </w:r>
      <w:r w:rsidRPr="00603D23">
        <w:rPr>
          <w:rFonts w:ascii="Arial" w:hAnsi="Arial" w:cs="Arial"/>
          <w:sz w:val="24"/>
          <w:szCs w:val="24"/>
        </w:rPr>
        <w:t>.  The surveys will be re-run using the same routes in Winter 2020/21.</w:t>
      </w:r>
    </w:p>
    <w:p w:rsidR="000F20A7" w:rsidRPr="00603D23" w:rsidRDefault="000F20A7" w:rsidP="000F20A7">
      <w:pPr>
        <w:spacing w:after="0"/>
        <w:ind w:left="426"/>
        <w:contextualSpacing/>
        <w:jc w:val="both"/>
        <w:rPr>
          <w:rFonts w:ascii="Arial" w:hAnsi="Arial" w:cs="Arial"/>
          <w:sz w:val="24"/>
          <w:szCs w:val="24"/>
        </w:rPr>
      </w:pPr>
    </w:p>
    <w:p w:rsidR="000F20A7" w:rsidRDefault="000F20A7" w:rsidP="003817D2">
      <w:pPr>
        <w:numPr>
          <w:ilvl w:val="1"/>
          <w:numId w:val="45"/>
        </w:numPr>
        <w:spacing w:after="0"/>
        <w:ind w:left="426" w:hanging="568"/>
        <w:contextualSpacing/>
        <w:jc w:val="both"/>
        <w:rPr>
          <w:rFonts w:ascii="Arial" w:hAnsi="Arial" w:cs="Arial"/>
          <w:sz w:val="24"/>
          <w:szCs w:val="24"/>
        </w:rPr>
      </w:pPr>
      <w:r w:rsidRPr="009B65DF">
        <w:rPr>
          <w:rFonts w:ascii="Arial" w:hAnsi="Arial" w:cs="Arial"/>
          <w:sz w:val="24"/>
          <w:szCs w:val="24"/>
        </w:rPr>
        <w:t xml:space="preserve">In the winter of 2017/18 Bird Aware undertook visitor surveys at 10 coastal locations across the Solent. At each location a tally of visitors was </w:t>
      </w:r>
      <w:proofErr w:type="gramStart"/>
      <w:r w:rsidRPr="009B65DF">
        <w:rPr>
          <w:rFonts w:ascii="Arial" w:hAnsi="Arial" w:cs="Arial"/>
          <w:sz w:val="24"/>
          <w:szCs w:val="24"/>
        </w:rPr>
        <w:t>kept</w:t>
      </w:r>
      <w:proofErr w:type="gramEnd"/>
      <w:r w:rsidRPr="009B65DF">
        <w:rPr>
          <w:rFonts w:ascii="Arial" w:hAnsi="Arial" w:cs="Arial"/>
          <w:sz w:val="24"/>
          <w:szCs w:val="24"/>
        </w:rPr>
        <w:t xml:space="preserve"> and interviews conducted with a sample of visitors.  West </w:t>
      </w:r>
      <w:proofErr w:type="spellStart"/>
      <w:r w:rsidRPr="009B65DF">
        <w:rPr>
          <w:rFonts w:ascii="Arial" w:hAnsi="Arial" w:cs="Arial"/>
          <w:sz w:val="24"/>
          <w:szCs w:val="24"/>
        </w:rPr>
        <w:t>Itchenor</w:t>
      </w:r>
      <w:proofErr w:type="spellEnd"/>
      <w:r w:rsidRPr="009B65DF">
        <w:rPr>
          <w:rFonts w:ascii="Arial" w:hAnsi="Arial" w:cs="Arial"/>
          <w:sz w:val="24"/>
          <w:szCs w:val="24"/>
        </w:rPr>
        <w:t xml:space="preserve"> was the one survey location in Chichester District.</w:t>
      </w:r>
      <w:r>
        <w:rPr>
          <w:rFonts w:ascii="Arial" w:hAnsi="Arial" w:cs="Arial"/>
          <w:sz w:val="24"/>
          <w:szCs w:val="24"/>
        </w:rPr>
        <w:t xml:space="preserve"> This survey was repeated in Winter 2019/20.</w:t>
      </w:r>
    </w:p>
    <w:p w:rsidR="000F20A7" w:rsidRPr="009B65DF" w:rsidRDefault="000F20A7" w:rsidP="000F20A7">
      <w:pPr>
        <w:spacing w:after="0"/>
        <w:ind w:left="426"/>
        <w:contextualSpacing/>
        <w:jc w:val="both"/>
        <w:rPr>
          <w:rFonts w:ascii="Arial" w:hAnsi="Arial" w:cs="Arial"/>
          <w:sz w:val="24"/>
          <w:szCs w:val="24"/>
        </w:rPr>
      </w:pPr>
    </w:p>
    <w:p w:rsidR="000F20A7" w:rsidRPr="00B76226" w:rsidRDefault="000F20A7" w:rsidP="003817D2">
      <w:pPr>
        <w:numPr>
          <w:ilvl w:val="1"/>
          <w:numId w:val="45"/>
        </w:numPr>
        <w:spacing w:after="0"/>
        <w:ind w:left="426" w:hanging="568"/>
        <w:contextualSpacing/>
        <w:jc w:val="both"/>
        <w:rPr>
          <w:rFonts w:ascii="Arial" w:hAnsi="Arial" w:cs="Arial"/>
          <w:sz w:val="24"/>
          <w:szCs w:val="24"/>
        </w:rPr>
      </w:pPr>
      <w:r>
        <w:rPr>
          <w:rFonts w:ascii="Arial" w:hAnsi="Arial" w:cs="Arial"/>
          <w:sz w:val="24"/>
          <w:szCs w:val="24"/>
        </w:rPr>
        <w:t>In 2017/18, in</w:t>
      </w:r>
      <w:r w:rsidRPr="00B76226">
        <w:rPr>
          <w:rFonts w:ascii="Arial" w:hAnsi="Arial" w:cs="Arial"/>
          <w:sz w:val="24"/>
          <w:szCs w:val="24"/>
        </w:rPr>
        <w:t xml:space="preserve"> West </w:t>
      </w:r>
      <w:proofErr w:type="spellStart"/>
      <w:r w:rsidRPr="00B76226">
        <w:rPr>
          <w:rFonts w:ascii="Arial" w:hAnsi="Arial" w:cs="Arial"/>
          <w:sz w:val="24"/>
          <w:szCs w:val="24"/>
        </w:rPr>
        <w:t>Itchenor</w:t>
      </w:r>
      <w:proofErr w:type="spellEnd"/>
      <w:r>
        <w:rPr>
          <w:rFonts w:ascii="Arial" w:hAnsi="Arial" w:cs="Arial"/>
          <w:sz w:val="24"/>
          <w:szCs w:val="24"/>
        </w:rPr>
        <w:t>,</w:t>
      </w:r>
      <w:r w:rsidRPr="00B76226">
        <w:rPr>
          <w:rFonts w:ascii="Arial" w:hAnsi="Arial" w:cs="Arial"/>
          <w:sz w:val="24"/>
          <w:szCs w:val="24"/>
        </w:rPr>
        <w:t xml:space="preserve"> 91 groups were recorded, comprising 169 people and 50 dogs, making the site the 5</w:t>
      </w:r>
      <w:r w:rsidRPr="00B76226">
        <w:rPr>
          <w:rFonts w:ascii="Arial" w:hAnsi="Arial" w:cs="Arial"/>
          <w:sz w:val="24"/>
          <w:szCs w:val="24"/>
          <w:vertAlign w:val="superscript"/>
        </w:rPr>
        <w:t>th</w:t>
      </w:r>
      <w:r w:rsidRPr="00B76226">
        <w:rPr>
          <w:rFonts w:ascii="Arial" w:hAnsi="Arial" w:cs="Arial"/>
          <w:sz w:val="24"/>
          <w:szCs w:val="24"/>
        </w:rPr>
        <w:t xml:space="preserve"> busiest of the 10 surveyed. </w:t>
      </w:r>
      <w:r>
        <w:rPr>
          <w:rFonts w:ascii="Arial" w:hAnsi="Arial" w:cs="Arial"/>
          <w:sz w:val="24"/>
          <w:szCs w:val="24"/>
        </w:rPr>
        <w:t xml:space="preserve"> In 2019/20 there were 97 groups comprising 192 people and 82 dogs – once again the site was the fifth busiest of the 10.</w:t>
      </w:r>
      <w:r w:rsidRPr="00B76226">
        <w:rPr>
          <w:rFonts w:ascii="Arial" w:hAnsi="Arial" w:cs="Arial"/>
          <w:sz w:val="24"/>
          <w:szCs w:val="24"/>
        </w:rPr>
        <w:t xml:space="preserve"> </w:t>
      </w:r>
      <w:r>
        <w:rPr>
          <w:rFonts w:ascii="Arial" w:hAnsi="Arial" w:cs="Arial"/>
          <w:sz w:val="24"/>
          <w:szCs w:val="24"/>
        </w:rPr>
        <w:t xml:space="preserve"> </w:t>
      </w:r>
      <w:r w:rsidRPr="00B76226">
        <w:rPr>
          <w:rFonts w:ascii="Arial" w:hAnsi="Arial" w:cs="Arial"/>
          <w:sz w:val="24"/>
          <w:szCs w:val="24"/>
        </w:rPr>
        <w:t>From the 91 groups</w:t>
      </w:r>
      <w:r>
        <w:rPr>
          <w:rFonts w:ascii="Arial" w:hAnsi="Arial" w:cs="Arial"/>
          <w:sz w:val="24"/>
          <w:szCs w:val="24"/>
        </w:rPr>
        <w:t xml:space="preserve"> in 2017/18</w:t>
      </w:r>
      <w:r w:rsidRPr="00B76226">
        <w:rPr>
          <w:rFonts w:ascii="Arial" w:hAnsi="Arial" w:cs="Arial"/>
          <w:sz w:val="24"/>
          <w:szCs w:val="24"/>
        </w:rPr>
        <w:t>, 30 were interviewed</w:t>
      </w:r>
      <w:r>
        <w:rPr>
          <w:rFonts w:ascii="Arial" w:hAnsi="Arial" w:cs="Arial"/>
          <w:sz w:val="24"/>
          <w:szCs w:val="24"/>
        </w:rPr>
        <w:t>: 1</w:t>
      </w:r>
      <w:r w:rsidRPr="00B76226">
        <w:rPr>
          <w:rFonts w:ascii="Arial" w:hAnsi="Arial" w:cs="Arial"/>
          <w:sz w:val="24"/>
          <w:szCs w:val="24"/>
        </w:rPr>
        <w:t xml:space="preserve">4 (47%) were dog walking and 12 (40%) walking, a lower proportion of dog walking than the Solent-wide average split of 66% dog-walkers </w:t>
      </w:r>
      <w:r w:rsidRPr="00B76226">
        <w:rPr>
          <w:rFonts w:ascii="Arial" w:hAnsi="Arial" w:cs="Arial"/>
          <w:sz w:val="24"/>
          <w:szCs w:val="24"/>
        </w:rPr>
        <w:lastRenderedPageBreak/>
        <w:t xml:space="preserve">and 21% walkers.  </w:t>
      </w:r>
      <w:r>
        <w:rPr>
          <w:rFonts w:ascii="Arial" w:hAnsi="Arial" w:cs="Arial"/>
          <w:sz w:val="24"/>
          <w:szCs w:val="24"/>
        </w:rPr>
        <w:t xml:space="preserve">In 2019/20 26 out of the 97 groups were interviewed, 16 (62%) were dog walking and 8 walking (31%) and this was much closer to the Solent wide average split (61%/ 25%) than the previous survey.  </w:t>
      </w:r>
      <w:r w:rsidRPr="00B76226">
        <w:rPr>
          <w:rFonts w:ascii="Arial" w:hAnsi="Arial" w:cs="Arial"/>
          <w:sz w:val="24"/>
          <w:szCs w:val="24"/>
        </w:rPr>
        <w:t xml:space="preserve">West </w:t>
      </w:r>
      <w:proofErr w:type="spellStart"/>
      <w:r w:rsidRPr="00B76226">
        <w:rPr>
          <w:rFonts w:ascii="Arial" w:hAnsi="Arial" w:cs="Arial"/>
          <w:sz w:val="24"/>
          <w:szCs w:val="24"/>
        </w:rPr>
        <w:t>Itchenor</w:t>
      </w:r>
      <w:proofErr w:type="spellEnd"/>
      <w:r w:rsidRPr="00B76226">
        <w:rPr>
          <w:rFonts w:ascii="Arial" w:hAnsi="Arial" w:cs="Arial"/>
          <w:sz w:val="24"/>
          <w:szCs w:val="24"/>
        </w:rPr>
        <w:t xml:space="preserve"> also had a markedly lower proportion of visitors arriving on foot </w:t>
      </w:r>
      <w:r>
        <w:rPr>
          <w:rFonts w:ascii="Arial" w:hAnsi="Arial" w:cs="Arial"/>
          <w:sz w:val="24"/>
          <w:szCs w:val="24"/>
        </w:rPr>
        <w:t xml:space="preserve">at </w:t>
      </w:r>
      <w:r w:rsidRPr="00B76226">
        <w:rPr>
          <w:rFonts w:ascii="Arial" w:hAnsi="Arial" w:cs="Arial"/>
          <w:sz w:val="24"/>
          <w:szCs w:val="24"/>
        </w:rPr>
        <w:t>27%</w:t>
      </w:r>
      <w:r>
        <w:rPr>
          <w:rFonts w:ascii="Arial" w:hAnsi="Arial" w:cs="Arial"/>
          <w:sz w:val="24"/>
          <w:szCs w:val="24"/>
        </w:rPr>
        <w:t>, (31% in 2019/20</w:t>
      </w:r>
      <w:r w:rsidRPr="00B76226">
        <w:rPr>
          <w:rFonts w:ascii="Arial" w:hAnsi="Arial" w:cs="Arial"/>
          <w:sz w:val="24"/>
          <w:szCs w:val="24"/>
        </w:rPr>
        <w:t>) th</w:t>
      </w:r>
      <w:r>
        <w:rPr>
          <w:rFonts w:ascii="Arial" w:hAnsi="Arial" w:cs="Arial"/>
          <w:sz w:val="24"/>
          <w:szCs w:val="24"/>
        </w:rPr>
        <w:t>a</w:t>
      </w:r>
      <w:r w:rsidRPr="00B76226">
        <w:rPr>
          <w:rFonts w:ascii="Arial" w:hAnsi="Arial" w:cs="Arial"/>
          <w:sz w:val="24"/>
          <w:szCs w:val="24"/>
        </w:rPr>
        <w:t xml:space="preserve">n other Solent sites and a correspondingly higher </w:t>
      </w:r>
      <w:r>
        <w:rPr>
          <w:rFonts w:ascii="Arial" w:hAnsi="Arial" w:cs="Arial"/>
          <w:sz w:val="24"/>
          <w:szCs w:val="24"/>
        </w:rPr>
        <w:t>percentage</w:t>
      </w:r>
      <w:r w:rsidRPr="00B76226">
        <w:rPr>
          <w:rFonts w:ascii="Arial" w:hAnsi="Arial" w:cs="Arial"/>
          <w:sz w:val="24"/>
          <w:szCs w:val="24"/>
        </w:rPr>
        <w:t xml:space="preserve"> arriving by car</w:t>
      </w:r>
      <w:r>
        <w:rPr>
          <w:rFonts w:ascii="Arial" w:hAnsi="Arial" w:cs="Arial"/>
          <w:sz w:val="24"/>
          <w:szCs w:val="24"/>
        </w:rPr>
        <w:t xml:space="preserve"> at </w:t>
      </w:r>
      <w:r w:rsidRPr="00B76226">
        <w:rPr>
          <w:rFonts w:ascii="Arial" w:hAnsi="Arial" w:cs="Arial"/>
          <w:sz w:val="24"/>
          <w:szCs w:val="24"/>
        </w:rPr>
        <w:t>73%</w:t>
      </w:r>
      <w:r>
        <w:rPr>
          <w:rFonts w:ascii="Arial" w:hAnsi="Arial" w:cs="Arial"/>
          <w:sz w:val="24"/>
          <w:szCs w:val="24"/>
        </w:rPr>
        <w:t>, (69% in 2019/20</w:t>
      </w:r>
      <w:r w:rsidRPr="00B76226">
        <w:rPr>
          <w:rFonts w:ascii="Arial" w:hAnsi="Arial" w:cs="Arial"/>
          <w:sz w:val="24"/>
          <w:szCs w:val="24"/>
        </w:rPr>
        <w:t>).  This pattern was reflected in the home postcode data collected whi</w:t>
      </w:r>
      <w:r>
        <w:rPr>
          <w:rFonts w:ascii="Arial" w:hAnsi="Arial" w:cs="Arial"/>
          <w:sz w:val="24"/>
          <w:szCs w:val="24"/>
        </w:rPr>
        <w:t>c</w:t>
      </w:r>
      <w:r w:rsidRPr="00B76226">
        <w:rPr>
          <w:rFonts w:ascii="Arial" w:hAnsi="Arial" w:cs="Arial"/>
          <w:sz w:val="24"/>
          <w:szCs w:val="24"/>
        </w:rPr>
        <w:t>h showed a greater spread of distances travelled (1-17km) to visit the site th</w:t>
      </w:r>
      <w:r>
        <w:rPr>
          <w:rFonts w:ascii="Arial" w:hAnsi="Arial" w:cs="Arial"/>
          <w:sz w:val="24"/>
          <w:szCs w:val="24"/>
        </w:rPr>
        <w:t>a</w:t>
      </w:r>
      <w:r w:rsidRPr="00B76226">
        <w:rPr>
          <w:rFonts w:ascii="Arial" w:hAnsi="Arial" w:cs="Arial"/>
          <w:sz w:val="24"/>
          <w:szCs w:val="24"/>
        </w:rPr>
        <w:t>n all but one other of the sites surveyed.  Most of the other eight surveys points showed visitor</w:t>
      </w:r>
      <w:r>
        <w:rPr>
          <w:rFonts w:ascii="Arial" w:hAnsi="Arial" w:cs="Arial"/>
          <w:sz w:val="24"/>
          <w:szCs w:val="24"/>
        </w:rPr>
        <w:t>s</w:t>
      </w:r>
      <w:r w:rsidRPr="00B76226">
        <w:rPr>
          <w:rFonts w:ascii="Arial" w:hAnsi="Arial" w:cs="Arial"/>
          <w:sz w:val="24"/>
          <w:szCs w:val="24"/>
        </w:rPr>
        <w:t xml:space="preserve"> coming from a 0-6km range.</w:t>
      </w:r>
      <w:r>
        <w:rPr>
          <w:rFonts w:ascii="Arial" w:hAnsi="Arial" w:cs="Arial"/>
          <w:sz w:val="24"/>
          <w:szCs w:val="24"/>
        </w:rPr>
        <w:t xml:space="preserve"> In 2019/20 the median distance travelled was 5.0km compared to 2.3km Solent wide, which was the third highest distance travelled of the 10 sites.</w:t>
      </w:r>
    </w:p>
    <w:p w:rsidR="000F20A7" w:rsidRPr="00B76226" w:rsidRDefault="000F20A7" w:rsidP="000F20A7">
      <w:pPr>
        <w:spacing w:after="0"/>
        <w:ind w:left="426"/>
        <w:contextualSpacing/>
        <w:jc w:val="both"/>
        <w:rPr>
          <w:rFonts w:ascii="Arial" w:hAnsi="Arial" w:cs="Arial"/>
          <w:sz w:val="24"/>
          <w:szCs w:val="24"/>
        </w:rPr>
      </w:pPr>
    </w:p>
    <w:p w:rsidR="000F20A7" w:rsidRDefault="000F20A7" w:rsidP="003817D2">
      <w:pPr>
        <w:numPr>
          <w:ilvl w:val="1"/>
          <w:numId w:val="45"/>
        </w:numPr>
        <w:spacing w:after="0"/>
        <w:ind w:left="426" w:hanging="568"/>
        <w:contextualSpacing/>
        <w:jc w:val="both"/>
        <w:rPr>
          <w:rFonts w:ascii="Arial" w:hAnsi="Arial" w:cs="Arial"/>
          <w:sz w:val="24"/>
          <w:szCs w:val="24"/>
        </w:rPr>
      </w:pPr>
      <w:r w:rsidRPr="009B65DF">
        <w:rPr>
          <w:rFonts w:ascii="Arial" w:hAnsi="Arial" w:cs="Arial"/>
          <w:sz w:val="24"/>
          <w:szCs w:val="24"/>
        </w:rPr>
        <w:t xml:space="preserve">For West </w:t>
      </w:r>
      <w:proofErr w:type="spellStart"/>
      <w:r w:rsidRPr="009B65DF">
        <w:rPr>
          <w:rFonts w:ascii="Arial" w:hAnsi="Arial" w:cs="Arial"/>
          <w:sz w:val="24"/>
          <w:szCs w:val="24"/>
        </w:rPr>
        <w:t>Itchenor</w:t>
      </w:r>
      <w:proofErr w:type="spellEnd"/>
      <w:r>
        <w:rPr>
          <w:rFonts w:ascii="Arial" w:hAnsi="Arial" w:cs="Arial"/>
          <w:sz w:val="24"/>
          <w:szCs w:val="24"/>
        </w:rPr>
        <w:t>,</w:t>
      </w:r>
      <w:r w:rsidRPr="009B65DF">
        <w:rPr>
          <w:rFonts w:ascii="Arial" w:hAnsi="Arial" w:cs="Arial"/>
          <w:sz w:val="24"/>
          <w:szCs w:val="24"/>
        </w:rPr>
        <w:t xml:space="preserve"> only 40% </w:t>
      </w:r>
      <w:r>
        <w:rPr>
          <w:rFonts w:ascii="Arial" w:hAnsi="Arial" w:cs="Arial"/>
          <w:sz w:val="24"/>
          <w:szCs w:val="24"/>
        </w:rPr>
        <w:t xml:space="preserve">(38% in 2019/20) </w:t>
      </w:r>
      <w:r w:rsidRPr="009B65DF">
        <w:rPr>
          <w:rFonts w:ascii="Arial" w:hAnsi="Arial" w:cs="Arial"/>
          <w:sz w:val="24"/>
          <w:szCs w:val="24"/>
        </w:rPr>
        <w:t>of the interviewed visitors were frequent visitors, much lower than the Solent-wide average of 71%</w:t>
      </w:r>
      <w:r>
        <w:rPr>
          <w:rFonts w:ascii="Arial" w:hAnsi="Arial" w:cs="Arial"/>
          <w:sz w:val="24"/>
          <w:szCs w:val="24"/>
        </w:rPr>
        <w:t xml:space="preserve"> (60% in 2019/20)</w:t>
      </w:r>
      <w:r w:rsidRPr="009B65DF">
        <w:rPr>
          <w:rFonts w:ascii="Arial" w:hAnsi="Arial" w:cs="Arial"/>
          <w:sz w:val="24"/>
          <w:szCs w:val="24"/>
        </w:rPr>
        <w:t xml:space="preserve">.  A pattern emerges that visits to West </w:t>
      </w:r>
      <w:proofErr w:type="spellStart"/>
      <w:r w:rsidRPr="009B65DF">
        <w:rPr>
          <w:rFonts w:ascii="Arial" w:hAnsi="Arial" w:cs="Arial"/>
          <w:sz w:val="24"/>
          <w:szCs w:val="24"/>
        </w:rPr>
        <w:t>Itchenor</w:t>
      </w:r>
      <w:proofErr w:type="spellEnd"/>
      <w:r w:rsidRPr="009B65DF">
        <w:rPr>
          <w:rFonts w:ascii="Arial" w:hAnsi="Arial" w:cs="Arial"/>
          <w:sz w:val="24"/>
          <w:szCs w:val="24"/>
        </w:rPr>
        <w:t xml:space="preserve"> tend to come further (but still within the District), come by car, visit less frequently than visitors on foot and walk a longer route (</w:t>
      </w:r>
      <w:r>
        <w:rPr>
          <w:rFonts w:ascii="Arial" w:hAnsi="Arial" w:cs="Arial"/>
          <w:sz w:val="24"/>
          <w:szCs w:val="24"/>
        </w:rPr>
        <w:t xml:space="preserve">median = </w:t>
      </w:r>
      <w:r w:rsidRPr="009B65DF">
        <w:rPr>
          <w:rFonts w:ascii="Arial" w:hAnsi="Arial" w:cs="Arial"/>
          <w:sz w:val="24"/>
          <w:szCs w:val="24"/>
        </w:rPr>
        <w:t>3km</w:t>
      </w:r>
      <w:r>
        <w:rPr>
          <w:rFonts w:ascii="Arial" w:hAnsi="Arial" w:cs="Arial"/>
          <w:sz w:val="24"/>
          <w:szCs w:val="24"/>
        </w:rPr>
        <w:t>, compared to Solent median of 2.2km</w:t>
      </w:r>
      <w:r w:rsidRPr="009B65DF">
        <w:rPr>
          <w:rFonts w:ascii="Arial" w:hAnsi="Arial" w:cs="Arial"/>
          <w:sz w:val="24"/>
          <w:szCs w:val="24"/>
        </w:rPr>
        <w:t>) once at the Harbour.  This in turn</w:t>
      </w:r>
      <w:r>
        <w:rPr>
          <w:rFonts w:ascii="Arial" w:hAnsi="Arial" w:cs="Arial"/>
          <w:sz w:val="24"/>
          <w:szCs w:val="24"/>
        </w:rPr>
        <w:t>,</w:t>
      </w:r>
      <w:r w:rsidRPr="009B65DF">
        <w:rPr>
          <w:rFonts w:ascii="Arial" w:hAnsi="Arial" w:cs="Arial"/>
          <w:sz w:val="24"/>
          <w:szCs w:val="24"/>
        </w:rPr>
        <w:t xml:space="preserve"> suggest</w:t>
      </w:r>
      <w:r>
        <w:rPr>
          <w:rFonts w:ascii="Arial" w:hAnsi="Arial" w:cs="Arial"/>
          <w:sz w:val="24"/>
          <w:szCs w:val="24"/>
        </w:rPr>
        <w:t>s</w:t>
      </w:r>
      <w:r w:rsidRPr="009B65DF">
        <w:rPr>
          <w:rFonts w:ascii="Arial" w:hAnsi="Arial" w:cs="Arial"/>
          <w:sz w:val="24"/>
          <w:szCs w:val="24"/>
        </w:rPr>
        <w:t xml:space="preserve"> that increased population at the settlement hubs would in turn, without mitigation, tend to increase visitors at the harbour.</w:t>
      </w:r>
    </w:p>
    <w:p w:rsidR="000F20A7" w:rsidRPr="009B65DF" w:rsidRDefault="000F20A7" w:rsidP="000F20A7">
      <w:pPr>
        <w:spacing w:after="0"/>
        <w:ind w:left="426"/>
        <w:contextualSpacing/>
        <w:jc w:val="both"/>
        <w:rPr>
          <w:rFonts w:ascii="Arial" w:hAnsi="Arial" w:cs="Arial"/>
          <w:sz w:val="24"/>
          <w:szCs w:val="24"/>
        </w:rPr>
      </w:pPr>
    </w:p>
    <w:p w:rsidR="000F20A7" w:rsidRDefault="000F20A7"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w:t>
      </w:r>
      <w:r>
        <w:rPr>
          <w:rFonts w:ascii="Arial" w:hAnsi="Arial" w:cs="Arial"/>
          <w:sz w:val="24"/>
          <w:szCs w:val="24"/>
        </w:rPr>
        <w:t>v</w:t>
      </w:r>
      <w:r w:rsidRPr="00B76226">
        <w:rPr>
          <w:rFonts w:ascii="Arial" w:hAnsi="Arial" w:cs="Arial"/>
          <w:sz w:val="24"/>
          <w:szCs w:val="24"/>
        </w:rPr>
        <w:t xml:space="preserve">isitor survey gives a baseline level of data for the Bird Aware project.  The survey is due to be repeated at the same 10 survey locations in the winter of </w:t>
      </w:r>
      <w:r>
        <w:rPr>
          <w:rFonts w:ascii="Arial" w:hAnsi="Arial" w:cs="Arial"/>
          <w:sz w:val="24"/>
          <w:szCs w:val="24"/>
        </w:rPr>
        <w:t>2021/22</w:t>
      </w:r>
      <w:r w:rsidRPr="00B76226">
        <w:rPr>
          <w:rFonts w:ascii="Arial" w:hAnsi="Arial" w:cs="Arial"/>
          <w:sz w:val="24"/>
          <w:szCs w:val="24"/>
        </w:rPr>
        <w:t xml:space="preserve"> and at intervals thereafter.  Over time</w:t>
      </w:r>
      <w:r>
        <w:rPr>
          <w:rFonts w:ascii="Arial" w:hAnsi="Arial" w:cs="Arial"/>
          <w:sz w:val="24"/>
          <w:szCs w:val="24"/>
        </w:rPr>
        <w:t>,</w:t>
      </w:r>
      <w:r w:rsidRPr="00B76226">
        <w:rPr>
          <w:rFonts w:ascii="Arial" w:hAnsi="Arial" w:cs="Arial"/>
          <w:sz w:val="24"/>
          <w:szCs w:val="24"/>
        </w:rPr>
        <w:t xml:space="preserve"> a trend will emerge and be reported on in future AMRs.</w:t>
      </w:r>
    </w:p>
    <w:p w:rsidR="000F20A7" w:rsidRPr="00B76226" w:rsidRDefault="000F20A7" w:rsidP="000F20A7">
      <w:pPr>
        <w:spacing w:after="0"/>
        <w:contextualSpacing/>
        <w:jc w:val="both"/>
        <w:rPr>
          <w:rFonts w:ascii="Arial" w:hAnsi="Arial" w:cs="Arial"/>
          <w:sz w:val="24"/>
          <w:szCs w:val="24"/>
        </w:rPr>
      </w:pPr>
    </w:p>
    <w:p w:rsidR="000F20A7" w:rsidRPr="00B76226" w:rsidRDefault="000F20A7" w:rsidP="000F20A7">
      <w:pPr>
        <w:spacing w:after="0"/>
        <w:ind w:left="426"/>
        <w:contextualSpacing/>
        <w:jc w:val="both"/>
        <w:rPr>
          <w:rFonts w:ascii="Arial" w:hAnsi="Arial" w:cs="Arial"/>
          <w:i/>
          <w:sz w:val="24"/>
          <w:szCs w:val="24"/>
        </w:rPr>
      </w:pPr>
      <w:proofErr w:type="spellStart"/>
      <w:r w:rsidRPr="00B76226">
        <w:rPr>
          <w:rFonts w:ascii="Arial" w:hAnsi="Arial" w:cs="Arial"/>
          <w:i/>
          <w:sz w:val="24"/>
          <w:szCs w:val="24"/>
        </w:rPr>
        <w:t>Pagham</w:t>
      </w:r>
      <w:proofErr w:type="spellEnd"/>
      <w:r w:rsidRPr="00B76226">
        <w:rPr>
          <w:rFonts w:ascii="Arial" w:hAnsi="Arial" w:cs="Arial"/>
          <w:i/>
          <w:sz w:val="24"/>
          <w:szCs w:val="24"/>
        </w:rPr>
        <w:t xml:space="preserve"> Harbour SPA and </w:t>
      </w:r>
      <w:proofErr w:type="spellStart"/>
      <w:r w:rsidRPr="00B76226">
        <w:rPr>
          <w:rFonts w:ascii="Arial" w:hAnsi="Arial" w:cs="Arial"/>
          <w:i/>
          <w:sz w:val="24"/>
          <w:szCs w:val="24"/>
        </w:rPr>
        <w:t>Medmerry</w:t>
      </w:r>
      <w:proofErr w:type="spellEnd"/>
    </w:p>
    <w:p w:rsidR="000F20A7" w:rsidRPr="00B76226" w:rsidRDefault="000F20A7" w:rsidP="000F20A7">
      <w:pPr>
        <w:spacing w:after="0"/>
        <w:ind w:left="426"/>
        <w:contextualSpacing/>
        <w:jc w:val="both"/>
        <w:rPr>
          <w:rFonts w:ascii="Arial" w:hAnsi="Arial" w:cs="Arial"/>
          <w:sz w:val="24"/>
          <w:szCs w:val="24"/>
        </w:rPr>
      </w:pPr>
    </w:p>
    <w:p w:rsidR="000F20A7" w:rsidRPr="00F12BC2" w:rsidRDefault="000F20A7" w:rsidP="003817D2">
      <w:pPr>
        <w:numPr>
          <w:ilvl w:val="1"/>
          <w:numId w:val="45"/>
        </w:numPr>
        <w:spacing w:after="0"/>
        <w:ind w:left="426" w:hanging="568"/>
        <w:contextualSpacing/>
        <w:jc w:val="both"/>
        <w:rPr>
          <w:rFonts w:ascii="Arial" w:hAnsi="Arial" w:cs="Arial"/>
          <w:sz w:val="24"/>
          <w:szCs w:val="24"/>
        </w:rPr>
      </w:pPr>
      <w:r w:rsidRPr="00F12BC2">
        <w:rPr>
          <w:rFonts w:ascii="Arial" w:hAnsi="Arial" w:cs="Arial"/>
          <w:sz w:val="24"/>
          <w:szCs w:val="24"/>
        </w:rPr>
        <w:t xml:space="preserve">For </w:t>
      </w:r>
      <w:proofErr w:type="spellStart"/>
      <w:r w:rsidRPr="00F12BC2">
        <w:rPr>
          <w:rFonts w:ascii="Arial" w:hAnsi="Arial" w:cs="Arial"/>
          <w:sz w:val="24"/>
          <w:szCs w:val="24"/>
        </w:rPr>
        <w:t>Pagham</w:t>
      </w:r>
      <w:proofErr w:type="spellEnd"/>
      <w:r w:rsidRPr="00F12BC2">
        <w:rPr>
          <w:rFonts w:ascii="Arial" w:hAnsi="Arial" w:cs="Arial"/>
          <w:sz w:val="24"/>
          <w:szCs w:val="24"/>
        </w:rPr>
        <w:t xml:space="preserve"> Harbour there is limited monitoring data.  A Joint Scheme of </w:t>
      </w:r>
      <w:r>
        <w:rPr>
          <w:rFonts w:ascii="Arial" w:hAnsi="Arial" w:cs="Arial"/>
          <w:sz w:val="24"/>
          <w:szCs w:val="24"/>
        </w:rPr>
        <w:t>M</w:t>
      </w:r>
      <w:r w:rsidRPr="00F12BC2">
        <w:rPr>
          <w:rFonts w:ascii="Arial" w:hAnsi="Arial" w:cs="Arial"/>
          <w:sz w:val="24"/>
          <w:szCs w:val="24"/>
        </w:rPr>
        <w:t xml:space="preserve">itigation, with Arun District Council, was agreed by Cabinet in January 2016.  Subsequently in May 2017, a revised scheme was agreed following changes to Arun’s projected housing numbers within the zone of influence for the Harbour.  Whilst the strategic mitigation has now been agreed, implementation </w:t>
      </w:r>
      <w:r>
        <w:rPr>
          <w:rFonts w:ascii="Arial" w:hAnsi="Arial" w:cs="Arial"/>
          <w:sz w:val="24"/>
          <w:szCs w:val="24"/>
        </w:rPr>
        <w:t>only started in the winter of 2019/20</w:t>
      </w:r>
      <w:r w:rsidRPr="00F12BC2">
        <w:rPr>
          <w:rFonts w:ascii="Arial" w:hAnsi="Arial" w:cs="Arial"/>
          <w:sz w:val="24"/>
          <w:szCs w:val="24"/>
        </w:rPr>
        <w:t xml:space="preserve"> and currently no monitoring for the area has been completed within the monitoring period.</w:t>
      </w:r>
    </w:p>
    <w:p w:rsidR="000F20A7" w:rsidRDefault="000F20A7" w:rsidP="000F20A7"/>
    <w:tbl>
      <w:tblPr>
        <w:tblStyle w:val="TableGrid"/>
        <w:tblW w:w="0" w:type="auto"/>
        <w:tblInd w:w="534" w:type="dxa"/>
        <w:shd w:val="pct10" w:color="auto" w:fill="auto"/>
        <w:tblLook w:val="04A0" w:firstRow="1" w:lastRow="0" w:firstColumn="1" w:lastColumn="0" w:noHBand="0" w:noVBand="1"/>
        <w:tblCaption w:val="Air Quality Management Areas Nitrogen Dioxide levels"/>
        <w:tblDescription w:val="Section heading"/>
      </w:tblPr>
      <w:tblGrid>
        <w:gridCol w:w="8482"/>
      </w:tblGrid>
      <w:tr w:rsidR="006B68A1" w:rsidRPr="00B76226" w:rsidTr="00A40701">
        <w:trPr>
          <w:tblHeader/>
        </w:trPr>
        <w:tc>
          <w:tcPr>
            <w:tcW w:w="8708" w:type="dxa"/>
            <w:shd w:val="pct10" w:color="auto" w:fill="auto"/>
          </w:tcPr>
          <w:p w:rsidR="006B68A1" w:rsidRDefault="006B68A1" w:rsidP="003D7AB4">
            <w:pPr>
              <w:rPr>
                <w:rFonts w:ascii="Arial" w:hAnsi="Arial" w:cs="Arial"/>
                <w:b/>
                <w:sz w:val="24"/>
                <w:szCs w:val="24"/>
              </w:rPr>
            </w:pPr>
            <w:r w:rsidRPr="00B76226">
              <w:rPr>
                <w:rFonts w:ascii="Arial" w:hAnsi="Arial" w:cs="Arial"/>
                <w:b/>
                <w:sz w:val="24"/>
                <w:szCs w:val="24"/>
              </w:rPr>
              <w:t>Key Indicator: EN4</w:t>
            </w:r>
            <w:r w:rsidR="00AB55FB" w:rsidRPr="00B76226">
              <w:rPr>
                <w:rFonts w:ascii="Arial" w:hAnsi="Arial" w:cs="Arial"/>
                <w:b/>
                <w:sz w:val="24"/>
                <w:szCs w:val="24"/>
              </w:rPr>
              <w:t xml:space="preserve"> </w:t>
            </w:r>
          </w:p>
          <w:p w:rsidR="0045542D" w:rsidRPr="00B76226" w:rsidRDefault="0045542D" w:rsidP="003D7AB4">
            <w:pPr>
              <w:rPr>
                <w:rFonts w:ascii="Arial" w:hAnsi="Arial" w:cs="Arial"/>
                <w:sz w:val="24"/>
                <w:szCs w:val="24"/>
              </w:rPr>
            </w:pPr>
          </w:p>
          <w:p w:rsidR="006B68A1" w:rsidRPr="00B76226" w:rsidRDefault="006B68A1" w:rsidP="003D7AB4">
            <w:pPr>
              <w:rPr>
                <w:rFonts w:ascii="Arial" w:hAnsi="Arial" w:cs="Arial"/>
                <w:sz w:val="24"/>
                <w:szCs w:val="24"/>
              </w:rPr>
            </w:pPr>
            <w:r w:rsidRPr="00B76226">
              <w:rPr>
                <w:rFonts w:ascii="Arial" w:hAnsi="Arial" w:cs="Arial"/>
                <w:sz w:val="24"/>
                <w:szCs w:val="24"/>
              </w:rPr>
              <w:t>Air Quality Management Areas Nitrogen Dioxide levels</w:t>
            </w:r>
          </w:p>
          <w:p w:rsidR="006B68A1" w:rsidRPr="00B76226" w:rsidRDefault="006B68A1" w:rsidP="003D7AB4">
            <w:pPr>
              <w:rPr>
                <w:rFonts w:ascii="Arial" w:hAnsi="Arial" w:cs="Arial"/>
                <w:sz w:val="24"/>
                <w:szCs w:val="24"/>
              </w:rPr>
            </w:pPr>
          </w:p>
        </w:tc>
      </w:tr>
    </w:tbl>
    <w:p w:rsidR="006B68A1" w:rsidRPr="00B76226" w:rsidRDefault="006B68A1" w:rsidP="006B68A1">
      <w:pPr>
        <w:spacing w:after="0"/>
        <w:ind w:left="426"/>
        <w:contextualSpacing/>
        <w:jc w:val="both"/>
        <w:rPr>
          <w:rFonts w:ascii="Arial" w:hAnsi="Arial" w:cs="Arial"/>
          <w:sz w:val="24"/>
          <w:szCs w:val="24"/>
        </w:rPr>
      </w:pPr>
    </w:p>
    <w:p w:rsidR="00431BB8" w:rsidRDefault="00431BB8" w:rsidP="003817D2">
      <w:pPr>
        <w:numPr>
          <w:ilvl w:val="1"/>
          <w:numId w:val="45"/>
        </w:numPr>
        <w:spacing w:after="0"/>
        <w:ind w:left="426" w:hanging="568"/>
        <w:contextualSpacing/>
        <w:jc w:val="both"/>
        <w:rPr>
          <w:rFonts w:ascii="Arial" w:hAnsi="Arial" w:cs="Arial"/>
          <w:sz w:val="24"/>
          <w:szCs w:val="24"/>
        </w:rPr>
      </w:pPr>
      <w:r w:rsidRPr="00431BB8">
        <w:rPr>
          <w:rFonts w:ascii="Arial" w:hAnsi="Arial" w:cs="Arial"/>
          <w:sz w:val="24"/>
          <w:szCs w:val="24"/>
        </w:rPr>
        <w:t xml:space="preserve">Air Quality Management Areas (AQMAs) are declared where air quality fails or is likely to fail an Air Quality Objective prescribed in regulations.  Emissions from </w:t>
      </w:r>
      <w:r w:rsidRPr="00431BB8">
        <w:rPr>
          <w:rFonts w:ascii="Arial" w:hAnsi="Arial" w:cs="Arial"/>
          <w:sz w:val="24"/>
          <w:szCs w:val="24"/>
        </w:rPr>
        <w:lastRenderedPageBreak/>
        <w:t xml:space="preserve">road transport have a detrimental impact on air quality which has resulted in the declaration of three AQMAs for failure of the annual mean standard for Nitrogen Dioxide. </w:t>
      </w:r>
      <w:r>
        <w:rPr>
          <w:rFonts w:ascii="Arial" w:hAnsi="Arial" w:cs="Arial"/>
          <w:sz w:val="24"/>
          <w:szCs w:val="24"/>
        </w:rPr>
        <w:t xml:space="preserve"> </w:t>
      </w:r>
      <w:r w:rsidRPr="00431BB8">
        <w:rPr>
          <w:rFonts w:ascii="Arial" w:hAnsi="Arial" w:cs="Arial"/>
          <w:sz w:val="24"/>
          <w:szCs w:val="24"/>
        </w:rPr>
        <w:t>Three Chichester AQMAs in parts of St Pancras, Orchard Street and at the A27 Stockbridge roundabout.</w:t>
      </w:r>
    </w:p>
    <w:p w:rsidR="00431BB8" w:rsidRPr="00431BB8" w:rsidRDefault="00431BB8" w:rsidP="00431BB8">
      <w:pPr>
        <w:spacing w:after="0"/>
        <w:ind w:left="426"/>
        <w:contextualSpacing/>
        <w:jc w:val="both"/>
        <w:rPr>
          <w:rFonts w:ascii="Arial" w:hAnsi="Arial" w:cs="Arial"/>
          <w:sz w:val="24"/>
          <w:szCs w:val="24"/>
        </w:rPr>
      </w:pPr>
    </w:p>
    <w:p w:rsidR="00431BB8" w:rsidRPr="00FE4157" w:rsidRDefault="00431BB8" w:rsidP="003817D2">
      <w:pPr>
        <w:numPr>
          <w:ilvl w:val="1"/>
          <w:numId w:val="45"/>
        </w:numPr>
        <w:spacing w:after="0"/>
        <w:ind w:left="425" w:hanging="567"/>
        <w:contextualSpacing/>
        <w:jc w:val="both"/>
        <w:rPr>
          <w:rFonts w:ascii="Arial" w:hAnsi="Arial" w:cs="Arial"/>
          <w:sz w:val="24"/>
          <w:szCs w:val="24"/>
        </w:rPr>
      </w:pPr>
      <w:r>
        <w:rPr>
          <w:rFonts w:ascii="Arial" w:hAnsi="Arial" w:cs="Arial"/>
          <w:sz w:val="24"/>
          <w:szCs w:val="24"/>
        </w:rPr>
        <w:t>Air quality monitoring data (see Figure 3 below) indicates that annual mean Nitrogen Dioxide concentrations continue to improve in Chichester District.  The data evidences that air quality at the Orchard Street and A27 Stockbridge roundabout AQMA are increasingly compliant with the annual mean standard whereas air quality in the St Pancras AQMA remains non-compliant. Computerised air quality modelling commissioned by the Council suggests continued compliance and that air quality in St Pancras will also become compliant in the life of the revised Local Plan.</w:t>
      </w:r>
    </w:p>
    <w:p w:rsidR="009E6E04" w:rsidRPr="009E6E04" w:rsidRDefault="009E6E04" w:rsidP="003A5A5B">
      <w:pPr>
        <w:spacing w:after="0"/>
        <w:contextualSpacing/>
        <w:jc w:val="both"/>
        <w:rPr>
          <w:rFonts w:ascii="Arial" w:hAnsi="Arial" w:cs="Arial"/>
          <w:sz w:val="24"/>
          <w:szCs w:val="24"/>
        </w:rPr>
      </w:pPr>
    </w:p>
    <w:p w:rsidR="00C67964" w:rsidRDefault="00C67964" w:rsidP="00431BB8">
      <w:pPr>
        <w:spacing w:after="0"/>
        <w:ind w:left="425"/>
        <w:contextualSpacing/>
        <w:jc w:val="both"/>
        <w:rPr>
          <w:rFonts w:ascii="Arial" w:hAnsi="Arial" w:cs="Arial"/>
          <w:b/>
          <w:sz w:val="24"/>
          <w:szCs w:val="24"/>
        </w:rPr>
      </w:pPr>
      <w:r w:rsidRPr="00B76226">
        <w:rPr>
          <w:rFonts w:ascii="Arial" w:hAnsi="Arial" w:cs="Arial"/>
          <w:b/>
          <w:sz w:val="24"/>
          <w:szCs w:val="24"/>
        </w:rPr>
        <w:t xml:space="preserve">Figure </w:t>
      </w:r>
      <w:r>
        <w:rPr>
          <w:rFonts w:ascii="Arial" w:hAnsi="Arial" w:cs="Arial"/>
          <w:b/>
          <w:sz w:val="24"/>
          <w:szCs w:val="24"/>
        </w:rPr>
        <w:t>3</w:t>
      </w:r>
      <w:r w:rsidRPr="00B76226">
        <w:rPr>
          <w:rFonts w:ascii="Arial" w:hAnsi="Arial" w:cs="Arial"/>
          <w:b/>
          <w:sz w:val="24"/>
          <w:szCs w:val="24"/>
        </w:rPr>
        <w:t xml:space="preserve">: Nitrogen dioxide levels in the </w:t>
      </w:r>
      <w:r w:rsidR="00431BB8">
        <w:rPr>
          <w:rFonts w:ascii="Arial" w:hAnsi="Arial" w:cs="Arial"/>
          <w:b/>
          <w:sz w:val="24"/>
          <w:szCs w:val="24"/>
        </w:rPr>
        <w:t xml:space="preserve">Chichester </w:t>
      </w:r>
      <w:r w:rsidRPr="00B76226">
        <w:rPr>
          <w:rFonts w:ascii="Arial" w:hAnsi="Arial" w:cs="Arial"/>
          <w:b/>
          <w:sz w:val="24"/>
          <w:szCs w:val="24"/>
        </w:rPr>
        <w:t>air quality management areas</w:t>
      </w:r>
    </w:p>
    <w:p w:rsidR="000E0B93" w:rsidRPr="00B76226" w:rsidRDefault="000E0B93" w:rsidP="000E0B93">
      <w:pPr>
        <w:spacing w:after="0"/>
        <w:contextualSpacing/>
        <w:jc w:val="both"/>
        <w:rPr>
          <w:rFonts w:ascii="Arial" w:hAnsi="Arial" w:cs="Arial"/>
          <w:b/>
          <w:sz w:val="24"/>
          <w:szCs w:val="24"/>
        </w:rPr>
      </w:pPr>
    </w:p>
    <w:p w:rsidR="00FE4157" w:rsidRDefault="00C239CA" w:rsidP="00987A9C">
      <w:pPr>
        <w:spacing w:after="0" w:line="240" w:lineRule="auto"/>
        <w:jc w:val="center"/>
        <w:rPr>
          <w:rFonts w:ascii="Arial" w:hAnsi="Arial" w:cs="Arial"/>
        </w:rPr>
      </w:pPr>
      <w:r>
        <w:rPr>
          <w:noProof/>
          <w:lang w:eastAsia="en-GB"/>
        </w:rPr>
        <w:drawing>
          <wp:inline distT="0" distB="0" distL="0" distR="0" wp14:anchorId="07C25B78" wp14:editId="463BB5AD">
            <wp:extent cx="4851400" cy="2870200"/>
            <wp:effectExtent l="0" t="0" r="25400" b="25400"/>
            <wp:docPr id="9" name="Chart 9" descr="Bar Chart showing nitrogen dioxide levels for period 2015 to 2019 for Orchard Street, Stockbridge  and St Pancras" title="Nitrogen Dioxide measured in the 3 CDC Air Quality Management Area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F20A7" w:rsidRDefault="000F20A7">
      <w:pPr>
        <w:rPr>
          <w:rFonts w:ascii="Arial" w:hAnsi="Arial" w:cs="Arial"/>
          <w:sz w:val="24"/>
          <w:szCs w:val="24"/>
        </w:rPr>
      </w:pPr>
    </w:p>
    <w:tbl>
      <w:tblPr>
        <w:tblStyle w:val="TableGrid"/>
        <w:tblW w:w="0" w:type="auto"/>
        <w:tblInd w:w="534" w:type="dxa"/>
        <w:shd w:val="pct10" w:color="auto" w:fill="auto"/>
        <w:tblLook w:val="04A0" w:firstRow="1" w:lastRow="0" w:firstColumn="1" w:lastColumn="0" w:noHBand="0" w:noVBand="1"/>
        <w:tblCaption w:val="Conservation Areas with Character Appraisals"/>
        <w:tblDescription w:val="Section heading"/>
      </w:tblPr>
      <w:tblGrid>
        <w:gridCol w:w="8482"/>
      </w:tblGrid>
      <w:tr w:rsidR="006B68A1" w:rsidRPr="00B76226" w:rsidTr="00A40701">
        <w:trPr>
          <w:tblHeader/>
        </w:trPr>
        <w:tc>
          <w:tcPr>
            <w:tcW w:w="8708" w:type="dxa"/>
            <w:shd w:val="pct10" w:color="auto" w:fill="auto"/>
          </w:tcPr>
          <w:p w:rsidR="006B68A1" w:rsidRPr="00B76226" w:rsidRDefault="006B68A1" w:rsidP="003D7AB4">
            <w:pPr>
              <w:rPr>
                <w:rFonts w:ascii="Arial" w:hAnsi="Arial" w:cs="Arial"/>
                <w:b/>
                <w:sz w:val="24"/>
                <w:szCs w:val="24"/>
              </w:rPr>
            </w:pPr>
            <w:r w:rsidRPr="00B76226">
              <w:rPr>
                <w:rFonts w:ascii="Arial" w:hAnsi="Arial" w:cs="Arial"/>
                <w:b/>
                <w:sz w:val="24"/>
                <w:szCs w:val="24"/>
              </w:rPr>
              <w:t>Key Indicator: EN5</w:t>
            </w:r>
          </w:p>
          <w:p w:rsidR="006B68A1" w:rsidRPr="00B76226" w:rsidRDefault="006B68A1" w:rsidP="003D7AB4">
            <w:pPr>
              <w:rPr>
                <w:rFonts w:ascii="Arial" w:hAnsi="Arial" w:cs="Arial"/>
                <w:sz w:val="24"/>
                <w:szCs w:val="24"/>
              </w:rPr>
            </w:pPr>
          </w:p>
          <w:p w:rsidR="006B68A1" w:rsidRPr="00B76226" w:rsidRDefault="006B68A1" w:rsidP="003D7AB4">
            <w:pPr>
              <w:contextualSpacing/>
              <w:rPr>
                <w:rFonts w:ascii="Arial" w:hAnsi="Arial" w:cs="Arial"/>
                <w:b/>
                <w:sz w:val="24"/>
                <w:szCs w:val="24"/>
              </w:rPr>
            </w:pPr>
            <w:r w:rsidRPr="00B76226">
              <w:rPr>
                <w:rFonts w:ascii="Arial" w:hAnsi="Arial" w:cs="Arial"/>
                <w:b/>
                <w:sz w:val="24"/>
                <w:szCs w:val="24"/>
              </w:rPr>
              <w:t>Conservation Areas with Character Appraisals</w:t>
            </w:r>
          </w:p>
          <w:p w:rsidR="006B68A1" w:rsidRPr="00B76226" w:rsidRDefault="006B68A1" w:rsidP="003D7AB4">
            <w:pPr>
              <w:rPr>
                <w:rFonts w:ascii="Arial" w:hAnsi="Arial" w:cs="Arial"/>
                <w:sz w:val="24"/>
                <w:szCs w:val="24"/>
              </w:rPr>
            </w:pPr>
          </w:p>
        </w:tc>
      </w:tr>
    </w:tbl>
    <w:p w:rsidR="006B68A1" w:rsidRPr="00B76226" w:rsidRDefault="006B68A1" w:rsidP="006B68A1">
      <w:pPr>
        <w:spacing w:after="0"/>
        <w:contextualSpacing/>
        <w:jc w:val="both"/>
        <w:rPr>
          <w:rFonts w:ascii="Arial" w:hAnsi="Arial" w:cs="Arial"/>
          <w:sz w:val="24"/>
          <w:szCs w:val="24"/>
        </w:rPr>
      </w:pPr>
    </w:p>
    <w:p w:rsidR="00E261EF" w:rsidRDefault="006B68A1" w:rsidP="003817D2">
      <w:pPr>
        <w:numPr>
          <w:ilvl w:val="1"/>
          <w:numId w:val="45"/>
        </w:numPr>
        <w:spacing w:after="0"/>
        <w:ind w:left="426" w:hanging="568"/>
        <w:contextualSpacing/>
        <w:jc w:val="both"/>
        <w:rPr>
          <w:rFonts w:ascii="Arial" w:hAnsi="Arial" w:cs="Arial"/>
          <w:sz w:val="24"/>
          <w:szCs w:val="24"/>
        </w:rPr>
      </w:pPr>
      <w:r w:rsidRPr="00B52D85">
        <w:rPr>
          <w:rFonts w:ascii="Arial" w:hAnsi="Arial" w:cs="Arial"/>
          <w:sz w:val="24"/>
          <w:szCs w:val="24"/>
        </w:rPr>
        <w:t xml:space="preserve">The aim of a Conservation Area Character Appraisal (CACA) is to improve the understanding of the history and historical context of the area and to increase awareness of exactly what it is about the conservation area that makes it special.  In </w:t>
      </w:r>
      <w:proofErr w:type="gramStart"/>
      <w:r w:rsidRPr="00B52D85">
        <w:rPr>
          <w:rFonts w:ascii="Arial" w:hAnsi="Arial" w:cs="Arial"/>
          <w:sz w:val="24"/>
          <w:szCs w:val="24"/>
        </w:rPr>
        <w:t>addition</w:t>
      </w:r>
      <w:proofErr w:type="gramEnd"/>
      <w:r w:rsidRPr="00B52D85">
        <w:rPr>
          <w:rFonts w:ascii="Arial" w:hAnsi="Arial" w:cs="Arial"/>
          <w:sz w:val="24"/>
          <w:szCs w:val="24"/>
        </w:rPr>
        <w:t xml:space="preserve"> it helps shape future developments and planning policies, as well as giving residents an idea of what enhancements could be made.</w:t>
      </w:r>
      <w:r w:rsidR="002E54C0" w:rsidRPr="00B52D85">
        <w:rPr>
          <w:rFonts w:ascii="Arial" w:hAnsi="Arial" w:cs="Arial"/>
          <w:sz w:val="24"/>
          <w:szCs w:val="24"/>
        </w:rPr>
        <w:t xml:space="preserve"> </w:t>
      </w:r>
    </w:p>
    <w:p w:rsidR="00E261EF" w:rsidRDefault="00E261EF" w:rsidP="00E261EF">
      <w:pPr>
        <w:spacing w:after="0"/>
        <w:ind w:left="426"/>
        <w:contextualSpacing/>
        <w:jc w:val="both"/>
        <w:rPr>
          <w:rFonts w:ascii="Arial" w:hAnsi="Arial" w:cs="Arial"/>
          <w:sz w:val="24"/>
          <w:szCs w:val="24"/>
        </w:rPr>
      </w:pPr>
    </w:p>
    <w:p w:rsidR="006B68A1" w:rsidRDefault="006B68A1" w:rsidP="003817D2">
      <w:pPr>
        <w:numPr>
          <w:ilvl w:val="1"/>
          <w:numId w:val="45"/>
        </w:numPr>
        <w:spacing w:after="0"/>
        <w:ind w:left="426" w:hanging="568"/>
        <w:contextualSpacing/>
        <w:jc w:val="both"/>
        <w:rPr>
          <w:rFonts w:ascii="Arial" w:hAnsi="Arial" w:cs="Arial"/>
          <w:sz w:val="24"/>
          <w:szCs w:val="24"/>
        </w:rPr>
      </w:pPr>
      <w:r w:rsidRPr="00F12BC2">
        <w:rPr>
          <w:rFonts w:ascii="Arial" w:hAnsi="Arial" w:cs="Arial"/>
          <w:sz w:val="24"/>
          <w:szCs w:val="24"/>
        </w:rPr>
        <w:lastRenderedPageBreak/>
        <w:t xml:space="preserve">This key indicator seeks to review three CACAs per year during an </w:t>
      </w:r>
      <w:proofErr w:type="gramStart"/>
      <w:r w:rsidRPr="00F12BC2">
        <w:rPr>
          <w:rFonts w:ascii="Arial" w:hAnsi="Arial" w:cs="Arial"/>
          <w:sz w:val="24"/>
          <w:szCs w:val="24"/>
        </w:rPr>
        <w:t>eight year</w:t>
      </w:r>
      <w:proofErr w:type="gramEnd"/>
      <w:r w:rsidRPr="00F12BC2">
        <w:rPr>
          <w:rFonts w:ascii="Arial" w:hAnsi="Arial" w:cs="Arial"/>
          <w:sz w:val="24"/>
          <w:szCs w:val="24"/>
        </w:rPr>
        <w:t xml:space="preserve"> rolling programme. </w:t>
      </w:r>
      <w:r w:rsidR="00072F2A">
        <w:rPr>
          <w:rFonts w:ascii="Arial" w:hAnsi="Arial" w:cs="Arial"/>
          <w:sz w:val="24"/>
          <w:szCs w:val="24"/>
        </w:rPr>
        <w:t xml:space="preserve"> </w:t>
      </w:r>
      <w:r w:rsidR="00520497" w:rsidRPr="00F12BC2">
        <w:rPr>
          <w:rFonts w:ascii="Arial" w:hAnsi="Arial" w:cs="Arial"/>
          <w:sz w:val="24"/>
          <w:szCs w:val="24"/>
        </w:rPr>
        <w:t>As part of a program</w:t>
      </w:r>
      <w:r w:rsidR="00B44FF9" w:rsidRPr="00F12BC2">
        <w:rPr>
          <w:rFonts w:ascii="Arial" w:hAnsi="Arial" w:cs="Arial"/>
          <w:sz w:val="24"/>
          <w:szCs w:val="24"/>
        </w:rPr>
        <w:t>me</w:t>
      </w:r>
      <w:r w:rsidR="00520497" w:rsidRPr="00F12BC2">
        <w:rPr>
          <w:rFonts w:ascii="Arial" w:hAnsi="Arial" w:cs="Arial"/>
          <w:sz w:val="24"/>
          <w:szCs w:val="24"/>
        </w:rPr>
        <w:t xml:space="preserve"> to update all the district</w:t>
      </w:r>
      <w:r w:rsidR="00072F2A">
        <w:rPr>
          <w:rFonts w:ascii="Arial" w:hAnsi="Arial" w:cs="Arial"/>
          <w:sz w:val="24"/>
          <w:szCs w:val="24"/>
        </w:rPr>
        <w:t>’</w:t>
      </w:r>
      <w:r w:rsidR="00520497" w:rsidRPr="00F12BC2">
        <w:rPr>
          <w:rFonts w:ascii="Arial" w:hAnsi="Arial" w:cs="Arial"/>
          <w:sz w:val="24"/>
          <w:szCs w:val="24"/>
        </w:rPr>
        <w:t>s Conservation Area appraisals, the CACA</w:t>
      </w:r>
      <w:r w:rsidR="006835FC">
        <w:rPr>
          <w:rFonts w:ascii="Arial" w:hAnsi="Arial" w:cs="Arial"/>
          <w:sz w:val="24"/>
          <w:szCs w:val="24"/>
        </w:rPr>
        <w:t xml:space="preserve"> for </w:t>
      </w:r>
      <w:proofErr w:type="spellStart"/>
      <w:r w:rsidR="006835FC">
        <w:rPr>
          <w:rFonts w:ascii="Arial" w:hAnsi="Arial" w:cs="Arial"/>
          <w:sz w:val="24"/>
          <w:szCs w:val="24"/>
        </w:rPr>
        <w:t>Selsey</w:t>
      </w:r>
      <w:proofErr w:type="spellEnd"/>
      <w:r w:rsidR="006835FC">
        <w:rPr>
          <w:rFonts w:ascii="Arial" w:hAnsi="Arial" w:cs="Arial"/>
          <w:sz w:val="24"/>
          <w:szCs w:val="24"/>
        </w:rPr>
        <w:t xml:space="preserve"> was updated in September 2017 and those </w:t>
      </w:r>
      <w:r w:rsidR="00520497" w:rsidRPr="00F12BC2">
        <w:rPr>
          <w:rFonts w:ascii="Arial" w:hAnsi="Arial" w:cs="Arial"/>
          <w:sz w:val="24"/>
          <w:szCs w:val="24"/>
        </w:rPr>
        <w:t>for Fishbourne</w:t>
      </w:r>
      <w:r w:rsidR="006835FC">
        <w:rPr>
          <w:rFonts w:ascii="Arial" w:hAnsi="Arial" w:cs="Arial"/>
          <w:sz w:val="24"/>
          <w:szCs w:val="24"/>
        </w:rPr>
        <w:t xml:space="preserve"> and Chichester in September 2018.  An Article 4 Direction offering additional planning controls was confirmed for Chichester in Septe</w:t>
      </w:r>
      <w:r w:rsidR="00072F2A">
        <w:rPr>
          <w:rFonts w:ascii="Arial" w:hAnsi="Arial" w:cs="Arial"/>
          <w:sz w:val="24"/>
          <w:szCs w:val="24"/>
        </w:rPr>
        <w:t>m</w:t>
      </w:r>
      <w:r w:rsidR="006835FC">
        <w:rPr>
          <w:rFonts w:ascii="Arial" w:hAnsi="Arial" w:cs="Arial"/>
          <w:sz w:val="24"/>
          <w:szCs w:val="24"/>
        </w:rPr>
        <w:t xml:space="preserve">ber 2018. </w:t>
      </w:r>
      <w:r w:rsidR="00072F2A">
        <w:rPr>
          <w:rFonts w:ascii="Arial" w:hAnsi="Arial" w:cs="Arial"/>
          <w:sz w:val="24"/>
          <w:szCs w:val="24"/>
        </w:rPr>
        <w:t xml:space="preserve"> </w:t>
      </w:r>
      <w:r w:rsidR="006835FC">
        <w:rPr>
          <w:rFonts w:ascii="Arial" w:hAnsi="Arial" w:cs="Arial"/>
          <w:sz w:val="24"/>
          <w:szCs w:val="24"/>
        </w:rPr>
        <w:t xml:space="preserve">Article 4 Directions are still to be made for </w:t>
      </w:r>
      <w:proofErr w:type="spellStart"/>
      <w:r w:rsidR="006835FC">
        <w:rPr>
          <w:rFonts w:ascii="Arial" w:hAnsi="Arial" w:cs="Arial"/>
          <w:sz w:val="24"/>
          <w:szCs w:val="24"/>
        </w:rPr>
        <w:t>Selsey</w:t>
      </w:r>
      <w:proofErr w:type="spellEnd"/>
      <w:r w:rsidR="006835FC">
        <w:rPr>
          <w:rFonts w:ascii="Arial" w:hAnsi="Arial" w:cs="Arial"/>
          <w:sz w:val="24"/>
          <w:szCs w:val="24"/>
        </w:rPr>
        <w:t xml:space="preserve"> and Fishbourne.</w:t>
      </w:r>
      <w:r w:rsidR="001050B5" w:rsidRPr="00F12BC2">
        <w:rPr>
          <w:rFonts w:ascii="Arial" w:hAnsi="Arial" w:cs="Arial"/>
          <w:sz w:val="24"/>
          <w:szCs w:val="24"/>
        </w:rPr>
        <w:t xml:space="preserve"> </w:t>
      </w:r>
    </w:p>
    <w:p w:rsidR="00F12BC2" w:rsidRPr="00F12BC2" w:rsidRDefault="00F12BC2" w:rsidP="00F12BC2">
      <w:pPr>
        <w:spacing w:after="0"/>
        <w:ind w:left="426"/>
        <w:contextualSpacing/>
        <w:jc w:val="both"/>
        <w:rPr>
          <w:rFonts w:ascii="Arial" w:hAnsi="Arial" w:cs="Arial"/>
          <w:sz w:val="24"/>
          <w:szCs w:val="24"/>
        </w:rPr>
      </w:pPr>
    </w:p>
    <w:tbl>
      <w:tblPr>
        <w:tblStyle w:val="TableGrid"/>
        <w:tblW w:w="0" w:type="auto"/>
        <w:tblInd w:w="534" w:type="dxa"/>
        <w:shd w:val="pct10" w:color="auto" w:fill="auto"/>
        <w:tblLook w:val="04A0" w:firstRow="1" w:lastRow="0" w:firstColumn="1" w:lastColumn="0" w:noHBand="0" w:noVBand="1"/>
        <w:tblCaption w:val="Carbon dioxide emissions"/>
        <w:tblDescription w:val="Section heading"/>
      </w:tblPr>
      <w:tblGrid>
        <w:gridCol w:w="8482"/>
      </w:tblGrid>
      <w:tr w:rsidR="006B68A1" w:rsidRPr="00B76226" w:rsidTr="00A40701">
        <w:trPr>
          <w:tblHeader/>
        </w:trPr>
        <w:tc>
          <w:tcPr>
            <w:tcW w:w="8708" w:type="dxa"/>
            <w:shd w:val="pct10" w:color="auto" w:fill="auto"/>
          </w:tcPr>
          <w:p w:rsidR="006B68A1" w:rsidRPr="00B76226" w:rsidRDefault="006B68A1" w:rsidP="003D7AB4">
            <w:pPr>
              <w:rPr>
                <w:rFonts w:ascii="Arial" w:hAnsi="Arial" w:cs="Arial"/>
                <w:b/>
                <w:sz w:val="24"/>
                <w:szCs w:val="24"/>
              </w:rPr>
            </w:pPr>
            <w:r w:rsidRPr="00B76226">
              <w:rPr>
                <w:rFonts w:ascii="Arial" w:hAnsi="Arial" w:cs="Arial"/>
                <w:b/>
                <w:sz w:val="24"/>
                <w:szCs w:val="24"/>
              </w:rPr>
              <w:t>Key Indicator: EN6</w:t>
            </w:r>
          </w:p>
          <w:p w:rsidR="006B68A1" w:rsidRPr="00B76226" w:rsidRDefault="006B68A1" w:rsidP="003D7AB4">
            <w:pPr>
              <w:rPr>
                <w:rFonts w:ascii="Arial" w:hAnsi="Arial" w:cs="Arial"/>
                <w:sz w:val="24"/>
                <w:szCs w:val="24"/>
              </w:rPr>
            </w:pPr>
          </w:p>
          <w:p w:rsidR="006B68A1" w:rsidRPr="00B76226" w:rsidRDefault="002E54C0" w:rsidP="003D7AB4">
            <w:pPr>
              <w:contextualSpacing/>
              <w:rPr>
                <w:rFonts w:ascii="Arial" w:hAnsi="Arial" w:cs="Arial"/>
                <w:b/>
                <w:sz w:val="24"/>
                <w:szCs w:val="24"/>
              </w:rPr>
            </w:pPr>
            <w:r>
              <w:rPr>
                <w:rFonts w:ascii="Arial" w:hAnsi="Arial" w:cs="Arial"/>
                <w:b/>
                <w:sz w:val="24"/>
                <w:szCs w:val="24"/>
              </w:rPr>
              <w:t xml:space="preserve">Carbon dioxide emissions </w:t>
            </w:r>
            <w:proofErr w:type="gramStart"/>
            <w:r>
              <w:rPr>
                <w:rFonts w:ascii="Arial" w:hAnsi="Arial" w:cs="Arial"/>
                <w:b/>
                <w:sz w:val="24"/>
                <w:szCs w:val="24"/>
              </w:rPr>
              <w:t>-  t</w:t>
            </w:r>
            <w:r w:rsidR="006B68A1" w:rsidRPr="00B76226">
              <w:rPr>
                <w:rFonts w:ascii="Arial" w:hAnsi="Arial" w:cs="Arial"/>
                <w:b/>
                <w:sz w:val="24"/>
                <w:szCs w:val="24"/>
              </w:rPr>
              <w:t>otal</w:t>
            </w:r>
            <w:proofErr w:type="gramEnd"/>
            <w:r w:rsidR="006B68A1" w:rsidRPr="00B76226">
              <w:rPr>
                <w:rFonts w:ascii="Arial" w:hAnsi="Arial" w:cs="Arial"/>
                <w:b/>
                <w:sz w:val="24"/>
                <w:szCs w:val="24"/>
              </w:rPr>
              <w:t xml:space="preserve"> and by sector per capita</w:t>
            </w:r>
          </w:p>
          <w:p w:rsidR="006B68A1" w:rsidRPr="00B76226" w:rsidRDefault="006B68A1" w:rsidP="003D7AB4">
            <w:pPr>
              <w:rPr>
                <w:rFonts w:ascii="Arial" w:hAnsi="Arial" w:cs="Arial"/>
                <w:sz w:val="24"/>
                <w:szCs w:val="24"/>
              </w:rPr>
            </w:pPr>
          </w:p>
        </w:tc>
      </w:tr>
    </w:tbl>
    <w:p w:rsidR="006B68A1" w:rsidRPr="00B76226" w:rsidRDefault="006B68A1" w:rsidP="006B68A1">
      <w:pPr>
        <w:spacing w:after="0"/>
        <w:ind w:left="426"/>
        <w:contextualSpacing/>
        <w:jc w:val="both"/>
        <w:rPr>
          <w:rFonts w:ascii="Arial" w:hAnsi="Arial" w:cs="Arial"/>
          <w:sz w:val="24"/>
          <w:szCs w:val="24"/>
        </w:rPr>
      </w:pPr>
    </w:p>
    <w:p w:rsidR="006B68A1" w:rsidRPr="002C3A61" w:rsidRDefault="00DF5D6F" w:rsidP="003817D2">
      <w:pPr>
        <w:numPr>
          <w:ilvl w:val="1"/>
          <w:numId w:val="45"/>
        </w:numPr>
        <w:spacing w:after="0"/>
        <w:ind w:left="426" w:hanging="568"/>
        <w:contextualSpacing/>
        <w:jc w:val="both"/>
        <w:rPr>
          <w:rFonts w:ascii="Arial" w:hAnsi="Arial" w:cs="Arial"/>
          <w:sz w:val="24"/>
          <w:szCs w:val="24"/>
        </w:rPr>
      </w:pPr>
      <w:r w:rsidRPr="002C3A61">
        <w:rPr>
          <w:rFonts w:ascii="Arial" w:hAnsi="Arial" w:cs="Arial"/>
          <w:sz w:val="24"/>
          <w:szCs w:val="24"/>
        </w:rPr>
        <w:t>Table 2</w:t>
      </w:r>
      <w:r w:rsidR="005D4BD6">
        <w:rPr>
          <w:rFonts w:ascii="Arial" w:hAnsi="Arial" w:cs="Arial"/>
          <w:sz w:val="24"/>
          <w:szCs w:val="24"/>
        </w:rPr>
        <w:t>3</w:t>
      </w:r>
      <w:r w:rsidR="006B68A1" w:rsidRPr="002C3A61">
        <w:rPr>
          <w:rFonts w:ascii="Arial" w:hAnsi="Arial" w:cs="Arial"/>
          <w:sz w:val="24"/>
          <w:szCs w:val="24"/>
        </w:rPr>
        <w:t xml:space="preserve"> below provides a breakdown of CO2 emissions across the whole of Chichester District, including the SDNP.</w:t>
      </w:r>
    </w:p>
    <w:p w:rsidR="006B68A1" w:rsidRPr="00B76226" w:rsidRDefault="006B68A1" w:rsidP="006B68A1">
      <w:pPr>
        <w:spacing w:after="0"/>
        <w:ind w:left="426"/>
        <w:contextualSpacing/>
        <w:jc w:val="both"/>
        <w:rPr>
          <w:rFonts w:ascii="Arial" w:hAnsi="Arial" w:cs="Arial"/>
          <w:sz w:val="24"/>
          <w:szCs w:val="24"/>
        </w:rPr>
      </w:pPr>
    </w:p>
    <w:p w:rsidR="000F20A7" w:rsidRDefault="006B68A1" w:rsidP="003817D2">
      <w:pPr>
        <w:numPr>
          <w:ilvl w:val="1"/>
          <w:numId w:val="45"/>
        </w:numPr>
        <w:spacing w:after="0"/>
        <w:ind w:left="426" w:hanging="568"/>
        <w:contextualSpacing/>
        <w:jc w:val="both"/>
        <w:rPr>
          <w:rFonts w:ascii="Arial" w:hAnsi="Arial" w:cs="Arial"/>
          <w:sz w:val="24"/>
          <w:szCs w:val="24"/>
        </w:rPr>
      </w:pPr>
      <w:r w:rsidRPr="003817D2">
        <w:rPr>
          <w:rFonts w:ascii="Arial" w:hAnsi="Arial" w:cs="Arial"/>
          <w:sz w:val="24"/>
          <w:szCs w:val="24"/>
        </w:rPr>
        <w:t xml:space="preserve">The Department </w:t>
      </w:r>
      <w:r w:rsidR="00A11CD2" w:rsidRPr="003817D2">
        <w:rPr>
          <w:rFonts w:ascii="Arial" w:hAnsi="Arial" w:cs="Arial"/>
          <w:sz w:val="24"/>
          <w:szCs w:val="24"/>
        </w:rPr>
        <w:t xml:space="preserve">for Business, </w:t>
      </w:r>
      <w:r w:rsidRPr="003817D2">
        <w:rPr>
          <w:rFonts w:ascii="Arial" w:hAnsi="Arial" w:cs="Arial"/>
          <w:sz w:val="24"/>
          <w:szCs w:val="24"/>
        </w:rPr>
        <w:t xml:space="preserve">Energy and </w:t>
      </w:r>
      <w:r w:rsidR="00A11CD2" w:rsidRPr="003817D2">
        <w:rPr>
          <w:rFonts w:ascii="Arial" w:hAnsi="Arial" w:cs="Arial"/>
          <w:sz w:val="24"/>
          <w:szCs w:val="24"/>
        </w:rPr>
        <w:t xml:space="preserve">Industrial Strategy </w:t>
      </w:r>
      <w:r w:rsidRPr="003817D2">
        <w:rPr>
          <w:rFonts w:ascii="Arial" w:hAnsi="Arial" w:cs="Arial"/>
          <w:sz w:val="24"/>
          <w:szCs w:val="24"/>
        </w:rPr>
        <w:t xml:space="preserve">published figures for carbon emissions for local authorities for </w:t>
      </w:r>
      <w:r w:rsidR="00FE4157" w:rsidRPr="003817D2">
        <w:rPr>
          <w:rFonts w:ascii="Arial" w:hAnsi="Arial" w:cs="Arial"/>
          <w:sz w:val="24"/>
          <w:szCs w:val="24"/>
        </w:rPr>
        <w:t>2018</w:t>
      </w:r>
      <w:r w:rsidR="00421CEC" w:rsidRPr="003817D2">
        <w:rPr>
          <w:rFonts w:ascii="Arial" w:hAnsi="Arial" w:cs="Arial"/>
          <w:sz w:val="24"/>
          <w:szCs w:val="24"/>
        </w:rPr>
        <w:t xml:space="preserve"> </w:t>
      </w:r>
      <w:r w:rsidRPr="003817D2">
        <w:rPr>
          <w:rFonts w:ascii="Arial" w:hAnsi="Arial" w:cs="Arial"/>
          <w:sz w:val="24"/>
          <w:szCs w:val="24"/>
        </w:rPr>
        <w:t xml:space="preserve">in June </w:t>
      </w:r>
      <w:r w:rsidR="00C67964" w:rsidRPr="003817D2">
        <w:rPr>
          <w:rFonts w:ascii="Arial" w:hAnsi="Arial" w:cs="Arial"/>
          <w:sz w:val="24"/>
          <w:szCs w:val="24"/>
        </w:rPr>
        <w:t>20</w:t>
      </w:r>
      <w:r w:rsidR="00421CEC" w:rsidRPr="003817D2">
        <w:rPr>
          <w:rFonts w:ascii="Arial" w:hAnsi="Arial" w:cs="Arial"/>
          <w:sz w:val="24"/>
          <w:szCs w:val="24"/>
        </w:rPr>
        <w:t>20</w:t>
      </w:r>
      <w:r w:rsidRPr="003817D2">
        <w:rPr>
          <w:rFonts w:ascii="Arial" w:hAnsi="Arial" w:cs="Arial"/>
          <w:sz w:val="24"/>
          <w:szCs w:val="24"/>
        </w:rPr>
        <w:t xml:space="preserve">. There is a </w:t>
      </w:r>
      <w:proofErr w:type="gramStart"/>
      <w:r w:rsidRPr="003817D2">
        <w:rPr>
          <w:rFonts w:ascii="Arial" w:hAnsi="Arial" w:cs="Arial"/>
          <w:sz w:val="24"/>
          <w:szCs w:val="24"/>
        </w:rPr>
        <w:t>two year</w:t>
      </w:r>
      <w:proofErr w:type="gramEnd"/>
      <w:r w:rsidRPr="003817D2">
        <w:rPr>
          <w:rFonts w:ascii="Arial" w:hAnsi="Arial" w:cs="Arial"/>
          <w:sz w:val="24"/>
          <w:szCs w:val="24"/>
        </w:rPr>
        <w:t xml:space="preserve"> time lag in terms of the Department </w:t>
      </w:r>
      <w:r w:rsidR="00A11CD2" w:rsidRPr="003817D2">
        <w:rPr>
          <w:rFonts w:ascii="Arial" w:hAnsi="Arial" w:cs="Arial"/>
          <w:sz w:val="24"/>
          <w:szCs w:val="24"/>
        </w:rPr>
        <w:t xml:space="preserve">for Business, </w:t>
      </w:r>
      <w:r w:rsidRPr="003817D2">
        <w:rPr>
          <w:rFonts w:ascii="Arial" w:hAnsi="Arial" w:cs="Arial"/>
          <w:sz w:val="24"/>
          <w:szCs w:val="24"/>
        </w:rPr>
        <w:t xml:space="preserve">Energy and </w:t>
      </w:r>
      <w:r w:rsidR="00A11CD2" w:rsidRPr="003817D2">
        <w:rPr>
          <w:rFonts w:ascii="Arial" w:hAnsi="Arial" w:cs="Arial"/>
          <w:sz w:val="24"/>
          <w:szCs w:val="24"/>
        </w:rPr>
        <w:t xml:space="preserve">Industrial Strategy </w:t>
      </w:r>
      <w:r w:rsidRPr="003817D2">
        <w:rPr>
          <w:rFonts w:ascii="Arial" w:hAnsi="Arial" w:cs="Arial"/>
          <w:sz w:val="24"/>
          <w:szCs w:val="24"/>
        </w:rPr>
        <w:t xml:space="preserve">reporting carbon emissions data. </w:t>
      </w:r>
      <w:r w:rsidR="00196ABD" w:rsidRPr="003817D2">
        <w:rPr>
          <w:rFonts w:ascii="Arial" w:hAnsi="Arial" w:cs="Arial"/>
          <w:sz w:val="24"/>
          <w:szCs w:val="24"/>
        </w:rPr>
        <w:t xml:space="preserve"> T</w:t>
      </w:r>
      <w:r w:rsidRPr="003817D2">
        <w:rPr>
          <w:rFonts w:ascii="Arial" w:hAnsi="Arial" w:cs="Arial"/>
          <w:sz w:val="24"/>
          <w:szCs w:val="24"/>
        </w:rPr>
        <w:t>he most recent publication shows the per capita local CO</w:t>
      </w:r>
      <w:r w:rsidRPr="003817D2">
        <w:rPr>
          <w:rFonts w:ascii="Arial" w:hAnsi="Arial" w:cs="Arial"/>
          <w:sz w:val="24"/>
          <w:szCs w:val="24"/>
          <w:vertAlign w:val="subscript"/>
        </w:rPr>
        <w:t>2</w:t>
      </w:r>
      <w:r w:rsidRPr="003817D2">
        <w:rPr>
          <w:rFonts w:ascii="Arial" w:hAnsi="Arial" w:cs="Arial"/>
          <w:sz w:val="24"/>
          <w:szCs w:val="24"/>
        </w:rPr>
        <w:t xml:space="preserve"> emission estimates</w:t>
      </w:r>
      <w:r w:rsidR="00196ABD" w:rsidRPr="003817D2">
        <w:rPr>
          <w:rFonts w:ascii="Arial" w:hAnsi="Arial" w:cs="Arial"/>
          <w:sz w:val="24"/>
          <w:szCs w:val="24"/>
        </w:rPr>
        <w:t xml:space="preserve"> in the</w:t>
      </w:r>
      <w:r w:rsidRPr="003817D2">
        <w:rPr>
          <w:rFonts w:ascii="Arial" w:hAnsi="Arial" w:cs="Arial"/>
          <w:sz w:val="24"/>
          <w:szCs w:val="24"/>
        </w:rPr>
        <w:t xml:space="preserve"> industry and commercial, domestic and transport sectors for the years 2005 to </w:t>
      </w:r>
      <w:r w:rsidR="00C67964" w:rsidRPr="003817D2">
        <w:rPr>
          <w:rFonts w:ascii="Arial" w:hAnsi="Arial" w:cs="Arial"/>
          <w:sz w:val="24"/>
          <w:szCs w:val="24"/>
        </w:rPr>
        <w:t>201</w:t>
      </w:r>
      <w:r w:rsidR="00421CEC" w:rsidRPr="003817D2">
        <w:rPr>
          <w:rFonts w:ascii="Arial" w:hAnsi="Arial" w:cs="Arial"/>
          <w:sz w:val="24"/>
          <w:szCs w:val="24"/>
        </w:rPr>
        <w:t>8</w:t>
      </w:r>
      <w:r w:rsidRPr="003817D2">
        <w:rPr>
          <w:rFonts w:ascii="Arial" w:hAnsi="Arial" w:cs="Arial"/>
          <w:sz w:val="24"/>
          <w:szCs w:val="24"/>
        </w:rPr>
        <w:t xml:space="preserve">. </w:t>
      </w:r>
      <w:r w:rsidR="00DC46A7" w:rsidRPr="003817D2">
        <w:rPr>
          <w:rFonts w:ascii="Arial" w:hAnsi="Arial" w:cs="Arial"/>
          <w:sz w:val="24"/>
          <w:szCs w:val="24"/>
        </w:rPr>
        <w:t xml:space="preserve">Of particular note is the trend in falling domestic </w:t>
      </w:r>
      <w:r w:rsidR="005D4BD6" w:rsidRPr="003817D2">
        <w:rPr>
          <w:rFonts w:ascii="Arial" w:hAnsi="Arial" w:cs="Arial"/>
          <w:sz w:val="24"/>
          <w:szCs w:val="24"/>
        </w:rPr>
        <w:t xml:space="preserve">and industrial and commercial </w:t>
      </w:r>
      <w:r w:rsidR="00DC46A7" w:rsidRPr="003817D2">
        <w:rPr>
          <w:rFonts w:ascii="Arial" w:hAnsi="Arial" w:cs="Arial"/>
          <w:sz w:val="24"/>
          <w:szCs w:val="24"/>
        </w:rPr>
        <w:t xml:space="preserve">carbon emissions </w:t>
      </w:r>
      <w:r w:rsidR="005D4BD6" w:rsidRPr="003817D2">
        <w:rPr>
          <w:rFonts w:ascii="Arial" w:hAnsi="Arial" w:cs="Arial"/>
          <w:sz w:val="24"/>
          <w:szCs w:val="24"/>
        </w:rPr>
        <w:t xml:space="preserve">over the </w:t>
      </w:r>
      <w:proofErr w:type="gramStart"/>
      <w:r w:rsidR="005D4BD6" w:rsidRPr="003817D2">
        <w:rPr>
          <w:rFonts w:ascii="Arial" w:hAnsi="Arial" w:cs="Arial"/>
          <w:sz w:val="24"/>
          <w:szCs w:val="24"/>
        </w:rPr>
        <w:t>four year</w:t>
      </w:r>
      <w:proofErr w:type="gramEnd"/>
      <w:r w:rsidR="005D4BD6" w:rsidRPr="003817D2">
        <w:rPr>
          <w:rFonts w:ascii="Arial" w:hAnsi="Arial" w:cs="Arial"/>
          <w:sz w:val="24"/>
          <w:szCs w:val="24"/>
        </w:rPr>
        <w:t xml:space="preserve"> period together with </w:t>
      </w:r>
      <w:r w:rsidR="006155DB" w:rsidRPr="003817D2">
        <w:rPr>
          <w:rFonts w:ascii="Arial" w:hAnsi="Arial" w:cs="Arial"/>
          <w:sz w:val="24"/>
          <w:szCs w:val="24"/>
        </w:rPr>
        <w:t>a</w:t>
      </w:r>
      <w:r w:rsidR="005D4BD6" w:rsidRPr="003817D2">
        <w:rPr>
          <w:rFonts w:ascii="Arial" w:hAnsi="Arial" w:cs="Arial"/>
          <w:sz w:val="24"/>
          <w:szCs w:val="24"/>
        </w:rPr>
        <w:t xml:space="preserve"> more recent fall in </w:t>
      </w:r>
      <w:r w:rsidR="00DC46A7" w:rsidRPr="003817D2">
        <w:rPr>
          <w:rFonts w:ascii="Arial" w:hAnsi="Arial" w:cs="Arial"/>
          <w:sz w:val="24"/>
          <w:szCs w:val="24"/>
        </w:rPr>
        <w:t xml:space="preserve">transport emissions.  </w:t>
      </w:r>
      <w:r w:rsidR="005D4BD6" w:rsidRPr="003817D2">
        <w:rPr>
          <w:rFonts w:ascii="Arial" w:hAnsi="Arial" w:cs="Arial"/>
          <w:sz w:val="24"/>
          <w:szCs w:val="24"/>
        </w:rPr>
        <w:t>T</w:t>
      </w:r>
      <w:r w:rsidR="00DC46A7" w:rsidRPr="003817D2">
        <w:rPr>
          <w:rFonts w:ascii="Arial" w:hAnsi="Arial" w:cs="Arial"/>
          <w:sz w:val="24"/>
          <w:szCs w:val="24"/>
        </w:rPr>
        <w:t xml:space="preserve">he overall totals show </w:t>
      </w:r>
      <w:r w:rsidRPr="003817D2">
        <w:rPr>
          <w:rFonts w:ascii="Arial" w:hAnsi="Arial" w:cs="Arial"/>
          <w:sz w:val="24"/>
          <w:szCs w:val="24"/>
        </w:rPr>
        <w:t>a</w:t>
      </w:r>
      <w:r w:rsidR="00DC46A7" w:rsidRPr="003817D2">
        <w:rPr>
          <w:rFonts w:ascii="Arial" w:hAnsi="Arial" w:cs="Arial"/>
          <w:sz w:val="24"/>
          <w:szCs w:val="24"/>
        </w:rPr>
        <w:t>n overall</w:t>
      </w:r>
      <w:r w:rsidR="005E6969" w:rsidRPr="003817D2">
        <w:rPr>
          <w:rFonts w:ascii="Arial" w:hAnsi="Arial" w:cs="Arial"/>
          <w:sz w:val="24"/>
          <w:szCs w:val="24"/>
        </w:rPr>
        <w:t xml:space="preserve"> </w:t>
      </w:r>
      <w:r w:rsidRPr="003817D2">
        <w:rPr>
          <w:rFonts w:ascii="Arial" w:hAnsi="Arial" w:cs="Arial"/>
          <w:sz w:val="24"/>
          <w:szCs w:val="24"/>
        </w:rPr>
        <w:t xml:space="preserve">decline in carbon emissions </w:t>
      </w:r>
      <w:r w:rsidR="005E6969" w:rsidRPr="003817D2">
        <w:rPr>
          <w:rFonts w:ascii="Arial" w:hAnsi="Arial" w:cs="Arial"/>
          <w:sz w:val="24"/>
          <w:szCs w:val="24"/>
        </w:rPr>
        <w:t>in Chichester District since 201</w:t>
      </w:r>
      <w:r w:rsidR="007C6D11" w:rsidRPr="003817D2">
        <w:rPr>
          <w:rFonts w:ascii="Arial" w:hAnsi="Arial" w:cs="Arial"/>
          <w:sz w:val="24"/>
          <w:szCs w:val="24"/>
        </w:rPr>
        <w:t>5</w:t>
      </w:r>
      <w:r w:rsidRPr="003817D2">
        <w:rPr>
          <w:rFonts w:ascii="Arial" w:hAnsi="Arial" w:cs="Arial"/>
          <w:sz w:val="24"/>
          <w:szCs w:val="24"/>
        </w:rPr>
        <w:t>.</w:t>
      </w:r>
    </w:p>
    <w:p w:rsidR="003817D2" w:rsidRPr="003817D2" w:rsidRDefault="003817D2" w:rsidP="003817D2">
      <w:pPr>
        <w:spacing w:after="0"/>
        <w:ind w:left="426"/>
        <w:contextualSpacing/>
        <w:jc w:val="both"/>
        <w:rPr>
          <w:rFonts w:ascii="Arial" w:hAnsi="Arial" w:cs="Arial"/>
          <w:sz w:val="24"/>
          <w:szCs w:val="24"/>
        </w:rPr>
      </w:pPr>
    </w:p>
    <w:p w:rsidR="006B68A1" w:rsidRPr="00B76226" w:rsidRDefault="006B68A1" w:rsidP="004F1CFB">
      <w:pPr>
        <w:spacing w:after="0"/>
        <w:ind w:left="426"/>
        <w:contextualSpacing/>
        <w:jc w:val="both"/>
        <w:rPr>
          <w:rFonts w:ascii="Arial" w:hAnsi="Arial" w:cs="Arial"/>
          <w:b/>
          <w:sz w:val="24"/>
          <w:szCs w:val="24"/>
        </w:rPr>
      </w:pPr>
      <w:r w:rsidRPr="00B76226">
        <w:rPr>
          <w:rFonts w:ascii="Arial" w:hAnsi="Arial" w:cs="Arial"/>
          <w:b/>
          <w:sz w:val="24"/>
          <w:szCs w:val="24"/>
        </w:rPr>
        <w:t xml:space="preserve">Table </w:t>
      </w:r>
      <w:r w:rsidR="00BF7AA4">
        <w:rPr>
          <w:rFonts w:ascii="Arial" w:hAnsi="Arial" w:cs="Arial"/>
          <w:b/>
          <w:sz w:val="24"/>
          <w:szCs w:val="24"/>
        </w:rPr>
        <w:t>2</w:t>
      </w:r>
      <w:r w:rsidR="005D4BD6">
        <w:rPr>
          <w:rFonts w:ascii="Arial" w:hAnsi="Arial" w:cs="Arial"/>
          <w:b/>
          <w:sz w:val="24"/>
          <w:szCs w:val="24"/>
        </w:rPr>
        <w:t>3</w:t>
      </w:r>
      <w:r w:rsidRPr="00B76226">
        <w:rPr>
          <w:rFonts w:ascii="Arial" w:hAnsi="Arial" w:cs="Arial"/>
          <w:b/>
          <w:sz w:val="24"/>
          <w:szCs w:val="24"/>
        </w:rPr>
        <w:t>: Carbon emissions estimate (</w:t>
      </w:r>
      <w:proofErr w:type="spellStart"/>
      <w:r w:rsidRPr="00B76226">
        <w:rPr>
          <w:rFonts w:ascii="Arial" w:hAnsi="Arial" w:cs="Arial"/>
          <w:b/>
          <w:sz w:val="24"/>
          <w:szCs w:val="24"/>
        </w:rPr>
        <w:t>kilotonnes</w:t>
      </w:r>
      <w:proofErr w:type="spellEnd"/>
      <w:r w:rsidRPr="00B76226">
        <w:rPr>
          <w:rFonts w:ascii="Arial" w:hAnsi="Arial" w:cs="Arial"/>
          <w:b/>
          <w:sz w:val="24"/>
          <w:szCs w:val="24"/>
        </w:rPr>
        <w:t xml:space="preserve"> CO</w:t>
      </w:r>
      <w:r w:rsidRPr="00B76226">
        <w:rPr>
          <w:rFonts w:ascii="Arial" w:hAnsi="Arial" w:cs="Arial"/>
          <w:b/>
          <w:sz w:val="24"/>
          <w:szCs w:val="24"/>
          <w:vertAlign w:val="subscript"/>
        </w:rPr>
        <w:t>2</w:t>
      </w:r>
      <w:r w:rsidRPr="00B76226">
        <w:rPr>
          <w:rFonts w:ascii="Arial" w:hAnsi="Arial" w:cs="Arial"/>
          <w:b/>
          <w:sz w:val="24"/>
          <w:szCs w:val="24"/>
        </w:rPr>
        <w:t xml:space="preserve">) (Source: Department for </w:t>
      </w:r>
      <w:r w:rsidR="005E6969" w:rsidRPr="00B76226">
        <w:rPr>
          <w:rFonts w:ascii="Arial" w:hAnsi="Arial" w:cs="Arial"/>
          <w:b/>
          <w:sz w:val="24"/>
          <w:szCs w:val="24"/>
        </w:rPr>
        <w:t xml:space="preserve">Business, </w:t>
      </w:r>
      <w:r w:rsidRPr="00B76226">
        <w:rPr>
          <w:rFonts w:ascii="Arial" w:hAnsi="Arial" w:cs="Arial"/>
          <w:b/>
          <w:sz w:val="24"/>
          <w:szCs w:val="24"/>
        </w:rPr>
        <w:t xml:space="preserve">Energy and </w:t>
      </w:r>
      <w:r w:rsidR="005E6969" w:rsidRPr="00B76226">
        <w:rPr>
          <w:rFonts w:ascii="Arial" w:hAnsi="Arial" w:cs="Arial"/>
          <w:b/>
          <w:sz w:val="24"/>
          <w:szCs w:val="24"/>
        </w:rPr>
        <w:t>Industrial Strategy</w:t>
      </w:r>
      <w:r w:rsidRPr="00B76226">
        <w:rPr>
          <w:rFonts w:ascii="Arial" w:hAnsi="Arial" w:cs="Arial"/>
          <w:b/>
          <w:sz w:val="24"/>
          <w:szCs w:val="24"/>
        </w:rPr>
        <w:t>)</w:t>
      </w:r>
    </w:p>
    <w:p w:rsidR="006B68A1" w:rsidRPr="00B76226" w:rsidRDefault="006B68A1" w:rsidP="006B68A1">
      <w:pPr>
        <w:spacing w:after="0"/>
        <w:ind w:left="426"/>
        <w:contextualSpacing/>
        <w:jc w:val="both"/>
        <w:rPr>
          <w:rFonts w:ascii="Arial" w:hAnsi="Arial" w:cs="Arial"/>
          <w:sz w:val="24"/>
          <w:szCs w:val="24"/>
        </w:rPr>
      </w:pPr>
    </w:p>
    <w:tbl>
      <w:tblPr>
        <w:tblStyle w:val="TableGrid"/>
        <w:tblW w:w="0" w:type="auto"/>
        <w:tblInd w:w="534" w:type="dxa"/>
        <w:tblLook w:val="04A0" w:firstRow="1" w:lastRow="0" w:firstColumn="1" w:lastColumn="0" w:noHBand="0" w:noVBand="1"/>
        <w:tblCaption w:val="Carbon emissions estimate "/>
        <w:tblDescription w:val="Table of industry and commercial, domestic and transport carbon emissions for chichester district between 2015 and 2018"/>
      </w:tblPr>
      <w:tblGrid>
        <w:gridCol w:w="1006"/>
        <w:gridCol w:w="1868"/>
        <w:gridCol w:w="1520"/>
        <w:gridCol w:w="1542"/>
        <w:gridCol w:w="1270"/>
        <w:gridCol w:w="1276"/>
      </w:tblGrid>
      <w:tr w:rsidR="00B13FAB" w:rsidRPr="00B76226" w:rsidTr="00A40701">
        <w:trPr>
          <w:tblHeader/>
        </w:trPr>
        <w:tc>
          <w:tcPr>
            <w:tcW w:w="1046" w:type="dxa"/>
            <w:shd w:val="pct10" w:color="auto" w:fill="auto"/>
          </w:tcPr>
          <w:p w:rsidR="00B13FAB" w:rsidRPr="00B76226" w:rsidRDefault="00B13FAB" w:rsidP="003D7AB4">
            <w:pPr>
              <w:contextualSpacing/>
              <w:rPr>
                <w:rFonts w:ascii="Arial" w:hAnsi="Arial" w:cs="Arial"/>
                <w:b/>
                <w:sz w:val="24"/>
                <w:szCs w:val="24"/>
              </w:rPr>
            </w:pPr>
            <w:r w:rsidRPr="00B76226">
              <w:rPr>
                <w:rFonts w:ascii="Arial" w:hAnsi="Arial" w:cs="Arial"/>
                <w:b/>
                <w:sz w:val="24"/>
                <w:szCs w:val="24"/>
              </w:rPr>
              <w:t>Year</w:t>
            </w:r>
          </w:p>
        </w:tc>
        <w:tc>
          <w:tcPr>
            <w:tcW w:w="1912" w:type="dxa"/>
            <w:shd w:val="pct10" w:color="auto" w:fill="auto"/>
          </w:tcPr>
          <w:p w:rsidR="00B13FAB" w:rsidRPr="00B76226" w:rsidRDefault="00B13FAB" w:rsidP="003D7AB4">
            <w:pPr>
              <w:contextualSpacing/>
              <w:rPr>
                <w:rFonts w:ascii="Arial" w:hAnsi="Arial" w:cs="Arial"/>
                <w:b/>
                <w:sz w:val="24"/>
                <w:szCs w:val="24"/>
              </w:rPr>
            </w:pPr>
            <w:r w:rsidRPr="00B76226">
              <w:rPr>
                <w:rFonts w:ascii="Arial" w:hAnsi="Arial" w:cs="Arial"/>
                <w:b/>
                <w:sz w:val="24"/>
                <w:szCs w:val="24"/>
              </w:rPr>
              <w:t>Industry and Commercial</w:t>
            </w:r>
          </w:p>
        </w:tc>
        <w:tc>
          <w:tcPr>
            <w:tcW w:w="1556" w:type="dxa"/>
            <w:shd w:val="pct10" w:color="auto" w:fill="auto"/>
          </w:tcPr>
          <w:p w:rsidR="00B13FAB" w:rsidRPr="00B76226" w:rsidRDefault="00B13FAB" w:rsidP="003D7AB4">
            <w:pPr>
              <w:contextualSpacing/>
              <w:jc w:val="both"/>
              <w:rPr>
                <w:rFonts w:ascii="Arial" w:hAnsi="Arial" w:cs="Arial"/>
                <w:b/>
                <w:sz w:val="24"/>
                <w:szCs w:val="24"/>
              </w:rPr>
            </w:pPr>
            <w:r w:rsidRPr="00B76226">
              <w:rPr>
                <w:rFonts w:ascii="Arial" w:hAnsi="Arial" w:cs="Arial"/>
                <w:b/>
                <w:sz w:val="24"/>
                <w:szCs w:val="24"/>
              </w:rPr>
              <w:t>Domestic</w:t>
            </w:r>
          </w:p>
        </w:tc>
        <w:tc>
          <w:tcPr>
            <w:tcW w:w="1575" w:type="dxa"/>
            <w:shd w:val="pct10" w:color="auto" w:fill="auto"/>
          </w:tcPr>
          <w:p w:rsidR="00B13FAB" w:rsidRPr="00B76226" w:rsidRDefault="00B13FAB" w:rsidP="003D7AB4">
            <w:pPr>
              <w:contextualSpacing/>
              <w:jc w:val="both"/>
              <w:rPr>
                <w:rFonts w:ascii="Arial" w:hAnsi="Arial" w:cs="Arial"/>
                <w:b/>
                <w:sz w:val="24"/>
                <w:szCs w:val="24"/>
              </w:rPr>
            </w:pPr>
            <w:r w:rsidRPr="00B76226">
              <w:rPr>
                <w:rFonts w:ascii="Arial" w:hAnsi="Arial" w:cs="Arial"/>
                <w:b/>
                <w:sz w:val="24"/>
                <w:szCs w:val="24"/>
              </w:rPr>
              <w:t>Transport</w:t>
            </w:r>
          </w:p>
        </w:tc>
        <w:tc>
          <w:tcPr>
            <w:tcW w:w="1270" w:type="dxa"/>
            <w:shd w:val="pct10" w:color="auto" w:fill="auto"/>
          </w:tcPr>
          <w:p w:rsidR="00B13FAB" w:rsidRPr="00B13FAB" w:rsidRDefault="00B13FAB" w:rsidP="003D7AB4">
            <w:pPr>
              <w:contextualSpacing/>
              <w:jc w:val="both"/>
              <w:rPr>
                <w:rFonts w:ascii="Arial" w:hAnsi="Arial" w:cs="Arial"/>
                <w:b/>
                <w:sz w:val="24"/>
                <w:szCs w:val="24"/>
              </w:rPr>
            </w:pPr>
            <w:r>
              <w:rPr>
                <w:rFonts w:ascii="Arial" w:hAnsi="Arial" w:cs="Arial"/>
                <w:b/>
                <w:sz w:val="24"/>
                <w:szCs w:val="24"/>
              </w:rPr>
              <w:t>LULUCF*</w:t>
            </w:r>
          </w:p>
        </w:tc>
        <w:tc>
          <w:tcPr>
            <w:tcW w:w="1349" w:type="dxa"/>
            <w:shd w:val="pct10" w:color="auto" w:fill="auto"/>
          </w:tcPr>
          <w:p w:rsidR="00B13FAB" w:rsidRPr="00B76226" w:rsidRDefault="00B13FAB" w:rsidP="003D7AB4">
            <w:pPr>
              <w:contextualSpacing/>
              <w:jc w:val="both"/>
              <w:rPr>
                <w:rFonts w:ascii="Arial" w:hAnsi="Arial" w:cs="Arial"/>
                <w:b/>
                <w:sz w:val="24"/>
                <w:szCs w:val="24"/>
              </w:rPr>
            </w:pPr>
            <w:r w:rsidRPr="00B76226">
              <w:rPr>
                <w:rFonts w:ascii="Arial" w:hAnsi="Arial" w:cs="Arial"/>
                <w:b/>
                <w:sz w:val="24"/>
                <w:szCs w:val="24"/>
              </w:rPr>
              <w:t>Total</w:t>
            </w:r>
          </w:p>
        </w:tc>
      </w:tr>
      <w:tr w:rsidR="00B13FAB" w:rsidRPr="00B76226" w:rsidTr="00D60B6E">
        <w:tc>
          <w:tcPr>
            <w:tcW w:w="1046" w:type="dxa"/>
          </w:tcPr>
          <w:p w:rsidR="00B13FAB" w:rsidRPr="00B76226" w:rsidRDefault="00B13FAB" w:rsidP="003D7AB4">
            <w:pPr>
              <w:contextualSpacing/>
              <w:rPr>
                <w:rFonts w:ascii="Arial" w:hAnsi="Arial" w:cs="Arial"/>
                <w:sz w:val="24"/>
                <w:szCs w:val="24"/>
              </w:rPr>
            </w:pPr>
            <w:r>
              <w:rPr>
                <w:rFonts w:ascii="Arial" w:hAnsi="Arial" w:cs="Arial"/>
                <w:sz w:val="24"/>
                <w:szCs w:val="24"/>
              </w:rPr>
              <w:t>2015</w:t>
            </w:r>
          </w:p>
        </w:tc>
        <w:tc>
          <w:tcPr>
            <w:tcW w:w="1912" w:type="dxa"/>
            <w:vAlign w:val="bottom"/>
          </w:tcPr>
          <w:p w:rsidR="00B13FAB" w:rsidRPr="00B76226" w:rsidRDefault="00B13FAB" w:rsidP="00A11CD2">
            <w:pPr>
              <w:jc w:val="center"/>
              <w:rPr>
                <w:rFonts w:ascii="Arial" w:hAnsi="Arial" w:cs="Arial"/>
                <w:bCs/>
                <w:sz w:val="24"/>
                <w:szCs w:val="24"/>
              </w:rPr>
            </w:pPr>
            <w:r>
              <w:rPr>
                <w:rFonts w:ascii="Arial" w:hAnsi="Arial" w:cs="Arial"/>
                <w:bCs/>
                <w:sz w:val="24"/>
                <w:szCs w:val="24"/>
              </w:rPr>
              <w:t>287.</w:t>
            </w:r>
            <w:r w:rsidR="00421CEC">
              <w:rPr>
                <w:rFonts w:ascii="Arial" w:hAnsi="Arial" w:cs="Arial"/>
                <w:bCs/>
                <w:sz w:val="24"/>
                <w:szCs w:val="24"/>
              </w:rPr>
              <w:t>1</w:t>
            </w:r>
          </w:p>
        </w:tc>
        <w:tc>
          <w:tcPr>
            <w:tcW w:w="1556" w:type="dxa"/>
            <w:vAlign w:val="bottom"/>
          </w:tcPr>
          <w:p w:rsidR="00B13FAB" w:rsidRPr="00B76226" w:rsidRDefault="00421CEC" w:rsidP="00421CEC">
            <w:pPr>
              <w:jc w:val="center"/>
              <w:rPr>
                <w:rFonts w:ascii="Arial" w:hAnsi="Arial" w:cs="Arial"/>
                <w:bCs/>
                <w:sz w:val="24"/>
                <w:szCs w:val="24"/>
              </w:rPr>
            </w:pPr>
            <w:r>
              <w:rPr>
                <w:rFonts w:ascii="Arial" w:hAnsi="Arial" w:cs="Arial"/>
                <w:bCs/>
                <w:sz w:val="24"/>
                <w:szCs w:val="24"/>
              </w:rPr>
              <w:t>235.7</w:t>
            </w:r>
          </w:p>
        </w:tc>
        <w:tc>
          <w:tcPr>
            <w:tcW w:w="1575" w:type="dxa"/>
            <w:vAlign w:val="bottom"/>
          </w:tcPr>
          <w:p w:rsidR="00B13FAB" w:rsidRPr="00B76226" w:rsidRDefault="00B13FAB" w:rsidP="00421CEC">
            <w:pPr>
              <w:jc w:val="center"/>
              <w:rPr>
                <w:rFonts w:ascii="Arial" w:hAnsi="Arial" w:cs="Arial"/>
                <w:bCs/>
                <w:sz w:val="24"/>
                <w:szCs w:val="24"/>
              </w:rPr>
            </w:pPr>
            <w:r>
              <w:rPr>
                <w:rFonts w:ascii="Arial" w:hAnsi="Arial" w:cs="Arial"/>
                <w:bCs/>
                <w:sz w:val="24"/>
                <w:szCs w:val="24"/>
              </w:rPr>
              <w:t>309.</w:t>
            </w:r>
            <w:r w:rsidR="00421CEC">
              <w:rPr>
                <w:rFonts w:ascii="Arial" w:hAnsi="Arial" w:cs="Arial"/>
                <w:bCs/>
                <w:sz w:val="24"/>
                <w:szCs w:val="24"/>
              </w:rPr>
              <w:t>1</w:t>
            </w:r>
          </w:p>
        </w:tc>
        <w:tc>
          <w:tcPr>
            <w:tcW w:w="1270" w:type="dxa"/>
          </w:tcPr>
          <w:p w:rsidR="00B13FAB" w:rsidRDefault="00B13FAB" w:rsidP="00421CEC">
            <w:pPr>
              <w:jc w:val="center"/>
              <w:rPr>
                <w:rFonts w:ascii="Arial" w:hAnsi="Arial" w:cs="Arial"/>
                <w:bCs/>
                <w:sz w:val="24"/>
                <w:szCs w:val="24"/>
              </w:rPr>
            </w:pPr>
            <w:r>
              <w:rPr>
                <w:rFonts w:ascii="Arial" w:hAnsi="Arial" w:cs="Arial"/>
                <w:bCs/>
                <w:sz w:val="24"/>
                <w:szCs w:val="24"/>
              </w:rPr>
              <w:t>-12</w:t>
            </w:r>
            <w:r w:rsidR="00421CEC">
              <w:rPr>
                <w:rFonts w:ascii="Arial" w:hAnsi="Arial" w:cs="Arial"/>
                <w:bCs/>
                <w:sz w:val="24"/>
                <w:szCs w:val="24"/>
              </w:rPr>
              <w:t>3.2</w:t>
            </w:r>
          </w:p>
        </w:tc>
        <w:tc>
          <w:tcPr>
            <w:tcW w:w="1349" w:type="dxa"/>
            <w:vAlign w:val="bottom"/>
          </w:tcPr>
          <w:p w:rsidR="00B13FAB" w:rsidRPr="00B76226" w:rsidRDefault="00712D0A" w:rsidP="003D7AB4">
            <w:pPr>
              <w:jc w:val="center"/>
              <w:rPr>
                <w:rFonts w:ascii="Arial" w:hAnsi="Arial" w:cs="Arial"/>
                <w:bCs/>
                <w:sz w:val="24"/>
                <w:szCs w:val="24"/>
              </w:rPr>
            </w:pPr>
            <w:r>
              <w:rPr>
                <w:rFonts w:ascii="Arial" w:hAnsi="Arial" w:cs="Arial"/>
                <w:bCs/>
                <w:sz w:val="24"/>
                <w:szCs w:val="24"/>
              </w:rPr>
              <w:t>708.7</w:t>
            </w:r>
          </w:p>
        </w:tc>
      </w:tr>
      <w:tr w:rsidR="00B13FAB" w:rsidRPr="00B76226" w:rsidTr="00D60B6E">
        <w:tc>
          <w:tcPr>
            <w:tcW w:w="1046" w:type="dxa"/>
          </w:tcPr>
          <w:p w:rsidR="00B13FAB" w:rsidRPr="00B76226" w:rsidRDefault="00B13FAB" w:rsidP="003D7AB4">
            <w:pPr>
              <w:contextualSpacing/>
              <w:rPr>
                <w:rFonts w:ascii="Arial" w:hAnsi="Arial" w:cs="Arial"/>
                <w:sz w:val="24"/>
                <w:szCs w:val="24"/>
              </w:rPr>
            </w:pPr>
            <w:r>
              <w:rPr>
                <w:rFonts w:ascii="Arial" w:hAnsi="Arial" w:cs="Arial"/>
                <w:sz w:val="24"/>
                <w:szCs w:val="24"/>
              </w:rPr>
              <w:t>2016</w:t>
            </w:r>
          </w:p>
        </w:tc>
        <w:tc>
          <w:tcPr>
            <w:tcW w:w="1912" w:type="dxa"/>
            <w:vAlign w:val="bottom"/>
          </w:tcPr>
          <w:p w:rsidR="00B13FAB" w:rsidRPr="00B76226" w:rsidRDefault="00B13FAB" w:rsidP="00A11CD2">
            <w:pPr>
              <w:jc w:val="center"/>
              <w:rPr>
                <w:rFonts w:ascii="Arial" w:hAnsi="Arial" w:cs="Arial"/>
                <w:bCs/>
                <w:sz w:val="24"/>
                <w:szCs w:val="24"/>
              </w:rPr>
            </w:pPr>
            <w:r>
              <w:rPr>
                <w:rFonts w:ascii="Arial" w:hAnsi="Arial" w:cs="Arial"/>
                <w:bCs/>
                <w:sz w:val="24"/>
                <w:szCs w:val="24"/>
              </w:rPr>
              <w:t>26</w:t>
            </w:r>
            <w:r w:rsidR="00421CEC">
              <w:rPr>
                <w:rFonts w:ascii="Arial" w:hAnsi="Arial" w:cs="Arial"/>
                <w:bCs/>
                <w:sz w:val="24"/>
                <w:szCs w:val="24"/>
              </w:rPr>
              <w:t>8.1</w:t>
            </w:r>
          </w:p>
        </w:tc>
        <w:tc>
          <w:tcPr>
            <w:tcW w:w="1556" w:type="dxa"/>
            <w:vAlign w:val="bottom"/>
          </w:tcPr>
          <w:p w:rsidR="00B13FAB" w:rsidRPr="00B76226" w:rsidRDefault="00421CEC" w:rsidP="003D7AB4">
            <w:pPr>
              <w:jc w:val="center"/>
              <w:rPr>
                <w:rFonts w:ascii="Arial" w:hAnsi="Arial" w:cs="Arial"/>
                <w:bCs/>
                <w:sz w:val="24"/>
                <w:szCs w:val="24"/>
              </w:rPr>
            </w:pPr>
            <w:r>
              <w:rPr>
                <w:rFonts w:ascii="Arial" w:hAnsi="Arial" w:cs="Arial"/>
                <w:bCs/>
                <w:sz w:val="24"/>
                <w:szCs w:val="24"/>
              </w:rPr>
              <w:t>221.5</w:t>
            </w:r>
          </w:p>
        </w:tc>
        <w:tc>
          <w:tcPr>
            <w:tcW w:w="1575" w:type="dxa"/>
            <w:vAlign w:val="bottom"/>
          </w:tcPr>
          <w:p w:rsidR="00B13FAB" w:rsidRPr="00B76226" w:rsidRDefault="00B13FAB" w:rsidP="00421CEC">
            <w:pPr>
              <w:jc w:val="center"/>
              <w:rPr>
                <w:rFonts w:ascii="Arial" w:hAnsi="Arial" w:cs="Arial"/>
                <w:bCs/>
                <w:sz w:val="24"/>
                <w:szCs w:val="24"/>
              </w:rPr>
            </w:pPr>
            <w:r>
              <w:rPr>
                <w:rFonts w:ascii="Arial" w:hAnsi="Arial" w:cs="Arial"/>
                <w:bCs/>
                <w:sz w:val="24"/>
                <w:szCs w:val="24"/>
              </w:rPr>
              <w:t>319.</w:t>
            </w:r>
            <w:r w:rsidR="00421CEC">
              <w:rPr>
                <w:rFonts w:ascii="Arial" w:hAnsi="Arial" w:cs="Arial"/>
                <w:bCs/>
                <w:sz w:val="24"/>
                <w:szCs w:val="24"/>
              </w:rPr>
              <w:t>1</w:t>
            </w:r>
          </w:p>
        </w:tc>
        <w:tc>
          <w:tcPr>
            <w:tcW w:w="1270" w:type="dxa"/>
          </w:tcPr>
          <w:p w:rsidR="00B13FAB" w:rsidRDefault="00B13FAB" w:rsidP="00421CEC">
            <w:pPr>
              <w:jc w:val="center"/>
              <w:rPr>
                <w:rFonts w:ascii="Arial" w:hAnsi="Arial" w:cs="Arial"/>
                <w:bCs/>
                <w:sz w:val="24"/>
                <w:szCs w:val="24"/>
              </w:rPr>
            </w:pPr>
            <w:r>
              <w:rPr>
                <w:rFonts w:ascii="Arial" w:hAnsi="Arial" w:cs="Arial"/>
                <w:bCs/>
                <w:sz w:val="24"/>
                <w:szCs w:val="24"/>
              </w:rPr>
              <w:t>-1</w:t>
            </w:r>
            <w:r w:rsidR="00421CEC">
              <w:rPr>
                <w:rFonts w:ascii="Arial" w:hAnsi="Arial" w:cs="Arial"/>
                <w:bCs/>
                <w:sz w:val="24"/>
                <w:szCs w:val="24"/>
              </w:rPr>
              <w:t>21.1</w:t>
            </w:r>
          </w:p>
        </w:tc>
        <w:tc>
          <w:tcPr>
            <w:tcW w:w="1349" w:type="dxa"/>
            <w:vAlign w:val="bottom"/>
          </w:tcPr>
          <w:p w:rsidR="00B13FAB" w:rsidRPr="00B76226" w:rsidRDefault="00712D0A" w:rsidP="003D7AB4">
            <w:pPr>
              <w:jc w:val="center"/>
              <w:rPr>
                <w:rFonts w:ascii="Arial" w:hAnsi="Arial" w:cs="Arial"/>
                <w:bCs/>
                <w:sz w:val="24"/>
                <w:szCs w:val="24"/>
              </w:rPr>
            </w:pPr>
            <w:r>
              <w:rPr>
                <w:rFonts w:ascii="Arial" w:hAnsi="Arial" w:cs="Arial"/>
                <w:bCs/>
                <w:sz w:val="24"/>
                <w:szCs w:val="24"/>
              </w:rPr>
              <w:t>687.5</w:t>
            </w:r>
          </w:p>
        </w:tc>
      </w:tr>
      <w:tr w:rsidR="00B13FAB" w:rsidRPr="00B76226" w:rsidTr="00D60B6E">
        <w:tc>
          <w:tcPr>
            <w:tcW w:w="1046" w:type="dxa"/>
          </w:tcPr>
          <w:p w:rsidR="00B13FAB" w:rsidRPr="00B76226" w:rsidRDefault="00B13FAB" w:rsidP="003D7AB4">
            <w:pPr>
              <w:contextualSpacing/>
              <w:rPr>
                <w:rFonts w:ascii="Arial" w:hAnsi="Arial" w:cs="Arial"/>
                <w:sz w:val="24"/>
                <w:szCs w:val="24"/>
              </w:rPr>
            </w:pPr>
            <w:r>
              <w:rPr>
                <w:rFonts w:ascii="Arial" w:hAnsi="Arial" w:cs="Arial"/>
                <w:sz w:val="24"/>
                <w:szCs w:val="24"/>
              </w:rPr>
              <w:t>2017</w:t>
            </w:r>
          </w:p>
        </w:tc>
        <w:tc>
          <w:tcPr>
            <w:tcW w:w="1912" w:type="dxa"/>
            <w:vAlign w:val="bottom"/>
          </w:tcPr>
          <w:p w:rsidR="00B13FAB" w:rsidRPr="00B76226" w:rsidRDefault="00421CEC" w:rsidP="00421CEC">
            <w:pPr>
              <w:jc w:val="center"/>
              <w:rPr>
                <w:rFonts w:ascii="Arial" w:hAnsi="Arial" w:cs="Arial"/>
                <w:bCs/>
                <w:sz w:val="24"/>
                <w:szCs w:val="24"/>
              </w:rPr>
            </w:pPr>
            <w:r>
              <w:rPr>
                <w:rFonts w:ascii="Arial" w:hAnsi="Arial" w:cs="Arial"/>
                <w:bCs/>
                <w:sz w:val="24"/>
                <w:szCs w:val="24"/>
              </w:rPr>
              <w:t>26</w:t>
            </w:r>
            <w:r w:rsidR="00B13FAB">
              <w:rPr>
                <w:rFonts w:ascii="Arial" w:hAnsi="Arial" w:cs="Arial"/>
                <w:bCs/>
                <w:sz w:val="24"/>
                <w:szCs w:val="24"/>
              </w:rPr>
              <w:t>4</w:t>
            </w:r>
            <w:r>
              <w:rPr>
                <w:rFonts w:ascii="Arial" w:hAnsi="Arial" w:cs="Arial"/>
                <w:bCs/>
                <w:sz w:val="24"/>
                <w:szCs w:val="24"/>
              </w:rPr>
              <w:t>.0</w:t>
            </w:r>
          </w:p>
        </w:tc>
        <w:tc>
          <w:tcPr>
            <w:tcW w:w="1556" w:type="dxa"/>
            <w:vAlign w:val="bottom"/>
          </w:tcPr>
          <w:p w:rsidR="00B13FAB" w:rsidRPr="00B76226" w:rsidRDefault="00B13FAB" w:rsidP="00421CEC">
            <w:pPr>
              <w:jc w:val="center"/>
              <w:rPr>
                <w:rFonts w:ascii="Arial" w:hAnsi="Arial" w:cs="Arial"/>
                <w:bCs/>
                <w:sz w:val="24"/>
                <w:szCs w:val="24"/>
              </w:rPr>
            </w:pPr>
            <w:r>
              <w:rPr>
                <w:rFonts w:ascii="Arial" w:hAnsi="Arial" w:cs="Arial"/>
                <w:bCs/>
                <w:sz w:val="24"/>
                <w:szCs w:val="24"/>
              </w:rPr>
              <w:t>20</w:t>
            </w:r>
            <w:r w:rsidR="00421CEC">
              <w:rPr>
                <w:rFonts w:ascii="Arial" w:hAnsi="Arial" w:cs="Arial"/>
                <w:bCs/>
                <w:sz w:val="24"/>
                <w:szCs w:val="24"/>
              </w:rPr>
              <w:t>8.2</w:t>
            </w:r>
          </w:p>
        </w:tc>
        <w:tc>
          <w:tcPr>
            <w:tcW w:w="1575" w:type="dxa"/>
            <w:vAlign w:val="bottom"/>
          </w:tcPr>
          <w:p w:rsidR="00B13FAB" w:rsidRPr="00B76226" w:rsidRDefault="00B13FAB" w:rsidP="003D7AB4">
            <w:pPr>
              <w:jc w:val="center"/>
              <w:rPr>
                <w:rFonts w:ascii="Arial" w:hAnsi="Arial" w:cs="Arial"/>
                <w:bCs/>
                <w:sz w:val="24"/>
                <w:szCs w:val="24"/>
              </w:rPr>
            </w:pPr>
            <w:r>
              <w:rPr>
                <w:rFonts w:ascii="Arial" w:hAnsi="Arial" w:cs="Arial"/>
                <w:bCs/>
                <w:sz w:val="24"/>
                <w:szCs w:val="24"/>
              </w:rPr>
              <w:t>318.3</w:t>
            </w:r>
          </w:p>
        </w:tc>
        <w:tc>
          <w:tcPr>
            <w:tcW w:w="1270" w:type="dxa"/>
          </w:tcPr>
          <w:p w:rsidR="00B13FAB" w:rsidRDefault="00B13FAB" w:rsidP="00421CEC">
            <w:pPr>
              <w:jc w:val="center"/>
              <w:rPr>
                <w:rFonts w:ascii="Arial" w:hAnsi="Arial" w:cs="Arial"/>
                <w:bCs/>
                <w:sz w:val="24"/>
                <w:szCs w:val="24"/>
              </w:rPr>
            </w:pPr>
            <w:r>
              <w:rPr>
                <w:rFonts w:ascii="Arial" w:hAnsi="Arial" w:cs="Arial"/>
                <w:bCs/>
                <w:sz w:val="24"/>
                <w:szCs w:val="24"/>
              </w:rPr>
              <w:t>-12</w:t>
            </w:r>
            <w:r w:rsidR="00421CEC">
              <w:rPr>
                <w:rFonts w:ascii="Arial" w:hAnsi="Arial" w:cs="Arial"/>
                <w:bCs/>
                <w:sz w:val="24"/>
                <w:szCs w:val="24"/>
              </w:rPr>
              <w:t>5.1</w:t>
            </w:r>
          </w:p>
        </w:tc>
        <w:tc>
          <w:tcPr>
            <w:tcW w:w="1349" w:type="dxa"/>
            <w:vAlign w:val="bottom"/>
          </w:tcPr>
          <w:p w:rsidR="00B13FAB" w:rsidRPr="00B76226" w:rsidRDefault="00712D0A" w:rsidP="003D7AB4">
            <w:pPr>
              <w:jc w:val="center"/>
              <w:rPr>
                <w:rFonts w:ascii="Arial" w:hAnsi="Arial" w:cs="Arial"/>
                <w:bCs/>
                <w:sz w:val="24"/>
                <w:szCs w:val="24"/>
              </w:rPr>
            </w:pPr>
            <w:r>
              <w:rPr>
                <w:rFonts w:ascii="Arial" w:hAnsi="Arial" w:cs="Arial"/>
                <w:bCs/>
                <w:sz w:val="24"/>
                <w:szCs w:val="24"/>
              </w:rPr>
              <w:t>665.4</w:t>
            </w:r>
          </w:p>
        </w:tc>
      </w:tr>
      <w:tr w:rsidR="00712D0A" w:rsidRPr="00B76226" w:rsidTr="00D60B6E">
        <w:tc>
          <w:tcPr>
            <w:tcW w:w="1046" w:type="dxa"/>
          </w:tcPr>
          <w:p w:rsidR="00712D0A" w:rsidRDefault="00712D0A" w:rsidP="003D7AB4">
            <w:pPr>
              <w:contextualSpacing/>
              <w:rPr>
                <w:rFonts w:ascii="Arial" w:hAnsi="Arial" w:cs="Arial"/>
                <w:sz w:val="24"/>
                <w:szCs w:val="24"/>
              </w:rPr>
            </w:pPr>
            <w:r>
              <w:rPr>
                <w:rFonts w:ascii="Arial" w:hAnsi="Arial" w:cs="Arial"/>
                <w:sz w:val="24"/>
                <w:szCs w:val="24"/>
              </w:rPr>
              <w:t>2018</w:t>
            </w:r>
          </w:p>
        </w:tc>
        <w:tc>
          <w:tcPr>
            <w:tcW w:w="1912" w:type="dxa"/>
            <w:vAlign w:val="bottom"/>
          </w:tcPr>
          <w:p w:rsidR="00712D0A" w:rsidDel="00421CEC" w:rsidRDefault="00712D0A" w:rsidP="00421CEC">
            <w:pPr>
              <w:jc w:val="center"/>
              <w:rPr>
                <w:rFonts w:ascii="Arial" w:hAnsi="Arial" w:cs="Arial"/>
                <w:bCs/>
                <w:sz w:val="24"/>
                <w:szCs w:val="24"/>
              </w:rPr>
            </w:pPr>
            <w:r>
              <w:rPr>
                <w:rFonts w:ascii="Arial" w:hAnsi="Arial" w:cs="Arial"/>
                <w:bCs/>
                <w:sz w:val="24"/>
                <w:szCs w:val="24"/>
              </w:rPr>
              <w:t>256.7</w:t>
            </w:r>
          </w:p>
        </w:tc>
        <w:tc>
          <w:tcPr>
            <w:tcW w:w="1556" w:type="dxa"/>
            <w:vAlign w:val="bottom"/>
          </w:tcPr>
          <w:p w:rsidR="00712D0A" w:rsidRDefault="00712D0A" w:rsidP="00421CEC">
            <w:pPr>
              <w:jc w:val="center"/>
              <w:rPr>
                <w:rFonts w:ascii="Arial" w:hAnsi="Arial" w:cs="Arial"/>
                <w:bCs/>
                <w:sz w:val="24"/>
                <w:szCs w:val="24"/>
              </w:rPr>
            </w:pPr>
            <w:r>
              <w:rPr>
                <w:rFonts w:ascii="Arial" w:hAnsi="Arial" w:cs="Arial"/>
                <w:bCs/>
                <w:sz w:val="24"/>
                <w:szCs w:val="24"/>
              </w:rPr>
              <w:t>206.2</w:t>
            </w:r>
          </w:p>
        </w:tc>
        <w:tc>
          <w:tcPr>
            <w:tcW w:w="1575" w:type="dxa"/>
            <w:vAlign w:val="bottom"/>
          </w:tcPr>
          <w:p w:rsidR="00712D0A" w:rsidRDefault="00712D0A" w:rsidP="003D7AB4">
            <w:pPr>
              <w:jc w:val="center"/>
              <w:rPr>
                <w:rFonts w:ascii="Arial" w:hAnsi="Arial" w:cs="Arial"/>
                <w:bCs/>
                <w:sz w:val="24"/>
                <w:szCs w:val="24"/>
              </w:rPr>
            </w:pPr>
            <w:r>
              <w:rPr>
                <w:rFonts w:ascii="Arial" w:hAnsi="Arial" w:cs="Arial"/>
                <w:bCs/>
                <w:sz w:val="24"/>
                <w:szCs w:val="24"/>
              </w:rPr>
              <w:t>306.6</w:t>
            </w:r>
          </w:p>
        </w:tc>
        <w:tc>
          <w:tcPr>
            <w:tcW w:w="1270" w:type="dxa"/>
          </w:tcPr>
          <w:p w:rsidR="00712D0A" w:rsidRDefault="00712D0A" w:rsidP="00421CEC">
            <w:pPr>
              <w:jc w:val="center"/>
              <w:rPr>
                <w:rFonts w:ascii="Arial" w:hAnsi="Arial" w:cs="Arial"/>
                <w:bCs/>
                <w:sz w:val="24"/>
                <w:szCs w:val="24"/>
              </w:rPr>
            </w:pPr>
            <w:r>
              <w:rPr>
                <w:rFonts w:ascii="Arial" w:hAnsi="Arial" w:cs="Arial"/>
                <w:bCs/>
                <w:sz w:val="24"/>
                <w:szCs w:val="24"/>
              </w:rPr>
              <w:t>-126.1</w:t>
            </w:r>
          </w:p>
        </w:tc>
        <w:tc>
          <w:tcPr>
            <w:tcW w:w="1349" w:type="dxa"/>
            <w:vAlign w:val="bottom"/>
          </w:tcPr>
          <w:p w:rsidR="00712D0A" w:rsidDel="00712D0A" w:rsidRDefault="00712D0A" w:rsidP="003D7AB4">
            <w:pPr>
              <w:jc w:val="center"/>
              <w:rPr>
                <w:rFonts w:ascii="Arial" w:hAnsi="Arial" w:cs="Arial"/>
                <w:bCs/>
                <w:sz w:val="24"/>
                <w:szCs w:val="24"/>
              </w:rPr>
            </w:pPr>
            <w:r>
              <w:rPr>
                <w:rFonts w:ascii="Arial" w:hAnsi="Arial" w:cs="Arial"/>
                <w:bCs/>
                <w:sz w:val="24"/>
                <w:szCs w:val="24"/>
              </w:rPr>
              <w:t>643.4</w:t>
            </w:r>
          </w:p>
        </w:tc>
      </w:tr>
    </w:tbl>
    <w:p w:rsidR="006B68A1" w:rsidRDefault="006B68A1" w:rsidP="00277C40">
      <w:pPr>
        <w:spacing w:after="0"/>
        <w:ind w:left="426"/>
        <w:contextualSpacing/>
        <w:jc w:val="both"/>
        <w:rPr>
          <w:rFonts w:ascii="Arial" w:hAnsi="Arial" w:cs="Arial"/>
          <w:b/>
          <w:color w:val="FF0000"/>
          <w:sz w:val="24"/>
          <w:szCs w:val="24"/>
          <w:highlight w:val="yellow"/>
        </w:rPr>
      </w:pPr>
    </w:p>
    <w:p w:rsidR="00B13FAB" w:rsidRPr="00C26D6E" w:rsidRDefault="00B13FAB" w:rsidP="00277C40">
      <w:pPr>
        <w:spacing w:after="0"/>
        <w:ind w:left="426"/>
        <w:contextualSpacing/>
        <w:jc w:val="both"/>
        <w:rPr>
          <w:rFonts w:ascii="Arial" w:hAnsi="Arial" w:cs="Arial"/>
          <w:b/>
          <w:sz w:val="16"/>
          <w:szCs w:val="16"/>
        </w:rPr>
      </w:pPr>
      <w:r w:rsidRPr="00C26D6E">
        <w:rPr>
          <w:rFonts w:ascii="Arial" w:hAnsi="Arial" w:cs="Arial"/>
          <w:b/>
          <w:i/>
          <w:sz w:val="16"/>
          <w:szCs w:val="16"/>
        </w:rPr>
        <w:t>*Land use, land use change and forestry (this includes removals of carbon dioxide fr</w:t>
      </w:r>
      <w:r w:rsidR="005B4E22" w:rsidRPr="00C26D6E">
        <w:rPr>
          <w:rFonts w:ascii="Arial" w:hAnsi="Arial" w:cs="Arial"/>
          <w:b/>
          <w:i/>
          <w:sz w:val="16"/>
          <w:szCs w:val="16"/>
        </w:rPr>
        <w:t>o</w:t>
      </w:r>
      <w:r w:rsidRPr="00C26D6E">
        <w:rPr>
          <w:rFonts w:ascii="Arial" w:hAnsi="Arial" w:cs="Arial"/>
          <w:b/>
          <w:i/>
          <w:sz w:val="16"/>
          <w:szCs w:val="16"/>
        </w:rPr>
        <w:t>m the atmosphere, so that net emissions from this sector can sometimes be negative)</w:t>
      </w:r>
    </w:p>
    <w:p w:rsidR="00B13FAB" w:rsidRDefault="00B13FAB" w:rsidP="00277C40">
      <w:pPr>
        <w:spacing w:after="0"/>
        <w:ind w:left="426"/>
        <w:contextualSpacing/>
        <w:jc w:val="both"/>
        <w:rPr>
          <w:rFonts w:ascii="Arial" w:hAnsi="Arial" w:cs="Arial"/>
          <w:b/>
          <w:color w:val="FF0000"/>
          <w:sz w:val="16"/>
          <w:szCs w:val="16"/>
        </w:rPr>
      </w:pPr>
    </w:p>
    <w:p w:rsidR="003817D2" w:rsidRDefault="003817D2">
      <w:pPr>
        <w:rPr>
          <w:rFonts w:ascii="Arial" w:hAnsi="Arial" w:cs="Arial"/>
          <w:b/>
          <w:sz w:val="24"/>
          <w:szCs w:val="24"/>
        </w:rPr>
      </w:pPr>
      <w:r>
        <w:rPr>
          <w:rFonts w:ascii="Arial" w:hAnsi="Arial" w:cs="Arial"/>
          <w:b/>
          <w:sz w:val="24"/>
          <w:szCs w:val="24"/>
        </w:rPr>
        <w:br w:type="page"/>
      </w:r>
    </w:p>
    <w:p w:rsidR="006B68A1" w:rsidRPr="00B76226" w:rsidRDefault="006B68A1" w:rsidP="00F12BC2">
      <w:pPr>
        <w:ind w:firstLine="426"/>
        <w:rPr>
          <w:rFonts w:ascii="Arial" w:hAnsi="Arial" w:cs="Arial"/>
          <w:b/>
          <w:sz w:val="24"/>
          <w:szCs w:val="24"/>
        </w:rPr>
      </w:pPr>
      <w:r w:rsidRPr="00B76226">
        <w:rPr>
          <w:rFonts w:ascii="Arial" w:hAnsi="Arial" w:cs="Arial"/>
          <w:b/>
          <w:sz w:val="24"/>
          <w:szCs w:val="24"/>
        </w:rPr>
        <w:lastRenderedPageBreak/>
        <w:t>Strategic Infrastructure</w:t>
      </w:r>
    </w:p>
    <w:p w:rsidR="006B68A1" w:rsidRPr="00B76226" w:rsidRDefault="006B68A1" w:rsidP="003817D2">
      <w:pPr>
        <w:numPr>
          <w:ilvl w:val="1"/>
          <w:numId w:val="45"/>
        </w:numPr>
        <w:spacing w:after="0"/>
        <w:ind w:left="426" w:hanging="568"/>
        <w:contextualSpacing/>
        <w:jc w:val="both"/>
        <w:rPr>
          <w:rFonts w:ascii="Arial" w:hAnsi="Arial" w:cs="Arial"/>
          <w:sz w:val="24"/>
          <w:szCs w:val="24"/>
        </w:rPr>
      </w:pPr>
      <w:r w:rsidRPr="00B76226">
        <w:rPr>
          <w:rFonts w:ascii="Arial" w:hAnsi="Arial" w:cs="Arial"/>
          <w:sz w:val="24"/>
          <w:szCs w:val="24"/>
        </w:rPr>
        <w:t>The Environment Agency has been consulted throughout the monitoring year on all relevant planning applications submitted to the Council for consideration.</w:t>
      </w:r>
    </w:p>
    <w:p w:rsidR="005D4BD6" w:rsidRPr="00B76226" w:rsidRDefault="005D4BD6" w:rsidP="006B68A1">
      <w:pPr>
        <w:spacing w:after="0"/>
        <w:ind w:left="426"/>
        <w:contextualSpacing/>
        <w:jc w:val="both"/>
        <w:rPr>
          <w:rFonts w:ascii="Arial" w:hAnsi="Arial" w:cs="Arial"/>
          <w:sz w:val="24"/>
          <w:szCs w:val="24"/>
        </w:rPr>
      </w:pPr>
    </w:p>
    <w:tbl>
      <w:tblPr>
        <w:tblStyle w:val="TableGrid"/>
        <w:tblW w:w="0" w:type="auto"/>
        <w:tblInd w:w="534" w:type="dxa"/>
        <w:shd w:val="pct10" w:color="auto" w:fill="auto"/>
        <w:tblLook w:val="04A0" w:firstRow="1" w:lastRow="0" w:firstColumn="1" w:lastColumn="0" w:noHBand="0" w:noVBand="1"/>
        <w:tblCaption w:val="Planning applications approved contrary to advice given by Environment Agency on flood risk issues"/>
        <w:tblDescription w:val="Section heading"/>
      </w:tblPr>
      <w:tblGrid>
        <w:gridCol w:w="8482"/>
      </w:tblGrid>
      <w:tr w:rsidR="006B68A1" w:rsidRPr="00B76226" w:rsidTr="00A40701">
        <w:trPr>
          <w:tblHeader/>
        </w:trPr>
        <w:tc>
          <w:tcPr>
            <w:tcW w:w="8708" w:type="dxa"/>
            <w:shd w:val="pct10" w:color="auto" w:fill="auto"/>
          </w:tcPr>
          <w:p w:rsidR="006B68A1" w:rsidRPr="00B76226" w:rsidRDefault="006B68A1" w:rsidP="003D7AB4">
            <w:pPr>
              <w:rPr>
                <w:rFonts w:ascii="Arial" w:hAnsi="Arial" w:cs="Arial"/>
                <w:b/>
                <w:sz w:val="24"/>
                <w:szCs w:val="24"/>
              </w:rPr>
            </w:pPr>
            <w:r w:rsidRPr="00B76226">
              <w:rPr>
                <w:rFonts w:ascii="Arial" w:hAnsi="Arial" w:cs="Arial"/>
                <w:b/>
                <w:sz w:val="24"/>
                <w:szCs w:val="24"/>
              </w:rPr>
              <w:t>Key Indicator: S1</w:t>
            </w:r>
          </w:p>
          <w:p w:rsidR="006B68A1" w:rsidRPr="00B76226" w:rsidRDefault="006B68A1" w:rsidP="003D7AB4">
            <w:pPr>
              <w:rPr>
                <w:rFonts w:ascii="Arial" w:hAnsi="Arial" w:cs="Arial"/>
                <w:sz w:val="24"/>
                <w:szCs w:val="24"/>
              </w:rPr>
            </w:pPr>
          </w:p>
          <w:p w:rsidR="006B68A1" w:rsidRPr="00B76226" w:rsidRDefault="006B68A1" w:rsidP="003D7AB4">
            <w:pPr>
              <w:rPr>
                <w:rFonts w:ascii="Arial" w:hAnsi="Arial" w:cs="Arial"/>
                <w:sz w:val="24"/>
                <w:szCs w:val="24"/>
              </w:rPr>
            </w:pPr>
            <w:r w:rsidRPr="00B76226">
              <w:rPr>
                <w:rFonts w:ascii="Arial" w:hAnsi="Arial" w:cs="Arial"/>
                <w:sz w:val="24"/>
                <w:szCs w:val="24"/>
              </w:rPr>
              <w:t>Number of planning applications approved contrary to advice given by the Environment Agency on flood risk issues.</w:t>
            </w:r>
          </w:p>
          <w:p w:rsidR="006B68A1" w:rsidRPr="00B76226" w:rsidRDefault="006B68A1" w:rsidP="003D7AB4">
            <w:pPr>
              <w:rPr>
                <w:rFonts w:ascii="Arial" w:hAnsi="Arial" w:cs="Arial"/>
                <w:sz w:val="24"/>
                <w:szCs w:val="24"/>
              </w:rPr>
            </w:pPr>
          </w:p>
        </w:tc>
      </w:tr>
    </w:tbl>
    <w:p w:rsidR="006B68A1" w:rsidRPr="00B76226" w:rsidRDefault="006B68A1" w:rsidP="006B68A1">
      <w:pPr>
        <w:spacing w:after="0"/>
        <w:ind w:left="426"/>
        <w:contextualSpacing/>
        <w:jc w:val="both"/>
        <w:rPr>
          <w:rFonts w:ascii="Arial" w:hAnsi="Arial" w:cs="Arial"/>
          <w:sz w:val="24"/>
          <w:szCs w:val="24"/>
        </w:rPr>
      </w:pPr>
    </w:p>
    <w:p w:rsidR="00196ABD" w:rsidRDefault="006B68A1" w:rsidP="003817D2">
      <w:pPr>
        <w:numPr>
          <w:ilvl w:val="1"/>
          <w:numId w:val="45"/>
        </w:numPr>
        <w:spacing w:after="0"/>
        <w:ind w:left="425" w:hanging="567"/>
        <w:contextualSpacing/>
        <w:jc w:val="both"/>
        <w:rPr>
          <w:rFonts w:ascii="Arial" w:hAnsi="Arial" w:cs="Arial"/>
          <w:sz w:val="24"/>
          <w:szCs w:val="24"/>
        </w:rPr>
      </w:pPr>
      <w:r w:rsidRPr="005D4BD6">
        <w:rPr>
          <w:rFonts w:ascii="Arial" w:hAnsi="Arial" w:cs="Arial"/>
          <w:sz w:val="24"/>
          <w:szCs w:val="24"/>
        </w:rPr>
        <w:t>In the monitoring year</w:t>
      </w:r>
      <w:r w:rsidR="00CB64FC" w:rsidRPr="005D4BD6">
        <w:rPr>
          <w:rFonts w:ascii="Arial" w:hAnsi="Arial" w:cs="Arial"/>
          <w:sz w:val="24"/>
          <w:szCs w:val="24"/>
        </w:rPr>
        <w:t>,</w:t>
      </w:r>
      <w:r w:rsidR="00CA7063" w:rsidRPr="005D4BD6">
        <w:rPr>
          <w:rFonts w:ascii="Arial" w:hAnsi="Arial" w:cs="Arial"/>
          <w:sz w:val="24"/>
          <w:szCs w:val="24"/>
        </w:rPr>
        <w:t xml:space="preserve"> any </w:t>
      </w:r>
      <w:r w:rsidR="00CB64FC" w:rsidRPr="005D4BD6">
        <w:rPr>
          <w:rFonts w:ascii="Arial" w:hAnsi="Arial" w:cs="Arial"/>
          <w:sz w:val="24"/>
          <w:szCs w:val="24"/>
        </w:rPr>
        <w:t xml:space="preserve">initial objections made by </w:t>
      </w:r>
      <w:r w:rsidRPr="005D4BD6">
        <w:rPr>
          <w:rFonts w:ascii="Arial" w:hAnsi="Arial" w:cs="Arial"/>
          <w:sz w:val="24"/>
          <w:szCs w:val="24"/>
        </w:rPr>
        <w:t xml:space="preserve">the Environment Agency </w:t>
      </w:r>
      <w:r w:rsidR="00CB64FC" w:rsidRPr="005D4BD6">
        <w:rPr>
          <w:rFonts w:ascii="Arial" w:hAnsi="Arial" w:cs="Arial"/>
          <w:sz w:val="24"/>
          <w:szCs w:val="24"/>
        </w:rPr>
        <w:t xml:space="preserve">were </w:t>
      </w:r>
      <w:r w:rsidR="00AC66F0" w:rsidRPr="005D4BD6">
        <w:rPr>
          <w:rFonts w:ascii="Arial" w:hAnsi="Arial" w:cs="Arial"/>
          <w:sz w:val="24"/>
          <w:szCs w:val="24"/>
        </w:rPr>
        <w:t xml:space="preserve">addressed through Flood Risk Assessments and/or </w:t>
      </w:r>
      <w:r w:rsidR="00CB64FC" w:rsidRPr="005D4BD6">
        <w:rPr>
          <w:rFonts w:ascii="Arial" w:hAnsi="Arial" w:cs="Arial"/>
          <w:sz w:val="24"/>
          <w:szCs w:val="24"/>
        </w:rPr>
        <w:t xml:space="preserve">incorporating their </w:t>
      </w:r>
      <w:r w:rsidR="00127F1E" w:rsidRPr="005D4BD6">
        <w:rPr>
          <w:rFonts w:ascii="Arial" w:hAnsi="Arial" w:cs="Arial"/>
          <w:sz w:val="24"/>
          <w:szCs w:val="24"/>
        </w:rPr>
        <w:t xml:space="preserve">recommended </w:t>
      </w:r>
      <w:r w:rsidR="00CB64FC" w:rsidRPr="005D4BD6">
        <w:rPr>
          <w:rFonts w:ascii="Arial" w:hAnsi="Arial" w:cs="Arial"/>
          <w:sz w:val="24"/>
          <w:szCs w:val="24"/>
        </w:rPr>
        <w:t>conditions into planning decision</w:t>
      </w:r>
      <w:r w:rsidR="00127F1E" w:rsidRPr="005D4BD6">
        <w:rPr>
          <w:rFonts w:ascii="Arial" w:hAnsi="Arial" w:cs="Arial"/>
          <w:sz w:val="24"/>
          <w:szCs w:val="24"/>
        </w:rPr>
        <w:t>s</w:t>
      </w:r>
      <w:r w:rsidR="00CB64FC" w:rsidRPr="005D4BD6">
        <w:rPr>
          <w:rFonts w:ascii="Arial" w:hAnsi="Arial" w:cs="Arial"/>
          <w:sz w:val="24"/>
          <w:szCs w:val="24"/>
        </w:rPr>
        <w:t>.</w:t>
      </w:r>
      <w:r w:rsidRPr="005D4BD6">
        <w:rPr>
          <w:rFonts w:ascii="Arial" w:hAnsi="Arial" w:cs="Arial"/>
          <w:sz w:val="24"/>
          <w:szCs w:val="24"/>
        </w:rPr>
        <w:t xml:space="preserve"> </w:t>
      </w:r>
      <w:r w:rsidR="00CB64FC" w:rsidRPr="005D4BD6">
        <w:rPr>
          <w:rFonts w:ascii="Arial" w:hAnsi="Arial" w:cs="Arial"/>
          <w:sz w:val="24"/>
          <w:szCs w:val="24"/>
        </w:rPr>
        <w:t>T</w:t>
      </w:r>
      <w:r w:rsidRPr="005D4BD6">
        <w:rPr>
          <w:rFonts w:ascii="Arial" w:hAnsi="Arial" w:cs="Arial"/>
          <w:sz w:val="24"/>
          <w:szCs w:val="24"/>
        </w:rPr>
        <w:t>he Council did not grant permission for any planning applications contrary to the advice of the Environment Agency on flood risk grounds during the monitoring period.</w:t>
      </w:r>
    </w:p>
    <w:p w:rsidR="005D4BD6" w:rsidRDefault="005D4BD6" w:rsidP="005D4BD6">
      <w:pPr>
        <w:spacing w:after="0"/>
        <w:ind w:left="426"/>
        <w:contextualSpacing/>
        <w:jc w:val="both"/>
        <w:rPr>
          <w:rFonts w:ascii="Arial" w:hAnsi="Arial" w:cs="Arial"/>
          <w:sz w:val="24"/>
          <w:szCs w:val="24"/>
        </w:rPr>
      </w:pPr>
    </w:p>
    <w:p w:rsidR="005D4BD6" w:rsidRPr="005D4BD6" w:rsidRDefault="005D4BD6" w:rsidP="005D4BD6">
      <w:pPr>
        <w:spacing w:after="0"/>
        <w:ind w:left="426"/>
        <w:contextualSpacing/>
        <w:jc w:val="both"/>
        <w:rPr>
          <w:rFonts w:ascii="Arial" w:hAnsi="Arial" w:cs="Arial"/>
          <w:sz w:val="24"/>
          <w:szCs w:val="24"/>
        </w:rPr>
      </w:pPr>
    </w:p>
    <w:tbl>
      <w:tblPr>
        <w:tblStyle w:val="TableGrid"/>
        <w:tblW w:w="0" w:type="auto"/>
        <w:tblInd w:w="534" w:type="dxa"/>
        <w:shd w:val="pct10" w:color="auto" w:fill="auto"/>
        <w:tblLook w:val="04A0" w:firstRow="1" w:lastRow="0" w:firstColumn="1" w:lastColumn="0" w:noHBand="0" w:noVBand="1"/>
        <w:tblCaption w:val="Number of planning applications approved contrary to advice given by Environment Agenyc on water quality issues"/>
        <w:tblDescription w:val="Section heading"/>
      </w:tblPr>
      <w:tblGrid>
        <w:gridCol w:w="8482"/>
      </w:tblGrid>
      <w:tr w:rsidR="006B68A1" w:rsidRPr="00B76226" w:rsidTr="00A40701">
        <w:trPr>
          <w:tblHeader/>
        </w:trPr>
        <w:tc>
          <w:tcPr>
            <w:tcW w:w="8708" w:type="dxa"/>
            <w:shd w:val="pct10" w:color="auto" w:fill="auto"/>
          </w:tcPr>
          <w:p w:rsidR="006B68A1" w:rsidRPr="00B76226" w:rsidRDefault="006B68A1" w:rsidP="003D7AB4">
            <w:pPr>
              <w:rPr>
                <w:rFonts w:ascii="Arial" w:hAnsi="Arial" w:cs="Arial"/>
                <w:b/>
                <w:sz w:val="24"/>
                <w:szCs w:val="24"/>
              </w:rPr>
            </w:pPr>
            <w:r w:rsidRPr="00B76226">
              <w:rPr>
                <w:rFonts w:ascii="Arial" w:hAnsi="Arial" w:cs="Arial"/>
                <w:b/>
                <w:sz w:val="24"/>
                <w:szCs w:val="24"/>
              </w:rPr>
              <w:t>Key Indicator: S2</w:t>
            </w:r>
          </w:p>
          <w:p w:rsidR="006B68A1" w:rsidRPr="00B76226" w:rsidRDefault="006B68A1" w:rsidP="003D7AB4">
            <w:pPr>
              <w:rPr>
                <w:rFonts w:ascii="Arial" w:hAnsi="Arial" w:cs="Arial"/>
                <w:sz w:val="24"/>
                <w:szCs w:val="24"/>
              </w:rPr>
            </w:pPr>
          </w:p>
          <w:p w:rsidR="006B68A1" w:rsidRPr="00B76226" w:rsidRDefault="006B68A1" w:rsidP="003D7AB4">
            <w:pPr>
              <w:rPr>
                <w:rFonts w:ascii="Arial" w:hAnsi="Arial" w:cs="Arial"/>
                <w:sz w:val="24"/>
                <w:szCs w:val="24"/>
              </w:rPr>
            </w:pPr>
            <w:r w:rsidRPr="00B76226">
              <w:rPr>
                <w:rFonts w:ascii="Arial" w:hAnsi="Arial" w:cs="Arial"/>
                <w:sz w:val="24"/>
                <w:szCs w:val="24"/>
              </w:rPr>
              <w:t>Number of planning applications approved contrary to advice given by the Environment Agency on water quality issues.</w:t>
            </w:r>
          </w:p>
          <w:p w:rsidR="006B68A1" w:rsidRPr="00B76226" w:rsidRDefault="006B68A1" w:rsidP="003D7AB4">
            <w:pPr>
              <w:rPr>
                <w:rFonts w:ascii="Arial" w:hAnsi="Arial" w:cs="Arial"/>
                <w:sz w:val="24"/>
                <w:szCs w:val="24"/>
              </w:rPr>
            </w:pPr>
          </w:p>
        </w:tc>
      </w:tr>
    </w:tbl>
    <w:p w:rsidR="005D4BD6" w:rsidRPr="005D4BD6" w:rsidRDefault="00861FE7" w:rsidP="00E41540">
      <w:pPr>
        <w:pStyle w:val="Heading1"/>
        <w:ind w:left="425" w:hanging="567"/>
        <w:jc w:val="both"/>
        <w:rPr>
          <w:rFonts w:ascii="Arial" w:hAnsi="Arial" w:cs="Arial"/>
          <w:b w:val="0"/>
          <w:color w:val="auto"/>
          <w:sz w:val="24"/>
          <w:szCs w:val="24"/>
        </w:rPr>
      </w:pPr>
      <w:r>
        <w:rPr>
          <w:rFonts w:ascii="Arial" w:hAnsi="Arial" w:cs="Arial"/>
          <w:b w:val="0"/>
          <w:color w:val="auto"/>
          <w:sz w:val="24"/>
          <w:szCs w:val="24"/>
        </w:rPr>
        <w:t>8.</w:t>
      </w:r>
      <w:r w:rsidR="00E41540">
        <w:rPr>
          <w:rFonts w:ascii="Arial" w:hAnsi="Arial" w:cs="Arial"/>
          <w:b w:val="0"/>
          <w:color w:val="auto"/>
          <w:sz w:val="24"/>
          <w:szCs w:val="24"/>
        </w:rPr>
        <w:t>60</w:t>
      </w:r>
      <w:r>
        <w:rPr>
          <w:rFonts w:ascii="Arial" w:hAnsi="Arial" w:cs="Arial"/>
          <w:b w:val="0"/>
          <w:color w:val="auto"/>
          <w:sz w:val="24"/>
          <w:szCs w:val="24"/>
        </w:rPr>
        <w:t xml:space="preserve"> </w:t>
      </w:r>
      <w:r w:rsidR="00CA7063" w:rsidRPr="005D4BD6">
        <w:rPr>
          <w:rFonts w:ascii="Arial" w:hAnsi="Arial" w:cs="Arial"/>
          <w:b w:val="0"/>
          <w:color w:val="auto"/>
          <w:sz w:val="24"/>
          <w:szCs w:val="24"/>
        </w:rPr>
        <w:t xml:space="preserve">In the monitoring year, </w:t>
      </w:r>
      <w:r>
        <w:rPr>
          <w:rFonts w:ascii="Arial" w:hAnsi="Arial" w:cs="Arial"/>
          <w:b w:val="0"/>
          <w:color w:val="auto"/>
          <w:sz w:val="24"/>
          <w:szCs w:val="24"/>
        </w:rPr>
        <w:t xml:space="preserve">all </w:t>
      </w:r>
      <w:r w:rsidR="00CA7063" w:rsidRPr="005D4BD6">
        <w:rPr>
          <w:rFonts w:ascii="Arial" w:hAnsi="Arial" w:cs="Arial"/>
          <w:b w:val="0"/>
          <w:color w:val="auto"/>
          <w:sz w:val="24"/>
          <w:szCs w:val="24"/>
        </w:rPr>
        <w:t>objections made by the Environment Agency were addressed</w:t>
      </w:r>
      <w:r>
        <w:rPr>
          <w:rFonts w:ascii="Arial" w:hAnsi="Arial" w:cs="Arial"/>
          <w:b w:val="0"/>
          <w:color w:val="auto"/>
          <w:sz w:val="24"/>
          <w:szCs w:val="24"/>
        </w:rPr>
        <w:t xml:space="preserve">.  Any objections were dealt with by </w:t>
      </w:r>
      <w:r w:rsidR="00CA7063" w:rsidRPr="005D4BD6">
        <w:rPr>
          <w:rFonts w:ascii="Arial" w:hAnsi="Arial" w:cs="Arial"/>
          <w:b w:val="0"/>
          <w:color w:val="auto"/>
          <w:sz w:val="24"/>
          <w:szCs w:val="24"/>
        </w:rPr>
        <w:t>incorporating the</w:t>
      </w:r>
      <w:r>
        <w:rPr>
          <w:rFonts w:ascii="Arial" w:hAnsi="Arial" w:cs="Arial"/>
          <w:b w:val="0"/>
          <w:color w:val="auto"/>
          <w:sz w:val="24"/>
          <w:szCs w:val="24"/>
        </w:rPr>
        <w:t xml:space="preserve"> Environment Agency’s</w:t>
      </w:r>
      <w:r w:rsidR="00CA7063" w:rsidRPr="005D4BD6">
        <w:rPr>
          <w:rFonts w:ascii="Arial" w:hAnsi="Arial" w:cs="Arial"/>
          <w:b w:val="0"/>
          <w:color w:val="auto"/>
          <w:sz w:val="24"/>
          <w:szCs w:val="24"/>
        </w:rPr>
        <w:t xml:space="preserve"> recommended conditions into planning decisions. </w:t>
      </w:r>
    </w:p>
    <w:p w:rsidR="005D4BD6" w:rsidRDefault="005D4BD6">
      <w:pPr>
        <w:rPr>
          <w:rFonts w:ascii="Arial" w:eastAsiaTheme="majorEastAsia" w:hAnsi="Arial" w:cs="Arial"/>
          <w:b/>
          <w:bCs/>
          <w:color w:val="365F91" w:themeColor="accent1" w:themeShade="BF"/>
          <w:sz w:val="24"/>
          <w:szCs w:val="24"/>
        </w:rPr>
      </w:pPr>
      <w:r>
        <w:rPr>
          <w:rFonts w:ascii="Arial" w:hAnsi="Arial" w:cs="Arial"/>
          <w:sz w:val="24"/>
          <w:szCs w:val="24"/>
        </w:rPr>
        <w:br w:type="page"/>
      </w:r>
    </w:p>
    <w:p w:rsidR="003E3C9A" w:rsidRPr="00B76226" w:rsidRDefault="003E3C9A" w:rsidP="005D4BD6">
      <w:pPr>
        <w:pStyle w:val="Heading1"/>
        <w:rPr>
          <w:rFonts w:ascii="Arial" w:hAnsi="Arial" w:cs="Arial"/>
          <w:color w:val="050505"/>
          <w:sz w:val="24"/>
          <w:szCs w:val="24"/>
        </w:rPr>
      </w:pPr>
      <w:r w:rsidRPr="00B76226">
        <w:rPr>
          <w:rFonts w:ascii="Arial" w:hAnsi="Arial" w:cs="Arial"/>
          <w:color w:val="050505"/>
          <w:sz w:val="24"/>
          <w:szCs w:val="24"/>
        </w:rPr>
        <w:lastRenderedPageBreak/>
        <w:t>Appendi</w:t>
      </w:r>
      <w:r w:rsidR="005E44CB">
        <w:rPr>
          <w:rFonts w:ascii="Arial" w:hAnsi="Arial" w:cs="Arial"/>
          <w:color w:val="050505"/>
          <w:sz w:val="24"/>
          <w:szCs w:val="24"/>
        </w:rPr>
        <w:t>x</w:t>
      </w:r>
      <w:r w:rsidR="00D83530" w:rsidRPr="00B76226">
        <w:rPr>
          <w:rFonts w:ascii="Arial" w:hAnsi="Arial" w:cs="Arial"/>
          <w:color w:val="050505"/>
          <w:sz w:val="24"/>
          <w:szCs w:val="24"/>
        </w:rPr>
        <w:t xml:space="preserve"> </w:t>
      </w:r>
    </w:p>
    <w:p w:rsidR="00D60B6E" w:rsidRDefault="00D60B6E" w:rsidP="00D90BEF">
      <w:pPr>
        <w:rPr>
          <w:rFonts w:ascii="Arial" w:hAnsi="Arial" w:cs="Arial"/>
          <w:sz w:val="24"/>
          <w:szCs w:val="24"/>
        </w:rPr>
      </w:pPr>
    </w:p>
    <w:p w:rsidR="00D90BEF" w:rsidRDefault="00D90BEF" w:rsidP="00D90BEF">
      <w:pPr>
        <w:rPr>
          <w:rFonts w:ascii="Arial" w:hAnsi="Arial" w:cs="Arial"/>
          <w:sz w:val="24"/>
          <w:szCs w:val="24"/>
        </w:rPr>
      </w:pPr>
      <w:r w:rsidRPr="00B76226">
        <w:rPr>
          <w:rFonts w:ascii="Arial" w:hAnsi="Arial" w:cs="Arial"/>
          <w:sz w:val="24"/>
          <w:szCs w:val="24"/>
        </w:rPr>
        <w:t>Appendix 1 – Monitoring Reports from Parish Councils with Made Neighbourhood Plans</w:t>
      </w:r>
      <w:r w:rsidR="00D83530" w:rsidRPr="00B76226">
        <w:rPr>
          <w:rFonts w:ascii="Arial" w:hAnsi="Arial" w:cs="Arial"/>
          <w:sz w:val="24"/>
          <w:szCs w:val="24"/>
        </w:rPr>
        <w:t xml:space="preserve"> </w:t>
      </w:r>
    </w:p>
    <w:p w:rsidR="00CF659D" w:rsidRPr="00B76226" w:rsidRDefault="00CF659D" w:rsidP="00D90BEF">
      <w:pPr>
        <w:rPr>
          <w:rFonts w:ascii="Arial" w:hAnsi="Arial" w:cs="Arial"/>
          <w:sz w:val="24"/>
          <w:szCs w:val="24"/>
        </w:rPr>
      </w:pPr>
      <w:r>
        <w:rPr>
          <w:rFonts w:ascii="Arial" w:hAnsi="Arial" w:cs="Arial"/>
          <w:sz w:val="24"/>
          <w:szCs w:val="24"/>
        </w:rPr>
        <w:t>The following section sets out monitoring information as provided by Parish Councils</w:t>
      </w:r>
      <w:r w:rsidR="00581BE4">
        <w:rPr>
          <w:rFonts w:ascii="Arial" w:hAnsi="Arial" w:cs="Arial"/>
          <w:sz w:val="24"/>
          <w:szCs w:val="24"/>
        </w:rPr>
        <w:t>.</w:t>
      </w:r>
    </w:p>
    <w:p w:rsidR="005D4BD6" w:rsidRDefault="00845CF1" w:rsidP="005D4BD6">
      <w:pPr>
        <w:jc w:val="center"/>
        <w:rPr>
          <w:rFonts w:cstheme="minorHAnsi"/>
          <w:b/>
          <w:sz w:val="32"/>
          <w:szCs w:val="32"/>
        </w:rPr>
      </w:pPr>
      <w:r>
        <w:rPr>
          <w:rFonts w:ascii="Arial" w:hAnsi="Arial" w:cs="Arial"/>
          <w:b/>
          <w:color w:val="FF0000"/>
          <w:sz w:val="24"/>
          <w:szCs w:val="24"/>
          <w:highlight w:val="yellow"/>
        </w:rPr>
        <w:br w:type="page"/>
      </w:r>
    </w:p>
    <w:p w:rsidR="005D4BD6" w:rsidRDefault="005D4BD6" w:rsidP="005D4BD6">
      <w:pPr>
        <w:jc w:val="center"/>
        <w:rPr>
          <w:rFonts w:ascii="Arial" w:hAnsi="Arial" w:cs="Arial"/>
          <w:b/>
          <w:sz w:val="32"/>
          <w:szCs w:val="32"/>
        </w:rPr>
      </w:pPr>
      <w:r>
        <w:rPr>
          <w:rFonts w:ascii="Arial" w:hAnsi="Arial" w:cs="Arial"/>
          <w:b/>
          <w:sz w:val="32"/>
          <w:szCs w:val="32"/>
        </w:rPr>
        <w:lastRenderedPageBreak/>
        <w:t>Monitoring Report</w:t>
      </w:r>
    </w:p>
    <w:p w:rsidR="005D4BD6" w:rsidRDefault="005D4BD6" w:rsidP="005D4BD6">
      <w:pPr>
        <w:jc w:val="center"/>
        <w:rPr>
          <w:rFonts w:ascii="Arial" w:hAnsi="Arial" w:cs="Arial"/>
          <w:b/>
          <w:sz w:val="32"/>
          <w:szCs w:val="32"/>
        </w:rPr>
      </w:pPr>
      <w:r>
        <w:rPr>
          <w:rFonts w:ascii="Arial" w:hAnsi="Arial" w:cs="Arial"/>
          <w:b/>
          <w:sz w:val="32"/>
          <w:szCs w:val="32"/>
        </w:rPr>
        <w:t>Made Neighbourhood Plans (1 April 2019 to 31 March 2020)</w:t>
      </w:r>
    </w:p>
    <w:p w:rsidR="005D4BD6" w:rsidRDefault="005D4BD6" w:rsidP="005D4BD6">
      <w:pPr>
        <w:jc w:val="center"/>
        <w:rPr>
          <w:rFonts w:ascii="Arial" w:hAnsi="Arial" w:cs="Arial"/>
          <w:b/>
          <w:sz w:val="32"/>
          <w:szCs w:val="32"/>
        </w:rPr>
      </w:pPr>
      <w:proofErr w:type="spellStart"/>
      <w:r>
        <w:rPr>
          <w:rFonts w:ascii="Arial" w:hAnsi="Arial" w:cs="Arial"/>
          <w:b/>
          <w:sz w:val="32"/>
          <w:szCs w:val="32"/>
        </w:rPr>
        <w:t>Birdham</w:t>
      </w:r>
      <w:proofErr w:type="spellEnd"/>
      <w:r>
        <w:rPr>
          <w:rFonts w:ascii="Arial" w:hAnsi="Arial" w:cs="Arial"/>
          <w:b/>
          <w:sz w:val="32"/>
          <w:szCs w:val="32"/>
        </w:rPr>
        <w:t xml:space="preserve"> Neighbourhood Plan</w:t>
      </w:r>
    </w:p>
    <w:p w:rsidR="005D4BD6" w:rsidRPr="00072F2A" w:rsidRDefault="005D4BD6" w:rsidP="005D4BD6">
      <w:pPr>
        <w:rPr>
          <w:rFonts w:ascii="Arial" w:hAnsi="Arial" w:cs="Arial"/>
          <w:sz w:val="19"/>
          <w:szCs w:val="19"/>
          <w:shd w:val="clear" w:color="auto" w:fill="FFFFFF"/>
        </w:rPr>
      </w:pPr>
    </w:p>
    <w:p w:rsidR="005D4BD6" w:rsidRPr="00072F2A" w:rsidRDefault="005D4BD6" w:rsidP="005D4BD6">
      <w:pPr>
        <w:rPr>
          <w:rFonts w:ascii="Arial" w:hAnsi="Arial" w:cs="Arial"/>
          <w:b/>
          <w:sz w:val="24"/>
          <w:szCs w:val="24"/>
          <w:shd w:val="clear" w:color="auto" w:fill="FFFFFF"/>
        </w:rPr>
      </w:pPr>
      <w:r w:rsidRPr="00072F2A">
        <w:rPr>
          <w:rFonts w:ascii="Arial" w:hAnsi="Arial" w:cs="Arial"/>
          <w:b/>
          <w:sz w:val="24"/>
          <w:szCs w:val="24"/>
          <w:shd w:val="clear" w:color="auto" w:fill="FFFFFF"/>
        </w:rPr>
        <w:t>Purpose</w:t>
      </w:r>
    </w:p>
    <w:p w:rsidR="005D4BD6" w:rsidRPr="00072F2A" w:rsidRDefault="005D4BD6" w:rsidP="005D4BD6">
      <w:pPr>
        <w:rPr>
          <w:rFonts w:ascii="Arial" w:hAnsi="Arial" w:cs="Arial"/>
          <w:shd w:val="clear" w:color="auto" w:fill="FFFFFF"/>
        </w:rPr>
      </w:pPr>
      <w:r w:rsidRPr="00072F2A">
        <w:rPr>
          <w:rFonts w:ascii="Arial" w:hAnsi="Arial" w:cs="Arial"/>
          <w:shd w:val="clear" w:color="auto" w:fill="FFFFFF"/>
        </w:rPr>
        <w:t xml:space="preserve">The purpose of this report is to provide information relating to the effectiveness of the policies contained in the </w:t>
      </w:r>
      <w:proofErr w:type="spellStart"/>
      <w:r w:rsidRPr="00072F2A">
        <w:rPr>
          <w:rFonts w:ascii="Arial" w:hAnsi="Arial" w:cs="Arial"/>
          <w:shd w:val="clear" w:color="auto" w:fill="FFFFFF"/>
        </w:rPr>
        <w:t>Birdham</w:t>
      </w:r>
      <w:proofErr w:type="spellEnd"/>
      <w:r w:rsidRPr="00072F2A">
        <w:rPr>
          <w:rFonts w:ascii="Arial" w:hAnsi="Arial" w:cs="Arial"/>
          <w:shd w:val="clear" w:color="auto" w:fill="FFFFFF"/>
        </w:rPr>
        <w:t xml:space="preserve"> Neighbourhood Plan, to assist Chichester District Council with the compilation of an Authority Monitoring Report .Although the period covered is 1 April 2019 to 31 March 2020 sig</w:t>
      </w:r>
      <w:r w:rsidRPr="00072F2A">
        <w:rPr>
          <w:rFonts w:ascii="Arial" w:hAnsi="Arial" w:cs="Arial"/>
        </w:rPr>
        <w:t>nificant events occurring since 31 March 2020 are also noted.</w:t>
      </w:r>
      <w:r w:rsidRPr="00072F2A">
        <w:rPr>
          <w:rFonts w:ascii="Arial" w:hAnsi="Arial" w:cs="Arial"/>
          <w:shd w:val="clear" w:color="auto" w:fill="FFFFFF"/>
        </w:rPr>
        <w:t xml:space="preserve"> </w:t>
      </w:r>
    </w:p>
    <w:p w:rsidR="005D4BD6" w:rsidRDefault="005D4BD6" w:rsidP="005D4BD6">
      <w:pPr>
        <w:rPr>
          <w:rFonts w:ascii="Arial" w:hAnsi="Arial" w:cs="Arial"/>
          <w:b/>
          <w:sz w:val="24"/>
          <w:szCs w:val="24"/>
        </w:rPr>
      </w:pPr>
      <w:r>
        <w:rPr>
          <w:rFonts w:ascii="Arial" w:hAnsi="Arial" w:cs="Arial"/>
          <w:b/>
          <w:sz w:val="24"/>
          <w:szCs w:val="24"/>
        </w:rPr>
        <w:t xml:space="preserve">Background </w:t>
      </w:r>
    </w:p>
    <w:p w:rsidR="005D4BD6" w:rsidRDefault="005D4BD6" w:rsidP="005D4BD6">
      <w:pPr>
        <w:pStyle w:val="NormalWeb"/>
        <w:shd w:val="clear" w:color="auto" w:fill="FFFFFF"/>
        <w:rPr>
          <w:rFonts w:ascii="Arial" w:hAnsi="Arial" w:cs="Arial"/>
          <w:sz w:val="22"/>
          <w:szCs w:val="22"/>
        </w:rPr>
      </w:pPr>
      <w:r>
        <w:rPr>
          <w:rFonts w:ascii="Arial" w:hAnsi="Arial" w:cs="Arial"/>
          <w:sz w:val="22"/>
          <w:szCs w:val="22"/>
        </w:rPr>
        <w:t xml:space="preserve">The neighbourhood plan area for </w:t>
      </w:r>
      <w:proofErr w:type="spellStart"/>
      <w:r>
        <w:rPr>
          <w:rFonts w:ascii="Arial" w:hAnsi="Arial" w:cs="Arial"/>
          <w:sz w:val="22"/>
          <w:szCs w:val="22"/>
        </w:rPr>
        <w:t>Birdham</w:t>
      </w:r>
      <w:proofErr w:type="spellEnd"/>
      <w:r>
        <w:rPr>
          <w:rFonts w:ascii="Arial" w:hAnsi="Arial" w:cs="Arial"/>
          <w:sz w:val="22"/>
          <w:szCs w:val="22"/>
        </w:rPr>
        <w:t xml:space="preserve"> covers the whole of the Parish of </w:t>
      </w:r>
      <w:proofErr w:type="spellStart"/>
      <w:r>
        <w:rPr>
          <w:rFonts w:ascii="Arial" w:hAnsi="Arial" w:cs="Arial"/>
          <w:sz w:val="22"/>
          <w:szCs w:val="22"/>
        </w:rPr>
        <w:t>Birdham</w:t>
      </w:r>
      <w:proofErr w:type="spellEnd"/>
      <w:r>
        <w:rPr>
          <w:rFonts w:ascii="Arial" w:hAnsi="Arial" w:cs="Arial"/>
          <w:sz w:val="22"/>
          <w:szCs w:val="22"/>
        </w:rPr>
        <w:t xml:space="preserve">. </w:t>
      </w:r>
    </w:p>
    <w:p w:rsidR="005D4BD6" w:rsidRDefault="005D4BD6" w:rsidP="005D4BD6">
      <w:pPr>
        <w:rPr>
          <w:rFonts w:ascii="Arial" w:hAnsi="Arial" w:cs="Arial"/>
        </w:rPr>
      </w:pPr>
      <w:r>
        <w:rPr>
          <w:rFonts w:ascii="Arial" w:hAnsi="Arial" w:cs="Arial"/>
        </w:rPr>
        <w:t xml:space="preserve">At a Full Council meeting on 19 July 2016 it was confirmed that the </w:t>
      </w:r>
      <w:proofErr w:type="spellStart"/>
      <w:r>
        <w:rPr>
          <w:rFonts w:ascii="Arial" w:hAnsi="Arial" w:cs="Arial"/>
        </w:rPr>
        <w:t>Birdham</w:t>
      </w:r>
      <w:proofErr w:type="spellEnd"/>
      <w:r>
        <w:rPr>
          <w:rFonts w:ascii="Arial" w:hAnsi="Arial" w:cs="Arial"/>
        </w:rPr>
        <w:t xml:space="preserve"> Parish Neighbourhood Plan, Submission Plan (incorporating Examiner’s modifications and all modifications as per the Decision Statement), complied with the legal requirements and basic conditions set out in the Localism Act 2011, and as a result of Full Council resolution of 19 July 2016 has been ‘made’.</w:t>
      </w:r>
    </w:p>
    <w:p w:rsidR="005D4BD6" w:rsidRDefault="005D4BD6" w:rsidP="005D4BD6">
      <w:pPr>
        <w:rPr>
          <w:rFonts w:ascii="Arial" w:hAnsi="Arial" w:cs="Arial"/>
        </w:rPr>
      </w:pPr>
      <w:r>
        <w:rPr>
          <w:rFonts w:ascii="Arial" w:hAnsi="Arial" w:cs="Arial"/>
        </w:rPr>
        <w:t xml:space="preserve">The vison of the Neighbourhood Plan is “To enhance </w:t>
      </w:r>
      <w:proofErr w:type="spellStart"/>
      <w:r>
        <w:rPr>
          <w:rFonts w:ascii="Arial" w:hAnsi="Arial" w:cs="Arial"/>
        </w:rPr>
        <w:t>Birdham</w:t>
      </w:r>
      <w:proofErr w:type="spellEnd"/>
      <w:r>
        <w:rPr>
          <w:rFonts w:ascii="Arial" w:hAnsi="Arial" w:cs="Arial"/>
        </w:rPr>
        <w:t xml:space="preserve"> as a beautiful harbour-side Parish with a close, supportive community at its heart, and to promote a sustainable thriving economy with a robust infrastructure and maintain the Area of Outstanding Natural Beauty, ecology and character of the harbour, canal and its rural and agricultural surroundings.”</w:t>
      </w:r>
    </w:p>
    <w:p w:rsidR="005D4BD6" w:rsidRDefault="005D4BD6" w:rsidP="00250F86">
      <w:pPr>
        <w:rPr>
          <w:rFonts w:ascii="Arial" w:eastAsia="Arial" w:hAnsi="Arial" w:cs="Arial"/>
          <w:b/>
          <w:sz w:val="24"/>
        </w:rPr>
      </w:pPr>
      <w:r>
        <w:rPr>
          <w:rFonts w:ascii="Arial" w:hAnsi="Arial" w:cs="Arial"/>
        </w:rPr>
        <w:t>To meet this vison, 7 objectives were established, which lead to 24 policies drawn up. A summary follows:</w:t>
      </w:r>
      <w:r w:rsidR="00250F86">
        <w:rPr>
          <w:rFonts w:ascii="Arial" w:eastAsia="Arial" w:hAnsi="Arial" w:cs="Arial"/>
          <w:b/>
          <w:sz w:val="24"/>
        </w:rPr>
        <w:t xml:space="preserve"> </w:t>
      </w:r>
    </w:p>
    <w:p w:rsidR="005D4BD6" w:rsidRDefault="005D4BD6" w:rsidP="005D4BD6">
      <w:pPr>
        <w:spacing w:after="0"/>
      </w:pPr>
      <w:r>
        <w:rPr>
          <w:rFonts w:ascii="Arial" w:eastAsia="Arial" w:hAnsi="Arial" w:cs="Arial"/>
          <w:b/>
          <w:sz w:val="24"/>
        </w:rPr>
        <w:t xml:space="preserve">Summary of Objectives </w:t>
      </w:r>
    </w:p>
    <w:p w:rsidR="005D4BD6" w:rsidRDefault="005D4BD6" w:rsidP="005D4BD6">
      <w:pPr>
        <w:spacing w:after="0"/>
      </w:pPr>
      <w:r>
        <w:rPr>
          <w:rFonts w:ascii="Arial" w:eastAsia="Arial" w:hAnsi="Arial" w:cs="Arial"/>
          <w:b/>
          <w:sz w:val="20"/>
        </w:rPr>
        <w:t xml:space="preserve"> </w:t>
      </w:r>
    </w:p>
    <w:tbl>
      <w:tblPr>
        <w:tblStyle w:val="TableGrid0"/>
        <w:tblW w:w="9504" w:type="dxa"/>
        <w:tblInd w:w="113" w:type="dxa"/>
        <w:tblCellMar>
          <w:top w:w="7" w:type="dxa"/>
          <w:left w:w="5" w:type="dxa"/>
          <w:right w:w="3" w:type="dxa"/>
        </w:tblCellMar>
        <w:tblLook w:val="04A0" w:firstRow="1" w:lastRow="0" w:firstColumn="1" w:lastColumn="0" w:noHBand="0" w:noVBand="1"/>
        <w:tblCaption w:val="Birdham Neighbourhood Plan Summary of Objectives"/>
        <w:tblDescription w:val="Listed objectives and the policies which they relate to"/>
      </w:tblPr>
      <w:tblGrid>
        <w:gridCol w:w="8145"/>
        <w:gridCol w:w="1359"/>
      </w:tblGrid>
      <w:tr w:rsidR="005D4BD6" w:rsidTr="00A40701">
        <w:trPr>
          <w:trHeight w:val="358"/>
          <w:tblHeader/>
        </w:trPr>
        <w:tc>
          <w:tcPr>
            <w:tcW w:w="8145" w:type="dxa"/>
            <w:tcBorders>
              <w:top w:val="single" w:sz="4" w:space="0" w:color="000080"/>
              <w:left w:val="single" w:sz="4" w:space="0" w:color="000080"/>
              <w:bottom w:val="single" w:sz="4" w:space="0" w:color="000080"/>
              <w:right w:val="single" w:sz="4" w:space="0" w:color="000080"/>
            </w:tcBorders>
            <w:hideMark/>
          </w:tcPr>
          <w:p w:rsidR="005D4BD6" w:rsidRDefault="005D4BD6">
            <w:pPr>
              <w:ind w:left="103"/>
            </w:pPr>
            <w:r>
              <w:rPr>
                <w:rFonts w:ascii="Arial" w:eastAsia="Arial" w:hAnsi="Arial" w:cs="Arial"/>
                <w:b/>
                <w:sz w:val="20"/>
              </w:rPr>
              <w:t xml:space="preserve">Objectives </w:t>
            </w:r>
          </w:p>
        </w:tc>
        <w:tc>
          <w:tcPr>
            <w:tcW w:w="1359" w:type="dxa"/>
            <w:tcBorders>
              <w:top w:val="single" w:sz="4" w:space="0" w:color="000080"/>
              <w:left w:val="single" w:sz="4" w:space="0" w:color="000080"/>
              <w:bottom w:val="single" w:sz="4" w:space="0" w:color="000080"/>
              <w:right w:val="single" w:sz="4" w:space="0" w:color="000080"/>
            </w:tcBorders>
            <w:hideMark/>
          </w:tcPr>
          <w:p w:rsidR="005D4BD6" w:rsidRDefault="005D4BD6">
            <w:pPr>
              <w:ind w:right="6"/>
              <w:jc w:val="center"/>
            </w:pPr>
            <w:r>
              <w:rPr>
                <w:rFonts w:ascii="Arial" w:eastAsia="Arial" w:hAnsi="Arial" w:cs="Arial"/>
                <w:b/>
                <w:sz w:val="20"/>
              </w:rPr>
              <w:t xml:space="preserve">Policies </w:t>
            </w:r>
          </w:p>
        </w:tc>
      </w:tr>
      <w:tr w:rsidR="005D4BD6" w:rsidTr="005D4BD6">
        <w:trPr>
          <w:trHeight w:val="1130"/>
        </w:trPr>
        <w:tc>
          <w:tcPr>
            <w:tcW w:w="8145" w:type="dxa"/>
            <w:tcBorders>
              <w:top w:val="single" w:sz="4" w:space="0" w:color="000080"/>
              <w:left w:val="single" w:sz="4" w:space="0" w:color="000080"/>
              <w:bottom w:val="single" w:sz="4" w:space="0" w:color="000080"/>
              <w:right w:val="single" w:sz="4" w:space="0" w:color="000080"/>
            </w:tcBorders>
            <w:vAlign w:val="center"/>
            <w:hideMark/>
          </w:tcPr>
          <w:p w:rsidR="005D4BD6" w:rsidRDefault="005D4BD6">
            <w:pPr>
              <w:ind w:right="8"/>
              <w:jc w:val="center"/>
            </w:pPr>
            <w:r>
              <w:rPr>
                <w:rFonts w:ascii="Arial" w:eastAsia="Arial" w:hAnsi="Arial" w:cs="Arial"/>
                <w:b/>
                <w:sz w:val="20"/>
              </w:rPr>
              <w:t xml:space="preserve">HERITAGE </w:t>
            </w:r>
          </w:p>
          <w:p w:rsidR="005D4BD6" w:rsidRDefault="005D4BD6">
            <w:pPr>
              <w:ind w:left="103"/>
            </w:pPr>
            <w:r>
              <w:rPr>
                <w:rFonts w:ascii="Arial" w:eastAsia="Arial" w:hAnsi="Arial" w:cs="Arial"/>
                <w:b/>
                <w:sz w:val="20"/>
              </w:rPr>
              <w:t xml:space="preserve">Protection &amp; Enhancement </w:t>
            </w:r>
          </w:p>
          <w:p w:rsidR="005D4BD6" w:rsidRDefault="005D4BD6">
            <w:pPr>
              <w:ind w:left="103" w:right="72"/>
            </w:pPr>
            <w:r>
              <w:rPr>
                <w:rFonts w:ascii="Arial" w:eastAsia="Arial" w:hAnsi="Arial" w:cs="Arial"/>
                <w:sz w:val="20"/>
              </w:rPr>
              <w:t xml:space="preserve">Protect and enhance the Parish’s heritage for the benefit of tourists, existing residents and education of future generations. </w:t>
            </w:r>
          </w:p>
        </w:tc>
        <w:tc>
          <w:tcPr>
            <w:tcW w:w="1359" w:type="dxa"/>
            <w:tcBorders>
              <w:top w:val="single" w:sz="4" w:space="0" w:color="000080"/>
              <w:left w:val="single" w:sz="4" w:space="0" w:color="000080"/>
              <w:bottom w:val="single" w:sz="4" w:space="0" w:color="000080"/>
              <w:right w:val="single" w:sz="4" w:space="0" w:color="000080"/>
            </w:tcBorders>
            <w:hideMark/>
          </w:tcPr>
          <w:p w:rsidR="005D4BD6" w:rsidRDefault="005D4BD6">
            <w:r>
              <w:rPr>
                <w:rFonts w:ascii="Arial" w:eastAsia="Arial" w:hAnsi="Arial" w:cs="Arial"/>
                <w:b/>
                <w:sz w:val="20"/>
              </w:rPr>
              <w:t xml:space="preserve"> </w:t>
            </w:r>
          </w:p>
          <w:p w:rsidR="005D4BD6" w:rsidRDefault="005D4BD6">
            <w:pPr>
              <w:spacing w:after="4"/>
            </w:pPr>
            <w:r>
              <w:rPr>
                <w:rFonts w:ascii="Arial" w:eastAsia="Arial" w:hAnsi="Arial" w:cs="Arial"/>
                <w:b/>
                <w:sz w:val="18"/>
              </w:rPr>
              <w:t xml:space="preserve"> </w:t>
            </w:r>
          </w:p>
          <w:p w:rsidR="005D4BD6" w:rsidRDefault="005D4BD6">
            <w:pPr>
              <w:ind w:right="6"/>
              <w:jc w:val="center"/>
            </w:pPr>
            <w:r>
              <w:rPr>
                <w:rFonts w:ascii="Arial" w:eastAsia="Arial" w:hAnsi="Arial" w:cs="Arial"/>
                <w:b/>
                <w:sz w:val="20"/>
              </w:rPr>
              <w:t xml:space="preserve">1 - 2 </w:t>
            </w:r>
          </w:p>
        </w:tc>
      </w:tr>
      <w:tr w:rsidR="005D4BD6" w:rsidTr="005D4BD6">
        <w:trPr>
          <w:trHeight w:val="1142"/>
        </w:trPr>
        <w:tc>
          <w:tcPr>
            <w:tcW w:w="8145" w:type="dxa"/>
            <w:tcBorders>
              <w:top w:val="single" w:sz="4" w:space="0" w:color="000080"/>
              <w:left w:val="single" w:sz="4" w:space="0" w:color="000080"/>
              <w:bottom w:val="single" w:sz="4" w:space="0" w:color="000080"/>
              <w:right w:val="single" w:sz="4" w:space="0" w:color="000080"/>
            </w:tcBorders>
            <w:vAlign w:val="center"/>
            <w:hideMark/>
          </w:tcPr>
          <w:p w:rsidR="005D4BD6" w:rsidRDefault="005D4BD6">
            <w:pPr>
              <w:ind w:right="6"/>
              <w:jc w:val="center"/>
            </w:pPr>
            <w:r>
              <w:rPr>
                <w:rFonts w:ascii="Arial" w:eastAsia="Arial" w:hAnsi="Arial" w:cs="Arial"/>
                <w:b/>
                <w:sz w:val="20"/>
              </w:rPr>
              <w:t xml:space="preserve">ENVIRONMENT </w:t>
            </w:r>
          </w:p>
          <w:p w:rsidR="005D4BD6" w:rsidRDefault="005D4BD6">
            <w:pPr>
              <w:ind w:left="103"/>
            </w:pPr>
            <w:r>
              <w:rPr>
                <w:rFonts w:ascii="Arial" w:eastAsia="Arial" w:hAnsi="Arial" w:cs="Arial"/>
                <w:b/>
                <w:sz w:val="20"/>
              </w:rPr>
              <w:t xml:space="preserve">Conservation &amp; Enhancement </w:t>
            </w:r>
          </w:p>
          <w:p w:rsidR="005D4BD6" w:rsidRDefault="005D4BD6">
            <w:pPr>
              <w:ind w:left="103"/>
            </w:pPr>
            <w:r>
              <w:rPr>
                <w:rFonts w:ascii="Arial" w:eastAsia="Arial" w:hAnsi="Arial" w:cs="Arial"/>
                <w:sz w:val="20"/>
              </w:rPr>
              <w:t xml:space="preserve">Conserve and enhance important ecological sites and links, including hedgerows, ditches and key species in these habitats. </w:t>
            </w:r>
          </w:p>
        </w:tc>
        <w:tc>
          <w:tcPr>
            <w:tcW w:w="1359" w:type="dxa"/>
            <w:tcBorders>
              <w:top w:val="single" w:sz="4" w:space="0" w:color="000080"/>
              <w:left w:val="single" w:sz="4" w:space="0" w:color="000080"/>
              <w:bottom w:val="single" w:sz="4" w:space="0" w:color="000080"/>
              <w:right w:val="single" w:sz="4" w:space="0" w:color="000080"/>
            </w:tcBorders>
            <w:hideMark/>
          </w:tcPr>
          <w:p w:rsidR="005D4BD6" w:rsidRDefault="005D4BD6">
            <w:r>
              <w:rPr>
                <w:rFonts w:ascii="Arial" w:eastAsia="Arial" w:hAnsi="Arial" w:cs="Arial"/>
                <w:b/>
                <w:sz w:val="20"/>
              </w:rPr>
              <w:t xml:space="preserve"> </w:t>
            </w:r>
          </w:p>
          <w:p w:rsidR="005D4BD6" w:rsidRDefault="005D4BD6">
            <w:pPr>
              <w:spacing w:after="4"/>
            </w:pPr>
            <w:r>
              <w:rPr>
                <w:rFonts w:ascii="Arial" w:eastAsia="Arial" w:hAnsi="Arial" w:cs="Arial"/>
                <w:b/>
                <w:sz w:val="18"/>
              </w:rPr>
              <w:t xml:space="preserve"> </w:t>
            </w:r>
          </w:p>
          <w:p w:rsidR="005D4BD6" w:rsidRDefault="005D4BD6">
            <w:pPr>
              <w:ind w:right="6"/>
              <w:jc w:val="center"/>
            </w:pPr>
            <w:r>
              <w:rPr>
                <w:rFonts w:ascii="Arial" w:eastAsia="Arial" w:hAnsi="Arial" w:cs="Arial"/>
                <w:b/>
                <w:sz w:val="20"/>
              </w:rPr>
              <w:t xml:space="preserve">3 - 6 </w:t>
            </w:r>
          </w:p>
        </w:tc>
      </w:tr>
      <w:tr w:rsidR="005D4BD6" w:rsidTr="005D4BD6">
        <w:trPr>
          <w:trHeight w:val="1262"/>
        </w:trPr>
        <w:tc>
          <w:tcPr>
            <w:tcW w:w="8145" w:type="dxa"/>
            <w:tcBorders>
              <w:top w:val="single" w:sz="4" w:space="0" w:color="000080"/>
              <w:left w:val="single" w:sz="4" w:space="0" w:color="000080"/>
              <w:bottom w:val="single" w:sz="4" w:space="0" w:color="000080"/>
              <w:right w:val="single" w:sz="4" w:space="0" w:color="000080"/>
            </w:tcBorders>
            <w:hideMark/>
          </w:tcPr>
          <w:p w:rsidR="005D4BD6" w:rsidRDefault="005D4BD6">
            <w:pPr>
              <w:ind w:right="7"/>
              <w:jc w:val="center"/>
            </w:pPr>
            <w:r>
              <w:rPr>
                <w:rFonts w:ascii="Arial" w:eastAsia="Arial" w:hAnsi="Arial" w:cs="Arial"/>
                <w:b/>
                <w:sz w:val="20"/>
              </w:rPr>
              <w:t xml:space="preserve">COMMUNITY &amp; LEISURE </w:t>
            </w:r>
          </w:p>
          <w:p w:rsidR="005D4BD6" w:rsidRDefault="005D4BD6">
            <w:pPr>
              <w:ind w:left="103"/>
            </w:pPr>
            <w:r>
              <w:rPr>
                <w:rFonts w:ascii="Arial" w:eastAsia="Arial" w:hAnsi="Arial" w:cs="Arial"/>
                <w:b/>
                <w:sz w:val="20"/>
              </w:rPr>
              <w:t xml:space="preserve">Preservation &amp; Enhancement </w:t>
            </w:r>
          </w:p>
          <w:p w:rsidR="005D4BD6" w:rsidRDefault="005D4BD6">
            <w:pPr>
              <w:ind w:left="103" w:right="118"/>
              <w:jc w:val="both"/>
            </w:pPr>
            <w:r>
              <w:rPr>
                <w:rFonts w:ascii="Arial" w:eastAsia="Arial" w:hAnsi="Arial" w:cs="Arial"/>
                <w:sz w:val="20"/>
              </w:rPr>
              <w:t xml:space="preserve">Preserve and enhance existing open community spaces and buildings and widen their use, including additional amenities and ensure community amenities are easily accessible to any new development to provide a ‘Sense of Community’. </w:t>
            </w:r>
          </w:p>
        </w:tc>
        <w:tc>
          <w:tcPr>
            <w:tcW w:w="1359" w:type="dxa"/>
            <w:tcBorders>
              <w:top w:val="single" w:sz="4" w:space="0" w:color="000080"/>
              <w:left w:val="single" w:sz="4" w:space="0" w:color="000080"/>
              <w:bottom w:val="single" w:sz="4" w:space="0" w:color="000080"/>
              <w:right w:val="single" w:sz="4" w:space="0" w:color="000080"/>
            </w:tcBorders>
            <w:hideMark/>
          </w:tcPr>
          <w:p w:rsidR="005D4BD6" w:rsidRDefault="005D4BD6">
            <w:pPr>
              <w:spacing w:after="19"/>
            </w:pPr>
            <w:r>
              <w:rPr>
                <w:rFonts w:ascii="Arial" w:eastAsia="Arial" w:hAnsi="Arial" w:cs="Arial"/>
                <w:b/>
                <w:sz w:val="20"/>
              </w:rPr>
              <w:t xml:space="preserve"> </w:t>
            </w:r>
          </w:p>
          <w:p w:rsidR="005D4BD6" w:rsidRDefault="005D4BD6">
            <w:r>
              <w:rPr>
                <w:rFonts w:ascii="Arial" w:eastAsia="Arial" w:hAnsi="Arial" w:cs="Arial"/>
                <w:b/>
                <w:sz w:val="23"/>
              </w:rPr>
              <w:t xml:space="preserve"> </w:t>
            </w:r>
          </w:p>
          <w:p w:rsidR="005D4BD6" w:rsidRDefault="005D4BD6">
            <w:pPr>
              <w:ind w:right="6"/>
              <w:jc w:val="center"/>
            </w:pPr>
            <w:r>
              <w:rPr>
                <w:rFonts w:ascii="Arial" w:eastAsia="Arial" w:hAnsi="Arial" w:cs="Arial"/>
                <w:b/>
                <w:sz w:val="20"/>
              </w:rPr>
              <w:t xml:space="preserve">7 - 8 </w:t>
            </w:r>
          </w:p>
        </w:tc>
      </w:tr>
      <w:tr w:rsidR="005D4BD6" w:rsidTr="005D4BD6">
        <w:trPr>
          <w:trHeight w:val="2269"/>
        </w:trPr>
        <w:tc>
          <w:tcPr>
            <w:tcW w:w="8145" w:type="dxa"/>
            <w:tcBorders>
              <w:top w:val="single" w:sz="4" w:space="0" w:color="000080"/>
              <w:left w:val="single" w:sz="4" w:space="0" w:color="000080"/>
              <w:bottom w:val="single" w:sz="4" w:space="0" w:color="000080"/>
              <w:right w:val="single" w:sz="4" w:space="0" w:color="000080"/>
            </w:tcBorders>
            <w:hideMark/>
          </w:tcPr>
          <w:p w:rsidR="005D4BD6" w:rsidRDefault="005D4BD6">
            <w:pPr>
              <w:ind w:right="11"/>
              <w:jc w:val="center"/>
            </w:pPr>
            <w:r>
              <w:rPr>
                <w:rFonts w:ascii="Arial" w:eastAsia="Arial" w:hAnsi="Arial" w:cs="Arial"/>
                <w:b/>
                <w:sz w:val="20"/>
              </w:rPr>
              <w:lastRenderedPageBreak/>
              <w:t xml:space="preserve">TRANSPORT </w:t>
            </w:r>
          </w:p>
          <w:p w:rsidR="005D4BD6" w:rsidRDefault="005D4BD6">
            <w:pPr>
              <w:ind w:left="103"/>
            </w:pPr>
            <w:r>
              <w:rPr>
                <w:rFonts w:ascii="Arial" w:eastAsia="Arial" w:hAnsi="Arial" w:cs="Arial"/>
                <w:b/>
                <w:sz w:val="20"/>
              </w:rPr>
              <w:t xml:space="preserve">Infrastructure </w:t>
            </w:r>
          </w:p>
          <w:p w:rsidR="005D4BD6" w:rsidRDefault="005D4BD6">
            <w:pPr>
              <w:spacing w:line="237" w:lineRule="auto"/>
              <w:ind w:left="103"/>
              <w:jc w:val="both"/>
            </w:pPr>
            <w:r>
              <w:rPr>
                <w:rFonts w:ascii="Arial" w:eastAsia="Arial" w:hAnsi="Arial" w:cs="Arial"/>
                <w:sz w:val="20"/>
              </w:rPr>
              <w:t xml:space="preserve">Improve existing sustainable transport connections to and within the Parish, including public transport and access across major roads. </w:t>
            </w:r>
          </w:p>
          <w:p w:rsidR="005D4BD6" w:rsidRDefault="005D4BD6">
            <w:r>
              <w:rPr>
                <w:rFonts w:ascii="Arial" w:eastAsia="Arial" w:hAnsi="Arial" w:cs="Arial"/>
                <w:b/>
                <w:sz w:val="19"/>
              </w:rPr>
              <w:t xml:space="preserve"> </w:t>
            </w:r>
          </w:p>
          <w:p w:rsidR="005D4BD6" w:rsidRDefault="005D4BD6">
            <w:pPr>
              <w:ind w:left="103"/>
            </w:pPr>
            <w:r>
              <w:rPr>
                <w:rFonts w:ascii="Arial" w:eastAsia="Arial" w:hAnsi="Arial" w:cs="Arial"/>
                <w:b/>
                <w:sz w:val="20"/>
              </w:rPr>
              <w:t xml:space="preserve">Road, Pedestrian &amp; Cycle Safety </w:t>
            </w:r>
          </w:p>
          <w:p w:rsidR="005D4BD6" w:rsidRDefault="005D4BD6">
            <w:pPr>
              <w:ind w:left="103" w:right="108"/>
              <w:jc w:val="both"/>
            </w:pPr>
            <w:r>
              <w:rPr>
                <w:rFonts w:ascii="Arial" w:eastAsia="Arial" w:hAnsi="Arial" w:cs="Arial"/>
                <w:sz w:val="20"/>
              </w:rPr>
              <w:t xml:space="preserve">Locate new development within walking distance of amenities and address the actual and perceived safety issues on roads and associated footpaths and cycle paths within and alongside residential areas. </w:t>
            </w:r>
          </w:p>
        </w:tc>
        <w:tc>
          <w:tcPr>
            <w:tcW w:w="1359" w:type="dxa"/>
            <w:tcBorders>
              <w:top w:val="single" w:sz="4" w:space="0" w:color="000080"/>
              <w:left w:val="single" w:sz="4" w:space="0" w:color="000080"/>
              <w:bottom w:val="single" w:sz="4" w:space="0" w:color="000080"/>
              <w:right w:val="single" w:sz="4" w:space="0" w:color="000080"/>
            </w:tcBorders>
            <w:hideMark/>
          </w:tcPr>
          <w:p w:rsidR="005D4BD6" w:rsidRDefault="005D4BD6">
            <w:pPr>
              <w:spacing w:after="57"/>
            </w:pPr>
            <w:r>
              <w:rPr>
                <w:rFonts w:ascii="Arial" w:eastAsia="Arial" w:hAnsi="Arial" w:cs="Arial"/>
                <w:b/>
                <w:sz w:val="20"/>
              </w:rPr>
              <w:t xml:space="preserve"> </w:t>
            </w:r>
          </w:p>
          <w:p w:rsidR="005D4BD6" w:rsidRDefault="005D4BD6">
            <w:r>
              <w:rPr>
                <w:rFonts w:ascii="Arial" w:eastAsia="Arial" w:hAnsi="Arial" w:cs="Arial"/>
                <w:b/>
                <w:sz w:val="27"/>
              </w:rPr>
              <w:t xml:space="preserve"> </w:t>
            </w:r>
          </w:p>
          <w:p w:rsidR="005D4BD6" w:rsidRDefault="005D4BD6">
            <w:pPr>
              <w:ind w:right="4"/>
              <w:jc w:val="center"/>
            </w:pPr>
            <w:r>
              <w:rPr>
                <w:rFonts w:ascii="Arial" w:eastAsia="Arial" w:hAnsi="Arial" w:cs="Arial"/>
                <w:b/>
                <w:sz w:val="20"/>
              </w:rPr>
              <w:t xml:space="preserve">9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19"/>
              </w:rPr>
              <w:t xml:space="preserve"> </w:t>
            </w:r>
          </w:p>
          <w:p w:rsidR="005D4BD6" w:rsidRDefault="005D4BD6">
            <w:pPr>
              <w:ind w:right="6"/>
              <w:jc w:val="center"/>
            </w:pPr>
            <w:r>
              <w:rPr>
                <w:rFonts w:ascii="Arial" w:eastAsia="Arial" w:hAnsi="Arial" w:cs="Arial"/>
                <w:b/>
                <w:sz w:val="20"/>
              </w:rPr>
              <w:t xml:space="preserve">10 - 11 </w:t>
            </w:r>
          </w:p>
        </w:tc>
      </w:tr>
      <w:tr w:rsidR="005D4BD6" w:rsidTr="005D4BD6">
        <w:trPr>
          <w:trHeight w:val="3552"/>
        </w:trPr>
        <w:tc>
          <w:tcPr>
            <w:tcW w:w="8145" w:type="dxa"/>
            <w:tcBorders>
              <w:top w:val="single" w:sz="4" w:space="0" w:color="000080"/>
              <w:left w:val="single" w:sz="4" w:space="0" w:color="000080"/>
              <w:bottom w:val="single" w:sz="4" w:space="0" w:color="000080"/>
              <w:right w:val="single" w:sz="4" w:space="0" w:color="000080"/>
            </w:tcBorders>
            <w:hideMark/>
          </w:tcPr>
          <w:p w:rsidR="005D4BD6" w:rsidRDefault="005D4BD6">
            <w:r>
              <w:rPr>
                <w:rFonts w:ascii="Arial" w:eastAsia="Arial" w:hAnsi="Arial" w:cs="Arial"/>
                <w:b/>
                <w:sz w:val="23"/>
              </w:rPr>
              <w:t xml:space="preserve"> </w:t>
            </w:r>
          </w:p>
          <w:p w:rsidR="005D4BD6" w:rsidRDefault="005D4BD6">
            <w:pPr>
              <w:ind w:right="10"/>
              <w:jc w:val="center"/>
            </w:pPr>
            <w:r>
              <w:rPr>
                <w:rFonts w:ascii="Arial" w:eastAsia="Arial" w:hAnsi="Arial" w:cs="Arial"/>
                <w:b/>
                <w:sz w:val="20"/>
              </w:rPr>
              <w:t xml:space="preserve">HOUSING </w:t>
            </w:r>
          </w:p>
          <w:p w:rsidR="005D4BD6" w:rsidRDefault="005D4BD6">
            <w:pPr>
              <w:ind w:left="103"/>
            </w:pPr>
            <w:r>
              <w:rPr>
                <w:rFonts w:ascii="Arial" w:eastAsia="Arial" w:hAnsi="Arial" w:cs="Arial"/>
                <w:b/>
                <w:sz w:val="20"/>
              </w:rPr>
              <w:t xml:space="preserve">Housing Development </w:t>
            </w:r>
          </w:p>
          <w:p w:rsidR="005D4BD6" w:rsidRDefault="005D4BD6">
            <w:pPr>
              <w:spacing w:line="237" w:lineRule="auto"/>
              <w:ind w:left="103"/>
              <w:jc w:val="both"/>
            </w:pPr>
            <w:r>
              <w:rPr>
                <w:rFonts w:ascii="Arial" w:eastAsia="Arial" w:hAnsi="Arial" w:cs="Arial"/>
                <w:sz w:val="20"/>
              </w:rPr>
              <w:t xml:space="preserve">Accommodate sustainable housing development in accordance with the Chichester Local Plan and ensure that the development of sites is appropriate for this rural location. </w:t>
            </w:r>
          </w:p>
          <w:p w:rsidR="005D4BD6" w:rsidRDefault="005D4BD6">
            <w:r>
              <w:rPr>
                <w:rFonts w:ascii="Arial" w:eastAsia="Arial" w:hAnsi="Arial" w:cs="Arial"/>
                <w:b/>
                <w:sz w:val="19"/>
              </w:rPr>
              <w:t xml:space="preserve"> </w:t>
            </w:r>
          </w:p>
          <w:p w:rsidR="005D4BD6" w:rsidRDefault="005D4BD6">
            <w:pPr>
              <w:ind w:left="103"/>
            </w:pPr>
            <w:r>
              <w:rPr>
                <w:rFonts w:ascii="Arial" w:eastAsia="Arial" w:hAnsi="Arial" w:cs="Arial"/>
                <w:b/>
                <w:sz w:val="20"/>
              </w:rPr>
              <w:t xml:space="preserve">Housing Density &amp; Design </w:t>
            </w:r>
          </w:p>
          <w:p w:rsidR="005D4BD6" w:rsidRDefault="005D4BD6">
            <w:pPr>
              <w:ind w:left="103" w:right="112"/>
              <w:jc w:val="both"/>
            </w:pPr>
            <w:r>
              <w:rPr>
                <w:rFonts w:ascii="Arial" w:eastAsia="Arial" w:hAnsi="Arial" w:cs="Arial"/>
                <w:sz w:val="20"/>
              </w:rPr>
              <w:t xml:space="preserve">Ensure that the design, style and density of new housing are in keeping with the character of the Parish and the rural environment and that it is sustainable, free </w:t>
            </w:r>
            <w:proofErr w:type="gramStart"/>
            <w:r>
              <w:rPr>
                <w:rFonts w:ascii="Arial" w:eastAsia="Arial" w:hAnsi="Arial" w:cs="Arial"/>
                <w:sz w:val="20"/>
              </w:rPr>
              <w:t>from  flood</w:t>
            </w:r>
            <w:proofErr w:type="gramEnd"/>
            <w:r>
              <w:rPr>
                <w:rFonts w:ascii="Arial" w:eastAsia="Arial" w:hAnsi="Arial" w:cs="Arial"/>
                <w:sz w:val="20"/>
              </w:rPr>
              <w:t xml:space="preserve"> risk with adequate parking provision and appropriate landscaping. </w:t>
            </w:r>
          </w:p>
          <w:p w:rsidR="005D4BD6" w:rsidRDefault="005D4BD6">
            <w:r>
              <w:rPr>
                <w:rFonts w:ascii="Arial" w:eastAsia="Arial" w:hAnsi="Arial" w:cs="Arial"/>
                <w:b/>
                <w:sz w:val="19"/>
              </w:rPr>
              <w:t xml:space="preserve"> </w:t>
            </w:r>
          </w:p>
          <w:p w:rsidR="005D4BD6" w:rsidRDefault="005D4BD6">
            <w:pPr>
              <w:ind w:left="103"/>
            </w:pPr>
            <w:r>
              <w:rPr>
                <w:rFonts w:ascii="Arial" w:eastAsia="Arial" w:hAnsi="Arial" w:cs="Arial"/>
                <w:b/>
                <w:sz w:val="20"/>
              </w:rPr>
              <w:t xml:space="preserve">Housing Need </w:t>
            </w:r>
          </w:p>
          <w:p w:rsidR="005D4BD6" w:rsidRDefault="005D4BD6">
            <w:pPr>
              <w:ind w:left="103"/>
              <w:jc w:val="both"/>
            </w:pPr>
            <w:r>
              <w:rPr>
                <w:rFonts w:ascii="Arial" w:eastAsia="Arial" w:hAnsi="Arial" w:cs="Arial"/>
                <w:sz w:val="20"/>
              </w:rPr>
              <w:t xml:space="preserve">Ensure that the mix of housing types and supply of social and affordable housing meets the needs of the Parish. </w:t>
            </w:r>
          </w:p>
        </w:tc>
        <w:tc>
          <w:tcPr>
            <w:tcW w:w="1359" w:type="dxa"/>
            <w:tcBorders>
              <w:top w:val="single" w:sz="4" w:space="0" w:color="000080"/>
              <w:left w:val="single" w:sz="4" w:space="0" w:color="000080"/>
              <w:bottom w:val="single" w:sz="4" w:space="0" w:color="000080"/>
              <w:right w:val="single" w:sz="4" w:space="0" w:color="000080"/>
            </w:tcBorders>
            <w:hideMark/>
          </w:tcPr>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pPr>
              <w:spacing w:after="141"/>
            </w:pPr>
            <w:r>
              <w:rPr>
                <w:rFonts w:ascii="Arial" w:eastAsia="Arial" w:hAnsi="Arial" w:cs="Arial"/>
                <w:b/>
                <w:sz w:val="20"/>
              </w:rPr>
              <w:t xml:space="preserve"> </w:t>
            </w:r>
          </w:p>
          <w:p w:rsidR="005D4BD6" w:rsidRDefault="005D4BD6">
            <w:pPr>
              <w:ind w:right="6"/>
              <w:jc w:val="center"/>
            </w:pPr>
            <w:r>
              <w:rPr>
                <w:rFonts w:ascii="Arial" w:eastAsia="Arial" w:hAnsi="Arial" w:cs="Arial"/>
                <w:b/>
                <w:sz w:val="20"/>
              </w:rPr>
              <w:t xml:space="preserve">12 - 15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19"/>
              </w:rPr>
              <w:t xml:space="preserve"> </w:t>
            </w:r>
          </w:p>
          <w:p w:rsidR="005D4BD6" w:rsidRDefault="005D4BD6">
            <w:pPr>
              <w:ind w:right="6"/>
              <w:jc w:val="center"/>
            </w:pPr>
            <w:r>
              <w:rPr>
                <w:rFonts w:ascii="Arial" w:eastAsia="Arial" w:hAnsi="Arial" w:cs="Arial"/>
                <w:b/>
                <w:sz w:val="20"/>
              </w:rPr>
              <w:t xml:space="preserve">16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19"/>
              </w:rPr>
              <w:t xml:space="preserve"> </w:t>
            </w:r>
          </w:p>
          <w:p w:rsidR="005D4BD6" w:rsidRDefault="005D4BD6">
            <w:pPr>
              <w:ind w:right="6"/>
              <w:jc w:val="center"/>
            </w:pPr>
            <w:r>
              <w:rPr>
                <w:rFonts w:ascii="Arial" w:eastAsia="Arial" w:hAnsi="Arial" w:cs="Arial"/>
                <w:b/>
                <w:sz w:val="20"/>
              </w:rPr>
              <w:t xml:space="preserve">17 </w:t>
            </w:r>
          </w:p>
        </w:tc>
      </w:tr>
      <w:tr w:rsidR="005D4BD6" w:rsidTr="005D4BD6">
        <w:trPr>
          <w:trHeight w:val="2549"/>
        </w:trPr>
        <w:tc>
          <w:tcPr>
            <w:tcW w:w="8145" w:type="dxa"/>
            <w:tcBorders>
              <w:top w:val="single" w:sz="4" w:space="0" w:color="000080"/>
              <w:left w:val="single" w:sz="4" w:space="0" w:color="000080"/>
              <w:bottom w:val="single" w:sz="4" w:space="0" w:color="000080"/>
              <w:right w:val="single" w:sz="4" w:space="0" w:color="000080"/>
            </w:tcBorders>
            <w:vAlign w:val="center"/>
            <w:hideMark/>
          </w:tcPr>
          <w:p w:rsidR="005D4BD6" w:rsidRDefault="005D4BD6">
            <w:pPr>
              <w:ind w:right="6"/>
              <w:jc w:val="center"/>
            </w:pPr>
            <w:r>
              <w:rPr>
                <w:rFonts w:ascii="Arial" w:eastAsia="Arial" w:hAnsi="Arial" w:cs="Arial"/>
                <w:b/>
                <w:sz w:val="20"/>
              </w:rPr>
              <w:t xml:space="preserve">DRAINAGE </w:t>
            </w:r>
          </w:p>
          <w:p w:rsidR="005D4BD6" w:rsidRDefault="005D4BD6">
            <w:pPr>
              <w:ind w:left="103"/>
            </w:pPr>
            <w:r>
              <w:rPr>
                <w:rFonts w:ascii="Arial" w:eastAsia="Arial" w:hAnsi="Arial" w:cs="Arial"/>
                <w:b/>
                <w:sz w:val="20"/>
              </w:rPr>
              <w:t xml:space="preserve">Surface Water </w:t>
            </w:r>
          </w:p>
          <w:p w:rsidR="005D4BD6" w:rsidRDefault="005D4BD6">
            <w:pPr>
              <w:ind w:left="103" w:right="118"/>
              <w:jc w:val="both"/>
            </w:pPr>
            <w:r>
              <w:rPr>
                <w:rFonts w:ascii="Arial" w:eastAsia="Arial" w:hAnsi="Arial" w:cs="Arial"/>
                <w:sz w:val="20"/>
              </w:rPr>
              <w:t xml:space="preserve">Identify issues to reduce the risk of surface water flooding in </w:t>
            </w:r>
            <w:proofErr w:type="spellStart"/>
            <w:r>
              <w:rPr>
                <w:rFonts w:ascii="Arial" w:eastAsia="Arial" w:hAnsi="Arial" w:cs="Arial"/>
                <w:sz w:val="20"/>
              </w:rPr>
              <w:t>Birdham</w:t>
            </w:r>
            <w:proofErr w:type="spellEnd"/>
            <w:r>
              <w:rPr>
                <w:rFonts w:ascii="Arial" w:eastAsia="Arial" w:hAnsi="Arial" w:cs="Arial"/>
                <w:sz w:val="20"/>
              </w:rPr>
              <w:t xml:space="preserve"> and immediate surrounding areas and take measures to ensure proper controls are applied to any development to eliminate flood risk. </w:t>
            </w:r>
          </w:p>
          <w:p w:rsidR="005D4BD6" w:rsidRDefault="005D4BD6">
            <w:r>
              <w:rPr>
                <w:rFonts w:ascii="Arial" w:eastAsia="Arial" w:hAnsi="Arial" w:cs="Arial"/>
                <w:b/>
                <w:sz w:val="19"/>
              </w:rPr>
              <w:t xml:space="preserve"> </w:t>
            </w:r>
          </w:p>
          <w:p w:rsidR="005D4BD6" w:rsidRDefault="005D4BD6">
            <w:pPr>
              <w:ind w:left="103"/>
            </w:pPr>
            <w:proofErr w:type="gramStart"/>
            <w:r>
              <w:rPr>
                <w:rFonts w:ascii="Arial" w:eastAsia="Arial" w:hAnsi="Arial" w:cs="Arial"/>
                <w:b/>
                <w:sz w:val="20"/>
              </w:rPr>
              <w:t>Waste Water</w:t>
            </w:r>
            <w:proofErr w:type="gramEnd"/>
            <w:r>
              <w:rPr>
                <w:rFonts w:ascii="Arial" w:eastAsia="Arial" w:hAnsi="Arial" w:cs="Arial"/>
                <w:b/>
                <w:sz w:val="20"/>
              </w:rPr>
              <w:t xml:space="preserve"> </w:t>
            </w:r>
          </w:p>
          <w:p w:rsidR="005D4BD6" w:rsidRDefault="005D4BD6">
            <w:pPr>
              <w:ind w:left="103" w:right="121"/>
              <w:jc w:val="both"/>
            </w:pPr>
            <w:r>
              <w:rPr>
                <w:rFonts w:ascii="Arial" w:eastAsia="Arial" w:hAnsi="Arial" w:cs="Arial"/>
                <w:sz w:val="20"/>
              </w:rPr>
              <w:t xml:space="preserve">Identify issues to eliminate the risk of sewage infiltrating into surface water systems and properties and risks of discharge into the environment and ensure that there is </w:t>
            </w:r>
            <w:proofErr w:type="gramStart"/>
            <w:r>
              <w:rPr>
                <w:rFonts w:ascii="Arial" w:eastAsia="Arial" w:hAnsi="Arial" w:cs="Arial"/>
                <w:sz w:val="20"/>
              </w:rPr>
              <w:t>sufficient</w:t>
            </w:r>
            <w:proofErr w:type="gramEnd"/>
            <w:r>
              <w:rPr>
                <w:rFonts w:ascii="Arial" w:eastAsia="Arial" w:hAnsi="Arial" w:cs="Arial"/>
                <w:sz w:val="20"/>
              </w:rPr>
              <w:t xml:space="preserve"> headroom at the treatment works for any additional development. </w:t>
            </w:r>
          </w:p>
        </w:tc>
        <w:tc>
          <w:tcPr>
            <w:tcW w:w="1359" w:type="dxa"/>
            <w:tcBorders>
              <w:top w:val="single" w:sz="4" w:space="0" w:color="000080"/>
              <w:left w:val="single" w:sz="4" w:space="0" w:color="000080"/>
              <w:bottom w:val="single" w:sz="4" w:space="0" w:color="000080"/>
              <w:right w:val="single" w:sz="4" w:space="0" w:color="000080"/>
            </w:tcBorders>
            <w:hideMark/>
          </w:tcPr>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19"/>
              </w:rPr>
              <w:t xml:space="preserve"> </w:t>
            </w:r>
          </w:p>
          <w:p w:rsidR="005D4BD6" w:rsidRDefault="005D4BD6">
            <w:pPr>
              <w:ind w:right="6"/>
              <w:jc w:val="center"/>
            </w:pPr>
            <w:r>
              <w:rPr>
                <w:rFonts w:ascii="Arial" w:eastAsia="Arial" w:hAnsi="Arial" w:cs="Arial"/>
                <w:b/>
                <w:sz w:val="20"/>
              </w:rPr>
              <w:t xml:space="preserve">18 - 20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pPr>
              <w:ind w:right="6"/>
              <w:jc w:val="center"/>
            </w:pPr>
            <w:r>
              <w:rPr>
                <w:rFonts w:ascii="Arial" w:eastAsia="Arial" w:hAnsi="Arial" w:cs="Arial"/>
                <w:b/>
                <w:sz w:val="20"/>
              </w:rPr>
              <w:t xml:space="preserve">21 </w:t>
            </w:r>
          </w:p>
        </w:tc>
      </w:tr>
      <w:tr w:rsidR="005D4BD6" w:rsidTr="005D4BD6">
        <w:trPr>
          <w:trHeight w:val="2126"/>
        </w:trPr>
        <w:tc>
          <w:tcPr>
            <w:tcW w:w="8145" w:type="dxa"/>
            <w:tcBorders>
              <w:top w:val="single" w:sz="4" w:space="0" w:color="000080"/>
              <w:left w:val="single" w:sz="4" w:space="0" w:color="000080"/>
              <w:bottom w:val="single" w:sz="4" w:space="0" w:color="000080"/>
              <w:right w:val="single" w:sz="4" w:space="0" w:color="000080"/>
            </w:tcBorders>
            <w:vAlign w:val="center"/>
            <w:hideMark/>
          </w:tcPr>
          <w:p w:rsidR="005D4BD6" w:rsidRDefault="005D4BD6">
            <w:pPr>
              <w:ind w:right="5"/>
              <w:jc w:val="center"/>
            </w:pPr>
            <w:r>
              <w:rPr>
                <w:rFonts w:ascii="Arial" w:eastAsia="Arial" w:hAnsi="Arial" w:cs="Arial"/>
                <w:b/>
                <w:sz w:val="20"/>
              </w:rPr>
              <w:t xml:space="preserve">BUSINESS/LOCAL ECONOMY </w:t>
            </w:r>
          </w:p>
          <w:p w:rsidR="005D4BD6" w:rsidRDefault="005D4BD6">
            <w:pPr>
              <w:ind w:left="103"/>
            </w:pPr>
            <w:r>
              <w:rPr>
                <w:rFonts w:ascii="Arial" w:eastAsia="Arial" w:hAnsi="Arial" w:cs="Arial"/>
                <w:b/>
                <w:sz w:val="20"/>
              </w:rPr>
              <w:t xml:space="preserve">Development &amp; Growth </w:t>
            </w:r>
          </w:p>
          <w:p w:rsidR="005D4BD6" w:rsidRDefault="005D4BD6">
            <w:pPr>
              <w:ind w:left="103" w:right="124"/>
              <w:jc w:val="both"/>
            </w:pPr>
            <w:r>
              <w:rPr>
                <w:rFonts w:ascii="Arial" w:eastAsia="Arial" w:hAnsi="Arial" w:cs="Arial"/>
                <w:sz w:val="20"/>
              </w:rPr>
              <w:t xml:space="preserve">Support the retention, development and sustainable growth of new and existing businesses, including core industries important to the local economy and community and home workers. </w:t>
            </w:r>
          </w:p>
          <w:p w:rsidR="005D4BD6" w:rsidRDefault="005D4BD6">
            <w:r>
              <w:rPr>
                <w:rFonts w:ascii="Arial" w:eastAsia="Arial" w:hAnsi="Arial" w:cs="Arial"/>
                <w:b/>
                <w:sz w:val="19"/>
              </w:rPr>
              <w:t xml:space="preserve"> </w:t>
            </w:r>
          </w:p>
          <w:p w:rsidR="005D4BD6" w:rsidRDefault="005D4BD6">
            <w:pPr>
              <w:ind w:left="103"/>
            </w:pPr>
            <w:r>
              <w:rPr>
                <w:rFonts w:ascii="Arial" w:eastAsia="Arial" w:hAnsi="Arial" w:cs="Arial"/>
                <w:b/>
                <w:sz w:val="20"/>
              </w:rPr>
              <w:t xml:space="preserve">Business Infrastructure </w:t>
            </w:r>
          </w:p>
          <w:p w:rsidR="005D4BD6" w:rsidRDefault="005D4BD6">
            <w:pPr>
              <w:ind w:left="103"/>
            </w:pPr>
            <w:r>
              <w:rPr>
                <w:rFonts w:ascii="Arial" w:eastAsia="Arial" w:hAnsi="Arial" w:cs="Arial"/>
                <w:sz w:val="20"/>
              </w:rPr>
              <w:t xml:space="preserve">Improve mobile phone signals and provision of </w:t>
            </w:r>
            <w:proofErr w:type="gramStart"/>
            <w:r>
              <w:rPr>
                <w:rFonts w:ascii="Arial" w:eastAsia="Arial" w:hAnsi="Arial" w:cs="Arial"/>
                <w:sz w:val="20"/>
              </w:rPr>
              <w:t>high speed</w:t>
            </w:r>
            <w:proofErr w:type="gramEnd"/>
            <w:r>
              <w:rPr>
                <w:rFonts w:ascii="Arial" w:eastAsia="Arial" w:hAnsi="Arial" w:cs="Arial"/>
                <w:sz w:val="20"/>
              </w:rPr>
              <w:t xml:space="preserve"> broadband. </w:t>
            </w:r>
          </w:p>
        </w:tc>
        <w:tc>
          <w:tcPr>
            <w:tcW w:w="1359" w:type="dxa"/>
            <w:tcBorders>
              <w:top w:val="single" w:sz="4" w:space="0" w:color="000080"/>
              <w:left w:val="single" w:sz="4" w:space="0" w:color="000080"/>
              <w:bottom w:val="single" w:sz="4" w:space="0" w:color="000080"/>
              <w:right w:val="single" w:sz="4" w:space="0" w:color="000080"/>
            </w:tcBorders>
            <w:hideMark/>
          </w:tcPr>
          <w:p w:rsidR="005D4BD6" w:rsidRDefault="005D4BD6">
            <w:r>
              <w:rPr>
                <w:rFonts w:ascii="Arial" w:eastAsia="Arial" w:hAnsi="Arial" w:cs="Arial"/>
                <w:b/>
                <w:sz w:val="20"/>
              </w:rPr>
              <w:t xml:space="preserve"> </w:t>
            </w:r>
          </w:p>
          <w:p w:rsidR="005D4BD6" w:rsidRDefault="005D4BD6">
            <w:pPr>
              <w:spacing w:after="117"/>
            </w:pPr>
            <w:r>
              <w:rPr>
                <w:rFonts w:ascii="Arial" w:eastAsia="Arial" w:hAnsi="Arial" w:cs="Arial"/>
                <w:b/>
                <w:sz w:val="20"/>
              </w:rPr>
              <w:t xml:space="preserve"> </w:t>
            </w:r>
          </w:p>
          <w:p w:rsidR="005D4BD6" w:rsidRDefault="005D4BD6">
            <w:pPr>
              <w:ind w:right="6"/>
              <w:jc w:val="center"/>
            </w:pPr>
            <w:r>
              <w:rPr>
                <w:rFonts w:ascii="Arial" w:eastAsia="Arial" w:hAnsi="Arial" w:cs="Arial"/>
                <w:b/>
                <w:sz w:val="20"/>
              </w:rPr>
              <w:t xml:space="preserve">22 - 23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20"/>
              </w:rPr>
              <w:t xml:space="preserve"> </w:t>
            </w:r>
          </w:p>
          <w:p w:rsidR="005D4BD6" w:rsidRDefault="005D4BD6">
            <w:r>
              <w:rPr>
                <w:rFonts w:ascii="Arial" w:eastAsia="Arial" w:hAnsi="Arial" w:cs="Arial"/>
                <w:b/>
                <w:sz w:val="19"/>
              </w:rPr>
              <w:t xml:space="preserve"> </w:t>
            </w:r>
          </w:p>
          <w:p w:rsidR="005D4BD6" w:rsidRDefault="005D4BD6">
            <w:pPr>
              <w:ind w:right="6"/>
              <w:jc w:val="center"/>
            </w:pPr>
            <w:r>
              <w:rPr>
                <w:rFonts w:ascii="Arial" w:eastAsia="Arial" w:hAnsi="Arial" w:cs="Arial"/>
                <w:b/>
                <w:sz w:val="20"/>
              </w:rPr>
              <w:t xml:space="preserve">24 </w:t>
            </w:r>
          </w:p>
        </w:tc>
      </w:tr>
    </w:tbl>
    <w:p w:rsidR="005D4BD6" w:rsidRDefault="005D4BD6" w:rsidP="005D4BD6">
      <w:pPr>
        <w:spacing w:after="0"/>
        <w:rPr>
          <w:rFonts w:ascii="Arial" w:hAnsi="Arial" w:cs="Arial"/>
        </w:rPr>
      </w:pPr>
    </w:p>
    <w:p w:rsidR="00E41540" w:rsidRDefault="00E41540">
      <w:pPr>
        <w:rPr>
          <w:rFonts w:ascii="Arial" w:hAnsi="Arial" w:cs="Arial"/>
        </w:rPr>
      </w:pPr>
      <w:r>
        <w:rPr>
          <w:rFonts w:ascii="Arial" w:hAnsi="Arial" w:cs="Arial"/>
        </w:rPr>
        <w:br w:type="page"/>
      </w:r>
    </w:p>
    <w:p w:rsidR="005D4BD6" w:rsidRDefault="005D4BD6" w:rsidP="005D4BD6">
      <w:pPr>
        <w:spacing w:after="0"/>
        <w:rPr>
          <w:rFonts w:ascii="Arial" w:hAnsi="Arial" w:cs="Arial"/>
        </w:rPr>
      </w:pPr>
      <w:r>
        <w:rPr>
          <w:rFonts w:ascii="Arial" w:hAnsi="Arial" w:cs="Arial"/>
        </w:rPr>
        <w:lastRenderedPageBreak/>
        <w:t>This Report will measure progress, firstly against the Policies, and then the Action plan</w:t>
      </w:r>
    </w:p>
    <w:p w:rsidR="005D4BD6" w:rsidRDefault="005D4BD6" w:rsidP="005D4BD6">
      <w:pPr>
        <w:spacing w:after="0"/>
        <w:rPr>
          <w:rFonts w:ascii="Arial" w:hAnsi="Arial" w:cs="Arial"/>
          <w:b/>
          <w:sz w:val="24"/>
          <w:szCs w:val="24"/>
        </w:rPr>
      </w:pPr>
    </w:p>
    <w:p w:rsidR="005D4BD6" w:rsidRDefault="005D4BD6" w:rsidP="005D4BD6">
      <w:pPr>
        <w:spacing w:after="0"/>
        <w:rPr>
          <w:rFonts w:ascii="Arial" w:hAnsi="Arial" w:cs="Arial"/>
          <w:b/>
          <w:sz w:val="24"/>
          <w:szCs w:val="24"/>
        </w:rPr>
      </w:pPr>
      <w:r>
        <w:rPr>
          <w:rFonts w:ascii="Arial" w:hAnsi="Arial" w:cs="Arial"/>
          <w:b/>
          <w:sz w:val="24"/>
          <w:szCs w:val="24"/>
        </w:rPr>
        <w:t>Evaluation</w:t>
      </w:r>
    </w:p>
    <w:p w:rsidR="005D4BD6" w:rsidRDefault="005D4BD6" w:rsidP="005D4BD6">
      <w:pPr>
        <w:spacing w:after="0"/>
        <w:rPr>
          <w:rFonts w:ascii="Arial" w:hAnsi="Arial" w:cs="Arial"/>
        </w:rPr>
      </w:pPr>
    </w:p>
    <w:p w:rsidR="005D4BD6" w:rsidRDefault="005D4BD6" w:rsidP="005D4BD6">
      <w:pPr>
        <w:spacing w:after="0"/>
        <w:rPr>
          <w:rFonts w:ascii="Arial" w:hAnsi="Arial" w:cs="Arial"/>
          <w:b/>
        </w:rPr>
      </w:pPr>
      <w:r>
        <w:rPr>
          <w:rFonts w:ascii="Arial" w:hAnsi="Arial" w:cs="Arial"/>
          <w:b/>
        </w:rPr>
        <w:t>Heritage</w:t>
      </w:r>
    </w:p>
    <w:p w:rsidR="005D4BD6" w:rsidRDefault="005D4BD6" w:rsidP="005D4BD6">
      <w:pPr>
        <w:spacing w:after="0"/>
        <w:rPr>
          <w:rFonts w:ascii="Arial" w:hAnsi="Arial" w:cs="Arial"/>
          <w:b/>
        </w:rPr>
      </w:pPr>
    </w:p>
    <w:p w:rsidR="005D4BD6" w:rsidRDefault="005D4BD6" w:rsidP="005D4BD6">
      <w:pPr>
        <w:spacing w:after="0"/>
        <w:rPr>
          <w:rFonts w:ascii="Arial" w:hAnsi="Arial" w:cs="Arial"/>
        </w:rPr>
      </w:pPr>
      <w:r>
        <w:rPr>
          <w:rFonts w:ascii="Arial" w:hAnsi="Arial" w:cs="Arial"/>
        </w:rPr>
        <w:t>Policy 1 - Heritage Assets &amp; Their Setting</w:t>
      </w:r>
    </w:p>
    <w:p w:rsidR="005D4BD6" w:rsidRDefault="005D4BD6" w:rsidP="005D4BD6">
      <w:pPr>
        <w:spacing w:after="0"/>
        <w:rPr>
          <w:rFonts w:ascii="Arial" w:hAnsi="Arial" w:cs="Arial"/>
        </w:rPr>
      </w:pPr>
    </w:p>
    <w:p w:rsidR="005D4BD6" w:rsidRDefault="005D4BD6" w:rsidP="005D4BD6">
      <w:pPr>
        <w:spacing w:after="0"/>
        <w:rPr>
          <w:rFonts w:ascii="Arial" w:hAnsi="Arial" w:cs="Arial"/>
        </w:rPr>
      </w:pPr>
      <w:r>
        <w:rPr>
          <w:rFonts w:ascii="Arial" w:hAnsi="Arial" w:cs="Arial"/>
        </w:rPr>
        <w:t>The Manhood Wildlife and Heritage Group, together with the Chairman of the Parish Council, have designed, and printed leaflets which detail an interesting walk through the Parish.</w:t>
      </w:r>
    </w:p>
    <w:p w:rsidR="005D4BD6" w:rsidRDefault="005D4BD6" w:rsidP="005D4BD6">
      <w:pPr>
        <w:spacing w:after="0"/>
        <w:rPr>
          <w:rFonts w:ascii="Arial" w:hAnsi="Arial" w:cs="Arial"/>
        </w:rPr>
      </w:pPr>
    </w:p>
    <w:p w:rsidR="005D4BD6" w:rsidRDefault="005D4BD6" w:rsidP="005D4BD6">
      <w:pPr>
        <w:spacing w:after="0"/>
        <w:rPr>
          <w:rFonts w:ascii="Arial" w:hAnsi="Arial" w:cs="Arial"/>
        </w:rPr>
      </w:pPr>
      <w:r>
        <w:rPr>
          <w:rFonts w:ascii="Arial" w:hAnsi="Arial" w:cs="Arial"/>
        </w:rPr>
        <w:t>Policy 2 – Archaeological Sites</w:t>
      </w:r>
    </w:p>
    <w:p w:rsidR="005D4BD6" w:rsidRDefault="005D4BD6" w:rsidP="005D4BD6">
      <w:pPr>
        <w:spacing w:after="0"/>
        <w:rPr>
          <w:rFonts w:ascii="Arial" w:hAnsi="Arial" w:cs="Arial"/>
        </w:rPr>
      </w:pPr>
    </w:p>
    <w:p w:rsidR="005D4BD6" w:rsidRDefault="005D4BD6" w:rsidP="005D4BD6">
      <w:pPr>
        <w:spacing w:after="0"/>
        <w:rPr>
          <w:rFonts w:ascii="Arial" w:hAnsi="Arial" w:cs="Arial"/>
        </w:rPr>
      </w:pPr>
      <w:r>
        <w:rPr>
          <w:rFonts w:ascii="Arial" w:hAnsi="Arial" w:cs="Arial"/>
        </w:rPr>
        <w:t>Non householder development on previously undeveloped land must allow for the investigation and the preservation of archaeological remains and protect recognised sites of archaeological importance, where appropriate.</w:t>
      </w:r>
    </w:p>
    <w:p w:rsidR="00E41540" w:rsidRDefault="00E41540" w:rsidP="005D4BD6">
      <w:pPr>
        <w:rPr>
          <w:rFonts w:ascii="Arial" w:hAnsi="Arial" w:cs="Arial"/>
          <w:b/>
        </w:rPr>
      </w:pPr>
    </w:p>
    <w:p w:rsidR="005D4BD6" w:rsidRDefault="005D4BD6" w:rsidP="005D4BD6">
      <w:pPr>
        <w:rPr>
          <w:rFonts w:ascii="Arial" w:hAnsi="Arial" w:cs="Arial"/>
          <w:b/>
        </w:rPr>
      </w:pPr>
      <w:r>
        <w:rPr>
          <w:rFonts w:ascii="Arial" w:hAnsi="Arial" w:cs="Arial"/>
          <w:b/>
        </w:rPr>
        <w:t>Environment</w:t>
      </w:r>
    </w:p>
    <w:p w:rsidR="005D4BD6" w:rsidRDefault="005D4BD6" w:rsidP="005D4BD6">
      <w:pPr>
        <w:rPr>
          <w:rFonts w:ascii="Arial" w:hAnsi="Arial" w:cs="Arial"/>
        </w:rPr>
      </w:pPr>
      <w:r>
        <w:rPr>
          <w:rFonts w:ascii="Arial" w:hAnsi="Arial" w:cs="Arial"/>
        </w:rPr>
        <w:t xml:space="preserve">Together with the Manhood Wildlife and Heritage Group, substantial works have been carried out to improve Kingfisher, Triangle and Village Green Ponds. The Parish Council has agreed a </w:t>
      </w:r>
      <w:proofErr w:type="gramStart"/>
      <w:r>
        <w:rPr>
          <w:rFonts w:ascii="Arial" w:hAnsi="Arial" w:cs="Arial"/>
        </w:rPr>
        <w:t>3 year</w:t>
      </w:r>
      <w:proofErr w:type="gramEnd"/>
      <w:r>
        <w:rPr>
          <w:rFonts w:ascii="Arial" w:hAnsi="Arial" w:cs="Arial"/>
        </w:rPr>
        <w:t xml:space="preserve"> contract with the Group to provide maintenance of these ponds.</w:t>
      </w:r>
    </w:p>
    <w:p w:rsidR="005D4BD6" w:rsidRDefault="005D4BD6" w:rsidP="005D4BD6">
      <w:pPr>
        <w:rPr>
          <w:rFonts w:ascii="Arial" w:hAnsi="Arial" w:cs="Arial"/>
        </w:rPr>
      </w:pPr>
      <w:r>
        <w:rPr>
          <w:rFonts w:ascii="Arial" w:hAnsi="Arial" w:cs="Arial"/>
        </w:rPr>
        <w:t xml:space="preserve">Policy 3 – Habitat Sites </w:t>
      </w:r>
    </w:p>
    <w:p w:rsidR="005D4BD6" w:rsidRDefault="005D4BD6" w:rsidP="005D4BD6">
      <w:pPr>
        <w:rPr>
          <w:rFonts w:ascii="Arial" w:hAnsi="Arial" w:cs="Arial"/>
        </w:rPr>
      </w:pPr>
      <w:r>
        <w:rPr>
          <w:rFonts w:ascii="Arial" w:hAnsi="Arial" w:cs="Arial"/>
        </w:rPr>
        <w:t>Development must avoid harming existing ecological assets.</w:t>
      </w:r>
    </w:p>
    <w:p w:rsidR="005D4BD6" w:rsidRDefault="005D4BD6" w:rsidP="005D4BD6">
      <w:pPr>
        <w:rPr>
          <w:rFonts w:ascii="Arial" w:hAnsi="Arial" w:cs="Arial"/>
        </w:rPr>
      </w:pPr>
      <w:r>
        <w:rPr>
          <w:rFonts w:ascii="Arial" w:hAnsi="Arial" w:cs="Arial"/>
        </w:rPr>
        <w:t>Policy 4 – Landscape Character and Important Views Any development must maintain the local character of the landscape.</w:t>
      </w:r>
    </w:p>
    <w:p w:rsidR="005D4BD6" w:rsidRDefault="005D4BD6" w:rsidP="005D4BD6">
      <w:pPr>
        <w:rPr>
          <w:rFonts w:ascii="Arial" w:hAnsi="Arial" w:cs="Arial"/>
        </w:rPr>
      </w:pPr>
      <w:r>
        <w:rPr>
          <w:rFonts w:ascii="Arial" w:hAnsi="Arial" w:cs="Arial"/>
        </w:rPr>
        <w:t xml:space="preserve"> Policy 5 –Light Pollution Any development must limit the impact of light pollution from artificial externally visible light sources. </w:t>
      </w:r>
    </w:p>
    <w:p w:rsidR="005D4BD6" w:rsidRDefault="005D4BD6" w:rsidP="005D4BD6">
      <w:pPr>
        <w:rPr>
          <w:rFonts w:ascii="Arial" w:hAnsi="Arial" w:cs="Arial"/>
        </w:rPr>
      </w:pPr>
      <w:r>
        <w:rPr>
          <w:rFonts w:ascii="Arial" w:hAnsi="Arial" w:cs="Arial"/>
        </w:rPr>
        <w:t xml:space="preserve">Policy 6 – Biodiversity Any development must maintain and enhance the current biodiversity status of </w:t>
      </w:r>
      <w:proofErr w:type="spellStart"/>
      <w:r>
        <w:rPr>
          <w:rFonts w:ascii="Arial" w:hAnsi="Arial" w:cs="Arial"/>
        </w:rPr>
        <w:t>Birdham</w:t>
      </w:r>
      <w:proofErr w:type="spellEnd"/>
      <w:r>
        <w:rPr>
          <w:rFonts w:ascii="Arial" w:hAnsi="Arial" w:cs="Arial"/>
        </w:rPr>
        <w:t>, in accordance with the CDC Local Biodiversity Action Plan.</w:t>
      </w:r>
    </w:p>
    <w:p w:rsidR="005D4BD6" w:rsidRDefault="005D4BD6" w:rsidP="005D4BD6">
      <w:pPr>
        <w:rPr>
          <w:rFonts w:ascii="Arial" w:hAnsi="Arial" w:cs="Arial"/>
          <w:b/>
        </w:rPr>
      </w:pPr>
      <w:r>
        <w:rPr>
          <w:rFonts w:ascii="Arial" w:hAnsi="Arial" w:cs="Arial"/>
        </w:rPr>
        <w:t xml:space="preserve">These policies have been met during the monitoring period, although the planning applications and unlawful development on </w:t>
      </w:r>
      <w:proofErr w:type="spellStart"/>
      <w:r>
        <w:rPr>
          <w:rFonts w:ascii="Arial" w:hAnsi="Arial" w:cs="Arial"/>
        </w:rPr>
        <w:t>Birdham</w:t>
      </w:r>
      <w:proofErr w:type="spellEnd"/>
      <w:r>
        <w:rPr>
          <w:rFonts w:ascii="Arial" w:hAnsi="Arial" w:cs="Arial"/>
        </w:rPr>
        <w:t xml:space="preserve"> Farm continued to pose a threat to these policies. The Supreme Court has refused an appeal from the residents of this site, who have been granted until 31/12/2020 to vacate the site, and a further 1 month to restore it to its original condition.</w:t>
      </w:r>
    </w:p>
    <w:p w:rsidR="005D4BD6" w:rsidRDefault="005D4BD6" w:rsidP="005D4BD6">
      <w:pPr>
        <w:rPr>
          <w:rFonts w:ascii="Arial" w:hAnsi="Arial" w:cs="Arial"/>
          <w:b/>
        </w:rPr>
      </w:pPr>
      <w:r>
        <w:rPr>
          <w:rFonts w:ascii="Arial" w:hAnsi="Arial" w:cs="Arial"/>
          <w:b/>
        </w:rPr>
        <w:t>Community and Leisure</w:t>
      </w:r>
    </w:p>
    <w:p w:rsidR="005D4BD6" w:rsidRDefault="005D4BD6" w:rsidP="005D4BD6">
      <w:pPr>
        <w:rPr>
          <w:rFonts w:ascii="Arial" w:hAnsi="Arial" w:cs="Arial"/>
        </w:rPr>
      </w:pPr>
      <w:r>
        <w:rPr>
          <w:rFonts w:ascii="Arial" w:hAnsi="Arial" w:cs="Arial"/>
        </w:rPr>
        <w:t>Policy 7 - Integration &amp; Sense of Community</w:t>
      </w:r>
    </w:p>
    <w:p w:rsidR="005D4BD6" w:rsidRDefault="005D4BD6" w:rsidP="005D4BD6">
      <w:pPr>
        <w:rPr>
          <w:rFonts w:ascii="Arial" w:hAnsi="Arial" w:cs="Arial"/>
        </w:rPr>
      </w:pPr>
      <w:r>
        <w:rPr>
          <w:rFonts w:ascii="Arial" w:hAnsi="Arial" w:cs="Arial"/>
        </w:rPr>
        <w:t xml:space="preserve">New residential development must be designed to integrate well into the existing community. </w:t>
      </w:r>
    </w:p>
    <w:p w:rsidR="005D4BD6" w:rsidRDefault="005D4BD6" w:rsidP="005D4BD6">
      <w:pPr>
        <w:rPr>
          <w:rFonts w:ascii="Arial" w:hAnsi="Arial" w:cs="Arial"/>
        </w:rPr>
      </w:pPr>
      <w:r>
        <w:rPr>
          <w:rFonts w:ascii="Arial" w:hAnsi="Arial" w:cs="Arial"/>
        </w:rPr>
        <w:t>Policy 8 – Retention of Assets of Community Value and Other Facilities</w:t>
      </w:r>
    </w:p>
    <w:p w:rsidR="005D4BD6" w:rsidRDefault="005D4BD6" w:rsidP="005D4BD6">
      <w:pPr>
        <w:rPr>
          <w:rFonts w:ascii="Arial" w:hAnsi="Arial" w:cs="Arial"/>
        </w:rPr>
      </w:pPr>
      <w:r>
        <w:rPr>
          <w:rFonts w:ascii="Arial" w:hAnsi="Arial" w:cs="Arial"/>
        </w:rPr>
        <w:lastRenderedPageBreak/>
        <w:t>The Neighbourhood Plan will resist any change of use or loss of Assets of Community value</w:t>
      </w:r>
    </w:p>
    <w:p w:rsidR="005D4BD6" w:rsidRDefault="005D4BD6" w:rsidP="005D4BD6">
      <w:pPr>
        <w:rPr>
          <w:rFonts w:ascii="Arial" w:hAnsi="Arial" w:cs="Arial"/>
        </w:rPr>
      </w:pPr>
      <w:r>
        <w:rPr>
          <w:rFonts w:ascii="Arial" w:hAnsi="Arial" w:cs="Arial"/>
        </w:rPr>
        <w:t>These policies have been met during the monitoring period.</w:t>
      </w:r>
    </w:p>
    <w:p w:rsidR="005D4BD6" w:rsidRDefault="005D4BD6" w:rsidP="005D4BD6">
      <w:pPr>
        <w:rPr>
          <w:rFonts w:ascii="Arial" w:hAnsi="Arial" w:cs="Arial"/>
          <w:b/>
        </w:rPr>
      </w:pPr>
      <w:r>
        <w:rPr>
          <w:rFonts w:ascii="Arial" w:hAnsi="Arial" w:cs="Arial"/>
          <w:b/>
        </w:rPr>
        <w:t>Traffic Impact</w:t>
      </w:r>
    </w:p>
    <w:p w:rsidR="005D4BD6" w:rsidRDefault="005D4BD6" w:rsidP="005D4BD6">
      <w:pPr>
        <w:rPr>
          <w:rFonts w:ascii="Arial" w:hAnsi="Arial" w:cs="Arial"/>
        </w:rPr>
      </w:pPr>
      <w:r>
        <w:rPr>
          <w:rFonts w:ascii="Arial" w:hAnsi="Arial" w:cs="Arial"/>
        </w:rPr>
        <w:t>Policy 9 Traffic Impact</w:t>
      </w:r>
    </w:p>
    <w:p w:rsidR="005D4BD6" w:rsidRDefault="005D4BD6" w:rsidP="005D4BD6">
      <w:pPr>
        <w:rPr>
          <w:rFonts w:ascii="Arial" w:hAnsi="Arial" w:cs="Arial"/>
        </w:rPr>
      </w:pPr>
      <w:r>
        <w:rPr>
          <w:rFonts w:ascii="Arial" w:hAnsi="Arial" w:cs="Arial"/>
        </w:rPr>
        <w:t>Any new development within the Parish with a significant traffic impact will only be supported if that impact can be mitigated via developer contributions to measures agreed with the highway authority.</w:t>
      </w:r>
    </w:p>
    <w:p w:rsidR="005D4BD6" w:rsidRDefault="005D4BD6" w:rsidP="005D4BD6">
      <w:pPr>
        <w:rPr>
          <w:rFonts w:ascii="Arial" w:hAnsi="Arial" w:cs="Arial"/>
        </w:rPr>
      </w:pPr>
      <w:r>
        <w:rPr>
          <w:rFonts w:ascii="Arial" w:hAnsi="Arial" w:cs="Arial"/>
        </w:rPr>
        <w:t xml:space="preserve">Policy 10 - Footpaths &amp; Cycle Paths </w:t>
      </w:r>
    </w:p>
    <w:p w:rsidR="005D4BD6" w:rsidRDefault="005D4BD6" w:rsidP="005D4BD6">
      <w:pPr>
        <w:rPr>
          <w:rFonts w:ascii="Arial" w:hAnsi="Arial" w:cs="Arial"/>
        </w:rPr>
      </w:pPr>
      <w:r>
        <w:rPr>
          <w:rFonts w:ascii="Arial" w:hAnsi="Arial" w:cs="Arial"/>
        </w:rPr>
        <w:t>Any development must protect the existing cycle and pedestrian network. New development with significant traffic impact will be expected to contribute to the enhancement of the footpath and cycle network.</w:t>
      </w:r>
    </w:p>
    <w:p w:rsidR="005D4BD6" w:rsidRDefault="005D4BD6" w:rsidP="005D4BD6">
      <w:pPr>
        <w:rPr>
          <w:rFonts w:ascii="Arial" w:hAnsi="Arial" w:cs="Arial"/>
        </w:rPr>
      </w:pPr>
      <w:r>
        <w:rPr>
          <w:rFonts w:ascii="Arial" w:hAnsi="Arial" w:cs="Arial"/>
        </w:rPr>
        <w:t xml:space="preserve"> Policy 11 Village Severance</w:t>
      </w:r>
    </w:p>
    <w:p w:rsidR="005D4BD6" w:rsidRDefault="005D4BD6" w:rsidP="005D4BD6">
      <w:pPr>
        <w:rPr>
          <w:rFonts w:ascii="Arial" w:hAnsi="Arial" w:cs="Arial"/>
        </w:rPr>
      </w:pPr>
      <w:r>
        <w:rPr>
          <w:rFonts w:ascii="Arial" w:hAnsi="Arial" w:cs="Arial"/>
        </w:rPr>
        <w:t>New development on the edges of the village or away from the main amenities of the village should provide safe access to reduce village severance</w:t>
      </w:r>
    </w:p>
    <w:p w:rsidR="005D4BD6" w:rsidRDefault="005D4BD6" w:rsidP="005D4BD6">
      <w:pPr>
        <w:rPr>
          <w:rFonts w:ascii="Arial" w:hAnsi="Arial" w:cs="Arial"/>
        </w:rPr>
      </w:pPr>
      <w:r>
        <w:rPr>
          <w:rFonts w:ascii="Arial" w:hAnsi="Arial" w:cs="Arial"/>
        </w:rPr>
        <w:t xml:space="preserve">Although these policies have been met during the monitoring period, traffic remains a source of considerable frustration for </w:t>
      </w:r>
      <w:proofErr w:type="spellStart"/>
      <w:r>
        <w:rPr>
          <w:rFonts w:ascii="Arial" w:hAnsi="Arial" w:cs="Arial"/>
        </w:rPr>
        <w:t>Birdham</w:t>
      </w:r>
      <w:proofErr w:type="spellEnd"/>
      <w:r>
        <w:rPr>
          <w:rFonts w:ascii="Arial" w:hAnsi="Arial" w:cs="Arial"/>
        </w:rPr>
        <w:t xml:space="preserve"> residents. No progress has been made on the A27, and the only proposal currently on the table (in the Local Plan Review 2019 to 2035) was not favourably received by </w:t>
      </w:r>
      <w:proofErr w:type="gramStart"/>
      <w:r>
        <w:rPr>
          <w:rFonts w:ascii="Arial" w:hAnsi="Arial" w:cs="Arial"/>
        </w:rPr>
        <w:t>local residents</w:t>
      </w:r>
      <w:proofErr w:type="gramEnd"/>
      <w:r>
        <w:rPr>
          <w:rFonts w:ascii="Arial" w:hAnsi="Arial" w:cs="Arial"/>
        </w:rPr>
        <w:t>.</w:t>
      </w:r>
    </w:p>
    <w:p w:rsidR="005D4BD6" w:rsidRDefault="005D4BD6" w:rsidP="005D4BD6">
      <w:pPr>
        <w:rPr>
          <w:rFonts w:ascii="Arial" w:hAnsi="Arial" w:cs="Arial"/>
          <w:b/>
          <w:sz w:val="24"/>
          <w:szCs w:val="24"/>
        </w:rPr>
      </w:pPr>
      <w:r>
        <w:rPr>
          <w:rFonts w:ascii="Arial" w:hAnsi="Arial" w:cs="Arial"/>
          <w:b/>
          <w:sz w:val="24"/>
          <w:szCs w:val="24"/>
        </w:rPr>
        <w:t>Housing</w:t>
      </w:r>
    </w:p>
    <w:p w:rsidR="005D4BD6" w:rsidRDefault="005D4BD6" w:rsidP="005D4BD6">
      <w:pPr>
        <w:rPr>
          <w:rFonts w:ascii="Arial" w:hAnsi="Arial" w:cs="Arial"/>
        </w:rPr>
      </w:pPr>
      <w:r>
        <w:rPr>
          <w:rFonts w:ascii="Arial" w:hAnsi="Arial" w:cs="Arial"/>
        </w:rPr>
        <w:t xml:space="preserve">Policy 12 - Housing Development </w:t>
      </w:r>
    </w:p>
    <w:p w:rsidR="005D4BD6" w:rsidRDefault="005D4BD6" w:rsidP="005D4BD6">
      <w:pPr>
        <w:rPr>
          <w:rFonts w:ascii="Arial" w:hAnsi="Arial" w:cs="Arial"/>
        </w:rPr>
      </w:pPr>
      <w:r>
        <w:rPr>
          <w:rFonts w:ascii="Arial" w:hAnsi="Arial" w:cs="Arial"/>
        </w:rPr>
        <w:t xml:space="preserve">The indicative parish housing number for </w:t>
      </w:r>
      <w:proofErr w:type="spellStart"/>
      <w:r>
        <w:rPr>
          <w:rFonts w:ascii="Arial" w:hAnsi="Arial" w:cs="Arial"/>
        </w:rPr>
        <w:t>Birdham</w:t>
      </w:r>
      <w:proofErr w:type="spellEnd"/>
      <w:r>
        <w:rPr>
          <w:rFonts w:ascii="Arial" w:hAnsi="Arial" w:cs="Arial"/>
        </w:rPr>
        <w:t xml:space="preserve"> Parish in the adopted Local Plan is 50. The following sites are estimated to be capable of delivering growth of 79 units for the neighbourhood plan period 2014- 2029, including an adequate number of affordable housing units.</w:t>
      </w:r>
    </w:p>
    <w:p w:rsidR="005D4BD6" w:rsidRDefault="005D4BD6" w:rsidP="005D4BD6">
      <w:pPr>
        <w:rPr>
          <w:rFonts w:ascii="Arial" w:hAnsi="Arial" w:cs="Arial"/>
        </w:rPr>
      </w:pPr>
      <w:r>
        <w:rPr>
          <w:rFonts w:ascii="Arial" w:hAnsi="Arial" w:cs="Arial"/>
        </w:rPr>
        <w:t>The current state of housing development is: -</w:t>
      </w:r>
    </w:p>
    <w:tbl>
      <w:tblPr>
        <w:tblStyle w:val="TableGrid"/>
        <w:tblW w:w="0" w:type="auto"/>
        <w:tblLook w:val="04A0" w:firstRow="1" w:lastRow="0" w:firstColumn="1" w:lastColumn="0" w:noHBand="0" w:noVBand="1"/>
        <w:tblCaption w:val="Birdham Neighbourhood Plan AMR Policy 12 - Housing Development"/>
        <w:tblDescription w:val="Table detailing current housing development and status at each site"/>
      </w:tblPr>
      <w:tblGrid>
        <w:gridCol w:w="3012"/>
        <w:gridCol w:w="2969"/>
        <w:gridCol w:w="3035"/>
      </w:tblGrid>
      <w:tr w:rsidR="005D4BD6" w:rsidTr="00A40701">
        <w:trPr>
          <w:tblHeader/>
        </w:trPr>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Site</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Number</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Current status</w:t>
            </w:r>
          </w:p>
        </w:tc>
      </w:tr>
      <w:tr w:rsidR="005D4BD6" w:rsidTr="005D4BD6">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rPr>
              <w:t>Rowan Nursery, Bell Lane</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25</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Completed</w:t>
            </w:r>
          </w:p>
        </w:tc>
      </w:tr>
      <w:tr w:rsidR="005D4BD6" w:rsidTr="005D4BD6">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rPr>
              <w:t>Tawny Nursery, Bell Lane</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30</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Completed</w:t>
            </w:r>
          </w:p>
        </w:tc>
      </w:tr>
      <w:tr w:rsidR="005D4BD6" w:rsidTr="005D4BD6">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rPr>
              <w:t>Site off Crooked Lane -</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15</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Technical start made</w:t>
            </w:r>
          </w:p>
        </w:tc>
      </w:tr>
      <w:tr w:rsidR="005D4BD6" w:rsidTr="005D4BD6">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rPr>
              <w:t>Chichester Marina (Opal Building)</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9</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Completed</w:t>
            </w:r>
          </w:p>
        </w:tc>
      </w:tr>
    </w:tbl>
    <w:p w:rsidR="00E41540" w:rsidRDefault="00E41540" w:rsidP="005D4BD6">
      <w:pPr>
        <w:rPr>
          <w:rFonts w:ascii="Arial" w:hAnsi="Arial" w:cs="Arial"/>
        </w:rPr>
      </w:pPr>
    </w:p>
    <w:p w:rsidR="005D4BD6" w:rsidRDefault="005D4BD6" w:rsidP="005D4BD6">
      <w:pPr>
        <w:rPr>
          <w:rFonts w:ascii="Arial" w:hAnsi="Arial" w:cs="Arial"/>
        </w:rPr>
      </w:pPr>
      <w:r>
        <w:rPr>
          <w:rFonts w:ascii="Arial" w:hAnsi="Arial" w:cs="Arial"/>
        </w:rPr>
        <w:t xml:space="preserve">Policy 13 - Settlement Boundary </w:t>
      </w:r>
    </w:p>
    <w:p w:rsidR="005D4BD6" w:rsidRDefault="005D4BD6" w:rsidP="005D4BD6">
      <w:pPr>
        <w:rPr>
          <w:rFonts w:ascii="Arial" w:hAnsi="Arial" w:cs="Arial"/>
        </w:rPr>
      </w:pPr>
      <w:r>
        <w:rPr>
          <w:rFonts w:ascii="Arial" w:hAnsi="Arial" w:cs="Arial"/>
        </w:rPr>
        <w:t xml:space="preserve">The Settlement Boundary Area (SBA) for </w:t>
      </w:r>
      <w:proofErr w:type="spellStart"/>
      <w:r>
        <w:rPr>
          <w:rFonts w:ascii="Arial" w:hAnsi="Arial" w:cs="Arial"/>
        </w:rPr>
        <w:t>Birdham</w:t>
      </w:r>
      <w:proofErr w:type="spellEnd"/>
      <w:r>
        <w:rPr>
          <w:rFonts w:ascii="Arial" w:hAnsi="Arial" w:cs="Arial"/>
        </w:rPr>
        <w:t xml:space="preserve"> has been reviewed.</w:t>
      </w:r>
    </w:p>
    <w:p w:rsidR="005D4BD6" w:rsidRDefault="005D4BD6" w:rsidP="005D4BD6">
      <w:pPr>
        <w:rPr>
          <w:rFonts w:ascii="Arial" w:hAnsi="Arial" w:cs="Arial"/>
        </w:rPr>
      </w:pPr>
      <w:r>
        <w:rPr>
          <w:rFonts w:ascii="Arial" w:hAnsi="Arial" w:cs="Arial"/>
        </w:rPr>
        <w:t xml:space="preserve">Policy 14 - Windfall Sites </w:t>
      </w:r>
    </w:p>
    <w:p w:rsidR="005D4BD6" w:rsidRDefault="005D4BD6" w:rsidP="005D4BD6">
      <w:pPr>
        <w:rPr>
          <w:rFonts w:ascii="Arial" w:hAnsi="Arial" w:cs="Arial"/>
        </w:rPr>
      </w:pPr>
      <w:r>
        <w:rPr>
          <w:rFonts w:ascii="Arial" w:hAnsi="Arial" w:cs="Arial"/>
        </w:rPr>
        <w:lastRenderedPageBreak/>
        <w:t>Within the terms of this policy, the following housing has been approved:</w:t>
      </w:r>
    </w:p>
    <w:tbl>
      <w:tblPr>
        <w:tblStyle w:val="TableGrid"/>
        <w:tblW w:w="0" w:type="auto"/>
        <w:tblLook w:val="04A0" w:firstRow="1" w:lastRow="0" w:firstColumn="1" w:lastColumn="0" w:noHBand="0" w:noVBand="1"/>
        <w:tblCaption w:val="Birdham AMR Policy 14 Windfall Sites"/>
        <w:tblDescription w:val="Table detailing approved sites, number of houses and current status"/>
      </w:tblPr>
      <w:tblGrid>
        <w:gridCol w:w="3015"/>
        <w:gridCol w:w="2982"/>
        <w:gridCol w:w="3019"/>
      </w:tblGrid>
      <w:tr w:rsidR="005D4BD6" w:rsidTr="00A40701">
        <w:trPr>
          <w:tblHeader/>
        </w:trPr>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Site</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Number</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Current Status</w:t>
            </w:r>
          </w:p>
        </w:tc>
      </w:tr>
      <w:tr w:rsidR="005D4BD6" w:rsidTr="005D4BD6">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proofErr w:type="spellStart"/>
            <w:r>
              <w:rPr>
                <w:rFonts w:ascii="Arial" w:hAnsi="Arial" w:cs="Arial"/>
                <w:sz w:val="24"/>
                <w:szCs w:val="24"/>
              </w:rPr>
              <w:t>Birdham</w:t>
            </w:r>
            <w:proofErr w:type="spellEnd"/>
            <w:r>
              <w:rPr>
                <w:rFonts w:ascii="Arial" w:hAnsi="Arial" w:cs="Arial"/>
                <w:sz w:val="24"/>
                <w:szCs w:val="24"/>
              </w:rPr>
              <w:t xml:space="preserve"> Pool</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4</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Complete</w:t>
            </w:r>
          </w:p>
        </w:tc>
      </w:tr>
      <w:tr w:rsidR="005D4BD6" w:rsidTr="005D4BD6">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Rear of Ayton, Main Road</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3</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Complete</w:t>
            </w:r>
          </w:p>
        </w:tc>
      </w:tr>
      <w:tr w:rsidR="005D4BD6" w:rsidTr="005D4BD6">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Rear of Sarnia, Chaffinch Close</w:t>
            </w:r>
          </w:p>
        </w:tc>
        <w:tc>
          <w:tcPr>
            <w:tcW w:w="3485"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4</w:t>
            </w:r>
          </w:p>
        </w:tc>
        <w:tc>
          <w:tcPr>
            <w:tcW w:w="3486" w:type="dxa"/>
            <w:tcBorders>
              <w:top w:val="single" w:sz="4" w:space="0" w:color="auto"/>
              <w:left w:val="single" w:sz="4" w:space="0" w:color="auto"/>
              <w:bottom w:val="single" w:sz="4" w:space="0" w:color="auto"/>
              <w:right w:val="single" w:sz="4" w:space="0" w:color="auto"/>
            </w:tcBorders>
            <w:hideMark/>
          </w:tcPr>
          <w:p w:rsidR="005D4BD6" w:rsidRDefault="005D4BD6">
            <w:pPr>
              <w:rPr>
                <w:rFonts w:ascii="Arial" w:hAnsi="Arial" w:cs="Arial"/>
                <w:sz w:val="24"/>
                <w:szCs w:val="24"/>
              </w:rPr>
            </w:pPr>
            <w:r>
              <w:rPr>
                <w:rFonts w:ascii="Arial" w:hAnsi="Arial" w:cs="Arial"/>
                <w:sz w:val="24"/>
                <w:szCs w:val="24"/>
              </w:rPr>
              <w:t>Complete</w:t>
            </w:r>
          </w:p>
        </w:tc>
      </w:tr>
    </w:tbl>
    <w:p w:rsidR="00E41540" w:rsidRDefault="00E41540" w:rsidP="005D4BD6">
      <w:pPr>
        <w:rPr>
          <w:rFonts w:ascii="Arial" w:hAnsi="Arial" w:cs="Arial"/>
        </w:rPr>
      </w:pPr>
    </w:p>
    <w:p w:rsidR="005D4BD6" w:rsidRDefault="005D4BD6" w:rsidP="005D4BD6">
      <w:pPr>
        <w:rPr>
          <w:rFonts w:ascii="Arial" w:hAnsi="Arial" w:cs="Arial"/>
        </w:rPr>
      </w:pPr>
      <w:r>
        <w:rPr>
          <w:rFonts w:ascii="Arial" w:hAnsi="Arial" w:cs="Arial"/>
        </w:rPr>
        <w:t xml:space="preserve">Policy 15 - Rural Area Policy </w:t>
      </w:r>
    </w:p>
    <w:p w:rsidR="005D4BD6" w:rsidRDefault="005D4BD6" w:rsidP="005D4BD6">
      <w:pPr>
        <w:rPr>
          <w:rFonts w:ascii="Arial" w:hAnsi="Arial" w:cs="Arial"/>
        </w:rPr>
      </w:pPr>
      <w:r>
        <w:rPr>
          <w:rFonts w:ascii="Arial" w:hAnsi="Arial" w:cs="Arial"/>
        </w:rPr>
        <w:t>Development within the rural area will be in accordance with the NPPF paragraph 55, Local Plan Policy 45 and the General Permitted Development Order</w:t>
      </w:r>
    </w:p>
    <w:p w:rsidR="005D4BD6" w:rsidRDefault="005D4BD6" w:rsidP="005D4BD6">
      <w:pPr>
        <w:rPr>
          <w:rFonts w:ascii="Arial" w:hAnsi="Arial" w:cs="Arial"/>
        </w:rPr>
      </w:pPr>
      <w:r>
        <w:rPr>
          <w:rFonts w:ascii="Arial" w:hAnsi="Arial" w:cs="Arial"/>
        </w:rPr>
        <w:t xml:space="preserve">Policy 16 - Housing Density &amp; Design </w:t>
      </w:r>
    </w:p>
    <w:p w:rsidR="005D4BD6" w:rsidRDefault="005D4BD6" w:rsidP="005D4BD6">
      <w:pPr>
        <w:rPr>
          <w:rFonts w:ascii="Arial" w:hAnsi="Arial" w:cs="Arial"/>
        </w:rPr>
      </w:pPr>
      <w:r>
        <w:rPr>
          <w:rFonts w:ascii="Arial" w:hAnsi="Arial" w:cs="Arial"/>
        </w:rPr>
        <w:t>Policy 17 - Housing Need</w:t>
      </w:r>
    </w:p>
    <w:p w:rsidR="005D4BD6" w:rsidRDefault="005D4BD6" w:rsidP="005D4BD6">
      <w:pPr>
        <w:rPr>
          <w:rFonts w:ascii="Arial" w:hAnsi="Arial" w:cs="Arial"/>
        </w:rPr>
      </w:pPr>
      <w:r>
        <w:rPr>
          <w:rFonts w:ascii="Arial" w:hAnsi="Arial" w:cs="Arial"/>
        </w:rPr>
        <w:t xml:space="preserve"> Any development must contain a mix of housing sizes and types to suit the demographic characteristics and requirements of the Parish, and social and affordable housing must be allocated in accordance with the Chichester District Council Allocations Scheme.</w:t>
      </w:r>
    </w:p>
    <w:p w:rsidR="005D4BD6" w:rsidRDefault="005D4BD6" w:rsidP="005D4BD6">
      <w:pPr>
        <w:rPr>
          <w:rFonts w:ascii="Arial" w:hAnsi="Arial" w:cs="Arial"/>
        </w:rPr>
      </w:pPr>
      <w:r>
        <w:rPr>
          <w:rFonts w:ascii="Arial" w:hAnsi="Arial" w:cs="Arial"/>
        </w:rPr>
        <w:t xml:space="preserve">Overall, progress on housing has been good, with 75 houses completed, and technical starts made on 15, the indicative number of 50 will easily be met. Please note that this number of 50 was meant to be </w:t>
      </w:r>
      <w:proofErr w:type="gramStart"/>
      <w:r>
        <w:rPr>
          <w:rFonts w:ascii="Arial" w:hAnsi="Arial" w:cs="Arial"/>
        </w:rPr>
        <w:t>sufficient</w:t>
      </w:r>
      <w:proofErr w:type="gramEnd"/>
      <w:r>
        <w:rPr>
          <w:rFonts w:ascii="Arial" w:hAnsi="Arial" w:cs="Arial"/>
        </w:rPr>
        <w:t xml:space="preserve"> to last until 2029.</w:t>
      </w:r>
    </w:p>
    <w:p w:rsidR="005D4BD6" w:rsidRDefault="005D4BD6" w:rsidP="005D4BD6">
      <w:pPr>
        <w:rPr>
          <w:rFonts w:ascii="Arial" w:hAnsi="Arial" w:cs="Arial"/>
          <w:b/>
        </w:rPr>
      </w:pPr>
      <w:r>
        <w:rPr>
          <w:rFonts w:ascii="Arial" w:hAnsi="Arial" w:cs="Arial"/>
          <w:b/>
        </w:rPr>
        <w:t>Drainage</w:t>
      </w:r>
    </w:p>
    <w:p w:rsidR="005D4BD6" w:rsidRDefault="005D4BD6" w:rsidP="005D4BD6">
      <w:pPr>
        <w:rPr>
          <w:rFonts w:ascii="Arial" w:hAnsi="Arial" w:cs="Arial"/>
        </w:rPr>
      </w:pPr>
      <w:r>
        <w:rPr>
          <w:rFonts w:ascii="Arial" w:hAnsi="Arial" w:cs="Arial"/>
        </w:rPr>
        <w:t xml:space="preserve">Policy 18 - Flood Risk Assessment </w:t>
      </w:r>
    </w:p>
    <w:p w:rsidR="005D4BD6" w:rsidRDefault="005D4BD6" w:rsidP="005D4BD6">
      <w:pPr>
        <w:rPr>
          <w:rFonts w:ascii="Arial" w:hAnsi="Arial" w:cs="Arial"/>
        </w:rPr>
      </w:pPr>
      <w:r>
        <w:rPr>
          <w:rFonts w:ascii="Arial" w:hAnsi="Arial" w:cs="Arial"/>
        </w:rPr>
        <w:t xml:space="preserve">Policy 19 - SUDS Design &amp; Management Development </w:t>
      </w:r>
    </w:p>
    <w:p w:rsidR="005D4BD6" w:rsidRDefault="005D4BD6" w:rsidP="005D4BD6">
      <w:pPr>
        <w:rPr>
          <w:rFonts w:ascii="Arial" w:hAnsi="Arial" w:cs="Arial"/>
        </w:rPr>
      </w:pPr>
      <w:r>
        <w:rPr>
          <w:rFonts w:ascii="Arial" w:hAnsi="Arial" w:cs="Arial"/>
        </w:rPr>
        <w:t xml:space="preserve">Policy 20 - Surface Water Run-off </w:t>
      </w:r>
    </w:p>
    <w:p w:rsidR="005D4BD6" w:rsidRDefault="005D4BD6" w:rsidP="005D4BD6">
      <w:pPr>
        <w:rPr>
          <w:rFonts w:ascii="Arial" w:hAnsi="Arial" w:cs="Arial"/>
        </w:rPr>
      </w:pPr>
      <w:r>
        <w:rPr>
          <w:rFonts w:ascii="Arial" w:hAnsi="Arial" w:cs="Arial"/>
        </w:rPr>
        <w:t>Further steps have been taken to improve the ditch network in the village, in conjunction with the County Council and Operation Watershed. Approval has been given for improvements in the Crooked Lane area, and work is under way, funded by Operation Watershed. A further application for work on the culvert crossing underneath Crooked Lane has been submitted, but not yet approved.</w:t>
      </w:r>
    </w:p>
    <w:p w:rsidR="005D4BD6" w:rsidRDefault="005D4BD6" w:rsidP="005D4BD6">
      <w:pPr>
        <w:rPr>
          <w:rFonts w:ascii="Arial" w:hAnsi="Arial" w:cs="Arial"/>
        </w:rPr>
      </w:pPr>
      <w:r>
        <w:rPr>
          <w:rFonts w:ascii="Arial" w:hAnsi="Arial" w:cs="Arial"/>
        </w:rPr>
        <w:t xml:space="preserve">Policy 21 - Wastewater Disposal </w:t>
      </w:r>
    </w:p>
    <w:p w:rsidR="005D4BD6" w:rsidRDefault="005D4BD6" w:rsidP="005D4BD6">
      <w:pPr>
        <w:rPr>
          <w:rFonts w:ascii="Arial" w:hAnsi="Arial" w:cs="Arial"/>
        </w:rPr>
      </w:pPr>
      <w:r>
        <w:rPr>
          <w:rFonts w:ascii="Arial" w:hAnsi="Arial" w:cs="Arial"/>
        </w:rPr>
        <w:t>These policies have been met during the monitoring period</w:t>
      </w:r>
    </w:p>
    <w:p w:rsidR="005D4BD6" w:rsidRDefault="005D4BD6" w:rsidP="005D4BD6">
      <w:pPr>
        <w:rPr>
          <w:rFonts w:ascii="Arial" w:hAnsi="Arial" w:cs="Arial"/>
          <w:b/>
        </w:rPr>
      </w:pPr>
      <w:r>
        <w:rPr>
          <w:rFonts w:ascii="Arial" w:hAnsi="Arial" w:cs="Arial"/>
          <w:b/>
        </w:rPr>
        <w:t>Business</w:t>
      </w:r>
    </w:p>
    <w:p w:rsidR="005D4BD6" w:rsidRDefault="005D4BD6" w:rsidP="005D4BD6">
      <w:pPr>
        <w:rPr>
          <w:rFonts w:ascii="Arial" w:hAnsi="Arial" w:cs="Arial"/>
        </w:rPr>
      </w:pPr>
      <w:r>
        <w:rPr>
          <w:rFonts w:ascii="Arial" w:hAnsi="Arial" w:cs="Arial"/>
        </w:rPr>
        <w:t xml:space="preserve">Policy 22 - Development for Business </w:t>
      </w:r>
    </w:p>
    <w:p w:rsidR="005D4BD6" w:rsidRDefault="005D4BD6" w:rsidP="005D4BD6">
      <w:pPr>
        <w:rPr>
          <w:rFonts w:ascii="Arial" w:hAnsi="Arial" w:cs="Arial"/>
        </w:rPr>
      </w:pPr>
      <w:r>
        <w:rPr>
          <w:rFonts w:ascii="Arial" w:hAnsi="Arial" w:cs="Arial"/>
        </w:rPr>
        <w:t>Policy 23 - Retention of Business</w:t>
      </w:r>
    </w:p>
    <w:p w:rsidR="005D4BD6" w:rsidRDefault="005D4BD6" w:rsidP="005D4BD6">
      <w:pPr>
        <w:rPr>
          <w:rFonts w:ascii="Arial" w:hAnsi="Arial" w:cs="Arial"/>
        </w:rPr>
      </w:pPr>
      <w:r>
        <w:rPr>
          <w:rFonts w:ascii="Arial" w:hAnsi="Arial" w:cs="Arial"/>
        </w:rPr>
        <w:t xml:space="preserve">Policy 24 - Broadband and Telecommunications </w:t>
      </w:r>
    </w:p>
    <w:p w:rsidR="005D4BD6" w:rsidRDefault="005D4BD6" w:rsidP="005D4BD6">
      <w:pPr>
        <w:rPr>
          <w:rFonts w:ascii="Arial" w:hAnsi="Arial" w:cs="Arial"/>
        </w:rPr>
      </w:pPr>
      <w:r>
        <w:rPr>
          <w:rFonts w:ascii="Arial" w:hAnsi="Arial" w:cs="Arial"/>
        </w:rPr>
        <w:t>These policies have been met during the monitoring period</w:t>
      </w:r>
    </w:p>
    <w:p w:rsidR="005D4BD6" w:rsidRDefault="005D4BD6" w:rsidP="005D4BD6">
      <w:pPr>
        <w:spacing w:after="0"/>
        <w:rPr>
          <w:rFonts w:ascii="Arial" w:hAnsi="Arial" w:cs="Arial"/>
        </w:rPr>
      </w:pPr>
      <w:r>
        <w:rPr>
          <w:rFonts w:ascii="Arial" w:hAnsi="Arial" w:cs="Arial"/>
        </w:rPr>
        <w:lastRenderedPageBreak/>
        <w:t>In addition to the policies above, an Action Plan was compiled</w:t>
      </w:r>
      <w:r>
        <w:rPr>
          <w:rFonts w:ascii="Arial" w:eastAsia="Arial" w:hAnsi="Arial" w:cs="Arial"/>
          <w:b/>
          <w:color w:val="006FC0"/>
        </w:rPr>
        <w:t xml:space="preserve"> </w:t>
      </w:r>
      <w:r>
        <w:rPr>
          <w:rFonts w:ascii="Arial" w:eastAsia="Arial" w:hAnsi="Arial" w:cs="Arial"/>
        </w:rPr>
        <w:t>of</w:t>
      </w:r>
      <w:r>
        <w:rPr>
          <w:rFonts w:ascii="Arial" w:eastAsia="Arial" w:hAnsi="Arial" w:cs="Arial"/>
          <w:color w:val="006FC0"/>
        </w:rPr>
        <w:t xml:space="preserve"> </w:t>
      </w:r>
      <w:r>
        <w:rPr>
          <w:rFonts w:ascii="Arial" w:hAnsi="Arial" w:cs="Arial"/>
        </w:rPr>
        <w:t>projects identified during the Neighbourhood Planning process that residents considered should be addressed in order to improve the quality and wellbeing of the village and Parish for the benefit of everyone living and visiting the Parish</w:t>
      </w:r>
    </w:p>
    <w:p w:rsidR="005D4BD6" w:rsidRDefault="005D4BD6" w:rsidP="005D4BD6">
      <w:pPr>
        <w:spacing w:after="0"/>
        <w:rPr>
          <w:rFonts w:ascii="Arial" w:hAnsi="Arial" w:cs="Arial"/>
        </w:rPr>
      </w:pPr>
    </w:p>
    <w:p w:rsidR="005D4BD6" w:rsidRDefault="005D4BD6" w:rsidP="005D4BD6">
      <w:pPr>
        <w:spacing w:after="0"/>
        <w:rPr>
          <w:rFonts w:ascii="Arial" w:hAnsi="Arial" w:cs="Arial"/>
        </w:rPr>
      </w:pPr>
      <w:r>
        <w:rPr>
          <w:rFonts w:ascii="Arial" w:hAnsi="Arial" w:cs="Arial"/>
        </w:rPr>
        <w:t>Details of the action plan, together with progress made, are below.</w:t>
      </w:r>
    </w:p>
    <w:p w:rsidR="005D4BD6" w:rsidRDefault="005D4BD6" w:rsidP="005D4BD6">
      <w:pPr>
        <w:spacing w:after="0"/>
        <w:rPr>
          <w:rFonts w:ascii="Arial" w:hAnsi="Arial" w:cs="Arial"/>
        </w:rPr>
      </w:pPr>
    </w:p>
    <w:p w:rsidR="005D4BD6" w:rsidRDefault="005D4BD6" w:rsidP="005D4BD6">
      <w:pPr>
        <w:spacing w:after="0"/>
        <w:rPr>
          <w:rFonts w:ascii="Arial" w:hAnsi="Arial" w:cs="Arial"/>
          <w:b/>
        </w:rPr>
      </w:pPr>
      <w:r>
        <w:rPr>
          <w:rFonts w:ascii="Arial" w:hAnsi="Arial" w:cs="Arial"/>
          <w:b/>
        </w:rPr>
        <w:t xml:space="preserve">Action Plan </w:t>
      </w:r>
    </w:p>
    <w:p w:rsidR="005D4BD6" w:rsidRDefault="005D4BD6" w:rsidP="005D4BD6">
      <w:pPr>
        <w:spacing w:after="0"/>
      </w:pPr>
    </w:p>
    <w:tbl>
      <w:tblPr>
        <w:tblStyle w:val="TableGrid0"/>
        <w:tblW w:w="9781" w:type="dxa"/>
        <w:tblInd w:w="114" w:type="dxa"/>
        <w:tblCellMar>
          <w:top w:w="3" w:type="dxa"/>
          <w:left w:w="4" w:type="dxa"/>
          <w:right w:w="82" w:type="dxa"/>
        </w:tblCellMar>
        <w:tblLook w:val="04A0" w:firstRow="1" w:lastRow="0" w:firstColumn="1" w:lastColumn="0" w:noHBand="0" w:noVBand="1"/>
        <w:tblCaption w:val="Birdham AMR Action Plan"/>
        <w:tblDescription w:val="Details of action plan and progress made"/>
      </w:tblPr>
      <w:tblGrid>
        <w:gridCol w:w="1276"/>
        <w:gridCol w:w="2127"/>
        <w:gridCol w:w="3540"/>
        <w:gridCol w:w="1421"/>
        <w:gridCol w:w="1417"/>
      </w:tblGrid>
      <w:tr w:rsidR="005D4BD6" w:rsidTr="00A40701">
        <w:trPr>
          <w:trHeight w:val="238"/>
          <w:tblHeader/>
        </w:trPr>
        <w:tc>
          <w:tcPr>
            <w:tcW w:w="1276" w:type="dxa"/>
            <w:tcBorders>
              <w:top w:val="single" w:sz="4" w:space="0" w:color="000000"/>
              <w:left w:val="single" w:sz="4" w:space="0" w:color="000000"/>
              <w:bottom w:val="single" w:sz="4" w:space="0" w:color="000000"/>
              <w:right w:val="single" w:sz="4" w:space="0" w:color="000000"/>
            </w:tcBorders>
            <w:shd w:val="clear" w:color="auto" w:fill="D9D9D9"/>
            <w:hideMark/>
          </w:tcPr>
          <w:p w:rsidR="005D4BD6" w:rsidRDefault="005D4BD6">
            <w:pPr>
              <w:spacing w:line="256" w:lineRule="auto"/>
              <w:jc w:val="center"/>
            </w:pPr>
            <w:r>
              <w:rPr>
                <w:rFonts w:ascii="Arial" w:eastAsia="Arial" w:hAnsi="Arial" w:cs="Arial"/>
                <w:b/>
              </w:rPr>
              <w:t xml:space="preserve">Ref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5D4BD6" w:rsidRDefault="005D4BD6">
            <w:pPr>
              <w:spacing w:line="256" w:lineRule="auto"/>
              <w:ind w:left="104"/>
            </w:pPr>
            <w:r>
              <w:rPr>
                <w:rFonts w:ascii="Arial" w:eastAsia="Arial" w:hAnsi="Arial" w:cs="Arial"/>
                <w:b/>
              </w:rPr>
              <w:t xml:space="preserve">Item </w:t>
            </w:r>
          </w:p>
        </w:tc>
        <w:tc>
          <w:tcPr>
            <w:tcW w:w="3540" w:type="dxa"/>
            <w:tcBorders>
              <w:top w:val="single" w:sz="4" w:space="0" w:color="000000"/>
              <w:left w:val="single" w:sz="4" w:space="0" w:color="000000"/>
              <w:bottom w:val="single" w:sz="4" w:space="0" w:color="000000"/>
              <w:right w:val="single" w:sz="4" w:space="0" w:color="000000"/>
            </w:tcBorders>
            <w:shd w:val="clear" w:color="auto" w:fill="D9D9D9"/>
            <w:hideMark/>
          </w:tcPr>
          <w:p w:rsidR="005D4BD6" w:rsidRDefault="005D4BD6">
            <w:pPr>
              <w:spacing w:line="256" w:lineRule="auto"/>
              <w:ind w:left="104"/>
            </w:pPr>
            <w:r>
              <w:rPr>
                <w:rFonts w:ascii="Arial" w:eastAsia="Arial" w:hAnsi="Arial" w:cs="Arial"/>
                <w:b/>
              </w:rPr>
              <w:t xml:space="preserve">Action </w:t>
            </w:r>
          </w:p>
        </w:tc>
        <w:tc>
          <w:tcPr>
            <w:tcW w:w="1421" w:type="dxa"/>
            <w:tcBorders>
              <w:top w:val="single" w:sz="4" w:space="0" w:color="000000"/>
              <w:left w:val="single" w:sz="4" w:space="0" w:color="000000"/>
              <w:bottom w:val="single" w:sz="4" w:space="0" w:color="000000"/>
              <w:right w:val="single" w:sz="4" w:space="0" w:color="000000"/>
            </w:tcBorders>
            <w:shd w:val="clear" w:color="auto" w:fill="D9D9D9"/>
            <w:hideMark/>
          </w:tcPr>
          <w:p w:rsidR="005D4BD6" w:rsidRDefault="005D4BD6">
            <w:pPr>
              <w:spacing w:line="256" w:lineRule="auto"/>
              <w:ind w:left="104"/>
            </w:pPr>
            <w:r>
              <w:rPr>
                <w:rFonts w:ascii="Arial" w:eastAsia="Arial" w:hAnsi="Arial" w:cs="Arial"/>
                <w:b/>
              </w:rPr>
              <w:t xml:space="preserve">By Whom </w:t>
            </w:r>
          </w:p>
        </w:tc>
        <w:tc>
          <w:tcPr>
            <w:tcW w:w="1417" w:type="dxa"/>
            <w:tcBorders>
              <w:top w:val="single" w:sz="4" w:space="0" w:color="000000"/>
              <w:left w:val="single" w:sz="4" w:space="0" w:color="000000"/>
              <w:bottom w:val="single" w:sz="4" w:space="0" w:color="000000"/>
              <w:right w:val="single" w:sz="4" w:space="0" w:color="000000"/>
            </w:tcBorders>
            <w:shd w:val="clear" w:color="auto" w:fill="D9D9D9"/>
            <w:hideMark/>
          </w:tcPr>
          <w:p w:rsidR="005D4BD6" w:rsidRDefault="005D4BD6">
            <w:pPr>
              <w:spacing w:line="256" w:lineRule="auto"/>
              <w:ind w:left="104"/>
            </w:pPr>
            <w:r>
              <w:rPr>
                <w:rFonts w:ascii="Arial" w:eastAsia="Arial" w:hAnsi="Arial" w:cs="Arial"/>
                <w:b/>
              </w:rPr>
              <w:t xml:space="preserve">Progress </w:t>
            </w:r>
          </w:p>
        </w:tc>
      </w:tr>
      <w:tr w:rsidR="005D4BD6" w:rsidTr="005D4BD6">
        <w:trPr>
          <w:trHeight w:val="630"/>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r>
              <w:rPr>
                <w:sz w:val="17"/>
              </w:rPr>
              <w:t xml:space="preserve"> </w:t>
            </w:r>
          </w:p>
          <w:p w:rsidR="005D4BD6" w:rsidRDefault="005D4BD6">
            <w:pPr>
              <w:spacing w:line="256" w:lineRule="auto"/>
              <w:ind w:left="103"/>
            </w:pPr>
            <w:r>
              <w:rPr>
                <w:sz w:val="18"/>
              </w:rPr>
              <w:t xml:space="preserve">Policy 1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Chichester Canal </w:t>
            </w:r>
          </w:p>
        </w:tc>
        <w:tc>
          <w:tcPr>
            <w:tcW w:w="3540" w:type="dxa"/>
            <w:tcBorders>
              <w:top w:val="single" w:sz="4" w:space="0" w:color="000000"/>
              <w:left w:val="single" w:sz="4" w:space="0" w:color="000000"/>
              <w:bottom w:val="single" w:sz="4" w:space="0" w:color="000000"/>
              <w:right w:val="single" w:sz="4" w:space="0" w:color="000000"/>
            </w:tcBorders>
            <w:vAlign w:val="center"/>
            <w:hideMark/>
          </w:tcPr>
          <w:p w:rsidR="005D4BD6" w:rsidRDefault="005D4BD6">
            <w:pPr>
              <w:spacing w:line="256" w:lineRule="auto"/>
              <w:ind w:left="104" w:right="18"/>
            </w:pPr>
            <w:r>
              <w:rPr>
                <w:sz w:val="18"/>
              </w:rPr>
              <w:t xml:space="preserve">Monitor progress and plans by Chichester Canal Society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rsidR="005D4BD6" w:rsidRDefault="005D4BD6">
            <w:pPr>
              <w:ind w:left="1"/>
            </w:pPr>
          </w:p>
          <w:p w:rsidR="005D4BD6" w:rsidRDefault="005D4BD6">
            <w:pPr>
              <w:spacing w:line="256" w:lineRule="auto"/>
              <w:ind w:left="1"/>
              <w:rPr>
                <w:sz w:val="18"/>
                <w:szCs w:val="18"/>
              </w:rPr>
            </w:pPr>
            <w:r>
              <w:t xml:space="preserve"> </w:t>
            </w:r>
            <w:r>
              <w:rPr>
                <w:sz w:val="18"/>
                <w:szCs w:val="18"/>
              </w:rPr>
              <w:t>Ongoing</w:t>
            </w:r>
          </w:p>
        </w:tc>
      </w:tr>
      <w:tr w:rsidR="005D4BD6" w:rsidTr="005D4BD6">
        <w:trPr>
          <w:trHeight w:val="1460"/>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r>
              <w:rPr>
                <w:sz w:val="18"/>
              </w:rPr>
              <w:t xml:space="preserve"> </w:t>
            </w:r>
          </w:p>
          <w:p w:rsidR="005D4BD6" w:rsidRDefault="005D4BD6">
            <w:r>
              <w:rPr>
                <w:sz w:val="18"/>
              </w:rPr>
              <w:t xml:space="preserve"> </w:t>
            </w:r>
          </w:p>
          <w:p w:rsidR="005D4BD6" w:rsidRDefault="005D4BD6">
            <w:r>
              <w:rPr>
                <w:sz w:val="17"/>
              </w:rPr>
              <w:t xml:space="preserve"> </w:t>
            </w:r>
          </w:p>
          <w:p w:rsidR="005D4BD6" w:rsidRDefault="005D4BD6">
            <w:pPr>
              <w:spacing w:line="256" w:lineRule="auto"/>
              <w:ind w:left="103"/>
            </w:pPr>
            <w:r>
              <w:rPr>
                <w:sz w:val="18"/>
              </w:rPr>
              <w:t xml:space="preserve">Policy 4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ind w:left="1"/>
            </w:pPr>
            <w:r>
              <w:rPr>
                <w:sz w:val="18"/>
              </w:rPr>
              <w:t xml:space="preserve"> </w:t>
            </w:r>
          </w:p>
          <w:p w:rsidR="005D4BD6" w:rsidRDefault="005D4BD6">
            <w:pPr>
              <w:ind w:left="1"/>
            </w:pPr>
            <w:r>
              <w:rPr>
                <w:sz w:val="17"/>
              </w:rPr>
              <w:t xml:space="preserve"> </w:t>
            </w:r>
          </w:p>
          <w:p w:rsidR="005D4BD6" w:rsidRDefault="005D4BD6">
            <w:pPr>
              <w:spacing w:line="256" w:lineRule="auto"/>
              <w:ind w:left="104"/>
            </w:pPr>
            <w:r>
              <w:rPr>
                <w:sz w:val="18"/>
              </w:rPr>
              <w:t xml:space="preserve">Maintain open views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Join with bordering parishes in preparing an integrated footpath system that enhances viewpoint access around the Harbour and the interior farmland of the Manhood.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67"/>
              <w:ind w:left="1"/>
            </w:pPr>
            <w:r>
              <w:rPr>
                <w:sz w:val="18"/>
              </w:rPr>
              <w:t xml:space="preserve"> </w:t>
            </w:r>
          </w:p>
          <w:p w:rsidR="005D4BD6" w:rsidRDefault="005D4BD6">
            <w:pPr>
              <w:ind w:left="1"/>
            </w:pPr>
            <w:r>
              <w:rPr>
                <w:sz w:val="26"/>
              </w:rPr>
              <w:t xml:space="preserve"> </w:t>
            </w:r>
          </w:p>
          <w:p w:rsidR="005D4BD6" w:rsidRDefault="005D4BD6">
            <w:pPr>
              <w:ind w:left="104"/>
            </w:pPr>
            <w:r>
              <w:rPr>
                <w:sz w:val="18"/>
              </w:rPr>
              <w:t xml:space="preserve">Environment </w:t>
            </w:r>
          </w:p>
          <w:p w:rsidR="005D4BD6" w:rsidRDefault="005D4BD6">
            <w:pPr>
              <w:spacing w:line="256" w:lineRule="auto"/>
              <w:ind w:left="104"/>
            </w:pPr>
            <w:r>
              <w:rPr>
                <w:sz w:val="18"/>
              </w:rPr>
              <w:t xml:space="preserve">Group </w:t>
            </w:r>
          </w:p>
        </w:tc>
        <w:tc>
          <w:tcPr>
            <w:tcW w:w="1417" w:type="dxa"/>
            <w:tcBorders>
              <w:top w:val="single" w:sz="4" w:space="0" w:color="000000"/>
              <w:left w:val="single" w:sz="4" w:space="0" w:color="000000"/>
              <w:bottom w:val="single" w:sz="4" w:space="0" w:color="000000"/>
              <w:right w:val="single" w:sz="4" w:space="0" w:color="000000"/>
            </w:tcBorders>
          </w:tcPr>
          <w:p w:rsidR="005D4BD6" w:rsidRDefault="005D4BD6">
            <w:pPr>
              <w:ind w:left="1"/>
            </w:pPr>
            <w:r>
              <w:t xml:space="preserve"> </w:t>
            </w:r>
          </w:p>
          <w:p w:rsidR="005D4BD6" w:rsidRDefault="005D4BD6">
            <w:pPr>
              <w:ind w:left="1"/>
            </w:pPr>
          </w:p>
          <w:p w:rsidR="005D4BD6" w:rsidRDefault="005D4BD6">
            <w:pPr>
              <w:ind w:left="1"/>
            </w:pPr>
          </w:p>
          <w:p w:rsidR="005D4BD6" w:rsidRDefault="005D4BD6">
            <w:pPr>
              <w:spacing w:line="256" w:lineRule="auto"/>
              <w:ind w:left="1"/>
            </w:pPr>
            <w:r>
              <w:rPr>
                <w:sz w:val="18"/>
                <w:szCs w:val="18"/>
              </w:rPr>
              <w:t>Ongoing</w:t>
            </w:r>
          </w:p>
        </w:tc>
      </w:tr>
      <w:tr w:rsidR="005D4BD6" w:rsidTr="005D4BD6">
        <w:trPr>
          <w:trHeight w:val="1044"/>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r>
              <w:rPr>
                <w:sz w:val="18"/>
              </w:rPr>
              <w:t xml:space="preserve"> </w:t>
            </w:r>
          </w:p>
          <w:p w:rsidR="005D4BD6" w:rsidRDefault="005D4BD6">
            <w:r>
              <w:rPr>
                <w:sz w:val="18"/>
              </w:rPr>
              <w:t xml:space="preserve"> </w:t>
            </w:r>
          </w:p>
          <w:p w:rsidR="005D4BD6" w:rsidRDefault="005D4BD6">
            <w:pPr>
              <w:spacing w:line="256" w:lineRule="auto"/>
              <w:ind w:left="103"/>
            </w:pPr>
            <w:r>
              <w:rPr>
                <w:sz w:val="18"/>
              </w:rPr>
              <w:t xml:space="preserve">Proposal 1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ind w:left="1"/>
            </w:pPr>
            <w:r>
              <w:rPr>
                <w:sz w:val="18"/>
              </w:rPr>
              <w:t xml:space="preserve"> </w:t>
            </w:r>
          </w:p>
          <w:p w:rsidR="005D4BD6" w:rsidRDefault="005D4BD6">
            <w:pPr>
              <w:spacing w:line="256" w:lineRule="auto"/>
              <w:ind w:left="104"/>
            </w:pPr>
            <w:r>
              <w:rPr>
                <w:sz w:val="18"/>
              </w:rPr>
              <w:t xml:space="preserve">Playing Field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spacing w:line="256" w:lineRule="auto"/>
              <w:ind w:left="104"/>
            </w:pPr>
            <w:r>
              <w:rPr>
                <w:sz w:val="18"/>
              </w:rPr>
              <w:t xml:space="preserve">Seek funds through the Community Infrastructure Levy to improve drainage and facilities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ind w:left="1"/>
            </w:pPr>
            <w:r>
              <w:rPr>
                <w:sz w:val="18"/>
              </w:rPr>
              <w:t xml:space="preserve"> </w:t>
            </w:r>
          </w:p>
          <w:p w:rsidR="005D4BD6" w:rsidRDefault="005D4BD6">
            <w:pPr>
              <w:spacing w:line="256" w:lineRule="auto"/>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tcPr>
          <w:p w:rsidR="005D4BD6" w:rsidRDefault="005D4BD6">
            <w:pPr>
              <w:ind w:left="1"/>
            </w:pPr>
            <w:r>
              <w:rPr>
                <w:sz w:val="18"/>
              </w:rPr>
              <w:t xml:space="preserve"> </w:t>
            </w:r>
          </w:p>
          <w:p w:rsidR="005D4BD6" w:rsidRDefault="005D4BD6">
            <w:pPr>
              <w:ind w:left="1"/>
            </w:pPr>
            <w:r>
              <w:rPr>
                <w:sz w:val="18"/>
              </w:rPr>
              <w:t xml:space="preserve"> Some improvements made with new equipment.</w:t>
            </w:r>
          </w:p>
          <w:p w:rsidR="005D4BD6" w:rsidRDefault="005D4BD6">
            <w:pPr>
              <w:spacing w:line="256" w:lineRule="auto"/>
            </w:pPr>
          </w:p>
        </w:tc>
      </w:tr>
      <w:tr w:rsidR="005D4BD6" w:rsidTr="005D4BD6">
        <w:trPr>
          <w:trHeight w:val="840"/>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r>
              <w:rPr>
                <w:sz w:val="26"/>
              </w:rPr>
              <w:t xml:space="preserve"> </w:t>
            </w:r>
          </w:p>
          <w:p w:rsidR="005D4BD6" w:rsidRDefault="005D4BD6">
            <w:pPr>
              <w:spacing w:line="256" w:lineRule="auto"/>
              <w:ind w:left="103"/>
            </w:pPr>
            <w:r>
              <w:rPr>
                <w:sz w:val="18"/>
              </w:rPr>
              <w:t xml:space="preserve">Policy 9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26"/>
              </w:rPr>
              <w:t xml:space="preserve"> </w:t>
            </w:r>
          </w:p>
          <w:p w:rsidR="005D4BD6" w:rsidRDefault="005D4BD6">
            <w:pPr>
              <w:spacing w:line="256" w:lineRule="auto"/>
              <w:ind w:left="104"/>
            </w:pPr>
            <w:r>
              <w:rPr>
                <w:sz w:val="18"/>
              </w:rPr>
              <w:t xml:space="preserve">Crooked Lane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Seek improvements to parking at both ends to improve access and safety.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26"/>
              </w:rPr>
              <w:t xml:space="preserve"> </w:t>
            </w:r>
          </w:p>
          <w:p w:rsidR="005D4BD6" w:rsidRDefault="005D4BD6">
            <w:pPr>
              <w:spacing w:line="256" w:lineRule="auto"/>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t xml:space="preserve"> </w:t>
            </w:r>
          </w:p>
          <w:p w:rsidR="005D4BD6" w:rsidRDefault="005D4BD6">
            <w:pPr>
              <w:spacing w:line="256" w:lineRule="auto"/>
              <w:ind w:left="1"/>
            </w:pPr>
            <w:r>
              <w:rPr>
                <w:sz w:val="18"/>
                <w:szCs w:val="18"/>
              </w:rPr>
              <w:t>Ongoing</w:t>
            </w:r>
          </w:p>
        </w:tc>
      </w:tr>
      <w:tr w:rsidR="005D4BD6" w:rsidTr="005D4BD6">
        <w:trPr>
          <w:trHeight w:val="838"/>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pPr>
            <w:r>
              <w:rPr>
                <w:sz w:val="18"/>
              </w:rPr>
              <w:t xml:space="preserve"> </w:t>
            </w:r>
          </w:p>
          <w:p w:rsidR="005D4BD6" w:rsidRDefault="005D4BD6">
            <w:pPr>
              <w:spacing w:line="256" w:lineRule="auto"/>
              <w:ind w:left="103"/>
            </w:pPr>
            <w:r>
              <w:rPr>
                <w:sz w:val="18"/>
              </w:rPr>
              <w:t xml:space="preserve">Policy 10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ind w:left="104"/>
            </w:pPr>
            <w:r>
              <w:rPr>
                <w:sz w:val="18"/>
              </w:rPr>
              <w:t xml:space="preserve">Footpaths &amp; Cycle </w:t>
            </w:r>
          </w:p>
          <w:p w:rsidR="005D4BD6" w:rsidRDefault="005D4BD6">
            <w:pPr>
              <w:spacing w:line="256" w:lineRule="auto"/>
              <w:ind w:left="104"/>
            </w:pPr>
            <w:r>
              <w:rPr>
                <w:sz w:val="18"/>
              </w:rPr>
              <w:t xml:space="preserve">Paths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Ensure footpaths and cycle paths are regularly maintained and kept clear.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ind w:left="1"/>
            </w:pPr>
            <w:r>
              <w:rPr>
                <w:sz w:val="18"/>
              </w:rPr>
              <w:t xml:space="preserve"> </w:t>
            </w:r>
          </w:p>
          <w:p w:rsidR="005D4BD6" w:rsidRDefault="005D4BD6">
            <w:pPr>
              <w:spacing w:line="256" w:lineRule="auto"/>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t xml:space="preserve"> </w:t>
            </w:r>
          </w:p>
          <w:p w:rsidR="005D4BD6" w:rsidRDefault="005D4BD6">
            <w:pPr>
              <w:spacing w:line="256" w:lineRule="auto"/>
              <w:ind w:left="1"/>
            </w:pPr>
            <w:r>
              <w:rPr>
                <w:sz w:val="18"/>
                <w:szCs w:val="18"/>
              </w:rPr>
              <w:t>Ongoing</w:t>
            </w:r>
          </w:p>
        </w:tc>
      </w:tr>
      <w:tr w:rsidR="005D4BD6" w:rsidTr="005D4BD6">
        <w:trPr>
          <w:trHeight w:val="631"/>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r>
              <w:rPr>
                <w:sz w:val="18"/>
              </w:rPr>
              <w:t xml:space="preserve"> </w:t>
            </w:r>
          </w:p>
          <w:p w:rsidR="005D4BD6" w:rsidRDefault="005D4BD6">
            <w:pPr>
              <w:spacing w:line="256" w:lineRule="auto"/>
              <w:ind w:left="103"/>
            </w:pPr>
            <w:r>
              <w:rPr>
                <w:sz w:val="18"/>
              </w:rPr>
              <w:t xml:space="preserve">Policy 10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spacing w:line="256" w:lineRule="auto"/>
              <w:ind w:left="104"/>
            </w:pPr>
            <w:r>
              <w:rPr>
                <w:sz w:val="18"/>
              </w:rPr>
              <w:t xml:space="preserve">Safer access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spacing w:line="256" w:lineRule="auto"/>
              <w:ind w:left="104"/>
            </w:pPr>
            <w:r>
              <w:rPr>
                <w:sz w:val="18"/>
              </w:rPr>
              <w:t xml:space="preserve">Lobby for pedestrian crossing(s) on A286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spacing w:line="256" w:lineRule="auto"/>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t xml:space="preserve"> </w:t>
            </w:r>
          </w:p>
          <w:p w:rsidR="005D4BD6" w:rsidRDefault="005D4BD6">
            <w:pPr>
              <w:spacing w:line="256" w:lineRule="auto"/>
              <w:ind w:left="1"/>
            </w:pPr>
            <w:r>
              <w:rPr>
                <w:sz w:val="18"/>
                <w:szCs w:val="18"/>
              </w:rPr>
              <w:t>Ongoing</w:t>
            </w:r>
          </w:p>
        </w:tc>
      </w:tr>
      <w:tr w:rsidR="005D4BD6" w:rsidTr="005D4BD6">
        <w:trPr>
          <w:trHeight w:val="838"/>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pPr>
            <w:r>
              <w:rPr>
                <w:sz w:val="18"/>
              </w:rPr>
              <w:t xml:space="preserve"> </w:t>
            </w:r>
          </w:p>
          <w:p w:rsidR="005D4BD6" w:rsidRDefault="005D4BD6">
            <w:pPr>
              <w:spacing w:line="256" w:lineRule="auto"/>
              <w:ind w:left="103"/>
            </w:pPr>
            <w:r>
              <w:rPr>
                <w:sz w:val="18"/>
              </w:rPr>
              <w:t xml:space="preserve">Proposal 2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ind w:left="1"/>
            </w:pPr>
            <w:r>
              <w:rPr>
                <w:sz w:val="18"/>
              </w:rPr>
              <w:t xml:space="preserve"> </w:t>
            </w:r>
          </w:p>
          <w:p w:rsidR="005D4BD6" w:rsidRDefault="005D4BD6">
            <w:pPr>
              <w:spacing w:line="256" w:lineRule="auto"/>
              <w:ind w:left="104"/>
            </w:pPr>
            <w:r>
              <w:rPr>
                <w:sz w:val="18"/>
              </w:rPr>
              <w:t xml:space="preserve">Bus Service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Lobby for extended evening and Sunday services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spacing w:line="256" w:lineRule="auto"/>
              <w:ind w:left="1"/>
            </w:pPr>
            <w: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t xml:space="preserve"> </w:t>
            </w:r>
          </w:p>
          <w:p w:rsidR="005D4BD6" w:rsidRDefault="005D4BD6">
            <w:pPr>
              <w:spacing w:line="256" w:lineRule="auto"/>
              <w:ind w:left="1"/>
            </w:pPr>
            <w:r>
              <w:rPr>
                <w:sz w:val="18"/>
                <w:szCs w:val="18"/>
              </w:rPr>
              <w:t>Ongoing</w:t>
            </w:r>
          </w:p>
        </w:tc>
      </w:tr>
      <w:tr w:rsidR="005D4BD6" w:rsidTr="005D4BD6">
        <w:trPr>
          <w:trHeight w:val="838"/>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pPr>
            <w:r>
              <w:rPr>
                <w:sz w:val="18"/>
              </w:rPr>
              <w:t xml:space="preserve"> </w:t>
            </w:r>
          </w:p>
          <w:p w:rsidR="005D4BD6" w:rsidRDefault="005D4BD6">
            <w:pPr>
              <w:spacing w:line="256" w:lineRule="auto"/>
              <w:ind w:left="103"/>
            </w:pPr>
            <w:r>
              <w:rPr>
                <w:sz w:val="18"/>
              </w:rPr>
              <w:t xml:space="preserve">Proposal 3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ind w:left="1"/>
            </w:pPr>
            <w:r>
              <w:rPr>
                <w:sz w:val="18"/>
              </w:rPr>
              <w:t xml:space="preserve"> </w:t>
            </w:r>
          </w:p>
          <w:p w:rsidR="005D4BD6" w:rsidRDefault="005D4BD6">
            <w:pPr>
              <w:spacing w:line="256" w:lineRule="auto"/>
              <w:ind w:left="104"/>
            </w:pPr>
            <w:r>
              <w:rPr>
                <w:sz w:val="18"/>
              </w:rPr>
              <w:t xml:space="preserve">Speed restrictions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spacing w:line="256" w:lineRule="auto"/>
              <w:ind w:left="104"/>
            </w:pPr>
            <w:r>
              <w:rPr>
                <w:sz w:val="18"/>
              </w:rPr>
              <w:t xml:space="preserve">Follow up results of speed survey and lobby for lower speed restrictions.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ind w:left="1"/>
            </w:pPr>
            <w:r>
              <w:rPr>
                <w:sz w:val="18"/>
              </w:rPr>
              <w:t xml:space="preserve"> </w:t>
            </w:r>
          </w:p>
          <w:p w:rsidR="005D4BD6" w:rsidRDefault="005D4BD6">
            <w:pPr>
              <w:spacing w:line="256" w:lineRule="auto"/>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t xml:space="preserve"> </w:t>
            </w:r>
          </w:p>
          <w:p w:rsidR="005D4BD6" w:rsidRDefault="005D4BD6">
            <w:pPr>
              <w:spacing w:line="256" w:lineRule="auto"/>
              <w:ind w:left="1"/>
            </w:pPr>
            <w:r>
              <w:rPr>
                <w:sz w:val="18"/>
                <w:szCs w:val="18"/>
              </w:rPr>
              <w:t>Ongoing</w:t>
            </w:r>
          </w:p>
        </w:tc>
      </w:tr>
      <w:tr w:rsidR="005D4BD6" w:rsidTr="005D4BD6">
        <w:trPr>
          <w:trHeight w:val="838"/>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pPr>
            <w:r>
              <w:rPr>
                <w:sz w:val="18"/>
              </w:rPr>
              <w:t xml:space="preserve"> </w:t>
            </w:r>
          </w:p>
          <w:p w:rsidR="005D4BD6" w:rsidRDefault="005D4BD6">
            <w:pPr>
              <w:spacing w:line="256" w:lineRule="auto"/>
              <w:ind w:left="103"/>
            </w:pPr>
            <w:r>
              <w:rPr>
                <w:sz w:val="18"/>
              </w:rPr>
              <w:t xml:space="preserve">Policy 17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ind w:left="1"/>
            </w:pPr>
            <w:r>
              <w:rPr>
                <w:sz w:val="18"/>
              </w:rPr>
              <w:t xml:space="preserve"> </w:t>
            </w:r>
          </w:p>
          <w:p w:rsidR="005D4BD6" w:rsidRDefault="005D4BD6">
            <w:pPr>
              <w:spacing w:line="256" w:lineRule="auto"/>
              <w:ind w:left="104"/>
            </w:pPr>
            <w:r>
              <w:rPr>
                <w:sz w:val="18"/>
              </w:rPr>
              <w:t xml:space="preserve">Housing Need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spacing w:line="256" w:lineRule="auto"/>
              <w:ind w:left="104"/>
            </w:pPr>
            <w:r>
              <w:rPr>
                <w:sz w:val="18"/>
              </w:rPr>
              <w:t xml:space="preserve">Monitor requirements for social/rented housing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ind w:left="1"/>
            </w:pPr>
            <w:r>
              <w:rPr>
                <w:sz w:val="18"/>
              </w:rPr>
              <w:t xml:space="preserve"> </w:t>
            </w:r>
          </w:p>
          <w:p w:rsidR="005D4BD6" w:rsidRDefault="005D4BD6">
            <w:pPr>
              <w:spacing w:line="256" w:lineRule="auto"/>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t xml:space="preserve"> </w:t>
            </w:r>
          </w:p>
          <w:p w:rsidR="005D4BD6" w:rsidRDefault="005D4BD6">
            <w:pPr>
              <w:spacing w:line="256" w:lineRule="auto"/>
              <w:ind w:left="1"/>
            </w:pPr>
            <w:r>
              <w:rPr>
                <w:sz w:val="18"/>
                <w:szCs w:val="18"/>
              </w:rPr>
              <w:t>Ongoing</w:t>
            </w:r>
          </w:p>
        </w:tc>
      </w:tr>
      <w:tr w:rsidR="005D4BD6" w:rsidTr="005D4BD6">
        <w:trPr>
          <w:trHeight w:val="631"/>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r>
              <w:rPr>
                <w:sz w:val="18"/>
              </w:rPr>
              <w:t xml:space="preserve"> </w:t>
            </w:r>
          </w:p>
          <w:p w:rsidR="005D4BD6" w:rsidRDefault="005D4BD6">
            <w:pPr>
              <w:spacing w:line="256" w:lineRule="auto"/>
              <w:ind w:left="103"/>
            </w:pPr>
            <w:r>
              <w:rPr>
                <w:sz w:val="18"/>
              </w:rPr>
              <w:t xml:space="preserve">Policy 18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D4BD6" w:rsidRDefault="005D4BD6">
            <w:pPr>
              <w:spacing w:line="256" w:lineRule="auto"/>
              <w:ind w:left="104" w:right="53"/>
            </w:pPr>
            <w:r>
              <w:rPr>
                <w:sz w:val="18"/>
              </w:rPr>
              <w:t xml:space="preserve">Flood Risk Assessment </w:t>
            </w:r>
          </w:p>
        </w:tc>
        <w:tc>
          <w:tcPr>
            <w:tcW w:w="3540" w:type="dxa"/>
            <w:tcBorders>
              <w:top w:val="single" w:sz="4" w:space="0" w:color="000000"/>
              <w:left w:val="single" w:sz="4" w:space="0" w:color="000000"/>
              <w:bottom w:val="single" w:sz="4" w:space="0" w:color="000000"/>
              <w:right w:val="single" w:sz="4" w:space="0" w:color="000000"/>
            </w:tcBorders>
          </w:tcPr>
          <w:p w:rsidR="005D4BD6" w:rsidRDefault="005D4BD6">
            <w:pPr>
              <w:ind w:left="104"/>
              <w:rPr>
                <w:sz w:val="18"/>
              </w:rPr>
            </w:pPr>
          </w:p>
          <w:p w:rsidR="005D4BD6" w:rsidRDefault="005D4BD6">
            <w:pPr>
              <w:spacing w:line="256" w:lineRule="auto"/>
              <w:ind w:left="104"/>
            </w:pPr>
            <w:r>
              <w:rPr>
                <w:sz w:val="18"/>
              </w:rPr>
              <w:t xml:space="preserve">Lobby for area Flood Risk Assessment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spacing w:line="256" w:lineRule="auto"/>
              <w:ind w:left="104"/>
            </w:pPr>
            <w:r>
              <w:rPr>
                <w:sz w:val="18"/>
              </w:rPr>
              <w:t xml:space="preserve">BEFPG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r>
              <w:t xml:space="preserve"> </w:t>
            </w:r>
          </w:p>
          <w:p w:rsidR="005D4BD6" w:rsidRDefault="005D4BD6">
            <w:r>
              <w:rPr>
                <w:sz w:val="18"/>
                <w:szCs w:val="18"/>
              </w:rPr>
              <w:t>Ongoing</w:t>
            </w:r>
          </w:p>
        </w:tc>
      </w:tr>
      <w:tr w:rsidR="005D4BD6" w:rsidTr="005D4BD6">
        <w:trPr>
          <w:trHeight w:val="838"/>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pPr>
            <w:r>
              <w:rPr>
                <w:sz w:val="18"/>
              </w:rPr>
              <w:t xml:space="preserve"> </w:t>
            </w:r>
          </w:p>
          <w:p w:rsidR="005D4BD6" w:rsidRDefault="005D4BD6">
            <w:pPr>
              <w:spacing w:line="256" w:lineRule="auto"/>
              <w:ind w:left="103"/>
            </w:pPr>
            <w:r>
              <w:rPr>
                <w:sz w:val="18"/>
              </w:rPr>
              <w:t xml:space="preserve">Policy 21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6"/>
              <w:ind w:left="1"/>
            </w:pPr>
            <w:r>
              <w:rPr>
                <w:sz w:val="18"/>
              </w:rPr>
              <w:t xml:space="preserve"> </w:t>
            </w:r>
          </w:p>
          <w:p w:rsidR="005D4BD6" w:rsidRDefault="005D4BD6">
            <w:pPr>
              <w:spacing w:line="256" w:lineRule="auto"/>
              <w:ind w:left="104"/>
            </w:pPr>
            <w:r>
              <w:rPr>
                <w:sz w:val="18"/>
              </w:rPr>
              <w:t xml:space="preserve">Wastewater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ind w:left="104"/>
            </w:pPr>
            <w:r>
              <w:rPr>
                <w:sz w:val="18"/>
              </w:rPr>
              <w:t xml:space="preserve">Monitor Southern Water statistics. </w:t>
            </w:r>
          </w:p>
          <w:p w:rsidR="005D4BD6" w:rsidRDefault="005D4BD6">
            <w:pPr>
              <w:spacing w:line="256" w:lineRule="auto"/>
              <w:ind w:left="104"/>
            </w:pPr>
            <w:r>
              <w:rPr>
                <w:sz w:val="18"/>
              </w:rPr>
              <w:t xml:space="preserve">Report any sewage failure issues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ind w:left="104"/>
            </w:pPr>
            <w:r>
              <w:rPr>
                <w:sz w:val="18"/>
              </w:rPr>
              <w:t xml:space="preserve">BEFPG </w:t>
            </w:r>
          </w:p>
          <w:p w:rsidR="005D4BD6" w:rsidRDefault="005D4BD6">
            <w:pPr>
              <w:spacing w:line="256" w:lineRule="auto"/>
              <w:ind w:left="104"/>
            </w:pPr>
            <w:r>
              <w:rPr>
                <w:sz w:val="18"/>
              </w:rPr>
              <w:t xml:space="preserve">General Public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r>
              <w:t xml:space="preserve"> </w:t>
            </w:r>
          </w:p>
          <w:p w:rsidR="005D4BD6" w:rsidRDefault="005D4BD6">
            <w:r>
              <w:rPr>
                <w:sz w:val="18"/>
                <w:szCs w:val="18"/>
              </w:rPr>
              <w:t>Ongoing</w:t>
            </w:r>
          </w:p>
        </w:tc>
      </w:tr>
      <w:tr w:rsidR="005D4BD6" w:rsidTr="005D4BD6">
        <w:trPr>
          <w:trHeight w:val="840"/>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8"/>
            </w:pPr>
            <w:r>
              <w:rPr>
                <w:sz w:val="18"/>
              </w:rPr>
              <w:t xml:space="preserve"> </w:t>
            </w:r>
          </w:p>
          <w:p w:rsidR="005D4BD6" w:rsidRDefault="005D4BD6">
            <w:pPr>
              <w:spacing w:line="256" w:lineRule="auto"/>
              <w:ind w:left="103"/>
            </w:pPr>
            <w:r>
              <w:rPr>
                <w:sz w:val="18"/>
              </w:rPr>
              <w:t xml:space="preserve">Proposal 4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8"/>
              <w:ind w:left="1"/>
            </w:pPr>
            <w:r>
              <w:rPr>
                <w:sz w:val="18"/>
              </w:rPr>
              <w:t xml:space="preserve"> </w:t>
            </w:r>
          </w:p>
          <w:p w:rsidR="005D4BD6" w:rsidRDefault="005D4BD6">
            <w:pPr>
              <w:spacing w:line="256" w:lineRule="auto"/>
              <w:ind w:left="104"/>
            </w:pPr>
            <w:r>
              <w:rPr>
                <w:sz w:val="18"/>
              </w:rPr>
              <w:t xml:space="preserve">Ditch Maintenance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8"/>
              </w:rPr>
              <w:t xml:space="preserve"> </w:t>
            </w:r>
          </w:p>
          <w:p w:rsidR="005D4BD6" w:rsidRDefault="005D4BD6">
            <w:pPr>
              <w:spacing w:line="256" w:lineRule="auto"/>
              <w:ind w:left="104"/>
            </w:pPr>
            <w:r>
              <w:rPr>
                <w:sz w:val="18"/>
              </w:rPr>
              <w:t xml:space="preserve">Ensure Ditches are cleared and maintained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spacing w:after="88"/>
              <w:ind w:left="1"/>
            </w:pPr>
            <w:r>
              <w:rPr>
                <w:sz w:val="18"/>
              </w:rPr>
              <w:t xml:space="preserve"> </w:t>
            </w:r>
          </w:p>
          <w:p w:rsidR="005D4BD6" w:rsidRDefault="005D4BD6">
            <w:pPr>
              <w:spacing w:line="256" w:lineRule="auto"/>
              <w:ind w:left="104"/>
            </w:pPr>
            <w:r>
              <w:rPr>
                <w:sz w:val="18"/>
              </w:rPr>
              <w:t xml:space="preserve">BEFPG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r>
              <w:t xml:space="preserve"> </w:t>
            </w:r>
          </w:p>
          <w:p w:rsidR="005D4BD6" w:rsidRDefault="005D4BD6">
            <w:r>
              <w:rPr>
                <w:sz w:val="18"/>
                <w:szCs w:val="18"/>
              </w:rPr>
              <w:t>Ongoing</w:t>
            </w:r>
          </w:p>
        </w:tc>
      </w:tr>
      <w:tr w:rsidR="005D4BD6" w:rsidTr="005D4BD6">
        <w:trPr>
          <w:trHeight w:val="631"/>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r>
              <w:rPr>
                <w:sz w:val="17"/>
              </w:rPr>
              <w:lastRenderedPageBreak/>
              <w:t xml:space="preserve"> </w:t>
            </w:r>
          </w:p>
          <w:p w:rsidR="005D4BD6" w:rsidRDefault="005D4BD6">
            <w:pPr>
              <w:spacing w:line="256" w:lineRule="auto"/>
              <w:ind w:left="103"/>
            </w:pPr>
            <w:r>
              <w:rPr>
                <w:sz w:val="18"/>
              </w:rPr>
              <w:t xml:space="preserve">Policy 24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D4BD6" w:rsidRDefault="005D4BD6">
            <w:pPr>
              <w:spacing w:line="256" w:lineRule="auto"/>
              <w:ind w:left="104"/>
            </w:pPr>
            <w:r>
              <w:rPr>
                <w:sz w:val="18"/>
              </w:rPr>
              <w:t xml:space="preserve">Broadband &amp; Telecoms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Lobby for improvements to both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Parish Council </w:t>
            </w:r>
          </w:p>
        </w:tc>
        <w:tc>
          <w:tcPr>
            <w:tcW w:w="1417" w:type="dxa"/>
            <w:tcBorders>
              <w:top w:val="single" w:sz="4" w:space="0" w:color="000000"/>
              <w:left w:val="single" w:sz="4" w:space="0" w:color="000000"/>
              <w:bottom w:val="single" w:sz="4" w:space="0" w:color="000000"/>
              <w:right w:val="single" w:sz="4" w:space="0" w:color="000000"/>
            </w:tcBorders>
            <w:hideMark/>
          </w:tcPr>
          <w:p w:rsidR="005D4BD6" w:rsidRDefault="005D4BD6">
            <w:r>
              <w:t xml:space="preserve"> </w:t>
            </w:r>
          </w:p>
          <w:p w:rsidR="005D4BD6" w:rsidRDefault="005D4BD6">
            <w:r>
              <w:rPr>
                <w:sz w:val="18"/>
                <w:szCs w:val="18"/>
              </w:rPr>
              <w:t>Ongoing</w:t>
            </w:r>
          </w:p>
        </w:tc>
      </w:tr>
      <w:tr w:rsidR="005D4BD6" w:rsidTr="005D4BD6">
        <w:trPr>
          <w:trHeight w:val="838"/>
        </w:trPr>
        <w:tc>
          <w:tcPr>
            <w:tcW w:w="1276" w:type="dxa"/>
            <w:tcBorders>
              <w:top w:val="single" w:sz="4" w:space="0" w:color="000000"/>
              <w:left w:val="single" w:sz="4" w:space="0" w:color="000000"/>
              <w:bottom w:val="single" w:sz="4" w:space="0" w:color="000000"/>
              <w:right w:val="single" w:sz="4" w:space="0" w:color="000000"/>
            </w:tcBorders>
            <w:hideMark/>
          </w:tcPr>
          <w:p w:rsidR="005D4BD6" w:rsidRDefault="005D4BD6">
            <w:r>
              <w:rPr>
                <w:sz w:val="26"/>
              </w:rPr>
              <w:t xml:space="preserve"> </w:t>
            </w:r>
          </w:p>
          <w:p w:rsidR="005D4BD6" w:rsidRDefault="005D4BD6">
            <w:pPr>
              <w:spacing w:line="256" w:lineRule="auto"/>
              <w:ind w:left="103"/>
            </w:pPr>
            <w:r>
              <w:rPr>
                <w:sz w:val="18"/>
              </w:rPr>
              <w:t xml:space="preserve">Proposal 5 </w:t>
            </w:r>
          </w:p>
        </w:tc>
        <w:tc>
          <w:tcPr>
            <w:tcW w:w="2127"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26"/>
              </w:rPr>
              <w:t xml:space="preserve"> </w:t>
            </w:r>
          </w:p>
          <w:p w:rsidR="005D4BD6" w:rsidRDefault="005D4BD6">
            <w:pPr>
              <w:spacing w:line="256" w:lineRule="auto"/>
              <w:ind w:left="104"/>
            </w:pPr>
            <w:r>
              <w:rPr>
                <w:sz w:val="18"/>
              </w:rPr>
              <w:t xml:space="preserve">Business Support </w:t>
            </w:r>
          </w:p>
        </w:tc>
        <w:tc>
          <w:tcPr>
            <w:tcW w:w="3540"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Set up local business directory and seek business mentors </w:t>
            </w:r>
          </w:p>
        </w:tc>
        <w:tc>
          <w:tcPr>
            <w:tcW w:w="1421" w:type="dxa"/>
            <w:tcBorders>
              <w:top w:val="single" w:sz="4" w:space="0" w:color="000000"/>
              <w:left w:val="single" w:sz="4" w:space="0" w:color="000000"/>
              <w:bottom w:val="single" w:sz="4" w:space="0" w:color="000000"/>
              <w:right w:val="single" w:sz="4" w:space="0" w:color="000000"/>
            </w:tcBorders>
            <w:hideMark/>
          </w:tcPr>
          <w:p w:rsidR="005D4BD6" w:rsidRDefault="005D4BD6">
            <w:pPr>
              <w:ind w:left="1"/>
            </w:pPr>
            <w:r>
              <w:rPr>
                <w:sz w:val="17"/>
              </w:rPr>
              <w:t xml:space="preserve"> </w:t>
            </w:r>
          </w:p>
          <w:p w:rsidR="005D4BD6" w:rsidRDefault="005D4BD6">
            <w:pPr>
              <w:spacing w:line="256" w:lineRule="auto"/>
              <w:ind w:left="104"/>
            </w:pPr>
            <w:r>
              <w:rPr>
                <w:sz w:val="18"/>
              </w:rPr>
              <w:t xml:space="preserve">Business Group </w:t>
            </w:r>
          </w:p>
        </w:tc>
        <w:tc>
          <w:tcPr>
            <w:tcW w:w="1417" w:type="dxa"/>
            <w:tcBorders>
              <w:top w:val="single" w:sz="4" w:space="0" w:color="000000"/>
              <w:left w:val="single" w:sz="4" w:space="0" w:color="000000"/>
              <w:bottom w:val="single" w:sz="4" w:space="0" w:color="000000"/>
              <w:right w:val="single" w:sz="4" w:space="0" w:color="000000"/>
            </w:tcBorders>
          </w:tcPr>
          <w:p w:rsidR="005D4BD6" w:rsidRDefault="005D4BD6"/>
          <w:p w:rsidR="005D4BD6" w:rsidRDefault="005D4BD6">
            <w:r>
              <w:rPr>
                <w:sz w:val="18"/>
                <w:szCs w:val="18"/>
              </w:rPr>
              <w:t>Ongoing</w:t>
            </w:r>
          </w:p>
        </w:tc>
      </w:tr>
    </w:tbl>
    <w:p w:rsidR="005D4BD6" w:rsidRDefault="005D4BD6" w:rsidP="005D4BD6">
      <w:pPr>
        <w:spacing w:after="0"/>
        <w:rPr>
          <w:rFonts w:ascii="Arial" w:hAnsi="Arial" w:cs="Arial"/>
          <w:b/>
        </w:rPr>
      </w:pPr>
    </w:p>
    <w:p w:rsidR="005D4BD6" w:rsidRDefault="005D4BD6" w:rsidP="005D4BD6">
      <w:pPr>
        <w:spacing w:after="0"/>
        <w:rPr>
          <w:rFonts w:ascii="Arial" w:hAnsi="Arial" w:cs="Arial"/>
          <w:b/>
        </w:rPr>
      </w:pPr>
    </w:p>
    <w:p w:rsidR="005D4BD6" w:rsidRDefault="005D4BD6" w:rsidP="005D4BD6">
      <w:pPr>
        <w:spacing w:after="0"/>
        <w:rPr>
          <w:rFonts w:ascii="Arial" w:hAnsi="Arial" w:cs="Arial"/>
          <w:b/>
        </w:rPr>
      </w:pPr>
      <w:r>
        <w:rPr>
          <w:rFonts w:ascii="Arial" w:hAnsi="Arial" w:cs="Arial"/>
          <w:b/>
        </w:rPr>
        <w:t>Conclusion</w:t>
      </w:r>
    </w:p>
    <w:p w:rsidR="005D4BD6" w:rsidRDefault="005D4BD6" w:rsidP="005D4BD6">
      <w:pPr>
        <w:spacing w:after="0"/>
        <w:ind w:left="178"/>
        <w:rPr>
          <w:rFonts w:ascii="Arial" w:hAnsi="Arial" w:cs="Arial"/>
          <w:b/>
        </w:rPr>
      </w:pPr>
    </w:p>
    <w:p w:rsidR="005D4BD6" w:rsidRDefault="005D4BD6" w:rsidP="005D4BD6">
      <w:pPr>
        <w:rPr>
          <w:rFonts w:ascii="Arial" w:hAnsi="Arial" w:cs="Arial"/>
        </w:rPr>
      </w:pPr>
      <w:r>
        <w:rPr>
          <w:rFonts w:ascii="Arial" w:hAnsi="Arial" w:cs="Arial"/>
        </w:rPr>
        <w:t xml:space="preserve">The </w:t>
      </w:r>
      <w:proofErr w:type="spellStart"/>
      <w:r>
        <w:rPr>
          <w:rFonts w:ascii="Arial" w:hAnsi="Arial" w:cs="Arial"/>
        </w:rPr>
        <w:t>Birdham</w:t>
      </w:r>
      <w:proofErr w:type="spellEnd"/>
      <w:r>
        <w:rPr>
          <w:rFonts w:ascii="Arial" w:hAnsi="Arial" w:cs="Arial"/>
        </w:rPr>
        <w:t xml:space="preserve"> Neighbourhood Plan has provided a good guide on which to base planning </w:t>
      </w:r>
      <w:proofErr w:type="gramStart"/>
      <w:r>
        <w:rPr>
          <w:rFonts w:ascii="Arial" w:hAnsi="Arial" w:cs="Arial"/>
        </w:rPr>
        <w:t>decisions, and</w:t>
      </w:r>
      <w:proofErr w:type="gramEnd"/>
      <w:r>
        <w:rPr>
          <w:rFonts w:ascii="Arial" w:hAnsi="Arial" w:cs="Arial"/>
        </w:rPr>
        <w:t xml:space="preserve"> has been helpful in a number of instances. Progress towards meeting the indicative housing target is very good, with completions and planning permissions at 90 against an indicative figure of 50, which were required by 2029.</w:t>
      </w:r>
    </w:p>
    <w:p w:rsidR="00DF69CE" w:rsidRDefault="005D4BD6" w:rsidP="005D4BD6">
      <w:pPr>
        <w:rPr>
          <w:rFonts w:ascii="Arial" w:hAnsi="Arial" w:cs="Arial"/>
        </w:rPr>
      </w:pPr>
      <w:r>
        <w:rPr>
          <w:rFonts w:ascii="Arial" w:hAnsi="Arial" w:cs="Arial"/>
        </w:rPr>
        <w:t xml:space="preserve">In view of the Local Plan Review, currently under way, </w:t>
      </w:r>
      <w:proofErr w:type="spellStart"/>
      <w:r>
        <w:rPr>
          <w:rFonts w:ascii="Arial" w:hAnsi="Arial" w:cs="Arial"/>
        </w:rPr>
        <w:t>Birdham</w:t>
      </w:r>
      <w:proofErr w:type="spellEnd"/>
      <w:r>
        <w:rPr>
          <w:rFonts w:ascii="Arial" w:hAnsi="Arial" w:cs="Arial"/>
        </w:rPr>
        <w:t xml:space="preserve"> Parish Council has initiated a </w:t>
      </w:r>
      <w:r w:rsidR="00A31E8F">
        <w:rPr>
          <w:rFonts w:ascii="Arial" w:hAnsi="Arial" w:cs="Arial"/>
        </w:rPr>
        <w:t>Neighbourhood Plan Review, which is making progress.</w:t>
      </w:r>
    </w:p>
    <w:p w:rsidR="00DF69CE" w:rsidRDefault="00DF69CE" w:rsidP="00DF69CE">
      <w:pPr>
        <w:pStyle w:val="Body"/>
        <w:rPr>
          <w:rFonts w:hint="eastAsia"/>
          <w:b/>
          <w:bCs/>
          <w:sz w:val="24"/>
          <w:szCs w:val="24"/>
        </w:rPr>
      </w:pPr>
      <w:r>
        <w:rPr>
          <w:rFonts w:ascii="Arial" w:hAnsi="Arial" w:cs="Arial"/>
        </w:rPr>
        <w:br w:type="page"/>
      </w:r>
      <w:r>
        <w:rPr>
          <w:b/>
          <w:bCs/>
          <w:sz w:val="24"/>
          <w:szCs w:val="24"/>
        </w:rPr>
        <w:lastRenderedPageBreak/>
        <w:t>BOSHAM PARISH COUNCIL</w:t>
      </w:r>
    </w:p>
    <w:p w:rsidR="00DF69CE" w:rsidRDefault="00DF69CE" w:rsidP="00DF69CE">
      <w:pPr>
        <w:pStyle w:val="Body"/>
        <w:rPr>
          <w:rFonts w:hint="eastAsia"/>
          <w:b/>
          <w:bCs/>
          <w:sz w:val="24"/>
          <w:szCs w:val="24"/>
        </w:rPr>
      </w:pPr>
      <w:r>
        <w:rPr>
          <w:b/>
          <w:bCs/>
          <w:sz w:val="24"/>
          <w:szCs w:val="24"/>
        </w:rPr>
        <w:t xml:space="preserve">NEIGHBOURHOOD PLAN </w:t>
      </w:r>
    </w:p>
    <w:p w:rsidR="00DF69CE" w:rsidRDefault="00DF69CE" w:rsidP="00DF69CE">
      <w:pPr>
        <w:pStyle w:val="Body"/>
        <w:rPr>
          <w:rFonts w:hint="eastAsia"/>
          <w:b/>
          <w:bCs/>
          <w:sz w:val="24"/>
          <w:szCs w:val="24"/>
        </w:rPr>
      </w:pPr>
      <w:r>
        <w:rPr>
          <w:b/>
          <w:bCs/>
          <w:sz w:val="24"/>
          <w:szCs w:val="24"/>
        </w:rPr>
        <w:t xml:space="preserve">MONITORING REPORT </w:t>
      </w:r>
    </w:p>
    <w:p w:rsidR="00DF69CE" w:rsidRDefault="00DF69CE" w:rsidP="00DF69CE">
      <w:pPr>
        <w:pStyle w:val="Body"/>
        <w:rPr>
          <w:rFonts w:hint="eastAsia"/>
        </w:rPr>
      </w:pPr>
    </w:p>
    <w:p w:rsidR="00DF69CE" w:rsidRDefault="00DF69CE" w:rsidP="00DF69CE">
      <w:pPr>
        <w:pStyle w:val="Body"/>
        <w:rPr>
          <w:rFonts w:hint="eastAsia"/>
        </w:rPr>
      </w:pPr>
      <w:r>
        <w:t xml:space="preserve">1 </w:t>
      </w:r>
      <w:r>
        <w:rPr>
          <w:b/>
          <w:bCs/>
        </w:rPr>
        <w:t>Car Park</w:t>
      </w:r>
      <w:r>
        <w:t xml:space="preserve"> (6.6)</w:t>
      </w:r>
    </w:p>
    <w:p w:rsidR="00DF69CE" w:rsidRDefault="00DF69CE" w:rsidP="00DF69CE">
      <w:pPr>
        <w:pStyle w:val="Body"/>
        <w:rPr>
          <w:rFonts w:hint="eastAsia"/>
        </w:rPr>
      </w:pPr>
      <w:r>
        <w:t>The leylandii in the car park have been felled and native trees are due to be planted as replacements.</w:t>
      </w:r>
    </w:p>
    <w:p w:rsidR="00DF69CE" w:rsidRDefault="00DF69CE" w:rsidP="00DF69CE">
      <w:pPr>
        <w:pStyle w:val="Body"/>
        <w:rPr>
          <w:rFonts w:hint="eastAsia"/>
        </w:rPr>
      </w:pPr>
    </w:p>
    <w:p w:rsidR="00DF69CE" w:rsidRDefault="00DF69CE" w:rsidP="00DF69CE">
      <w:pPr>
        <w:pStyle w:val="Body"/>
        <w:rPr>
          <w:rFonts w:hint="eastAsia"/>
        </w:rPr>
      </w:pPr>
      <w:r>
        <w:t xml:space="preserve">2 </w:t>
      </w:r>
      <w:r>
        <w:rPr>
          <w:b/>
          <w:bCs/>
        </w:rPr>
        <w:t>Old Bridge Meadow and new Hedge</w:t>
      </w:r>
      <w:r>
        <w:t xml:space="preserve"> (6.6)</w:t>
      </w:r>
    </w:p>
    <w:p w:rsidR="00DF69CE" w:rsidRDefault="00DF69CE" w:rsidP="00DF69CE">
      <w:pPr>
        <w:pStyle w:val="Body"/>
        <w:rPr>
          <w:rFonts w:hint="eastAsia"/>
        </w:rPr>
      </w:pPr>
      <w:r>
        <w:t xml:space="preserve">The Hedge project along the A259 continues to do well and </w:t>
      </w:r>
      <w:proofErr w:type="gramStart"/>
      <w:r>
        <w:t>wild flower</w:t>
      </w:r>
      <w:proofErr w:type="gramEnd"/>
      <w:r>
        <w:t xml:space="preserve"> areas are being encouraged on Old Bridge Meadow.</w:t>
      </w:r>
    </w:p>
    <w:p w:rsidR="00DF69CE" w:rsidRDefault="00DF69CE" w:rsidP="00DF69CE">
      <w:pPr>
        <w:pStyle w:val="Body"/>
        <w:rPr>
          <w:rFonts w:hint="eastAsia"/>
        </w:rPr>
      </w:pPr>
    </w:p>
    <w:p w:rsidR="00DF69CE" w:rsidRDefault="00DF69CE" w:rsidP="00DF69CE">
      <w:pPr>
        <w:pStyle w:val="Body"/>
        <w:rPr>
          <w:rFonts w:hint="eastAsia"/>
        </w:rPr>
      </w:pPr>
      <w:r>
        <w:t xml:space="preserve">3 </w:t>
      </w:r>
      <w:r>
        <w:rPr>
          <w:b/>
          <w:bCs/>
        </w:rPr>
        <w:t>20 mph scheme</w:t>
      </w:r>
      <w:r>
        <w:t xml:space="preserve"> (Policy 9 / 6.13)</w:t>
      </w:r>
    </w:p>
    <w:p w:rsidR="00DF69CE" w:rsidRDefault="00DF69CE" w:rsidP="00DF69CE">
      <w:pPr>
        <w:pStyle w:val="Body"/>
        <w:rPr>
          <w:rFonts w:hint="eastAsia"/>
        </w:rPr>
      </w:pPr>
      <w:r>
        <w:t>The Bosham Association continues to explore the possibility of introducing a 20mph scheme throughout all the residential areas of the village.</w:t>
      </w:r>
    </w:p>
    <w:p w:rsidR="00DF69CE" w:rsidRDefault="00DF69CE" w:rsidP="00DF69CE">
      <w:pPr>
        <w:pStyle w:val="Body"/>
        <w:rPr>
          <w:rFonts w:hint="eastAsia"/>
        </w:rPr>
      </w:pPr>
    </w:p>
    <w:p w:rsidR="00DF69CE" w:rsidRDefault="00DF69CE" w:rsidP="00DF69CE">
      <w:pPr>
        <w:pStyle w:val="Body"/>
        <w:rPr>
          <w:rFonts w:hint="eastAsia"/>
        </w:rPr>
      </w:pPr>
      <w:r>
        <w:t xml:space="preserve">4 In January 2019 planning permission was granted for 50 dwellings at </w:t>
      </w:r>
      <w:r>
        <w:rPr>
          <w:b/>
          <w:bCs/>
        </w:rPr>
        <w:t>Highgrove</w:t>
      </w:r>
      <w:r>
        <w:t xml:space="preserve"> Farm. This development has been delayed while the agents consider the whole site for approximately 300 dwellings in line with the latest draft Local Plan.</w:t>
      </w:r>
    </w:p>
    <w:p w:rsidR="00DF69CE" w:rsidRDefault="00DF69CE" w:rsidP="00DF69CE">
      <w:pPr>
        <w:pStyle w:val="Body"/>
        <w:rPr>
          <w:rFonts w:hint="eastAsia"/>
        </w:rPr>
      </w:pPr>
    </w:p>
    <w:p w:rsidR="00DF69CE" w:rsidRDefault="00DF69CE" w:rsidP="00DF69CE">
      <w:pPr>
        <w:pStyle w:val="Body"/>
        <w:rPr>
          <w:rFonts w:hint="eastAsia"/>
        </w:rPr>
      </w:pPr>
      <w:r>
        <w:t xml:space="preserve">5 </w:t>
      </w:r>
      <w:r>
        <w:rPr>
          <w:b/>
          <w:bCs/>
        </w:rPr>
        <w:t>Monitoring and review</w:t>
      </w:r>
    </w:p>
    <w:p w:rsidR="00DF69CE" w:rsidRDefault="00DF69CE" w:rsidP="00DF69CE">
      <w:pPr>
        <w:pStyle w:val="Body"/>
        <w:rPr>
          <w:rFonts w:hint="eastAsia"/>
        </w:rPr>
      </w:pPr>
      <w:r>
        <w:t>Progress is monitored by the full Parish Council at its monthly meetings.</w:t>
      </w:r>
    </w:p>
    <w:p w:rsidR="00DF69CE" w:rsidRDefault="00DF69CE">
      <w:pPr>
        <w:rPr>
          <w:rFonts w:ascii="Arial" w:hAnsi="Arial" w:cs="Arial"/>
        </w:rPr>
      </w:pPr>
      <w:r>
        <w:rPr>
          <w:rFonts w:ascii="Arial" w:hAnsi="Arial" w:cs="Arial"/>
        </w:rPr>
        <w:br w:type="page"/>
      </w:r>
    </w:p>
    <w:p w:rsidR="00C43C04" w:rsidRDefault="00C43C04" w:rsidP="00C43C04">
      <w:pPr>
        <w:rPr>
          <w:rFonts w:ascii="Arial" w:hAnsi="Arial" w:cs="Arial"/>
          <w:b/>
          <w:bCs/>
        </w:rPr>
      </w:pPr>
      <w:r>
        <w:rPr>
          <w:rFonts w:ascii="Arial" w:hAnsi="Arial" w:cs="Arial"/>
          <w:b/>
          <w:bCs/>
        </w:rPr>
        <w:lastRenderedPageBreak/>
        <w:t>Chidham &amp; Hambrook Neighbourhood Plan Monitoring Report to 31 March 2020</w:t>
      </w:r>
    </w:p>
    <w:p w:rsidR="00C43C04" w:rsidRDefault="00C43C04" w:rsidP="00C43C04">
      <w:pPr>
        <w:rPr>
          <w:rFonts w:ascii="Arial" w:hAnsi="Arial" w:cs="Arial"/>
        </w:rPr>
      </w:pPr>
      <w:r>
        <w:rPr>
          <w:rFonts w:ascii="Arial" w:hAnsi="Arial" w:cs="Arial"/>
        </w:rPr>
        <w:t>Report Period - This report covers the period between 1 April 2019 and 31 March 2020.</w:t>
      </w:r>
    </w:p>
    <w:p w:rsidR="00C43C04" w:rsidRDefault="00C43C04" w:rsidP="00C43C04">
      <w:pPr>
        <w:pStyle w:val="ListParagraph"/>
        <w:numPr>
          <w:ilvl w:val="0"/>
          <w:numId w:val="44"/>
        </w:numPr>
        <w:spacing w:after="0" w:line="240" w:lineRule="auto"/>
        <w:ind w:left="426" w:hanging="426"/>
        <w:rPr>
          <w:rFonts w:ascii="Arial" w:hAnsi="Arial" w:cs="Arial"/>
        </w:rPr>
      </w:pPr>
      <w:r w:rsidRPr="00C43C04">
        <w:rPr>
          <w:rFonts w:ascii="Arial" w:hAnsi="Arial" w:cs="Arial"/>
        </w:rPr>
        <w:t>The Chidham &amp; Hambrook Neighbourhood Plan has proved a useful document over the last 12 months being referred to in two major development planning applications submitted during the period, and other smaller applications.</w:t>
      </w:r>
    </w:p>
    <w:p w:rsidR="00C43C04" w:rsidRPr="00C43C04" w:rsidRDefault="00C43C04" w:rsidP="00C43C04">
      <w:pPr>
        <w:pStyle w:val="ListParagraph"/>
        <w:spacing w:after="0" w:line="240" w:lineRule="auto"/>
        <w:ind w:left="426"/>
        <w:rPr>
          <w:rFonts w:ascii="Arial" w:hAnsi="Arial" w:cs="Arial"/>
        </w:rPr>
      </w:pPr>
    </w:p>
    <w:p w:rsidR="00C43C04" w:rsidRDefault="00C43C04" w:rsidP="00C43C04">
      <w:pPr>
        <w:pStyle w:val="ListParagraph"/>
        <w:numPr>
          <w:ilvl w:val="0"/>
          <w:numId w:val="44"/>
        </w:numPr>
        <w:spacing w:after="0" w:line="240" w:lineRule="auto"/>
        <w:ind w:left="426" w:hanging="426"/>
        <w:rPr>
          <w:rFonts w:ascii="Arial" w:hAnsi="Arial" w:cs="Arial"/>
        </w:rPr>
      </w:pPr>
      <w:r>
        <w:rPr>
          <w:rFonts w:ascii="Arial" w:hAnsi="Arial" w:cs="Arial"/>
        </w:rPr>
        <w:t xml:space="preserve">A new open space identified within the plan off Broad Rd, has now been transferred </w:t>
      </w:r>
      <w:proofErr w:type="gramStart"/>
      <w:r>
        <w:rPr>
          <w:rFonts w:ascii="Arial" w:hAnsi="Arial" w:cs="Arial"/>
        </w:rPr>
        <w:t>in to</w:t>
      </w:r>
      <w:proofErr w:type="gramEnd"/>
      <w:r>
        <w:rPr>
          <w:rFonts w:ascii="Arial" w:hAnsi="Arial" w:cs="Arial"/>
        </w:rPr>
        <w:t xml:space="preserve"> Parish Council ownership. This is identified in the Settlement Area Map in green. Work has started on the maintenance and improvements to this area. </w:t>
      </w:r>
    </w:p>
    <w:p w:rsidR="00C43C04" w:rsidRDefault="00C43C04" w:rsidP="00C43C04">
      <w:pPr>
        <w:pStyle w:val="ListParagraph"/>
        <w:ind w:left="426" w:hanging="426"/>
        <w:rPr>
          <w:rFonts w:ascii="Arial" w:hAnsi="Arial" w:cs="Arial"/>
        </w:rPr>
      </w:pPr>
    </w:p>
    <w:p w:rsidR="00C43C04" w:rsidRDefault="00C43C04" w:rsidP="00C43C04">
      <w:pPr>
        <w:pStyle w:val="ListParagraph"/>
        <w:numPr>
          <w:ilvl w:val="0"/>
          <w:numId w:val="44"/>
        </w:numPr>
        <w:spacing w:after="0" w:line="240" w:lineRule="auto"/>
        <w:ind w:left="426" w:hanging="426"/>
        <w:rPr>
          <w:rFonts w:ascii="Arial" w:hAnsi="Arial" w:cs="Arial"/>
        </w:rPr>
      </w:pPr>
      <w:r w:rsidRPr="00C43C04">
        <w:rPr>
          <w:rFonts w:ascii="Arial" w:hAnsi="Arial" w:cs="Arial"/>
        </w:rPr>
        <w:t xml:space="preserve">In the 12 months to end of March 2020 </w:t>
      </w:r>
      <w:proofErr w:type="gramStart"/>
      <w:r w:rsidRPr="00C43C04">
        <w:rPr>
          <w:rFonts w:ascii="Arial" w:hAnsi="Arial" w:cs="Arial"/>
        </w:rPr>
        <w:t>a number of</w:t>
      </w:r>
      <w:proofErr w:type="gramEnd"/>
      <w:r w:rsidRPr="00C43C04">
        <w:rPr>
          <w:rFonts w:ascii="Arial" w:hAnsi="Arial" w:cs="Arial"/>
        </w:rPr>
        <w:t xml:space="preserve"> planning applications were put to the Parish Council for consideration of which the following made reference to the Neighbourhood Plan as a guiding document. During the committees review of each application where necessary, especially applications for </w:t>
      </w:r>
      <w:proofErr w:type="gramStart"/>
      <w:r w:rsidRPr="00C43C04">
        <w:rPr>
          <w:rFonts w:ascii="Arial" w:hAnsi="Arial" w:cs="Arial"/>
        </w:rPr>
        <w:t>a number of</w:t>
      </w:r>
      <w:proofErr w:type="gramEnd"/>
      <w:r w:rsidRPr="00C43C04">
        <w:rPr>
          <w:rFonts w:ascii="Arial" w:hAnsi="Arial" w:cs="Arial"/>
        </w:rPr>
        <w:t xml:space="preserve"> dwellings, the committee made reference to the relevant sections of the Neighbourhood Plan. The following applications were of </w:t>
      </w:r>
      <w:proofErr w:type="gramStart"/>
      <w:r w:rsidRPr="00C43C04">
        <w:rPr>
          <w:rFonts w:ascii="Arial" w:hAnsi="Arial" w:cs="Arial"/>
        </w:rPr>
        <w:t>particular note</w:t>
      </w:r>
      <w:proofErr w:type="gramEnd"/>
      <w:r w:rsidRPr="00C43C04">
        <w:rPr>
          <w:rFonts w:ascii="Arial" w:hAnsi="Arial" w:cs="Arial"/>
        </w:rPr>
        <w:t xml:space="preserve"> regarding the Neighbourhood Plan Policies on land allocation, environment and landscape. I have not listed every planning application reviewed by the committee as they were mainly for small extensions to existing buildings.</w:t>
      </w:r>
    </w:p>
    <w:p w:rsidR="00C43C04" w:rsidRPr="00C43C04" w:rsidRDefault="00C43C04" w:rsidP="00C43C04">
      <w:pPr>
        <w:pStyle w:val="ListParagraph"/>
        <w:spacing w:after="0" w:line="240" w:lineRule="auto"/>
        <w:ind w:left="426"/>
        <w:rPr>
          <w:rFonts w:ascii="Arial" w:hAnsi="Arial" w:cs="Arial"/>
        </w:rPr>
      </w:pPr>
    </w:p>
    <w:p w:rsidR="00C43C04" w:rsidRDefault="00C43C04" w:rsidP="00C43C04">
      <w:pPr>
        <w:ind w:left="426" w:hanging="6"/>
        <w:rPr>
          <w:rFonts w:ascii="Arial" w:hAnsi="Arial" w:cs="Arial"/>
        </w:rPr>
      </w:pPr>
      <w:r>
        <w:rPr>
          <w:rFonts w:ascii="Arial" w:hAnsi="Arial" w:cs="Arial"/>
        </w:rPr>
        <w:t xml:space="preserve">18/00810/FUL Outline Application for Residential Development of 42 Dwellings with all </w:t>
      </w:r>
      <w:r w:rsidR="00E41540">
        <w:rPr>
          <w:rFonts w:ascii="Arial" w:hAnsi="Arial" w:cs="Arial"/>
        </w:rPr>
        <w:t>m</w:t>
      </w:r>
      <w:r>
        <w:rPr>
          <w:rFonts w:ascii="Arial" w:hAnsi="Arial" w:cs="Arial"/>
        </w:rPr>
        <w:t xml:space="preserve">atters </w:t>
      </w:r>
      <w:r w:rsidR="00E41540">
        <w:rPr>
          <w:rFonts w:ascii="Arial" w:hAnsi="Arial" w:cs="Arial"/>
        </w:rPr>
        <w:t>r</w:t>
      </w:r>
      <w:r>
        <w:rPr>
          <w:rFonts w:ascii="Arial" w:hAnsi="Arial" w:cs="Arial"/>
        </w:rPr>
        <w:t xml:space="preserve">eserved other than </w:t>
      </w:r>
      <w:r w:rsidR="00E41540">
        <w:rPr>
          <w:rFonts w:ascii="Arial" w:hAnsi="Arial" w:cs="Arial"/>
        </w:rPr>
        <w:t>a</w:t>
      </w:r>
      <w:r>
        <w:rPr>
          <w:rFonts w:ascii="Arial" w:hAnsi="Arial" w:cs="Arial"/>
        </w:rPr>
        <w:t>ccess.  Flat Farm Broad Road Hambrook PO18 8RF (validated 2/4/2019) The Neighbourhood Plan was referred to both by the developer PNH Properties, and the Chichester Harbour Conservancy, as well as many resident objectors. The plan was subsequently withdrawn in July 2019</w:t>
      </w:r>
    </w:p>
    <w:p w:rsidR="00C43C04" w:rsidRDefault="00C43C04" w:rsidP="00C43C04">
      <w:pPr>
        <w:ind w:left="426" w:hanging="6"/>
        <w:rPr>
          <w:rFonts w:ascii="Arial" w:hAnsi="Arial" w:cs="Arial"/>
        </w:rPr>
      </w:pPr>
      <w:r>
        <w:rPr>
          <w:rFonts w:ascii="Arial" w:hAnsi="Arial" w:cs="Arial"/>
        </w:rPr>
        <w:t xml:space="preserve">20/00412/OUT Outline Application for the construction of 35 no. affordable residential dwellings for first time buyers and those looking to rent their first home (Paragraph 71 entry-level exception site), with all matters reserved other than access. | Land Off Broad Road Broad Road Hambrook PO18 8RF (Validated 17/2/2020) The Neighbourhood Plan was referred to both by the developer PNH Properties, and the Chichester Harbour Conservancy, as well as many resident objectors. In </w:t>
      </w:r>
      <w:proofErr w:type="gramStart"/>
      <w:r>
        <w:rPr>
          <w:rFonts w:ascii="Arial" w:hAnsi="Arial" w:cs="Arial"/>
        </w:rPr>
        <w:t>addition</w:t>
      </w:r>
      <w:proofErr w:type="gramEnd"/>
      <w:r>
        <w:rPr>
          <w:rFonts w:ascii="Arial" w:hAnsi="Arial" w:cs="Arial"/>
        </w:rPr>
        <w:t xml:space="preserve"> it was pointed out that a comment made about the Neighbourhood Plan by a planning inspector, when making an appeal judgement in another case, contradicted an assertion and claim of support for the proposal by the developer. The application was subsequently amended, but eventually went to appeal </w:t>
      </w:r>
      <w:proofErr w:type="gramStart"/>
      <w:r>
        <w:rPr>
          <w:rFonts w:ascii="Arial" w:hAnsi="Arial" w:cs="Arial"/>
        </w:rPr>
        <w:t>on the basis of</w:t>
      </w:r>
      <w:proofErr w:type="gramEnd"/>
      <w:r>
        <w:rPr>
          <w:rFonts w:ascii="Arial" w:hAnsi="Arial" w:cs="Arial"/>
        </w:rPr>
        <w:t xml:space="preserve"> non-determination, and the Council Planning Committee agreed to contest the appeal (pending).</w:t>
      </w:r>
    </w:p>
    <w:p w:rsidR="00C43C04" w:rsidRDefault="00C43C04" w:rsidP="00C43C04">
      <w:pPr>
        <w:pStyle w:val="ListParagraph"/>
        <w:numPr>
          <w:ilvl w:val="0"/>
          <w:numId w:val="44"/>
        </w:numPr>
        <w:spacing w:after="0" w:line="240" w:lineRule="auto"/>
        <w:ind w:left="426" w:hanging="426"/>
        <w:rPr>
          <w:rFonts w:ascii="Arial" w:hAnsi="Arial" w:cs="Arial"/>
        </w:rPr>
      </w:pPr>
      <w:r w:rsidRPr="00C43C04">
        <w:rPr>
          <w:rFonts w:ascii="Arial" w:hAnsi="Arial" w:cs="Arial"/>
        </w:rPr>
        <w:t>The Parish Council are working on several projects to improve the facilities within the Neighbourhood Plan area. We continue to watch landscape and environment to protect the area and ensure all changes and new development proposals retain the overall rural nature of the village, both in spirit and in accordance with the Neighbourhood Plan where at all possible.</w:t>
      </w:r>
      <w:r w:rsidRPr="00C43C04">
        <w:rPr>
          <w:rFonts w:ascii="Arial" w:hAnsi="Arial" w:cs="Arial"/>
        </w:rPr>
        <w:br/>
        <w:t>The parish raised £15,330.37 of CIL money during the period and CIL grant funding was spent on 6 projects.</w:t>
      </w:r>
    </w:p>
    <w:p w:rsidR="00C43C04" w:rsidRPr="00C43C04" w:rsidRDefault="00C43C04" w:rsidP="00C43C04">
      <w:pPr>
        <w:pStyle w:val="ListParagraph"/>
        <w:spacing w:after="0" w:line="240" w:lineRule="auto"/>
        <w:ind w:left="426"/>
        <w:rPr>
          <w:rFonts w:ascii="Arial" w:hAnsi="Arial" w:cs="Arial"/>
        </w:rPr>
      </w:pPr>
    </w:p>
    <w:p w:rsidR="00340686" w:rsidRPr="00C43C04" w:rsidRDefault="00C43C04" w:rsidP="00C43C04">
      <w:pPr>
        <w:pStyle w:val="ListParagraph"/>
        <w:numPr>
          <w:ilvl w:val="0"/>
          <w:numId w:val="44"/>
        </w:numPr>
        <w:spacing w:after="0" w:line="240" w:lineRule="auto"/>
        <w:ind w:left="426" w:hanging="426"/>
        <w:rPr>
          <w:b/>
        </w:rPr>
      </w:pPr>
      <w:r w:rsidRPr="00C43C04">
        <w:rPr>
          <w:rFonts w:ascii="Arial" w:hAnsi="Arial" w:cs="Arial"/>
        </w:rPr>
        <w:t xml:space="preserve">The Neighbourhood Plan is under review along with the Local Plan for the district. This process is not expected to be completed before later in 2021. Significant changes to the Neighbourhood Plan and its </w:t>
      </w:r>
      <w:proofErr w:type="gramStart"/>
      <w:r w:rsidRPr="00C43C04">
        <w:rPr>
          <w:rFonts w:ascii="Arial" w:hAnsi="Arial" w:cs="Arial"/>
        </w:rPr>
        <w:t>polices</w:t>
      </w:r>
      <w:proofErr w:type="gramEnd"/>
      <w:r w:rsidRPr="00C43C04">
        <w:rPr>
          <w:rFonts w:ascii="Arial" w:hAnsi="Arial" w:cs="Arial"/>
        </w:rPr>
        <w:t xml:space="preserve"> are envisaged. This will include changes to Policy LP1 regarding windfall sites and the revision of other policies, as well as the allocation of new housing according to the needs determined by the revised Local Plan. </w:t>
      </w:r>
      <w:r w:rsidR="00340686" w:rsidRPr="00C43C04">
        <w:rPr>
          <w:b/>
        </w:rPr>
        <w:br w:type="page"/>
      </w:r>
    </w:p>
    <w:p w:rsidR="00DF69CE" w:rsidRDefault="00DF69CE" w:rsidP="00DF69CE">
      <w:pPr>
        <w:rPr>
          <w:b/>
        </w:rPr>
      </w:pPr>
      <w:r>
        <w:rPr>
          <w:b/>
        </w:rPr>
        <w:lastRenderedPageBreak/>
        <w:t>FISHBOURNE NEIGHBOURHOOD PLAN MONITORING REPORT (1 April 2019 – 31 March 2020)</w:t>
      </w:r>
    </w:p>
    <w:p w:rsidR="00DF69CE" w:rsidRDefault="00DF69CE" w:rsidP="00DF69CE">
      <w:pPr>
        <w:rPr>
          <w:b/>
        </w:rPr>
      </w:pPr>
      <w:r>
        <w:rPr>
          <w:b/>
        </w:rPr>
        <w:t>PROJECTS</w:t>
      </w:r>
    </w:p>
    <w:p w:rsidR="00DF69CE" w:rsidRDefault="00DF69CE" w:rsidP="00DF69CE">
      <w:pPr>
        <w:rPr>
          <w:b/>
        </w:rPr>
      </w:pPr>
      <w:r>
        <w:rPr>
          <w:b/>
        </w:rPr>
        <w:t>1. Housing &amp; Planning</w:t>
      </w:r>
    </w:p>
    <w:p w:rsidR="00DF69CE" w:rsidRDefault="00DF69CE" w:rsidP="00DF69CE">
      <w:pPr>
        <w:ind w:left="360"/>
      </w:pPr>
      <w:r>
        <w:t>Policy D1 provides guidance to Councillors when considering new builds or extension</w:t>
      </w:r>
      <w:r w:rsidR="00E41540">
        <w:t xml:space="preserve"> </w:t>
      </w:r>
      <w:r>
        <w:t>applications which assist openness and transparency.</w:t>
      </w:r>
    </w:p>
    <w:p w:rsidR="00DF69CE" w:rsidRDefault="00DF69CE" w:rsidP="00DF69CE">
      <w:pPr>
        <w:ind w:left="360"/>
      </w:pPr>
      <w:r>
        <w:t xml:space="preserve">The Conservation Character Appraisal strengthens the NP Policy H1 Heritage Protection. </w:t>
      </w:r>
    </w:p>
    <w:p w:rsidR="00DF69CE" w:rsidRDefault="00DF69CE" w:rsidP="00DF69CE">
      <w:pPr>
        <w:ind w:left="360"/>
      </w:pPr>
      <w:r>
        <w:t xml:space="preserve">The Council is monitoring the condition of Listed Building </w:t>
      </w:r>
      <w:proofErr w:type="gramStart"/>
      <w:r>
        <w:t>The</w:t>
      </w:r>
      <w:proofErr w:type="gramEnd"/>
      <w:r>
        <w:t xml:space="preserve"> Old Thatched House (formerly </w:t>
      </w:r>
      <w:proofErr w:type="spellStart"/>
      <w:r>
        <w:t>Pendrills</w:t>
      </w:r>
      <w:proofErr w:type="spellEnd"/>
      <w:r>
        <w:t>) in Mill Lane.</w:t>
      </w:r>
    </w:p>
    <w:p w:rsidR="00DF69CE" w:rsidRDefault="00DF69CE" w:rsidP="00DF69CE">
      <w:pPr>
        <w:ind w:left="284" w:hanging="66"/>
      </w:pPr>
      <w:r>
        <w:t xml:space="preserve">In February 2020 the Parish Council held a public meeting and subsequently objected to an application for an Entry Level Exception Site on </w:t>
      </w:r>
      <w:proofErr w:type="spellStart"/>
      <w:r>
        <w:t>Bethwines</w:t>
      </w:r>
      <w:proofErr w:type="spellEnd"/>
      <w:r>
        <w:t xml:space="preserve"> Farm which was then refused by Chichester District Council. This application was contrary to Policy E2 (Protection of agricultural land), parts of Policy D1 (preventing coalescence, adequate amenity space, being visually attractive) and Policy ENV 3 (flood risk).</w:t>
      </w:r>
    </w:p>
    <w:p w:rsidR="00DF69CE" w:rsidRDefault="00DF69CE" w:rsidP="00DF69CE">
      <w:pPr>
        <w:rPr>
          <w:b/>
        </w:rPr>
      </w:pPr>
      <w:r>
        <w:rPr>
          <w:b/>
        </w:rPr>
        <w:t>2. Local Economy and Tourism</w:t>
      </w:r>
    </w:p>
    <w:p w:rsidR="00DF69CE" w:rsidRDefault="00DF69CE" w:rsidP="00DF69CE">
      <w:pPr>
        <w:pStyle w:val="ListParagraph"/>
        <w:ind w:left="426"/>
      </w:pPr>
      <w:r>
        <w:t>There has been no progress during this period.</w:t>
      </w:r>
    </w:p>
    <w:p w:rsidR="00DF69CE" w:rsidRDefault="00DF69CE" w:rsidP="00DF69CE">
      <w:pPr>
        <w:rPr>
          <w:b/>
        </w:rPr>
      </w:pPr>
      <w:r>
        <w:rPr>
          <w:b/>
        </w:rPr>
        <w:t>3. Environment</w:t>
      </w:r>
    </w:p>
    <w:p w:rsidR="00DF69CE" w:rsidRDefault="00DF69CE" w:rsidP="00DF69CE">
      <w:pPr>
        <w:ind w:left="426"/>
      </w:pPr>
      <w:r>
        <w:t xml:space="preserve">The Parklands Flood Prevention Group continue their work, funded by Operation Watershed, clearing culverts and the drainage network and surface water flooding in Fishbourne has been considerably reduced through their work. </w:t>
      </w:r>
    </w:p>
    <w:p w:rsidR="00DF69CE" w:rsidRDefault="00DF69CE" w:rsidP="00DF69CE">
      <w:pPr>
        <w:rPr>
          <w:b/>
        </w:rPr>
      </w:pPr>
      <w:r>
        <w:rPr>
          <w:b/>
        </w:rPr>
        <w:t>4. Travel and Transport</w:t>
      </w:r>
    </w:p>
    <w:p w:rsidR="00DF69CE" w:rsidRDefault="00DF69CE" w:rsidP="00DF69CE">
      <w:pPr>
        <w:ind w:left="426"/>
      </w:pPr>
      <w:r>
        <w:t>Policy T1 Sustainable Transport: In December the Parish Council constructed a footpath within the Playing Field adjacent to Blackboy Lane to make it safer for pedestrians who need to walk along the lane itself to access the facilities in the Playing Field (e.g. Fishbourne Centre, pre-school, sports club-houses etc). This was funded by New Homes Bonus 2018.</w:t>
      </w:r>
    </w:p>
    <w:p w:rsidR="00DF69CE" w:rsidRDefault="00DF69CE" w:rsidP="00DF69CE">
      <w:pPr>
        <w:ind w:left="426"/>
      </w:pPr>
      <w:r>
        <w:t xml:space="preserve">Policy T1 Sustainable Transport: The Parish Council’s application for a Community Highway Scheme to provide a pavement along the southern part of Blackboy Lane, which would meet the Parish Council’s footpath was successful. </w:t>
      </w:r>
    </w:p>
    <w:p w:rsidR="00DF69CE" w:rsidRDefault="00DF69CE" w:rsidP="00DF69CE">
      <w:pPr>
        <w:ind w:left="426"/>
      </w:pPr>
      <w:r>
        <w:t>FNP Project 7a: The Parish Council applied for New Homes Bonus 2019 to fund a scheme to establish lighting along Emperor Way – part of the SUSTRANS cycleway/footpath between Chichester City and Fishbourne.</w:t>
      </w:r>
    </w:p>
    <w:p w:rsidR="00DF69CE" w:rsidRDefault="00DF69CE" w:rsidP="00DF69CE">
      <w:pPr>
        <w:ind w:left="426"/>
      </w:pPr>
      <w:r>
        <w:t xml:space="preserve">Speed Indicator Devices (Project 7b) are running smoothly thanks to the commitment of the volunteers who change the batteries and move the devices to different locations regularly. </w:t>
      </w:r>
    </w:p>
    <w:p w:rsidR="00DF69CE" w:rsidRDefault="00DF69CE" w:rsidP="00DF69CE">
      <w:pPr>
        <w:rPr>
          <w:b/>
        </w:rPr>
      </w:pPr>
      <w:r>
        <w:rPr>
          <w:b/>
        </w:rPr>
        <w:t>5. A Sense of Community</w:t>
      </w:r>
    </w:p>
    <w:p w:rsidR="00DF69CE" w:rsidRDefault="00DF69CE" w:rsidP="00DF69CE">
      <w:pPr>
        <w:ind w:left="360"/>
      </w:pPr>
      <w:r>
        <w:t>The Parish Clerk has been developing the Council’s Facebook presence</w:t>
      </w:r>
    </w:p>
    <w:p w:rsidR="00DF69CE" w:rsidRDefault="00DF69CE" w:rsidP="00DF69CE">
      <w:pPr>
        <w:ind w:left="360"/>
      </w:pPr>
      <w:r>
        <w:lastRenderedPageBreak/>
        <w:t>Fishbourne Companions – this group, supported by the Parish Council, gives an opportunity for isolated people to come and meet regularly and enjoy stimulating activities.</w:t>
      </w:r>
    </w:p>
    <w:p w:rsidR="00DF69CE" w:rsidRDefault="00DF69CE" w:rsidP="00DF69CE">
      <w:pPr>
        <w:ind w:left="360"/>
      </w:pPr>
      <w:r>
        <w:t xml:space="preserve">Work </w:t>
      </w:r>
      <w:proofErr w:type="gramStart"/>
      <w:r>
        <w:t>continued on</w:t>
      </w:r>
      <w:proofErr w:type="gramEnd"/>
      <w:r>
        <w:t xml:space="preserve"> a village resilience plan.</w:t>
      </w:r>
    </w:p>
    <w:p w:rsidR="00DF69CE" w:rsidRDefault="00DF69CE" w:rsidP="00DF69CE">
      <w:r>
        <w:rPr>
          <w:b/>
        </w:rPr>
        <w:t>Monitoring and Review</w:t>
      </w:r>
    </w:p>
    <w:p w:rsidR="00DF69CE" w:rsidRDefault="00DF69CE" w:rsidP="00DF69CE">
      <w:r>
        <w:t>Progress is monitored by reports/recommendations to the full Parish Council at its monthly meetings. Updates on projects appear on the Parish Council website, in Village Voice and the PC Facebook page and via the Keeping in Touch email flashes.</w:t>
      </w:r>
    </w:p>
    <w:p w:rsidR="00DF69CE" w:rsidRDefault="00DF69CE" w:rsidP="00DF69CE">
      <w:pPr>
        <w:spacing w:after="0"/>
      </w:pPr>
    </w:p>
    <w:p w:rsidR="00DF69CE" w:rsidRDefault="00DF69CE" w:rsidP="00DF69CE">
      <w:pPr>
        <w:spacing w:after="0"/>
      </w:pPr>
      <w:r>
        <w:t>Lucy Wright</w:t>
      </w:r>
    </w:p>
    <w:p w:rsidR="00DF69CE" w:rsidRDefault="00DF69CE" w:rsidP="00DF69CE">
      <w:r>
        <w:t>Parish Clerk September 2020</w:t>
      </w:r>
    </w:p>
    <w:p w:rsidR="00DF69CE" w:rsidRDefault="00DF69CE">
      <w:pPr>
        <w:rPr>
          <w:rFonts w:ascii="Arial" w:hAnsi="Arial" w:cs="Arial"/>
        </w:rPr>
      </w:pPr>
    </w:p>
    <w:p w:rsidR="00B33E59" w:rsidRPr="00B33E59" w:rsidRDefault="00DF69CE" w:rsidP="00072F2A">
      <w:pPr>
        <w:rPr>
          <w:rFonts w:ascii="Arial" w:hAnsi="Arial" w:cs="Arial"/>
          <w:b/>
          <w:sz w:val="24"/>
          <w:szCs w:val="24"/>
        </w:rPr>
      </w:pPr>
      <w:r>
        <w:rPr>
          <w:rFonts w:ascii="Arial" w:hAnsi="Arial" w:cs="Arial"/>
          <w:b/>
          <w:color w:val="FF0000"/>
          <w:sz w:val="24"/>
          <w:szCs w:val="24"/>
          <w:highlight w:val="yellow"/>
        </w:rPr>
        <w:br w:type="page"/>
      </w:r>
      <w:r w:rsidR="00072F2A" w:rsidRPr="00B33E59">
        <w:rPr>
          <w:rFonts w:ascii="Arial" w:hAnsi="Arial" w:cs="Arial"/>
          <w:b/>
          <w:sz w:val="24"/>
          <w:szCs w:val="24"/>
        </w:rPr>
        <w:lastRenderedPageBreak/>
        <w:t xml:space="preserve">KIRDFORD NEIGHBOURHOOD PLANNING MONITORING REPORT 2020 </w:t>
      </w:r>
    </w:p>
    <w:p w:rsidR="00072F2A" w:rsidRPr="00B33E59" w:rsidRDefault="00072F2A" w:rsidP="00072F2A">
      <w:pPr>
        <w:rPr>
          <w:rFonts w:ascii="Arial" w:hAnsi="Arial" w:cs="Arial"/>
          <w:b/>
          <w:sz w:val="24"/>
          <w:szCs w:val="24"/>
        </w:rPr>
      </w:pPr>
      <w:r w:rsidRPr="00B33E59">
        <w:rPr>
          <w:rFonts w:ascii="Arial" w:hAnsi="Arial" w:cs="Arial"/>
          <w:b/>
          <w:sz w:val="24"/>
          <w:szCs w:val="24"/>
        </w:rPr>
        <w:t xml:space="preserve">PLAN WAS MADE JULY 2014 REPORTING PERIOD: April 2019 to 31 March 2020 </w:t>
      </w:r>
    </w:p>
    <w:p w:rsidR="00072F2A" w:rsidRPr="00B33E59" w:rsidRDefault="00072F2A" w:rsidP="00072F2A">
      <w:pPr>
        <w:rPr>
          <w:rFonts w:ascii="Arial" w:hAnsi="Arial" w:cs="Arial"/>
          <w:sz w:val="24"/>
          <w:szCs w:val="24"/>
        </w:rPr>
      </w:pPr>
      <w:r w:rsidRPr="00B33E59">
        <w:rPr>
          <w:rFonts w:ascii="Arial" w:hAnsi="Arial" w:cs="Arial"/>
          <w:sz w:val="24"/>
          <w:szCs w:val="24"/>
        </w:rPr>
        <w:t xml:space="preserve">The Neighbourhood Plan which runs for the plan period 2014 - 2029 continues to be in force in the Parish.  In line with stated policies, the Parish Council conducted a review of the plan and concluded that only minor updates were </w:t>
      </w:r>
      <w:proofErr w:type="gramStart"/>
      <w:r w:rsidRPr="00B33E59">
        <w:rPr>
          <w:rFonts w:ascii="Arial" w:hAnsi="Arial" w:cs="Arial"/>
          <w:sz w:val="24"/>
          <w:szCs w:val="24"/>
        </w:rPr>
        <w:t>required</w:t>
      </w:r>
      <w:proofErr w:type="gramEnd"/>
      <w:r w:rsidRPr="00B33E59">
        <w:rPr>
          <w:rFonts w:ascii="Arial" w:hAnsi="Arial" w:cs="Arial"/>
          <w:sz w:val="24"/>
          <w:szCs w:val="24"/>
        </w:rPr>
        <w:t xml:space="preserve"> and no material change was necessary that represented a material change which may have triggered a new referendum. </w:t>
      </w:r>
    </w:p>
    <w:p w:rsidR="00072F2A" w:rsidRPr="00B33E59" w:rsidRDefault="00072F2A" w:rsidP="00072F2A">
      <w:pPr>
        <w:rPr>
          <w:rFonts w:ascii="Arial" w:hAnsi="Arial" w:cs="Arial"/>
          <w:sz w:val="24"/>
          <w:szCs w:val="24"/>
        </w:rPr>
      </w:pPr>
      <w:r w:rsidRPr="00B33E59">
        <w:rPr>
          <w:rFonts w:ascii="Arial" w:hAnsi="Arial" w:cs="Arial"/>
          <w:sz w:val="24"/>
          <w:szCs w:val="24"/>
        </w:rPr>
        <w:t>This review was conducted with the assistance of a planning consultancy.</w:t>
      </w:r>
    </w:p>
    <w:p w:rsidR="00072F2A" w:rsidRPr="00B33E59" w:rsidRDefault="00072F2A" w:rsidP="00072F2A">
      <w:pPr>
        <w:rPr>
          <w:rFonts w:ascii="Arial" w:hAnsi="Arial" w:cs="Arial"/>
          <w:sz w:val="24"/>
          <w:szCs w:val="24"/>
        </w:rPr>
      </w:pPr>
      <w:r w:rsidRPr="00B33E59">
        <w:rPr>
          <w:rFonts w:ascii="Arial" w:hAnsi="Arial" w:cs="Arial"/>
          <w:sz w:val="24"/>
          <w:szCs w:val="24"/>
        </w:rPr>
        <w:t xml:space="preserve">The site </w:t>
      </w:r>
      <w:proofErr w:type="gramStart"/>
      <w:r w:rsidRPr="00B33E59">
        <w:rPr>
          <w:rFonts w:ascii="Arial" w:hAnsi="Arial" w:cs="Arial"/>
          <w:sz w:val="24"/>
          <w:szCs w:val="24"/>
        </w:rPr>
        <w:t>KSS(</w:t>
      </w:r>
      <w:proofErr w:type="gramEnd"/>
      <w:r w:rsidRPr="00B33E59">
        <w:rPr>
          <w:rFonts w:ascii="Arial" w:hAnsi="Arial" w:cs="Arial"/>
          <w:sz w:val="24"/>
          <w:szCs w:val="24"/>
        </w:rPr>
        <w:t xml:space="preserve">1) referred to locally as the CALA HOMES site remain undelivered.  CALA Homes made a significant appeal to the planning committee to change its previous decision to support phasing on the site (in compliance with the NP) and permit the construction of the site without phasing restriction claiming it wanted to “get on with building the site”.  The Committee went against the NP and permitted under application 19/00086/FUL the development of the site without phasing.  This served only to increase the commercial value of the plot, and CALA is now reported to be selling the site.   This has caused significant delays to development of the site which would have been avoided if the Officers and Planning Committee had backed the policies in the Neighbourhood Plan.  Instead, we are now awaiting the delivery of the site.  </w:t>
      </w:r>
    </w:p>
    <w:p w:rsidR="00072F2A" w:rsidRPr="00B33E59" w:rsidRDefault="00072F2A" w:rsidP="00072F2A">
      <w:pPr>
        <w:rPr>
          <w:rFonts w:ascii="Arial" w:hAnsi="Arial" w:cs="Arial"/>
          <w:sz w:val="24"/>
          <w:szCs w:val="24"/>
        </w:rPr>
      </w:pPr>
      <w:r w:rsidRPr="00B33E59">
        <w:rPr>
          <w:rFonts w:ascii="Arial" w:hAnsi="Arial" w:cs="Arial"/>
          <w:sz w:val="24"/>
          <w:szCs w:val="24"/>
        </w:rPr>
        <w:t xml:space="preserve">As a side note - this was the first test of the Neighbourhood Plan and it was disappointing to see that insufficient weight was given by the planning officers and the Planning Committee, to the wishes of the Parish embodied in the Neighbourhood plan. </w:t>
      </w:r>
    </w:p>
    <w:p w:rsidR="004D34BB" w:rsidRPr="00B33E59" w:rsidRDefault="00072F2A" w:rsidP="00072F2A">
      <w:pPr>
        <w:rPr>
          <w:rFonts w:ascii="Arial" w:hAnsi="Arial" w:cs="Arial"/>
          <w:sz w:val="24"/>
          <w:szCs w:val="24"/>
        </w:rPr>
      </w:pPr>
      <w:r w:rsidRPr="00B33E59">
        <w:rPr>
          <w:rFonts w:ascii="Arial" w:hAnsi="Arial" w:cs="Arial"/>
          <w:sz w:val="24"/>
          <w:szCs w:val="24"/>
        </w:rPr>
        <w:t xml:space="preserve">The provision for 9 dwellings on the site </w:t>
      </w:r>
      <w:proofErr w:type="gramStart"/>
      <w:r w:rsidRPr="00B33E59">
        <w:rPr>
          <w:rFonts w:ascii="Arial" w:hAnsi="Arial" w:cs="Arial"/>
          <w:sz w:val="24"/>
          <w:szCs w:val="24"/>
        </w:rPr>
        <w:t>KSS(</w:t>
      </w:r>
      <w:proofErr w:type="gramEnd"/>
      <w:r w:rsidRPr="00B33E59">
        <w:rPr>
          <w:rFonts w:ascii="Arial" w:hAnsi="Arial" w:cs="Arial"/>
          <w:sz w:val="24"/>
          <w:szCs w:val="24"/>
        </w:rPr>
        <w:t xml:space="preserve">2) Townfield site remains undeveloped.  The Community Land Trust had several exchanges with the landowner to move the site forward.  The proposed outline for </w:t>
      </w:r>
      <w:proofErr w:type="gramStart"/>
      <w:r w:rsidRPr="00B33E59">
        <w:rPr>
          <w:rFonts w:ascii="Arial" w:hAnsi="Arial" w:cs="Arial"/>
          <w:sz w:val="24"/>
          <w:szCs w:val="24"/>
        </w:rPr>
        <w:t>KSS(</w:t>
      </w:r>
      <w:proofErr w:type="gramEnd"/>
      <w:r w:rsidRPr="00B33E59">
        <w:rPr>
          <w:rFonts w:ascii="Arial" w:hAnsi="Arial" w:cs="Arial"/>
          <w:sz w:val="24"/>
          <w:szCs w:val="24"/>
        </w:rPr>
        <w:t xml:space="preserve">2) as outlined in the Neighbourhood Plan remain in force and is unchanged.   With large developments in the area reducing their ambitions and, in some cases, handing back land options, as well as any lack of evidence of growing need in the Parish which cannot be serviced by the build-out of KSS(1), we see no reason to change our own ambitions for KSS(2).   The Parish also recognises that the immediate priorities following the completion and full habitation of </w:t>
      </w:r>
      <w:proofErr w:type="gramStart"/>
      <w:r w:rsidRPr="00B33E59">
        <w:rPr>
          <w:rFonts w:ascii="Arial" w:hAnsi="Arial" w:cs="Arial"/>
          <w:sz w:val="24"/>
          <w:szCs w:val="24"/>
        </w:rPr>
        <w:t>KSS(</w:t>
      </w:r>
      <w:proofErr w:type="gramEnd"/>
      <w:r w:rsidRPr="00B33E59">
        <w:rPr>
          <w:rFonts w:ascii="Arial" w:hAnsi="Arial" w:cs="Arial"/>
          <w:sz w:val="24"/>
          <w:szCs w:val="24"/>
        </w:rPr>
        <w:t>1) is an impact assessment of the development before any significant changes to the Neighbourhood plan are considered</w:t>
      </w:r>
    </w:p>
    <w:p w:rsidR="004D34BB" w:rsidRPr="00B33E59" w:rsidRDefault="004D34BB" w:rsidP="004D34BB">
      <w:pPr>
        <w:rPr>
          <w:rFonts w:ascii="Arial" w:hAnsi="Arial" w:cs="Arial"/>
          <w:sz w:val="24"/>
          <w:szCs w:val="24"/>
        </w:rPr>
      </w:pPr>
      <w:r w:rsidRPr="00B33E59">
        <w:rPr>
          <w:rFonts w:ascii="Arial" w:hAnsi="Arial" w:cs="Arial"/>
          <w:sz w:val="24"/>
          <w:szCs w:val="24"/>
        </w:rPr>
        <w:t xml:space="preserve">All other provisions and Policies remain intact and we see no requirement for changes for the next planning period. For this reporting period the Parish worked to the most recent 2018 HELAA document issued in which </w:t>
      </w:r>
      <w:proofErr w:type="spellStart"/>
      <w:r w:rsidRPr="00B33E59">
        <w:rPr>
          <w:rFonts w:ascii="Arial" w:hAnsi="Arial" w:cs="Arial"/>
          <w:sz w:val="24"/>
          <w:szCs w:val="24"/>
        </w:rPr>
        <w:t>Kirdford</w:t>
      </w:r>
      <w:proofErr w:type="spellEnd"/>
      <w:r w:rsidRPr="00B33E59">
        <w:rPr>
          <w:rFonts w:ascii="Arial" w:hAnsi="Arial" w:cs="Arial"/>
          <w:sz w:val="24"/>
          <w:szCs w:val="24"/>
        </w:rPr>
        <w:t xml:space="preserve"> has a </w:t>
      </w:r>
      <w:proofErr w:type="gramStart"/>
      <w:r w:rsidRPr="00B33E59">
        <w:rPr>
          <w:rFonts w:ascii="Arial" w:hAnsi="Arial" w:cs="Arial"/>
          <w:sz w:val="24"/>
          <w:szCs w:val="24"/>
        </w:rPr>
        <w:t>Zero(</w:t>
      </w:r>
      <w:proofErr w:type="gramEnd"/>
      <w:r w:rsidRPr="00B33E59">
        <w:rPr>
          <w:rFonts w:ascii="Arial" w:hAnsi="Arial" w:cs="Arial"/>
          <w:sz w:val="24"/>
          <w:szCs w:val="24"/>
        </w:rPr>
        <w:t xml:space="preserve">0) allocation for the plan period up to 2035. </w:t>
      </w:r>
    </w:p>
    <w:p w:rsidR="00B33E59" w:rsidRDefault="00B33E59">
      <w:pPr>
        <w:rPr>
          <w:rFonts w:ascii="Arial" w:hAnsi="Arial" w:cs="Arial"/>
          <w:sz w:val="24"/>
          <w:szCs w:val="24"/>
        </w:rPr>
      </w:pPr>
      <w:r>
        <w:rPr>
          <w:rFonts w:ascii="Arial" w:hAnsi="Arial" w:cs="Arial"/>
          <w:sz w:val="24"/>
          <w:szCs w:val="24"/>
        </w:rPr>
        <w:br w:type="page"/>
      </w:r>
    </w:p>
    <w:p w:rsidR="004D34BB" w:rsidRPr="00B33E59" w:rsidRDefault="004D34BB" w:rsidP="004D34BB">
      <w:pPr>
        <w:rPr>
          <w:rFonts w:ascii="Arial" w:hAnsi="Arial" w:cs="Arial"/>
          <w:sz w:val="24"/>
          <w:szCs w:val="24"/>
        </w:rPr>
      </w:pPr>
      <w:r w:rsidRPr="00B33E59">
        <w:rPr>
          <w:rFonts w:ascii="Arial" w:hAnsi="Arial" w:cs="Arial"/>
          <w:sz w:val="24"/>
          <w:szCs w:val="24"/>
        </w:rPr>
        <w:lastRenderedPageBreak/>
        <w:t xml:space="preserve">The table below provides a list of delivered projects during the period. </w:t>
      </w:r>
    </w:p>
    <w:p w:rsidR="00B33E59" w:rsidRDefault="00B33E59">
      <w:pPr>
        <w:rPr>
          <w:rFonts w:ascii="Arial" w:hAnsi="Arial" w:cs="Arial"/>
          <w:sz w:val="24"/>
          <w:szCs w:val="24"/>
        </w:rPr>
      </w:pPr>
      <w:r>
        <w:rPr>
          <w:rFonts w:ascii="Arial" w:hAnsi="Arial" w:cs="Arial"/>
          <w:noProof/>
          <w:sz w:val="24"/>
          <w:szCs w:val="24"/>
          <w:lang w:eastAsia="en-GB"/>
        </w:rPr>
        <w:drawing>
          <wp:inline distT="0" distB="0" distL="0" distR="0" wp14:anchorId="165F344E" wp14:editId="5D664AF5">
            <wp:extent cx="5731510" cy="5053965"/>
            <wp:effectExtent l="0" t="0" r="2540" b="0"/>
            <wp:docPr id="6" name="Picture 6" descr="Table of projects and current status" title="Kirdford AMR Delivered projects during monitoring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dford Table Part 1.PNG"/>
                    <pic:cNvPicPr/>
                  </pic:nvPicPr>
                  <pic:blipFill>
                    <a:blip r:embed="rId30">
                      <a:extLst>
                        <a:ext uri="{28A0092B-C50C-407E-A947-70E740481C1C}">
                          <a14:useLocalDpi xmlns:a14="http://schemas.microsoft.com/office/drawing/2010/main" val="0"/>
                        </a:ext>
                      </a:extLst>
                    </a:blip>
                    <a:stretch>
                      <a:fillRect/>
                    </a:stretch>
                  </pic:blipFill>
                  <pic:spPr>
                    <a:xfrm>
                      <a:off x="0" y="0"/>
                      <a:ext cx="5731510" cy="5053965"/>
                    </a:xfrm>
                    <a:prstGeom prst="rect">
                      <a:avLst/>
                    </a:prstGeom>
                  </pic:spPr>
                </pic:pic>
              </a:graphicData>
            </a:graphic>
          </wp:inline>
        </w:drawing>
      </w:r>
      <w:r>
        <w:rPr>
          <w:rFonts w:ascii="Arial" w:hAnsi="Arial" w:cs="Arial"/>
          <w:noProof/>
          <w:sz w:val="24"/>
          <w:szCs w:val="24"/>
          <w:lang w:eastAsia="en-GB"/>
        </w:rPr>
        <w:drawing>
          <wp:inline distT="0" distB="0" distL="0" distR="0" wp14:anchorId="78E0B4E6" wp14:editId="5F88D264">
            <wp:extent cx="5731510" cy="1310640"/>
            <wp:effectExtent l="0" t="0" r="2540" b="3810"/>
            <wp:docPr id="7" name="Picture 7" descr="Part 2 of list of projects and current status" title="Kirdford AMR table of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dford Table Part 2.PNG"/>
                    <pic:cNvPicPr/>
                  </pic:nvPicPr>
                  <pic:blipFill>
                    <a:blip r:embed="rId31">
                      <a:extLst>
                        <a:ext uri="{28A0092B-C50C-407E-A947-70E740481C1C}">
                          <a14:useLocalDpi xmlns:a14="http://schemas.microsoft.com/office/drawing/2010/main" val="0"/>
                        </a:ext>
                      </a:extLst>
                    </a:blip>
                    <a:stretch>
                      <a:fillRect/>
                    </a:stretch>
                  </pic:blipFill>
                  <pic:spPr>
                    <a:xfrm>
                      <a:off x="0" y="0"/>
                      <a:ext cx="5731510" cy="1310640"/>
                    </a:xfrm>
                    <a:prstGeom prst="rect">
                      <a:avLst/>
                    </a:prstGeom>
                  </pic:spPr>
                </pic:pic>
              </a:graphicData>
            </a:graphic>
          </wp:inline>
        </w:drawing>
      </w:r>
    </w:p>
    <w:p w:rsidR="00E41540" w:rsidRDefault="00E41540">
      <w:pPr>
        <w:rPr>
          <w:rFonts w:ascii="Arial" w:hAnsi="Arial" w:cs="Arial"/>
          <w:sz w:val="24"/>
          <w:szCs w:val="24"/>
        </w:rPr>
      </w:pPr>
    </w:p>
    <w:p w:rsidR="00E41540" w:rsidRDefault="00E41540">
      <w:pPr>
        <w:rPr>
          <w:rFonts w:ascii="Arial" w:hAnsi="Arial" w:cs="Arial"/>
          <w:sz w:val="24"/>
          <w:szCs w:val="24"/>
        </w:rPr>
      </w:pPr>
    </w:p>
    <w:p w:rsidR="00E41540" w:rsidRDefault="00E41540">
      <w:pPr>
        <w:rPr>
          <w:rFonts w:ascii="Arial" w:hAnsi="Arial" w:cs="Arial"/>
          <w:sz w:val="24"/>
          <w:szCs w:val="24"/>
        </w:rPr>
      </w:pPr>
    </w:p>
    <w:p w:rsidR="00E41540" w:rsidRDefault="00E41540">
      <w:pPr>
        <w:rPr>
          <w:rFonts w:ascii="Arial" w:hAnsi="Arial" w:cs="Arial"/>
          <w:sz w:val="24"/>
          <w:szCs w:val="24"/>
        </w:rPr>
      </w:pPr>
    </w:p>
    <w:p w:rsidR="00E41540" w:rsidRDefault="00E41540">
      <w:pPr>
        <w:rPr>
          <w:rFonts w:ascii="Arial" w:hAnsi="Arial" w:cs="Arial"/>
          <w:sz w:val="24"/>
          <w:szCs w:val="24"/>
        </w:rPr>
      </w:pPr>
    </w:p>
    <w:p w:rsidR="00E41540" w:rsidRDefault="00E41540">
      <w:pPr>
        <w:rPr>
          <w:rFonts w:ascii="Arial" w:hAnsi="Arial" w:cs="Arial"/>
          <w:sz w:val="24"/>
          <w:szCs w:val="24"/>
        </w:rPr>
      </w:pPr>
    </w:p>
    <w:p w:rsidR="00DF69CE" w:rsidRPr="00DF69CE" w:rsidRDefault="00DF69CE" w:rsidP="00DF69CE">
      <w:pPr>
        <w:rPr>
          <w:rFonts w:ascii="Arial" w:hAnsi="Arial" w:cs="Arial"/>
          <w:sz w:val="24"/>
          <w:szCs w:val="24"/>
        </w:rPr>
      </w:pPr>
      <w:proofErr w:type="spellStart"/>
      <w:r w:rsidRPr="00DF69CE">
        <w:rPr>
          <w:rFonts w:ascii="Arial" w:hAnsi="Arial" w:cs="Arial"/>
          <w:sz w:val="24"/>
          <w:szCs w:val="24"/>
        </w:rPr>
        <w:lastRenderedPageBreak/>
        <w:t>Loxwood</w:t>
      </w:r>
      <w:proofErr w:type="spellEnd"/>
      <w:r w:rsidRPr="00DF69CE">
        <w:rPr>
          <w:rFonts w:ascii="Arial" w:hAnsi="Arial" w:cs="Arial"/>
          <w:sz w:val="24"/>
          <w:szCs w:val="24"/>
        </w:rPr>
        <w:t xml:space="preserve"> NP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Monitoring report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1 April 2019 to 31 March 2020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Note: The Plan was made on the 14 July 2015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General </w:t>
      </w:r>
    </w:p>
    <w:p w:rsidR="00DF69CE" w:rsidRPr="00DF69CE" w:rsidRDefault="00DF69CE" w:rsidP="00DF69CE">
      <w:pPr>
        <w:rPr>
          <w:rFonts w:ascii="Arial" w:hAnsi="Arial" w:cs="Arial"/>
          <w:sz w:val="24"/>
          <w:szCs w:val="24"/>
        </w:rPr>
      </w:pPr>
      <w:r w:rsidRPr="00DF69CE">
        <w:rPr>
          <w:rFonts w:ascii="Arial" w:hAnsi="Arial" w:cs="Arial"/>
          <w:sz w:val="24"/>
          <w:szCs w:val="24"/>
        </w:rPr>
        <w:t>Decision Notices continued during 19/20 to be issued by CDC but not cross referenced to relevant valid NP policies which are unique to the NP. This precludes the applicant having to comply with the specific policies in the NP. It is essential that when a decision is made which is contrary to parish council observations a narrative should be supplied addressing the parish council observations and advising all why they have been overruled.</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 Policy 1- Housing Allocation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allocates a minimum of 60 houses on allocated and windfall sites within the Settlement Boundary (SB).  The Nursery site for 43 houses has now been built out and is fully </w:t>
      </w:r>
      <w:proofErr w:type="gramStart"/>
      <w:r w:rsidRPr="00DF69CE">
        <w:rPr>
          <w:rFonts w:ascii="Arial" w:hAnsi="Arial" w:cs="Arial"/>
          <w:sz w:val="24"/>
          <w:szCs w:val="24"/>
        </w:rPr>
        <w:t>occupied .</w:t>
      </w:r>
      <w:proofErr w:type="gramEnd"/>
      <w:r w:rsidRPr="00DF69CE">
        <w:rPr>
          <w:rFonts w:ascii="Arial" w:hAnsi="Arial" w:cs="Arial"/>
          <w:sz w:val="24"/>
          <w:szCs w:val="24"/>
        </w:rPr>
        <w:t xml:space="preserve">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2- Settlement Boundary (SB)  </w:t>
      </w:r>
    </w:p>
    <w:p w:rsidR="00DF69CE" w:rsidRPr="00DF69CE" w:rsidRDefault="00DF69CE" w:rsidP="00DF69CE">
      <w:pPr>
        <w:rPr>
          <w:rFonts w:ascii="Arial" w:hAnsi="Arial" w:cs="Arial"/>
          <w:sz w:val="24"/>
          <w:szCs w:val="24"/>
        </w:rPr>
      </w:pPr>
      <w:r w:rsidRPr="00DF69CE">
        <w:rPr>
          <w:rFonts w:ascii="Arial" w:hAnsi="Arial" w:cs="Arial"/>
          <w:sz w:val="24"/>
          <w:szCs w:val="24"/>
        </w:rPr>
        <w:t>The SB is defined in figure 6 of the NP.  Within the SB there is a presumption of sustainable development as defined in district and national planning policies.</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3-Sites Assessments and Allocation of Sites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is an enabling policy and allocates two sites within the SB for development. These sites are defined in policies 4 and 5.  The policy requires that any development on allocated and windfall sites must also comply with policies 7, 8,9,10,15,16,17 and 18.   LPC’s experience with these policies is defined later in the report.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4- Land at Farm Close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allocates 17 houses at Farm Close.  The policy also makes provision for community benefits to include a Community Parkland, additional car parking for the doctor’s surgery, community green and a contribution towards traffic calming.   Appendix 1 and 2 of the NP define the allocation.  The site was granted full planning consent as per appendix 1 and 2 in September 2014.  Since planning consent was granted, the site has been sold to another developer who has reapplied for planning for a larger number of units (19 rather than 17).  The developer has stated that the site is not viable with 17 houses due to Southern Water’s initial requirement for a payment of £500K plus to facilitate infrastructure improvements to allow connection.  This new application reduces the affordable element of the housing from 8 to 6 and </w:t>
      </w:r>
      <w:r w:rsidRPr="00DF69CE">
        <w:rPr>
          <w:rFonts w:ascii="Arial" w:hAnsi="Arial" w:cs="Arial"/>
          <w:sz w:val="24"/>
          <w:szCs w:val="24"/>
        </w:rPr>
        <w:lastRenderedPageBreak/>
        <w:t xml:space="preserve">increases the open market element by 2 houses. The extent of the development also breaches the Settlement Boundary. The application therefore is not in compliance with policy 4 of the NP. LPC have objected to a recent revised application as it contravenes </w:t>
      </w:r>
      <w:proofErr w:type="gramStart"/>
      <w:r w:rsidRPr="00DF69CE">
        <w:rPr>
          <w:rFonts w:ascii="Arial" w:hAnsi="Arial" w:cs="Arial"/>
          <w:sz w:val="24"/>
          <w:szCs w:val="24"/>
        </w:rPr>
        <w:t>a number of</w:t>
      </w:r>
      <w:proofErr w:type="gramEnd"/>
      <w:r w:rsidRPr="00DF69CE">
        <w:rPr>
          <w:rFonts w:ascii="Arial" w:hAnsi="Arial" w:cs="Arial"/>
          <w:sz w:val="24"/>
          <w:szCs w:val="24"/>
        </w:rPr>
        <w:t xml:space="preserve"> policies in the NP.  Planning consent was refused by CDC in January of this year. The applicant has not appealed the decision and the time limit has expired. No further information is available concerning this allocated site.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5- Land at Nursery site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site has now been </w:t>
      </w:r>
      <w:proofErr w:type="gramStart"/>
      <w:r w:rsidRPr="00DF69CE">
        <w:rPr>
          <w:rFonts w:ascii="Arial" w:hAnsi="Arial" w:cs="Arial"/>
          <w:sz w:val="24"/>
          <w:szCs w:val="24"/>
        </w:rPr>
        <w:t>build</w:t>
      </w:r>
      <w:proofErr w:type="gramEnd"/>
      <w:r w:rsidRPr="00DF69CE">
        <w:rPr>
          <w:rFonts w:ascii="Arial" w:hAnsi="Arial" w:cs="Arial"/>
          <w:sz w:val="24"/>
          <w:szCs w:val="24"/>
        </w:rPr>
        <w:t xml:space="preserve"> out and is fully occupied.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One aspect of the policy which has not worked well is the traffic calming obligations of the policy and those of policy 16, which specifically address traffic calming.   Despite the stated safety objectives of both policies, in the view of LPC, the objectives of both these policies have not been met.  This, is part, was due to WSCC at the consultation stage, insisting that none of the traffic calming measures requested by LPC could be conditioned in the S106, as they allegedly did not meet national guidance in terms of the defined requirement under the Road Traffic Regulations for the provision of mini roundabouts and pedestrian crossings or did not deliver a perceived safety benefit.  </w:t>
      </w:r>
      <w:proofErr w:type="gramStart"/>
      <w:r w:rsidRPr="00DF69CE">
        <w:rPr>
          <w:rFonts w:ascii="Arial" w:hAnsi="Arial" w:cs="Arial"/>
          <w:sz w:val="24"/>
          <w:szCs w:val="24"/>
        </w:rPr>
        <w:t>It would appear that despite</w:t>
      </w:r>
      <w:proofErr w:type="gramEnd"/>
      <w:r w:rsidRPr="00DF69CE">
        <w:rPr>
          <w:rFonts w:ascii="Arial" w:hAnsi="Arial" w:cs="Arial"/>
          <w:sz w:val="24"/>
          <w:szCs w:val="24"/>
        </w:rPr>
        <w:t xml:space="preserve"> the intent of a policy, national guidance takes precedent of a policy which has been the subject of consultation and a referendum.  </w:t>
      </w:r>
      <w:proofErr w:type="gramStart"/>
      <w:r w:rsidRPr="00DF69CE">
        <w:rPr>
          <w:rFonts w:ascii="Arial" w:hAnsi="Arial" w:cs="Arial"/>
          <w:sz w:val="24"/>
          <w:szCs w:val="24"/>
        </w:rPr>
        <w:t>It is clear that further</w:t>
      </w:r>
      <w:proofErr w:type="gramEnd"/>
      <w:r w:rsidRPr="00DF69CE">
        <w:rPr>
          <w:rFonts w:ascii="Arial" w:hAnsi="Arial" w:cs="Arial"/>
          <w:sz w:val="24"/>
          <w:szCs w:val="24"/>
        </w:rPr>
        <w:t xml:space="preserve"> national NP guidance is necessary to clarify which takes precedent, an NP policy or guidance material issued at district and/or national level.</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With hindsight, it would have been better if the traffic calming policies had defined a specific calming measure rather than an objective.  This will be corrected in the revision of the NP.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In addition, due to the lack of a formal procedure at CDC Planning for the inclusion of local parish council representation where a NP is in place, agreement with the developer at reserved matters stage resulted in a much reduced level of traffic calming for this development without the agreement of the LPC.  This has reduced the ability of LPC to negotiate a suitable level of traffic calming contribution with this developer.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The irony of this experience is that WSCC later agreed that one of the traffic calming measures requested by LPC, a pedestrian crossing, could </w:t>
      </w:r>
      <w:proofErr w:type="gramStart"/>
      <w:r w:rsidRPr="00DF69CE">
        <w:rPr>
          <w:rFonts w:ascii="Arial" w:hAnsi="Arial" w:cs="Arial"/>
          <w:sz w:val="24"/>
          <w:szCs w:val="24"/>
        </w:rPr>
        <w:t>actually be</w:t>
      </w:r>
      <w:proofErr w:type="gramEnd"/>
      <w:r w:rsidRPr="00DF69CE">
        <w:rPr>
          <w:rFonts w:ascii="Arial" w:hAnsi="Arial" w:cs="Arial"/>
          <w:sz w:val="24"/>
          <w:szCs w:val="24"/>
        </w:rPr>
        <w:t xml:space="preserve"> supported if it were funded locally by LPC.  However, LPC’s ability to fund this level of traffic calming has been substantially undermined by the prior agreement with the developer as per the above paragraph.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The result of this has been the erection, by the developer, of two Vehicle Activated Signs at either end of the development which in the view of the parish council, at least one of which is sited incorrectly and as such performs no function. </w:t>
      </w:r>
    </w:p>
    <w:p w:rsidR="00DF69CE" w:rsidRPr="00DF69CE" w:rsidRDefault="00DF69CE" w:rsidP="00DF69CE">
      <w:pPr>
        <w:rPr>
          <w:rFonts w:ascii="Arial" w:hAnsi="Arial" w:cs="Arial"/>
          <w:sz w:val="24"/>
          <w:szCs w:val="24"/>
        </w:rPr>
      </w:pPr>
      <w:r w:rsidRPr="00DF69CE">
        <w:rPr>
          <w:rFonts w:ascii="Arial" w:hAnsi="Arial" w:cs="Arial"/>
          <w:sz w:val="24"/>
          <w:szCs w:val="24"/>
        </w:rPr>
        <w:lastRenderedPageBreak/>
        <w:t xml:space="preserve">The sewer infrastructure for the development does not meet the intent of policy 8 Foul Water. LPC wrote to CDC informing CDC that compliance with planning condition number 10 had not been complied with. The developer had illegally connected to the public sewer network.  Enforcement action was taken by CDC under discharge of condition 18/02247/DOC. This only provides for a temporary solution and requires the sewerage to be stored on site and </w:t>
      </w:r>
      <w:proofErr w:type="spellStart"/>
      <w:r w:rsidRPr="00DF69CE">
        <w:rPr>
          <w:rFonts w:ascii="Arial" w:hAnsi="Arial" w:cs="Arial"/>
          <w:sz w:val="24"/>
          <w:szCs w:val="24"/>
        </w:rPr>
        <w:t>tankered</w:t>
      </w:r>
      <w:proofErr w:type="spellEnd"/>
      <w:r w:rsidRPr="00DF69CE">
        <w:rPr>
          <w:rFonts w:ascii="Arial" w:hAnsi="Arial" w:cs="Arial"/>
          <w:sz w:val="24"/>
          <w:szCs w:val="24"/>
        </w:rPr>
        <w:t xml:space="preserve"> out when the network is at capacity.  I understand that the </w:t>
      </w:r>
      <w:proofErr w:type="gramStart"/>
      <w:r w:rsidRPr="00DF69CE">
        <w:rPr>
          <w:rFonts w:ascii="Arial" w:hAnsi="Arial" w:cs="Arial"/>
          <w:sz w:val="24"/>
          <w:szCs w:val="24"/>
        </w:rPr>
        <w:t>residents</w:t>
      </w:r>
      <w:proofErr w:type="gramEnd"/>
      <w:r w:rsidRPr="00DF69CE">
        <w:rPr>
          <w:rFonts w:ascii="Arial" w:hAnsi="Arial" w:cs="Arial"/>
          <w:sz w:val="24"/>
          <w:szCs w:val="24"/>
        </w:rPr>
        <w:t xml:space="preserve"> association have now agreed that the storage tanks solution is to be adopted by Southern Water.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6- Local green Spaces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designates land within the parish as Local Green Spaces.  As defined in the NP, it is the intention once the development has been completed to designate the Community Parkland within the Farm Close development as a Local Green Space.  This will be done when the NP is next updated.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7-Street Lighting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requires that any new road built as part of a housing development should not feature street lighting, unless required for health and safety reasons.  This will be applicable to the Farm Close and Nursery developments.  However, the Nursery site outline planning consent S106 paragraph 12 planning obligations addresses the standard CDC planning constraints with respect to street lighting and failed to mention policy 7 of the NP.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There was opportunity for LPC to work with the developer and CDC to ensure that compliance with the policy was delivered during reserved matters.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8 –Foul Water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seeks to ensure that any new connection to the sewer network is only made if </w:t>
      </w:r>
      <w:proofErr w:type="gramStart"/>
      <w:r w:rsidRPr="00DF69CE">
        <w:rPr>
          <w:rFonts w:ascii="Arial" w:hAnsi="Arial" w:cs="Arial"/>
          <w:sz w:val="24"/>
          <w:szCs w:val="24"/>
        </w:rPr>
        <w:t>sufficient</w:t>
      </w:r>
      <w:proofErr w:type="gramEnd"/>
      <w:r w:rsidRPr="00DF69CE">
        <w:rPr>
          <w:rFonts w:ascii="Arial" w:hAnsi="Arial" w:cs="Arial"/>
          <w:sz w:val="24"/>
          <w:szCs w:val="24"/>
        </w:rPr>
        <w:t xml:space="preserve"> capacity exists in the network and that any new connection does not increase the risk of system backup or flooding.   LPC oversite of the policy has proven to be difficult as Southern Water are not statutory consultees and only give advice when asked by the planning authority.  This has led to communication difficulties with Southern Water who has refused to respond to LPC requests for information concerning the Nursery site development.  CDC planning officers are not sewerage engineers and are thus only able to follow Southern Water’s advice and stated requirements.  More recently in April 2018 when the new Charging Legislation under the Water Act 2014 came into force, the onus has been removed from developers to fund </w:t>
      </w:r>
      <w:proofErr w:type="gramStart"/>
      <w:r w:rsidRPr="00DF69CE">
        <w:rPr>
          <w:rFonts w:ascii="Arial" w:hAnsi="Arial" w:cs="Arial"/>
          <w:sz w:val="24"/>
          <w:szCs w:val="24"/>
        </w:rPr>
        <w:t>sufficient</w:t>
      </w:r>
      <w:proofErr w:type="gramEnd"/>
      <w:r w:rsidRPr="00DF69CE">
        <w:rPr>
          <w:rFonts w:ascii="Arial" w:hAnsi="Arial" w:cs="Arial"/>
          <w:sz w:val="24"/>
          <w:szCs w:val="24"/>
        </w:rPr>
        <w:t xml:space="preserve"> sewerage infrastructure for their development. The duty to connect that is imposed on the Water Authority results in a temporary cheaper solution found for the site rather than an infrastructure upgrade which is desperately needed.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In the instance of the Nursery site, it does not appear that Southern Water is aware of the NP policy.   LPC has tried to work with CDC on the reserved matter to ensure </w:t>
      </w:r>
      <w:r w:rsidRPr="00DF69CE">
        <w:rPr>
          <w:rFonts w:ascii="Arial" w:hAnsi="Arial" w:cs="Arial"/>
          <w:sz w:val="24"/>
          <w:szCs w:val="24"/>
        </w:rPr>
        <w:lastRenderedPageBreak/>
        <w:t xml:space="preserve">to its satisfaction that the NP policy is met.  This lack of communication has resulted in the Nursery site residents having to maintain a private sewer network of pipes and storage tanks due to Southern Waters refusal to adopt the system put in by the developer and approved by CDC.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Southern Water has repeated stated in responses to planning applications that no additional capacity exists in the local sewer network. As stated under policy 5 a temporary solution had to be imposed. It is not clear what the solution will be for the Farm Close site.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lack of capacity in the network will be a major impediment to further development within the parish of </w:t>
      </w:r>
      <w:proofErr w:type="spellStart"/>
      <w:r w:rsidRPr="00DF69CE">
        <w:rPr>
          <w:rFonts w:ascii="Arial" w:hAnsi="Arial" w:cs="Arial"/>
          <w:sz w:val="24"/>
          <w:szCs w:val="24"/>
        </w:rPr>
        <w:t>Loxwood</w:t>
      </w:r>
      <w:proofErr w:type="spellEnd"/>
      <w:r w:rsidRPr="00DF69CE">
        <w:rPr>
          <w:rFonts w:ascii="Arial" w:hAnsi="Arial" w:cs="Arial"/>
          <w:sz w:val="24"/>
          <w:szCs w:val="24"/>
        </w:rPr>
        <w:t xml:space="preserve"> and calls into question the proposed 125 extra houses allocated in the draft CDC Local Plan (2035) doc.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Currently, the LPA and Water Authorities defer to each other as to who carries the responsibility for the adequate design and implementation of this vital infrastructure.  Southern Water’s own internal organisation is not connected in this respect to ensure that there is adequate capacity, not just in the immediate vicinity of a development, but for the whole of the surrounding system.  Once planning consent is granted the developer only </w:t>
      </w:r>
      <w:proofErr w:type="gramStart"/>
      <w:r w:rsidRPr="00DF69CE">
        <w:rPr>
          <w:rFonts w:ascii="Arial" w:hAnsi="Arial" w:cs="Arial"/>
          <w:sz w:val="24"/>
          <w:szCs w:val="24"/>
        </w:rPr>
        <w:t>has to</w:t>
      </w:r>
      <w:proofErr w:type="gramEnd"/>
      <w:r w:rsidRPr="00DF69CE">
        <w:rPr>
          <w:rFonts w:ascii="Arial" w:hAnsi="Arial" w:cs="Arial"/>
          <w:sz w:val="24"/>
          <w:szCs w:val="24"/>
        </w:rPr>
        <w:t xml:space="preserve"> comply with the minimum requirements as stated by Southern Water’s planning department. The revised Plan will seek to address these issues.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9 – Housing Density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requires that housing density be in character with the surrounding area and give an impression of spaciousness.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LPC has objected to the increased housing density put forward recently in the revised plans for the Farm Close site (an allocated site in the NP).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10- Build Environment Vernacular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seeks to ensure that all new developments continue to reflect the character and historic context of existing developments within the parish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LPC were active in discussions with the Nursery site developer to influence the final exterior design of the houses to one that better fits the vernacular of the village.  The lesson learnt from this engagement was that the policy is working and LPC need to be vigilant and work with both CDC and developers to deliver the “vision” of the policy. LPC objected to revised plans for the Farm Close site as they did not meet the Policy requirements.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11- Wey and Arun Canal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seeks to protect the green corridor along the canal and support the expansion of the Wey and Arun Trust tourism activities.  </w:t>
      </w:r>
    </w:p>
    <w:p w:rsidR="00DF69CE" w:rsidRPr="00DF69CE" w:rsidRDefault="00DF69CE" w:rsidP="00DF69CE">
      <w:pPr>
        <w:rPr>
          <w:rFonts w:ascii="Arial" w:hAnsi="Arial" w:cs="Arial"/>
          <w:sz w:val="24"/>
          <w:szCs w:val="24"/>
        </w:rPr>
      </w:pPr>
      <w:r w:rsidRPr="00DF69CE">
        <w:rPr>
          <w:rFonts w:ascii="Arial" w:hAnsi="Arial" w:cs="Arial"/>
          <w:sz w:val="24"/>
          <w:szCs w:val="24"/>
        </w:rPr>
        <w:lastRenderedPageBreak/>
        <w:t xml:space="preserve">No planning applications have come before LPC which impact the green corridor of the canal.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12-The Rural Area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requires that any development in the rural area will be in accordance with district and national planning policy, to support the re-use of farm buildings in the rural area as housing for agricultural workers and to support new agricultural or business development in the rural area.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The overall objective of this policy was to restrict unwanted housing development in the rural area to only that allowed by overarching local and national policy and to stimulate agricultural and business development and thus employment in the rural area, which makes up a large proportion of the parish.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So far, in the time since the NP was Made, no applications have come forward to promote business development or agricultural workers housing in the rural area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13-Housing Extensions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works in tandem with policy 10 and seeks to ensure that housing extensions follow the style of the original building.  </w:t>
      </w:r>
    </w:p>
    <w:p w:rsidR="00DF69CE" w:rsidRPr="00DF69CE" w:rsidRDefault="00DF69CE" w:rsidP="00DF69CE">
      <w:pPr>
        <w:rPr>
          <w:rFonts w:ascii="Arial" w:hAnsi="Arial" w:cs="Arial"/>
          <w:sz w:val="24"/>
          <w:szCs w:val="24"/>
        </w:rPr>
      </w:pPr>
      <w:proofErr w:type="gramStart"/>
      <w:r w:rsidRPr="00DF69CE">
        <w:rPr>
          <w:rFonts w:ascii="Arial" w:hAnsi="Arial" w:cs="Arial"/>
          <w:sz w:val="24"/>
          <w:szCs w:val="24"/>
        </w:rPr>
        <w:t>The majority of</w:t>
      </w:r>
      <w:proofErr w:type="gramEnd"/>
      <w:r w:rsidRPr="00DF69CE">
        <w:rPr>
          <w:rFonts w:ascii="Arial" w:hAnsi="Arial" w:cs="Arial"/>
          <w:sz w:val="24"/>
          <w:szCs w:val="24"/>
        </w:rPr>
        <w:t xml:space="preserve"> planning applications which come before LPC each month fall into this category. The policy is working well and requires an element of judgement when considering the “bulk” of an extension compared to the original footprint.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14- Economy and Business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seeks to support new business/retail start-ups either as stand-alone buildings or as part of a new development.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The development of a CO-OP on the Nursery Site falls within the remit of this policy and LPC is actively supporting the provision of a new convenience store on the Site.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Note: A planning application for a retail development was submitted in June 2019.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15- Telecommunications and Connectivity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seeks to ensure that new developments should demonstrate how they will contribute to and be compatible with existing fibre and internet connectivity and enable the highest broadband speeds to be achieved.  The policy states that this could be demonstrated by means of a “Connectivity Statement”. Review of </w:t>
      </w:r>
      <w:proofErr w:type="gramStart"/>
      <w:r w:rsidRPr="00DF69CE">
        <w:rPr>
          <w:rFonts w:ascii="Arial" w:hAnsi="Arial" w:cs="Arial"/>
          <w:sz w:val="24"/>
          <w:szCs w:val="24"/>
        </w:rPr>
        <w:t>a number of</w:t>
      </w:r>
      <w:proofErr w:type="gramEnd"/>
      <w:r w:rsidRPr="00DF69CE">
        <w:rPr>
          <w:rFonts w:ascii="Arial" w:hAnsi="Arial" w:cs="Arial"/>
          <w:sz w:val="24"/>
          <w:szCs w:val="24"/>
        </w:rPr>
        <w:t xml:space="preserve"> Decision Notices has established that the conditions imposed have not referenced the Policy and thus, to date, developers have not been required to comply with this policy. </w:t>
      </w:r>
    </w:p>
    <w:p w:rsidR="003527C2" w:rsidRDefault="003527C2" w:rsidP="00DF69CE">
      <w:pPr>
        <w:rPr>
          <w:rFonts w:ascii="Arial" w:hAnsi="Arial" w:cs="Arial"/>
          <w:sz w:val="24"/>
          <w:szCs w:val="24"/>
        </w:rPr>
      </w:pPr>
    </w:p>
    <w:p w:rsidR="00DF69CE" w:rsidRPr="00DF69CE" w:rsidRDefault="00DF69CE" w:rsidP="00DF69CE">
      <w:pPr>
        <w:rPr>
          <w:rFonts w:ascii="Arial" w:hAnsi="Arial" w:cs="Arial"/>
          <w:sz w:val="24"/>
          <w:szCs w:val="24"/>
        </w:rPr>
      </w:pPr>
      <w:r w:rsidRPr="00DF69CE">
        <w:rPr>
          <w:rFonts w:ascii="Arial" w:hAnsi="Arial" w:cs="Arial"/>
          <w:sz w:val="24"/>
          <w:szCs w:val="24"/>
        </w:rPr>
        <w:lastRenderedPageBreak/>
        <w:t xml:space="preserve">Policy 16- Traffic Calming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seeks to ensure that, by means of developer contributions, traffic calming will be introduced to bring about a safer environment for pedestrians and road users within the parish.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Experience with this policy has been disappointing and it is not working as a planning policy.  This is explained in more detail under policy 5 above.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 Equally, during the planning application phase of the Farm Close development, extensive discussion took place with the original developer and an agreement was reached with respect to a traffic calming contribution from the development.  LPC sought to have this agreement written into the S106 agreement but this could not be achieved for legal reasons put forward by CDC.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LPC experience so far is that it is impossible to introduce traffic calming measures by developer contributions as part of the planning process and that the only way to achieve the objectives of the policy will be by means funding separately negotiated with the developer or provided directly by LPC and the community.  For small parishes such as </w:t>
      </w:r>
      <w:proofErr w:type="spellStart"/>
      <w:r w:rsidRPr="00DF69CE">
        <w:rPr>
          <w:rFonts w:ascii="Arial" w:hAnsi="Arial" w:cs="Arial"/>
          <w:sz w:val="24"/>
          <w:szCs w:val="24"/>
        </w:rPr>
        <w:t>Loxwood</w:t>
      </w:r>
      <w:proofErr w:type="spellEnd"/>
      <w:r w:rsidRPr="00DF69CE">
        <w:rPr>
          <w:rFonts w:ascii="Arial" w:hAnsi="Arial" w:cs="Arial"/>
          <w:sz w:val="24"/>
          <w:szCs w:val="24"/>
        </w:rPr>
        <w:t xml:space="preserve">, the ability to raise the necessary funds for such projects is difficult at best and a more formal planning requirement in line with the NP policy should be considered.  The revised Plan will seek to address these issues.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17- Environmental Characteristics </w:t>
      </w:r>
    </w:p>
    <w:p w:rsidR="003527C2" w:rsidRDefault="00DF69CE" w:rsidP="00DF69CE">
      <w:pPr>
        <w:rPr>
          <w:rFonts w:ascii="Arial" w:hAnsi="Arial" w:cs="Arial"/>
          <w:sz w:val="24"/>
          <w:szCs w:val="24"/>
        </w:rPr>
      </w:pPr>
      <w:r w:rsidRPr="00DF69CE">
        <w:rPr>
          <w:rFonts w:ascii="Arial" w:hAnsi="Arial" w:cs="Arial"/>
          <w:sz w:val="24"/>
          <w:szCs w:val="24"/>
        </w:rPr>
        <w:t xml:space="preserve">This policy seeks to encourage developers to the use the highest standards of energy saving techniques in their designs of any new development. This policy has synergy with CDC Local Plan policy 40- Sustainable Design and Construction in as much as they are both encouraging the use of renewable energy sources. Review of </w:t>
      </w:r>
      <w:proofErr w:type="gramStart"/>
      <w:r w:rsidRPr="00DF69CE">
        <w:rPr>
          <w:rFonts w:ascii="Arial" w:hAnsi="Arial" w:cs="Arial"/>
          <w:sz w:val="24"/>
          <w:szCs w:val="24"/>
        </w:rPr>
        <w:t>a number of</w:t>
      </w:r>
      <w:proofErr w:type="gramEnd"/>
      <w:r w:rsidRPr="00DF69CE">
        <w:rPr>
          <w:rFonts w:ascii="Arial" w:hAnsi="Arial" w:cs="Arial"/>
          <w:sz w:val="24"/>
          <w:szCs w:val="24"/>
        </w:rPr>
        <w:t xml:space="preserve"> Decision Notices established that the conditions imposed have not referenced either the Local Plan or NP policies and thus, to date, developers have not been required to comply with the policy. </w:t>
      </w:r>
      <w:r w:rsidR="00437E21">
        <w:rPr>
          <w:rFonts w:ascii="Arial" w:hAnsi="Arial" w:cs="Arial"/>
          <w:sz w:val="24"/>
          <w:szCs w:val="24"/>
        </w:rPr>
        <w:t xml:space="preserve"> </w:t>
      </w:r>
      <w:r w:rsidRPr="00DF69CE">
        <w:rPr>
          <w:rFonts w:ascii="Arial" w:hAnsi="Arial" w:cs="Arial"/>
          <w:sz w:val="24"/>
          <w:szCs w:val="24"/>
        </w:rPr>
        <w:t xml:space="preserve">When the policy was originally written by LPC it included a sentence with required compliance with the Sustainable Code for Homes level 4 or level 5. This sentence remained in the policy through the first Referendum and Independent Examination.  At the second Independent </w:t>
      </w:r>
      <w:r w:rsidR="00437E21">
        <w:rPr>
          <w:rFonts w:ascii="Arial" w:hAnsi="Arial" w:cs="Arial"/>
          <w:sz w:val="24"/>
          <w:szCs w:val="24"/>
        </w:rPr>
        <w:t>E</w:t>
      </w:r>
      <w:r w:rsidRPr="00DF69CE">
        <w:rPr>
          <w:rFonts w:ascii="Arial" w:hAnsi="Arial" w:cs="Arial"/>
          <w:sz w:val="24"/>
          <w:szCs w:val="24"/>
        </w:rPr>
        <w:t xml:space="preserve">xamination, the examiner recommended removal of the sentence with no substitute wording added.   As a </w:t>
      </w:r>
      <w:proofErr w:type="gramStart"/>
      <w:r w:rsidRPr="00DF69CE">
        <w:rPr>
          <w:rFonts w:ascii="Arial" w:hAnsi="Arial" w:cs="Arial"/>
          <w:sz w:val="24"/>
          <w:szCs w:val="24"/>
        </w:rPr>
        <w:t>result</w:t>
      </w:r>
      <w:proofErr w:type="gramEnd"/>
      <w:r w:rsidRPr="00DF69CE">
        <w:rPr>
          <w:rFonts w:ascii="Arial" w:hAnsi="Arial" w:cs="Arial"/>
          <w:sz w:val="24"/>
          <w:szCs w:val="24"/>
        </w:rPr>
        <w:t xml:space="preserve"> the policy has lost some of its objectiveness and thus in the revised Plan, </w:t>
      </w:r>
      <w:r w:rsidR="003527C2">
        <w:rPr>
          <w:rFonts w:ascii="Arial" w:hAnsi="Arial" w:cs="Arial"/>
          <w:sz w:val="24"/>
          <w:szCs w:val="24"/>
        </w:rPr>
        <w:t xml:space="preserve">the policy will be re worded.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Policy 18-Flood Risk  </w:t>
      </w:r>
    </w:p>
    <w:p w:rsidR="00DF69CE" w:rsidRPr="00DF69CE" w:rsidRDefault="00DF69CE" w:rsidP="00DF69CE">
      <w:pPr>
        <w:rPr>
          <w:rFonts w:ascii="Arial" w:hAnsi="Arial" w:cs="Arial"/>
          <w:sz w:val="24"/>
          <w:szCs w:val="24"/>
        </w:rPr>
      </w:pPr>
      <w:r w:rsidRPr="00DF69CE">
        <w:rPr>
          <w:rFonts w:ascii="Arial" w:hAnsi="Arial" w:cs="Arial"/>
          <w:sz w:val="24"/>
          <w:szCs w:val="24"/>
        </w:rPr>
        <w:t xml:space="preserve">This policy seeks to ensure that the risk of flooding from any new development is minimised. To some extent, this policy has the same objectives as CDC Local Plan policy 42.  The future review of the NP will need to take this into account in order to minimise duplication of policy.  </w:t>
      </w:r>
    </w:p>
    <w:p w:rsidR="00845CF1" w:rsidRPr="00DF69CE" w:rsidRDefault="00DF69CE" w:rsidP="00DF69CE">
      <w:pPr>
        <w:rPr>
          <w:rFonts w:ascii="Arial" w:hAnsi="Arial" w:cs="Arial"/>
          <w:sz w:val="24"/>
          <w:szCs w:val="24"/>
          <w:highlight w:val="yellow"/>
        </w:rPr>
      </w:pPr>
      <w:proofErr w:type="spellStart"/>
      <w:r w:rsidRPr="00DF69CE">
        <w:rPr>
          <w:rFonts w:ascii="Arial" w:hAnsi="Arial" w:cs="Arial"/>
          <w:sz w:val="24"/>
          <w:szCs w:val="24"/>
        </w:rPr>
        <w:t>Loxwood</w:t>
      </w:r>
      <w:proofErr w:type="spellEnd"/>
      <w:r w:rsidRPr="00DF69CE">
        <w:rPr>
          <w:rFonts w:ascii="Arial" w:hAnsi="Arial" w:cs="Arial"/>
          <w:sz w:val="24"/>
          <w:szCs w:val="24"/>
        </w:rPr>
        <w:t xml:space="preserve"> Parish Council </w:t>
      </w:r>
      <w:r w:rsidR="003527C2">
        <w:rPr>
          <w:rFonts w:ascii="Arial" w:hAnsi="Arial" w:cs="Arial"/>
          <w:sz w:val="24"/>
          <w:szCs w:val="24"/>
        </w:rPr>
        <w:t xml:space="preserve">                                                                 </w:t>
      </w:r>
      <w:r w:rsidRPr="00DF69CE">
        <w:rPr>
          <w:rFonts w:ascii="Arial" w:hAnsi="Arial" w:cs="Arial"/>
          <w:sz w:val="24"/>
          <w:szCs w:val="24"/>
        </w:rPr>
        <w:t>October 2020</w:t>
      </w:r>
    </w:p>
    <w:p w:rsidR="00250F86" w:rsidRDefault="00AD332D" w:rsidP="00AD332D">
      <w:pPr>
        <w:rPr>
          <w:sz w:val="24"/>
          <w:szCs w:val="24"/>
        </w:rPr>
      </w:pPr>
      <w:r w:rsidRPr="00072F2A">
        <w:rPr>
          <w:sz w:val="24"/>
          <w:szCs w:val="24"/>
        </w:rPr>
        <w:lastRenderedPageBreak/>
        <w:t>SOUTHBOURNE PARISH NEIGHBOURHOOD PLAN (SPNP) 2014 – 2029 Fifth Monitoring Report – period 1 April 2019 to 31 March 2020</w:t>
      </w:r>
    </w:p>
    <w:p w:rsidR="00250F86" w:rsidRDefault="00AD332D" w:rsidP="00AD332D">
      <w:pPr>
        <w:rPr>
          <w:sz w:val="24"/>
          <w:szCs w:val="24"/>
        </w:rPr>
      </w:pPr>
      <w:r w:rsidRPr="00072F2A">
        <w:rPr>
          <w:sz w:val="24"/>
          <w:szCs w:val="24"/>
        </w:rPr>
        <w:t>“The SPNP will be monitored by the local planning authority and Southbourne Parish Council on an annual basis as part of the Chichester District Annual Monitoring Reports.” (SPNP para</w:t>
      </w:r>
      <w:r w:rsidR="00E41540">
        <w:rPr>
          <w:sz w:val="24"/>
          <w:szCs w:val="24"/>
        </w:rPr>
        <w:t xml:space="preserve"> </w:t>
      </w:r>
      <w:r w:rsidRPr="00072F2A">
        <w:rPr>
          <w:sz w:val="24"/>
          <w:szCs w:val="24"/>
        </w:rPr>
        <w:t>3.3).</w:t>
      </w:r>
    </w:p>
    <w:p w:rsidR="00AD332D" w:rsidRPr="00072F2A" w:rsidRDefault="00AD332D" w:rsidP="00AD332D">
      <w:pPr>
        <w:rPr>
          <w:sz w:val="24"/>
          <w:szCs w:val="24"/>
        </w:rPr>
      </w:pPr>
      <w:r w:rsidRPr="00072F2A">
        <w:rPr>
          <w:sz w:val="24"/>
          <w:szCs w:val="24"/>
        </w:rPr>
        <w:t>The SPNP was “made” in December 2015. It has been used by the District Council alongside the Chichester Local Plan to guide development in the Parish.</w:t>
      </w:r>
    </w:p>
    <w:p w:rsidR="00AD332D" w:rsidRPr="00072F2A" w:rsidRDefault="00AD332D" w:rsidP="00AD332D">
      <w:pPr>
        <w:rPr>
          <w:sz w:val="24"/>
          <w:szCs w:val="24"/>
        </w:rPr>
      </w:pPr>
      <w:r w:rsidRPr="00072F2A">
        <w:rPr>
          <w:sz w:val="24"/>
          <w:szCs w:val="24"/>
        </w:rPr>
        <w:t xml:space="preserve"> POLICIES </w:t>
      </w:r>
    </w:p>
    <w:p w:rsidR="00AD332D" w:rsidRPr="00072F2A" w:rsidRDefault="00AD332D" w:rsidP="00AD332D">
      <w:pPr>
        <w:rPr>
          <w:sz w:val="24"/>
          <w:szCs w:val="24"/>
        </w:rPr>
      </w:pPr>
      <w:r w:rsidRPr="00072F2A">
        <w:rPr>
          <w:sz w:val="24"/>
          <w:szCs w:val="24"/>
        </w:rPr>
        <w:t xml:space="preserve"> Policy 2:  Housing Site Allocations  </w:t>
      </w:r>
    </w:p>
    <w:p w:rsidR="00AD332D" w:rsidRPr="00072F2A" w:rsidRDefault="00AD332D" w:rsidP="00AD332D">
      <w:pPr>
        <w:rPr>
          <w:sz w:val="24"/>
          <w:szCs w:val="24"/>
        </w:rPr>
      </w:pPr>
      <w:proofErr w:type="spellStart"/>
      <w:r w:rsidRPr="00072F2A">
        <w:rPr>
          <w:sz w:val="24"/>
          <w:szCs w:val="24"/>
        </w:rPr>
        <w:t>Gosden</w:t>
      </w:r>
      <w:proofErr w:type="spellEnd"/>
      <w:r w:rsidRPr="00072F2A">
        <w:rPr>
          <w:sz w:val="24"/>
          <w:szCs w:val="24"/>
        </w:rPr>
        <w:t xml:space="preserve"> Green (now known as Parham Place) is complete and the other three housing site allocations in the Neighbourhood Plan (Priors Orchard and Southbourne Fields in Southbourne, and Meadow View in Nutbourne West) are well advanced. They are providing the following new </w:t>
      </w:r>
      <w:proofErr w:type="gramStart"/>
      <w:r w:rsidRPr="00072F2A">
        <w:rPr>
          <w:sz w:val="24"/>
          <w:szCs w:val="24"/>
        </w:rPr>
        <w:t>homes:-</w:t>
      </w:r>
      <w:proofErr w:type="gramEnd"/>
      <w:r w:rsidRPr="00072F2A">
        <w:rPr>
          <w:sz w:val="24"/>
          <w:szCs w:val="24"/>
        </w:rPr>
        <w:t xml:space="preserve"> </w:t>
      </w:r>
    </w:p>
    <w:p w:rsidR="00AD332D" w:rsidRPr="00072F2A" w:rsidRDefault="00AD332D" w:rsidP="00AD332D">
      <w:pPr>
        <w:rPr>
          <w:sz w:val="24"/>
          <w:szCs w:val="24"/>
        </w:rPr>
      </w:pPr>
      <w:r w:rsidRPr="00072F2A">
        <w:rPr>
          <w:sz w:val="24"/>
          <w:szCs w:val="24"/>
        </w:rPr>
        <w:t xml:space="preserve"> • Parham Place – 20 units (of which 6 are classified as affordable) • Priors Orchard – 159 units (of which 62 are classified as affordable) • Southbourne Fields – 125 units (of which 38 are classified as affordable • Meadow View – 55 units (of which 17 are classified as affordable) </w:t>
      </w:r>
    </w:p>
    <w:p w:rsidR="00AD332D" w:rsidRPr="00AD332D" w:rsidRDefault="00AD332D" w:rsidP="00AD332D">
      <w:pPr>
        <w:rPr>
          <w:sz w:val="24"/>
          <w:szCs w:val="24"/>
        </w:rPr>
      </w:pPr>
      <w:r w:rsidRPr="00AD332D">
        <w:rPr>
          <w:sz w:val="24"/>
          <w:szCs w:val="24"/>
        </w:rPr>
        <w:t xml:space="preserve"> The District Council holds the detailed record of all permissions granted for new housing in the Parish. </w:t>
      </w:r>
    </w:p>
    <w:p w:rsidR="00AD332D" w:rsidRPr="00AD332D" w:rsidRDefault="00AD332D" w:rsidP="00AD332D">
      <w:pPr>
        <w:rPr>
          <w:sz w:val="24"/>
          <w:szCs w:val="24"/>
        </w:rPr>
      </w:pPr>
      <w:r w:rsidRPr="00AD332D">
        <w:rPr>
          <w:sz w:val="24"/>
          <w:szCs w:val="24"/>
        </w:rPr>
        <w:t xml:space="preserve"> Policies 1 and 2: Sites not allocated in the SPNP </w:t>
      </w:r>
    </w:p>
    <w:p w:rsidR="00AD332D" w:rsidRPr="00AD332D" w:rsidRDefault="00AD332D" w:rsidP="00AD332D">
      <w:pPr>
        <w:rPr>
          <w:sz w:val="24"/>
          <w:szCs w:val="24"/>
        </w:rPr>
      </w:pPr>
      <w:r w:rsidRPr="00AD332D">
        <w:rPr>
          <w:sz w:val="24"/>
          <w:szCs w:val="24"/>
        </w:rPr>
        <w:t xml:space="preserve"> Two sites, both which lie outside the Southbourne Settlement Boundary, have been allowed on appeal despite rigorous objections from the Parish and District Councils and </w:t>
      </w:r>
      <w:proofErr w:type="gramStart"/>
      <w:r w:rsidRPr="00AD332D">
        <w:rPr>
          <w:sz w:val="24"/>
          <w:szCs w:val="24"/>
        </w:rPr>
        <w:t>local residents</w:t>
      </w:r>
      <w:proofErr w:type="gramEnd"/>
      <w:r w:rsidRPr="00AD332D">
        <w:rPr>
          <w:sz w:val="24"/>
          <w:szCs w:val="24"/>
        </w:rPr>
        <w:t xml:space="preserve">.  These permissions follow a pattern of increasing pressure from government to permit more housing. </w:t>
      </w:r>
    </w:p>
    <w:p w:rsidR="00AD332D" w:rsidRPr="00AD332D" w:rsidRDefault="00AD332D" w:rsidP="00AD332D">
      <w:pPr>
        <w:rPr>
          <w:sz w:val="24"/>
          <w:szCs w:val="24"/>
        </w:rPr>
      </w:pPr>
      <w:r w:rsidRPr="00AD332D">
        <w:rPr>
          <w:sz w:val="24"/>
          <w:szCs w:val="24"/>
        </w:rPr>
        <w:t xml:space="preserve"> Breach Avenue – Proposed development for up to 34 dwellings (18/03145/OUT</w:t>
      </w:r>
      <w:proofErr w:type="gramStart"/>
      <w:r w:rsidRPr="00AD332D">
        <w:rPr>
          <w:sz w:val="24"/>
          <w:szCs w:val="24"/>
        </w:rPr>
        <w:t>) .</w:t>
      </w:r>
      <w:proofErr w:type="gramEnd"/>
      <w:r w:rsidRPr="00AD332D">
        <w:rPr>
          <w:sz w:val="24"/>
          <w:szCs w:val="24"/>
        </w:rPr>
        <w:t xml:space="preserve"> This site lies outside the Settlement Boundary set out in the SPNP. It was opposed by the Parish Council and the District Council as its development </w:t>
      </w:r>
      <w:proofErr w:type="gramStart"/>
      <w:r w:rsidRPr="00AD332D">
        <w:rPr>
          <w:sz w:val="24"/>
          <w:szCs w:val="24"/>
        </w:rPr>
        <w:t>was considered to be</w:t>
      </w:r>
      <w:proofErr w:type="gramEnd"/>
      <w:r w:rsidRPr="00AD332D">
        <w:rPr>
          <w:sz w:val="24"/>
          <w:szCs w:val="24"/>
        </w:rPr>
        <w:t xml:space="preserve"> contrary to the policies laid down in the Local and Neighbourhood Plans. The application was </w:t>
      </w:r>
      <w:proofErr w:type="gramStart"/>
      <w:r w:rsidRPr="00AD332D">
        <w:rPr>
          <w:sz w:val="24"/>
          <w:szCs w:val="24"/>
        </w:rPr>
        <w:t>refused, but</w:t>
      </w:r>
      <w:proofErr w:type="gramEnd"/>
      <w:r w:rsidRPr="00AD332D">
        <w:rPr>
          <w:sz w:val="24"/>
          <w:szCs w:val="24"/>
        </w:rPr>
        <w:t xml:space="preserve"> allowed on appeal in November 2017 by a Government Inspector. He concluded that the stock of permissions for housing in the District as a whole was insufficient to last five years and therefore the District Local Plan policies were not relevant, and in accordance with Government policy permission should be granted unless there were any over-riding adverse effects. He did not accept that the increase in traffic over the level crossing arising from 34 dwellings</w:t>
      </w:r>
      <w:r w:rsidR="00E41540">
        <w:rPr>
          <w:sz w:val="24"/>
          <w:szCs w:val="24"/>
        </w:rPr>
        <w:t>,</w:t>
      </w:r>
      <w:r w:rsidRPr="00AD332D">
        <w:rPr>
          <w:sz w:val="24"/>
          <w:szCs w:val="24"/>
        </w:rPr>
        <w:t xml:space="preserve"> or the value of the old orchard on the site were sufficiently adverse, and that there were no significant environmental or infrastructure constraints. He considered that 34 </w:t>
      </w:r>
      <w:r w:rsidRPr="00AD332D">
        <w:rPr>
          <w:sz w:val="24"/>
          <w:szCs w:val="24"/>
        </w:rPr>
        <w:lastRenderedPageBreak/>
        <w:t xml:space="preserve">units represented a relatively small increase over the amount already allocated in Southbourne, an identified Settlement Hub. He decided that the development was not contrary to the SPNP because Plan Policy 1 did not refer to development proposals outside the Settlement Boundaries.  </w:t>
      </w:r>
    </w:p>
    <w:p w:rsidR="00AD332D" w:rsidRPr="00AD332D" w:rsidRDefault="00AD332D" w:rsidP="00AD332D">
      <w:pPr>
        <w:rPr>
          <w:sz w:val="24"/>
          <w:szCs w:val="24"/>
        </w:rPr>
      </w:pPr>
      <w:r w:rsidRPr="00AD332D">
        <w:rPr>
          <w:sz w:val="24"/>
          <w:szCs w:val="24"/>
        </w:rPr>
        <w:t xml:space="preserve"> It is worth noting that the original draft of SPNP Policy 1 included the following sentence: “Development proposals outside the Settlement Policy Area Boundary will be required to conform to development plan policy in respect of the control of development in the countryside.” It was a cross reference to the Local Plan policy which generally precluded development outside Settlement Boundaries. This sentence was deleted on the recommendation of the Neighbourhood Plan Examiner; had it remained the appeal outcome may have been different.  The District Council challenged the decision in the High Court and subsequently in the Court of Appeal on the basis that the decision did not give due weight to the overall “aims” of the Neighbourhood Plan including resisting development north of the Stein Road level crossing. Both Courts dismissed the District Council’s case and development is now able to proceed.  </w:t>
      </w:r>
    </w:p>
    <w:p w:rsidR="00AD332D" w:rsidRPr="00AD332D" w:rsidRDefault="00AD332D" w:rsidP="00AD332D">
      <w:pPr>
        <w:rPr>
          <w:sz w:val="24"/>
          <w:szCs w:val="24"/>
        </w:rPr>
      </w:pPr>
      <w:r w:rsidRPr="00AD332D">
        <w:rPr>
          <w:sz w:val="24"/>
          <w:szCs w:val="24"/>
        </w:rPr>
        <w:t xml:space="preserve"> Land North of Cooks Lane - Outline application for 199 dwellings (18/03145/OUT) Rydon Homes Ltd. was refused permission in March 2019. The application was allowed on appeal in March 2020. The Inspector considered that while the District Council was able to demonstrate a five year supply of housing permissions (5.17 years, a surplus of 55 units over the 2,313 required), this was likely to need a boost in the near future to secure the supply of housing in accordance with government objectives. He had regard to the Breach Avenue decision and considered that while the Rydon site lay beyond the Settlement Boundary it was generally unconstrained and there would be local benefits including the provision of affordable housing and infrastructure contributions. He concluded that the adverse impacts would not outweigh the benefits which were </w:t>
      </w:r>
      <w:proofErr w:type="gramStart"/>
      <w:r w:rsidRPr="00AD332D">
        <w:rPr>
          <w:sz w:val="24"/>
          <w:szCs w:val="24"/>
        </w:rPr>
        <w:t>sufficient</w:t>
      </w:r>
      <w:proofErr w:type="gramEnd"/>
      <w:r w:rsidRPr="00AD332D">
        <w:rPr>
          <w:sz w:val="24"/>
          <w:szCs w:val="24"/>
        </w:rPr>
        <w:t xml:space="preserve"> to overcome conflict with the Local Plan and the aims of the Neighbourhood Plan.  </w:t>
      </w:r>
    </w:p>
    <w:p w:rsidR="00250F86" w:rsidRDefault="00AD332D" w:rsidP="00250F86">
      <w:pPr>
        <w:rPr>
          <w:sz w:val="24"/>
          <w:szCs w:val="24"/>
        </w:rPr>
      </w:pPr>
      <w:r w:rsidRPr="00AD332D">
        <w:rPr>
          <w:sz w:val="24"/>
          <w:szCs w:val="24"/>
        </w:rPr>
        <w:t xml:space="preserve"> Site on the A259 immediately west of </w:t>
      </w:r>
      <w:proofErr w:type="spellStart"/>
      <w:r w:rsidRPr="00AD332D">
        <w:rPr>
          <w:sz w:val="24"/>
          <w:szCs w:val="24"/>
        </w:rPr>
        <w:t>Prinsted</w:t>
      </w:r>
      <w:proofErr w:type="spellEnd"/>
      <w:r w:rsidRPr="00AD332D">
        <w:rPr>
          <w:sz w:val="24"/>
          <w:szCs w:val="24"/>
        </w:rPr>
        <w:t xml:space="preserve"> – Proposed single pitch gypsy site with caravans, hardstanding and utility building (18/03428/FUL). The application was refused permission in March 2019 and dismissed on appeal in March 2020. The appeal Inspector considered that the main issue was the effect on the Chichester Harbour Area of Outstanding Beauty which has the highest level of protection in respect of landscape and scenic beauty. He noted that the proposed development and the associated arbitrary subdivision of the paddock would be visible and out of keeping with land that is presently open, and natural in character in common with the adjacent fields to the </w:t>
      </w:r>
      <w:r>
        <w:rPr>
          <w:sz w:val="24"/>
          <w:szCs w:val="24"/>
        </w:rPr>
        <w:t>s</w:t>
      </w:r>
      <w:r w:rsidRPr="00AD332D">
        <w:rPr>
          <w:sz w:val="24"/>
          <w:szCs w:val="24"/>
        </w:rPr>
        <w:t>outh and west. He considered that the gradual urbanisation that has occurred places significant importance on preserving a sense of openness and separation between settlements where that remains and concluded that while there were other material considerations including personal circumstances, these were insufficient to overcome the harm would result.</w:t>
      </w:r>
    </w:p>
    <w:p w:rsidR="00AD332D" w:rsidRPr="00AD332D" w:rsidRDefault="00AD332D" w:rsidP="00250F86">
      <w:pPr>
        <w:rPr>
          <w:sz w:val="24"/>
          <w:szCs w:val="24"/>
        </w:rPr>
      </w:pPr>
      <w:r w:rsidRPr="00AD332D">
        <w:rPr>
          <w:sz w:val="24"/>
          <w:szCs w:val="24"/>
        </w:rPr>
        <w:t xml:space="preserve"> </w:t>
      </w:r>
    </w:p>
    <w:p w:rsidR="00AD332D" w:rsidRPr="00AD332D" w:rsidRDefault="00AD332D" w:rsidP="00AD332D">
      <w:pPr>
        <w:rPr>
          <w:sz w:val="24"/>
          <w:szCs w:val="24"/>
        </w:rPr>
      </w:pPr>
      <w:r w:rsidRPr="00AD332D">
        <w:rPr>
          <w:sz w:val="24"/>
          <w:szCs w:val="24"/>
        </w:rPr>
        <w:lastRenderedPageBreak/>
        <w:t xml:space="preserve">Policy 3: The Green Ring  </w:t>
      </w:r>
    </w:p>
    <w:p w:rsidR="00AD332D" w:rsidRPr="00AD332D" w:rsidRDefault="00AD332D" w:rsidP="00AD332D">
      <w:pPr>
        <w:rPr>
          <w:sz w:val="24"/>
          <w:szCs w:val="24"/>
        </w:rPr>
      </w:pPr>
      <w:r w:rsidRPr="00AD332D">
        <w:rPr>
          <w:sz w:val="24"/>
          <w:szCs w:val="24"/>
        </w:rPr>
        <w:t xml:space="preserve">Areas of open space and footpaths connecting the new developments to existing routes are currently being laid out by the developers at Priors Orchard and at Southbourne Fields as part of and linking to the future Green Ring for Southbourne. Both open spaces will provide new fully equipped </w:t>
      </w:r>
      <w:proofErr w:type="spellStart"/>
      <w:r w:rsidRPr="00AD332D">
        <w:rPr>
          <w:sz w:val="24"/>
          <w:szCs w:val="24"/>
        </w:rPr>
        <w:t>childrens</w:t>
      </w:r>
      <w:proofErr w:type="spellEnd"/>
      <w:r w:rsidRPr="00AD332D">
        <w:rPr>
          <w:sz w:val="24"/>
          <w:szCs w:val="24"/>
        </w:rPr>
        <w:t xml:space="preserve">’ playgrounds which will increase the total number of playgrounds in Southbourne to three. </w:t>
      </w:r>
    </w:p>
    <w:p w:rsidR="00AD332D" w:rsidRPr="00AD332D" w:rsidRDefault="00AD332D" w:rsidP="00AD332D">
      <w:pPr>
        <w:rPr>
          <w:sz w:val="24"/>
          <w:szCs w:val="24"/>
        </w:rPr>
      </w:pPr>
      <w:r w:rsidRPr="00AD332D">
        <w:rPr>
          <w:sz w:val="24"/>
          <w:szCs w:val="24"/>
        </w:rPr>
        <w:t xml:space="preserve">A further fully equipped </w:t>
      </w:r>
      <w:proofErr w:type="spellStart"/>
      <w:r w:rsidRPr="00AD332D">
        <w:rPr>
          <w:sz w:val="24"/>
          <w:szCs w:val="24"/>
        </w:rPr>
        <w:t>childrens</w:t>
      </w:r>
      <w:proofErr w:type="spellEnd"/>
      <w:r w:rsidRPr="00AD332D">
        <w:rPr>
          <w:sz w:val="24"/>
          <w:szCs w:val="24"/>
        </w:rPr>
        <w:t xml:space="preserve">’ playground is being provided at Meadow View. It will be the first in Nutbourne. </w:t>
      </w:r>
    </w:p>
    <w:p w:rsidR="00AD332D" w:rsidRPr="00AD332D" w:rsidRDefault="00AD332D" w:rsidP="00AD332D">
      <w:pPr>
        <w:rPr>
          <w:sz w:val="24"/>
          <w:szCs w:val="24"/>
        </w:rPr>
      </w:pPr>
      <w:r w:rsidRPr="00AD332D">
        <w:rPr>
          <w:sz w:val="24"/>
          <w:szCs w:val="24"/>
        </w:rPr>
        <w:t xml:space="preserve">The developer (Miller Homes) has agreed that the 14 allotments provided at Southbourne Fields will be managed by the Parish Council and the necessary paperwork is almost complete. </w:t>
      </w:r>
    </w:p>
    <w:p w:rsidR="00250F86" w:rsidRDefault="00AD332D" w:rsidP="00AD332D">
      <w:pPr>
        <w:rPr>
          <w:sz w:val="24"/>
          <w:szCs w:val="24"/>
        </w:rPr>
      </w:pPr>
      <w:r w:rsidRPr="00AD332D">
        <w:rPr>
          <w:sz w:val="24"/>
          <w:szCs w:val="24"/>
        </w:rPr>
        <w:t xml:space="preserve">Policy </w:t>
      </w:r>
      <w:proofErr w:type="gramStart"/>
      <w:r w:rsidRPr="00AD332D">
        <w:rPr>
          <w:sz w:val="24"/>
          <w:szCs w:val="24"/>
        </w:rPr>
        <w:t>6 :</w:t>
      </w:r>
      <w:proofErr w:type="gramEnd"/>
      <w:r w:rsidRPr="00AD332D">
        <w:rPr>
          <w:sz w:val="24"/>
          <w:szCs w:val="24"/>
        </w:rPr>
        <w:t xml:space="preserve"> Village Centre and local Shops – the Co-op</w:t>
      </w:r>
    </w:p>
    <w:p w:rsidR="00AD332D" w:rsidRPr="00AD332D" w:rsidRDefault="00AD332D" w:rsidP="00AD332D">
      <w:pPr>
        <w:rPr>
          <w:sz w:val="24"/>
          <w:szCs w:val="24"/>
        </w:rPr>
      </w:pPr>
      <w:r w:rsidRPr="00AD332D">
        <w:rPr>
          <w:sz w:val="24"/>
          <w:szCs w:val="24"/>
        </w:rPr>
        <w:t xml:space="preserve">A planning application (18/00201/FUL) to replace the former Co-operative store on Main Road, Southbourne with five dwellings was refused permission in May 2018. It was considered contrary to Local Plan policies and to Policy 6 of the Neighbourhood Plan (due to the consequent loss in retail floor space) and Policy 4 (due to the unsatisfactory design and layout of the proposed dwellings). An appeal (written representations) was dismissed in April 2019. The Inspector concluded that the proposed development would result in material harm to the character and appearance of the area and the living conditions of both the occupants of existing properties in the area and the future occupants of the proposed development. Moreover, he considered that the proposed development would harm the vitality and viability of Southbourne village centre.  </w:t>
      </w:r>
    </w:p>
    <w:p w:rsidR="00AD332D" w:rsidRPr="00AD332D" w:rsidRDefault="00AD332D" w:rsidP="00AD332D">
      <w:pPr>
        <w:rPr>
          <w:sz w:val="24"/>
          <w:szCs w:val="24"/>
        </w:rPr>
      </w:pPr>
      <w:r w:rsidRPr="00AD332D">
        <w:rPr>
          <w:sz w:val="24"/>
          <w:szCs w:val="24"/>
        </w:rPr>
        <w:t xml:space="preserve">A further application was submitted in December 2019 (19/03046/FUL) proposing the subdivision of the building with the front two storey part providing a hot food (pizza) takeaway on the extended ground floor with flats over (two) on </w:t>
      </w:r>
      <w:proofErr w:type="gramStart"/>
      <w:r w:rsidRPr="00AD332D">
        <w:rPr>
          <w:sz w:val="24"/>
          <w:szCs w:val="24"/>
        </w:rPr>
        <w:t>the  first</w:t>
      </w:r>
      <w:proofErr w:type="gramEnd"/>
      <w:r w:rsidRPr="00AD332D">
        <w:rPr>
          <w:sz w:val="24"/>
          <w:szCs w:val="24"/>
        </w:rPr>
        <w:t xml:space="preserve"> and second floors. The application did not include any proposals for the rear part of the building. The Parish Council has raised objection. A decision by the District Council is awaited.   </w:t>
      </w:r>
    </w:p>
    <w:p w:rsidR="00AD332D" w:rsidRPr="00AD332D" w:rsidRDefault="00AD332D" w:rsidP="00AD332D">
      <w:pPr>
        <w:rPr>
          <w:sz w:val="24"/>
          <w:szCs w:val="24"/>
        </w:rPr>
      </w:pPr>
      <w:r w:rsidRPr="00AD332D">
        <w:rPr>
          <w:sz w:val="24"/>
          <w:szCs w:val="24"/>
        </w:rPr>
        <w:t xml:space="preserve">Policy </w:t>
      </w:r>
      <w:proofErr w:type="gramStart"/>
      <w:r w:rsidRPr="00AD332D">
        <w:rPr>
          <w:sz w:val="24"/>
          <w:szCs w:val="24"/>
        </w:rPr>
        <w:t>7 :</w:t>
      </w:r>
      <w:proofErr w:type="gramEnd"/>
      <w:r w:rsidRPr="00AD332D">
        <w:rPr>
          <w:sz w:val="24"/>
          <w:szCs w:val="24"/>
        </w:rPr>
        <w:t xml:space="preserve"> Environment  </w:t>
      </w:r>
    </w:p>
    <w:p w:rsidR="00AD332D" w:rsidRPr="00AD332D" w:rsidRDefault="00AD332D" w:rsidP="00AD332D">
      <w:pPr>
        <w:rPr>
          <w:sz w:val="24"/>
          <w:szCs w:val="24"/>
        </w:rPr>
      </w:pPr>
      <w:r w:rsidRPr="00AD332D">
        <w:rPr>
          <w:sz w:val="24"/>
          <w:szCs w:val="24"/>
        </w:rPr>
        <w:t xml:space="preserve">The Southbourne Environment Group (SEG) and associated volunteers continued its work on local projects, some arising from the SPNP (SPNP Proposal 2 paras 5.8 and 5.9) </w:t>
      </w:r>
      <w:proofErr w:type="gramStart"/>
      <w:r w:rsidRPr="00AD332D">
        <w:rPr>
          <w:sz w:val="24"/>
          <w:szCs w:val="24"/>
        </w:rPr>
        <w:t>including:-</w:t>
      </w:r>
      <w:proofErr w:type="gramEnd"/>
      <w:r w:rsidRPr="00AD332D">
        <w:rPr>
          <w:sz w:val="24"/>
          <w:szCs w:val="24"/>
        </w:rPr>
        <w:t xml:space="preserve"> </w:t>
      </w:r>
    </w:p>
    <w:p w:rsidR="00AD332D" w:rsidRPr="00AD332D" w:rsidRDefault="00AD332D" w:rsidP="00250F86">
      <w:pPr>
        <w:rPr>
          <w:sz w:val="24"/>
          <w:szCs w:val="24"/>
        </w:rPr>
      </w:pPr>
      <w:r w:rsidRPr="00AD332D">
        <w:rPr>
          <w:sz w:val="24"/>
          <w:szCs w:val="24"/>
        </w:rPr>
        <w:t xml:space="preserve">Footpath Monitoring – continues to be undertaken by local volunteers to supplement the reduced frequency by WSCC rangers by notifying them of problems in advance of their own survey. The surveys now work on a </w:t>
      </w:r>
      <w:proofErr w:type="gramStart"/>
      <w:r w:rsidRPr="00AD332D">
        <w:rPr>
          <w:sz w:val="24"/>
          <w:szCs w:val="24"/>
        </w:rPr>
        <w:t>15 month</w:t>
      </w:r>
      <w:proofErr w:type="gramEnd"/>
      <w:r w:rsidRPr="00AD332D">
        <w:rPr>
          <w:sz w:val="24"/>
          <w:szCs w:val="24"/>
        </w:rPr>
        <w:t xml:space="preserve"> cycle to cover different times of the year and this works well. The local volunteers completed their survey work in July 2019. The WSCC ranger’s report is awaited. The next survey will be undertaken by the volunteers in November 2020 with the subsequent WSCC survey in December. </w:t>
      </w:r>
    </w:p>
    <w:p w:rsidR="00AD332D" w:rsidRPr="00AD332D" w:rsidRDefault="00AD332D" w:rsidP="00AD332D">
      <w:pPr>
        <w:rPr>
          <w:sz w:val="24"/>
          <w:szCs w:val="24"/>
        </w:rPr>
      </w:pPr>
      <w:r w:rsidRPr="00AD332D">
        <w:rPr>
          <w:sz w:val="24"/>
          <w:szCs w:val="24"/>
        </w:rPr>
        <w:lastRenderedPageBreak/>
        <w:t xml:space="preserve">Tree planting and maintenance – 900 whips were received and distributed in January 2020. Approximately 30 of these were planted by volunteers along Footpath 212 to replace those that had not survived the drought. Approximately 50 were planted alongside the southern section </w:t>
      </w:r>
      <w:proofErr w:type="gramStart"/>
      <w:r w:rsidRPr="00AD332D">
        <w:rPr>
          <w:sz w:val="24"/>
          <w:szCs w:val="24"/>
        </w:rPr>
        <w:t>of  Footpath</w:t>
      </w:r>
      <w:proofErr w:type="gramEnd"/>
      <w:r w:rsidRPr="00AD332D">
        <w:rPr>
          <w:sz w:val="24"/>
          <w:szCs w:val="24"/>
        </w:rPr>
        <w:t xml:space="preserve"> 259, and 100 were given to the Fishbourne Roman Palace to fill in gaps in the boundary hedging. The rest were distributed to Southbourne and other Bourne residents for their gardens, the rewilding of farm paddocks and hedge planting.  </w:t>
      </w:r>
    </w:p>
    <w:p w:rsidR="00AD332D" w:rsidRPr="00AD332D" w:rsidRDefault="00AD332D" w:rsidP="00AD332D">
      <w:pPr>
        <w:rPr>
          <w:sz w:val="24"/>
          <w:szCs w:val="24"/>
        </w:rPr>
      </w:pPr>
      <w:r w:rsidRPr="00AD332D">
        <w:rPr>
          <w:sz w:val="24"/>
          <w:szCs w:val="24"/>
        </w:rPr>
        <w:t xml:space="preserve">Footpath 212 – The footpath was cleared of nettles and regular maintenance of the ditch, tree and riparian planting was undertaken throughout the year. The Friends of Chichester Harbour joined one of the working parties in the </w:t>
      </w:r>
      <w:proofErr w:type="gramStart"/>
      <w:r w:rsidRPr="00AD332D">
        <w:rPr>
          <w:sz w:val="24"/>
          <w:szCs w:val="24"/>
        </w:rPr>
        <w:t>Spring  2019</w:t>
      </w:r>
      <w:proofErr w:type="gramEnd"/>
      <w:r w:rsidRPr="00AD332D">
        <w:rPr>
          <w:sz w:val="24"/>
          <w:szCs w:val="24"/>
        </w:rPr>
        <w:t xml:space="preserve"> and made great progress clearing the ditch southwards as far as the point where footpath 212  meets 211.  </w:t>
      </w:r>
    </w:p>
    <w:p w:rsidR="00AD332D" w:rsidRPr="00AD332D" w:rsidRDefault="00AD332D" w:rsidP="00AD332D">
      <w:pPr>
        <w:rPr>
          <w:sz w:val="24"/>
          <w:szCs w:val="24"/>
        </w:rPr>
      </w:pPr>
      <w:r w:rsidRPr="00AD332D">
        <w:rPr>
          <w:sz w:val="24"/>
          <w:szCs w:val="24"/>
        </w:rPr>
        <w:t xml:space="preserve">Footpath 257 </w:t>
      </w:r>
      <w:proofErr w:type="gramStart"/>
      <w:r w:rsidRPr="00AD332D">
        <w:rPr>
          <w:sz w:val="24"/>
          <w:szCs w:val="24"/>
        </w:rPr>
        <w:t>–  The</w:t>
      </w:r>
      <w:proofErr w:type="gramEnd"/>
      <w:r w:rsidRPr="00AD332D">
        <w:rPr>
          <w:sz w:val="24"/>
          <w:szCs w:val="24"/>
        </w:rPr>
        <w:t xml:space="preserve"> bank between the footpath and the Ham Brook (between the A259 and the railway line) was planted with wild flowers and tree whips and a hurdle fence was created to provide security for </w:t>
      </w:r>
      <w:proofErr w:type="spellStart"/>
      <w:r w:rsidRPr="00AD332D">
        <w:rPr>
          <w:sz w:val="24"/>
          <w:szCs w:val="24"/>
        </w:rPr>
        <w:t>Nutkin</w:t>
      </w:r>
      <w:proofErr w:type="spellEnd"/>
      <w:r w:rsidRPr="00AD332D">
        <w:rPr>
          <w:sz w:val="24"/>
          <w:szCs w:val="24"/>
        </w:rPr>
        <w:t xml:space="preserve"> Barn and a barrier to the deep retaining ditch. The developer (</w:t>
      </w:r>
      <w:proofErr w:type="spellStart"/>
      <w:r w:rsidRPr="00AD332D">
        <w:rPr>
          <w:sz w:val="24"/>
          <w:szCs w:val="24"/>
        </w:rPr>
        <w:t>Pallant</w:t>
      </w:r>
      <w:proofErr w:type="spellEnd"/>
      <w:r w:rsidRPr="00AD332D">
        <w:rPr>
          <w:sz w:val="24"/>
          <w:szCs w:val="24"/>
        </w:rPr>
        <w:t xml:space="preserve"> Homes) assisted by storing the plants and providing water. The footpath </w:t>
      </w:r>
      <w:proofErr w:type="spellStart"/>
      <w:r w:rsidRPr="00AD332D">
        <w:rPr>
          <w:sz w:val="24"/>
          <w:szCs w:val="24"/>
        </w:rPr>
        <w:t>finger</w:t>
      </w:r>
      <w:proofErr w:type="spellEnd"/>
      <w:r w:rsidRPr="00AD332D">
        <w:rPr>
          <w:sz w:val="24"/>
          <w:szCs w:val="24"/>
        </w:rPr>
        <w:t xml:space="preserve"> post was removed without permission but a sign on the gate of </w:t>
      </w:r>
      <w:proofErr w:type="spellStart"/>
      <w:r w:rsidRPr="00AD332D">
        <w:rPr>
          <w:sz w:val="24"/>
          <w:szCs w:val="24"/>
        </w:rPr>
        <w:t>Nutkin</w:t>
      </w:r>
      <w:proofErr w:type="spellEnd"/>
      <w:r w:rsidRPr="00AD332D">
        <w:rPr>
          <w:sz w:val="24"/>
          <w:szCs w:val="24"/>
        </w:rPr>
        <w:t xml:space="preserve"> Barn has now replaced it. </w:t>
      </w:r>
    </w:p>
    <w:p w:rsidR="00AD332D" w:rsidRPr="00AD332D" w:rsidRDefault="00AD332D" w:rsidP="00AD332D">
      <w:pPr>
        <w:rPr>
          <w:sz w:val="24"/>
          <w:szCs w:val="24"/>
        </w:rPr>
      </w:pPr>
      <w:r w:rsidRPr="00AD332D">
        <w:rPr>
          <w:sz w:val="24"/>
          <w:szCs w:val="24"/>
        </w:rPr>
        <w:t xml:space="preserve"> Holm Oak corner (Hartland Close/Stein Road) -- WSCC carried out some careful remedial work to level the footway where the tree roots were causing difficulties to pedestrians.  The brambles and a considerable amount of litter were removed by volunteers. It is intended to </w:t>
      </w:r>
      <w:proofErr w:type="spellStart"/>
      <w:r w:rsidRPr="00AD332D">
        <w:rPr>
          <w:sz w:val="24"/>
          <w:szCs w:val="24"/>
        </w:rPr>
        <w:t>underake</w:t>
      </w:r>
      <w:proofErr w:type="spellEnd"/>
      <w:r w:rsidRPr="00AD332D">
        <w:rPr>
          <w:sz w:val="24"/>
          <w:szCs w:val="24"/>
        </w:rPr>
        <w:t xml:space="preserve"> a planting scheme with the possible installation of a bench subject to permission from WSCC Highways and the ending of the coronavirus lock down.  </w:t>
      </w:r>
    </w:p>
    <w:p w:rsidR="00AD332D" w:rsidRPr="00AD332D" w:rsidRDefault="00AD332D" w:rsidP="00AD332D">
      <w:pPr>
        <w:rPr>
          <w:sz w:val="24"/>
          <w:szCs w:val="24"/>
        </w:rPr>
      </w:pPr>
      <w:r w:rsidRPr="00AD332D">
        <w:rPr>
          <w:sz w:val="24"/>
          <w:szCs w:val="24"/>
        </w:rPr>
        <w:t xml:space="preserve"> </w:t>
      </w:r>
      <w:proofErr w:type="spellStart"/>
      <w:r w:rsidRPr="00AD332D">
        <w:rPr>
          <w:sz w:val="24"/>
          <w:szCs w:val="24"/>
        </w:rPr>
        <w:t>Bioblitz</w:t>
      </w:r>
      <w:proofErr w:type="spellEnd"/>
      <w:r w:rsidRPr="00AD332D">
        <w:rPr>
          <w:sz w:val="24"/>
          <w:szCs w:val="24"/>
        </w:rPr>
        <w:t xml:space="preserve"> 22 June 2019 -- Residents and children from the local schools recorded wildlife spotted in the Parish and the results were forwarded to the Sussex Biodiversity Records office for verification and up-loading onto their data base. The day included moth trapping and bat detection.  </w:t>
      </w:r>
    </w:p>
    <w:p w:rsidR="00AD332D" w:rsidRPr="00AD332D" w:rsidRDefault="00AD332D" w:rsidP="00AD332D">
      <w:pPr>
        <w:rPr>
          <w:sz w:val="24"/>
          <w:szCs w:val="24"/>
        </w:rPr>
      </w:pPr>
      <w:r w:rsidRPr="00AD332D">
        <w:rPr>
          <w:sz w:val="24"/>
          <w:szCs w:val="24"/>
        </w:rPr>
        <w:t xml:space="preserve">Litter picking – Volunteers undertook Parish wide litter picks in July and November 2019 with equipment supplied by the District Council. Around 20 </w:t>
      </w:r>
      <w:proofErr w:type="gramStart"/>
      <w:r w:rsidRPr="00AD332D">
        <w:rPr>
          <w:sz w:val="24"/>
          <w:szCs w:val="24"/>
        </w:rPr>
        <w:t>local residents</w:t>
      </w:r>
      <w:proofErr w:type="gramEnd"/>
      <w:r w:rsidRPr="00AD332D">
        <w:rPr>
          <w:sz w:val="24"/>
          <w:szCs w:val="24"/>
        </w:rPr>
        <w:t xml:space="preserve"> now regularly volunteer. Programmed litter picks during the early part of 2020 were cancelled due to bad weather and outbreak of coronavirus. </w:t>
      </w:r>
    </w:p>
    <w:p w:rsidR="00AD332D" w:rsidRPr="00AD332D" w:rsidRDefault="00AD332D" w:rsidP="00AD332D">
      <w:pPr>
        <w:rPr>
          <w:sz w:val="24"/>
          <w:szCs w:val="24"/>
        </w:rPr>
      </w:pPr>
      <w:r w:rsidRPr="00AD332D">
        <w:rPr>
          <w:sz w:val="24"/>
          <w:szCs w:val="24"/>
        </w:rPr>
        <w:t xml:space="preserve">Courses – SEG volunteers have attended on courses including “Riparian Plants” which included instruction at Brook Meadow (June 2019), and on Dormice recording. </w:t>
      </w:r>
    </w:p>
    <w:p w:rsidR="00AD332D" w:rsidRDefault="00AD332D" w:rsidP="00AD332D">
      <w:pPr>
        <w:rPr>
          <w:sz w:val="24"/>
          <w:szCs w:val="24"/>
        </w:rPr>
      </w:pPr>
    </w:p>
    <w:p w:rsidR="00AD332D" w:rsidRDefault="00AD332D">
      <w:pPr>
        <w:rPr>
          <w:sz w:val="24"/>
          <w:szCs w:val="24"/>
        </w:rPr>
      </w:pPr>
      <w:r>
        <w:rPr>
          <w:sz w:val="24"/>
          <w:szCs w:val="24"/>
        </w:rPr>
        <w:br w:type="page"/>
      </w:r>
    </w:p>
    <w:p w:rsidR="00AD332D" w:rsidRPr="00AD332D" w:rsidRDefault="00AD332D" w:rsidP="00AD332D">
      <w:pPr>
        <w:rPr>
          <w:sz w:val="24"/>
          <w:szCs w:val="24"/>
        </w:rPr>
      </w:pPr>
      <w:r w:rsidRPr="00AD332D">
        <w:rPr>
          <w:sz w:val="24"/>
          <w:szCs w:val="24"/>
        </w:rPr>
        <w:lastRenderedPageBreak/>
        <w:t xml:space="preserve">Policy 8: Education  </w:t>
      </w:r>
    </w:p>
    <w:p w:rsidR="00AD332D" w:rsidRPr="00AD332D" w:rsidRDefault="00AD332D" w:rsidP="00AD332D">
      <w:pPr>
        <w:rPr>
          <w:sz w:val="24"/>
          <w:szCs w:val="24"/>
        </w:rPr>
      </w:pPr>
      <w:r w:rsidRPr="00AD332D">
        <w:rPr>
          <w:sz w:val="24"/>
          <w:szCs w:val="24"/>
        </w:rPr>
        <w:t xml:space="preserve">Contributions towards the provision of education within West Sussex are made by developers. These funds go into a central “pot” controlled by WSCC which allocates spending as and when local need arises. Two projects at the Bourne Community College are under way; the provision of five new classrooms and a floodlit MUGA with associated facilities, and a new Special Support Centre. </w:t>
      </w:r>
    </w:p>
    <w:p w:rsidR="00AD332D" w:rsidRPr="00AD332D" w:rsidRDefault="00AD332D" w:rsidP="00AD332D">
      <w:pPr>
        <w:rPr>
          <w:sz w:val="24"/>
          <w:szCs w:val="24"/>
        </w:rPr>
      </w:pPr>
      <w:r w:rsidRPr="00AD332D">
        <w:rPr>
          <w:sz w:val="24"/>
          <w:szCs w:val="24"/>
        </w:rPr>
        <w:t xml:space="preserve">Policy 9: Community Buildings  </w:t>
      </w:r>
    </w:p>
    <w:p w:rsidR="00AD332D" w:rsidRPr="00AD332D" w:rsidRDefault="00AD332D" w:rsidP="00AD332D">
      <w:pPr>
        <w:rPr>
          <w:sz w:val="24"/>
          <w:szCs w:val="24"/>
        </w:rPr>
      </w:pPr>
      <w:r w:rsidRPr="00AD332D">
        <w:rPr>
          <w:sz w:val="24"/>
          <w:szCs w:val="24"/>
        </w:rPr>
        <w:t>Age Concern Centre, New Road</w:t>
      </w:r>
      <w:r w:rsidR="00E41540">
        <w:rPr>
          <w:sz w:val="24"/>
          <w:szCs w:val="24"/>
        </w:rPr>
        <w:t xml:space="preserve"> -</w:t>
      </w:r>
      <w:r w:rsidRPr="00AD332D">
        <w:rPr>
          <w:sz w:val="24"/>
          <w:szCs w:val="24"/>
        </w:rPr>
        <w:t xml:space="preserve"> A lease has been signed covering the period up to September 2021.  </w:t>
      </w:r>
    </w:p>
    <w:p w:rsidR="00AD332D" w:rsidRPr="00AD332D" w:rsidRDefault="00AD332D" w:rsidP="00AD332D">
      <w:pPr>
        <w:rPr>
          <w:sz w:val="24"/>
          <w:szCs w:val="24"/>
        </w:rPr>
      </w:pPr>
      <w:r w:rsidRPr="00AD332D">
        <w:rPr>
          <w:sz w:val="24"/>
          <w:szCs w:val="24"/>
        </w:rPr>
        <w:t xml:space="preserve">Village Hall Regular maintenance and improvements continued with the assistance of grant aid. </w:t>
      </w:r>
    </w:p>
    <w:p w:rsidR="00AD332D" w:rsidRPr="00AD332D" w:rsidRDefault="00AD332D" w:rsidP="00AD332D">
      <w:pPr>
        <w:rPr>
          <w:sz w:val="24"/>
          <w:szCs w:val="24"/>
        </w:rPr>
      </w:pPr>
      <w:r w:rsidRPr="00AD332D">
        <w:rPr>
          <w:sz w:val="24"/>
          <w:szCs w:val="24"/>
        </w:rPr>
        <w:t xml:space="preserve">Community Shed at the Village Hall car park. The supply of equipment from the shed to trained volunteers is managed by the Parish Council (SEG). It is a resource for use by other Parish Councils on request. </w:t>
      </w:r>
    </w:p>
    <w:p w:rsidR="00AD332D" w:rsidRPr="00AD332D" w:rsidRDefault="00AD332D" w:rsidP="00AD332D">
      <w:pPr>
        <w:rPr>
          <w:sz w:val="24"/>
          <w:szCs w:val="24"/>
        </w:rPr>
      </w:pPr>
      <w:r w:rsidRPr="00AD332D">
        <w:rPr>
          <w:sz w:val="24"/>
          <w:szCs w:val="24"/>
        </w:rPr>
        <w:t xml:space="preserve">PROPOSALS </w:t>
      </w:r>
    </w:p>
    <w:p w:rsidR="00AD332D" w:rsidRPr="00AD332D" w:rsidRDefault="00AD332D" w:rsidP="00AD332D">
      <w:pPr>
        <w:rPr>
          <w:sz w:val="24"/>
          <w:szCs w:val="24"/>
        </w:rPr>
      </w:pPr>
      <w:r w:rsidRPr="00AD332D">
        <w:rPr>
          <w:sz w:val="24"/>
          <w:szCs w:val="24"/>
        </w:rPr>
        <w:t xml:space="preserve">Proposal 2: Financial Contributions from Development    </w:t>
      </w:r>
    </w:p>
    <w:p w:rsidR="00AD332D" w:rsidRPr="00AD332D" w:rsidRDefault="00AD332D" w:rsidP="00AD332D">
      <w:pPr>
        <w:rPr>
          <w:sz w:val="24"/>
          <w:szCs w:val="24"/>
        </w:rPr>
      </w:pPr>
      <w:r w:rsidRPr="00AD332D">
        <w:rPr>
          <w:sz w:val="24"/>
          <w:szCs w:val="24"/>
        </w:rPr>
        <w:t xml:space="preserve">Section 106 Agreements continue to secure developer contributions towards some infrastructure arising directly from individual developments. However, the Community Infrastructure Levy (CIL) now secures significant sums based on new dwelling sizes. Due to having a “made” Neighbourhood Plan, the Parish Council is receiving 25% of the CIL Levy to spend on the local projects listed in the CDC Infrastructure Business Plan. </w:t>
      </w:r>
    </w:p>
    <w:p w:rsidR="00AD332D" w:rsidRPr="00AD332D" w:rsidRDefault="00AD332D" w:rsidP="00AD332D">
      <w:pPr>
        <w:rPr>
          <w:sz w:val="24"/>
          <w:szCs w:val="24"/>
        </w:rPr>
      </w:pPr>
      <w:r w:rsidRPr="00AD332D">
        <w:rPr>
          <w:sz w:val="24"/>
          <w:szCs w:val="24"/>
        </w:rPr>
        <w:t xml:space="preserve">Infrastructure Projects </w:t>
      </w:r>
    </w:p>
    <w:p w:rsidR="00AD332D" w:rsidRPr="00AD332D" w:rsidRDefault="00AD332D" w:rsidP="00AD332D">
      <w:pPr>
        <w:rPr>
          <w:sz w:val="24"/>
          <w:szCs w:val="24"/>
        </w:rPr>
      </w:pPr>
      <w:r w:rsidRPr="00AD332D">
        <w:rPr>
          <w:sz w:val="24"/>
          <w:szCs w:val="24"/>
        </w:rPr>
        <w:t xml:space="preserve">Transport – improve pedestrian access to the railway station and secure cycle </w:t>
      </w:r>
      <w:proofErr w:type="gramStart"/>
      <w:r w:rsidRPr="00AD332D">
        <w:rPr>
          <w:sz w:val="24"/>
          <w:szCs w:val="24"/>
        </w:rPr>
        <w:t>parking  An</w:t>
      </w:r>
      <w:proofErr w:type="gramEnd"/>
      <w:r w:rsidRPr="00AD332D">
        <w:rPr>
          <w:sz w:val="24"/>
          <w:szCs w:val="24"/>
        </w:rPr>
        <w:t xml:space="preserve"> informal first site visit with a representative of Network Rail took place in January at the station. Significant funding for this project arising from developer 106 Agreements has been confirmed by WSCC. Initial views from Network Rail are awaited. </w:t>
      </w:r>
    </w:p>
    <w:p w:rsidR="00AD332D" w:rsidRPr="00AD332D" w:rsidRDefault="00AD332D" w:rsidP="00AD332D">
      <w:pPr>
        <w:rPr>
          <w:sz w:val="24"/>
          <w:szCs w:val="24"/>
        </w:rPr>
      </w:pPr>
      <w:r w:rsidRPr="00AD332D">
        <w:rPr>
          <w:sz w:val="24"/>
          <w:szCs w:val="24"/>
        </w:rPr>
        <w:t xml:space="preserve">PLAN REVIEW </w:t>
      </w:r>
    </w:p>
    <w:p w:rsidR="00AD332D" w:rsidRPr="00AD332D" w:rsidRDefault="00AD332D" w:rsidP="00250F86">
      <w:pPr>
        <w:rPr>
          <w:sz w:val="24"/>
          <w:szCs w:val="24"/>
        </w:rPr>
      </w:pPr>
      <w:r w:rsidRPr="00AD332D">
        <w:rPr>
          <w:sz w:val="24"/>
          <w:szCs w:val="24"/>
        </w:rPr>
        <w:t xml:space="preserve">Chichester District Council is reviewing its Local Plan and is proposing that Southbourne Parish accommodates a minimum of 1,250 additional dwellings by 2035. The Parish Council is in process of reviewing the Neighbourhood Plan so that, in consultation with the local community, there would be direct local influence on how this might be implemented. Planning Consultants have been advising and assisting since April 2018. </w:t>
      </w:r>
    </w:p>
    <w:p w:rsidR="00AD332D" w:rsidRPr="00AD332D" w:rsidRDefault="00AD332D" w:rsidP="00AD332D">
      <w:pPr>
        <w:rPr>
          <w:sz w:val="24"/>
          <w:szCs w:val="24"/>
        </w:rPr>
      </w:pPr>
      <w:r w:rsidRPr="00AD332D">
        <w:rPr>
          <w:sz w:val="24"/>
          <w:szCs w:val="24"/>
        </w:rPr>
        <w:lastRenderedPageBreak/>
        <w:t>Two local public consultations in the Parish have already been held. The first</w:t>
      </w:r>
      <w:r w:rsidR="00E41540">
        <w:rPr>
          <w:sz w:val="24"/>
          <w:szCs w:val="24"/>
        </w:rPr>
        <w:t xml:space="preserve"> was</w:t>
      </w:r>
      <w:r w:rsidRPr="00AD332D">
        <w:rPr>
          <w:sz w:val="24"/>
          <w:szCs w:val="24"/>
        </w:rPr>
        <w:t xml:space="preserve"> in December 2018 when views were sought on a new “vision” for Southbourne Parish. The second </w:t>
      </w:r>
      <w:r w:rsidR="00E41540">
        <w:rPr>
          <w:sz w:val="24"/>
          <w:szCs w:val="24"/>
        </w:rPr>
        <w:t xml:space="preserve">was </w:t>
      </w:r>
      <w:r w:rsidRPr="00AD332D">
        <w:rPr>
          <w:sz w:val="24"/>
          <w:szCs w:val="24"/>
        </w:rPr>
        <w:t xml:space="preserve">in March 2019 at which three broad options for future growth were highlighted which may be summarised as:- a major expansion to the west of Stein Road, a major expansion to the east of Stein Road, and expansion from a number of small sites distributed more widely throughout the Parish.  </w:t>
      </w:r>
    </w:p>
    <w:p w:rsidR="00AD332D" w:rsidRPr="00AD332D" w:rsidRDefault="00AD332D" w:rsidP="00AD332D">
      <w:pPr>
        <w:rPr>
          <w:sz w:val="24"/>
          <w:szCs w:val="24"/>
        </w:rPr>
      </w:pPr>
      <w:r w:rsidRPr="00AD332D">
        <w:rPr>
          <w:sz w:val="24"/>
          <w:szCs w:val="24"/>
        </w:rPr>
        <w:t xml:space="preserve"> The third public consultation was held on 1st and 2nd December 2019. This set out information on the two options for major growth – east or west of Stein Road. A considerable amount of technical work is underway.  </w:t>
      </w:r>
    </w:p>
    <w:p w:rsidR="00AD332D" w:rsidRPr="00AD332D" w:rsidRDefault="00AD332D" w:rsidP="00250F86">
      <w:pPr>
        <w:rPr>
          <w:sz w:val="24"/>
          <w:szCs w:val="24"/>
        </w:rPr>
      </w:pPr>
      <w:r w:rsidRPr="00AD332D">
        <w:rPr>
          <w:sz w:val="24"/>
          <w:szCs w:val="24"/>
        </w:rPr>
        <w:t xml:space="preserve"> The loss of the two appeals at Breach Avenue and North of Cooks Lane make it imperative to get a reviewed Neighbourhood Plan in place. There has been delay in the Chichester Local Plan review timetable, which in turn </w:t>
      </w:r>
      <w:proofErr w:type="gramStart"/>
      <w:r w:rsidRPr="00AD332D">
        <w:rPr>
          <w:sz w:val="24"/>
          <w:szCs w:val="24"/>
        </w:rPr>
        <w:t>has an effect on</w:t>
      </w:r>
      <w:proofErr w:type="gramEnd"/>
      <w:r w:rsidRPr="00AD332D">
        <w:rPr>
          <w:sz w:val="24"/>
          <w:szCs w:val="24"/>
        </w:rPr>
        <w:t xml:space="preserve"> the timing of the SPNP review. Discussions continue with the District Council on the form and content of the reviewed Neighbourhood Plan. </w:t>
      </w:r>
    </w:p>
    <w:p w:rsidR="00AD332D" w:rsidRPr="00AD332D" w:rsidRDefault="00AD332D" w:rsidP="00AD332D">
      <w:pPr>
        <w:rPr>
          <w:sz w:val="24"/>
          <w:szCs w:val="24"/>
        </w:rPr>
      </w:pPr>
      <w:r w:rsidRPr="00AD332D">
        <w:rPr>
          <w:sz w:val="24"/>
          <w:szCs w:val="24"/>
        </w:rPr>
        <w:t xml:space="preserve">31st March 2020 </w:t>
      </w:r>
      <w:r w:rsidRPr="00AD332D">
        <w:rPr>
          <w:sz w:val="24"/>
          <w:szCs w:val="24"/>
        </w:rPr>
        <w:br w:type="page"/>
      </w:r>
    </w:p>
    <w:p w:rsidR="00845EC9" w:rsidRDefault="00845EC9" w:rsidP="00845EC9">
      <w:pPr>
        <w:spacing w:after="0" w:line="240" w:lineRule="auto"/>
        <w:rPr>
          <w:b/>
          <w:sz w:val="24"/>
          <w:szCs w:val="24"/>
        </w:rPr>
      </w:pPr>
      <w:r>
        <w:rPr>
          <w:b/>
          <w:sz w:val="24"/>
          <w:szCs w:val="24"/>
        </w:rPr>
        <w:lastRenderedPageBreak/>
        <w:t>WISBOROUGH GREEN PARISH COUNCIL</w:t>
      </w:r>
    </w:p>
    <w:p w:rsidR="00845EC9" w:rsidRDefault="00845EC9" w:rsidP="00845EC9">
      <w:pPr>
        <w:spacing w:after="0" w:line="240" w:lineRule="auto"/>
        <w:rPr>
          <w:b/>
          <w:sz w:val="24"/>
          <w:szCs w:val="24"/>
        </w:rPr>
      </w:pPr>
    </w:p>
    <w:p w:rsidR="00845EC9" w:rsidRDefault="00845EC9" w:rsidP="00845EC9">
      <w:pPr>
        <w:spacing w:after="0" w:line="240" w:lineRule="auto"/>
        <w:rPr>
          <w:b/>
          <w:sz w:val="24"/>
          <w:szCs w:val="24"/>
        </w:rPr>
      </w:pPr>
      <w:r>
        <w:rPr>
          <w:b/>
          <w:sz w:val="24"/>
          <w:szCs w:val="24"/>
        </w:rPr>
        <w:t>NEIGHBOURHOOD PLAN MONITORING REPORT TO PERIOD END 31</w:t>
      </w:r>
      <w:r>
        <w:rPr>
          <w:b/>
          <w:sz w:val="24"/>
          <w:szCs w:val="24"/>
          <w:vertAlign w:val="superscript"/>
        </w:rPr>
        <w:t>ST</w:t>
      </w:r>
      <w:r>
        <w:rPr>
          <w:b/>
          <w:sz w:val="24"/>
          <w:szCs w:val="24"/>
        </w:rPr>
        <w:t xml:space="preserve"> MARCH 2020</w:t>
      </w:r>
    </w:p>
    <w:p w:rsidR="00845EC9" w:rsidRDefault="00845EC9" w:rsidP="00845EC9">
      <w:pPr>
        <w:spacing w:after="0" w:line="240" w:lineRule="auto"/>
        <w:rPr>
          <w:b/>
          <w:sz w:val="24"/>
          <w:szCs w:val="24"/>
        </w:rPr>
      </w:pPr>
      <w:r>
        <w:rPr>
          <w:b/>
          <w:sz w:val="24"/>
          <w:szCs w:val="24"/>
        </w:rPr>
        <w:t>Prepared November 2020</w:t>
      </w:r>
    </w:p>
    <w:p w:rsidR="00845EC9" w:rsidRDefault="00845EC9" w:rsidP="00845EC9">
      <w:pPr>
        <w:spacing w:after="0" w:line="240" w:lineRule="auto"/>
        <w:rPr>
          <w:b/>
          <w:sz w:val="24"/>
          <w:szCs w:val="24"/>
        </w:rPr>
      </w:pPr>
    </w:p>
    <w:p w:rsidR="00845EC9" w:rsidRDefault="00845EC9" w:rsidP="00845EC9">
      <w:pPr>
        <w:spacing w:after="0" w:line="240" w:lineRule="auto"/>
        <w:jc w:val="both"/>
        <w:rPr>
          <w:sz w:val="24"/>
          <w:szCs w:val="24"/>
        </w:rPr>
      </w:pPr>
      <w:proofErr w:type="spellStart"/>
      <w:r>
        <w:rPr>
          <w:sz w:val="24"/>
          <w:szCs w:val="24"/>
        </w:rPr>
        <w:t>Wisborough</w:t>
      </w:r>
      <w:proofErr w:type="spellEnd"/>
      <w:r>
        <w:rPr>
          <w:sz w:val="24"/>
          <w:szCs w:val="24"/>
        </w:rPr>
        <w:t xml:space="preserve"> Green’s Neighbourhood Plan was ‘made’ by the South Downs National Park Authority on 9</w:t>
      </w:r>
      <w:r>
        <w:rPr>
          <w:sz w:val="24"/>
          <w:szCs w:val="24"/>
          <w:vertAlign w:val="superscript"/>
        </w:rPr>
        <w:t>th</w:t>
      </w:r>
      <w:r>
        <w:rPr>
          <w:sz w:val="24"/>
          <w:szCs w:val="24"/>
        </w:rPr>
        <w:t xml:space="preserve"> June 2016 and Chichester District Council on 19</w:t>
      </w:r>
      <w:r>
        <w:rPr>
          <w:sz w:val="24"/>
          <w:szCs w:val="24"/>
          <w:vertAlign w:val="superscript"/>
        </w:rPr>
        <w:t>th</w:t>
      </w:r>
      <w:r>
        <w:rPr>
          <w:sz w:val="24"/>
          <w:szCs w:val="24"/>
        </w:rPr>
        <w:t xml:space="preserve"> July 2016.</w:t>
      </w:r>
    </w:p>
    <w:p w:rsidR="00845EC9" w:rsidRDefault="00845EC9" w:rsidP="00845EC9">
      <w:pPr>
        <w:spacing w:after="0" w:line="240" w:lineRule="auto"/>
        <w:jc w:val="both"/>
        <w:rPr>
          <w:sz w:val="24"/>
          <w:szCs w:val="24"/>
        </w:rPr>
      </w:pPr>
    </w:p>
    <w:p w:rsidR="00845EC9" w:rsidRDefault="00845EC9" w:rsidP="00845EC9">
      <w:pPr>
        <w:pStyle w:val="PlainText"/>
        <w:jc w:val="both"/>
        <w:rPr>
          <w:sz w:val="24"/>
          <w:szCs w:val="24"/>
        </w:rPr>
      </w:pPr>
      <w:r>
        <w:rPr>
          <w:sz w:val="24"/>
          <w:szCs w:val="24"/>
        </w:rPr>
        <w:t>The Parish Council is undertaking a review of the Neighbourhood Plan with the intention to allocate further development sites, update statistics, legislation and referencing as necessary, and amend policies to improve clarity. A site consultation event was held in September 2019 and a community questionnaire circulated in early 2020 to inform policy changes.</w:t>
      </w:r>
    </w:p>
    <w:p w:rsidR="00845EC9" w:rsidRDefault="00845EC9" w:rsidP="00845EC9">
      <w:pPr>
        <w:spacing w:after="0" w:line="240" w:lineRule="auto"/>
        <w:jc w:val="both"/>
        <w:rPr>
          <w:sz w:val="24"/>
          <w:szCs w:val="24"/>
        </w:rPr>
      </w:pPr>
    </w:p>
    <w:p w:rsidR="00845EC9" w:rsidRDefault="00845EC9" w:rsidP="00845EC9">
      <w:pPr>
        <w:spacing w:after="0" w:line="240" w:lineRule="auto"/>
        <w:jc w:val="both"/>
        <w:rPr>
          <w:b/>
          <w:sz w:val="24"/>
          <w:szCs w:val="24"/>
        </w:rPr>
      </w:pPr>
      <w:r>
        <w:rPr>
          <w:b/>
          <w:sz w:val="24"/>
          <w:szCs w:val="24"/>
        </w:rPr>
        <w:t>General</w:t>
      </w:r>
    </w:p>
    <w:p w:rsidR="00845EC9" w:rsidRDefault="00845EC9" w:rsidP="00845EC9">
      <w:pPr>
        <w:spacing w:after="0" w:line="240" w:lineRule="auto"/>
        <w:jc w:val="both"/>
        <w:rPr>
          <w:b/>
          <w:sz w:val="24"/>
          <w:szCs w:val="24"/>
        </w:rPr>
      </w:pPr>
    </w:p>
    <w:p w:rsidR="00845EC9" w:rsidRDefault="00845EC9" w:rsidP="00845EC9">
      <w:pPr>
        <w:pStyle w:val="ListParagraph"/>
        <w:numPr>
          <w:ilvl w:val="0"/>
          <w:numId w:val="13"/>
        </w:numPr>
        <w:spacing w:after="0" w:line="240" w:lineRule="auto"/>
        <w:ind w:left="426" w:hanging="426"/>
        <w:jc w:val="both"/>
        <w:rPr>
          <w:sz w:val="24"/>
          <w:szCs w:val="24"/>
        </w:rPr>
      </w:pPr>
      <w:r>
        <w:rPr>
          <w:sz w:val="24"/>
          <w:szCs w:val="24"/>
        </w:rPr>
        <w:t xml:space="preserve">The Neighbourhood Plan (NP), in conjunction with the Village Design Statement produced as supporting evidence, continues to be a useful working document for both the Parish Council and developers. </w:t>
      </w:r>
    </w:p>
    <w:p w:rsidR="00845EC9" w:rsidRDefault="00845EC9" w:rsidP="00845EC9">
      <w:pPr>
        <w:pStyle w:val="ListParagraph"/>
        <w:rPr>
          <w:sz w:val="24"/>
          <w:szCs w:val="24"/>
        </w:rPr>
      </w:pPr>
    </w:p>
    <w:p w:rsidR="00845EC9" w:rsidRDefault="00845EC9" w:rsidP="00845EC9">
      <w:pPr>
        <w:pStyle w:val="ListParagraph"/>
        <w:numPr>
          <w:ilvl w:val="0"/>
          <w:numId w:val="13"/>
        </w:numPr>
        <w:spacing w:after="0" w:line="240" w:lineRule="auto"/>
        <w:ind w:left="426" w:hanging="426"/>
        <w:jc w:val="both"/>
        <w:rPr>
          <w:rFonts w:eastAsia="Times New Roman"/>
          <w:color w:val="000000"/>
          <w:sz w:val="24"/>
          <w:szCs w:val="24"/>
          <w:lang w:eastAsia="en-GB"/>
        </w:rPr>
      </w:pPr>
      <w:r>
        <w:rPr>
          <w:sz w:val="24"/>
          <w:szCs w:val="24"/>
        </w:rPr>
        <w:t>In terms of the development sites identified in the current NP:</w:t>
      </w:r>
    </w:p>
    <w:p w:rsidR="00845EC9" w:rsidRDefault="00845EC9" w:rsidP="00845EC9">
      <w:pPr>
        <w:pStyle w:val="ListParagraph"/>
        <w:rPr>
          <w:sz w:val="24"/>
          <w:szCs w:val="24"/>
        </w:rPr>
      </w:pPr>
    </w:p>
    <w:p w:rsidR="00845EC9" w:rsidRDefault="00845EC9" w:rsidP="00845EC9">
      <w:pPr>
        <w:pStyle w:val="ListParagraph"/>
        <w:spacing w:after="0" w:line="240" w:lineRule="auto"/>
        <w:ind w:left="426"/>
        <w:jc w:val="both"/>
        <w:rPr>
          <w:rFonts w:eastAsia="Times New Roman"/>
          <w:color w:val="000000"/>
          <w:sz w:val="24"/>
          <w:szCs w:val="24"/>
          <w:lang w:eastAsia="en-GB"/>
        </w:rPr>
      </w:pPr>
      <w:r>
        <w:rPr>
          <w:sz w:val="24"/>
          <w:szCs w:val="24"/>
          <w:u w:val="single"/>
        </w:rPr>
        <w:t>Greenways Nursery:</w:t>
      </w:r>
      <w:r>
        <w:rPr>
          <w:sz w:val="24"/>
          <w:szCs w:val="24"/>
        </w:rPr>
        <w:t xml:space="preserve"> There has been no change to the last report. This site is for 10 static residential caravans </w:t>
      </w:r>
      <w:r w:rsidR="00E41540">
        <w:rPr>
          <w:sz w:val="24"/>
          <w:szCs w:val="24"/>
        </w:rPr>
        <w:t xml:space="preserve">which </w:t>
      </w:r>
      <w:r>
        <w:rPr>
          <w:sz w:val="24"/>
          <w:szCs w:val="24"/>
        </w:rPr>
        <w:t>continue</w:t>
      </w:r>
      <w:r w:rsidR="00E41540">
        <w:rPr>
          <w:sz w:val="24"/>
          <w:szCs w:val="24"/>
        </w:rPr>
        <w:t>s</w:t>
      </w:r>
      <w:r>
        <w:rPr>
          <w:sz w:val="24"/>
          <w:szCs w:val="24"/>
        </w:rPr>
        <w:t xml:space="preserve"> to be marketed; it appears that there is little interest with only one or two caravans being onsite and occupied.</w:t>
      </w:r>
    </w:p>
    <w:p w:rsidR="00845EC9" w:rsidRDefault="00845EC9" w:rsidP="00845EC9">
      <w:pPr>
        <w:pStyle w:val="ListParagraph"/>
        <w:rPr>
          <w:sz w:val="24"/>
          <w:szCs w:val="24"/>
        </w:rPr>
      </w:pPr>
    </w:p>
    <w:p w:rsidR="00845EC9" w:rsidRDefault="00845EC9" w:rsidP="00845EC9">
      <w:pPr>
        <w:pStyle w:val="ListParagraph"/>
        <w:spacing w:after="0" w:line="240" w:lineRule="auto"/>
        <w:ind w:left="426"/>
        <w:jc w:val="both"/>
        <w:rPr>
          <w:rFonts w:eastAsia="Times New Roman"/>
          <w:color w:val="000000"/>
          <w:sz w:val="24"/>
          <w:szCs w:val="24"/>
          <w:lang w:eastAsia="en-GB"/>
        </w:rPr>
      </w:pPr>
      <w:r>
        <w:rPr>
          <w:sz w:val="24"/>
          <w:szCs w:val="24"/>
          <w:u w:val="single"/>
        </w:rPr>
        <w:t>Great Meadow:</w:t>
      </w:r>
      <w:r>
        <w:rPr>
          <w:sz w:val="24"/>
          <w:szCs w:val="24"/>
        </w:rPr>
        <w:t xml:space="preserve"> Construction of this Jones Homes site (Land South of Meadowbank with marketing name Bluebell Meadow) has been completed. As of October 2020, 5 of the 15 open market properties are being advertised for sale on Rightmove.</w:t>
      </w:r>
    </w:p>
    <w:p w:rsidR="00845EC9" w:rsidRDefault="00845EC9" w:rsidP="00845EC9">
      <w:pPr>
        <w:pStyle w:val="ListParagraph"/>
        <w:rPr>
          <w:rFonts w:eastAsia="Times New Roman"/>
          <w:color w:val="000000"/>
          <w:sz w:val="24"/>
          <w:szCs w:val="24"/>
          <w:lang w:eastAsia="en-GB"/>
        </w:rPr>
      </w:pPr>
    </w:p>
    <w:p w:rsidR="00845EC9" w:rsidRDefault="00845EC9" w:rsidP="00845EC9">
      <w:pPr>
        <w:pStyle w:val="ListParagraph"/>
        <w:spacing w:after="0" w:line="240" w:lineRule="auto"/>
        <w:ind w:left="426"/>
        <w:jc w:val="both"/>
        <w:rPr>
          <w:rFonts w:eastAsia="Times New Roman"/>
          <w:color w:val="000000"/>
          <w:sz w:val="24"/>
          <w:szCs w:val="24"/>
          <w:lang w:eastAsia="en-GB"/>
        </w:rPr>
      </w:pPr>
      <w:proofErr w:type="spellStart"/>
      <w:r>
        <w:rPr>
          <w:rFonts w:eastAsia="Times New Roman"/>
          <w:color w:val="000000"/>
          <w:sz w:val="24"/>
          <w:szCs w:val="24"/>
          <w:u w:val="single"/>
          <w:lang w:eastAsia="en-GB"/>
        </w:rPr>
        <w:t>Songhurst</w:t>
      </w:r>
      <w:proofErr w:type="spellEnd"/>
      <w:r>
        <w:rPr>
          <w:rFonts w:eastAsia="Times New Roman"/>
          <w:color w:val="000000"/>
          <w:sz w:val="24"/>
          <w:szCs w:val="24"/>
          <w:u w:val="single"/>
          <w:lang w:eastAsia="en-GB"/>
        </w:rPr>
        <w:t xml:space="preserve"> Meadow</w:t>
      </w:r>
      <w:r>
        <w:rPr>
          <w:rFonts w:eastAsia="Times New Roman"/>
          <w:color w:val="000000"/>
          <w:sz w:val="24"/>
          <w:szCs w:val="24"/>
          <w:lang w:eastAsia="en-GB"/>
        </w:rPr>
        <w:t xml:space="preserve"> (</w:t>
      </w:r>
      <w:proofErr w:type="spellStart"/>
      <w:r>
        <w:rPr>
          <w:rFonts w:eastAsia="Times New Roman"/>
          <w:color w:val="000000"/>
          <w:sz w:val="24"/>
          <w:szCs w:val="24"/>
          <w:lang w:eastAsia="en-GB"/>
        </w:rPr>
        <w:t>Winterfold</w:t>
      </w:r>
      <w:proofErr w:type="spellEnd"/>
      <w:r>
        <w:rPr>
          <w:rFonts w:eastAsia="Times New Roman"/>
          <w:color w:val="000000"/>
          <w:sz w:val="24"/>
          <w:szCs w:val="24"/>
          <w:lang w:eastAsia="en-GB"/>
        </w:rPr>
        <w:t xml:space="preserve"> Fields): Development is under construction</w:t>
      </w:r>
      <w:r w:rsidR="00E41540">
        <w:rPr>
          <w:rFonts w:eastAsia="Times New Roman"/>
          <w:color w:val="000000"/>
          <w:sz w:val="24"/>
          <w:szCs w:val="24"/>
          <w:lang w:eastAsia="en-GB"/>
        </w:rPr>
        <w:t>, d</w:t>
      </w:r>
      <w:r>
        <w:rPr>
          <w:rFonts w:eastAsia="Times New Roman"/>
          <w:color w:val="000000"/>
          <w:sz w:val="24"/>
          <w:szCs w:val="24"/>
          <w:lang w:eastAsia="en-GB"/>
        </w:rPr>
        <w:t xml:space="preserve">elayed </w:t>
      </w:r>
      <w:r w:rsidR="00E41540">
        <w:rPr>
          <w:rFonts w:eastAsia="Times New Roman"/>
          <w:color w:val="000000"/>
          <w:sz w:val="24"/>
          <w:szCs w:val="24"/>
          <w:lang w:eastAsia="en-GB"/>
        </w:rPr>
        <w:t>d</w:t>
      </w:r>
      <w:r>
        <w:rPr>
          <w:rFonts w:eastAsia="Times New Roman"/>
          <w:color w:val="000000"/>
          <w:sz w:val="24"/>
          <w:szCs w:val="24"/>
          <w:lang w:eastAsia="en-GB"/>
        </w:rPr>
        <w:t>ue to Covid-19.</w:t>
      </w:r>
    </w:p>
    <w:p w:rsidR="00845EC9" w:rsidRDefault="00845EC9" w:rsidP="00845EC9">
      <w:pPr>
        <w:pStyle w:val="ListParagraph"/>
        <w:rPr>
          <w:rFonts w:eastAsia="Times New Roman"/>
          <w:color w:val="000000"/>
          <w:sz w:val="24"/>
          <w:szCs w:val="24"/>
          <w:lang w:eastAsia="en-GB"/>
        </w:rPr>
      </w:pPr>
    </w:p>
    <w:p w:rsidR="00845EC9" w:rsidRDefault="00845EC9" w:rsidP="00845EC9">
      <w:pPr>
        <w:pStyle w:val="ListParagraph"/>
        <w:spacing w:after="0" w:line="240" w:lineRule="auto"/>
        <w:ind w:left="426"/>
        <w:jc w:val="both"/>
        <w:rPr>
          <w:rFonts w:eastAsia="Times New Roman"/>
          <w:color w:val="000000"/>
          <w:sz w:val="24"/>
          <w:szCs w:val="24"/>
          <w:lang w:eastAsia="en-GB"/>
        </w:rPr>
      </w:pPr>
      <w:r>
        <w:rPr>
          <w:rFonts w:eastAsia="Times New Roman"/>
          <w:color w:val="000000"/>
          <w:sz w:val="24"/>
          <w:szCs w:val="24"/>
          <w:u w:val="single"/>
          <w:lang w:eastAsia="en-GB"/>
        </w:rPr>
        <w:t>Clark’s Yard</w:t>
      </w:r>
      <w:r>
        <w:rPr>
          <w:rFonts w:eastAsia="Times New Roman"/>
          <w:color w:val="000000"/>
          <w:sz w:val="24"/>
          <w:szCs w:val="24"/>
          <w:lang w:eastAsia="en-GB"/>
        </w:rPr>
        <w:t>: Planning permission has not been progressed.</w:t>
      </w:r>
    </w:p>
    <w:p w:rsidR="00845EC9" w:rsidRDefault="00845EC9" w:rsidP="00845EC9">
      <w:pPr>
        <w:spacing w:after="0" w:line="240" w:lineRule="auto"/>
        <w:jc w:val="both"/>
        <w:rPr>
          <w:rFonts w:eastAsia="Times New Roman"/>
          <w:color w:val="000000"/>
          <w:sz w:val="24"/>
          <w:szCs w:val="24"/>
          <w:lang w:eastAsia="en-GB"/>
        </w:rPr>
      </w:pPr>
    </w:p>
    <w:p w:rsidR="00845EC9" w:rsidRDefault="00845EC9" w:rsidP="00845EC9">
      <w:pPr>
        <w:spacing w:after="0" w:line="240" w:lineRule="auto"/>
        <w:jc w:val="both"/>
        <w:rPr>
          <w:b/>
          <w:sz w:val="24"/>
          <w:szCs w:val="24"/>
        </w:rPr>
      </w:pPr>
      <w:r>
        <w:rPr>
          <w:b/>
          <w:sz w:val="24"/>
          <w:szCs w:val="24"/>
        </w:rPr>
        <w:t>Policies</w:t>
      </w:r>
    </w:p>
    <w:p w:rsidR="00845EC9" w:rsidRDefault="00845EC9" w:rsidP="00845EC9">
      <w:pPr>
        <w:spacing w:after="0" w:line="240" w:lineRule="auto"/>
        <w:jc w:val="both"/>
        <w:rPr>
          <w:b/>
          <w:sz w:val="24"/>
          <w:szCs w:val="24"/>
        </w:rPr>
      </w:pPr>
    </w:p>
    <w:p w:rsidR="00845EC9" w:rsidRDefault="00845EC9" w:rsidP="00845EC9">
      <w:pPr>
        <w:pStyle w:val="ListParagraph"/>
        <w:numPr>
          <w:ilvl w:val="0"/>
          <w:numId w:val="16"/>
        </w:numPr>
        <w:spacing w:after="0" w:line="240" w:lineRule="auto"/>
        <w:ind w:left="426"/>
        <w:jc w:val="both"/>
        <w:rPr>
          <w:sz w:val="24"/>
          <w:szCs w:val="24"/>
        </w:rPr>
      </w:pPr>
      <w:r>
        <w:rPr>
          <w:sz w:val="24"/>
          <w:szCs w:val="24"/>
        </w:rPr>
        <w:t>In general, the Parish Council is pleased to see reference to NP policies in both CDC decision statements as well as Planning Inspectors’ Appeal Decisions. However, there have been a few occasions when the policy intent has not been acknowledged by the Planning Authority.</w:t>
      </w:r>
    </w:p>
    <w:p w:rsidR="00845EC9" w:rsidRDefault="00845EC9" w:rsidP="00845EC9">
      <w:pPr>
        <w:pStyle w:val="ListParagraph"/>
        <w:spacing w:after="0" w:line="240" w:lineRule="auto"/>
        <w:ind w:left="426"/>
        <w:jc w:val="both"/>
        <w:rPr>
          <w:sz w:val="24"/>
          <w:szCs w:val="24"/>
        </w:rPr>
      </w:pPr>
    </w:p>
    <w:p w:rsidR="00845EC9" w:rsidRPr="00072F2A" w:rsidRDefault="00845EC9" w:rsidP="00845EC9">
      <w:pPr>
        <w:pStyle w:val="ListParagraph"/>
        <w:numPr>
          <w:ilvl w:val="0"/>
          <w:numId w:val="16"/>
        </w:numPr>
        <w:spacing w:after="0" w:line="240" w:lineRule="auto"/>
        <w:ind w:left="426"/>
        <w:jc w:val="both"/>
        <w:rPr>
          <w:sz w:val="24"/>
          <w:szCs w:val="24"/>
        </w:rPr>
      </w:pPr>
      <w:r w:rsidRPr="00072F2A">
        <w:rPr>
          <w:sz w:val="24"/>
          <w:szCs w:val="24"/>
        </w:rPr>
        <w:t>Policy ED1: Development of New and Existing Business</w:t>
      </w:r>
    </w:p>
    <w:p w:rsidR="00845EC9" w:rsidRPr="00072F2A" w:rsidRDefault="00845EC9" w:rsidP="00845EC9">
      <w:pPr>
        <w:pStyle w:val="ListParagraph"/>
        <w:spacing w:after="0" w:line="240" w:lineRule="auto"/>
        <w:ind w:left="426"/>
        <w:jc w:val="both"/>
        <w:rPr>
          <w:rFonts w:cstheme="minorHAnsi"/>
          <w:sz w:val="24"/>
          <w:szCs w:val="24"/>
          <w:shd w:val="clear" w:color="auto" w:fill="FDFDF1"/>
        </w:rPr>
      </w:pPr>
      <w:r w:rsidRPr="00072F2A">
        <w:rPr>
          <w:rFonts w:cstheme="minorHAnsi"/>
          <w:sz w:val="24"/>
          <w:szCs w:val="24"/>
          <w:shd w:val="clear" w:color="auto" w:fill="FDFDF1"/>
        </w:rPr>
        <w:t xml:space="preserve">18/03350/FUL – Decision Notice dated 21 June 2019 </w:t>
      </w:r>
    </w:p>
    <w:p w:rsidR="00845EC9" w:rsidRPr="00072F2A" w:rsidRDefault="00845EC9" w:rsidP="00845EC9">
      <w:pPr>
        <w:pStyle w:val="ListParagraph"/>
        <w:spacing w:after="0" w:line="240" w:lineRule="auto"/>
        <w:ind w:left="426"/>
        <w:jc w:val="both"/>
        <w:rPr>
          <w:rFonts w:cstheme="minorHAnsi"/>
          <w:sz w:val="24"/>
          <w:szCs w:val="24"/>
          <w:shd w:val="clear" w:color="auto" w:fill="FDFDF1"/>
        </w:rPr>
      </w:pPr>
    </w:p>
    <w:p w:rsidR="00845EC9" w:rsidRDefault="00845EC9" w:rsidP="00845EC9">
      <w:pPr>
        <w:pStyle w:val="PlainText"/>
        <w:ind w:left="426"/>
        <w:rPr>
          <w:rFonts w:asciiTheme="minorHAnsi" w:hAnsiTheme="minorHAnsi" w:cstheme="minorHAnsi"/>
          <w:sz w:val="24"/>
          <w:szCs w:val="24"/>
          <w:shd w:val="clear" w:color="auto" w:fill="FFFFFF"/>
        </w:rPr>
      </w:pPr>
      <w:r w:rsidRPr="00072F2A">
        <w:rPr>
          <w:rFonts w:asciiTheme="minorHAnsi" w:hAnsiTheme="minorHAnsi" w:cstheme="minorHAnsi"/>
          <w:sz w:val="24"/>
          <w:szCs w:val="24"/>
          <w:shd w:val="clear" w:color="auto" w:fill="FFFFFF"/>
        </w:rPr>
        <w:t>The following was also provided for the</w:t>
      </w:r>
      <w:r w:rsidRPr="00072F2A">
        <w:rPr>
          <w:rFonts w:cstheme="minorHAnsi"/>
          <w:sz w:val="24"/>
          <w:szCs w:val="24"/>
          <w:shd w:val="clear" w:color="auto" w:fill="FDFDF1"/>
        </w:rPr>
        <w:t xml:space="preserve"> report for year end March 2019:</w:t>
      </w:r>
    </w:p>
    <w:p w:rsidR="00845EC9" w:rsidRDefault="00845EC9" w:rsidP="00845EC9">
      <w:pPr>
        <w:pStyle w:val="ListParagraph"/>
        <w:spacing w:after="0" w:line="240" w:lineRule="auto"/>
        <w:ind w:left="426"/>
        <w:jc w:val="both"/>
        <w:rPr>
          <w:rFonts w:ascii="Arial" w:hAnsi="Arial" w:cs="Arial"/>
          <w:sz w:val="20"/>
          <w:szCs w:val="20"/>
          <w:shd w:val="clear" w:color="auto" w:fill="FDFDF1"/>
        </w:rPr>
      </w:pPr>
    </w:p>
    <w:p w:rsidR="00845EC9" w:rsidRDefault="00845EC9" w:rsidP="00845EC9">
      <w:pPr>
        <w:pStyle w:val="ListParagraph"/>
        <w:spacing w:after="0" w:line="240" w:lineRule="auto"/>
        <w:ind w:left="426"/>
        <w:jc w:val="both"/>
        <w:rPr>
          <w:sz w:val="24"/>
          <w:szCs w:val="24"/>
        </w:rPr>
      </w:pPr>
      <w:r>
        <w:rPr>
          <w:sz w:val="24"/>
          <w:szCs w:val="24"/>
        </w:rPr>
        <w:lastRenderedPageBreak/>
        <w:t xml:space="preserve">An application to provide additional hard parking at Fishers Farm Park highlighted some ambiguity. After considerable discussion between </w:t>
      </w:r>
      <w:proofErr w:type="gramStart"/>
      <w:r>
        <w:rPr>
          <w:sz w:val="24"/>
          <w:szCs w:val="24"/>
        </w:rPr>
        <w:t>local residents</w:t>
      </w:r>
      <w:proofErr w:type="gramEnd"/>
      <w:r>
        <w:rPr>
          <w:sz w:val="24"/>
          <w:szCs w:val="24"/>
        </w:rPr>
        <w:t xml:space="preserve"> and the park owner and representation to the Parish Council, a compromise was eventually reached. It should be noted that the NP is underpinned by the Village Design Statement in which 10 areas have been assessed in terms of character and landscape. Expansion of commercial activity which creates change to these areas </w:t>
      </w:r>
      <w:proofErr w:type="spellStart"/>
      <w:r>
        <w:rPr>
          <w:sz w:val="24"/>
          <w:szCs w:val="24"/>
        </w:rPr>
        <w:t>eg</w:t>
      </w:r>
      <w:proofErr w:type="spellEnd"/>
      <w:r>
        <w:rPr>
          <w:sz w:val="24"/>
          <w:szCs w:val="24"/>
        </w:rPr>
        <w:t xml:space="preserve"> destruction of green field and diminished views should be compliant with this policy to avoid commercial sprawl and harmful change. Amendment to this policy within the NP review will provide greater clarity.</w:t>
      </w:r>
    </w:p>
    <w:p w:rsidR="00845EC9" w:rsidRDefault="00845EC9" w:rsidP="00845EC9">
      <w:pPr>
        <w:pStyle w:val="PlainText"/>
        <w:rPr>
          <w:sz w:val="24"/>
          <w:szCs w:val="24"/>
        </w:rPr>
      </w:pPr>
    </w:p>
    <w:p w:rsidR="00845EC9" w:rsidRDefault="00845EC9" w:rsidP="00845EC9">
      <w:pPr>
        <w:pStyle w:val="PlainText"/>
        <w:tabs>
          <w:tab w:val="left" w:pos="284"/>
        </w:tabs>
        <w:ind w:left="426" w:hanging="426"/>
        <w:rPr>
          <w:sz w:val="24"/>
          <w:szCs w:val="24"/>
        </w:rPr>
      </w:pPr>
      <w:r>
        <w:rPr>
          <w:sz w:val="24"/>
          <w:szCs w:val="24"/>
        </w:rPr>
        <w:t>2. Policy EN2: Landscape Character and Open Views</w:t>
      </w:r>
    </w:p>
    <w:p w:rsidR="00845EC9" w:rsidRDefault="00845EC9" w:rsidP="00845EC9">
      <w:pPr>
        <w:pStyle w:val="PlainText"/>
        <w:tabs>
          <w:tab w:val="left" w:pos="284"/>
        </w:tabs>
        <w:ind w:left="426" w:hanging="426"/>
        <w:rPr>
          <w:sz w:val="24"/>
          <w:szCs w:val="24"/>
        </w:rPr>
      </w:pPr>
      <w:r>
        <w:rPr>
          <w:sz w:val="24"/>
          <w:szCs w:val="24"/>
        </w:rPr>
        <w:t xml:space="preserve">    Policy EN4: Conserving and Enhancing the Heritage Environment</w:t>
      </w:r>
    </w:p>
    <w:p w:rsidR="00845EC9" w:rsidRDefault="00845EC9" w:rsidP="00845EC9">
      <w:pPr>
        <w:pStyle w:val="PlainText"/>
        <w:ind w:left="426"/>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19/01926/FUL – Decision notice dated 11</w:t>
      </w:r>
      <w:r>
        <w:rPr>
          <w:rFonts w:asciiTheme="minorHAnsi" w:hAnsiTheme="minorHAnsi" w:cstheme="minorHAnsi"/>
          <w:sz w:val="24"/>
          <w:szCs w:val="24"/>
          <w:shd w:val="clear" w:color="auto" w:fill="FFFFFF"/>
          <w:vertAlign w:val="superscript"/>
        </w:rPr>
        <w:t>th</w:t>
      </w:r>
      <w:r>
        <w:rPr>
          <w:rFonts w:asciiTheme="minorHAnsi" w:hAnsiTheme="minorHAnsi" w:cstheme="minorHAnsi"/>
          <w:sz w:val="24"/>
          <w:szCs w:val="24"/>
          <w:shd w:val="clear" w:color="auto" w:fill="FFFFFF"/>
        </w:rPr>
        <w:t xml:space="preserve"> November 2019 </w:t>
      </w:r>
    </w:p>
    <w:p w:rsidR="00845EC9" w:rsidRDefault="00845EC9" w:rsidP="00845EC9">
      <w:pPr>
        <w:pStyle w:val="PlainText"/>
        <w:ind w:left="426"/>
        <w:rPr>
          <w:rFonts w:asciiTheme="minorHAnsi" w:hAnsiTheme="minorHAnsi" w:cstheme="minorHAnsi"/>
          <w:sz w:val="24"/>
          <w:szCs w:val="24"/>
          <w:shd w:val="clear" w:color="auto" w:fill="FFFFFF"/>
        </w:rPr>
      </w:pPr>
    </w:p>
    <w:p w:rsidR="00845EC9" w:rsidRDefault="00845EC9" w:rsidP="00845EC9">
      <w:pPr>
        <w:pStyle w:val="PlainText"/>
        <w:ind w:left="426"/>
        <w:rPr>
          <w:rFonts w:asciiTheme="minorHAnsi" w:hAnsiTheme="minorHAnsi" w:cstheme="minorHAnsi"/>
          <w:sz w:val="24"/>
          <w:szCs w:val="24"/>
          <w:shd w:val="clear" w:color="auto" w:fill="FFFFFF"/>
        </w:rPr>
      </w:pPr>
      <w:r w:rsidRPr="00072F2A">
        <w:rPr>
          <w:rFonts w:asciiTheme="minorHAnsi" w:hAnsiTheme="minorHAnsi" w:cstheme="minorHAnsi"/>
          <w:sz w:val="24"/>
          <w:szCs w:val="24"/>
          <w:shd w:val="clear" w:color="auto" w:fill="FFFFFF"/>
        </w:rPr>
        <w:t>The following was also provided for the</w:t>
      </w:r>
      <w:r w:rsidRPr="00072F2A">
        <w:rPr>
          <w:rFonts w:cstheme="minorHAnsi"/>
          <w:sz w:val="24"/>
          <w:szCs w:val="24"/>
          <w:shd w:val="clear" w:color="auto" w:fill="FDFDF1"/>
        </w:rPr>
        <w:t xml:space="preserve"> report for year end March 2019:</w:t>
      </w:r>
    </w:p>
    <w:p w:rsidR="00845EC9" w:rsidRDefault="00845EC9" w:rsidP="00845EC9">
      <w:pPr>
        <w:pStyle w:val="PlainText"/>
        <w:ind w:left="426"/>
        <w:rPr>
          <w:rFonts w:asciiTheme="minorHAnsi" w:hAnsiTheme="minorHAnsi" w:cstheme="minorHAnsi"/>
          <w:sz w:val="24"/>
          <w:szCs w:val="24"/>
        </w:rPr>
      </w:pPr>
    </w:p>
    <w:p w:rsidR="00845EC9" w:rsidRDefault="00845EC9" w:rsidP="00845EC9">
      <w:pPr>
        <w:pStyle w:val="PlainText"/>
        <w:ind w:left="426"/>
        <w:jc w:val="both"/>
        <w:rPr>
          <w:sz w:val="24"/>
          <w:szCs w:val="24"/>
        </w:rPr>
      </w:pPr>
      <w:r>
        <w:rPr>
          <w:sz w:val="24"/>
          <w:szCs w:val="24"/>
        </w:rPr>
        <w:t xml:space="preserve">A large agricultural plastic poly-tunnel was erected in the side garden of the Bat and Ball Public House without planning permission. Despite objection from the Parish Council on the grounds of the unsightly nature of the construction being in immediate proximity to this listed heritage building and restricting the view across the garden to the building from </w:t>
      </w:r>
      <w:proofErr w:type="spellStart"/>
      <w:r>
        <w:rPr>
          <w:sz w:val="24"/>
          <w:szCs w:val="24"/>
        </w:rPr>
        <w:t>Newpound</w:t>
      </w:r>
      <w:proofErr w:type="spellEnd"/>
      <w:r>
        <w:rPr>
          <w:sz w:val="24"/>
          <w:szCs w:val="24"/>
        </w:rPr>
        <w:t xml:space="preserve"> Lane, retrospective permission was granted by the CDC Planning Committee. This permission is not compliant with the above NP policies and the condition placed on the permission is contradictory in that it acknowledges the impact on the heritage building and requiring its removal in entirety when no longer used for agricultural purposes.</w:t>
      </w:r>
    </w:p>
    <w:p w:rsidR="00845EC9" w:rsidRDefault="00845EC9" w:rsidP="00845EC9">
      <w:pPr>
        <w:spacing w:after="0" w:line="240" w:lineRule="auto"/>
        <w:ind w:left="426"/>
        <w:jc w:val="both"/>
        <w:rPr>
          <w:sz w:val="24"/>
          <w:szCs w:val="24"/>
        </w:rPr>
      </w:pPr>
      <w:r>
        <w:rPr>
          <w:sz w:val="24"/>
          <w:szCs w:val="24"/>
        </w:rPr>
        <w:t xml:space="preserve">It is therefore very disappointing that the CDC Officers and Planning Committee did not support the NP policies. (Planning Committee decision </w:t>
      </w:r>
      <w:r w:rsidR="00E41540">
        <w:rPr>
          <w:sz w:val="24"/>
          <w:szCs w:val="24"/>
        </w:rPr>
        <w:t xml:space="preserve">made </w:t>
      </w:r>
      <w:r>
        <w:rPr>
          <w:sz w:val="24"/>
          <w:szCs w:val="24"/>
        </w:rPr>
        <w:t>on 6</w:t>
      </w:r>
      <w:r>
        <w:rPr>
          <w:sz w:val="24"/>
          <w:szCs w:val="24"/>
          <w:vertAlign w:val="superscript"/>
        </w:rPr>
        <w:t>th</w:t>
      </w:r>
      <w:r>
        <w:rPr>
          <w:sz w:val="24"/>
          <w:szCs w:val="24"/>
        </w:rPr>
        <w:t xml:space="preserve"> November 2019).</w:t>
      </w:r>
    </w:p>
    <w:p w:rsidR="00845EC9" w:rsidRDefault="00845EC9" w:rsidP="00845EC9">
      <w:pPr>
        <w:spacing w:after="0" w:line="240" w:lineRule="auto"/>
        <w:ind w:left="426"/>
        <w:jc w:val="both"/>
        <w:rPr>
          <w:sz w:val="24"/>
          <w:szCs w:val="24"/>
        </w:rPr>
      </w:pPr>
    </w:p>
    <w:p w:rsidR="00845EC9" w:rsidRDefault="00845EC9" w:rsidP="00845EC9">
      <w:pPr>
        <w:pStyle w:val="ListParagraph"/>
        <w:spacing w:after="0" w:line="240" w:lineRule="auto"/>
        <w:ind w:left="426" w:hanging="426"/>
        <w:jc w:val="both"/>
        <w:rPr>
          <w:sz w:val="24"/>
          <w:szCs w:val="24"/>
        </w:rPr>
      </w:pPr>
      <w:r>
        <w:rPr>
          <w:sz w:val="24"/>
          <w:szCs w:val="24"/>
        </w:rPr>
        <w:t>3. Policy DS3: Housing Extensions – Style and Vernacular</w:t>
      </w:r>
    </w:p>
    <w:p w:rsidR="00845EC9" w:rsidRDefault="00845EC9" w:rsidP="00845EC9">
      <w:pPr>
        <w:pStyle w:val="ListParagraph"/>
        <w:spacing w:after="0" w:line="240" w:lineRule="auto"/>
        <w:ind w:left="426" w:hanging="426"/>
        <w:jc w:val="both"/>
        <w:rPr>
          <w:sz w:val="24"/>
          <w:szCs w:val="24"/>
        </w:rPr>
      </w:pPr>
      <w:r>
        <w:rPr>
          <w:sz w:val="24"/>
          <w:szCs w:val="24"/>
        </w:rPr>
        <w:t>19/02700/DOM &amp; 19/02701/LBC</w:t>
      </w:r>
    </w:p>
    <w:p w:rsidR="00845EC9" w:rsidRDefault="00845EC9" w:rsidP="00845EC9">
      <w:pPr>
        <w:pStyle w:val="ListParagraph"/>
        <w:spacing w:after="0" w:line="240" w:lineRule="auto"/>
        <w:ind w:left="426" w:hanging="426"/>
        <w:jc w:val="both"/>
        <w:rPr>
          <w:sz w:val="24"/>
          <w:szCs w:val="24"/>
        </w:rPr>
      </w:pPr>
    </w:p>
    <w:p w:rsidR="00845EC9" w:rsidRDefault="00845EC9" w:rsidP="00845EC9">
      <w:pPr>
        <w:pStyle w:val="ListParagraph"/>
        <w:spacing w:after="0" w:line="240" w:lineRule="auto"/>
        <w:ind w:left="426"/>
        <w:jc w:val="both"/>
        <w:rPr>
          <w:sz w:val="24"/>
          <w:szCs w:val="24"/>
        </w:rPr>
      </w:pPr>
      <w:r>
        <w:rPr>
          <w:sz w:val="24"/>
          <w:szCs w:val="24"/>
        </w:rPr>
        <w:t xml:space="preserve">The Parish Council was disappointed to note that the Planning Authority disregarded comments in relation to an application for the construction of a single storey side/rear extension on a Listed building. Although the Parish Council had no objection in principle to the extension, the Council felt that the design was contrary to Policy DS3: Housing Extensions – Style and Vernacular. </w:t>
      </w:r>
    </w:p>
    <w:p w:rsidR="00845EC9" w:rsidRDefault="00845EC9" w:rsidP="00845EC9">
      <w:pPr>
        <w:spacing w:after="0" w:line="240" w:lineRule="auto"/>
        <w:jc w:val="both"/>
        <w:rPr>
          <w:sz w:val="24"/>
          <w:szCs w:val="24"/>
        </w:rPr>
      </w:pPr>
    </w:p>
    <w:p w:rsidR="00845EC9" w:rsidRDefault="00845EC9" w:rsidP="00845EC9">
      <w:pPr>
        <w:spacing w:after="0" w:line="240" w:lineRule="auto"/>
        <w:ind w:left="426" w:hanging="426"/>
        <w:jc w:val="both"/>
        <w:rPr>
          <w:sz w:val="24"/>
          <w:szCs w:val="24"/>
        </w:rPr>
      </w:pPr>
      <w:r>
        <w:rPr>
          <w:sz w:val="24"/>
          <w:szCs w:val="24"/>
        </w:rPr>
        <w:t>4. There have been several applications which include skylights, lanterns or a large amount of glass. Being in ‘the setting’ of the South Downs National Park, the Parish Council supports the SDNP dark sky initiatives and, as such, has requested automatic blinds or glazing film to prevent the egress of light at night. It has been noted that there is inconsistent reference to this request by the Planning Authority. Although the NP includes an intent to prevent the introduction of unnecessary light pollution in a dark rural area, the policy itself relates to Street Lighting. This will therefore be amended in the NP Review to give clarity, evidenced by community support.</w:t>
      </w:r>
    </w:p>
    <w:p w:rsidR="00DF69CE" w:rsidRPr="00DF69CE" w:rsidRDefault="00DF69CE">
      <w:pPr>
        <w:rPr>
          <w:rFonts w:ascii="Arial" w:hAnsi="Arial" w:cs="Arial"/>
          <w:sz w:val="24"/>
          <w:szCs w:val="24"/>
        </w:rPr>
      </w:pPr>
    </w:p>
    <w:sectPr w:rsidR="00DF69CE" w:rsidRPr="00DF69CE" w:rsidSect="00A854C2">
      <w:footerReference w:type="default" r:id="rId3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75D" w:rsidRDefault="000C775D" w:rsidP="00277C40">
      <w:pPr>
        <w:spacing w:after="0" w:line="240" w:lineRule="auto"/>
      </w:pPr>
      <w:r>
        <w:separator/>
      </w:r>
    </w:p>
  </w:endnote>
  <w:endnote w:type="continuationSeparator" w:id="0">
    <w:p w:rsidR="000C775D" w:rsidRDefault="000C775D" w:rsidP="0027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BoldMT">
    <w:altName w:val="Arial"/>
    <w:panose1 w:val="00000000000000000000"/>
    <w:charset w:val="4D"/>
    <w:family w:val="auto"/>
    <w:notTrueType/>
    <w:pitch w:val="default"/>
    <w:sig w:usb0="00002003" w:usb1="00000000" w:usb2="00000000" w:usb3="00000000" w:csb0="0000004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969016"/>
      <w:docPartObj>
        <w:docPartGallery w:val="Page Numbers (Bottom of Page)"/>
        <w:docPartUnique/>
      </w:docPartObj>
    </w:sdtPr>
    <w:sdtEndPr>
      <w:rPr>
        <w:noProof/>
      </w:rPr>
    </w:sdtEndPr>
    <w:sdtContent>
      <w:p w:rsidR="000C775D" w:rsidRDefault="000C775D">
        <w:pPr>
          <w:pStyle w:val="Footer"/>
          <w:jc w:val="right"/>
        </w:pPr>
        <w:r>
          <w:fldChar w:fldCharType="begin"/>
        </w:r>
        <w:r>
          <w:instrText xml:space="preserve"> PAGE   \* MERGEFORMAT </w:instrText>
        </w:r>
        <w:r>
          <w:fldChar w:fldCharType="separate"/>
        </w:r>
        <w:r w:rsidR="00F5187A">
          <w:rPr>
            <w:noProof/>
          </w:rPr>
          <w:t>2</w:t>
        </w:r>
        <w:r>
          <w:rPr>
            <w:noProof/>
          </w:rPr>
          <w:fldChar w:fldCharType="end"/>
        </w:r>
      </w:p>
    </w:sdtContent>
  </w:sdt>
  <w:p w:rsidR="000C775D" w:rsidRDefault="000C775D" w:rsidP="00B53AF6">
    <w:pPr>
      <w:pStyle w:val="Footer"/>
      <w:tabs>
        <w:tab w:val="clear" w:pos="4513"/>
        <w:tab w:val="clear" w:pos="9026"/>
        <w:tab w:val="left" w:pos="622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570472"/>
      <w:docPartObj>
        <w:docPartGallery w:val="Page Numbers (Bottom of Page)"/>
        <w:docPartUnique/>
      </w:docPartObj>
    </w:sdtPr>
    <w:sdtEndPr>
      <w:rPr>
        <w:noProof/>
      </w:rPr>
    </w:sdtEndPr>
    <w:sdtContent>
      <w:p w:rsidR="000C775D" w:rsidRDefault="000C775D">
        <w:pPr>
          <w:pStyle w:val="Footer"/>
          <w:jc w:val="right"/>
        </w:pPr>
        <w:r>
          <w:fldChar w:fldCharType="begin"/>
        </w:r>
        <w:r>
          <w:instrText xml:space="preserve"> PAGE   \* MERGEFORMAT </w:instrText>
        </w:r>
        <w:r>
          <w:fldChar w:fldCharType="separate"/>
        </w:r>
        <w:r w:rsidR="00F5187A">
          <w:rPr>
            <w:noProof/>
          </w:rPr>
          <w:t>83</w:t>
        </w:r>
        <w:r>
          <w:rPr>
            <w:noProof/>
          </w:rPr>
          <w:fldChar w:fldCharType="end"/>
        </w:r>
      </w:p>
    </w:sdtContent>
  </w:sdt>
  <w:p w:rsidR="000C775D" w:rsidRDefault="000C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75D" w:rsidRDefault="000C775D" w:rsidP="00277C40">
      <w:pPr>
        <w:spacing w:after="0" w:line="240" w:lineRule="auto"/>
      </w:pPr>
      <w:r>
        <w:separator/>
      </w:r>
    </w:p>
  </w:footnote>
  <w:footnote w:type="continuationSeparator" w:id="0">
    <w:p w:rsidR="000C775D" w:rsidRDefault="000C775D" w:rsidP="00277C40">
      <w:pPr>
        <w:spacing w:after="0" w:line="240" w:lineRule="auto"/>
      </w:pPr>
      <w:r>
        <w:continuationSeparator/>
      </w:r>
    </w:p>
  </w:footnote>
  <w:footnote w:id="1">
    <w:p w:rsidR="000C775D" w:rsidRDefault="000C775D" w:rsidP="00A854C2">
      <w:pPr>
        <w:pStyle w:val="FootnoteText"/>
      </w:pPr>
      <w:r>
        <w:rPr>
          <w:rStyle w:val="FootnoteReference"/>
        </w:rPr>
        <w:footnoteRef/>
      </w:r>
      <w:r>
        <w:t xml:space="preserve"> Treated as an extant planning permission, so not counted towards the Local Plan requirement for 25 hectares additional employment land.</w:t>
      </w:r>
    </w:p>
  </w:footnote>
  <w:footnote w:id="2">
    <w:p w:rsidR="000C775D" w:rsidRDefault="000C775D" w:rsidP="006F1361">
      <w:pPr>
        <w:pStyle w:val="FootnoteText"/>
      </w:pPr>
      <w:r>
        <w:rPr>
          <w:rStyle w:val="FootnoteReference"/>
        </w:rPr>
        <w:footnoteRef/>
      </w:r>
      <w:r>
        <w:t xml:space="preserve"> I</w:t>
      </w:r>
      <w:r w:rsidRPr="00C21BBD">
        <w:t xml:space="preserve">t should be noted that housing completions in Donnington </w:t>
      </w:r>
      <w:r>
        <w:t xml:space="preserve">and Chidham &amp; Hambrook </w:t>
      </w:r>
      <w:r w:rsidRPr="00C21BBD">
        <w:t xml:space="preserve">have already </w:t>
      </w:r>
      <w:r>
        <w:t xml:space="preserve">considerably </w:t>
      </w:r>
      <w:r w:rsidRPr="00C21BBD">
        <w:t xml:space="preserve">exceeded the identified Local Plan figure and </w:t>
      </w:r>
      <w:r>
        <w:t>completions</w:t>
      </w:r>
      <w:r w:rsidRPr="00C21BB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C0B"/>
    <w:multiLevelType w:val="multilevel"/>
    <w:tmpl w:val="B6F42906"/>
    <w:lvl w:ilvl="0">
      <w:start w:val="8"/>
      <w:numFmt w:val="decimal"/>
      <w:lvlText w:val="%1"/>
      <w:lvlJc w:val="left"/>
      <w:pPr>
        <w:ind w:left="460" w:hanging="460"/>
      </w:pPr>
      <w:rPr>
        <w:rFonts w:hint="default"/>
      </w:rPr>
    </w:lvl>
    <w:lvl w:ilvl="1">
      <w:start w:val="27"/>
      <w:numFmt w:val="decimal"/>
      <w:lvlText w:val="%1.%2"/>
      <w:lvlJc w:val="left"/>
      <w:pPr>
        <w:ind w:left="460" w:hanging="4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75B5C"/>
    <w:multiLevelType w:val="multilevel"/>
    <w:tmpl w:val="33E681B4"/>
    <w:lvl w:ilvl="0">
      <w:start w:val="2"/>
      <w:numFmt w:val="decimal"/>
      <w:lvlText w:val="%1"/>
      <w:lvlJc w:val="left"/>
      <w:pPr>
        <w:ind w:left="460" w:hanging="460"/>
      </w:pPr>
      <w:rPr>
        <w:rFonts w:ascii="Arial" w:eastAsiaTheme="minorHAnsi" w:hAnsi="Arial" w:cs="Arial" w:hint="default"/>
        <w:color w:val="auto"/>
      </w:rPr>
    </w:lvl>
    <w:lvl w:ilvl="1">
      <w:start w:val="11"/>
      <w:numFmt w:val="decimal"/>
      <w:lvlText w:val="%1.%2"/>
      <w:lvlJc w:val="left"/>
      <w:pPr>
        <w:ind w:left="602" w:hanging="460"/>
      </w:pPr>
      <w:rPr>
        <w:rFonts w:ascii="Arial" w:eastAsiaTheme="minorHAnsi" w:hAnsi="Arial" w:cs="Arial" w:hint="default"/>
        <w:color w:val="auto"/>
      </w:rPr>
    </w:lvl>
    <w:lvl w:ilvl="2">
      <w:start w:val="1"/>
      <w:numFmt w:val="decimal"/>
      <w:lvlText w:val="%1.%2.%3"/>
      <w:lvlJc w:val="left"/>
      <w:pPr>
        <w:ind w:left="1004" w:hanging="720"/>
      </w:pPr>
      <w:rPr>
        <w:rFonts w:ascii="Arial" w:eastAsiaTheme="minorHAnsi" w:hAnsi="Arial" w:cs="Arial" w:hint="default"/>
        <w:color w:val="auto"/>
      </w:rPr>
    </w:lvl>
    <w:lvl w:ilvl="3">
      <w:start w:val="1"/>
      <w:numFmt w:val="decimal"/>
      <w:lvlText w:val="%1.%2.%3.%4"/>
      <w:lvlJc w:val="left"/>
      <w:pPr>
        <w:ind w:left="1146" w:hanging="720"/>
      </w:pPr>
      <w:rPr>
        <w:rFonts w:ascii="Arial" w:eastAsiaTheme="minorHAnsi" w:hAnsi="Arial" w:cs="Arial" w:hint="default"/>
        <w:color w:val="auto"/>
      </w:rPr>
    </w:lvl>
    <w:lvl w:ilvl="4">
      <w:start w:val="1"/>
      <w:numFmt w:val="decimal"/>
      <w:lvlText w:val="%1.%2.%3.%4.%5"/>
      <w:lvlJc w:val="left"/>
      <w:pPr>
        <w:ind w:left="1648" w:hanging="1080"/>
      </w:pPr>
      <w:rPr>
        <w:rFonts w:ascii="Arial" w:eastAsiaTheme="minorHAnsi" w:hAnsi="Arial" w:cs="Arial" w:hint="default"/>
        <w:color w:val="auto"/>
      </w:rPr>
    </w:lvl>
    <w:lvl w:ilvl="5">
      <w:start w:val="1"/>
      <w:numFmt w:val="decimal"/>
      <w:lvlText w:val="%1.%2.%3.%4.%5.%6"/>
      <w:lvlJc w:val="left"/>
      <w:pPr>
        <w:ind w:left="1790" w:hanging="1080"/>
      </w:pPr>
      <w:rPr>
        <w:rFonts w:ascii="Arial" w:eastAsiaTheme="minorHAnsi" w:hAnsi="Arial" w:cs="Arial" w:hint="default"/>
        <w:color w:val="auto"/>
      </w:rPr>
    </w:lvl>
    <w:lvl w:ilvl="6">
      <w:start w:val="1"/>
      <w:numFmt w:val="decimal"/>
      <w:lvlText w:val="%1.%2.%3.%4.%5.%6.%7"/>
      <w:lvlJc w:val="left"/>
      <w:pPr>
        <w:ind w:left="2292" w:hanging="1440"/>
      </w:pPr>
      <w:rPr>
        <w:rFonts w:ascii="Arial" w:eastAsiaTheme="minorHAnsi" w:hAnsi="Arial" w:cs="Arial" w:hint="default"/>
        <w:color w:val="auto"/>
      </w:rPr>
    </w:lvl>
    <w:lvl w:ilvl="7">
      <w:start w:val="1"/>
      <w:numFmt w:val="decimal"/>
      <w:lvlText w:val="%1.%2.%3.%4.%5.%6.%7.%8"/>
      <w:lvlJc w:val="left"/>
      <w:pPr>
        <w:ind w:left="2434" w:hanging="1440"/>
      </w:pPr>
      <w:rPr>
        <w:rFonts w:ascii="Arial" w:eastAsiaTheme="minorHAnsi" w:hAnsi="Arial" w:cs="Arial" w:hint="default"/>
        <w:color w:val="auto"/>
      </w:rPr>
    </w:lvl>
    <w:lvl w:ilvl="8">
      <w:start w:val="1"/>
      <w:numFmt w:val="decimal"/>
      <w:lvlText w:val="%1.%2.%3.%4.%5.%6.%7.%8.%9"/>
      <w:lvlJc w:val="left"/>
      <w:pPr>
        <w:ind w:left="2936" w:hanging="1800"/>
      </w:pPr>
      <w:rPr>
        <w:rFonts w:ascii="Arial" w:eastAsiaTheme="minorHAnsi" w:hAnsi="Arial" w:cs="Arial" w:hint="default"/>
        <w:color w:val="auto"/>
      </w:rPr>
    </w:lvl>
  </w:abstractNum>
  <w:abstractNum w:abstractNumId="2" w15:restartNumberingAfterBreak="0">
    <w:nsid w:val="113B482A"/>
    <w:multiLevelType w:val="multilevel"/>
    <w:tmpl w:val="15E8D9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F3523C"/>
    <w:multiLevelType w:val="multilevel"/>
    <w:tmpl w:val="82A453C4"/>
    <w:lvl w:ilvl="0">
      <w:start w:val="8"/>
      <w:numFmt w:val="decimal"/>
      <w:lvlText w:val="%1"/>
      <w:lvlJc w:val="left"/>
      <w:pPr>
        <w:ind w:left="460" w:hanging="460"/>
      </w:pPr>
      <w:rPr>
        <w:rFonts w:hint="default"/>
      </w:rPr>
    </w:lvl>
    <w:lvl w:ilvl="1">
      <w:start w:val="25"/>
      <w:numFmt w:val="decimal"/>
      <w:lvlText w:val="%1.%2"/>
      <w:lvlJc w:val="left"/>
      <w:pPr>
        <w:ind w:left="602" w:hanging="4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A4184"/>
    <w:multiLevelType w:val="multilevel"/>
    <w:tmpl w:val="4CC0E62E"/>
    <w:lvl w:ilvl="0">
      <w:start w:val="2"/>
      <w:numFmt w:val="decimal"/>
      <w:lvlText w:val="%1"/>
      <w:lvlJc w:val="left"/>
      <w:pPr>
        <w:ind w:left="460" w:hanging="460"/>
      </w:pPr>
      <w:rPr>
        <w:rFonts w:ascii="Arial" w:eastAsiaTheme="minorHAnsi" w:hAnsi="Arial" w:cs="Arial" w:hint="default"/>
        <w:color w:val="auto"/>
      </w:rPr>
    </w:lvl>
    <w:lvl w:ilvl="1">
      <w:start w:val="11"/>
      <w:numFmt w:val="decimal"/>
      <w:lvlText w:val="%1.%2"/>
      <w:lvlJc w:val="left"/>
      <w:pPr>
        <w:ind w:left="602" w:hanging="460"/>
      </w:pPr>
      <w:rPr>
        <w:rFonts w:ascii="Arial" w:eastAsiaTheme="minorHAnsi" w:hAnsi="Arial" w:cs="Arial" w:hint="default"/>
        <w:color w:val="auto"/>
      </w:rPr>
    </w:lvl>
    <w:lvl w:ilvl="2">
      <w:start w:val="1"/>
      <w:numFmt w:val="decimal"/>
      <w:lvlText w:val="%1.%2.%3"/>
      <w:lvlJc w:val="left"/>
      <w:pPr>
        <w:ind w:left="1004" w:hanging="720"/>
      </w:pPr>
      <w:rPr>
        <w:rFonts w:ascii="Arial" w:eastAsiaTheme="minorHAnsi" w:hAnsi="Arial" w:cs="Arial" w:hint="default"/>
        <w:color w:val="auto"/>
      </w:rPr>
    </w:lvl>
    <w:lvl w:ilvl="3">
      <w:start w:val="1"/>
      <w:numFmt w:val="decimal"/>
      <w:lvlText w:val="%1.%2.%3.%4"/>
      <w:lvlJc w:val="left"/>
      <w:pPr>
        <w:ind w:left="1146" w:hanging="720"/>
      </w:pPr>
      <w:rPr>
        <w:rFonts w:ascii="Arial" w:eastAsiaTheme="minorHAnsi" w:hAnsi="Arial" w:cs="Arial" w:hint="default"/>
        <w:color w:val="auto"/>
      </w:rPr>
    </w:lvl>
    <w:lvl w:ilvl="4">
      <w:start w:val="1"/>
      <w:numFmt w:val="decimal"/>
      <w:lvlText w:val="%1.%2.%3.%4.%5"/>
      <w:lvlJc w:val="left"/>
      <w:pPr>
        <w:ind w:left="1648" w:hanging="1080"/>
      </w:pPr>
      <w:rPr>
        <w:rFonts w:ascii="Arial" w:eastAsiaTheme="minorHAnsi" w:hAnsi="Arial" w:cs="Arial" w:hint="default"/>
        <w:color w:val="auto"/>
      </w:rPr>
    </w:lvl>
    <w:lvl w:ilvl="5">
      <w:start w:val="1"/>
      <w:numFmt w:val="decimal"/>
      <w:lvlText w:val="%1.%2.%3.%4.%5.%6"/>
      <w:lvlJc w:val="left"/>
      <w:pPr>
        <w:ind w:left="1790" w:hanging="1080"/>
      </w:pPr>
      <w:rPr>
        <w:rFonts w:ascii="Arial" w:eastAsiaTheme="minorHAnsi" w:hAnsi="Arial" w:cs="Arial" w:hint="default"/>
        <w:color w:val="auto"/>
      </w:rPr>
    </w:lvl>
    <w:lvl w:ilvl="6">
      <w:start w:val="1"/>
      <w:numFmt w:val="decimal"/>
      <w:lvlText w:val="%1.%2.%3.%4.%5.%6.%7"/>
      <w:lvlJc w:val="left"/>
      <w:pPr>
        <w:ind w:left="2292" w:hanging="1440"/>
      </w:pPr>
      <w:rPr>
        <w:rFonts w:ascii="Arial" w:eastAsiaTheme="minorHAnsi" w:hAnsi="Arial" w:cs="Arial" w:hint="default"/>
        <w:color w:val="auto"/>
      </w:rPr>
    </w:lvl>
    <w:lvl w:ilvl="7">
      <w:start w:val="1"/>
      <w:numFmt w:val="decimal"/>
      <w:lvlText w:val="%1.%2.%3.%4.%5.%6.%7.%8"/>
      <w:lvlJc w:val="left"/>
      <w:pPr>
        <w:ind w:left="2434" w:hanging="1440"/>
      </w:pPr>
      <w:rPr>
        <w:rFonts w:ascii="Arial" w:eastAsiaTheme="minorHAnsi" w:hAnsi="Arial" w:cs="Arial" w:hint="default"/>
        <w:color w:val="auto"/>
      </w:rPr>
    </w:lvl>
    <w:lvl w:ilvl="8">
      <w:start w:val="1"/>
      <w:numFmt w:val="decimal"/>
      <w:lvlText w:val="%1.%2.%3.%4.%5.%6.%7.%8.%9"/>
      <w:lvlJc w:val="left"/>
      <w:pPr>
        <w:ind w:left="2936" w:hanging="1800"/>
      </w:pPr>
      <w:rPr>
        <w:rFonts w:ascii="Arial" w:eastAsiaTheme="minorHAnsi" w:hAnsi="Arial" w:cs="Arial" w:hint="default"/>
        <w:color w:val="auto"/>
      </w:rPr>
    </w:lvl>
  </w:abstractNum>
  <w:abstractNum w:abstractNumId="5" w15:restartNumberingAfterBreak="0">
    <w:nsid w:val="13E31BB7"/>
    <w:multiLevelType w:val="hybridMultilevel"/>
    <w:tmpl w:val="FEACB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720C9"/>
    <w:multiLevelType w:val="hybridMultilevel"/>
    <w:tmpl w:val="EC225C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7B82476"/>
    <w:multiLevelType w:val="hybridMultilevel"/>
    <w:tmpl w:val="DBFCEF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8873863"/>
    <w:multiLevelType w:val="multilevel"/>
    <w:tmpl w:val="68002CDC"/>
    <w:lvl w:ilvl="0">
      <w:start w:val="8"/>
      <w:numFmt w:val="decimal"/>
      <w:lvlText w:val="%1"/>
      <w:lvlJc w:val="left"/>
      <w:pPr>
        <w:ind w:left="360" w:hanging="360"/>
      </w:pPr>
    </w:lvl>
    <w:lvl w:ilvl="1">
      <w:start w:val="6"/>
      <w:numFmt w:val="decimal"/>
      <w:lvlText w:val="%1.%2"/>
      <w:lvlJc w:val="left"/>
      <w:pPr>
        <w:ind w:left="360" w:hanging="360"/>
      </w:pPr>
      <w:rPr>
        <w:b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F757357"/>
    <w:multiLevelType w:val="multilevel"/>
    <w:tmpl w:val="0DDAE0D8"/>
    <w:lvl w:ilvl="0">
      <w:start w:val="1"/>
      <w:numFmt w:val="decimal"/>
      <w:lvlText w:val="%1."/>
      <w:lvlJc w:val="left"/>
      <w:pPr>
        <w:ind w:left="360" w:hanging="360"/>
      </w:pPr>
      <w:rPr>
        <w:rFonts w:hint="default"/>
      </w:rPr>
    </w:lvl>
    <w:lvl w:ilvl="1">
      <w:start w:val="1"/>
      <w:numFmt w:val="decimal"/>
      <w:lvlText w:val="%1.%2."/>
      <w:lvlJc w:val="left"/>
      <w:pPr>
        <w:ind w:left="574"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20713D"/>
    <w:multiLevelType w:val="hybridMultilevel"/>
    <w:tmpl w:val="DE866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3856"/>
    <w:multiLevelType w:val="hybridMultilevel"/>
    <w:tmpl w:val="F134083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3435255D"/>
    <w:multiLevelType w:val="hybridMultilevel"/>
    <w:tmpl w:val="416639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D92A38"/>
    <w:multiLevelType w:val="multilevel"/>
    <w:tmpl w:val="795C504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1320D"/>
    <w:multiLevelType w:val="multilevel"/>
    <w:tmpl w:val="B0CC09F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3A5E18"/>
    <w:multiLevelType w:val="multilevel"/>
    <w:tmpl w:val="FE56B196"/>
    <w:lvl w:ilvl="0">
      <w:start w:val="8"/>
      <w:numFmt w:val="decimal"/>
      <w:lvlText w:val="%1"/>
      <w:lvlJc w:val="left"/>
      <w:pPr>
        <w:ind w:left="460" w:hanging="460"/>
      </w:pPr>
      <w:rPr>
        <w:rFonts w:hint="default"/>
      </w:rPr>
    </w:lvl>
    <w:lvl w:ilvl="1">
      <w:start w:val="1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716B9"/>
    <w:multiLevelType w:val="hybridMultilevel"/>
    <w:tmpl w:val="D99EFB80"/>
    <w:lvl w:ilvl="0" w:tplc="08090001">
      <w:start w:val="1"/>
      <w:numFmt w:val="bullet"/>
      <w:lvlText w:val=""/>
      <w:lvlJc w:val="left"/>
      <w:pPr>
        <w:ind w:left="5049" w:hanging="360"/>
      </w:pPr>
      <w:rPr>
        <w:rFonts w:ascii="Symbol" w:hAnsi="Symbol" w:hint="default"/>
      </w:rPr>
    </w:lvl>
    <w:lvl w:ilvl="1" w:tplc="08090003" w:tentative="1">
      <w:start w:val="1"/>
      <w:numFmt w:val="bullet"/>
      <w:lvlText w:val="o"/>
      <w:lvlJc w:val="left"/>
      <w:pPr>
        <w:ind w:left="5769" w:hanging="360"/>
      </w:pPr>
      <w:rPr>
        <w:rFonts w:ascii="Courier New" w:hAnsi="Courier New" w:cs="Courier New" w:hint="default"/>
      </w:rPr>
    </w:lvl>
    <w:lvl w:ilvl="2" w:tplc="08090005" w:tentative="1">
      <w:start w:val="1"/>
      <w:numFmt w:val="bullet"/>
      <w:lvlText w:val=""/>
      <w:lvlJc w:val="left"/>
      <w:pPr>
        <w:ind w:left="6489" w:hanging="360"/>
      </w:pPr>
      <w:rPr>
        <w:rFonts w:ascii="Wingdings" w:hAnsi="Wingdings" w:hint="default"/>
      </w:rPr>
    </w:lvl>
    <w:lvl w:ilvl="3" w:tplc="08090001" w:tentative="1">
      <w:start w:val="1"/>
      <w:numFmt w:val="bullet"/>
      <w:lvlText w:val=""/>
      <w:lvlJc w:val="left"/>
      <w:pPr>
        <w:ind w:left="7209" w:hanging="360"/>
      </w:pPr>
      <w:rPr>
        <w:rFonts w:ascii="Symbol" w:hAnsi="Symbol" w:hint="default"/>
      </w:rPr>
    </w:lvl>
    <w:lvl w:ilvl="4" w:tplc="08090003" w:tentative="1">
      <w:start w:val="1"/>
      <w:numFmt w:val="bullet"/>
      <w:lvlText w:val="o"/>
      <w:lvlJc w:val="left"/>
      <w:pPr>
        <w:ind w:left="7929" w:hanging="360"/>
      </w:pPr>
      <w:rPr>
        <w:rFonts w:ascii="Courier New" w:hAnsi="Courier New" w:cs="Courier New" w:hint="default"/>
      </w:rPr>
    </w:lvl>
    <w:lvl w:ilvl="5" w:tplc="08090005" w:tentative="1">
      <w:start w:val="1"/>
      <w:numFmt w:val="bullet"/>
      <w:lvlText w:val=""/>
      <w:lvlJc w:val="left"/>
      <w:pPr>
        <w:ind w:left="8649" w:hanging="360"/>
      </w:pPr>
      <w:rPr>
        <w:rFonts w:ascii="Wingdings" w:hAnsi="Wingdings" w:hint="default"/>
      </w:rPr>
    </w:lvl>
    <w:lvl w:ilvl="6" w:tplc="08090001" w:tentative="1">
      <w:start w:val="1"/>
      <w:numFmt w:val="bullet"/>
      <w:lvlText w:val=""/>
      <w:lvlJc w:val="left"/>
      <w:pPr>
        <w:ind w:left="9369" w:hanging="360"/>
      </w:pPr>
      <w:rPr>
        <w:rFonts w:ascii="Symbol" w:hAnsi="Symbol" w:hint="default"/>
      </w:rPr>
    </w:lvl>
    <w:lvl w:ilvl="7" w:tplc="08090003" w:tentative="1">
      <w:start w:val="1"/>
      <w:numFmt w:val="bullet"/>
      <w:lvlText w:val="o"/>
      <w:lvlJc w:val="left"/>
      <w:pPr>
        <w:ind w:left="10089" w:hanging="360"/>
      </w:pPr>
      <w:rPr>
        <w:rFonts w:ascii="Courier New" w:hAnsi="Courier New" w:cs="Courier New" w:hint="default"/>
      </w:rPr>
    </w:lvl>
    <w:lvl w:ilvl="8" w:tplc="08090005" w:tentative="1">
      <w:start w:val="1"/>
      <w:numFmt w:val="bullet"/>
      <w:lvlText w:val=""/>
      <w:lvlJc w:val="left"/>
      <w:pPr>
        <w:ind w:left="10809" w:hanging="360"/>
      </w:pPr>
      <w:rPr>
        <w:rFonts w:ascii="Wingdings" w:hAnsi="Wingdings" w:hint="default"/>
      </w:rPr>
    </w:lvl>
  </w:abstractNum>
  <w:abstractNum w:abstractNumId="17" w15:restartNumberingAfterBreak="0">
    <w:nsid w:val="40C9193E"/>
    <w:multiLevelType w:val="multilevel"/>
    <w:tmpl w:val="0DDAE0D8"/>
    <w:lvl w:ilvl="0">
      <w:start w:val="1"/>
      <w:numFmt w:val="decimal"/>
      <w:lvlText w:val="%1."/>
      <w:lvlJc w:val="left"/>
      <w:pPr>
        <w:ind w:left="360" w:hanging="360"/>
      </w:pPr>
      <w:rPr>
        <w:rFonts w:hint="default"/>
      </w:rPr>
    </w:lvl>
    <w:lvl w:ilvl="1">
      <w:start w:val="1"/>
      <w:numFmt w:val="decimal"/>
      <w:lvlText w:val="%1.%2."/>
      <w:lvlJc w:val="left"/>
      <w:pPr>
        <w:ind w:left="574"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84146A"/>
    <w:multiLevelType w:val="hybridMultilevel"/>
    <w:tmpl w:val="C66EEB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56C7C05"/>
    <w:multiLevelType w:val="multilevel"/>
    <w:tmpl w:val="EA1A7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EB7ED6"/>
    <w:multiLevelType w:val="multilevel"/>
    <w:tmpl w:val="0DDAE0D8"/>
    <w:lvl w:ilvl="0">
      <w:start w:val="1"/>
      <w:numFmt w:val="decimal"/>
      <w:lvlText w:val="%1."/>
      <w:lvlJc w:val="left"/>
      <w:pPr>
        <w:ind w:left="360" w:hanging="360"/>
      </w:pPr>
      <w:rPr>
        <w:rFonts w:hint="default"/>
      </w:rPr>
    </w:lvl>
    <w:lvl w:ilvl="1">
      <w:start w:val="1"/>
      <w:numFmt w:val="decimal"/>
      <w:lvlText w:val="%1.%2."/>
      <w:lvlJc w:val="left"/>
      <w:pPr>
        <w:ind w:left="574" w:hanging="432"/>
      </w:pPr>
      <w:rPr>
        <w:rFonts w:ascii="Arial" w:hAnsi="Arial" w:cs="Arial"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1A07B9"/>
    <w:multiLevelType w:val="multilevel"/>
    <w:tmpl w:val="C5E8FC0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C921DF"/>
    <w:multiLevelType w:val="multilevel"/>
    <w:tmpl w:val="1D9A1760"/>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10642F"/>
    <w:multiLevelType w:val="multilevel"/>
    <w:tmpl w:val="948C455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68750BB"/>
    <w:multiLevelType w:val="hybridMultilevel"/>
    <w:tmpl w:val="CEBA61E2"/>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5" w15:restartNumberingAfterBreak="0">
    <w:nsid w:val="56C7501E"/>
    <w:multiLevelType w:val="multilevel"/>
    <w:tmpl w:val="92A8C7B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CA4B7E"/>
    <w:multiLevelType w:val="multilevel"/>
    <w:tmpl w:val="FE56B196"/>
    <w:lvl w:ilvl="0">
      <w:start w:val="8"/>
      <w:numFmt w:val="decimal"/>
      <w:lvlText w:val="%1"/>
      <w:lvlJc w:val="left"/>
      <w:pPr>
        <w:ind w:left="460" w:hanging="460"/>
      </w:pPr>
      <w:rPr>
        <w:rFonts w:hint="default"/>
      </w:rPr>
    </w:lvl>
    <w:lvl w:ilvl="1">
      <w:start w:val="9"/>
      <w:numFmt w:val="decimal"/>
      <w:lvlText w:val="%1.%2"/>
      <w:lvlJc w:val="left"/>
      <w:pPr>
        <w:ind w:left="460" w:hanging="4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F07013"/>
    <w:multiLevelType w:val="hybridMultilevel"/>
    <w:tmpl w:val="B75823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BC313E"/>
    <w:multiLevelType w:val="multilevel"/>
    <w:tmpl w:val="0E1A7600"/>
    <w:lvl w:ilvl="0">
      <w:start w:val="8"/>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D7511F"/>
    <w:multiLevelType w:val="multilevel"/>
    <w:tmpl w:val="FE56B196"/>
    <w:lvl w:ilvl="0">
      <w:start w:val="8"/>
      <w:numFmt w:val="decimal"/>
      <w:lvlText w:val="%1"/>
      <w:lvlJc w:val="left"/>
      <w:pPr>
        <w:ind w:left="460" w:hanging="460"/>
      </w:pPr>
      <w:rPr>
        <w:rFonts w:hint="default"/>
      </w:rPr>
    </w:lvl>
    <w:lvl w:ilvl="1">
      <w:start w:val="9"/>
      <w:numFmt w:val="decimal"/>
      <w:lvlText w:val="%1.%2"/>
      <w:lvlJc w:val="left"/>
      <w:pPr>
        <w:ind w:left="460" w:hanging="4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C21EFD"/>
    <w:multiLevelType w:val="hybridMultilevel"/>
    <w:tmpl w:val="156C5836"/>
    <w:lvl w:ilvl="0" w:tplc="08090001">
      <w:start w:val="1"/>
      <w:numFmt w:val="bullet"/>
      <w:lvlText w:val=""/>
      <w:lvlJc w:val="left"/>
      <w:pPr>
        <w:ind w:left="5256" w:hanging="360"/>
      </w:pPr>
      <w:rPr>
        <w:rFonts w:ascii="Symbol" w:hAnsi="Symbol" w:hint="default"/>
      </w:rPr>
    </w:lvl>
    <w:lvl w:ilvl="1" w:tplc="08090003" w:tentative="1">
      <w:start w:val="1"/>
      <w:numFmt w:val="bullet"/>
      <w:lvlText w:val="o"/>
      <w:lvlJc w:val="left"/>
      <w:pPr>
        <w:ind w:left="5976" w:hanging="360"/>
      </w:pPr>
      <w:rPr>
        <w:rFonts w:ascii="Courier New" w:hAnsi="Courier New" w:cs="Courier New" w:hint="default"/>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31" w15:restartNumberingAfterBreak="0">
    <w:nsid w:val="65066685"/>
    <w:multiLevelType w:val="multilevel"/>
    <w:tmpl w:val="99B2E3C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7E31C3"/>
    <w:multiLevelType w:val="multilevel"/>
    <w:tmpl w:val="7CCCFEE2"/>
    <w:lvl w:ilvl="0">
      <w:start w:val="2"/>
      <w:numFmt w:val="decimal"/>
      <w:lvlText w:val="%1"/>
      <w:lvlJc w:val="left"/>
      <w:pPr>
        <w:ind w:left="460" w:hanging="460"/>
      </w:pPr>
      <w:rPr>
        <w:rFonts w:hint="default"/>
      </w:rPr>
    </w:lvl>
    <w:lvl w:ilvl="1">
      <w:start w:val="1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AA743CA"/>
    <w:multiLevelType w:val="hybridMultilevel"/>
    <w:tmpl w:val="0EFE9E84"/>
    <w:lvl w:ilvl="0" w:tplc="368285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3516C9"/>
    <w:multiLevelType w:val="hybridMultilevel"/>
    <w:tmpl w:val="AC86194C"/>
    <w:lvl w:ilvl="0" w:tplc="F70E66DE">
      <w:start w:val="1"/>
      <w:numFmt w:val="bullet"/>
      <w:lvlText w:val=""/>
      <w:lvlJc w:val="left"/>
      <w:pPr>
        <w:ind w:left="13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F73D6"/>
    <w:multiLevelType w:val="hybridMultilevel"/>
    <w:tmpl w:val="66D6AB0A"/>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5A469A2"/>
    <w:multiLevelType w:val="hybridMultilevel"/>
    <w:tmpl w:val="87509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472B33"/>
    <w:multiLevelType w:val="multilevel"/>
    <w:tmpl w:val="1CDEEA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EB4EB4"/>
    <w:multiLevelType w:val="hybridMultilevel"/>
    <w:tmpl w:val="1780F1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AAA1942"/>
    <w:multiLevelType w:val="multilevel"/>
    <w:tmpl w:val="62D8765C"/>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FCE454D"/>
    <w:multiLevelType w:val="hybridMultilevel"/>
    <w:tmpl w:val="41DAC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18"/>
  </w:num>
  <w:num w:numId="3">
    <w:abstractNumId w:val="38"/>
  </w:num>
  <w:num w:numId="4">
    <w:abstractNumId w:val="5"/>
  </w:num>
  <w:num w:numId="5">
    <w:abstractNumId w:val="30"/>
  </w:num>
  <w:num w:numId="6">
    <w:abstractNumId w:val="11"/>
  </w:num>
  <w:num w:numId="7">
    <w:abstractNumId w:val="6"/>
  </w:num>
  <w:num w:numId="8">
    <w:abstractNumId w:val="16"/>
  </w:num>
  <w:num w:numId="9">
    <w:abstractNumId w:val="14"/>
  </w:num>
  <w:num w:numId="10">
    <w:abstractNumId w:val="34"/>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6"/>
  </w:num>
  <w:num w:numId="20">
    <w:abstractNumId w:val="3"/>
  </w:num>
  <w:num w:numId="21">
    <w:abstractNumId w:val="25"/>
  </w:num>
  <w:num w:numId="22">
    <w:abstractNumId w:val="17"/>
  </w:num>
  <w:num w:numId="23">
    <w:abstractNumId w:val="31"/>
  </w:num>
  <w:num w:numId="24">
    <w:abstractNumId w:val="39"/>
  </w:num>
  <w:num w:numId="25">
    <w:abstractNumId w:val="9"/>
  </w:num>
  <w:num w:numId="26">
    <w:abstractNumId w:val="27"/>
  </w:num>
  <w:num w:numId="27">
    <w:abstractNumId w:val="20"/>
  </w:num>
  <w:num w:numId="28">
    <w:abstractNumId w:val="37"/>
  </w:num>
  <w:num w:numId="29">
    <w:abstractNumId w:val="2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4"/>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1"/>
  </w:num>
  <w:num w:numId="36">
    <w:abstractNumId w:val="4"/>
  </w:num>
  <w:num w:numId="37">
    <w:abstractNumId w:val="19"/>
  </w:num>
  <w:num w:numId="38">
    <w:abstractNumId w:val="10"/>
  </w:num>
  <w:num w:numId="39">
    <w:abstractNumId w:val="28"/>
  </w:num>
  <w:num w:numId="40">
    <w:abstractNumId w:val="29"/>
  </w:num>
  <w:num w:numId="41">
    <w:abstractNumId w:val="15"/>
  </w:num>
  <w:num w:numId="42">
    <w:abstractNumId w:val="3"/>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oNotTrackFormatting/>
  <w:defaultTabStop w:val="720"/>
  <w:characterSpacingControl w:val="doNotCompress"/>
  <w:hdrShapeDefaults>
    <o:shapedefaults v:ext="edit" spidmax="327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D8C4BBA-6C0E-4AEC-B6E8-79F1E7DB6EA8}"/>
    <w:docVar w:name="dgnword-eventsink" w:val="210434216"/>
  </w:docVars>
  <w:rsids>
    <w:rsidRoot w:val="006B73A6"/>
    <w:rsid w:val="00001469"/>
    <w:rsid w:val="0000163E"/>
    <w:rsid w:val="00001FD2"/>
    <w:rsid w:val="00011690"/>
    <w:rsid w:val="00014830"/>
    <w:rsid w:val="00017479"/>
    <w:rsid w:val="00017B2B"/>
    <w:rsid w:val="000216EE"/>
    <w:rsid w:val="00023F79"/>
    <w:rsid w:val="00023F8E"/>
    <w:rsid w:val="00025F76"/>
    <w:rsid w:val="00027E49"/>
    <w:rsid w:val="000376A4"/>
    <w:rsid w:val="00042FB2"/>
    <w:rsid w:val="00044636"/>
    <w:rsid w:val="000530C6"/>
    <w:rsid w:val="000536C2"/>
    <w:rsid w:val="000546A7"/>
    <w:rsid w:val="00055446"/>
    <w:rsid w:val="00055A0D"/>
    <w:rsid w:val="00055FF8"/>
    <w:rsid w:val="0006790F"/>
    <w:rsid w:val="00070EF5"/>
    <w:rsid w:val="000716FC"/>
    <w:rsid w:val="00072F2A"/>
    <w:rsid w:val="0007733D"/>
    <w:rsid w:val="000814B7"/>
    <w:rsid w:val="0009084F"/>
    <w:rsid w:val="00095638"/>
    <w:rsid w:val="00096254"/>
    <w:rsid w:val="00096BFA"/>
    <w:rsid w:val="000A2B29"/>
    <w:rsid w:val="000A30D8"/>
    <w:rsid w:val="000A3937"/>
    <w:rsid w:val="000A4BBE"/>
    <w:rsid w:val="000A6313"/>
    <w:rsid w:val="000B47A1"/>
    <w:rsid w:val="000B57A1"/>
    <w:rsid w:val="000B6211"/>
    <w:rsid w:val="000B6F79"/>
    <w:rsid w:val="000B7B29"/>
    <w:rsid w:val="000C67ED"/>
    <w:rsid w:val="000C775D"/>
    <w:rsid w:val="000D3877"/>
    <w:rsid w:val="000D482C"/>
    <w:rsid w:val="000D7138"/>
    <w:rsid w:val="000D76BA"/>
    <w:rsid w:val="000E0044"/>
    <w:rsid w:val="000E0959"/>
    <w:rsid w:val="000E0B93"/>
    <w:rsid w:val="000E3574"/>
    <w:rsid w:val="000E4336"/>
    <w:rsid w:val="000E5704"/>
    <w:rsid w:val="000F20A7"/>
    <w:rsid w:val="000F22EE"/>
    <w:rsid w:val="000F31DF"/>
    <w:rsid w:val="000F3907"/>
    <w:rsid w:val="000F6088"/>
    <w:rsid w:val="000F644A"/>
    <w:rsid w:val="001033B2"/>
    <w:rsid w:val="001050B5"/>
    <w:rsid w:val="00106077"/>
    <w:rsid w:val="00106C6D"/>
    <w:rsid w:val="00106EE6"/>
    <w:rsid w:val="00107C14"/>
    <w:rsid w:val="00111332"/>
    <w:rsid w:val="00114FA0"/>
    <w:rsid w:val="00117A96"/>
    <w:rsid w:val="0012519D"/>
    <w:rsid w:val="001271BB"/>
    <w:rsid w:val="00127F1E"/>
    <w:rsid w:val="00135A4B"/>
    <w:rsid w:val="00142CB6"/>
    <w:rsid w:val="00143E67"/>
    <w:rsid w:val="00144606"/>
    <w:rsid w:val="00145875"/>
    <w:rsid w:val="001647A7"/>
    <w:rsid w:val="001674DE"/>
    <w:rsid w:val="001677FE"/>
    <w:rsid w:val="00172E3E"/>
    <w:rsid w:val="001736B3"/>
    <w:rsid w:val="00181233"/>
    <w:rsid w:val="0018377D"/>
    <w:rsid w:val="00183F0E"/>
    <w:rsid w:val="001850DB"/>
    <w:rsid w:val="00185BCE"/>
    <w:rsid w:val="001860C7"/>
    <w:rsid w:val="00190F3D"/>
    <w:rsid w:val="00196ABD"/>
    <w:rsid w:val="001A27B4"/>
    <w:rsid w:val="001A2BCD"/>
    <w:rsid w:val="001A47DE"/>
    <w:rsid w:val="001A5E19"/>
    <w:rsid w:val="001B14FC"/>
    <w:rsid w:val="001B7BDA"/>
    <w:rsid w:val="001C1888"/>
    <w:rsid w:val="001D00CA"/>
    <w:rsid w:val="001D5450"/>
    <w:rsid w:val="001D579A"/>
    <w:rsid w:val="001E1CD5"/>
    <w:rsid w:val="001E2E36"/>
    <w:rsid w:val="001E6047"/>
    <w:rsid w:val="001E78A1"/>
    <w:rsid w:val="001F209A"/>
    <w:rsid w:val="001F2F3B"/>
    <w:rsid w:val="001F6175"/>
    <w:rsid w:val="00206D27"/>
    <w:rsid w:val="0021459C"/>
    <w:rsid w:val="002177F3"/>
    <w:rsid w:val="00223261"/>
    <w:rsid w:val="00227A3D"/>
    <w:rsid w:val="0023181C"/>
    <w:rsid w:val="002351F4"/>
    <w:rsid w:val="0024171F"/>
    <w:rsid w:val="002420FA"/>
    <w:rsid w:val="00242F0D"/>
    <w:rsid w:val="002439E8"/>
    <w:rsid w:val="00243E38"/>
    <w:rsid w:val="0024571E"/>
    <w:rsid w:val="00250F86"/>
    <w:rsid w:val="002541F2"/>
    <w:rsid w:val="002621E9"/>
    <w:rsid w:val="00262A4B"/>
    <w:rsid w:val="00264105"/>
    <w:rsid w:val="00264767"/>
    <w:rsid w:val="002649D9"/>
    <w:rsid w:val="00270C62"/>
    <w:rsid w:val="002743BC"/>
    <w:rsid w:val="00274F50"/>
    <w:rsid w:val="002751F4"/>
    <w:rsid w:val="00277C40"/>
    <w:rsid w:val="002811BB"/>
    <w:rsid w:val="002829D9"/>
    <w:rsid w:val="00283945"/>
    <w:rsid w:val="00291ACB"/>
    <w:rsid w:val="00293565"/>
    <w:rsid w:val="00294794"/>
    <w:rsid w:val="002958C8"/>
    <w:rsid w:val="002A2547"/>
    <w:rsid w:val="002A2CB3"/>
    <w:rsid w:val="002A2CBF"/>
    <w:rsid w:val="002A2FB1"/>
    <w:rsid w:val="002A6B7F"/>
    <w:rsid w:val="002A7083"/>
    <w:rsid w:val="002C2F29"/>
    <w:rsid w:val="002C3619"/>
    <w:rsid w:val="002C3A61"/>
    <w:rsid w:val="002C6BA0"/>
    <w:rsid w:val="002D4618"/>
    <w:rsid w:val="002D64F9"/>
    <w:rsid w:val="002E54C0"/>
    <w:rsid w:val="002F34B2"/>
    <w:rsid w:val="003013FE"/>
    <w:rsid w:val="00301443"/>
    <w:rsid w:val="00301626"/>
    <w:rsid w:val="00302ABF"/>
    <w:rsid w:val="0030390E"/>
    <w:rsid w:val="003056B3"/>
    <w:rsid w:val="00306828"/>
    <w:rsid w:val="00312175"/>
    <w:rsid w:val="003152CB"/>
    <w:rsid w:val="0032233A"/>
    <w:rsid w:val="00327E3A"/>
    <w:rsid w:val="00330F04"/>
    <w:rsid w:val="0033162C"/>
    <w:rsid w:val="00340686"/>
    <w:rsid w:val="00341338"/>
    <w:rsid w:val="00346A37"/>
    <w:rsid w:val="003527C2"/>
    <w:rsid w:val="00353A2E"/>
    <w:rsid w:val="00355516"/>
    <w:rsid w:val="00360664"/>
    <w:rsid w:val="0036067A"/>
    <w:rsid w:val="00361A61"/>
    <w:rsid w:val="00362146"/>
    <w:rsid w:val="003656B7"/>
    <w:rsid w:val="00371A91"/>
    <w:rsid w:val="003760BF"/>
    <w:rsid w:val="0037617F"/>
    <w:rsid w:val="003817D2"/>
    <w:rsid w:val="00383299"/>
    <w:rsid w:val="00387BB5"/>
    <w:rsid w:val="00390587"/>
    <w:rsid w:val="00391C66"/>
    <w:rsid w:val="00392CAF"/>
    <w:rsid w:val="003970EE"/>
    <w:rsid w:val="003A3488"/>
    <w:rsid w:val="003A50E9"/>
    <w:rsid w:val="003A5A5B"/>
    <w:rsid w:val="003B2388"/>
    <w:rsid w:val="003B29E6"/>
    <w:rsid w:val="003B64B4"/>
    <w:rsid w:val="003C0884"/>
    <w:rsid w:val="003C1757"/>
    <w:rsid w:val="003C1C3D"/>
    <w:rsid w:val="003C2092"/>
    <w:rsid w:val="003C540A"/>
    <w:rsid w:val="003C6421"/>
    <w:rsid w:val="003D3DF1"/>
    <w:rsid w:val="003D6B6E"/>
    <w:rsid w:val="003D74A8"/>
    <w:rsid w:val="003D7AB4"/>
    <w:rsid w:val="003E2543"/>
    <w:rsid w:val="003E3C9A"/>
    <w:rsid w:val="003E74F8"/>
    <w:rsid w:val="003F2DF0"/>
    <w:rsid w:val="003F3BE4"/>
    <w:rsid w:val="003F77B2"/>
    <w:rsid w:val="00400AA6"/>
    <w:rsid w:val="00406F22"/>
    <w:rsid w:val="0041067E"/>
    <w:rsid w:val="00411A9F"/>
    <w:rsid w:val="00412EB2"/>
    <w:rsid w:val="00414BE8"/>
    <w:rsid w:val="00421135"/>
    <w:rsid w:val="00421CEC"/>
    <w:rsid w:val="004229A1"/>
    <w:rsid w:val="00422A95"/>
    <w:rsid w:val="00422F5A"/>
    <w:rsid w:val="00425A0C"/>
    <w:rsid w:val="004263F8"/>
    <w:rsid w:val="00431BB8"/>
    <w:rsid w:val="00432337"/>
    <w:rsid w:val="004326CB"/>
    <w:rsid w:val="00435135"/>
    <w:rsid w:val="00437E21"/>
    <w:rsid w:val="004419E9"/>
    <w:rsid w:val="00443246"/>
    <w:rsid w:val="004509FF"/>
    <w:rsid w:val="0045542D"/>
    <w:rsid w:val="00465F43"/>
    <w:rsid w:val="00467F1B"/>
    <w:rsid w:val="00473C3F"/>
    <w:rsid w:val="0047708E"/>
    <w:rsid w:val="004873A6"/>
    <w:rsid w:val="004873D3"/>
    <w:rsid w:val="0048790A"/>
    <w:rsid w:val="00493062"/>
    <w:rsid w:val="004937BD"/>
    <w:rsid w:val="0049525E"/>
    <w:rsid w:val="00496C68"/>
    <w:rsid w:val="00497E74"/>
    <w:rsid w:val="004A0A36"/>
    <w:rsid w:val="004B2A92"/>
    <w:rsid w:val="004B3CA2"/>
    <w:rsid w:val="004C2401"/>
    <w:rsid w:val="004C39B4"/>
    <w:rsid w:val="004C516E"/>
    <w:rsid w:val="004C6E05"/>
    <w:rsid w:val="004D1FE5"/>
    <w:rsid w:val="004D34BB"/>
    <w:rsid w:val="004D3BE2"/>
    <w:rsid w:val="004D6E89"/>
    <w:rsid w:val="004E46AB"/>
    <w:rsid w:val="004F1CFB"/>
    <w:rsid w:val="004F2773"/>
    <w:rsid w:val="004F5947"/>
    <w:rsid w:val="00503D71"/>
    <w:rsid w:val="00506090"/>
    <w:rsid w:val="00510369"/>
    <w:rsid w:val="00510ACA"/>
    <w:rsid w:val="00513AA3"/>
    <w:rsid w:val="00514D92"/>
    <w:rsid w:val="00515491"/>
    <w:rsid w:val="00515795"/>
    <w:rsid w:val="00520497"/>
    <w:rsid w:val="0052443E"/>
    <w:rsid w:val="00533DF4"/>
    <w:rsid w:val="00534F61"/>
    <w:rsid w:val="00535252"/>
    <w:rsid w:val="0053689A"/>
    <w:rsid w:val="0053754F"/>
    <w:rsid w:val="00540961"/>
    <w:rsid w:val="0054099C"/>
    <w:rsid w:val="00542B6F"/>
    <w:rsid w:val="00543F5F"/>
    <w:rsid w:val="00544446"/>
    <w:rsid w:val="00546946"/>
    <w:rsid w:val="0055383F"/>
    <w:rsid w:val="00555D84"/>
    <w:rsid w:val="005568C5"/>
    <w:rsid w:val="00557421"/>
    <w:rsid w:val="00561010"/>
    <w:rsid w:val="00561FC3"/>
    <w:rsid w:val="0056731E"/>
    <w:rsid w:val="005676F5"/>
    <w:rsid w:val="00570DBA"/>
    <w:rsid w:val="00572334"/>
    <w:rsid w:val="00572F7F"/>
    <w:rsid w:val="00573299"/>
    <w:rsid w:val="005752C4"/>
    <w:rsid w:val="00576595"/>
    <w:rsid w:val="00581BE4"/>
    <w:rsid w:val="00587B25"/>
    <w:rsid w:val="00587DA4"/>
    <w:rsid w:val="00590E25"/>
    <w:rsid w:val="00591DFD"/>
    <w:rsid w:val="00596CA7"/>
    <w:rsid w:val="005972E2"/>
    <w:rsid w:val="005976FB"/>
    <w:rsid w:val="005A0CB3"/>
    <w:rsid w:val="005A4B8E"/>
    <w:rsid w:val="005B1EF0"/>
    <w:rsid w:val="005B2137"/>
    <w:rsid w:val="005B25E8"/>
    <w:rsid w:val="005B4E22"/>
    <w:rsid w:val="005B639B"/>
    <w:rsid w:val="005B6832"/>
    <w:rsid w:val="005B6FFE"/>
    <w:rsid w:val="005C74DD"/>
    <w:rsid w:val="005D0C46"/>
    <w:rsid w:val="005D0E0B"/>
    <w:rsid w:val="005D4BD6"/>
    <w:rsid w:val="005D5D3C"/>
    <w:rsid w:val="005E09A9"/>
    <w:rsid w:val="005E39DF"/>
    <w:rsid w:val="005E44CB"/>
    <w:rsid w:val="005E6969"/>
    <w:rsid w:val="005F044D"/>
    <w:rsid w:val="005F13DD"/>
    <w:rsid w:val="005F361C"/>
    <w:rsid w:val="006039ED"/>
    <w:rsid w:val="00603D23"/>
    <w:rsid w:val="006121C6"/>
    <w:rsid w:val="006155DB"/>
    <w:rsid w:val="006170D3"/>
    <w:rsid w:val="00621112"/>
    <w:rsid w:val="00621F76"/>
    <w:rsid w:val="006272FF"/>
    <w:rsid w:val="00633C38"/>
    <w:rsid w:val="00633DA4"/>
    <w:rsid w:val="006353AC"/>
    <w:rsid w:val="00645585"/>
    <w:rsid w:val="00645615"/>
    <w:rsid w:val="00647CDA"/>
    <w:rsid w:val="00647F30"/>
    <w:rsid w:val="006501F6"/>
    <w:rsid w:val="00651ECC"/>
    <w:rsid w:val="00665D3B"/>
    <w:rsid w:val="00667A13"/>
    <w:rsid w:val="00670259"/>
    <w:rsid w:val="00673AA2"/>
    <w:rsid w:val="0067415C"/>
    <w:rsid w:val="0068087F"/>
    <w:rsid w:val="006818F0"/>
    <w:rsid w:val="006835FC"/>
    <w:rsid w:val="006851D5"/>
    <w:rsid w:val="00687E15"/>
    <w:rsid w:val="00694ADF"/>
    <w:rsid w:val="0069703D"/>
    <w:rsid w:val="00697D0A"/>
    <w:rsid w:val="006A0180"/>
    <w:rsid w:val="006A0D4D"/>
    <w:rsid w:val="006A630C"/>
    <w:rsid w:val="006B157D"/>
    <w:rsid w:val="006B47FD"/>
    <w:rsid w:val="006B68A1"/>
    <w:rsid w:val="006B73A6"/>
    <w:rsid w:val="006C0931"/>
    <w:rsid w:val="006C5C88"/>
    <w:rsid w:val="006C5D2B"/>
    <w:rsid w:val="006C7046"/>
    <w:rsid w:val="006D5B9F"/>
    <w:rsid w:val="006D676F"/>
    <w:rsid w:val="006D70BF"/>
    <w:rsid w:val="006E22E2"/>
    <w:rsid w:val="006E2885"/>
    <w:rsid w:val="006E481B"/>
    <w:rsid w:val="006E4ECD"/>
    <w:rsid w:val="006F1361"/>
    <w:rsid w:val="006F3576"/>
    <w:rsid w:val="006F510D"/>
    <w:rsid w:val="006F51EE"/>
    <w:rsid w:val="006F6057"/>
    <w:rsid w:val="006F7BCE"/>
    <w:rsid w:val="00700D9C"/>
    <w:rsid w:val="007110A6"/>
    <w:rsid w:val="00712D0A"/>
    <w:rsid w:val="007200A3"/>
    <w:rsid w:val="00724DBA"/>
    <w:rsid w:val="00724E61"/>
    <w:rsid w:val="00727626"/>
    <w:rsid w:val="00733B3D"/>
    <w:rsid w:val="00734302"/>
    <w:rsid w:val="00734C5A"/>
    <w:rsid w:val="007364FB"/>
    <w:rsid w:val="00737805"/>
    <w:rsid w:val="00737F7A"/>
    <w:rsid w:val="00740A79"/>
    <w:rsid w:val="00742758"/>
    <w:rsid w:val="00743B2A"/>
    <w:rsid w:val="00746126"/>
    <w:rsid w:val="00746150"/>
    <w:rsid w:val="00751F77"/>
    <w:rsid w:val="007529C5"/>
    <w:rsid w:val="007548D2"/>
    <w:rsid w:val="00757F62"/>
    <w:rsid w:val="0076347B"/>
    <w:rsid w:val="00765370"/>
    <w:rsid w:val="00770119"/>
    <w:rsid w:val="00771869"/>
    <w:rsid w:val="0077690F"/>
    <w:rsid w:val="00781D83"/>
    <w:rsid w:val="00781F34"/>
    <w:rsid w:val="00782D4C"/>
    <w:rsid w:val="007855F2"/>
    <w:rsid w:val="007869B4"/>
    <w:rsid w:val="00790734"/>
    <w:rsid w:val="00790A2D"/>
    <w:rsid w:val="00793A39"/>
    <w:rsid w:val="00795B30"/>
    <w:rsid w:val="00796247"/>
    <w:rsid w:val="007A3661"/>
    <w:rsid w:val="007B6CA8"/>
    <w:rsid w:val="007C36D4"/>
    <w:rsid w:val="007C3EB4"/>
    <w:rsid w:val="007C6D11"/>
    <w:rsid w:val="007C7EE9"/>
    <w:rsid w:val="007D449A"/>
    <w:rsid w:val="007D52F4"/>
    <w:rsid w:val="007D62B0"/>
    <w:rsid w:val="007E1327"/>
    <w:rsid w:val="007E776F"/>
    <w:rsid w:val="007F2B4D"/>
    <w:rsid w:val="007F67CD"/>
    <w:rsid w:val="0080538B"/>
    <w:rsid w:val="00805794"/>
    <w:rsid w:val="00810CF4"/>
    <w:rsid w:val="008116E2"/>
    <w:rsid w:val="00813016"/>
    <w:rsid w:val="00817331"/>
    <w:rsid w:val="00820BA3"/>
    <w:rsid w:val="008228DD"/>
    <w:rsid w:val="0082658B"/>
    <w:rsid w:val="008278EF"/>
    <w:rsid w:val="00831BAF"/>
    <w:rsid w:val="008334EE"/>
    <w:rsid w:val="0083423A"/>
    <w:rsid w:val="008361A8"/>
    <w:rsid w:val="00837D8F"/>
    <w:rsid w:val="00841392"/>
    <w:rsid w:val="00845CF1"/>
    <w:rsid w:val="00845EC9"/>
    <w:rsid w:val="00847027"/>
    <w:rsid w:val="008504E2"/>
    <w:rsid w:val="0085326F"/>
    <w:rsid w:val="00853FEF"/>
    <w:rsid w:val="00855540"/>
    <w:rsid w:val="00855558"/>
    <w:rsid w:val="00861331"/>
    <w:rsid w:val="00861FE7"/>
    <w:rsid w:val="00867E07"/>
    <w:rsid w:val="008701E4"/>
    <w:rsid w:val="008702EF"/>
    <w:rsid w:val="00870A77"/>
    <w:rsid w:val="00872981"/>
    <w:rsid w:val="00872C52"/>
    <w:rsid w:val="0087398E"/>
    <w:rsid w:val="00876E50"/>
    <w:rsid w:val="0088317D"/>
    <w:rsid w:val="008837D7"/>
    <w:rsid w:val="00886B29"/>
    <w:rsid w:val="0088762D"/>
    <w:rsid w:val="0088794F"/>
    <w:rsid w:val="0089259B"/>
    <w:rsid w:val="008A4DE2"/>
    <w:rsid w:val="008A58D6"/>
    <w:rsid w:val="008A6754"/>
    <w:rsid w:val="008B1128"/>
    <w:rsid w:val="008B46F2"/>
    <w:rsid w:val="008B7AB4"/>
    <w:rsid w:val="008C5CF7"/>
    <w:rsid w:val="008C650C"/>
    <w:rsid w:val="008D031B"/>
    <w:rsid w:val="008D781C"/>
    <w:rsid w:val="008E0F0B"/>
    <w:rsid w:val="008E26DF"/>
    <w:rsid w:val="008E473E"/>
    <w:rsid w:val="008E79A8"/>
    <w:rsid w:val="008F5901"/>
    <w:rsid w:val="008F5C6C"/>
    <w:rsid w:val="009006C9"/>
    <w:rsid w:val="0090077F"/>
    <w:rsid w:val="00900B10"/>
    <w:rsid w:val="00901E2E"/>
    <w:rsid w:val="00905386"/>
    <w:rsid w:val="00910E33"/>
    <w:rsid w:val="0091509D"/>
    <w:rsid w:val="00916B52"/>
    <w:rsid w:val="00917881"/>
    <w:rsid w:val="009254B4"/>
    <w:rsid w:val="009346E5"/>
    <w:rsid w:val="0094230E"/>
    <w:rsid w:val="009452E4"/>
    <w:rsid w:val="00954AD8"/>
    <w:rsid w:val="0095659F"/>
    <w:rsid w:val="00963DF4"/>
    <w:rsid w:val="00964919"/>
    <w:rsid w:val="009724BC"/>
    <w:rsid w:val="00973C96"/>
    <w:rsid w:val="0098550F"/>
    <w:rsid w:val="00987A9C"/>
    <w:rsid w:val="00990C0B"/>
    <w:rsid w:val="00991B1E"/>
    <w:rsid w:val="00993BDB"/>
    <w:rsid w:val="00994987"/>
    <w:rsid w:val="00994AFB"/>
    <w:rsid w:val="009A301B"/>
    <w:rsid w:val="009A6D99"/>
    <w:rsid w:val="009B2782"/>
    <w:rsid w:val="009B5381"/>
    <w:rsid w:val="009B65DF"/>
    <w:rsid w:val="009B6CE4"/>
    <w:rsid w:val="009C07ED"/>
    <w:rsid w:val="009C19BD"/>
    <w:rsid w:val="009C233A"/>
    <w:rsid w:val="009C4930"/>
    <w:rsid w:val="009C5A18"/>
    <w:rsid w:val="009C7C93"/>
    <w:rsid w:val="009D5523"/>
    <w:rsid w:val="009D5D6F"/>
    <w:rsid w:val="009E1955"/>
    <w:rsid w:val="009E388A"/>
    <w:rsid w:val="009E5F0D"/>
    <w:rsid w:val="009E6E04"/>
    <w:rsid w:val="009F06F8"/>
    <w:rsid w:val="009F1689"/>
    <w:rsid w:val="009F4168"/>
    <w:rsid w:val="00A02064"/>
    <w:rsid w:val="00A0256D"/>
    <w:rsid w:val="00A04BA7"/>
    <w:rsid w:val="00A078BD"/>
    <w:rsid w:val="00A11CD2"/>
    <w:rsid w:val="00A1381D"/>
    <w:rsid w:val="00A16930"/>
    <w:rsid w:val="00A16964"/>
    <w:rsid w:val="00A31E8F"/>
    <w:rsid w:val="00A335DA"/>
    <w:rsid w:val="00A405AC"/>
    <w:rsid w:val="00A40701"/>
    <w:rsid w:val="00A415B2"/>
    <w:rsid w:val="00A4619B"/>
    <w:rsid w:val="00A47301"/>
    <w:rsid w:val="00A51865"/>
    <w:rsid w:val="00A607F1"/>
    <w:rsid w:val="00A61F33"/>
    <w:rsid w:val="00A65DCB"/>
    <w:rsid w:val="00A66D35"/>
    <w:rsid w:val="00A67D49"/>
    <w:rsid w:val="00A67EC7"/>
    <w:rsid w:val="00A70682"/>
    <w:rsid w:val="00A723F4"/>
    <w:rsid w:val="00A7305F"/>
    <w:rsid w:val="00A73C06"/>
    <w:rsid w:val="00A753F0"/>
    <w:rsid w:val="00A75560"/>
    <w:rsid w:val="00A76106"/>
    <w:rsid w:val="00A77F94"/>
    <w:rsid w:val="00A77FD0"/>
    <w:rsid w:val="00A8093A"/>
    <w:rsid w:val="00A83E5F"/>
    <w:rsid w:val="00A854C2"/>
    <w:rsid w:val="00A9220B"/>
    <w:rsid w:val="00A9527F"/>
    <w:rsid w:val="00A96797"/>
    <w:rsid w:val="00AA039F"/>
    <w:rsid w:val="00AA7F5B"/>
    <w:rsid w:val="00AB1CDA"/>
    <w:rsid w:val="00AB4FC4"/>
    <w:rsid w:val="00AB55FB"/>
    <w:rsid w:val="00AC5E96"/>
    <w:rsid w:val="00AC66F0"/>
    <w:rsid w:val="00AC70E7"/>
    <w:rsid w:val="00AC712B"/>
    <w:rsid w:val="00AC7FA2"/>
    <w:rsid w:val="00AD332D"/>
    <w:rsid w:val="00AD701F"/>
    <w:rsid w:val="00AE03C6"/>
    <w:rsid w:val="00AE3839"/>
    <w:rsid w:val="00AF041A"/>
    <w:rsid w:val="00AF64DB"/>
    <w:rsid w:val="00AF7315"/>
    <w:rsid w:val="00B004BA"/>
    <w:rsid w:val="00B005DB"/>
    <w:rsid w:val="00B00D01"/>
    <w:rsid w:val="00B06717"/>
    <w:rsid w:val="00B12B8E"/>
    <w:rsid w:val="00B13257"/>
    <w:rsid w:val="00B13FAB"/>
    <w:rsid w:val="00B3019A"/>
    <w:rsid w:val="00B3302F"/>
    <w:rsid w:val="00B33E59"/>
    <w:rsid w:val="00B343DA"/>
    <w:rsid w:val="00B34E67"/>
    <w:rsid w:val="00B35263"/>
    <w:rsid w:val="00B429CC"/>
    <w:rsid w:val="00B44FF9"/>
    <w:rsid w:val="00B52D85"/>
    <w:rsid w:val="00B53AF6"/>
    <w:rsid w:val="00B54363"/>
    <w:rsid w:val="00B56A07"/>
    <w:rsid w:val="00B6318D"/>
    <w:rsid w:val="00B657E2"/>
    <w:rsid w:val="00B6589E"/>
    <w:rsid w:val="00B67353"/>
    <w:rsid w:val="00B713FD"/>
    <w:rsid w:val="00B7154D"/>
    <w:rsid w:val="00B76226"/>
    <w:rsid w:val="00B8441F"/>
    <w:rsid w:val="00B84440"/>
    <w:rsid w:val="00B9009D"/>
    <w:rsid w:val="00B91DED"/>
    <w:rsid w:val="00B91E97"/>
    <w:rsid w:val="00B949F4"/>
    <w:rsid w:val="00BB204E"/>
    <w:rsid w:val="00BB4AD5"/>
    <w:rsid w:val="00BB798C"/>
    <w:rsid w:val="00BC02B8"/>
    <w:rsid w:val="00BC0C6E"/>
    <w:rsid w:val="00BC1394"/>
    <w:rsid w:val="00BC2B18"/>
    <w:rsid w:val="00BC76A6"/>
    <w:rsid w:val="00BC78AD"/>
    <w:rsid w:val="00BD0AA0"/>
    <w:rsid w:val="00BD2D0A"/>
    <w:rsid w:val="00BF0C92"/>
    <w:rsid w:val="00BF5CDB"/>
    <w:rsid w:val="00BF634C"/>
    <w:rsid w:val="00BF7AA4"/>
    <w:rsid w:val="00C01B55"/>
    <w:rsid w:val="00C038E2"/>
    <w:rsid w:val="00C04750"/>
    <w:rsid w:val="00C06E61"/>
    <w:rsid w:val="00C13D7B"/>
    <w:rsid w:val="00C16252"/>
    <w:rsid w:val="00C172B6"/>
    <w:rsid w:val="00C239CA"/>
    <w:rsid w:val="00C24F38"/>
    <w:rsid w:val="00C26D6E"/>
    <w:rsid w:val="00C33587"/>
    <w:rsid w:val="00C345B4"/>
    <w:rsid w:val="00C35672"/>
    <w:rsid w:val="00C37D4E"/>
    <w:rsid w:val="00C402FF"/>
    <w:rsid w:val="00C40D5F"/>
    <w:rsid w:val="00C417E9"/>
    <w:rsid w:val="00C42264"/>
    <w:rsid w:val="00C43C04"/>
    <w:rsid w:val="00C44844"/>
    <w:rsid w:val="00C44D74"/>
    <w:rsid w:val="00C47FFA"/>
    <w:rsid w:val="00C5004E"/>
    <w:rsid w:val="00C536A3"/>
    <w:rsid w:val="00C55115"/>
    <w:rsid w:val="00C57934"/>
    <w:rsid w:val="00C60A32"/>
    <w:rsid w:val="00C6231E"/>
    <w:rsid w:val="00C67964"/>
    <w:rsid w:val="00C70B8D"/>
    <w:rsid w:val="00C72E80"/>
    <w:rsid w:val="00C7559D"/>
    <w:rsid w:val="00C75D98"/>
    <w:rsid w:val="00C77670"/>
    <w:rsid w:val="00C7791B"/>
    <w:rsid w:val="00C81F16"/>
    <w:rsid w:val="00C8269F"/>
    <w:rsid w:val="00C82BD4"/>
    <w:rsid w:val="00C9323F"/>
    <w:rsid w:val="00CA0343"/>
    <w:rsid w:val="00CA41AE"/>
    <w:rsid w:val="00CA69FD"/>
    <w:rsid w:val="00CA7063"/>
    <w:rsid w:val="00CB1551"/>
    <w:rsid w:val="00CB64FC"/>
    <w:rsid w:val="00CB6FC9"/>
    <w:rsid w:val="00CB7917"/>
    <w:rsid w:val="00CB7950"/>
    <w:rsid w:val="00CC1426"/>
    <w:rsid w:val="00CC5331"/>
    <w:rsid w:val="00CC6AF9"/>
    <w:rsid w:val="00CC7FBF"/>
    <w:rsid w:val="00CD02DE"/>
    <w:rsid w:val="00CD24F7"/>
    <w:rsid w:val="00CD7A35"/>
    <w:rsid w:val="00CE032C"/>
    <w:rsid w:val="00CE153E"/>
    <w:rsid w:val="00CE1ADF"/>
    <w:rsid w:val="00CE445B"/>
    <w:rsid w:val="00CE4948"/>
    <w:rsid w:val="00CE6B04"/>
    <w:rsid w:val="00CE7334"/>
    <w:rsid w:val="00CF1C16"/>
    <w:rsid w:val="00CF659D"/>
    <w:rsid w:val="00CF69F9"/>
    <w:rsid w:val="00D04F71"/>
    <w:rsid w:val="00D116BF"/>
    <w:rsid w:val="00D137FC"/>
    <w:rsid w:val="00D172D4"/>
    <w:rsid w:val="00D17F54"/>
    <w:rsid w:val="00D21C8F"/>
    <w:rsid w:val="00D23CF1"/>
    <w:rsid w:val="00D35BC8"/>
    <w:rsid w:val="00D37956"/>
    <w:rsid w:val="00D402C0"/>
    <w:rsid w:val="00D420FE"/>
    <w:rsid w:val="00D42EB9"/>
    <w:rsid w:val="00D44198"/>
    <w:rsid w:val="00D52F7D"/>
    <w:rsid w:val="00D530C5"/>
    <w:rsid w:val="00D54231"/>
    <w:rsid w:val="00D570F6"/>
    <w:rsid w:val="00D60B6E"/>
    <w:rsid w:val="00D63765"/>
    <w:rsid w:val="00D66EE5"/>
    <w:rsid w:val="00D70C6E"/>
    <w:rsid w:val="00D714DE"/>
    <w:rsid w:val="00D74D4E"/>
    <w:rsid w:val="00D74EC9"/>
    <w:rsid w:val="00D80D85"/>
    <w:rsid w:val="00D83530"/>
    <w:rsid w:val="00D84884"/>
    <w:rsid w:val="00D90BEF"/>
    <w:rsid w:val="00D9175E"/>
    <w:rsid w:val="00DA0F1D"/>
    <w:rsid w:val="00DA20C5"/>
    <w:rsid w:val="00DA3A78"/>
    <w:rsid w:val="00DA65C2"/>
    <w:rsid w:val="00DB01FF"/>
    <w:rsid w:val="00DB173C"/>
    <w:rsid w:val="00DB1EFB"/>
    <w:rsid w:val="00DB2F83"/>
    <w:rsid w:val="00DB65B4"/>
    <w:rsid w:val="00DB7FB2"/>
    <w:rsid w:val="00DB7FFD"/>
    <w:rsid w:val="00DC46A7"/>
    <w:rsid w:val="00DC5E7D"/>
    <w:rsid w:val="00DC6BB5"/>
    <w:rsid w:val="00DC75B8"/>
    <w:rsid w:val="00DD766D"/>
    <w:rsid w:val="00DD7DEE"/>
    <w:rsid w:val="00DE090E"/>
    <w:rsid w:val="00DE2C2F"/>
    <w:rsid w:val="00DE3679"/>
    <w:rsid w:val="00DE37E0"/>
    <w:rsid w:val="00DE57A7"/>
    <w:rsid w:val="00DE6BEA"/>
    <w:rsid w:val="00DF1AED"/>
    <w:rsid w:val="00DF3B7D"/>
    <w:rsid w:val="00DF3B82"/>
    <w:rsid w:val="00DF40C5"/>
    <w:rsid w:val="00DF5D6F"/>
    <w:rsid w:val="00DF69CE"/>
    <w:rsid w:val="00E015D8"/>
    <w:rsid w:val="00E05E7B"/>
    <w:rsid w:val="00E06BF6"/>
    <w:rsid w:val="00E11B0A"/>
    <w:rsid w:val="00E131AC"/>
    <w:rsid w:val="00E132AE"/>
    <w:rsid w:val="00E165D0"/>
    <w:rsid w:val="00E16E0F"/>
    <w:rsid w:val="00E17295"/>
    <w:rsid w:val="00E22CE0"/>
    <w:rsid w:val="00E24A08"/>
    <w:rsid w:val="00E261EF"/>
    <w:rsid w:val="00E27880"/>
    <w:rsid w:val="00E323DB"/>
    <w:rsid w:val="00E36DEF"/>
    <w:rsid w:val="00E4075B"/>
    <w:rsid w:val="00E41540"/>
    <w:rsid w:val="00E577AB"/>
    <w:rsid w:val="00E60C95"/>
    <w:rsid w:val="00E63DF3"/>
    <w:rsid w:val="00E675CA"/>
    <w:rsid w:val="00E706B0"/>
    <w:rsid w:val="00E760BE"/>
    <w:rsid w:val="00E800A5"/>
    <w:rsid w:val="00E80E0A"/>
    <w:rsid w:val="00E8235B"/>
    <w:rsid w:val="00E828CA"/>
    <w:rsid w:val="00E86924"/>
    <w:rsid w:val="00E87C3E"/>
    <w:rsid w:val="00E942D2"/>
    <w:rsid w:val="00E9729E"/>
    <w:rsid w:val="00EA2118"/>
    <w:rsid w:val="00EA71C4"/>
    <w:rsid w:val="00EB50D8"/>
    <w:rsid w:val="00EB6358"/>
    <w:rsid w:val="00EB6D32"/>
    <w:rsid w:val="00EC23A9"/>
    <w:rsid w:val="00EC2DCC"/>
    <w:rsid w:val="00ED36AF"/>
    <w:rsid w:val="00ED5152"/>
    <w:rsid w:val="00ED574A"/>
    <w:rsid w:val="00ED7E2D"/>
    <w:rsid w:val="00EE0726"/>
    <w:rsid w:val="00EF2DC0"/>
    <w:rsid w:val="00EF4C2D"/>
    <w:rsid w:val="00EF578C"/>
    <w:rsid w:val="00EF6C78"/>
    <w:rsid w:val="00F05EBF"/>
    <w:rsid w:val="00F10306"/>
    <w:rsid w:val="00F12BC2"/>
    <w:rsid w:val="00F156CB"/>
    <w:rsid w:val="00F15BCC"/>
    <w:rsid w:val="00F20C6B"/>
    <w:rsid w:val="00F229D4"/>
    <w:rsid w:val="00F2339F"/>
    <w:rsid w:val="00F233DD"/>
    <w:rsid w:val="00F24166"/>
    <w:rsid w:val="00F34967"/>
    <w:rsid w:val="00F34B6A"/>
    <w:rsid w:val="00F352AB"/>
    <w:rsid w:val="00F42FE6"/>
    <w:rsid w:val="00F44D7A"/>
    <w:rsid w:val="00F45B4F"/>
    <w:rsid w:val="00F5187A"/>
    <w:rsid w:val="00F52058"/>
    <w:rsid w:val="00F54E3E"/>
    <w:rsid w:val="00F54FA9"/>
    <w:rsid w:val="00F55E34"/>
    <w:rsid w:val="00F57093"/>
    <w:rsid w:val="00F57442"/>
    <w:rsid w:val="00F57574"/>
    <w:rsid w:val="00F6646D"/>
    <w:rsid w:val="00F70C0D"/>
    <w:rsid w:val="00F7233D"/>
    <w:rsid w:val="00F73AA5"/>
    <w:rsid w:val="00F820FE"/>
    <w:rsid w:val="00F86FFA"/>
    <w:rsid w:val="00F96356"/>
    <w:rsid w:val="00F96639"/>
    <w:rsid w:val="00FA17EB"/>
    <w:rsid w:val="00FB5619"/>
    <w:rsid w:val="00FB74FE"/>
    <w:rsid w:val="00FC697A"/>
    <w:rsid w:val="00FC6BAD"/>
    <w:rsid w:val="00FC7B12"/>
    <w:rsid w:val="00FD2F71"/>
    <w:rsid w:val="00FE0F4E"/>
    <w:rsid w:val="00FE1F35"/>
    <w:rsid w:val="00FE218B"/>
    <w:rsid w:val="00FE2E8D"/>
    <w:rsid w:val="00FE4157"/>
    <w:rsid w:val="00FE4B9C"/>
    <w:rsid w:val="00FE65AD"/>
    <w:rsid w:val="00FF19F4"/>
    <w:rsid w:val="00FF2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o:shapedefaults>
    <o:shapelayout v:ext="edit">
      <o:idmap v:ext="edit" data="1"/>
    </o:shapelayout>
  </w:shapeDefaults>
  <w:decimalSymbol w:val="."/>
  <w:listSeparator w:val=","/>
  <w14:docId w14:val="30F58FF1"/>
  <w15:docId w15:val="{E040307E-99C6-489A-B6FF-A53921BF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A6"/>
  </w:style>
  <w:style w:type="paragraph" w:styleId="Heading1">
    <w:name w:val="heading 1"/>
    <w:basedOn w:val="Normal"/>
    <w:next w:val="Normal"/>
    <w:link w:val="Heading1Char"/>
    <w:uiPriority w:val="1"/>
    <w:qFormat/>
    <w:rsid w:val="003D7A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6B68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3D7A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D482C"/>
    <w:pPr>
      <w:ind w:left="720"/>
      <w:contextualSpacing/>
    </w:pPr>
  </w:style>
  <w:style w:type="paragraph" w:styleId="BalloonText">
    <w:name w:val="Balloon Text"/>
    <w:basedOn w:val="Normal"/>
    <w:link w:val="BalloonTextChar"/>
    <w:uiPriority w:val="99"/>
    <w:semiHidden/>
    <w:unhideWhenUsed/>
    <w:rsid w:val="000D4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2C"/>
    <w:rPr>
      <w:rFonts w:ascii="Tahoma" w:hAnsi="Tahoma" w:cs="Tahoma"/>
      <w:sz w:val="16"/>
      <w:szCs w:val="16"/>
    </w:rPr>
  </w:style>
  <w:style w:type="character" w:styleId="Hyperlink">
    <w:name w:val="Hyperlink"/>
    <w:basedOn w:val="DefaultParagraphFont"/>
    <w:uiPriority w:val="99"/>
    <w:unhideWhenUsed/>
    <w:rsid w:val="000D482C"/>
    <w:rPr>
      <w:color w:val="0000FF" w:themeColor="hyperlink"/>
      <w:u w:val="single"/>
    </w:rPr>
  </w:style>
  <w:style w:type="table" w:customStyle="1" w:styleId="TableGrid1">
    <w:name w:val="Table Grid1"/>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7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C40"/>
    <w:rPr>
      <w:sz w:val="20"/>
      <w:szCs w:val="20"/>
    </w:rPr>
  </w:style>
  <w:style w:type="character" w:styleId="FootnoteReference">
    <w:name w:val="footnote reference"/>
    <w:basedOn w:val="DefaultParagraphFont"/>
    <w:uiPriority w:val="99"/>
    <w:semiHidden/>
    <w:unhideWhenUsed/>
    <w:rsid w:val="00277C40"/>
    <w:rPr>
      <w:vertAlign w:val="superscript"/>
    </w:rPr>
  </w:style>
  <w:style w:type="character" w:customStyle="1" w:styleId="Heading2Char">
    <w:name w:val="Heading 2 Char"/>
    <w:basedOn w:val="DefaultParagraphFont"/>
    <w:link w:val="Heading2"/>
    <w:uiPriority w:val="1"/>
    <w:rsid w:val="006B68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B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A1"/>
  </w:style>
  <w:style w:type="paragraph" w:styleId="Footer">
    <w:name w:val="footer"/>
    <w:basedOn w:val="Normal"/>
    <w:link w:val="FooterChar"/>
    <w:uiPriority w:val="99"/>
    <w:unhideWhenUsed/>
    <w:rsid w:val="006B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A1"/>
  </w:style>
  <w:style w:type="table" w:customStyle="1" w:styleId="TableGrid2">
    <w:name w:val="Table Grid2"/>
    <w:basedOn w:val="TableNormal"/>
    <w:next w:val="TableGrid"/>
    <w:uiPriority w:val="59"/>
    <w:rsid w:val="006B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68A1"/>
    <w:pPr>
      <w:widowControl w:val="0"/>
      <w:spacing w:after="0" w:line="240" w:lineRule="auto"/>
    </w:pPr>
    <w:rPr>
      <w:lang w:val="en-US"/>
    </w:rPr>
  </w:style>
  <w:style w:type="character" w:styleId="FollowedHyperlink">
    <w:name w:val="FollowedHyperlink"/>
    <w:basedOn w:val="DefaultParagraphFont"/>
    <w:uiPriority w:val="99"/>
    <w:semiHidden/>
    <w:unhideWhenUsed/>
    <w:rsid w:val="006B68A1"/>
    <w:rPr>
      <w:color w:val="800080" w:themeColor="followedHyperlink"/>
      <w:u w:val="single"/>
    </w:rPr>
  </w:style>
  <w:style w:type="character" w:styleId="CommentReference">
    <w:name w:val="annotation reference"/>
    <w:basedOn w:val="DefaultParagraphFont"/>
    <w:uiPriority w:val="99"/>
    <w:semiHidden/>
    <w:unhideWhenUsed/>
    <w:rsid w:val="006B68A1"/>
    <w:rPr>
      <w:sz w:val="16"/>
      <w:szCs w:val="16"/>
    </w:rPr>
  </w:style>
  <w:style w:type="paragraph" w:styleId="CommentText">
    <w:name w:val="annotation text"/>
    <w:basedOn w:val="Normal"/>
    <w:link w:val="CommentTextChar"/>
    <w:uiPriority w:val="99"/>
    <w:semiHidden/>
    <w:unhideWhenUsed/>
    <w:rsid w:val="006B68A1"/>
    <w:pPr>
      <w:spacing w:line="240" w:lineRule="auto"/>
    </w:pPr>
    <w:rPr>
      <w:sz w:val="20"/>
      <w:szCs w:val="20"/>
    </w:rPr>
  </w:style>
  <w:style w:type="character" w:customStyle="1" w:styleId="CommentTextChar">
    <w:name w:val="Comment Text Char"/>
    <w:basedOn w:val="DefaultParagraphFont"/>
    <w:link w:val="CommentText"/>
    <w:uiPriority w:val="99"/>
    <w:semiHidden/>
    <w:rsid w:val="006B68A1"/>
    <w:rPr>
      <w:sz w:val="20"/>
      <w:szCs w:val="20"/>
    </w:rPr>
  </w:style>
  <w:style w:type="paragraph" w:styleId="CommentSubject">
    <w:name w:val="annotation subject"/>
    <w:basedOn w:val="CommentText"/>
    <w:next w:val="CommentText"/>
    <w:link w:val="CommentSubjectChar"/>
    <w:uiPriority w:val="99"/>
    <w:semiHidden/>
    <w:unhideWhenUsed/>
    <w:rsid w:val="006B68A1"/>
    <w:rPr>
      <w:b/>
      <w:bCs/>
    </w:rPr>
  </w:style>
  <w:style w:type="character" w:customStyle="1" w:styleId="CommentSubjectChar">
    <w:name w:val="Comment Subject Char"/>
    <w:basedOn w:val="CommentTextChar"/>
    <w:link w:val="CommentSubject"/>
    <w:uiPriority w:val="99"/>
    <w:semiHidden/>
    <w:rsid w:val="006B68A1"/>
    <w:rPr>
      <w:b/>
      <w:bCs/>
      <w:sz w:val="20"/>
      <w:szCs w:val="20"/>
    </w:rPr>
  </w:style>
  <w:style w:type="paragraph" w:styleId="Revision">
    <w:name w:val="Revision"/>
    <w:hidden/>
    <w:uiPriority w:val="99"/>
    <w:semiHidden/>
    <w:rsid w:val="006B68A1"/>
    <w:pPr>
      <w:spacing w:after="0" w:line="240" w:lineRule="auto"/>
    </w:pPr>
  </w:style>
  <w:style w:type="character" w:customStyle="1" w:styleId="Heading1Char">
    <w:name w:val="Heading 1 Char"/>
    <w:basedOn w:val="DefaultParagraphFont"/>
    <w:link w:val="Heading1"/>
    <w:uiPriority w:val="1"/>
    <w:rsid w:val="003D7AB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1"/>
    <w:rsid w:val="003D7AB4"/>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3D7AB4"/>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3D7AB4"/>
    <w:rPr>
      <w:rFonts w:ascii="Arial" w:eastAsia="Arial" w:hAnsi="Arial" w:cs="Arial"/>
      <w:sz w:val="21"/>
      <w:szCs w:val="21"/>
      <w:lang w:val="en-US"/>
    </w:rPr>
  </w:style>
  <w:style w:type="character" w:customStyle="1" w:styleId="fontstyle01">
    <w:name w:val="fontstyle01"/>
    <w:basedOn w:val="DefaultParagraphFont"/>
    <w:rsid w:val="00665D3B"/>
    <w:rPr>
      <w:rFonts w:ascii="Calibri-Bold" w:hAnsi="Calibri-Bold" w:hint="default"/>
      <w:b/>
      <w:bCs/>
      <w:i w:val="0"/>
      <w:iCs w:val="0"/>
      <w:color w:val="000000"/>
      <w:sz w:val="28"/>
      <w:szCs w:val="28"/>
    </w:rPr>
  </w:style>
  <w:style w:type="character" w:customStyle="1" w:styleId="fontstyle21">
    <w:name w:val="fontstyle21"/>
    <w:basedOn w:val="DefaultParagraphFont"/>
    <w:rsid w:val="00665D3B"/>
    <w:rPr>
      <w:rFonts w:ascii="Arial-BoldMT" w:hAnsi="Arial-BoldMT" w:hint="default"/>
      <w:b/>
      <w:bCs/>
      <w:i w:val="0"/>
      <w:iCs w:val="0"/>
      <w:color w:val="000000"/>
      <w:sz w:val="22"/>
      <w:szCs w:val="22"/>
    </w:rPr>
  </w:style>
  <w:style w:type="character" w:customStyle="1" w:styleId="fontstyle31">
    <w:name w:val="fontstyle31"/>
    <w:basedOn w:val="DefaultParagraphFont"/>
    <w:rsid w:val="00665D3B"/>
    <w:rPr>
      <w:rFonts w:ascii="Calibri" w:hAnsi="Calibri" w:hint="default"/>
      <w:b w:val="0"/>
      <w:bCs w:val="0"/>
      <w:i w:val="0"/>
      <w:iCs w:val="0"/>
      <w:color w:val="000000"/>
      <w:sz w:val="24"/>
      <w:szCs w:val="24"/>
    </w:rPr>
  </w:style>
  <w:style w:type="paragraph" w:styleId="NormalWeb">
    <w:name w:val="Normal (Web)"/>
    <w:basedOn w:val="Normal"/>
    <w:uiPriority w:val="99"/>
    <w:semiHidden/>
    <w:unhideWhenUsed/>
    <w:rsid w:val="002A2FB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2A2FB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casenumber">
    <w:name w:val="casenumber"/>
    <w:basedOn w:val="DefaultParagraphFont"/>
    <w:rsid w:val="00845CF1"/>
  </w:style>
  <w:style w:type="character" w:customStyle="1" w:styleId="description">
    <w:name w:val="description"/>
    <w:basedOn w:val="DefaultParagraphFont"/>
    <w:rsid w:val="00845CF1"/>
  </w:style>
  <w:style w:type="character" w:customStyle="1" w:styleId="address">
    <w:name w:val="address"/>
    <w:basedOn w:val="DefaultParagraphFont"/>
    <w:rsid w:val="00845CF1"/>
  </w:style>
  <w:style w:type="paragraph" w:styleId="PlainText">
    <w:name w:val="Plain Text"/>
    <w:basedOn w:val="Normal"/>
    <w:link w:val="PlainTextChar"/>
    <w:uiPriority w:val="99"/>
    <w:unhideWhenUsed/>
    <w:rsid w:val="003905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0587"/>
    <w:rPr>
      <w:rFonts w:ascii="Calibri" w:hAnsi="Calibri"/>
      <w:szCs w:val="21"/>
    </w:rPr>
  </w:style>
  <w:style w:type="paragraph" w:styleId="TOCHeading">
    <w:name w:val="TOC Heading"/>
    <w:basedOn w:val="Heading1"/>
    <w:next w:val="Normal"/>
    <w:uiPriority w:val="39"/>
    <w:semiHidden/>
    <w:unhideWhenUsed/>
    <w:qFormat/>
    <w:rsid w:val="00117A96"/>
    <w:pPr>
      <w:outlineLvl w:val="9"/>
    </w:pPr>
    <w:rPr>
      <w:lang w:val="en-US" w:eastAsia="ja-JP"/>
    </w:rPr>
  </w:style>
  <w:style w:type="paragraph" w:styleId="TOC1">
    <w:name w:val="toc 1"/>
    <w:basedOn w:val="Normal"/>
    <w:next w:val="Normal"/>
    <w:autoRedefine/>
    <w:uiPriority w:val="39"/>
    <w:unhideWhenUsed/>
    <w:rsid w:val="00117A96"/>
    <w:pPr>
      <w:spacing w:after="100"/>
    </w:pPr>
  </w:style>
  <w:style w:type="paragraph" w:customStyle="1" w:styleId="Body">
    <w:name w:val="Body"/>
    <w:rsid w:val="00DF69C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customStyle="1" w:styleId="Default">
    <w:name w:val="Default"/>
    <w:rsid w:val="00B33E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704">
      <w:bodyDiv w:val="1"/>
      <w:marLeft w:val="0"/>
      <w:marRight w:val="0"/>
      <w:marTop w:val="0"/>
      <w:marBottom w:val="0"/>
      <w:divBdr>
        <w:top w:val="none" w:sz="0" w:space="0" w:color="auto"/>
        <w:left w:val="none" w:sz="0" w:space="0" w:color="auto"/>
        <w:bottom w:val="none" w:sz="0" w:space="0" w:color="auto"/>
        <w:right w:val="none" w:sz="0" w:space="0" w:color="auto"/>
      </w:divBdr>
    </w:div>
    <w:div w:id="145513841">
      <w:bodyDiv w:val="1"/>
      <w:marLeft w:val="0"/>
      <w:marRight w:val="0"/>
      <w:marTop w:val="0"/>
      <w:marBottom w:val="0"/>
      <w:divBdr>
        <w:top w:val="none" w:sz="0" w:space="0" w:color="auto"/>
        <w:left w:val="none" w:sz="0" w:space="0" w:color="auto"/>
        <w:bottom w:val="none" w:sz="0" w:space="0" w:color="auto"/>
        <w:right w:val="none" w:sz="0" w:space="0" w:color="auto"/>
      </w:divBdr>
    </w:div>
    <w:div w:id="185094358">
      <w:bodyDiv w:val="1"/>
      <w:marLeft w:val="0"/>
      <w:marRight w:val="0"/>
      <w:marTop w:val="0"/>
      <w:marBottom w:val="0"/>
      <w:divBdr>
        <w:top w:val="none" w:sz="0" w:space="0" w:color="auto"/>
        <w:left w:val="none" w:sz="0" w:space="0" w:color="auto"/>
        <w:bottom w:val="none" w:sz="0" w:space="0" w:color="auto"/>
        <w:right w:val="none" w:sz="0" w:space="0" w:color="auto"/>
      </w:divBdr>
    </w:div>
    <w:div w:id="222063486">
      <w:bodyDiv w:val="1"/>
      <w:marLeft w:val="0"/>
      <w:marRight w:val="0"/>
      <w:marTop w:val="0"/>
      <w:marBottom w:val="0"/>
      <w:divBdr>
        <w:top w:val="none" w:sz="0" w:space="0" w:color="auto"/>
        <w:left w:val="none" w:sz="0" w:space="0" w:color="auto"/>
        <w:bottom w:val="none" w:sz="0" w:space="0" w:color="auto"/>
        <w:right w:val="none" w:sz="0" w:space="0" w:color="auto"/>
      </w:divBdr>
    </w:div>
    <w:div w:id="253561093">
      <w:bodyDiv w:val="1"/>
      <w:marLeft w:val="0"/>
      <w:marRight w:val="0"/>
      <w:marTop w:val="0"/>
      <w:marBottom w:val="0"/>
      <w:divBdr>
        <w:top w:val="none" w:sz="0" w:space="0" w:color="auto"/>
        <w:left w:val="none" w:sz="0" w:space="0" w:color="auto"/>
        <w:bottom w:val="none" w:sz="0" w:space="0" w:color="auto"/>
        <w:right w:val="none" w:sz="0" w:space="0" w:color="auto"/>
      </w:divBdr>
    </w:div>
    <w:div w:id="322777385">
      <w:bodyDiv w:val="1"/>
      <w:marLeft w:val="0"/>
      <w:marRight w:val="0"/>
      <w:marTop w:val="0"/>
      <w:marBottom w:val="0"/>
      <w:divBdr>
        <w:top w:val="none" w:sz="0" w:space="0" w:color="auto"/>
        <w:left w:val="none" w:sz="0" w:space="0" w:color="auto"/>
        <w:bottom w:val="none" w:sz="0" w:space="0" w:color="auto"/>
        <w:right w:val="none" w:sz="0" w:space="0" w:color="auto"/>
      </w:divBdr>
    </w:div>
    <w:div w:id="368146553">
      <w:bodyDiv w:val="1"/>
      <w:marLeft w:val="0"/>
      <w:marRight w:val="0"/>
      <w:marTop w:val="0"/>
      <w:marBottom w:val="0"/>
      <w:divBdr>
        <w:top w:val="none" w:sz="0" w:space="0" w:color="auto"/>
        <w:left w:val="none" w:sz="0" w:space="0" w:color="auto"/>
        <w:bottom w:val="none" w:sz="0" w:space="0" w:color="auto"/>
        <w:right w:val="none" w:sz="0" w:space="0" w:color="auto"/>
      </w:divBdr>
    </w:div>
    <w:div w:id="380902559">
      <w:bodyDiv w:val="1"/>
      <w:marLeft w:val="0"/>
      <w:marRight w:val="0"/>
      <w:marTop w:val="0"/>
      <w:marBottom w:val="0"/>
      <w:divBdr>
        <w:top w:val="none" w:sz="0" w:space="0" w:color="auto"/>
        <w:left w:val="none" w:sz="0" w:space="0" w:color="auto"/>
        <w:bottom w:val="none" w:sz="0" w:space="0" w:color="auto"/>
        <w:right w:val="none" w:sz="0" w:space="0" w:color="auto"/>
      </w:divBdr>
    </w:div>
    <w:div w:id="387534591">
      <w:bodyDiv w:val="1"/>
      <w:marLeft w:val="0"/>
      <w:marRight w:val="0"/>
      <w:marTop w:val="0"/>
      <w:marBottom w:val="0"/>
      <w:divBdr>
        <w:top w:val="none" w:sz="0" w:space="0" w:color="auto"/>
        <w:left w:val="none" w:sz="0" w:space="0" w:color="auto"/>
        <w:bottom w:val="none" w:sz="0" w:space="0" w:color="auto"/>
        <w:right w:val="none" w:sz="0" w:space="0" w:color="auto"/>
      </w:divBdr>
    </w:div>
    <w:div w:id="397627997">
      <w:bodyDiv w:val="1"/>
      <w:marLeft w:val="0"/>
      <w:marRight w:val="0"/>
      <w:marTop w:val="0"/>
      <w:marBottom w:val="0"/>
      <w:divBdr>
        <w:top w:val="none" w:sz="0" w:space="0" w:color="auto"/>
        <w:left w:val="none" w:sz="0" w:space="0" w:color="auto"/>
        <w:bottom w:val="none" w:sz="0" w:space="0" w:color="auto"/>
        <w:right w:val="none" w:sz="0" w:space="0" w:color="auto"/>
      </w:divBdr>
    </w:div>
    <w:div w:id="401954279">
      <w:bodyDiv w:val="1"/>
      <w:marLeft w:val="0"/>
      <w:marRight w:val="0"/>
      <w:marTop w:val="0"/>
      <w:marBottom w:val="0"/>
      <w:divBdr>
        <w:top w:val="none" w:sz="0" w:space="0" w:color="auto"/>
        <w:left w:val="none" w:sz="0" w:space="0" w:color="auto"/>
        <w:bottom w:val="none" w:sz="0" w:space="0" w:color="auto"/>
        <w:right w:val="none" w:sz="0" w:space="0" w:color="auto"/>
      </w:divBdr>
    </w:div>
    <w:div w:id="496388338">
      <w:bodyDiv w:val="1"/>
      <w:marLeft w:val="0"/>
      <w:marRight w:val="0"/>
      <w:marTop w:val="0"/>
      <w:marBottom w:val="0"/>
      <w:divBdr>
        <w:top w:val="none" w:sz="0" w:space="0" w:color="auto"/>
        <w:left w:val="none" w:sz="0" w:space="0" w:color="auto"/>
        <w:bottom w:val="none" w:sz="0" w:space="0" w:color="auto"/>
        <w:right w:val="none" w:sz="0" w:space="0" w:color="auto"/>
      </w:divBdr>
    </w:div>
    <w:div w:id="558900949">
      <w:bodyDiv w:val="1"/>
      <w:marLeft w:val="0"/>
      <w:marRight w:val="0"/>
      <w:marTop w:val="0"/>
      <w:marBottom w:val="0"/>
      <w:divBdr>
        <w:top w:val="none" w:sz="0" w:space="0" w:color="auto"/>
        <w:left w:val="none" w:sz="0" w:space="0" w:color="auto"/>
        <w:bottom w:val="none" w:sz="0" w:space="0" w:color="auto"/>
        <w:right w:val="none" w:sz="0" w:space="0" w:color="auto"/>
      </w:divBdr>
    </w:div>
    <w:div w:id="595939790">
      <w:bodyDiv w:val="1"/>
      <w:marLeft w:val="0"/>
      <w:marRight w:val="0"/>
      <w:marTop w:val="0"/>
      <w:marBottom w:val="0"/>
      <w:divBdr>
        <w:top w:val="none" w:sz="0" w:space="0" w:color="auto"/>
        <w:left w:val="none" w:sz="0" w:space="0" w:color="auto"/>
        <w:bottom w:val="none" w:sz="0" w:space="0" w:color="auto"/>
        <w:right w:val="none" w:sz="0" w:space="0" w:color="auto"/>
      </w:divBdr>
    </w:div>
    <w:div w:id="607932608">
      <w:bodyDiv w:val="1"/>
      <w:marLeft w:val="0"/>
      <w:marRight w:val="0"/>
      <w:marTop w:val="0"/>
      <w:marBottom w:val="0"/>
      <w:divBdr>
        <w:top w:val="none" w:sz="0" w:space="0" w:color="auto"/>
        <w:left w:val="none" w:sz="0" w:space="0" w:color="auto"/>
        <w:bottom w:val="none" w:sz="0" w:space="0" w:color="auto"/>
        <w:right w:val="none" w:sz="0" w:space="0" w:color="auto"/>
      </w:divBdr>
    </w:div>
    <w:div w:id="625738380">
      <w:bodyDiv w:val="1"/>
      <w:marLeft w:val="0"/>
      <w:marRight w:val="0"/>
      <w:marTop w:val="0"/>
      <w:marBottom w:val="0"/>
      <w:divBdr>
        <w:top w:val="none" w:sz="0" w:space="0" w:color="auto"/>
        <w:left w:val="none" w:sz="0" w:space="0" w:color="auto"/>
        <w:bottom w:val="none" w:sz="0" w:space="0" w:color="auto"/>
        <w:right w:val="none" w:sz="0" w:space="0" w:color="auto"/>
      </w:divBdr>
    </w:div>
    <w:div w:id="709190065">
      <w:bodyDiv w:val="1"/>
      <w:marLeft w:val="0"/>
      <w:marRight w:val="0"/>
      <w:marTop w:val="0"/>
      <w:marBottom w:val="0"/>
      <w:divBdr>
        <w:top w:val="none" w:sz="0" w:space="0" w:color="auto"/>
        <w:left w:val="none" w:sz="0" w:space="0" w:color="auto"/>
        <w:bottom w:val="none" w:sz="0" w:space="0" w:color="auto"/>
        <w:right w:val="none" w:sz="0" w:space="0" w:color="auto"/>
      </w:divBdr>
    </w:div>
    <w:div w:id="737746121">
      <w:bodyDiv w:val="1"/>
      <w:marLeft w:val="0"/>
      <w:marRight w:val="0"/>
      <w:marTop w:val="0"/>
      <w:marBottom w:val="750"/>
      <w:divBdr>
        <w:top w:val="none" w:sz="0" w:space="0" w:color="auto"/>
        <w:left w:val="none" w:sz="0" w:space="0" w:color="auto"/>
        <w:bottom w:val="none" w:sz="0" w:space="0" w:color="auto"/>
        <w:right w:val="none" w:sz="0" w:space="0" w:color="auto"/>
      </w:divBdr>
      <w:divsChild>
        <w:div w:id="1324970640">
          <w:marLeft w:val="0"/>
          <w:marRight w:val="0"/>
          <w:marTop w:val="0"/>
          <w:marBottom w:val="0"/>
          <w:divBdr>
            <w:top w:val="none" w:sz="0" w:space="0" w:color="auto"/>
            <w:left w:val="none" w:sz="0" w:space="0" w:color="auto"/>
            <w:bottom w:val="none" w:sz="0" w:space="0" w:color="auto"/>
            <w:right w:val="none" w:sz="0" w:space="0" w:color="auto"/>
          </w:divBdr>
          <w:divsChild>
            <w:div w:id="1542590464">
              <w:marLeft w:val="-225"/>
              <w:marRight w:val="-225"/>
              <w:marTop w:val="0"/>
              <w:marBottom w:val="0"/>
              <w:divBdr>
                <w:top w:val="none" w:sz="0" w:space="0" w:color="auto"/>
                <w:left w:val="none" w:sz="0" w:space="0" w:color="auto"/>
                <w:bottom w:val="none" w:sz="0" w:space="0" w:color="auto"/>
                <w:right w:val="none" w:sz="0" w:space="0" w:color="auto"/>
              </w:divBdr>
              <w:divsChild>
                <w:div w:id="1118332761">
                  <w:marLeft w:val="0"/>
                  <w:marRight w:val="0"/>
                  <w:marTop w:val="0"/>
                  <w:marBottom w:val="0"/>
                  <w:divBdr>
                    <w:top w:val="none" w:sz="0" w:space="0" w:color="auto"/>
                    <w:left w:val="none" w:sz="0" w:space="0" w:color="auto"/>
                    <w:bottom w:val="none" w:sz="0" w:space="0" w:color="auto"/>
                    <w:right w:val="none" w:sz="0" w:space="0" w:color="auto"/>
                  </w:divBdr>
                  <w:divsChild>
                    <w:div w:id="63072382">
                      <w:marLeft w:val="-225"/>
                      <w:marRight w:val="-225"/>
                      <w:marTop w:val="0"/>
                      <w:marBottom w:val="0"/>
                      <w:divBdr>
                        <w:top w:val="none" w:sz="0" w:space="0" w:color="auto"/>
                        <w:left w:val="none" w:sz="0" w:space="0" w:color="auto"/>
                        <w:bottom w:val="none" w:sz="0" w:space="0" w:color="auto"/>
                        <w:right w:val="none" w:sz="0" w:space="0" w:color="auto"/>
                      </w:divBdr>
                      <w:divsChild>
                        <w:div w:id="1351951412">
                          <w:marLeft w:val="0"/>
                          <w:marRight w:val="0"/>
                          <w:marTop w:val="0"/>
                          <w:marBottom w:val="0"/>
                          <w:divBdr>
                            <w:top w:val="none" w:sz="0" w:space="0" w:color="auto"/>
                            <w:left w:val="none" w:sz="0" w:space="0" w:color="auto"/>
                            <w:bottom w:val="none" w:sz="0" w:space="0" w:color="auto"/>
                            <w:right w:val="none" w:sz="0" w:space="0" w:color="auto"/>
                          </w:divBdr>
                          <w:divsChild>
                            <w:div w:id="1347825252">
                              <w:marLeft w:val="0"/>
                              <w:marRight w:val="0"/>
                              <w:marTop w:val="0"/>
                              <w:marBottom w:val="0"/>
                              <w:divBdr>
                                <w:top w:val="none" w:sz="0" w:space="0" w:color="auto"/>
                                <w:left w:val="none" w:sz="0" w:space="0" w:color="auto"/>
                                <w:bottom w:val="none" w:sz="0" w:space="0" w:color="auto"/>
                                <w:right w:val="none" w:sz="0" w:space="0" w:color="auto"/>
                              </w:divBdr>
                              <w:divsChild>
                                <w:div w:id="883559217">
                                  <w:marLeft w:val="0"/>
                                  <w:marRight w:val="0"/>
                                  <w:marTop w:val="0"/>
                                  <w:marBottom w:val="0"/>
                                  <w:divBdr>
                                    <w:top w:val="none" w:sz="0" w:space="0" w:color="auto"/>
                                    <w:left w:val="none" w:sz="0" w:space="0" w:color="auto"/>
                                    <w:bottom w:val="none" w:sz="0" w:space="0" w:color="auto"/>
                                    <w:right w:val="none" w:sz="0" w:space="0" w:color="auto"/>
                                  </w:divBdr>
                                  <w:divsChild>
                                    <w:div w:id="2135783050">
                                      <w:marLeft w:val="0"/>
                                      <w:marRight w:val="0"/>
                                      <w:marTop w:val="120"/>
                                      <w:marBottom w:val="120"/>
                                      <w:divBdr>
                                        <w:top w:val="none" w:sz="0" w:space="0" w:color="auto"/>
                                        <w:left w:val="none" w:sz="0" w:space="0" w:color="auto"/>
                                        <w:bottom w:val="none" w:sz="0" w:space="0" w:color="auto"/>
                                        <w:right w:val="none" w:sz="0" w:space="0" w:color="auto"/>
                                      </w:divBdr>
                                      <w:divsChild>
                                        <w:div w:id="1869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432480">
      <w:bodyDiv w:val="1"/>
      <w:marLeft w:val="0"/>
      <w:marRight w:val="0"/>
      <w:marTop w:val="0"/>
      <w:marBottom w:val="0"/>
      <w:divBdr>
        <w:top w:val="none" w:sz="0" w:space="0" w:color="auto"/>
        <w:left w:val="none" w:sz="0" w:space="0" w:color="auto"/>
        <w:bottom w:val="none" w:sz="0" w:space="0" w:color="auto"/>
        <w:right w:val="none" w:sz="0" w:space="0" w:color="auto"/>
      </w:divBdr>
    </w:div>
    <w:div w:id="855459347">
      <w:bodyDiv w:val="1"/>
      <w:marLeft w:val="0"/>
      <w:marRight w:val="0"/>
      <w:marTop w:val="0"/>
      <w:marBottom w:val="0"/>
      <w:divBdr>
        <w:top w:val="none" w:sz="0" w:space="0" w:color="auto"/>
        <w:left w:val="none" w:sz="0" w:space="0" w:color="auto"/>
        <w:bottom w:val="none" w:sz="0" w:space="0" w:color="auto"/>
        <w:right w:val="none" w:sz="0" w:space="0" w:color="auto"/>
      </w:divBdr>
    </w:div>
    <w:div w:id="898059067">
      <w:bodyDiv w:val="1"/>
      <w:marLeft w:val="0"/>
      <w:marRight w:val="0"/>
      <w:marTop w:val="0"/>
      <w:marBottom w:val="0"/>
      <w:divBdr>
        <w:top w:val="none" w:sz="0" w:space="0" w:color="auto"/>
        <w:left w:val="none" w:sz="0" w:space="0" w:color="auto"/>
        <w:bottom w:val="none" w:sz="0" w:space="0" w:color="auto"/>
        <w:right w:val="none" w:sz="0" w:space="0" w:color="auto"/>
      </w:divBdr>
    </w:div>
    <w:div w:id="1090737782">
      <w:bodyDiv w:val="1"/>
      <w:marLeft w:val="0"/>
      <w:marRight w:val="0"/>
      <w:marTop w:val="0"/>
      <w:marBottom w:val="0"/>
      <w:divBdr>
        <w:top w:val="none" w:sz="0" w:space="0" w:color="auto"/>
        <w:left w:val="none" w:sz="0" w:space="0" w:color="auto"/>
        <w:bottom w:val="none" w:sz="0" w:space="0" w:color="auto"/>
        <w:right w:val="none" w:sz="0" w:space="0" w:color="auto"/>
      </w:divBdr>
    </w:div>
    <w:div w:id="1258902769">
      <w:bodyDiv w:val="1"/>
      <w:marLeft w:val="0"/>
      <w:marRight w:val="0"/>
      <w:marTop w:val="0"/>
      <w:marBottom w:val="0"/>
      <w:divBdr>
        <w:top w:val="none" w:sz="0" w:space="0" w:color="auto"/>
        <w:left w:val="none" w:sz="0" w:space="0" w:color="auto"/>
        <w:bottom w:val="none" w:sz="0" w:space="0" w:color="auto"/>
        <w:right w:val="none" w:sz="0" w:space="0" w:color="auto"/>
      </w:divBdr>
    </w:div>
    <w:div w:id="1356494888">
      <w:bodyDiv w:val="1"/>
      <w:marLeft w:val="0"/>
      <w:marRight w:val="0"/>
      <w:marTop w:val="0"/>
      <w:marBottom w:val="0"/>
      <w:divBdr>
        <w:top w:val="none" w:sz="0" w:space="0" w:color="auto"/>
        <w:left w:val="none" w:sz="0" w:space="0" w:color="auto"/>
        <w:bottom w:val="none" w:sz="0" w:space="0" w:color="auto"/>
        <w:right w:val="none" w:sz="0" w:space="0" w:color="auto"/>
      </w:divBdr>
    </w:div>
    <w:div w:id="1361474474">
      <w:bodyDiv w:val="1"/>
      <w:marLeft w:val="0"/>
      <w:marRight w:val="0"/>
      <w:marTop w:val="0"/>
      <w:marBottom w:val="0"/>
      <w:divBdr>
        <w:top w:val="none" w:sz="0" w:space="0" w:color="auto"/>
        <w:left w:val="none" w:sz="0" w:space="0" w:color="auto"/>
        <w:bottom w:val="none" w:sz="0" w:space="0" w:color="auto"/>
        <w:right w:val="none" w:sz="0" w:space="0" w:color="auto"/>
      </w:divBdr>
    </w:div>
    <w:div w:id="1380205478">
      <w:bodyDiv w:val="1"/>
      <w:marLeft w:val="0"/>
      <w:marRight w:val="0"/>
      <w:marTop w:val="0"/>
      <w:marBottom w:val="0"/>
      <w:divBdr>
        <w:top w:val="none" w:sz="0" w:space="0" w:color="auto"/>
        <w:left w:val="none" w:sz="0" w:space="0" w:color="auto"/>
        <w:bottom w:val="none" w:sz="0" w:space="0" w:color="auto"/>
        <w:right w:val="none" w:sz="0" w:space="0" w:color="auto"/>
      </w:divBdr>
    </w:div>
    <w:div w:id="1385181441">
      <w:bodyDiv w:val="1"/>
      <w:marLeft w:val="0"/>
      <w:marRight w:val="0"/>
      <w:marTop w:val="0"/>
      <w:marBottom w:val="0"/>
      <w:divBdr>
        <w:top w:val="none" w:sz="0" w:space="0" w:color="auto"/>
        <w:left w:val="none" w:sz="0" w:space="0" w:color="auto"/>
        <w:bottom w:val="none" w:sz="0" w:space="0" w:color="auto"/>
        <w:right w:val="none" w:sz="0" w:space="0" w:color="auto"/>
      </w:divBdr>
    </w:div>
    <w:div w:id="1601716035">
      <w:bodyDiv w:val="1"/>
      <w:marLeft w:val="0"/>
      <w:marRight w:val="0"/>
      <w:marTop w:val="0"/>
      <w:marBottom w:val="0"/>
      <w:divBdr>
        <w:top w:val="none" w:sz="0" w:space="0" w:color="auto"/>
        <w:left w:val="none" w:sz="0" w:space="0" w:color="auto"/>
        <w:bottom w:val="none" w:sz="0" w:space="0" w:color="auto"/>
        <w:right w:val="none" w:sz="0" w:space="0" w:color="auto"/>
      </w:divBdr>
    </w:div>
    <w:div w:id="1625190441">
      <w:bodyDiv w:val="1"/>
      <w:marLeft w:val="0"/>
      <w:marRight w:val="0"/>
      <w:marTop w:val="0"/>
      <w:marBottom w:val="0"/>
      <w:divBdr>
        <w:top w:val="none" w:sz="0" w:space="0" w:color="auto"/>
        <w:left w:val="none" w:sz="0" w:space="0" w:color="auto"/>
        <w:bottom w:val="none" w:sz="0" w:space="0" w:color="auto"/>
        <w:right w:val="none" w:sz="0" w:space="0" w:color="auto"/>
      </w:divBdr>
    </w:div>
    <w:div w:id="1757436801">
      <w:bodyDiv w:val="1"/>
      <w:marLeft w:val="0"/>
      <w:marRight w:val="0"/>
      <w:marTop w:val="0"/>
      <w:marBottom w:val="0"/>
      <w:divBdr>
        <w:top w:val="none" w:sz="0" w:space="0" w:color="auto"/>
        <w:left w:val="none" w:sz="0" w:space="0" w:color="auto"/>
        <w:bottom w:val="none" w:sz="0" w:space="0" w:color="auto"/>
        <w:right w:val="none" w:sz="0" w:space="0" w:color="auto"/>
      </w:divBdr>
    </w:div>
    <w:div w:id="1773087109">
      <w:bodyDiv w:val="1"/>
      <w:marLeft w:val="0"/>
      <w:marRight w:val="0"/>
      <w:marTop w:val="0"/>
      <w:marBottom w:val="0"/>
      <w:divBdr>
        <w:top w:val="none" w:sz="0" w:space="0" w:color="auto"/>
        <w:left w:val="none" w:sz="0" w:space="0" w:color="auto"/>
        <w:bottom w:val="none" w:sz="0" w:space="0" w:color="auto"/>
        <w:right w:val="none" w:sz="0" w:space="0" w:color="auto"/>
      </w:divBdr>
    </w:div>
    <w:div w:id="1791897297">
      <w:bodyDiv w:val="1"/>
      <w:marLeft w:val="0"/>
      <w:marRight w:val="0"/>
      <w:marTop w:val="0"/>
      <w:marBottom w:val="0"/>
      <w:divBdr>
        <w:top w:val="none" w:sz="0" w:space="0" w:color="auto"/>
        <w:left w:val="none" w:sz="0" w:space="0" w:color="auto"/>
        <w:bottom w:val="none" w:sz="0" w:space="0" w:color="auto"/>
        <w:right w:val="none" w:sz="0" w:space="0" w:color="auto"/>
      </w:divBdr>
    </w:div>
    <w:div w:id="1806384857">
      <w:bodyDiv w:val="1"/>
      <w:marLeft w:val="0"/>
      <w:marRight w:val="0"/>
      <w:marTop w:val="0"/>
      <w:marBottom w:val="0"/>
      <w:divBdr>
        <w:top w:val="none" w:sz="0" w:space="0" w:color="auto"/>
        <w:left w:val="none" w:sz="0" w:space="0" w:color="auto"/>
        <w:bottom w:val="none" w:sz="0" w:space="0" w:color="auto"/>
        <w:right w:val="none" w:sz="0" w:space="0" w:color="auto"/>
      </w:divBdr>
    </w:div>
    <w:div w:id="1816992200">
      <w:bodyDiv w:val="1"/>
      <w:marLeft w:val="0"/>
      <w:marRight w:val="0"/>
      <w:marTop w:val="0"/>
      <w:marBottom w:val="0"/>
      <w:divBdr>
        <w:top w:val="none" w:sz="0" w:space="0" w:color="auto"/>
        <w:left w:val="none" w:sz="0" w:space="0" w:color="auto"/>
        <w:bottom w:val="none" w:sz="0" w:space="0" w:color="auto"/>
        <w:right w:val="none" w:sz="0" w:space="0" w:color="auto"/>
      </w:divBdr>
    </w:div>
    <w:div w:id="1871264799">
      <w:bodyDiv w:val="1"/>
      <w:marLeft w:val="0"/>
      <w:marRight w:val="0"/>
      <w:marTop w:val="0"/>
      <w:marBottom w:val="0"/>
      <w:divBdr>
        <w:top w:val="none" w:sz="0" w:space="0" w:color="auto"/>
        <w:left w:val="none" w:sz="0" w:space="0" w:color="auto"/>
        <w:bottom w:val="none" w:sz="0" w:space="0" w:color="auto"/>
        <w:right w:val="none" w:sz="0" w:space="0" w:color="auto"/>
      </w:divBdr>
    </w:div>
    <w:div w:id="1941402793">
      <w:bodyDiv w:val="1"/>
      <w:marLeft w:val="0"/>
      <w:marRight w:val="0"/>
      <w:marTop w:val="0"/>
      <w:marBottom w:val="0"/>
      <w:divBdr>
        <w:top w:val="none" w:sz="0" w:space="0" w:color="auto"/>
        <w:left w:val="none" w:sz="0" w:space="0" w:color="auto"/>
        <w:bottom w:val="none" w:sz="0" w:space="0" w:color="auto"/>
        <w:right w:val="none" w:sz="0" w:space="0" w:color="auto"/>
      </w:divBdr>
    </w:div>
    <w:div w:id="19799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chester.gov.uk/nutrientneutrality" TargetMode="External"/><Relationship Id="rId18" Type="http://schemas.openxmlformats.org/officeDocument/2006/relationships/hyperlink" Target="https://www.chichester.gov.uk/article/27023/CIL-process-forms-and-payments"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chichester.gov.uk/article/33422/CIL-and-S106-Public-Facing-Module-PF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outhernwater.co.uk/water-for-life/improvements-in-your-area/sussex/chichester-pipeline" TargetMode="External"/><Relationship Id="rId17" Type="http://schemas.openxmlformats.org/officeDocument/2006/relationships/hyperlink" Target="http://www.chichester.gov.uk/neighbourhoodplan" TargetMode="External"/><Relationship Id="rId25" Type="http://schemas.openxmlformats.org/officeDocument/2006/relationships/hyperlink" Target="https://www.chichester.gov.uk/nutrientneutralit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hichester.gov.uk/neighbourhoodplan" TargetMode="External"/><Relationship Id="rId20" Type="http://schemas.openxmlformats.org/officeDocument/2006/relationships/hyperlink" Target="https://www.chichester.gov.uk/article/32695/Infrastructure-Funding-Statements-IFS-and-CIL-Annual-Monitoring-Reports-AMR"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media/26891/Adopted-Surface-Water-and-Foul-Drainage-Supplementary-Planning-Document---September-2016/pdf/Adopted_SPD.pdf" TargetMode="External"/><Relationship Id="rId24" Type="http://schemas.openxmlformats.org/officeDocument/2006/relationships/hyperlink" Target="https://www.chichester.gov.uk/article/24661/Housing-land-suppl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hichester.gov.uk/article/24662/Timetable---Local-Development-Scheme" TargetMode="External"/><Relationship Id="rId23" Type="http://schemas.openxmlformats.org/officeDocument/2006/relationships/hyperlink" Target="https://www.chichester.gov.uk/dutytocooperate" TargetMode="External"/><Relationship Id="rId28" Type="http://schemas.openxmlformats.org/officeDocument/2006/relationships/hyperlink" Target="https://www.chichester.gov.uk/article/29757/Supplementary-planning-documents-and-policy-guidance" TargetMode="External"/><Relationship Id="rId10" Type="http://schemas.openxmlformats.org/officeDocument/2006/relationships/hyperlink" Target="https://www.chichester.gov.uk/media/33691/Apuldram-WWTW-Position-Statement/doc/FINAL_Position_Statement_on_managing_new_development_in_the_Apuldram.docx" TargetMode="External"/><Relationship Id="rId19" Type="http://schemas.openxmlformats.org/officeDocument/2006/relationships/hyperlink" Target="https://www.chichester.gov.uk/article/29784/Infrastructure-Business-Plan-including-CIL-Spending-Plan"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national-planning-policy-framework--2" TargetMode="External"/><Relationship Id="rId22" Type="http://schemas.openxmlformats.org/officeDocument/2006/relationships/footer" Target="footer1.xml"/><Relationship Id="rId27" Type="http://schemas.openxmlformats.org/officeDocument/2006/relationships/image" Target="media/image4.png"/><Relationship Id="rId30"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56246981627296588"/>
          <c:h val="0.8326195683872849"/>
        </c:manualLayout>
      </c:layout>
      <c:barChart>
        <c:barDir val="col"/>
        <c:grouping val="clustered"/>
        <c:varyColors val="0"/>
        <c:ser>
          <c:idx val="0"/>
          <c:order val="0"/>
          <c:tx>
            <c:strRef>
              <c:f>Sheet2!$B$3</c:f>
              <c:strCache>
                <c:ptCount val="1"/>
                <c:pt idx="0">
                  <c:v>Orchard Street roadside</c:v>
                </c:pt>
              </c:strCache>
            </c:strRef>
          </c:tx>
          <c:invertIfNegative val="0"/>
          <c:cat>
            <c:numRef>
              <c:f>Sheet2!$C$2:$G$2</c:f>
              <c:numCache>
                <c:formatCode>General</c:formatCode>
                <c:ptCount val="5"/>
                <c:pt idx="0">
                  <c:v>2015</c:v>
                </c:pt>
                <c:pt idx="1">
                  <c:v>2016</c:v>
                </c:pt>
                <c:pt idx="2">
                  <c:v>2017</c:v>
                </c:pt>
                <c:pt idx="3">
                  <c:v>2018</c:v>
                </c:pt>
                <c:pt idx="4">
                  <c:v>2019</c:v>
                </c:pt>
              </c:numCache>
            </c:numRef>
          </c:cat>
          <c:val>
            <c:numRef>
              <c:f>Sheet2!$C$3:$G$3</c:f>
              <c:numCache>
                <c:formatCode>General</c:formatCode>
                <c:ptCount val="5"/>
                <c:pt idx="0">
                  <c:v>33</c:v>
                </c:pt>
                <c:pt idx="1">
                  <c:v>38</c:v>
                </c:pt>
                <c:pt idx="2" formatCode="0">
                  <c:v>33</c:v>
                </c:pt>
                <c:pt idx="3">
                  <c:v>33</c:v>
                </c:pt>
                <c:pt idx="4">
                  <c:v>30</c:v>
                </c:pt>
              </c:numCache>
            </c:numRef>
          </c:val>
          <c:extLst>
            <c:ext xmlns:c16="http://schemas.microsoft.com/office/drawing/2014/chart" uri="{C3380CC4-5D6E-409C-BE32-E72D297353CC}">
              <c16:uniqueId val="{00000000-CD08-486F-9C4B-B95D51C00516}"/>
            </c:ext>
          </c:extLst>
        </c:ser>
        <c:ser>
          <c:idx val="1"/>
          <c:order val="1"/>
          <c:tx>
            <c:strRef>
              <c:f>Sheet2!$B$4</c:f>
              <c:strCache>
                <c:ptCount val="1"/>
                <c:pt idx="0">
                  <c:v>Stockbridge sub-urban</c:v>
                </c:pt>
              </c:strCache>
            </c:strRef>
          </c:tx>
          <c:invertIfNegative val="0"/>
          <c:cat>
            <c:numRef>
              <c:f>Sheet2!$C$2:$G$2</c:f>
              <c:numCache>
                <c:formatCode>General</c:formatCode>
                <c:ptCount val="5"/>
                <c:pt idx="0">
                  <c:v>2015</c:v>
                </c:pt>
                <c:pt idx="1">
                  <c:v>2016</c:v>
                </c:pt>
                <c:pt idx="2">
                  <c:v>2017</c:v>
                </c:pt>
                <c:pt idx="3">
                  <c:v>2018</c:v>
                </c:pt>
                <c:pt idx="4">
                  <c:v>2019</c:v>
                </c:pt>
              </c:numCache>
            </c:numRef>
          </c:cat>
          <c:val>
            <c:numRef>
              <c:f>Sheet2!$C$4:$G$4</c:f>
              <c:numCache>
                <c:formatCode>General</c:formatCode>
                <c:ptCount val="5"/>
                <c:pt idx="0">
                  <c:v>42</c:v>
                </c:pt>
                <c:pt idx="1">
                  <c:v>42</c:v>
                </c:pt>
                <c:pt idx="2" formatCode="0">
                  <c:v>39</c:v>
                </c:pt>
                <c:pt idx="3">
                  <c:v>33</c:v>
                </c:pt>
                <c:pt idx="4">
                  <c:v>33</c:v>
                </c:pt>
              </c:numCache>
            </c:numRef>
          </c:val>
          <c:extLst>
            <c:ext xmlns:c16="http://schemas.microsoft.com/office/drawing/2014/chart" uri="{C3380CC4-5D6E-409C-BE32-E72D297353CC}">
              <c16:uniqueId val="{00000001-CD08-486F-9C4B-B95D51C00516}"/>
            </c:ext>
          </c:extLst>
        </c:ser>
        <c:ser>
          <c:idx val="2"/>
          <c:order val="2"/>
          <c:tx>
            <c:strRef>
              <c:f>Sheet2!$B$5</c:f>
              <c:strCache>
                <c:ptCount val="1"/>
                <c:pt idx="0">
                  <c:v>St Pancras roadside</c:v>
                </c:pt>
              </c:strCache>
            </c:strRef>
          </c:tx>
          <c:invertIfNegative val="0"/>
          <c:cat>
            <c:numRef>
              <c:f>Sheet2!$C$2:$G$2</c:f>
              <c:numCache>
                <c:formatCode>General</c:formatCode>
                <c:ptCount val="5"/>
                <c:pt idx="0">
                  <c:v>2015</c:v>
                </c:pt>
                <c:pt idx="1">
                  <c:v>2016</c:v>
                </c:pt>
                <c:pt idx="2">
                  <c:v>2017</c:v>
                </c:pt>
                <c:pt idx="3">
                  <c:v>2018</c:v>
                </c:pt>
                <c:pt idx="4">
                  <c:v>2019</c:v>
                </c:pt>
              </c:numCache>
            </c:numRef>
          </c:cat>
          <c:val>
            <c:numRef>
              <c:f>Sheet2!$C$5:$G$5</c:f>
              <c:numCache>
                <c:formatCode>General</c:formatCode>
                <c:ptCount val="5"/>
                <c:pt idx="0">
                  <c:v>46</c:v>
                </c:pt>
                <c:pt idx="1">
                  <c:v>51</c:v>
                </c:pt>
                <c:pt idx="2" formatCode="0">
                  <c:v>44</c:v>
                </c:pt>
                <c:pt idx="3">
                  <c:v>45</c:v>
                </c:pt>
                <c:pt idx="4">
                  <c:v>42</c:v>
                </c:pt>
              </c:numCache>
            </c:numRef>
          </c:val>
          <c:extLst>
            <c:ext xmlns:c16="http://schemas.microsoft.com/office/drawing/2014/chart" uri="{C3380CC4-5D6E-409C-BE32-E72D297353CC}">
              <c16:uniqueId val="{00000002-CD08-486F-9C4B-B95D51C00516}"/>
            </c:ext>
          </c:extLst>
        </c:ser>
        <c:dLbls>
          <c:showLegendKey val="0"/>
          <c:showVal val="0"/>
          <c:showCatName val="0"/>
          <c:showSerName val="0"/>
          <c:showPercent val="0"/>
          <c:showBubbleSize val="0"/>
        </c:dLbls>
        <c:gapWidth val="150"/>
        <c:axId val="173899136"/>
        <c:axId val="174587904"/>
      </c:barChart>
      <c:catAx>
        <c:axId val="173899136"/>
        <c:scaling>
          <c:orientation val="minMax"/>
        </c:scaling>
        <c:delete val="0"/>
        <c:axPos val="b"/>
        <c:numFmt formatCode="General" sourceLinked="1"/>
        <c:majorTickMark val="out"/>
        <c:minorTickMark val="none"/>
        <c:tickLblPos val="nextTo"/>
        <c:crossAx val="174587904"/>
        <c:crosses val="autoZero"/>
        <c:auto val="1"/>
        <c:lblAlgn val="ctr"/>
        <c:lblOffset val="100"/>
        <c:noMultiLvlLbl val="0"/>
      </c:catAx>
      <c:valAx>
        <c:axId val="174587904"/>
        <c:scaling>
          <c:orientation val="minMax"/>
        </c:scaling>
        <c:delete val="0"/>
        <c:axPos val="l"/>
        <c:majorGridlines/>
        <c:numFmt formatCode="General" sourceLinked="1"/>
        <c:majorTickMark val="out"/>
        <c:minorTickMark val="none"/>
        <c:tickLblPos val="nextTo"/>
        <c:crossAx val="1738991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0.07292</cdr:x>
      <cdr:y>0.32639</cdr:y>
    </cdr:from>
    <cdr:to>
      <cdr:x>0.67917</cdr:x>
      <cdr:y>0.32986</cdr:y>
    </cdr:to>
    <cdr:cxnSp macro="">
      <cdr:nvCxnSpPr>
        <cdr:cNvPr id="3" name="Straight Connector 2"/>
        <cdr:cNvCxnSpPr/>
      </cdr:nvCxnSpPr>
      <cdr:spPr>
        <a:xfrm xmlns:a="http://schemas.openxmlformats.org/drawingml/2006/main">
          <a:off x="333375" y="895350"/>
          <a:ext cx="2771775" cy="9525"/>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0.68125</cdr:x>
      <cdr:y>0.23264</cdr:y>
    </cdr:from>
    <cdr:to>
      <cdr:x>0.97083</cdr:x>
      <cdr:y>0.39931</cdr:y>
    </cdr:to>
    <cdr:sp macro="" textlink="">
      <cdr:nvSpPr>
        <cdr:cNvPr id="4" name="TextBox 3"/>
        <cdr:cNvSpPr txBox="1"/>
      </cdr:nvSpPr>
      <cdr:spPr>
        <a:xfrm xmlns:a="http://schemas.openxmlformats.org/drawingml/2006/main">
          <a:off x="3305016" y="667723"/>
          <a:ext cx="1404869" cy="4783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UK</a:t>
          </a:r>
          <a:r>
            <a:rPr lang="en-GB" sz="1000" baseline="0">
              <a:latin typeface="Arial" panose="020B0604020202020204" pitchFamily="34" charset="0"/>
              <a:cs typeface="Arial" panose="020B0604020202020204" pitchFamily="34" charset="0"/>
            </a:rPr>
            <a:t> Annual Mean NO</a:t>
          </a:r>
          <a:r>
            <a:rPr lang="en-GB" sz="1000" baseline="-25000">
              <a:latin typeface="Arial" panose="020B0604020202020204" pitchFamily="34" charset="0"/>
              <a:cs typeface="Arial" panose="020B0604020202020204" pitchFamily="34" charset="0"/>
            </a:rPr>
            <a:t>2</a:t>
          </a:r>
          <a:r>
            <a:rPr lang="en-GB" sz="1000" baseline="0">
              <a:latin typeface="Arial" panose="020B0604020202020204" pitchFamily="34" charset="0"/>
              <a:cs typeface="Arial" panose="020B0604020202020204" pitchFamily="34" charset="0"/>
            </a:rPr>
            <a:t> Objective</a:t>
          </a:r>
          <a:endParaRPr lang="en-GB" sz="10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0.13333</cdr:x>
      <cdr:y>0.05</cdr:y>
    </cdr:from>
    <cdr:to>
      <cdr:x>0.91667</cdr:x>
      <cdr:y>0.2</cdr:y>
    </cdr:to>
    <cdr:sp macro="" textlink="">
      <cdr:nvSpPr>
        <cdr:cNvPr id="5" name="TextBox 4" descr="Bar Chart " title="Nitrogen Dioxide measured in the 3 CDC Air Quality Management Areas"/>
        <cdr:cNvSpPr txBox="1"/>
      </cdr:nvSpPr>
      <cdr:spPr>
        <a:xfrm xmlns:a="http://schemas.openxmlformats.org/drawingml/2006/main">
          <a:off x="645160" y="142875"/>
          <a:ext cx="3790315" cy="4286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latin typeface="Arial" panose="020B0604020202020204" pitchFamily="34" charset="0"/>
              <a:cs typeface="Arial" panose="020B0604020202020204" pitchFamily="34" charset="0"/>
            </a:rPr>
            <a:t>Nitrogen dioxide (NO</a:t>
          </a:r>
          <a:r>
            <a:rPr lang="en-GB" sz="1000" baseline="-25000">
              <a:latin typeface="Arial" panose="020B0604020202020204" pitchFamily="34" charset="0"/>
              <a:cs typeface="Arial" panose="020B0604020202020204" pitchFamily="34" charset="0"/>
            </a:rPr>
            <a:t>2</a:t>
          </a:r>
          <a:r>
            <a:rPr lang="en-GB" sz="1000">
              <a:latin typeface="Arial" panose="020B0604020202020204" pitchFamily="34" charset="0"/>
              <a:cs typeface="Arial" panose="020B0604020202020204" pitchFamily="34" charset="0"/>
            </a:rPr>
            <a:t>) Annual Mean Concentration</a:t>
          </a:r>
          <a:r>
            <a:rPr lang="en-GB" sz="1000" baseline="0">
              <a:latin typeface="Arial" panose="020B0604020202020204" pitchFamily="34" charset="0"/>
              <a:cs typeface="Arial" panose="020B0604020202020204" pitchFamily="34" charset="0"/>
            </a:rPr>
            <a:t> measured in the three CDC Air Quality Management Areas</a:t>
          </a:r>
          <a:endParaRPr lang="en-GB" sz="10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68257-43BD-462D-B941-5F786F847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83</Pages>
  <Words>22706</Words>
  <Characters>129425</Characters>
  <Application>Microsoft Office Word</Application>
  <DocSecurity>4</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151828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Chapman</dc:creator>
  <cp:lastModifiedBy>Rehannah Oozeerally</cp:lastModifiedBy>
  <cp:revision>2</cp:revision>
  <cp:lastPrinted>2019-02-27T09:48:00Z</cp:lastPrinted>
  <dcterms:created xsi:type="dcterms:W3CDTF">2021-08-20T12:16:00Z</dcterms:created>
  <dcterms:modified xsi:type="dcterms:W3CDTF">2021-08-20T12:16:00Z</dcterms:modified>
</cp:coreProperties>
</file>