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CDA" w:rsidRDefault="008C6CDA" w:rsidP="00B31283">
      <w:pPr>
        <w:spacing w:after="0" w:line="240" w:lineRule="auto"/>
        <w:jc w:val="center"/>
        <w:rPr>
          <w:rFonts w:eastAsia="Times New Roman" w:cs="Times New Roman"/>
          <w:b/>
          <w:sz w:val="48"/>
          <w:szCs w:val="48"/>
        </w:rPr>
      </w:pPr>
    </w:p>
    <w:p w:rsidR="008C6CDA" w:rsidRDefault="008C6CDA" w:rsidP="00B31283">
      <w:pPr>
        <w:spacing w:after="0" w:line="240" w:lineRule="auto"/>
        <w:jc w:val="center"/>
        <w:rPr>
          <w:rFonts w:eastAsia="Times New Roman" w:cs="Times New Roman"/>
          <w:b/>
          <w:sz w:val="48"/>
          <w:szCs w:val="48"/>
        </w:rPr>
      </w:pPr>
    </w:p>
    <w:p w:rsidR="008C6CDA" w:rsidRDefault="008C6CDA" w:rsidP="00B31283">
      <w:pPr>
        <w:spacing w:after="0" w:line="240" w:lineRule="auto"/>
        <w:jc w:val="center"/>
        <w:rPr>
          <w:rFonts w:eastAsia="Times New Roman" w:cs="Times New Roman"/>
          <w:b/>
          <w:sz w:val="48"/>
          <w:szCs w:val="48"/>
        </w:rPr>
      </w:pPr>
    </w:p>
    <w:p w:rsidR="00B31283" w:rsidRPr="00B31283" w:rsidRDefault="00B31283" w:rsidP="00B31283">
      <w:pPr>
        <w:spacing w:after="0" w:line="240" w:lineRule="auto"/>
        <w:jc w:val="center"/>
        <w:rPr>
          <w:rFonts w:eastAsia="Times New Roman" w:cs="Times New Roman"/>
          <w:b/>
          <w:sz w:val="48"/>
          <w:szCs w:val="48"/>
        </w:rPr>
      </w:pPr>
      <w:r w:rsidRPr="00B31283">
        <w:rPr>
          <w:rFonts w:eastAsia="Times New Roman" w:cs="Times New Roman"/>
          <w:b/>
          <w:sz w:val="48"/>
          <w:szCs w:val="48"/>
        </w:rPr>
        <w:t>Chichester District Council</w:t>
      </w:r>
    </w:p>
    <w:p w:rsidR="00B31283" w:rsidRPr="00B31283" w:rsidRDefault="00B31283" w:rsidP="00B31283">
      <w:pPr>
        <w:spacing w:after="0" w:line="240" w:lineRule="auto"/>
        <w:jc w:val="center"/>
        <w:rPr>
          <w:rFonts w:eastAsia="Times New Roman" w:cs="Times New Roman"/>
          <w:b/>
          <w:sz w:val="48"/>
          <w:szCs w:val="48"/>
        </w:rPr>
      </w:pPr>
    </w:p>
    <w:p w:rsidR="00B31283" w:rsidRPr="00B31283" w:rsidRDefault="00B31283" w:rsidP="00B31283">
      <w:pPr>
        <w:spacing w:after="0" w:line="240" w:lineRule="auto"/>
        <w:jc w:val="center"/>
        <w:rPr>
          <w:rFonts w:eastAsia="Times New Roman" w:cs="Times New Roman"/>
          <w:b/>
          <w:sz w:val="48"/>
          <w:szCs w:val="48"/>
        </w:rPr>
      </w:pPr>
      <w:r w:rsidRPr="00B31283">
        <w:rPr>
          <w:rFonts w:eastAsia="Times New Roman" w:cs="Times New Roman"/>
          <w:b/>
          <w:sz w:val="48"/>
          <w:szCs w:val="48"/>
        </w:rPr>
        <w:t>Infrastructure Business Plan</w:t>
      </w:r>
    </w:p>
    <w:p w:rsidR="00B31283" w:rsidRPr="00B31283" w:rsidRDefault="00B31283" w:rsidP="00B31283">
      <w:pPr>
        <w:spacing w:after="0" w:line="240" w:lineRule="auto"/>
        <w:jc w:val="center"/>
        <w:rPr>
          <w:rFonts w:eastAsia="Times New Roman" w:cs="Times New Roman"/>
          <w:b/>
          <w:sz w:val="48"/>
          <w:szCs w:val="48"/>
        </w:rPr>
      </w:pPr>
    </w:p>
    <w:p w:rsidR="00B31283" w:rsidRPr="00B31283" w:rsidRDefault="00B31283" w:rsidP="00B31283">
      <w:pPr>
        <w:spacing w:after="0" w:line="240" w:lineRule="auto"/>
        <w:jc w:val="center"/>
        <w:rPr>
          <w:rFonts w:eastAsia="Times New Roman" w:cs="Times New Roman"/>
          <w:b/>
          <w:sz w:val="48"/>
          <w:szCs w:val="48"/>
        </w:rPr>
      </w:pPr>
      <w:r w:rsidRPr="00B31283">
        <w:rPr>
          <w:rFonts w:eastAsia="Times New Roman" w:cs="Times New Roman"/>
          <w:b/>
          <w:sz w:val="48"/>
          <w:szCs w:val="48"/>
        </w:rPr>
        <w:t>20</w:t>
      </w:r>
      <w:r w:rsidR="004708AE">
        <w:rPr>
          <w:rFonts w:eastAsia="Times New Roman" w:cs="Times New Roman"/>
          <w:b/>
          <w:sz w:val="48"/>
          <w:szCs w:val="48"/>
        </w:rPr>
        <w:t>2</w:t>
      </w:r>
      <w:r w:rsidR="00AD7814">
        <w:rPr>
          <w:rFonts w:eastAsia="Times New Roman" w:cs="Times New Roman"/>
          <w:b/>
          <w:sz w:val="48"/>
          <w:szCs w:val="48"/>
        </w:rPr>
        <w:t>1</w:t>
      </w:r>
      <w:r w:rsidRPr="00B31283">
        <w:rPr>
          <w:rFonts w:eastAsia="Times New Roman" w:cs="Times New Roman"/>
          <w:b/>
          <w:sz w:val="48"/>
          <w:szCs w:val="48"/>
        </w:rPr>
        <w:t>/202</w:t>
      </w:r>
      <w:r w:rsidR="00AD7814">
        <w:rPr>
          <w:rFonts w:eastAsia="Times New Roman" w:cs="Times New Roman"/>
          <w:b/>
          <w:sz w:val="48"/>
          <w:szCs w:val="48"/>
        </w:rPr>
        <w:t>6</w:t>
      </w:r>
    </w:p>
    <w:p w:rsidR="00B31283" w:rsidRPr="007767C7" w:rsidRDefault="00B31283" w:rsidP="00B31283">
      <w:pPr>
        <w:spacing w:after="0" w:line="240" w:lineRule="auto"/>
        <w:jc w:val="center"/>
        <w:rPr>
          <w:rFonts w:eastAsia="Times New Roman" w:cs="Times New Roman"/>
          <w:b/>
          <w:szCs w:val="24"/>
        </w:rPr>
      </w:pPr>
    </w:p>
    <w:p w:rsidR="007767C7" w:rsidRPr="00B31283" w:rsidRDefault="007767C7" w:rsidP="00B31283">
      <w:pPr>
        <w:spacing w:after="0" w:line="240" w:lineRule="auto"/>
        <w:jc w:val="center"/>
        <w:rPr>
          <w:rFonts w:eastAsia="Times New Roman" w:cs="Times New Roman"/>
          <w:b/>
          <w:sz w:val="48"/>
          <w:szCs w:val="48"/>
        </w:rPr>
      </w:pPr>
    </w:p>
    <w:p w:rsidR="009462E2" w:rsidRDefault="00B31283" w:rsidP="009462E2">
      <w:pPr>
        <w:spacing w:after="0" w:line="240" w:lineRule="auto"/>
        <w:jc w:val="center"/>
      </w:pPr>
      <w:r w:rsidRPr="00B31283">
        <w:rPr>
          <w:rFonts w:eastAsia="Times New Roman" w:cs="Times New Roman"/>
          <w:b/>
          <w:noProof/>
          <w:color w:val="00B050"/>
          <w:sz w:val="52"/>
          <w:szCs w:val="52"/>
          <w:lang w:eastAsia="en-GB"/>
        </w:rPr>
        <w:drawing>
          <wp:inline distT="0" distB="0" distL="0" distR="0" wp14:anchorId="1D630A2F" wp14:editId="7B8A6E69">
            <wp:extent cx="1400175" cy="1390650"/>
            <wp:effectExtent l="0" t="0" r="9525" b="0"/>
            <wp:docPr id="1" name="Picture 1" title="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90650"/>
                    </a:xfrm>
                    <a:prstGeom prst="rect">
                      <a:avLst/>
                    </a:prstGeom>
                    <a:noFill/>
                    <a:ln>
                      <a:noFill/>
                    </a:ln>
                  </pic:spPr>
                </pic:pic>
              </a:graphicData>
            </a:graphic>
          </wp:inline>
        </w:drawing>
      </w:r>
    </w:p>
    <w:p w:rsidR="009462E2" w:rsidRDefault="009462E2" w:rsidP="009462E2">
      <w:pPr>
        <w:spacing w:after="0" w:line="240" w:lineRule="auto"/>
        <w:jc w:val="center"/>
      </w:pPr>
    </w:p>
    <w:p w:rsidR="009462E2" w:rsidRDefault="009462E2" w:rsidP="009462E2">
      <w:pPr>
        <w:spacing w:after="0" w:line="240" w:lineRule="auto"/>
        <w:jc w:val="center"/>
      </w:pPr>
    </w:p>
    <w:p w:rsidR="00B31283" w:rsidRPr="00B31283" w:rsidRDefault="00FE4EFB" w:rsidP="000D4BDF">
      <w:pPr>
        <w:spacing w:before="1560" w:after="0" w:line="240" w:lineRule="auto"/>
        <w:rPr>
          <w:rFonts w:cs="Arial"/>
          <w:b/>
          <w:bCs/>
          <w:color w:val="0000FF" w:themeColor="hyperlink"/>
          <w:sz w:val="28"/>
          <w:szCs w:val="28"/>
          <w:u w:val="single"/>
        </w:rPr>
      </w:pPr>
      <w:hyperlink r:id="rId9" w:history="1">
        <w:r w:rsidR="00041DE6">
          <w:rPr>
            <w:rFonts w:cs="Arial"/>
            <w:b/>
            <w:bCs/>
            <w:color w:val="0000FF" w:themeColor="hyperlink"/>
            <w:sz w:val="28"/>
            <w:szCs w:val="28"/>
            <w:u w:val="single"/>
          </w:rPr>
          <w:t>Link to Planning Policy website page</w:t>
        </w:r>
      </w:hyperlink>
    </w:p>
    <w:p w:rsidR="00B31283" w:rsidRPr="00B31283" w:rsidRDefault="00B31283" w:rsidP="00B31283">
      <w:pPr>
        <w:spacing w:after="0" w:line="240" w:lineRule="auto"/>
        <w:rPr>
          <w:rFonts w:eastAsia="Times New Roman" w:cs="Times New Roman"/>
          <w:b/>
          <w:szCs w:val="24"/>
        </w:rPr>
      </w:pPr>
    </w:p>
    <w:p w:rsidR="005F768A" w:rsidRDefault="008C6CDA" w:rsidP="008C6CDA">
      <w:pPr>
        <w:spacing w:after="0" w:line="240" w:lineRule="auto"/>
        <w:jc w:val="right"/>
        <w:rPr>
          <w:rFonts w:cs="Arial"/>
          <w:szCs w:val="24"/>
        </w:rPr>
      </w:pPr>
      <w:r>
        <w:rPr>
          <w:rFonts w:cs="Arial"/>
          <w:szCs w:val="24"/>
        </w:rPr>
        <w:t xml:space="preserve">January </w:t>
      </w:r>
      <w:r w:rsidRPr="00B31283">
        <w:rPr>
          <w:rFonts w:cs="Arial"/>
          <w:szCs w:val="24"/>
        </w:rPr>
        <w:t>20</w:t>
      </w:r>
      <w:r>
        <w:rPr>
          <w:rFonts w:cs="Arial"/>
          <w:szCs w:val="24"/>
        </w:rPr>
        <w:t>21</w:t>
      </w:r>
    </w:p>
    <w:p w:rsidR="005F768A" w:rsidRDefault="005F768A">
      <w:pPr>
        <w:rPr>
          <w:rFonts w:cs="Arial"/>
          <w:szCs w:val="24"/>
        </w:rPr>
      </w:pPr>
      <w:r>
        <w:rPr>
          <w:rFonts w:cs="Arial"/>
          <w:szCs w:val="24"/>
        </w:rPr>
        <w:br w:type="page"/>
      </w:r>
    </w:p>
    <w:p w:rsidR="008C6CDA" w:rsidRDefault="008C6CDA" w:rsidP="008C6CDA">
      <w:pPr>
        <w:spacing w:after="0" w:line="240" w:lineRule="auto"/>
        <w:jc w:val="right"/>
        <w:rPr>
          <w:rFonts w:cs="Arial"/>
          <w:szCs w:val="24"/>
        </w:rPr>
      </w:pPr>
    </w:p>
    <w:p w:rsidR="00FA5783" w:rsidRDefault="00FA5783">
      <w:pPr>
        <w:pStyle w:val="TOC1"/>
        <w:tabs>
          <w:tab w:val="right" w:leader="dot" w:pos="14396"/>
        </w:tabs>
        <w:rPr>
          <w:rFonts w:asciiTheme="minorHAnsi" w:eastAsiaTheme="minorEastAsia" w:hAnsiTheme="minorHAnsi" w:cstheme="minorBidi"/>
          <w:noProof/>
          <w:sz w:val="22"/>
          <w:szCs w:val="22"/>
          <w:lang w:eastAsia="en-GB"/>
        </w:rPr>
      </w:pPr>
      <w:r>
        <w:rPr>
          <w:rStyle w:val="Hyperlink"/>
          <w:b/>
          <w:bCs/>
          <w:noProof/>
        </w:rPr>
        <w:fldChar w:fldCharType="begin"/>
      </w:r>
      <w:r>
        <w:rPr>
          <w:rStyle w:val="Hyperlink"/>
          <w:b/>
          <w:bCs/>
          <w:noProof/>
        </w:rPr>
        <w:instrText xml:space="preserve"> TOC \o "1-2" \h \z \u </w:instrText>
      </w:r>
      <w:r>
        <w:rPr>
          <w:rStyle w:val="Hyperlink"/>
          <w:b/>
          <w:bCs/>
          <w:noProof/>
        </w:rPr>
        <w:fldChar w:fldCharType="separate"/>
      </w:r>
      <w:hyperlink w:anchor="_Toc69196543" w:history="1">
        <w:r w:rsidRPr="00762953">
          <w:rPr>
            <w:rStyle w:val="Hyperlink"/>
            <w:noProof/>
          </w:rPr>
          <w:t>Foreword</w:t>
        </w:r>
        <w:r>
          <w:rPr>
            <w:noProof/>
            <w:webHidden/>
          </w:rPr>
          <w:tab/>
        </w:r>
        <w:r>
          <w:rPr>
            <w:noProof/>
            <w:webHidden/>
          </w:rPr>
          <w:fldChar w:fldCharType="begin"/>
        </w:r>
        <w:r>
          <w:rPr>
            <w:noProof/>
            <w:webHidden/>
          </w:rPr>
          <w:instrText xml:space="preserve"> PAGEREF _Toc69196543 \h </w:instrText>
        </w:r>
        <w:r>
          <w:rPr>
            <w:noProof/>
            <w:webHidden/>
          </w:rPr>
        </w:r>
        <w:r>
          <w:rPr>
            <w:noProof/>
            <w:webHidden/>
          </w:rPr>
          <w:fldChar w:fldCharType="separate"/>
        </w:r>
        <w:r>
          <w:rPr>
            <w:noProof/>
            <w:webHidden/>
          </w:rPr>
          <w:t>3</w:t>
        </w:r>
        <w:r>
          <w:rPr>
            <w:noProof/>
            <w:webHidden/>
          </w:rPr>
          <w:fldChar w:fldCharType="end"/>
        </w:r>
      </w:hyperlink>
    </w:p>
    <w:p w:rsidR="00FA5783" w:rsidRDefault="00FE4EFB">
      <w:pPr>
        <w:pStyle w:val="TOC1"/>
        <w:tabs>
          <w:tab w:val="right" w:leader="dot" w:pos="14396"/>
        </w:tabs>
        <w:rPr>
          <w:rFonts w:asciiTheme="minorHAnsi" w:eastAsiaTheme="minorEastAsia" w:hAnsiTheme="minorHAnsi" w:cstheme="minorBidi"/>
          <w:noProof/>
          <w:sz w:val="22"/>
          <w:szCs w:val="22"/>
          <w:lang w:eastAsia="en-GB"/>
        </w:rPr>
      </w:pPr>
      <w:hyperlink w:anchor="_Toc69196544" w:history="1">
        <w:r w:rsidR="00FA5783" w:rsidRPr="00762953">
          <w:rPr>
            <w:rStyle w:val="Hyperlink"/>
            <w:noProof/>
          </w:rPr>
          <w:t>1 Purpose of the Infrastructure Business Plan</w:t>
        </w:r>
        <w:r w:rsidR="00FA5783">
          <w:rPr>
            <w:noProof/>
            <w:webHidden/>
          </w:rPr>
          <w:tab/>
        </w:r>
        <w:r w:rsidR="00FA5783">
          <w:rPr>
            <w:noProof/>
            <w:webHidden/>
          </w:rPr>
          <w:fldChar w:fldCharType="begin"/>
        </w:r>
        <w:r w:rsidR="00FA5783">
          <w:rPr>
            <w:noProof/>
            <w:webHidden/>
          </w:rPr>
          <w:instrText xml:space="preserve"> PAGEREF _Toc69196544 \h </w:instrText>
        </w:r>
        <w:r w:rsidR="00FA5783">
          <w:rPr>
            <w:noProof/>
            <w:webHidden/>
          </w:rPr>
        </w:r>
        <w:r w:rsidR="00FA5783">
          <w:rPr>
            <w:noProof/>
            <w:webHidden/>
          </w:rPr>
          <w:fldChar w:fldCharType="separate"/>
        </w:r>
        <w:r w:rsidR="00FA5783">
          <w:rPr>
            <w:noProof/>
            <w:webHidden/>
          </w:rPr>
          <w:t>4</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45" w:history="1">
        <w:r w:rsidR="00FA5783" w:rsidRPr="00762953">
          <w:rPr>
            <w:rStyle w:val="Hyperlink"/>
            <w:noProof/>
          </w:rPr>
          <w:t>Introduction</w:t>
        </w:r>
        <w:r w:rsidR="00FA5783">
          <w:rPr>
            <w:noProof/>
            <w:webHidden/>
          </w:rPr>
          <w:tab/>
        </w:r>
        <w:r w:rsidR="00FA5783">
          <w:rPr>
            <w:noProof/>
            <w:webHidden/>
          </w:rPr>
          <w:fldChar w:fldCharType="begin"/>
        </w:r>
        <w:r w:rsidR="00FA5783">
          <w:rPr>
            <w:noProof/>
            <w:webHidden/>
          </w:rPr>
          <w:instrText xml:space="preserve"> PAGEREF _Toc69196545 \h </w:instrText>
        </w:r>
        <w:r w:rsidR="00FA5783">
          <w:rPr>
            <w:noProof/>
            <w:webHidden/>
          </w:rPr>
        </w:r>
        <w:r w:rsidR="00FA5783">
          <w:rPr>
            <w:noProof/>
            <w:webHidden/>
          </w:rPr>
          <w:fldChar w:fldCharType="separate"/>
        </w:r>
        <w:r w:rsidR="00FA5783">
          <w:rPr>
            <w:noProof/>
            <w:webHidden/>
          </w:rPr>
          <w:t>4</w:t>
        </w:r>
        <w:r w:rsidR="00FA5783">
          <w:rPr>
            <w:noProof/>
            <w:webHidden/>
          </w:rPr>
          <w:fldChar w:fldCharType="end"/>
        </w:r>
      </w:hyperlink>
    </w:p>
    <w:p w:rsidR="00FA5783" w:rsidRDefault="00FE4EFB">
      <w:pPr>
        <w:pStyle w:val="TOC1"/>
        <w:tabs>
          <w:tab w:val="right" w:leader="dot" w:pos="14396"/>
        </w:tabs>
        <w:rPr>
          <w:rFonts w:asciiTheme="minorHAnsi" w:eastAsiaTheme="minorEastAsia" w:hAnsiTheme="minorHAnsi" w:cstheme="minorBidi"/>
          <w:noProof/>
          <w:sz w:val="22"/>
          <w:szCs w:val="22"/>
          <w:lang w:eastAsia="en-GB"/>
        </w:rPr>
      </w:pPr>
      <w:hyperlink w:anchor="_Toc69196546" w:history="1">
        <w:r w:rsidR="00FA5783" w:rsidRPr="00762953">
          <w:rPr>
            <w:rStyle w:val="Hyperlink"/>
            <w:noProof/>
          </w:rPr>
          <w:t>2 Infrastructure Projects</w:t>
        </w:r>
        <w:r w:rsidR="00FA5783">
          <w:rPr>
            <w:noProof/>
            <w:webHidden/>
          </w:rPr>
          <w:tab/>
        </w:r>
        <w:r w:rsidR="00FA5783">
          <w:rPr>
            <w:noProof/>
            <w:webHidden/>
          </w:rPr>
          <w:fldChar w:fldCharType="begin"/>
        </w:r>
        <w:r w:rsidR="00FA5783">
          <w:rPr>
            <w:noProof/>
            <w:webHidden/>
          </w:rPr>
          <w:instrText xml:space="preserve"> PAGEREF _Toc69196546 \h </w:instrText>
        </w:r>
        <w:r w:rsidR="00FA5783">
          <w:rPr>
            <w:noProof/>
            <w:webHidden/>
          </w:rPr>
        </w:r>
        <w:r w:rsidR="00FA5783">
          <w:rPr>
            <w:noProof/>
            <w:webHidden/>
          </w:rPr>
          <w:fldChar w:fldCharType="separate"/>
        </w:r>
        <w:r w:rsidR="00FA5783">
          <w:rPr>
            <w:noProof/>
            <w:webHidden/>
          </w:rPr>
          <w:t>5</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47" w:history="1">
        <w:r w:rsidR="00FA5783" w:rsidRPr="00762953">
          <w:rPr>
            <w:rStyle w:val="Hyperlink"/>
            <w:noProof/>
            <w:lang w:eastAsia="en-GB"/>
          </w:rPr>
          <w:t>Introduction</w:t>
        </w:r>
        <w:r w:rsidR="00FA5783">
          <w:rPr>
            <w:noProof/>
            <w:webHidden/>
          </w:rPr>
          <w:tab/>
        </w:r>
        <w:r w:rsidR="00FA5783">
          <w:rPr>
            <w:noProof/>
            <w:webHidden/>
          </w:rPr>
          <w:fldChar w:fldCharType="begin"/>
        </w:r>
        <w:r w:rsidR="00FA5783">
          <w:rPr>
            <w:noProof/>
            <w:webHidden/>
          </w:rPr>
          <w:instrText xml:space="preserve"> PAGEREF _Toc69196547 \h </w:instrText>
        </w:r>
        <w:r w:rsidR="00FA5783">
          <w:rPr>
            <w:noProof/>
            <w:webHidden/>
          </w:rPr>
        </w:r>
        <w:r w:rsidR="00FA5783">
          <w:rPr>
            <w:noProof/>
            <w:webHidden/>
          </w:rPr>
          <w:fldChar w:fldCharType="separate"/>
        </w:r>
        <w:r w:rsidR="00FA5783">
          <w:rPr>
            <w:noProof/>
            <w:webHidden/>
          </w:rPr>
          <w:t>5</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48" w:history="1">
        <w:r w:rsidR="00FA5783" w:rsidRPr="00762953">
          <w:rPr>
            <w:rStyle w:val="Hyperlink"/>
            <w:noProof/>
          </w:rPr>
          <w:t>Potential Projects and Spending Profile for IBP from all funding sources</w:t>
        </w:r>
        <w:r w:rsidR="00FA5783">
          <w:rPr>
            <w:noProof/>
            <w:webHidden/>
          </w:rPr>
          <w:tab/>
        </w:r>
        <w:r w:rsidR="00FA5783">
          <w:rPr>
            <w:noProof/>
            <w:webHidden/>
          </w:rPr>
          <w:fldChar w:fldCharType="begin"/>
        </w:r>
        <w:r w:rsidR="00FA5783">
          <w:rPr>
            <w:noProof/>
            <w:webHidden/>
          </w:rPr>
          <w:instrText xml:space="preserve"> PAGEREF _Toc69196548 \h </w:instrText>
        </w:r>
        <w:r w:rsidR="00FA5783">
          <w:rPr>
            <w:noProof/>
            <w:webHidden/>
          </w:rPr>
        </w:r>
        <w:r w:rsidR="00FA5783">
          <w:rPr>
            <w:noProof/>
            <w:webHidden/>
          </w:rPr>
          <w:fldChar w:fldCharType="separate"/>
        </w:r>
        <w:r w:rsidR="00FA5783">
          <w:rPr>
            <w:noProof/>
            <w:webHidden/>
          </w:rPr>
          <w:t>6</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49" w:history="1">
        <w:r w:rsidR="00FA5783" w:rsidRPr="00762953">
          <w:rPr>
            <w:rStyle w:val="Hyperlink"/>
            <w:noProof/>
          </w:rPr>
          <w:t>Short term projects (2021 to 2026)</w:t>
        </w:r>
        <w:r w:rsidR="00FA5783">
          <w:rPr>
            <w:noProof/>
            <w:webHidden/>
          </w:rPr>
          <w:tab/>
        </w:r>
        <w:r w:rsidR="00FA5783">
          <w:rPr>
            <w:noProof/>
            <w:webHidden/>
          </w:rPr>
          <w:fldChar w:fldCharType="begin"/>
        </w:r>
        <w:r w:rsidR="00FA5783">
          <w:rPr>
            <w:noProof/>
            <w:webHidden/>
          </w:rPr>
          <w:instrText xml:space="preserve"> PAGEREF _Toc69196549 \h </w:instrText>
        </w:r>
        <w:r w:rsidR="00FA5783">
          <w:rPr>
            <w:noProof/>
            <w:webHidden/>
          </w:rPr>
        </w:r>
        <w:r w:rsidR="00FA5783">
          <w:rPr>
            <w:noProof/>
            <w:webHidden/>
          </w:rPr>
          <w:fldChar w:fldCharType="separate"/>
        </w:r>
        <w:r w:rsidR="00FA5783">
          <w:rPr>
            <w:noProof/>
            <w:webHidden/>
          </w:rPr>
          <w:t>6</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50" w:history="1">
        <w:r w:rsidR="00FA5783" w:rsidRPr="00762953">
          <w:rPr>
            <w:rStyle w:val="Hyperlink"/>
            <w:noProof/>
          </w:rPr>
          <w:t>Medium to long term projects (2027-2029)</w:t>
        </w:r>
        <w:r w:rsidR="00FA5783">
          <w:rPr>
            <w:noProof/>
            <w:webHidden/>
          </w:rPr>
          <w:tab/>
        </w:r>
        <w:r w:rsidR="00FA5783">
          <w:rPr>
            <w:noProof/>
            <w:webHidden/>
          </w:rPr>
          <w:fldChar w:fldCharType="begin"/>
        </w:r>
        <w:r w:rsidR="00FA5783">
          <w:rPr>
            <w:noProof/>
            <w:webHidden/>
          </w:rPr>
          <w:instrText xml:space="preserve"> PAGEREF _Toc69196550 \h </w:instrText>
        </w:r>
        <w:r w:rsidR="00FA5783">
          <w:rPr>
            <w:noProof/>
            <w:webHidden/>
          </w:rPr>
        </w:r>
        <w:r w:rsidR="00FA5783">
          <w:rPr>
            <w:noProof/>
            <w:webHidden/>
          </w:rPr>
          <w:fldChar w:fldCharType="separate"/>
        </w:r>
        <w:r w:rsidR="00FA5783">
          <w:rPr>
            <w:noProof/>
            <w:webHidden/>
          </w:rPr>
          <w:t>15</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51" w:history="1">
        <w:r w:rsidR="00FA5783" w:rsidRPr="00762953">
          <w:rPr>
            <w:rStyle w:val="Hyperlink"/>
            <w:noProof/>
          </w:rPr>
          <w:t>Projects where phasing is not yet known</w:t>
        </w:r>
        <w:r w:rsidR="00FA5783">
          <w:rPr>
            <w:noProof/>
            <w:webHidden/>
          </w:rPr>
          <w:tab/>
        </w:r>
        <w:r w:rsidR="00FA5783">
          <w:rPr>
            <w:noProof/>
            <w:webHidden/>
          </w:rPr>
          <w:fldChar w:fldCharType="begin"/>
        </w:r>
        <w:r w:rsidR="00FA5783">
          <w:rPr>
            <w:noProof/>
            <w:webHidden/>
          </w:rPr>
          <w:instrText xml:space="preserve"> PAGEREF _Toc69196551 \h </w:instrText>
        </w:r>
        <w:r w:rsidR="00FA5783">
          <w:rPr>
            <w:noProof/>
            <w:webHidden/>
          </w:rPr>
        </w:r>
        <w:r w:rsidR="00FA5783">
          <w:rPr>
            <w:noProof/>
            <w:webHidden/>
          </w:rPr>
          <w:fldChar w:fldCharType="separate"/>
        </w:r>
        <w:r w:rsidR="00FA5783">
          <w:rPr>
            <w:noProof/>
            <w:webHidden/>
          </w:rPr>
          <w:t>17</w:t>
        </w:r>
        <w:r w:rsidR="00FA5783">
          <w:rPr>
            <w:noProof/>
            <w:webHidden/>
          </w:rPr>
          <w:fldChar w:fldCharType="end"/>
        </w:r>
      </w:hyperlink>
    </w:p>
    <w:p w:rsidR="00FA5783" w:rsidRDefault="00FE4EFB">
      <w:pPr>
        <w:pStyle w:val="TOC1"/>
        <w:tabs>
          <w:tab w:val="right" w:leader="dot" w:pos="14396"/>
        </w:tabs>
        <w:rPr>
          <w:rFonts w:asciiTheme="minorHAnsi" w:eastAsiaTheme="minorEastAsia" w:hAnsiTheme="minorHAnsi" w:cstheme="minorBidi"/>
          <w:noProof/>
          <w:sz w:val="22"/>
          <w:szCs w:val="22"/>
          <w:lang w:eastAsia="en-GB"/>
        </w:rPr>
      </w:pPr>
      <w:hyperlink w:anchor="_Toc69196552" w:history="1">
        <w:r w:rsidR="00FA5783" w:rsidRPr="00762953">
          <w:rPr>
            <w:rStyle w:val="Hyperlink"/>
            <w:noProof/>
          </w:rPr>
          <w:t>3 CIL Implementation Plan</w:t>
        </w:r>
        <w:r w:rsidR="00FA5783">
          <w:rPr>
            <w:noProof/>
            <w:webHidden/>
          </w:rPr>
          <w:tab/>
        </w:r>
        <w:r w:rsidR="00FA5783">
          <w:rPr>
            <w:noProof/>
            <w:webHidden/>
          </w:rPr>
          <w:fldChar w:fldCharType="begin"/>
        </w:r>
        <w:r w:rsidR="00FA5783">
          <w:rPr>
            <w:noProof/>
            <w:webHidden/>
          </w:rPr>
          <w:instrText xml:space="preserve"> PAGEREF _Toc69196552 \h </w:instrText>
        </w:r>
        <w:r w:rsidR="00FA5783">
          <w:rPr>
            <w:noProof/>
            <w:webHidden/>
          </w:rPr>
        </w:r>
        <w:r w:rsidR="00FA5783">
          <w:rPr>
            <w:noProof/>
            <w:webHidden/>
          </w:rPr>
          <w:fldChar w:fldCharType="separate"/>
        </w:r>
        <w:r w:rsidR="00FA5783">
          <w:rPr>
            <w:noProof/>
            <w:webHidden/>
          </w:rPr>
          <w:t>20</w:t>
        </w:r>
        <w:r w:rsidR="00FA5783">
          <w:rPr>
            <w:noProof/>
            <w:webHidden/>
          </w:rPr>
          <w:fldChar w:fldCharType="end"/>
        </w:r>
      </w:hyperlink>
    </w:p>
    <w:p w:rsidR="00FA5783" w:rsidRDefault="00FE4EFB">
      <w:pPr>
        <w:pStyle w:val="TOC1"/>
        <w:tabs>
          <w:tab w:val="right" w:leader="dot" w:pos="14396"/>
        </w:tabs>
        <w:rPr>
          <w:rFonts w:asciiTheme="minorHAnsi" w:eastAsiaTheme="minorEastAsia" w:hAnsiTheme="minorHAnsi" w:cstheme="minorBidi"/>
          <w:noProof/>
          <w:sz w:val="22"/>
          <w:szCs w:val="22"/>
          <w:lang w:eastAsia="en-GB"/>
        </w:rPr>
      </w:pPr>
      <w:hyperlink w:anchor="_Toc69196553" w:history="1">
        <w:r w:rsidR="00FA5783" w:rsidRPr="00762953">
          <w:rPr>
            <w:rStyle w:val="Hyperlink"/>
            <w:noProof/>
          </w:rPr>
          <w:t>4 CIL Cash flow and Spending Plan</w:t>
        </w:r>
        <w:r w:rsidR="00FA5783">
          <w:rPr>
            <w:noProof/>
            <w:webHidden/>
          </w:rPr>
          <w:tab/>
        </w:r>
        <w:r w:rsidR="00FA5783">
          <w:rPr>
            <w:noProof/>
            <w:webHidden/>
          </w:rPr>
          <w:fldChar w:fldCharType="begin"/>
        </w:r>
        <w:r w:rsidR="00FA5783">
          <w:rPr>
            <w:noProof/>
            <w:webHidden/>
          </w:rPr>
          <w:instrText xml:space="preserve"> PAGEREF _Toc69196553 \h </w:instrText>
        </w:r>
        <w:r w:rsidR="00FA5783">
          <w:rPr>
            <w:noProof/>
            <w:webHidden/>
          </w:rPr>
        </w:r>
        <w:r w:rsidR="00FA5783">
          <w:rPr>
            <w:noProof/>
            <w:webHidden/>
          </w:rPr>
          <w:fldChar w:fldCharType="separate"/>
        </w:r>
        <w:r w:rsidR="00FA5783">
          <w:rPr>
            <w:noProof/>
            <w:webHidden/>
          </w:rPr>
          <w:t>27</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54" w:history="1">
        <w:r w:rsidR="00FA5783" w:rsidRPr="00762953">
          <w:rPr>
            <w:rStyle w:val="Hyperlink"/>
            <w:noProof/>
          </w:rPr>
          <w:t>Introduction</w:t>
        </w:r>
        <w:r w:rsidR="00FA5783">
          <w:rPr>
            <w:noProof/>
            <w:webHidden/>
          </w:rPr>
          <w:tab/>
        </w:r>
        <w:r w:rsidR="00FA5783">
          <w:rPr>
            <w:noProof/>
            <w:webHidden/>
          </w:rPr>
          <w:fldChar w:fldCharType="begin"/>
        </w:r>
        <w:r w:rsidR="00FA5783">
          <w:rPr>
            <w:noProof/>
            <w:webHidden/>
          </w:rPr>
          <w:instrText xml:space="preserve"> PAGEREF _Toc69196554 \h </w:instrText>
        </w:r>
        <w:r w:rsidR="00FA5783">
          <w:rPr>
            <w:noProof/>
            <w:webHidden/>
          </w:rPr>
        </w:r>
        <w:r w:rsidR="00FA5783">
          <w:rPr>
            <w:noProof/>
            <w:webHidden/>
          </w:rPr>
          <w:fldChar w:fldCharType="separate"/>
        </w:r>
        <w:r w:rsidR="00FA5783">
          <w:rPr>
            <w:noProof/>
            <w:webHidden/>
          </w:rPr>
          <w:t>27</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55" w:history="1">
        <w:r w:rsidR="00FA5783" w:rsidRPr="00762953">
          <w:rPr>
            <w:rStyle w:val="Hyperlink"/>
            <w:noProof/>
            <w:lang w:eastAsia="en-GB"/>
          </w:rPr>
          <w:t>Estimated CIL Receipt Income</w:t>
        </w:r>
        <w:r w:rsidR="00FA5783">
          <w:rPr>
            <w:noProof/>
            <w:webHidden/>
          </w:rPr>
          <w:tab/>
        </w:r>
        <w:r w:rsidR="00FA5783">
          <w:rPr>
            <w:noProof/>
            <w:webHidden/>
          </w:rPr>
          <w:fldChar w:fldCharType="begin"/>
        </w:r>
        <w:r w:rsidR="00FA5783">
          <w:rPr>
            <w:noProof/>
            <w:webHidden/>
          </w:rPr>
          <w:instrText xml:space="preserve"> PAGEREF _Toc69196555 \h </w:instrText>
        </w:r>
        <w:r w:rsidR="00FA5783">
          <w:rPr>
            <w:noProof/>
            <w:webHidden/>
          </w:rPr>
        </w:r>
        <w:r w:rsidR="00FA5783">
          <w:rPr>
            <w:noProof/>
            <w:webHidden/>
          </w:rPr>
          <w:fldChar w:fldCharType="separate"/>
        </w:r>
        <w:r w:rsidR="00FA5783">
          <w:rPr>
            <w:noProof/>
            <w:webHidden/>
          </w:rPr>
          <w:t>27</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56" w:history="1">
        <w:r w:rsidR="00FA5783" w:rsidRPr="00762953">
          <w:rPr>
            <w:rStyle w:val="Hyperlink"/>
            <w:noProof/>
          </w:rPr>
          <w:t>CIL received since the CIL was implemented on 1 February 2016 to 1 April 2020.</w:t>
        </w:r>
        <w:r w:rsidR="00FA5783">
          <w:rPr>
            <w:noProof/>
            <w:webHidden/>
          </w:rPr>
          <w:tab/>
        </w:r>
        <w:r w:rsidR="00FA5783">
          <w:rPr>
            <w:noProof/>
            <w:webHidden/>
          </w:rPr>
          <w:fldChar w:fldCharType="begin"/>
        </w:r>
        <w:r w:rsidR="00FA5783">
          <w:rPr>
            <w:noProof/>
            <w:webHidden/>
          </w:rPr>
          <w:instrText xml:space="preserve"> PAGEREF _Toc69196556 \h </w:instrText>
        </w:r>
        <w:r w:rsidR="00FA5783">
          <w:rPr>
            <w:noProof/>
            <w:webHidden/>
          </w:rPr>
        </w:r>
        <w:r w:rsidR="00FA5783">
          <w:rPr>
            <w:noProof/>
            <w:webHidden/>
          </w:rPr>
          <w:fldChar w:fldCharType="separate"/>
        </w:r>
        <w:r w:rsidR="00FA5783">
          <w:rPr>
            <w:noProof/>
            <w:webHidden/>
          </w:rPr>
          <w:t>28</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57" w:history="1">
        <w:r w:rsidR="00FA5783" w:rsidRPr="00762953">
          <w:rPr>
            <w:rStyle w:val="Hyperlink"/>
            <w:noProof/>
          </w:rPr>
          <w:t>Projects delivered either from CIL or other sources during the past three years.</w:t>
        </w:r>
        <w:r w:rsidR="00FA5783">
          <w:rPr>
            <w:noProof/>
            <w:webHidden/>
          </w:rPr>
          <w:tab/>
        </w:r>
        <w:r w:rsidR="00FA5783">
          <w:rPr>
            <w:noProof/>
            <w:webHidden/>
          </w:rPr>
          <w:fldChar w:fldCharType="begin"/>
        </w:r>
        <w:r w:rsidR="00FA5783">
          <w:rPr>
            <w:noProof/>
            <w:webHidden/>
          </w:rPr>
          <w:instrText xml:space="preserve"> PAGEREF _Toc69196557 \h </w:instrText>
        </w:r>
        <w:r w:rsidR="00FA5783">
          <w:rPr>
            <w:noProof/>
            <w:webHidden/>
          </w:rPr>
        </w:r>
        <w:r w:rsidR="00FA5783">
          <w:rPr>
            <w:noProof/>
            <w:webHidden/>
          </w:rPr>
          <w:fldChar w:fldCharType="separate"/>
        </w:r>
        <w:r w:rsidR="00FA5783">
          <w:rPr>
            <w:noProof/>
            <w:webHidden/>
          </w:rPr>
          <w:t>28</w:t>
        </w:r>
        <w:r w:rsidR="00FA5783">
          <w:rPr>
            <w:noProof/>
            <w:webHidden/>
          </w:rPr>
          <w:fldChar w:fldCharType="end"/>
        </w:r>
      </w:hyperlink>
    </w:p>
    <w:p w:rsidR="00FA5783" w:rsidRDefault="00FE4EFB">
      <w:pPr>
        <w:pStyle w:val="TOC1"/>
        <w:tabs>
          <w:tab w:val="right" w:leader="dot" w:pos="14396"/>
        </w:tabs>
        <w:rPr>
          <w:rFonts w:asciiTheme="minorHAnsi" w:eastAsiaTheme="minorEastAsia" w:hAnsiTheme="minorHAnsi" w:cstheme="minorBidi"/>
          <w:noProof/>
          <w:sz w:val="22"/>
          <w:szCs w:val="22"/>
          <w:lang w:eastAsia="en-GB"/>
        </w:rPr>
      </w:pPr>
      <w:hyperlink w:anchor="_Toc69196558" w:history="1">
        <w:r w:rsidR="00FA5783" w:rsidRPr="00762953">
          <w:rPr>
            <w:rStyle w:val="Hyperlink"/>
            <w:noProof/>
          </w:rPr>
          <w:t>Conclusions</w:t>
        </w:r>
        <w:r w:rsidR="00FA5783">
          <w:rPr>
            <w:noProof/>
            <w:webHidden/>
          </w:rPr>
          <w:tab/>
        </w:r>
        <w:r w:rsidR="00FA5783">
          <w:rPr>
            <w:noProof/>
            <w:webHidden/>
          </w:rPr>
          <w:fldChar w:fldCharType="begin"/>
        </w:r>
        <w:r w:rsidR="00FA5783">
          <w:rPr>
            <w:noProof/>
            <w:webHidden/>
          </w:rPr>
          <w:instrText xml:space="preserve"> PAGEREF _Toc69196558 \h </w:instrText>
        </w:r>
        <w:r w:rsidR="00FA5783">
          <w:rPr>
            <w:noProof/>
            <w:webHidden/>
          </w:rPr>
        </w:r>
        <w:r w:rsidR="00FA5783">
          <w:rPr>
            <w:noProof/>
            <w:webHidden/>
          </w:rPr>
          <w:fldChar w:fldCharType="separate"/>
        </w:r>
        <w:r w:rsidR="00FA5783">
          <w:rPr>
            <w:noProof/>
            <w:webHidden/>
          </w:rPr>
          <w:t>34</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59" w:history="1">
        <w:r w:rsidR="00FA5783" w:rsidRPr="00762953">
          <w:rPr>
            <w:rStyle w:val="Hyperlink"/>
            <w:noProof/>
          </w:rPr>
          <w:t>Introduction</w:t>
        </w:r>
        <w:r w:rsidR="00FA5783">
          <w:rPr>
            <w:noProof/>
            <w:webHidden/>
          </w:rPr>
          <w:tab/>
        </w:r>
        <w:r w:rsidR="00FA5783">
          <w:rPr>
            <w:noProof/>
            <w:webHidden/>
          </w:rPr>
          <w:fldChar w:fldCharType="begin"/>
        </w:r>
        <w:r w:rsidR="00FA5783">
          <w:rPr>
            <w:noProof/>
            <w:webHidden/>
          </w:rPr>
          <w:instrText xml:space="preserve"> PAGEREF _Toc69196559 \h </w:instrText>
        </w:r>
        <w:r w:rsidR="00FA5783">
          <w:rPr>
            <w:noProof/>
            <w:webHidden/>
          </w:rPr>
        </w:r>
        <w:r w:rsidR="00FA5783">
          <w:rPr>
            <w:noProof/>
            <w:webHidden/>
          </w:rPr>
          <w:fldChar w:fldCharType="separate"/>
        </w:r>
        <w:r w:rsidR="00FA5783">
          <w:rPr>
            <w:noProof/>
            <w:webHidden/>
          </w:rPr>
          <w:t>34</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60" w:history="1">
        <w:r w:rsidR="00FA5783" w:rsidRPr="00762953">
          <w:rPr>
            <w:rStyle w:val="Hyperlink"/>
            <w:noProof/>
            <w:lang w:eastAsia="en-GB"/>
          </w:rPr>
          <w:t>The Current Situation</w:t>
        </w:r>
        <w:r w:rsidR="00FA5783">
          <w:rPr>
            <w:noProof/>
            <w:webHidden/>
          </w:rPr>
          <w:tab/>
        </w:r>
        <w:r w:rsidR="00FA5783">
          <w:rPr>
            <w:noProof/>
            <w:webHidden/>
          </w:rPr>
          <w:fldChar w:fldCharType="begin"/>
        </w:r>
        <w:r w:rsidR="00FA5783">
          <w:rPr>
            <w:noProof/>
            <w:webHidden/>
          </w:rPr>
          <w:instrText xml:space="preserve"> PAGEREF _Toc69196560 \h </w:instrText>
        </w:r>
        <w:r w:rsidR="00FA5783">
          <w:rPr>
            <w:noProof/>
            <w:webHidden/>
          </w:rPr>
        </w:r>
        <w:r w:rsidR="00FA5783">
          <w:rPr>
            <w:noProof/>
            <w:webHidden/>
          </w:rPr>
          <w:fldChar w:fldCharType="separate"/>
        </w:r>
        <w:r w:rsidR="00FA5783">
          <w:rPr>
            <w:noProof/>
            <w:webHidden/>
          </w:rPr>
          <w:t>34</w:t>
        </w:r>
        <w:r w:rsidR="00FA5783">
          <w:rPr>
            <w:noProof/>
            <w:webHidden/>
          </w:rPr>
          <w:fldChar w:fldCharType="end"/>
        </w:r>
      </w:hyperlink>
    </w:p>
    <w:p w:rsidR="00FA5783" w:rsidRDefault="00FE4EFB">
      <w:pPr>
        <w:pStyle w:val="TOC1"/>
        <w:tabs>
          <w:tab w:val="right" w:leader="dot" w:pos="14396"/>
        </w:tabs>
        <w:rPr>
          <w:rFonts w:asciiTheme="minorHAnsi" w:eastAsiaTheme="minorEastAsia" w:hAnsiTheme="minorHAnsi" w:cstheme="minorBidi"/>
          <w:noProof/>
          <w:sz w:val="22"/>
          <w:szCs w:val="22"/>
          <w:lang w:eastAsia="en-GB"/>
        </w:rPr>
      </w:pPr>
      <w:hyperlink w:anchor="_Toc69196561" w:history="1">
        <w:r w:rsidR="00FA5783" w:rsidRPr="00762953">
          <w:rPr>
            <w:rStyle w:val="Hyperlink"/>
            <w:noProof/>
          </w:rPr>
          <w:t>APPENDICES</w:t>
        </w:r>
        <w:r w:rsidR="00FA5783">
          <w:rPr>
            <w:noProof/>
            <w:webHidden/>
          </w:rPr>
          <w:tab/>
        </w:r>
        <w:r w:rsidR="00FA5783">
          <w:rPr>
            <w:noProof/>
            <w:webHidden/>
          </w:rPr>
          <w:fldChar w:fldCharType="begin"/>
        </w:r>
        <w:r w:rsidR="00FA5783">
          <w:rPr>
            <w:noProof/>
            <w:webHidden/>
          </w:rPr>
          <w:instrText xml:space="preserve"> PAGEREF _Toc69196561 \h </w:instrText>
        </w:r>
        <w:r w:rsidR="00FA5783">
          <w:rPr>
            <w:noProof/>
            <w:webHidden/>
          </w:rPr>
        </w:r>
        <w:r w:rsidR="00FA5783">
          <w:rPr>
            <w:noProof/>
            <w:webHidden/>
          </w:rPr>
          <w:fldChar w:fldCharType="separate"/>
        </w:r>
        <w:r w:rsidR="00FA5783">
          <w:rPr>
            <w:noProof/>
            <w:webHidden/>
          </w:rPr>
          <w:t>35</w:t>
        </w:r>
        <w:r w:rsidR="00FA5783">
          <w:rPr>
            <w:noProof/>
            <w:webHidden/>
          </w:rPr>
          <w:fldChar w:fldCharType="end"/>
        </w:r>
      </w:hyperlink>
    </w:p>
    <w:p w:rsidR="00FA5783" w:rsidRDefault="00FE4EFB">
      <w:pPr>
        <w:pStyle w:val="TOC1"/>
        <w:tabs>
          <w:tab w:val="right" w:leader="dot" w:pos="14396"/>
        </w:tabs>
        <w:rPr>
          <w:rFonts w:asciiTheme="minorHAnsi" w:eastAsiaTheme="minorEastAsia" w:hAnsiTheme="minorHAnsi" w:cstheme="minorBidi"/>
          <w:noProof/>
          <w:sz w:val="22"/>
          <w:szCs w:val="22"/>
          <w:lang w:eastAsia="en-GB"/>
        </w:rPr>
      </w:pPr>
      <w:hyperlink w:anchor="_Toc69196562" w:history="1">
        <w:r w:rsidR="00FA5783" w:rsidRPr="00762953">
          <w:rPr>
            <w:rStyle w:val="Hyperlink"/>
            <w:noProof/>
          </w:rPr>
          <w:t>Appendix A Full Project list by source</w:t>
        </w:r>
        <w:r w:rsidR="00FA5783">
          <w:rPr>
            <w:noProof/>
            <w:webHidden/>
          </w:rPr>
          <w:tab/>
        </w:r>
        <w:r w:rsidR="00FA5783">
          <w:rPr>
            <w:noProof/>
            <w:webHidden/>
          </w:rPr>
          <w:fldChar w:fldCharType="begin"/>
        </w:r>
        <w:r w:rsidR="00FA5783">
          <w:rPr>
            <w:noProof/>
            <w:webHidden/>
          </w:rPr>
          <w:instrText xml:space="preserve"> PAGEREF _Toc69196562 \h </w:instrText>
        </w:r>
        <w:r w:rsidR="00FA5783">
          <w:rPr>
            <w:noProof/>
            <w:webHidden/>
          </w:rPr>
        </w:r>
        <w:r w:rsidR="00FA5783">
          <w:rPr>
            <w:noProof/>
            <w:webHidden/>
          </w:rPr>
          <w:fldChar w:fldCharType="separate"/>
        </w:r>
        <w:r w:rsidR="00FA5783">
          <w:rPr>
            <w:noProof/>
            <w:webHidden/>
          </w:rPr>
          <w:t>36</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63" w:history="1">
        <w:r w:rsidR="00FA5783" w:rsidRPr="00762953">
          <w:rPr>
            <w:rStyle w:val="Hyperlink"/>
            <w:noProof/>
          </w:rPr>
          <w:t>City, Town &amp; Parish Projects</w:t>
        </w:r>
        <w:r w:rsidR="00FA5783">
          <w:rPr>
            <w:noProof/>
            <w:webHidden/>
          </w:rPr>
          <w:tab/>
        </w:r>
        <w:r w:rsidR="00FA5783">
          <w:rPr>
            <w:noProof/>
            <w:webHidden/>
          </w:rPr>
          <w:fldChar w:fldCharType="begin"/>
        </w:r>
        <w:r w:rsidR="00FA5783">
          <w:rPr>
            <w:noProof/>
            <w:webHidden/>
          </w:rPr>
          <w:instrText xml:space="preserve"> PAGEREF _Toc69196563 \h </w:instrText>
        </w:r>
        <w:r w:rsidR="00FA5783">
          <w:rPr>
            <w:noProof/>
            <w:webHidden/>
          </w:rPr>
        </w:r>
        <w:r w:rsidR="00FA5783">
          <w:rPr>
            <w:noProof/>
            <w:webHidden/>
          </w:rPr>
          <w:fldChar w:fldCharType="separate"/>
        </w:r>
        <w:r w:rsidR="00FA5783">
          <w:rPr>
            <w:noProof/>
            <w:webHidden/>
          </w:rPr>
          <w:t>36</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64" w:history="1">
        <w:r w:rsidR="00FA5783" w:rsidRPr="00762953">
          <w:rPr>
            <w:rStyle w:val="Hyperlink"/>
            <w:noProof/>
          </w:rPr>
          <w:t>Chichester District Council projects</w:t>
        </w:r>
        <w:r w:rsidR="00FA5783">
          <w:rPr>
            <w:noProof/>
            <w:webHidden/>
          </w:rPr>
          <w:tab/>
        </w:r>
        <w:r w:rsidR="00FA5783">
          <w:rPr>
            <w:noProof/>
            <w:webHidden/>
          </w:rPr>
          <w:fldChar w:fldCharType="begin"/>
        </w:r>
        <w:r w:rsidR="00FA5783">
          <w:rPr>
            <w:noProof/>
            <w:webHidden/>
          </w:rPr>
          <w:instrText xml:space="preserve"> PAGEREF _Toc69196564 \h </w:instrText>
        </w:r>
        <w:r w:rsidR="00FA5783">
          <w:rPr>
            <w:noProof/>
            <w:webHidden/>
          </w:rPr>
        </w:r>
        <w:r w:rsidR="00FA5783">
          <w:rPr>
            <w:noProof/>
            <w:webHidden/>
          </w:rPr>
          <w:fldChar w:fldCharType="separate"/>
        </w:r>
        <w:r w:rsidR="00FA5783">
          <w:rPr>
            <w:noProof/>
            <w:webHidden/>
          </w:rPr>
          <w:t>69</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65" w:history="1">
        <w:r w:rsidR="00FA5783" w:rsidRPr="00762953">
          <w:rPr>
            <w:rStyle w:val="Hyperlink"/>
            <w:noProof/>
          </w:rPr>
          <w:t>West Sussex County Council Projects</w:t>
        </w:r>
        <w:r w:rsidR="00FA5783">
          <w:rPr>
            <w:noProof/>
            <w:webHidden/>
          </w:rPr>
          <w:tab/>
        </w:r>
        <w:r w:rsidR="00FA5783">
          <w:rPr>
            <w:noProof/>
            <w:webHidden/>
          </w:rPr>
          <w:fldChar w:fldCharType="begin"/>
        </w:r>
        <w:r w:rsidR="00FA5783">
          <w:rPr>
            <w:noProof/>
            <w:webHidden/>
          </w:rPr>
          <w:instrText xml:space="preserve"> PAGEREF _Toc69196565 \h </w:instrText>
        </w:r>
        <w:r w:rsidR="00FA5783">
          <w:rPr>
            <w:noProof/>
            <w:webHidden/>
          </w:rPr>
        </w:r>
        <w:r w:rsidR="00FA5783">
          <w:rPr>
            <w:noProof/>
            <w:webHidden/>
          </w:rPr>
          <w:fldChar w:fldCharType="separate"/>
        </w:r>
        <w:r w:rsidR="00FA5783">
          <w:rPr>
            <w:noProof/>
            <w:webHidden/>
          </w:rPr>
          <w:t>84</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66" w:history="1">
        <w:r w:rsidR="00FA5783" w:rsidRPr="00762953">
          <w:rPr>
            <w:rStyle w:val="Hyperlink"/>
            <w:noProof/>
          </w:rPr>
          <w:t>Infrastructure Commissioners Projects</w:t>
        </w:r>
        <w:r w:rsidR="00FA5783">
          <w:rPr>
            <w:noProof/>
            <w:webHidden/>
          </w:rPr>
          <w:tab/>
        </w:r>
        <w:r w:rsidR="00FA5783">
          <w:rPr>
            <w:noProof/>
            <w:webHidden/>
          </w:rPr>
          <w:fldChar w:fldCharType="begin"/>
        </w:r>
        <w:r w:rsidR="00FA5783">
          <w:rPr>
            <w:noProof/>
            <w:webHidden/>
          </w:rPr>
          <w:instrText xml:space="preserve"> PAGEREF _Toc69196566 \h </w:instrText>
        </w:r>
        <w:r w:rsidR="00FA5783">
          <w:rPr>
            <w:noProof/>
            <w:webHidden/>
          </w:rPr>
        </w:r>
        <w:r w:rsidR="00FA5783">
          <w:rPr>
            <w:noProof/>
            <w:webHidden/>
          </w:rPr>
          <w:fldChar w:fldCharType="separate"/>
        </w:r>
        <w:r w:rsidR="00FA5783">
          <w:rPr>
            <w:noProof/>
            <w:webHidden/>
          </w:rPr>
          <w:t>100</w:t>
        </w:r>
        <w:r w:rsidR="00FA5783">
          <w:rPr>
            <w:noProof/>
            <w:webHidden/>
          </w:rPr>
          <w:fldChar w:fldCharType="end"/>
        </w:r>
      </w:hyperlink>
    </w:p>
    <w:p w:rsidR="00FA5783" w:rsidRDefault="00FE4EFB">
      <w:pPr>
        <w:pStyle w:val="TOC1"/>
        <w:tabs>
          <w:tab w:val="right" w:leader="dot" w:pos="14396"/>
        </w:tabs>
        <w:rPr>
          <w:rFonts w:asciiTheme="minorHAnsi" w:eastAsiaTheme="minorEastAsia" w:hAnsiTheme="minorHAnsi" w:cstheme="minorBidi"/>
          <w:noProof/>
          <w:sz w:val="22"/>
          <w:szCs w:val="22"/>
          <w:lang w:eastAsia="en-GB"/>
        </w:rPr>
      </w:pPr>
      <w:hyperlink w:anchor="_Toc69196567" w:history="1">
        <w:r w:rsidR="00FA5783" w:rsidRPr="00762953">
          <w:rPr>
            <w:rStyle w:val="Hyperlink"/>
            <w:noProof/>
          </w:rPr>
          <w:t>Appendix B</w:t>
        </w:r>
        <w:r w:rsidR="00FA5783">
          <w:rPr>
            <w:noProof/>
            <w:webHidden/>
          </w:rPr>
          <w:tab/>
        </w:r>
        <w:r w:rsidR="00FA5783">
          <w:rPr>
            <w:noProof/>
            <w:webHidden/>
          </w:rPr>
          <w:fldChar w:fldCharType="begin"/>
        </w:r>
        <w:r w:rsidR="00FA5783">
          <w:rPr>
            <w:noProof/>
            <w:webHidden/>
          </w:rPr>
          <w:instrText xml:space="preserve"> PAGEREF _Toc69196567 \h </w:instrText>
        </w:r>
        <w:r w:rsidR="00FA5783">
          <w:rPr>
            <w:noProof/>
            <w:webHidden/>
          </w:rPr>
        </w:r>
        <w:r w:rsidR="00FA5783">
          <w:rPr>
            <w:noProof/>
            <w:webHidden/>
          </w:rPr>
          <w:fldChar w:fldCharType="separate"/>
        </w:r>
        <w:r w:rsidR="00FA5783">
          <w:rPr>
            <w:noProof/>
            <w:webHidden/>
          </w:rPr>
          <w:t>111</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68" w:history="1">
        <w:r w:rsidR="00FA5783" w:rsidRPr="00762953">
          <w:rPr>
            <w:rStyle w:val="Hyperlink"/>
            <w:noProof/>
          </w:rPr>
          <w:t>CIL Applicable Housing trajectory</w:t>
        </w:r>
        <w:r w:rsidR="00FA5783">
          <w:rPr>
            <w:noProof/>
            <w:webHidden/>
          </w:rPr>
          <w:tab/>
        </w:r>
        <w:r w:rsidR="00FA5783">
          <w:rPr>
            <w:noProof/>
            <w:webHidden/>
          </w:rPr>
          <w:fldChar w:fldCharType="begin"/>
        </w:r>
        <w:r w:rsidR="00FA5783">
          <w:rPr>
            <w:noProof/>
            <w:webHidden/>
          </w:rPr>
          <w:instrText xml:space="preserve"> PAGEREF _Toc69196568 \h </w:instrText>
        </w:r>
        <w:r w:rsidR="00FA5783">
          <w:rPr>
            <w:noProof/>
            <w:webHidden/>
          </w:rPr>
        </w:r>
        <w:r w:rsidR="00FA5783">
          <w:rPr>
            <w:noProof/>
            <w:webHidden/>
          </w:rPr>
          <w:fldChar w:fldCharType="separate"/>
        </w:r>
        <w:r w:rsidR="00FA5783">
          <w:rPr>
            <w:noProof/>
            <w:webHidden/>
          </w:rPr>
          <w:t>111</w:t>
        </w:r>
        <w:r w:rsidR="00FA5783">
          <w:rPr>
            <w:noProof/>
            <w:webHidden/>
          </w:rPr>
          <w:fldChar w:fldCharType="end"/>
        </w:r>
      </w:hyperlink>
    </w:p>
    <w:p w:rsidR="00FA5783" w:rsidRDefault="00FE4EFB">
      <w:pPr>
        <w:pStyle w:val="TOC1"/>
        <w:tabs>
          <w:tab w:val="right" w:leader="dot" w:pos="14396"/>
        </w:tabs>
        <w:rPr>
          <w:rFonts w:asciiTheme="minorHAnsi" w:eastAsiaTheme="minorEastAsia" w:hAnsiTheme="minorHAnsi" w:cstheme="minorBidi"/>
          <w:noProof/>
          <w:sz w:val="22"/>
          <w:szCs w:val="22"/>
          <w:lang w:eastAsia="en-GB"/>
        </w:rPr>
      </w:pPr>
      <w:hyperlink w:anchor="_Toc69196569" w:history="1">
        <w:r w:rsidR="00FA5783" w:rsidRPr="00762953">
          <w:rPr>
            <w:rStyle w:val="Hyperlink"/>
            <w:noProof/>
          </w:rPr>
          <w:t>Appendix C</w:t>
        </w:r>
        <w:r w:rsidR="00FA5783">
          <w:rPr>
            <w:noProof/>
            <w:webHidden/>
          </w:rPr>
          <w:tab/>
        </w:r>
        <w:r w:rsidR="00FA5783">
          <w:rPr>
            <w:noProof/>
            <w:webHidden/>
          </w:rPr>
          <w:fldChar w:fldCharType="begin"/>
        </w:r>
        <w:r w:rsidR="00FA5783">
          <w:rPr>
            <w:noProof/>
            <w:webHidden/>
          </w:rPr>
          <w:instrText xml:space="preserve"> PAGEREF _Toc69196569 \h </w:instrText>
        </w:r>
        <w:r w:rsidR="00FA5783">
          <w:rPr>
            <w:noProof/>
            <w:webHidden/>
          </w:rPr>
        </w:r>
        <w:r w:rsidR="00FA5783">
          <w:rPr>
            <w:noProof/>
            <w:webHidden/>
          </w:rPr>
          <w:fldChar w:fldCharType="separate"/>
        </w:r>
        <w:r w:rsidR="00FA5783">
          <w:rPr>
            <w:noProof/>
            <w:webHidden/>
          </w:rPr>
          <w:t>116</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70" w:history="1">
        <w:r w:rsidR="00FA5783" w:rsidRPr="00762953">
          <w:rPr>
            <w:rStyle w:val="Hyperlink"/>
            <w:noProof/>
          </w:rPr>
          <w:t>CIL Infrastructure Prioritisation</w:t>
        </w:r>
        <w:r w:rsidR="00FA5783">
          <w:rPr>
            <w:noProof/>
            <w:webHidden/>
          </w:rPr>
          <w:tab/>
        </w:r>
        <w:r w:rsidR="00FA5783">
          <w:rPr>
            <w:noProof/>
            <w:webHidden/>
          </w:rPr>
          <w:fldChar w:fldCharType="begin"/>
        </w:r>
        <w:r w:rsidR="00FA5783">
          <w:rPr>
            <w:noProof/>
            <w:webHidden/>
          </w:rPr>
          <w:instrText xml:space="preserve"> PAGEREF _Toc69196570 \h </w:instrText>
        </w:r>
        <w:r w:rsidR="00FA5783">
          <w:rPr>
            <w:noProof/>
            <w:webHidden/>
          </w:rPr>
        </w:r>
        <w:r w:rsidR="00FA5783">
          <w:rPr>
            <w:noProof/>
            <w:webHidden/>
          </w:rPr>
          <w:fldChar w:fldCharType="separate"/>
        </w:r>
        <w:r w:rsidR="00FA5783">
          <w:rPr>
            <w:noProof/>
            <w:webHidden/>
          </w:rPr>
          <w:t>116</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71" w:history="1">
        <w:r w:rsidR="00FA5783" w:rsidRPr="00762953">
          <w:rPr>
            <w:rStyle w:val="Hyperlink"/>
            <w:noProof/>
            <w:lang w:eastAsia="en-GB"/>
          </w:rPr>
          <w:t>The Need to Prioritise Infrastructure</w:t>
        </w:r>
        <w:r w:rsidR="00FA5783">
          <w:rPr>
            <w:noProof/>
            <w:webHidden/>
          </w:rPr>
          <w:tab/>
        </w:r>
        <w:r w:rsidR="00FA5783">
          <w:rPr>
            <w:noProof/>
            <w:webHidden/>
          </w:rPr>
          <w:fldChar w:fldCharType="begin"/>
        </w:r>
        <w:r w:rsidR="00FA5783">
          <w:rPr>
            <w:noProof/>
            <w:webHidden/>
          </w:rPr>
          <w:instrText xml:space="preserve"> PAGEREF _Toc69196571 \h </w:instrText>
        </w:r>
        <w:r w:rsidR="00FA5783">
          <w:rPr>
            <w:noProof/>
            <w:webHidden/>
          </w:rPr>
        </w:r>
        <w:r w:rsidR="00FA5783">
          <w:rPr>
            <w:noProof/>
            <w:webHidden/>
          </w:rPr>
          <w:fldChar w:fldCharType="separate"/>
        </w:r>
        <w:r w:rsidR="00FA5783">
          <w:rPr>
            <w:noProof/>
            <w:webHidden/>
          </w:rPr>
          <w:t>116</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72" w:history="1">
        <w:r w:rsidR="00FA5783" w:rsidRPr="00762953">
          <w:rPr>
            <w:rStyle w:val="Hyperlink"/>
            <w:noProof/>
            <w:lang w:eastAsia="en-GB"/>
          </w:rPr>
          <w:t>The Approach towards Infrastructure Prioritisation</w:t>
        </w:r>
        <w:r w:rsidR="00FA5783">
          <w:rPr>
            <w:noProof/>
            <w:webHidden/>
          </w:rPr>
          <w:tab/>
        </w:r>
        <w:r w:rsidR="00FA5783">
          <w:rPr>
            <w:noProof/>
            <w:webHidden/>
          </w:rPr>
          <w:fldChar w:fldCharType="begin"/>
        </w:r>
        <w:r w:rsidR="00FA5783">
          <w:rPr>
            <w:noProof/>
            <w:webHidden/>
          </w:rPr>
          <w:instrText xml:space="preserve"> PAGEREF _Toc69196572 \h </w:instrText>
        </w:r>
        <w:r w:rsidR="00FA5783">
          <w:rPr>
            <w:noProof/>
            <w:webHidden/>
          </w:rPr>
        </w:r>
        <w:r w:rsidR="00FA5783">
          <w:rPr>
            <w:noProof/>
            <w:webHidden/>
          </w:rPr>
          <w:fldChar w:fldCharType="separate"/>
        </w:r>
        <w:r w:rsidR="00FA5783">
          <w:rPr>
            <w:noProof/>
            <w:webHidden/>
          </w:rPr>
          <w:t>116</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73" w:history="1">
        <w:r w:rsidR="00FA5783" w:rsidRPr="00762953">
          <w:rPr>
            <w:rStyle w:val="Hyperlink"/>
            <w:noProof/>
          </w:rPr>
          <w:t>Implementation, Monitoring &amp; Governance</w:t>
        </w:r>
        <w:r w:rsidR="00FA5783">
          <w:rPr>
            <w:noProof/>
            <w:webHidden/>
          </w:rPr>
          <w:tab/>
        </w:r>
        <w:r w:rsidR="00FA5783">
          <w:rPr>
            <w:noProof/>
            <w:webHidden/>
          </w:rPr>
          <w:fldChar w:fldCharType="begin"/>
        </w:r>
        <w:r w:rsidR="00FA5783">
          <w:rPr>
            <w:noProof/>
            <w:webHidden/>
          </w:rPr>
          <w:instrText xml:space="preserve"> PAGEREF _Toc69196573 \h </w:instrText>
        </w:r>
        <w:r w:rsidR="00FA5783">
          <w:rPr>
            <w:noProof/>
            <w:webHidden/>
          </w:rPr>
        </w:r>
        <w:r w:rsidR="00FA5783">
          <w:rPr>
            <w:noProof/>
            <w:webHidden/>
          </w:rPr>
          <w:fldChar w:fldCharType="separate"/>
        </w:r>
        <w:r w:rsidR="00FA5783">
          <w:rPr>
            <w:noProof/>
            <w:webHidden/>
          </w:rPr>
          <w:t>120</w:t>
        </w:r>
        <w:r w:rsidR="00FA5783">
          <w:rPr>
            <w:noProof/>
            <w:webHidden/>
          </w:rPr>
          <w:fldChar w:fldCharType="end"/>
        </w:r>
      </w:hyperlink>
    </w:p>
    <w:p w:rsidR="00FA5783" w:rsidRDefault="00FE4EFB">
      <w:pPr>
        <w:pStyle w:val="TOC1"/>
        <w:tabs>
          <w:tab w:val="right" w:leader="dot" w:pos="14396"/>
        </w:tabs>
        <w:rPr>
          <w:rFonts w:asciiTheme="minorHAnsi" w:eastAsiaTheme="minorEastAsia" w:hAnsiTheme="minorHAnsi" w:cstheme="minorBidi"/>
          <w:noProof/>
          <w:sz w:val="22"/>
          <w:szCs w:val="22"/>
          <w:lang w:eastAsia="en-GB"/>
        </w:rPr>
      </w:pPr>
      <w:hyperlink w:anchor="_Toc69196574" w:history="1">
        <w:r w:rsidR="00FA5783" w:rsidRPr="00762953">
          <w:rPr>
            <w:rStyle w:val="Hyperlink"/>
            <w:noProof/>
          </w:rPr>
          <w:t>Appendix D Funding Source Review</w:t>
        </w:r>
        <w:r w:rsidR="00FA5783">
          <w:rPr>
            <w:noProof/>
            <w:webHidden/>
          </w:rPr>
          <w:tab/>
        </w:r>
        <w:r w:rsidR="00FA5783">
          <w:rPr>
            <w:noProof/>
            <w:webHidden/>
          </w:rPr>
          <w:fldChar w:fldCharType="begin"/>
        </w:r>
        <w:r w:rsidR="00FA5783">
          <w:rPr>
            <w:noProof/>
            <w:webHidden/>
          </w:rPr>
          <w:instrText xml:space="preserve"> PAGEREF _Toc69196574 \h </w:instrText>
        </w:r>
        <w:r w:rsidR="00FA5783">
          <w:rPr>
            <w:noProof/>
            <w:webHidden/>
          </w:rPr>
        </w:r>
        <w:r w:rsidR="00FA5783">
          <w:rPr>
            <w:noProof/>
            <w:webHidden/>
          </w:rPr>
          <w:fldChar w:fldCharType="separate"/>
        </w:r>
        <w:r w:rsidR="00FA5783">
          <w:rPr>
            <w:noProof/>
            <w:webHidden/>
          </w:rPr>
          <w:t>123</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75" w:history="1">
        <w:r w:rsidR="00FA5783" w:rsidRPr="00762953">
          <w:rPr>
            <w:rStyle w:val="Hyperlink"/>
            <w:noProof/>
            <w:lang w:eastAsia="en-GB"/>
          </w:rPr>
          <w:t>Main organisations with access to funding</w:t>
        </w:r>
        <w:r w:rsidR="00FA5783">
          <w:rPr>
            <w:noProof/>
            <w:webHidden/>
          </w:rPr>
          <w:tab/>
        </w:r>
        <w:r w:rsidR="00FA5783">
          <w:rPr>
            <w:noProof/>
            <w:webHidden/>
          </w:rPr>
          <w:fldChar w:fldCharType="begin"/>
        </w:r>
        <w:r w:rsidR="00FA5783">
          <w:rPr>
            <w:noProof/>
            <w:webHidden/>
          </w:rPr>
          <w:instrText xml:space="preserve"> PAGEREF _Toc69196575 \h </w:instrText>
        </w:r>
        <w:r w:rsidR="00FA5783">
          <w:rPr>
            <w:noProof/>
            <w:webHidden/>
          </w:rPr>
        </w:r>
        <w:r w:rsidR="00FA5783">
          <w:rPr>
            <w:noProof/>
            <w:webHidden/>
          </w:rPr>
          <w:fldChar w:fldCharType="separate"/>
        </w:r>
        <w:r w:rsidR="00FA5783">
          <w:rPr>
            <w:noProof/>
            <w:webHidden/>
          </w:rPr>
          <w:t>123</w:t>
        </w:r>
        <w:r w:rsidR="00FA5783">
          <w:rPr>
            <w:noProof/>
            <w:webHidden/>
          </w:rPr>
          <w:fldChar w:fldCharType="end"/>
        </w:r>
      </w:hyperlink>
    </w:p>
    <w:p w:rsidR="00FA5783" w:rsidRDefault="00FE4EFB">
      <w:pPr>
        <w:pStyle w:val="TOC2"/>
        <w:tabs>
          <w:tab w:val="right" w:leader="dot" w:pos="14396"/>
        </w:tabs>
        <w:rPr>
          <w:rFonts w:asciiTheme="minorHAnsi" w:eastAsiaTheme="minorEastAsia" w:hAnsiTheme="minorHAnsi" w:cstheme="minorBidi"/>
          <w:noProof/>
          <w:sz w:val="22"/>
          <w:szCs w:val="22"/>
          <w:lang w:eastAsia="en-GB"/>
        </w:rPr>
      </w:pPr>
      <w:hyperlink w:anchor="_Toc69196576" w:history="1">
        <w:r w:rsidR="00FA5783" w:rsidRPr="00762953">
          <w:rPr>
            <w:rStyle w:val="Hyperlink"/>
            <w:noProof/>
            <w:lang w:eastAsia="en-GB"/>
          </w:rPr>
          <w:t>Other sources of funding</w:t>
        </w:r>
        <w:r w:rsidR="00FA5783">
          <w:rPr>
            <w:noProof/>
            <w:webHidden/>
          </w:rPr>
          <w:tab/>
        </w:r>
        <w:r w:rsidR="00FA5783">
          <w:rPr>
            <w:noProof/>
            <w:webHidden/>
          </w:rPr>
          <w:fldChar w:fldCharType="begin"/>
        </w:r>
        <w:r w:rsidR="00FA5783">
          <w:rPr>
            <w:noProof/>
            <w:webHidden/>
          </w:rPr>
          <w:instrText xml:space="preserve"> PAGEREF _Toc69196576 \h </w:instrText>
        </w:r>
        <w:r w:rsidR="00FA5783">
          <w:rPr>
            <w:noProof/>
            <w:webHidden/>
          </w:rPr>
        </w:r>
        <w:r w:rsidR="00FA5783">
          <w:rPr>
            <w:noProof/>
            <w:webHidden/>
          </w:rPr>
          <w:fldChar w:fldCharType="separate"/>
        </w:r>
        <w:r w:rsidR="00FA5783">
          <w:rPr>
            <w:noProof/>
            <w:webHidden/>
          </w:rPr>
          <w:t>126</w:t>
        </w:r>
        <w:r w:rsidR="00FA5783">
          <w:rPr>
            <w:noProof/>
            <w:webHidden/>
          </w:rPr>
          <w:fldChar w:fldCharType="end"/>
        </w:r>
      </w:hyperlink>
    </w:p>
    <w:p w:rsidR="00FA5783" w:rsidRDefault="00FE4EFB">
      <w:pPr>
        <w:pStyle w:val="TOC1"/>
        <w:tabs>
          <w:tab w:val="right" w:leader="dot" w:pos="14396"/>
        </w:tabs>
        <w:rPr>
          <w:rFonts w:asciiTheme="minorHAnsi" w:eastAsiaTheme="minorEastAsia" w:hAnsiTheme="minorHAnsi" w:cstheme="minorBidi"/>
          <w:noProof/>
          <w:sz w:val="22"/>
          <w:szCs w:val="22"/>
          <w:lang w:eastAsia="en-GB"/>
        </w:rPr>
      </w:pPr>
      <w:hyperlink w:anchor="_Toc69196577" w:history="1">
        <w:r w:rsidR="00FA5783" w:rsidRPr="00762953">
          <w:rPr>
            <w:rStyle w:val="Hyperlink"/>
            <w:noProof/>
          </w:rPr>
          <w:t>Appendix E Project Pro-forma</w:t>
        </w:r>
        <w:r w:rsidR="00FA5783">
          <w:rPr>
            <w:noProof/>
            <w:webHidden/>
          </w:rPr>
          <w:tab/>
        </w:r>
        <w:r w:rsidR="00FA5783">
          <w:rPr>
            <w:noProof/>
            <w:webHidden/>
          </w:rPr>
          <w:fldChar w:fldCharType="begin"/>
        </w:r>
        <w:r w:rsidR="00FA5783">
          <w:rPr>
            <w:noProof/>
            <w:webHidden/>
          </w:rPr>
          <w:instrText xml:space="preserve"> PAGEREF _Toc69196577 \h </w:instrText>
        </w:r>
        <w:r w:rsidR="00FA5783">
          <w:rPr>
            <w:noProof/>
            <w:webHidden/>
          </w:rPr>
        </w:r>
        <w:r w:rsidR="00FA5783">
          <w:rPr>
            <w:noProof/>
            <w:webHidden/>
          </w:rPr>
          <w:fldChar w:fldCharType="separate"/>
        </w:r>
        <w:r w:rsidR="00FA5783">
          <w:rPr>
            <w:noProof/>
            <w:webHidden/>
          </w:rPr>
          <w:t>138</w:t>
        </w:r>
        <w:r w:rsidR="00FA5783">
          <w:rPr>
            <w:noProof/>
            <w:webHidden/>
          </w:rPr>
          <w:fldChar w:fldCharType="end"/>
        </w:r>
      </w:hyperlink>
    </w:p>
    <w:p w:rsidR="00FA5783" w:rsidRDefault="00FE4EFB">
      <w:pPr>
        <w:pStyle w:val="TOC1"/>
        <w:tabs>
          <w:tab w:val="right" w:leader="dot" w:pos="14396"/>
        </w:tabs>
        <w:rPr>
          <w:rFonts w:asciiTheme="minorHAnsi" w:eastAsiaTheme="minorEastAsia" w:hAnsiTheme="minorHAnsi" w:cstheme="minorBidi"/>
          <w:noProof/>
          <w:sz w:val="22"/>
          <w:szCs w:val="22"/>
          <w:lang w:eastAsia="en-GB"/>
        </w:rPr>
      </w:pPr>
      <w:hyperlink w:anchor="_Toc69196578" w:history="1">
        <w:r w:rsidR="00FA5783" w:rsidRPr="00762953">
          <w:rPr>
            <w:rStyle w:val="Hyperlink"/>
            <w:noProof/>
          </w:rPr>
          <w:t xml:space="preserve">Appendix F - </w:t>
        </w:r>
        <w:r w:rsidR="00FA5783" w:rsidRPr="00762953">
          <w:rPr>
            <w:rStyle w:val="Hyperlink"/>
            <w:rFonts w:cs="Arial"/>
            <w:noProof/>
          </w:rPr>
          <w:t>IBP Glossary</w:t>
        </w:r>
        <w:r w:rsidR="00FA5783">
          <w:rPr>
            <w:noProof/>
            <w:webHidden/>
          </w:rPr>
          <w:tab/>
        </w:r>
        <w:r w:rsidR="00FA5783">
          <w:rPr>
            <w:noProof/>
            <w:webHidden/>
          </w:rPr>
          <w:fldChar w:fldCharType="begin"/>
        </w:r>
        <w:r w:rsidR="00FA5783">
          <w:rPr>
            <w:noProof/>
            <w:webHidden/>
          </w:rPr>
          <w:instrText xml:space="preserve"> PAGEREF _Toc69196578 \h </w:instrText>
        </w:r>
        <w:r w:rsidR="00FA5783">
          <w:rPr>
            <w:noProof/>
            <w:webHidden/>
          </w:rPr>
        </w:r>
        <w:r w:rsidR="00FA5783">
          <w:rPr>
            <w:noProof/>
            <w:webHidden/>
          </w:rPr>
          <w:fldChar w:fldCharType="separate"/>
        </w:r>
        <w:r w:rsidR="00FA5783">
          <w:rPr>
            <w:noProof/>
            <w:webHidden/>
          </w:rPr>
          <w:t>139</w:t>
        </w:r>
        <w:r w:rsidR="00FA5783">
          <w:rPr>
            <w:noProof/>
            <w:webHidden/>
          </w:rPr>
          <w:fldChar w:fldCharType="end"/>
        </w:r>
      </w:hyperlink>
    </w:p>
    <w:p w:rsidR="00FA5783" w:rsidRDefault="00FA5783">
      <w:pPr>
        <w:rPr>
          <w:rStyle w:val="Hyperlink"/>
          <w:rFonts w:eastAsia="Times New Roman" w:cs="Times New Roman"/>
          <w:noProof/>
          <w:szCs w:val="24"/>
        </w:rPr>
      </w:pPr>
      <w:r>
        <w:rPr>
          <w:rStyle w:val="Hyperlink"/>
          <w:rFonts w:eastAsia="Times New Roman" w:cs="Times New Roman"/>
          <w:b/>
          <w:bCs/>
          <w:noProof/>
          <w:szCs w:val="24"/>
        </w:rPr>
        <w:fldChar w:fldCharType="end"/>
      </w:r>
      <w:r>
        <w:rPr>
          <w:rStyle w:val="Hyperlink"/>
          <w:rFonts w:eastAsia="Times New Roman" w:cs="Times New Roman"/>
          <w:b/>
          <w:bCs/>
          <w:noProof/>
          <w:szCs w:val="24"/>
        </w:rPr>
        <w:br w:type="page"/>
      </w:r>
    </w:p>
    <w:p w:rsidR="001969A3" w:rsidRPr="00B31283" w:rsidRDefault="00B31283" w:rsidP="00406617">
      <w:pPr>
        <w:pStyle w:val="Heading1"/>
        <w:rPr>
          <w:rFonts w:eastAsia="Times New Roman"/>
          <w:sz w:val="40"/>
          <w:szCs w:val="40"/>
        </w:rPr>
      </w:pPr>
      <w:bookmarkStart w:id="0" w:name="_Toc69196543"/>
      <w:r w:rsidRPr="00B31283">
        <w:rPr>
          <w:rFonts w:eastAsia="Times New Roman"/>
        </w:rPr>
        <w:lastRenderedPageBreak/>
        <w:t>Foreword</w:t>
      </w:r>
      <w:bookmarkEnd w:id="0"/>
      <w:r w:rsidR="001969A3">
        <w:rPr>
          <w:rFonts w:eastAsia="Times New Roman"/>
        </w:rPr>
        <w:t xml:space="preserve"> </w:t>
      </w:r>
    </w:p>
    <w:p w:rsidR="00B31283" w:rsidRPr="00B31283" w:rsidRDefault="00B31283" w:rsidP="00B31283">
      <w:pPr>
        <w:spacing w:after="0" w:line="240" w:lineRule="auto"/>
        <w:rPr>
          <w:rFonts w:eastAsia="Times New Roman" w:cs="Times New Roman"/>
          <w:bCs/>
          <w:szCs w:val="24"/>
        </w:rPr>
      </w:pPr>
      <w:r w:rsidRPr="00B31283">
        <w:rPr>
          <w:rFonts w:eastAsia="Times New Roman" w:cs="Times New Roman"/>
          <w:bCs/>
          <w:szCs w:val="24"/>
        </w:rPr>
        <w:t xml:space="preserve">This Infrastructure Business Plan (IBP) covers the Chichester Local Plan </w:t>
      </w:r>
      <w:r w:rsidR="005C1A24" w:rsidRPr="00B31283">
        <w:rPr>
          <w:rFonts w:eastAsia="Times New Roman" w:cs="Times New Roman"/>
          <w:bCs/>
          <w:szCs w:val="24"/>
        </w:rPr>
        <w:t>area</w:t>
      </w:r>
      <w:r w:rsidR="005C1A24">
        <w:rPr>
          <w:rFonts w:eastAsia="Times New Roman" w:cs="Times New Roman"/>
          <w:bCs/>
          <w:szCs w:val="24"/>
        </w:rPr>
        <w:t>;</w:t>
      </w:r>
      <w:r w:rsidRPr="00B31283">
        <w:rPr>
          <w:rFonts w:eastAsia="Times New Roman" w:cs="Times New Roman"/>
          <w:bCs/>
          <w:szCs w:val="24"/>
        </w:rPr>
        <w:t xml:space="preserve"> it excludes parts of the district that fall within the South Downs National Park because the South Downs National Park Authority is responsible for this area. </w:t>
      </w:r>
    </w:p>
    <w:p w:rsidR="00B31283" w:rsidRPr="00CB1D55" w:rsidRDefault="00B31283" w:rsidP="00B31283">
      <w:pPr>
        <w:spacing w:after="0" w:line="240" w:lineRule="auto"/>
        <w:rPr>
          <w:rFonts w:eastAsia="Times New Roman" w:cs="Times New Roman"/>
          <w:bCs/>
          <w:sz w:val="20"/>
          <w:szCs w:val="20"/>
        </w:rPr>
      </w:pPr>
    </w:p>
    <w:p w:rsidR="00B31283" w:rsidRPr="00B31283" w:rsidRDefault="00B31283" w:rsidP="00B31283">
      <w:pPr>
        <w:spacing w:after="0" w:line="240" w:lineRule="auto"/>
        <w:rPr>
          <w:rFonts w:eastAsia="Times New Roman" w:cs="Times New Roman"/>
          <w:bCs/>
          <w:szCs w:val="24"/>
        </w:rPr>
      </w:pPr>
      <w:r w:rsidRPr="00B31283">
        <w:rPr>
          <w:rFonts w:eastAsia="Times New Roman" w:cs="Times New Roman"/>
          <w:bCs/>
          <w:szCs w:val="24"/>
        </w:rPr>
        <w:t>Local communities are frequently concerned that the provision of infrastructure (by which we mean roads, flood defences, schools, doctors’ surgeries, children’s playgrounds etc.) does not keep pace with the rate of new house building. One purpose of the IBP is to ensure that infrastructure is provided at the right time and in the right place so that this problem does not get worse in the future.</w:t>
      </w:r>
    </w:p>
    <w:p w:rsidR="00B31283" w:rsidRPr="00CB1D55" w:rsidRDefault="00B31283" w:rsidP="00B31283">
      <w:pPr>
        <w:spacing w:after="0" w:line="240" w:lineRule="auto"/>
        <w:rPr>
          <w:rFonts w:eastAsia="Times New Roman" w:cs="Times New Roman"/>
          <w:bCs/>
          <w:sz w:val="20"/>
          <w:szCs w:val="20"/>
        </w:rPr>
      </w:pPr>
    </w:p>
    <w:p w:rsidR="00B31283" w:rsidRPr="00B31283" w:rsidRDefault="00B31283" w:rsidP="00B31283">
      <w:pPr>
        <w:spacing w:after="0" w:line="240" w:lineRule="auto"/>
        <w:rPr>
          <w:rFonts w:eastAsia="Times New Roman" w:cs="Times New Roman"/>
          <w:bCs/>
          <w:szCs w:val="24"/>
        </w:rPr>
      </w:pPr>
      <w:r w:rsidRPr="00B31283">
        <w:rPr>
          <w:rFonts w:eastAsia="Times New Roman" w:cs="Times New Roman"/>
          <w:bCs/>
          <w:szCs w:val="24"/>
        </w:rPr>
        <w:t>Infrastructure can be paid for in several different ways, for example:</w:t>
      </w:r>
    </w:p>
    <w:p w:rsidR="00B31283" w:rsidRPr="001969A3" w:rsidRDefault="00B31283" w:rsidP="001969A3">
      <w:pPr>
        <w:pStyle w:val="ListParagraph"/>
        <w:numPr>
          <w:ilvl w:val="0"/>
          <w:numId w:val="46"/>
        </w:numPr>
        <w:rPr>
          <w:bCs/>
        </w:rPr>
      </w:pPr>
      <w:r w:rsidRPr="001969A3">
        <w:rPr>
          <w:bCs/>
        </w:rPr>
        <w:t>Customer bills – to telephone and broadband companies and water companies to supply fresh water and to take away and treat wastewater.</w:t>
      </w:r>
    </w:p>
    <w:p w:rsidR="00B31283" w:rsidRPr="001969A3" w:rsidRDefault="00B31283" w:rsidP="001969A3">
      <w:pPr>
        <w:pStyle w:val="ListParagraph"/>
        <w:numPr>
          <w:ilvl w:val="0"/>
          <w:numId w:val="46"/>
        </w:numPr>
        <w:rPr>
          <w:bCs/>
        </w:rPr>
      </w:pPr>
      <w:r w:rsidRPr="001969A3">
        <w:rPr>
          <w:bCs/>
        </w:rPr>
        <w:t xml:space="preserve">Government grants, to help provide school places (or other grant sources </w:t>
      </w:r>
      <w:r w:rsidR="00F76656">
        <w:rPr>
          <w:bCs/>
        </w:rPr>
        <w:t>for example</w:t>
      </w:r>
      <w:r w:rsidRPr="001969A3">
        <w:rPr>
          <w:bCs/>
        </w:rPr>
        <w:t xml:space="preserve"> the Local Economic </w:t>
      </w:r>
      <w:r w:rsidR="00F76656">
        <w:rPr>
          <w:bCs/>
        </w:rPr>
        <w:t>P</w:t>
      </w:r>
      <w:r w:rsidRPr="001969A3">
        <w:rPr>
          <w:bCs/>
        </w:rPr>
        <w:t>artnership).</w:t>
      </w:r>
    </w:p>
    <w:p w:rsidR="00B31283" w:rsidRPr="001969A3" w:rsidRDefault="00B31283" w:rsidP="001969A3">
      <w:pPr>
        <w:pStyle w:val="ListParagraph"/>
        <w:numPr>
          <w:ilvl w:val="0"/>
          <w:numId w:val="46"/>
        </w:numPr>
        <w:rPr>
          <w:bCs/>
        </w:rPr>
      </w:pPr>
      <w:r w:rsidRPr="001969A3">
        <w:rPr>
          <w:bCs/>
        </w:rPr>
        <w:t>Planning obligations – S106 (infrastructure that provides site specific mitigation).</w:t>
      </w:r>
    </w:p>
    <w:p w:rsidR="00B31283" w:rsidRPr="001969A3" w:rsidRDefault="00B31283" w:rsidP="001969A3">
      <w:pPr>
        <w:pStyle w:val="ListParagraph"/>
        <w:numPr>
          <w:ilvl w:val="0"/>
          <w:numId w:val="46"/>
        </w:numPr>
        <w:rPr>
          <w:bCs/>
          <w:i/>
        </w:rPr>
      </w:pPr>
      <w:r w:rsidRPr="001969A3">
        <w:rPr>
          <w:bCs/>
        </w:rPr>
        <w:t xml:space="preserve">Community Infrastructure Levy </w:t>
      </w:r>
      <w:r w:rsidRPr="001969A3">
        <w:rPr>
          <w:bCs/>
          <w:i/>
        </w:rPr>
        <w:t>(a levy on certain types of new development which creates net additional floorspace)</w:t>
      </w:r>
    </w:p>
    <w:p w:rsidR="00476ADB" w:rsidRPr="001969A3" w:rsidRDefault="001969A3" w:rsidP="001969A3">
      <w:pPr>
        <w:pStyle w:val="ListParagraph"/>
        <w:numPr>
          <w:ilvl w:val="0"/>
          <w:numId w:val="46"/>
        </w:numPr>
        <w:rPr>
          <w:bCs/>
        </w:rPr>
      </w:pPr>
      <w:r>
        <w:rPr>
          <w:bCs/>
        </w:rPr>
        <w:t>S</w:t>
      </w:r>
      <w:r w:rsidR="00476ADB" w:rsidRPr="001969A3">
        <w:rPr>
          <w:bCs/>
        </w:rPr>
        <w:t>ection 278 Agreement</w:t>
      </w:r>
      <w:r>
        <w:rPr>
          <w:bCs/>
        </w:rPr>
        <w:t>s</w:t>
      </w:r>
      <w:r w:rsidR="00476ADB" w:rsidRPr="001969A3">
        <w:rPr>
          <w:bCs/>
        </w:rPr>
        <w:t xml:space="preserve"> completed between the developer and relevant highways authority </w:t>
      </w:r>
      <w:r>
        <w:rPr>
          <w:bCs/>
        </w:rPr>
        <w:t>(</w:t>
      </w:r>
      <w:r w:rsidR="00476ADB" w:rsidRPr="001969A3">
        <w:rPr>
          <w:bCs/>
        </w:rPr>
        <w:t>as set out in the Chichester Planning Obligations and Affordable Housing SPD</w:t>
      </w:r>
      <w:r>
        <w:rPr>
          <w:bCs/>
        </w:rPr>
        <w:t>), w</w:t>
      </w:r>
      <w:r w:rsidRPr="001969A3">
        <w:rPr>
          <w:bCs/>
        </w:rPr>
        <w:t>here development requires work to be carried out on the existing adopted highway</w:t>
      </w:r>
      <w:r w:rsidR="00476ADB" w:rsidRPr="001969A3">
        <w:rPr>
          <w:bCs/>
        </w:rPr>
        <w:t>.</w:t>
      </w:r>
    </w:p>
    <w:p w:rsidR="00B31283" w:rsidRPr="00CB1D55" w:rsidRDefault="00B31283" w:rsidP="00B31283">
      <w:pPr>
        <w:spacing w:after="0" w:line="240" w:lineRule="auto"/>
        <w:contextualSpacing/>
        <w:rPr>
          <w:rFonts w:eastAsia="Times New Roman" w:cs="Times New Roman"/>
          <w:bCs/>
          <w:sz w:val="20"/>
          <w:szCs w:val="20"/>
        </w:rPr>
      </w:pPr>
    </w:p>
    <w:p w:rsidR="00B31283" w:rsidRPr="00B31283" w:rsidRDefault="00B31283" w:rsidP="00B31283">
      <w:pPr>
        <w:spacing w:after="0" w:line="240" w:lineRule="auto"/>
        <w:contextualSpacing/>
        <w:rPr>
          <w:rFonts w:eastAsia="Times New Roman" w:cs="Times New Roman"/>
          <w:bCs/>
          <w:szCs w:val="24"/>
        </w:rPr>
      </w:pPr>
      <w:r w:rsidRPr="00B31283">
        <w:rPr>
          <w:rFonts w:eastAsia="Times New Roman" w:cs="Times New Roman"/>
          <w:bCs/>
          <w:szCs w:val="24"/>
        </w:rPr>
        <w:t xml:space="preserve">Sometimes different funding sources have to be combined to pay for new infrastructure. The IBP shows which funding sources will contribute to each infrastructure project. It also identifies funding shortfalls, and the appendix contains the method for prioritising the infrastructure which could be funded from CIL. </w:t>
      </w:r>
    </w:p>
    <w:p w:rsidR="00B31283" w:rsidRPr="00CB1D55" w:rsidRDefault="00B31283" w:rsidP="00B31283">
      <w:pPr>
        <w:spacing w:after="0" w:line="240" w:lineRule="auto"/>
        <w:rPr>
          <w:rFonts w:eastAsia="Times New Roman" w:cs="Times New Roman"/>
          <w:bCs/>
          <w:sz w:val="20"/>
          <w:szCs w:val="20"/>
        </w:rPr>
      </w:pPr>
    </w:p>
    <w:p w:rsidR="00B31283" w:rsidRPr="00B31283" w:rsidRDefault="00B31283" w:rsidP="00B31283">
      <w:pPr>
        <w:spacing w:after="0" w:line="240" w:lineRule="auto"/>
        <w:rPr>
          <w:rFonts w:eastAsia="Times New Roman" w:cs="Times New Roman"/>
          <w:bCs/>
          <w:szCs w:val="24"/>
        </w:rPr>
      </w:pPr>
      <w:r w:rsidRPr="00B31283">
        <w:rPr>
          <w:rFonts w:eastAsia="Times New Roman" w:cs="Times New Roman"/>
          <w:bCs/>
          <w:szCs w:val="24"/>
        </w:rPr>
        <w:t>CIL eligible projects relate to the cumulative growth of the area. In the early years from the introduction of CIL there will be little money collected, so fewer, or less expensive projects will be funded from the CIL (this does not negate the importance of prioritising these). As the years progress, and development gets underway, the amount of money collected from CIL will steadily increase, which will enable more substantial infrastructure projects to be delivered.</w:t>
      </w:r>
    </w:p>
    <w:p w:rsidR="00B31283" w:rsidRPr="00CB1D55" w:rsidRDefault="00B31283" w:rsidP="00B31283">
      <w:pPr>
        <w:spacing w:after="0" w:line="240" w:lineRule="auto"/>
        <w:contextualSpacing/>
        <w:rPr>
          <w:rFonts w:eastAsia="Times New Roman" w:cs="Times New Roman"/>
          <w:bCs/>
          <w:sz w:val="20"/>
          <w:szCs w:val="20"/>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Times New Roman"/>
          <w:bCs/>
          <w:szCs w:val="24"/>
        </w:rPr>
        <w:t xml:space="preserve">The IBP can never be precise about the amount of money that will be available; it is just the best estimate at any given point in time. Because of this it </w:t>
      </w:r>
      <w:r w:rsidRPr="00B31283">
        <w:rPr>
          <w:rFonts w:eastAsia="Times New Roman" w:cs="Arial"/>
          <w:szCs w:val="24"/>
          <w:lang w:eastAsia="en-GB"/>
        </w:rPr>
        <w:t>is a ‘living’ document which will be kept under review, and updated and rolled forward each year to reflect how much money has been collected, and for future years how much CIL is predicted to be collected from future development.</w:t>
      </w:r>
    </w:p>
    <w:p w:rsidR="00B31283" w:rsidRPr="00CB1D55" w:rsidRDefault="00B31283" w:rsidP="00B31283">
      <w:pPr>
        <w:spacing w:after="0" w:line="240" w:lineRule="auto"/>
        <w:contextualSpacing/>
        <w:rPr>
          <w:rFonts w:eastAsia="Times New Roman" w:cs="Times New Roman"/>
          <w:bCs/>
          <w:sz w:val="20"/>
          <w:szCs w:val="20"/>
        </w:rPr>
      </w:pPr>
    </w:p>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 xml:space="preserve">Some of the CIL will be passed to the parish councils to be spent on infrastructure of their choice. Parishes which don’t have a Neighbourhood Plan will get 15% of the CIL collected from new development in the parish (capped at £100 per existing Council tax dwelling each year). This increases to 25% (uncapped) for those that have made Neighbourhood Plans. </w:t>
      </w:r>
    </w:p>
    <w:p w:rsidR="00B31283" w:rsidRPr="00CB1D55" w:rsidRDefault="00B31283" w:rsidP="00B31283">
      <w:pPr>
        <w:spacing w:after="0" w:line="240" w:lineRule="auto"/>
        <w:rPr>
          <w:rFonts w:eastAsia="Times New Roman" w:cs="Times New Roman"/>
          <w:sz w:val="20"/>
          <w:szCs w:val="20"/>
        </w:rPr>
      </w:pPr>
    </w:p>
    <w:p w:rsidR="00B31283" w:rsidRDefault="00B31283" w:rsidP="00B31283">
      <w:pPr>
        <w:spacing w:line="240" w:lineRule="auto"/>
        <w:contextualSpacing/>
        <w:rPr>
          <w:rFonts w:cs="Arial"/>
          <w:szCs w:val="24"/>
        </w:rPr>
      </w:pPr>
      <w:r w:rsidRPr="00B31283">
        <w:rPr>
          <w:rFonts w:cs="Arial"/>
          <w:szCs w:val="24"/>
        </w:rPr>
        <w:t xml:space="preserve">I would like to thank the organisations who </w:t>
      </w:r>
      <w:r w:rsidR="001969A3">
        <w:rPr>
          <w:rFonts w:cs="Arial"/>
          <w:szCs w:val="24"/>
        </w:rPr>
        <w:t>contributed to this document</w:t>
      </w:r>
      <w:r w:rsidRPr="00B31283">
        <w:rPr>
          <w:rFonts w:cs="Arial"/>
          <w:szCs w:val="24"/>
        </w:rPr>
        <w:t xml:space="preserve">, and </w:t>
      </w:r>
      <w:r w:rsidR="001969A3">
        <w:rPr>
          <w:rFonts w:cs="Arial"/>
          <w:szCs w:val="24"/>
        </w:rPr>
        <w:t xml:space="preserve">I </w:t>
      </w:r>
      <w:r w:rsidRPr="00B31283">
        <w:rPr>
          <w:rFonts w:cs="Arial"/>
          <w:szCs w:val="24"/>
        </w:rPr>
        <w:t>hope that you will find it useful.</w:t>
      </w:r>
    </w:p>
    <w:p w:rsidR="00CB1D55" w:rsidRPr="00CB1D55" w:rsidRDefault="00CB1D55" w:rsidP="00CB1D55">
      <w:pPr>
        <w:spacing w:line="240" w:lineRule="auto"/>
        <w:contextualSpacing/>
        <w:rPr>
          <w:rFonts w:cs="Arial"/>
          <w:b/>
          <w:sz w:val="20"/>
          <w:szCs w:val="20"/>
        </w:rPr>
      </w:pPr>
    </w:p>
    <w:p w:rsidR="00CB1D55" w:rsidRDefault="001969A3" w:rsidP="00CB1D55">
      <w:pPr>
        <w:spacing w:line="240" w:lineRule="auto"/>
        <w:contextualSpacing/>
        <w:rPr>
          <w:rFonts w:cs="Arial"/>
          <w:b/>
          <w:szCs w:val="24"/>
        </w:rPr>
      </w:pPr>
      <w:r w:rsidRPr="001969A3">
        <w:rPr>
          <w:rFonts w:cs="Arial"/>
          <w:b/>
          <w:szCs w:val="24"/>
        </w:rPr>
        <w:t>Councillor Susan Taylor, Cabinet Member for Planning</w:t>
      </w:r>
    </w:p>
    <w:p w:rsidR="00B31283" w:rsidRPr="00B31283" w:rsidRDefault="00CB1D55" w:rsidP="00406617">
      <w:pPr>
        <w:pStyle w:val="Heading1"/>
        <w:rPr>
          <w:rFonts w:eastAsia="Times New Roman"/>
        </w:rPr>
      </w:pPr>
      <w:r>
        <w:rPr>
          <w:rFonts w:cs="Arial"/>
          <w:sz w:val="24"/>
          <w:szCs w:val="24"/>
        </w:rPr>
        <w:br w:type="page"/>
      </w:r>
      <w:bookmarkStart w:id="1" w:name="_Toc69196544"/>
      <w:r w:rsidR="00B31283" w:rsidRPr="00B31283">
        <w:rPr>
          <w:rFonts w:eastAsia="Times New Roman"/>
        </w:rPr>
        <w:lastRenderedPageBreak/>
        <w:t>1 Purpose of the Infrastructure Business Plan</w:t>
      </w:r>
      <w:bookmarkEnd w:id="1"/>
    </w:p>
    <w:p w:rsidR="00B31283" w:rsidRPr="00B31283" w:rsidRDefault="00B31283" w:rsidP="00AB5A83">
      <w:pPr>
        <w:pStyle w:val="Heading2"/>
        <w:rPr>
          <w:rFonts w:eastAsia="Times New Roman"/>
        </w:rPr>
      </w:pPr>
      <w:bookmarkStart w:id="2" w:name="_Toc69196545"/>
      <w:r w:rsidRPr="00B31283">
        <w:rPr>
          <w:rFonts w:eastAsia="Times New Roman"/>
        </w:rPr>
        <w:t>Introduction</w:t>
      </w:r>
      <w:bookmarkEnd w:id="2"/>
    </w:p>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 xml:space="preserve">1.1 This Infrastructure Business Plan (IBP) sets out the current understanding of infrastructure required to support the delivery of the Chichester Local Plan to 2029, and sets out a method for prioritising the projects to be funded from Chichester’s Community Infrastructure Levy (CIL), which was implemented on 1 February 2016. </w:t>
      </w:r>
    </w:p>
    <w:p w:rsidR="00B31283" w:rsidRPr="00B31283" w:rsidRDefault="00B31283" w:rsidP="00B31283">
      <w:pPr>
        <w:spacing w:after="0" w:line="240" w:lineRule="auto"/>
        <w:rPr>
          <w:rFonts w:eastAsia="Times New Roman" w:cs="Arial"/>
          <w:szCs w:val="24"/>
          <w:lang w:eastAsia="en-GB"/>
        </w:rPr>
      </w:pPr>
    </w:p>
    <w:p w:rsidR="00B31283" w:rsidRPr="00B31283" w:rsidRDefault="00B31283" w:rsidP="00B31283">
      <w:pPr>
        <w:spacing w:after="0" w:line="240" w:lineRule="auto"/>
        <w:rPr>
          <w:rFonts w:eastAsia="Times New Roman" w:cs="Times New Roman"/>
          <w:szCs w:val="24"/>
        </w:rPr>
      </w:pPr>
      <w:r w:rsidRPr="00B31283">
        <w:rPr>
          <w:rFonts w:eastAsia="Times New Roman" w:cs="Arial"/>
          <w:szCs w:val="24"/>
          <w:lang w:eastAsia="en-GB"/>
        </w:rPr>
        <w:t xml:space="preserve">1.2 The IBP has been prepared by </w:t>
      </w:r>
      <w:r w:rsidRPr="00B31283">
        <w:rPr>
          <w:rFonts w:eastAsia="Times New Roman" w:cs="Times New Roman"/>
          <w:szCs w:val="24"/>
        </w:rPr>
        <w:t>officers from Chichester District Council and West Sussex County Council with input from the Parish and Town Councils and Ward Members within the Local Plan area; nominated County Councillors; and relevant Infrastructure Delivery Commissioners.</w:t>
      </w:r>
    </w:p>
    <w:p w:rsidR="00B31283" w:rsidRPr="00B31283" w:rsidRDefault="00B31283" w:rsidP="00B31283">
      <w:pPr>
        <w:spacing w:after="0" w:line="240" w:lineRule="auto"/>
        <w:rPr>
          <w:rFonts w:eastAsia="Times New Roman" w:cs="Times New Roman"/>
          <w:szCs w:val="24"/>
        </w:rPr>
      </w:pPr>
    </w:p>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 xml:space="preserve">1.3 The IBP prioritises infrastructure </w:t>
      </w:r>
      <w:r w:rsidR="00D62D62">
        <w:rPr>
          <w:rFonts w:eastAsia="Times New Roman" w:cs="Times New Roman"/>
          <w:szCs w:val="24"/>
        </w:rPr>
        <w:t xml:space="preserve">to be wholly or partly funded from CIL </w:t>
      </w:r>
      <w:r w:rsidRPr="00B31283">
        <w:rPr>
          <w:rFonts w:eastAsia="Times New Roman" w:cs="Times New Roman"/>
          <w:szCs w:val="24"/>
        </w:rPr>
        <w:t>via a five year rolling programme for its delivery, and identifies other possible sources of funding. Funding from S106 sources and provided entirely from infrastructure delivery partners is considered within this I</w:t>
      </w:r>
      <w:r w:rsidR="00480E2F">
        <w:rPr>
          <w:rFonts w:eastAsia="Times New Roman" w:cs="Times New Roman"/>
          <w:szCs w:val="24"/>
        </w:rPr>
        <w:t>B</w:t>
      </w:r>
      <w:r w:rsidRPr="00B31283">
        <w:rPr>
          <w:rFonts w:eastAsia="Times New Roman" w:cs="Times New Roman"/>
          <w:szCs w:val="24"/>
        </w:rPr>
        <w:t>P to be committed.</w:t>
      </w:r>
    </w:p>
    <w:p w:rsidR="00B31283" w:rsidRPr="00B31283" w:rsidRDefault="00B31283" w:rsidP="00B31283">
      <w:pPr>
        <w:spacing w:after="0" w:line="240" w:lineRule="auto"/>
        <w:rPr>
          <w:rFonts w:eastAsia="Times New Roman" w:cs="Times New Roman"/>
          <w:szCs w:val="24"/>
        </w:rPr>
      </w:pPr>
    </w:p>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1.4 The IBP identifies the extent of the funding gap. CIL will help to bridge the gap, but won’t completely fill it. There will therefore be a need for prioritisation along with exploration of external funding opportunities and innovative approaches to financing which will require strong partnership working arrangements with infrastructure providers.</w:t>
      </w:r>
    </w:p>
    <w:p w:rsidR="00B31283" w:rsidRPr="00B31283" w:rsidRDefault="00B31283" w:rsidP="00B31283">
      <w:pPr>
        <w:spacing w:after="0" w:line="240" w:lineRule="auto"/>
        <w:rPr>
          <w:rFonts w:eastAsia="Times New Roman" w:cs="Times New Roman"/>
          <w:szCs w:val="24"/>
        </w:rPr>
      </w:pPr>
    </w:p>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 xml:space="preserve">1.5 Prioritisation will be informed by the Local Plan housing trajectory (the phasing of development and its supporting infrastructure). This will ensure infrastructure delivery is aligned with growth. The governance arrangements which have been put in place to prioritise and ensure the timely delivery of projects </w:t>
      </w:r>
      <w:r w:rsidR="00D572E8">
        <w:rPr>
          <w:rFonts w:eastAsia="Times New Roman" w:cs="Times New Roman"/>
          <w:szCs w:val="24"/>
        </w:rPr>
        <w:t>are</w:t>
      </w:r>
      <w:r w:rsidRPr="00B31283">
        <w:rPr>
          <w:rFonts w:eastAsia="Times New Roman" w:cs="Times New Roman"/>
          <w:szCs w:val="24"/>
        </w:rPr>
        <w:t xml:space="preserve"> set out in Appendix C.</w:t>
      </w:r>
    </w:p>
    <w:p w:rsidR="00B31283" w:rsidRPr="00B31283" w:rsidRDefault="00B31283" w:rsidP="00B31283">
      <w:pPr>
        <w:spacing w:after="0" w:line="240" w:lineRule="auto"/>
        <w:rPr>
          <w:rFonts w:eastAsia="Times New Roman" w:cs="Times New Roman"/>
          <w:szCs w:val="24"/>
        </w:rPr>
      </w:pPr>
    </w:p>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1.6 The IBP five year rolling programme is updated each year to reflect the most up to date housing trajectory and infrastructure requirements across the plan area. It is thus a ‘living’ document.</w:t>
      </w:r>
    </w:p>
    <w:p w:rsidR="00B31283" w:rsidRPr="00B31283" w:rsidRDefault="00B31283" w:rsidP="00B31283">
      <w:pPr>
        <w:spacing w:after="0" w:line="240" w:lineRule="auto"/>
        <w:rPr>
          <w:rFonts w:eastAsia="Times New Roman" w:cs="Times New Roman"/>
          <w:szCs w:val="24"/>
        </w:rPr>
      </w:pPr>
    </w:p>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br w:type="page"/>
      </w:r>
    </w:p>
    <w:p w:rsidR="00B31283" w:rsidRPr="00B31283" w:rsidRDefault="00B31283" w:rsidP="00406617">
      <w:pPr>
        <w:pStyle w:val="Heading1"/>
        <w:rPr>
          <w:rFonts w:eastAsia="Times New Roman"/>
        </w:rPr>
      </w:pPr>
      <w:bookmarkStart w:id="3" w:name="_Toc69196546"/>
      <w:r w:rsidRPr="00B31283">
        <w:rPr>
          <w:rFonts w:eastAsia="Times New Roman"/>
        </w:rPr>
        <w:lastRenderedPageBreak/>
        <w:t>2 Infrastructure Projects</w:t>
      </w:r>
      <w:bookmarkEnd w:id="3"/>
    </w:p>
    <w:p w:rsidR="00B31283" w:rsidRPr="00B31283" w:rsidRDefault="00B31283" w:rsidP="00AB5A83">
      <w:pPr>
        <w:pStyle w:val="Heading2"/>
        <w:rPr>
          <w:rFonts w:eastAsia="Times New Roman"/>
          <w:lang w:eastAsia="en-GB"/>
        </w:rPr>
      </w:pPr>
      <w:bookmarkStart w:id="4" w:name="_Toc69196547"/>
      <w:r w:rsidRPr="00B31283">
        <w:rPr>
          <w:rFonts w:eastAsia="Times New Roman"/>
          <w:lang w:eastAsia="en-GB"/>
        </w:rPr>
        <w:t>Introduction</w:t>
      </w:r>
      <w:bookmarkEnd w:id="4"/>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2.1 Before prioritising infrastructure it is necessary to consider infrastructure needs across the plan area in their totality. Consequently, the IBP identifies all strategic infrastructure requirements necessary to support the anticipated growth in the Local Plan to 2029. The project list will evolve as further details are known, but will reflect the best information available at the time.</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2.2 An Infrastructure Delivery Plan (IDP), October 2014 identified the original infrastructure requirements associated with the planned growth across the Chichester Plan area to 2029. This IDP was submitted as supporting evidence to both the Local Plan and CIL Charging Schedule examinations.</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2.3 The IDP has subsequently been kept up to date through the IBP. The projects presented in this chapter were reviewed by the IBP Officers Group between April and June 201</w:t>
      </w:r>
      <w:r w:rsidR="00C24701">
        <w:rPr>
          <w:rFonts w:eastAsia="Times New Roman" w:cs="Arial"/>
          <w:szCs w:val="24"/>
          <w:lang w:eastAsia="en-GB"/>
        </w:rPr>
        <w:t>9</w:t>
      </w:r>
      <w:r w:rsidRPr="00B31283">
        <w:rPr>
          <w:rFonts w:eastAsia="Times New Roman" w:cs="Arial"/>
          <w:szCs w:val="24"/>
          <w:lang w:eastAsia="en-GB"/>
        </w:rPr>
        <w:t>.  The projects were reviewed in light of the following key factors and, therefore, the project list included within this IBP reflects current understanding and must not be taken to represent an exhaustive list of requirements through to 2029:</w:t>
      </w:r>
    </w:p>
    <w:p w:rsidR="00B31283" w:rsidRPr="00F76656" w:rsidRDefault="00B31283" w:rsidP="00B31283">
      <w:pPr>
        <w:pStyle w:val="ListParagraph"/>
        <w:numPr>
          <w:ilvl w:val="0"/>
          <w:numId w:val="48"/>
        </w:numPr>
        <w:autoSpaceDE w:val="0"/>
        <w:autoSpaceDN w:val="0"/>
        <w:adjustRightInd w:val="0"/>
        <w:rPr>
          <w:rFonts w:cs="Arial"/>
          <w:lang w:eastAsia="en-GB"/>
        </w:rPr>
      </w:pPr>
      <w:r w:rsidRPr="00F76656">
        <w:rPr>
          <w:rFonts w:cs="Arial"/>
          <w:lang w:eastAsia="en-GB"/>
        </w:rPr>
        <w:t>Infrastructure demand levels and adequacy of the infrastructure project list based on the</w:t>
      </w:r>
      <w:r w:rsidR="00F76656" w:rsidRPr="00F76656">
        <w:rPr>
          <w:rFonts w:cs="Arial"/>
          <w:lang w:eastAsia="en-GB"/>
        </w:rPr>
        <w:t xml:space="preserve"> </w:t>
      </w:r>
      <w:r w:rsidRPr="00F76656">
        <w:rPr>
          <w:rFonts w:cs="Arial"/>
          <w:lang w:eastAsia="en-GB"/>
        </w:rPr>
        <w:t>latest understanding of housing and other development proposals</w:t>
      </w:r>
      <w:r w:rsidR="00F76656">
        <w:rPr>
          <w:rFonts w:cs="Arial"/>
          <w:lang w:eastAsia="en-GB"/>
        </w:rPr>
        <w:t>;</w:t>
      </w:r>
    </w:p>
    <w:p w:rsidR="00B31283" w:rsidRPr="00EE7508" w:rsidRDefault="00B31283" w:rsidP="00F76656">
      <w:pPr>
        <w:pStyle w:val="ListParagraph"/>
        <w:numPr>
          <w:ilvl w:val="0"/>
          <w:numId w:val="48"/>
        </w:numPr>
        <w:autoSpaceDE w:val="0"/>
        <w:autoSpaceDN w:val="0"/>
        <w:adjustRightInd w:val="0"/>
        <w:rPr>
          <w:rFonts w:cs="Arial"/>
          <w:lang w:eastAsia="en-GB"/>
        </w:rPr>
      </w:pPr>
      <w:r w:rsidRPr="00F76656">
        <w:rPr>
          <w:rFonts w:cs="Arial"/>
          <w:lang w:eastAsia="en-GB"/>
        </w:rPr>
        <w:t xml:space="preserve">The timing of project delivery based on the latest housing trajectory </w:t>
      </w:r>
      <w:r w:rsidRPr="00EE7508">
        <w:rPr>
          <w:rFonts w:cs="Arial"/>
          <w:lang w:eastAsia="en-GB"/>
        </w:rPr>
        <w:t>(</w:t>
      </w:r>
      <w:r w:rsidR="00EE7508" w:rsidRPr="00EE7508">
        <w:rPr>
          <w:rFonts w:cs="Arial"/>
          <w:lang w:eastAsia="en-GB"/>
        </w:rPr>
        <w:t>July</w:t>
      </w:r>
      <w:r w:rsidR="00850D2C" w:rsidRPr="00EE7508">
        <w:rPr>
          <w:rFonts w:cs="Arial"/>
          <w:lang w:eastAsia="en-GB"/>
        </w:rPr>
        <w:t xml:space="preserve"> 20</w:t>
      </w:r>
      <w:r w:rsidR="00EE7508" w:rsidRPr="00EE7508">
        <w:rPr>
          <w:rFonts w:cs="Arial"/>
          <w:lang w:eastAsia="en-GB"/>
        </w:rPr>
        <w:t>20</w:t>
      </w:r>
      <w:r w:rsidRPr="00EE7508">
        <w:rPr>
          <w:rFonts w:cs="Arial"/>
          <w:lang w:eastAsia="en-GB"/>
        </w:rPr>
        <w:t>)</w:t>
      </w:r>
      <w:r w:rsidR="00F76656" w:rsidRPr="00EE7508">
        <w:rPr>
          <w:rFonts w:cs="Arial"/>
          <w:lang w:eastAsia="en-GB"/>
        </w:rPr>
        <w:t>;</w:t>
      </w:r>
    </w:p>
    <w:p w:rsidR="00B31283" w:rsidRPr="00F76656" w:rsidRDefault="00B31283" w:rsidP="00F76656">
      <w:pPr>
        <w:pStyle w:val="ListParagraph"/>
        <w:numPr>
          <w:ilvl w:val="0"/>
          <w:numId w:val="48"/>
        </w:numPr>
        <w:autoSpaceDE w:val="0"/>
        <w:autoSpaceDN w:val="0"/>
        <w:adjustRightInd w:val="0"/>
        <w:rPr>
          <w:rFonts w:cs="Arial"/>
          <w:lang w:eastAsia="en-GB"/>
        </w:rPr>
      </w:pPr>
      <w:r w:rsidRPr="00F76656">
        <w:rPr>
          <w:rFonts w:cs="Arial"/>
          <w:lang w:eastAsia="en-GB"/>
        </w:rPr>
        <w:t>Best information currently available for existing or planned infrastructure capacity across the plan area</w:t>
      </w:r>
      <w:r w:rsidR="00F76656">
        <w:rPr>
          <w:rFonts w:cs="Arial"/>
          <w:lang w:eastAsia="en-GB"/>
        </w:rPr>
        <w:t>.</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 xml:space="preserve">2.4 It should be noted that costs identified for a project are indicative as, in many cases, full design and implementation costs have not yet been determined. The indicative project cost is based on </w:t>
      </w:r>
      <w:r w:rsidRPr="00EE7508">
        <w:rPr>
          <w:rFonts w:eastAsia="Times New Roman" w:cs="Arial"/>
          <w:szCs w:val="24"/>
          <w:lang w:eastAsia="en-GB"/>
        </w:rPr>
        <w:t>20</w:t>
      </w:r>
      <w:r w:rsidR="00EE7508" w:rsidRPr="00EE7508">
        <w:rPr>
          <w:rFonts w:eastAsia="Times New Roman" w:cs="Arial"/>
          <w:szCs w:val="24"/>
          <w:lang w:eastAsia="en-GB"/>
        </w:rPr>
        <w:t>20</w:t>
      </w:r>
      <w:r w:rsidRPr="00B31283">
        <w:rPr>
          <w:rFonts w:eastAsia="Times New Roman" w:cs="Arial"/>
          <w:szCs w:val="24"/>
          <w:lang w:eastAsia="en-GB"/>
        </w:rPr>
        <w:t xml:space="preserve"> figures and will be reviewed where necessary as part of the annual update of the Infrastructure Delivery Plan.</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EC0CD2" w:rsidRDefault="00B31283" w:rsidP="00EC0CD2">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2.5 A summary of all strategic infrastructure projects (excluding Parish Projects) from all funding sources, categorised by Local Plan spatial area, is provided in table 2. The S106 projects are linked to specific planning applications, whereas the CIL and other funding source projects relate to cumulative growth of the Local Plan area. The total list of projects including those put forward by the City, Town and Parish Councils is provided in appendix A.</w:t>
      </w:r>
    </w:p>
    <w:p w:rsidR="00EC0CD2" w:rsidRDefault="00EC0CD2">
      <w:pPr>
        <w:rPr>
          <w:rFonts w:eastAsia="Times New Roman" w:cs="Arial"/>
          <w:szCs w:val="24"/>
          <w:lang w:eastAsia="en-GB"/>
        </w:rPr>
      </w:pPr>
      <w:r>
        <w:rPr>
          <w:rFonts w:eastAsia="Times New Roman" w:cs="Arial"/>
          <w:szCs w:val="24"/>
          <w:lang w:eastAsia="en-GB"/>
        </w:rPr>
        <w:br w:type="page"/>
      </w:r>
    </w:p>
    <w:p w:rsidR="00B31283" w:rsidRPr="00B31283" w:rsidRDefault="00EC0CD2" w:rsidP="00EC0CD2">
      <w:pPr>
        <w:autoSpaceDE w:val="0"/>
        <w:autoSpaceDN w:val="0"/>
        <w:adjustRightInd w:val="0"/>
        <w:spacing w:after="0" w:line="240" w:lineRule="auto"/>
        <w:rPr>
          <w:rFonts w:eastAsia="Times New Roman" w:cs="Times New Roman"/>
          <w:b/>
          <w:szCs w:val="24"/>
        </w:rPr>
      </w:pPr>
      <w:r w:rsidRPr="00B31283">
        <w:rPr>
          <w:rFonts w:eastAsia="Times New Roman" w:cs="Times New Roman"/>
          <w:b/>
          <w:szCs w:val="24"/>
        </w:rPr>
        <w:lastRenderedPageBreak/>
        <w:t xml:space="preserve"> </w:t>
      </w:r>
    </w:p>
    <w:p w:rsidR="00B31283" w:rsidRPr="00B31283" w:rsidRDefault="00B31283" w:rsidP="00AB5A83">
      <w:pPr>
        <w:pStyle w:val="Heading2"/>
        <w:rPr>
          <w:rFonts w:eastAsia="Times New Roman"/>
        </w:rPr>
      </w:pPr>
      <w:bookmarkStart w:id="5" w:name="_Toc69196548"/>
      <w:r w:rsidRPr="00B31283">
        <w:rPr>
          <w:rFonts w:eastAsia="Times New Roman"/>
        </w:rPr>
        <w:t>Potential Projects and Spending Profile for IBP from all funding sources</w:t>
      </w:r>
      <w:bookmarkEnd w:id="5"/>
      <w:r w:rsidRPr="00B31283">
        <w:rPr>
          <w:rFonts w:eastAsia="Times New Roman"/>
        </w:rPr>
        <w:t xml:space="preserve"> </w:t>
      </w:r>
    </w:p>
    <w:p w:rsidR="00B31283" w:rsidRPr="00B31283" w:rsidRDefault="00B31283" w:rsidP="00B31283">
      <w:pPr>
        <w:spacing w:after="0" w:line="240" w:lineRule="auto"/>
        <w:rPr>
          <w:rFonts w:eastAsia="Times New Roman" w:cs="Times New Roman"/>
          <w:b/>
          <w:szCs w:val="24"/>
        </w:rPr>
      </w:pPr>
    </w:p>
    <w:tbl>
      <w:tblPr>
        <w:tblStyle w:val="TableGrid"/>
        <w:tblW w:w="0" w:type="auto"/>
        <w:tblLook w:val="04A0" w:firstRow="1" w:lastRow="0" w:firstColumn="1" w:lastColumn="0" w:noHBand="0" w:noVBand="1"/>
        <w:tblCaption w:val="Key to colour coding"/>
      </w:tblPr>
      <w:tblGrid>
        <w:gridCol w:w="2660"/>
        <w:gridCol w:w="4394"/>
      </w:tblGrid>
      <w:tr w:rsidR="00B31283" w:rsidRPr="00B31283" w:rsidTr="005F4455">
        <w:trPr>
          <w:tblHeader/>
        </w:trPr>
        <w:tc>
          <w:tcPr>
            <w:tcW w:w="2660" w:type="dxa"/>
          </w:tcPr>
          <w:p w:rsidR="00B31283" w:rsidRPr="00B31283" w:rsidRDefault="00B31283" w:rsidP="00B31283">
            <w:pPr>
              <w:rPr>
                <w:b/>
              </w:rPr>
            </w:pPr>
            <w:r w:rsidRPr="00B31283">
              <w:rPr>
                <w:b/>
              </w:rPr>
              <w:t>Key to colour coding</w:t>
            </w:r>
          </w:p>
        </w:tc>
        <w:tc>
          <w:tcPr>
            <w:tcW w:w="4394" w:type="dxa"/>
          </w:tcPr>
          <w:p w:rsidR="00B31283" w:rsidRPr="00B31283" w:rsidRDefault="00B31283" w:rsidP="00B31283">
            <w:pPr>
              <w:rPr>
                <w:b/>
              </w:rPr>
            </w:pPr>
            <w:r w:rsidRPr="00B31283">
              <w:rPr>
                <w:b/>
              </w:rPr>
              <w:t>Funding Sources</w:t>
            </w:r>
          </w:p>
        </w:tc>
      </w:tr>
      <w:tr w:rsidR="00B31283" w:rsidRPr="00B31283" w:rsidTr="005F4455">
        <w:tc>
          <w:tcPr>
            <w:tcW w:w="2660" w:type="dxa"/>
            <w:shd w:val="clear" w:color="auto" w:fill="CCC0D9" w:themeFill="accent4" w:themeFillTint="66"/>
          </w:tcPr>
          <w:p w:rsidR="00B31283" w:rsidRPr="00B31283" w:rsidRDefault="00B31283" w:rsidP="00B31283">
            <w:pPr>
              <w:rPr>
                <w:b/>
              </w:rPr>
            </w:pPr>
          </w:p>
        </w:tc>
        <w:tc>
          <w:tcPr>
            <w:tcW w:w="4394" w:type="dxa"/>
          </w:tcPr>
          <w:p w:rsidR="00B31283" w:rsidRPr="00B31283" w:rsidRDefault="00B31283" w:rsidP="00B31283">
            <w:r w:rsidRPr="00B31283">
              <w:t>Mainly CIL</w:t>
            </w:r>
          </w:p>
        </w:tc>
      </w:tr>
      <w:tr w:rsidR="00B31283" w:rsidRPr="00B31283" w:rsidTr="005F4455">
        <w:tc>
          <w:tcPr>
            <w:tcW w:w="2660" w:type="dxa"/>
            <w:tcBorders>
              <w:bottom w:val="single" w:sz="4" w:space="0" w:color="auto"/>
            </w:tcBorders>
            <w:shd w:val="clear" w:color="auto" w:fill="8DB3E2" w:themeFill="text2" w:themeFillTint="66"/>
          </w:tcPr>
          <w:p w:rsidR="00B31283" w:rsidRPr="00B31283" w:rsidRDefault="00B31283" w:rsidP="00B31283">
            <w:pPr>
              <w:rPr>
                <w:b/>
              </w:rPr>
            </w:pPr>
          </w:p>
        </w:tc>
        <w:tc>
          <w:tcPr>
            <w:tcW w:w="4394" w:type="dxa"/>
          </w:tcPr>
          <w:p w:rsidR="00B31283" w:rsidRPr="00B31283" w:rsidRDefault="00B31283" w:rsidP="00B31283">
            <w:r w:rsidRPr="00B31283">
              <w:t>Other</w:t>
            </w:r>
          </w:p>
        </w:tc>
      </w:tr>
      <w:tr w:rsidR="00B31283" w:rsidRPr="00B31283" w:rsidTr="005F4455">
        <w:tc>
          <w:tcPr>
            <w:tcW w:w="2660" w:type="dxa"/>
            <w:shd w:val="clear" w:color="auto" w:fill="C2D69B" w:themeFill="accent3" w:themeFillTint="99"/>
          </w:tcPr>
          <w:p w:rsidR="00B31283" w:rsidRPr="00B31283" w:rsidRDefault="00B31283" w:rsidP="00B31283">
            <w:pPr>
              <w:rPr>
                <w:b/>
              </w:rPr>
            </w:pPr>
          </w:p>
        </w:tc>
        <w:tc>
          <w:tcPr>
            <w:tcW w:w="4394" w:type="dxa"/>
          </w:tcPr>
          <w:p w:rsidR="00B31283" w:rsidRPr="00B31283" w:rsidRDefault="00B31283" w:rsidP="00B31283">
            <w:r w:rsidRPr="00B31283">
              <w:t>Mainly S106</w:t>
            </w:r>
          </w:p>
        </w:tc>
      </w:tr>
      <w:tr w:rsidR="00166B38" w:rsidRPr="00B31283" w:rsidTr="005F4455">
        <w:tc>
          <w:tcPr>
            <w:tcW w:w="2660" w:type="dxa"/>
            <w:shd w:val="clear" w:color="auto" w:fill="FFFF00"/>
          </w:tcPr>
          <w:p w:rsidR="00166B38" w:rsidRPr="00B31283" w:rsidRDefault="00166B38" w:rsidP="00B31283">
            <w:pPr>
              <w:rPr>
                <w:b/>
              </w:rPr>
            </w:pPr>
          </w:p>
        </w:tc>
        <w:tc>
          <w:tcPr>
            <w:tcW w:w="4394" w:type="dxa"/>
          </w:tcPr>
          <w:p w:rsidR="00166B38" w:rsidRPr="00B31283" w:rsidRDefault="00166B38" w:rsidP="00B31283">
            <w:r>
              <w:t>CIL &amp; S106 combined</w:t>
            </w:r>
          </w:p>
        </w:tc>
      </w:tr>
      <w:tr w:rsidR="00B31283" w:rsidRPr="00B31283" w:rsidTr="005F4455">
        <w:tc>
          <w:tcPr>
            <w:tcW w:w="2660" w:type="dxa"/>
            <w:shd w:val="clear" w:color="auto" w:fill="FABF8F" w:themeFill="accent6" w:themeFillTint="99"/>
          </w:tcPr>
          <w:p w:rsidR="00B31283" w:rsidRPr="00B31283" w:rsidRDefault="00B31283" w:rsidP="00B31283">
            <w:pPr>
              <w:rPr>
                <w:b/>
              </w:rPr>
            </w:pPr>
          </w:p>
        </w:tc>
        <w:tc>
          <w:tcPr>
            <w:tcW w:w="4394" w:type="dxa"/>
          </w:tcPr>
          <w:p w:rsidR="00B31283" w:rsidRPr="00B31283" w:rsidRDefault="00B31283" w:rsidP="00B31283">
            <w:r w:rsidRPr="00B31283">
              <w:t>Mainly government grant with S278 and other</w:t>
            </w:r>
          </w:p>
        </w:tc>
      </w:tr>
      <w:tr w:rsidR="00B31283" w:rsidRPr="00B31283" w:rsidTr="005F4455">
        <w:tc>
          <w:tcPr>
            <w:tcW w:w="2660" w:type="dxa"/>
            <w:shd w:val="clear" w:color="auto" w:fill="auto"/>
          </w:tcPr>
          <w:p w:rsidR="00B31283" w:rsidRPr="00B31283" w:rsidRDefault="00B31283" w:rsidP="00B31283">
            <w:pPr>
              <w:rPr>
                <w:b/>
              </w:rPr>
            </w:pPr>
          </w:p>
        </w:tc>
        <w:tc>
          <w:tcPr>
            <w:tcW w:w="4394" w:type="dxa"/>
          </w:tcPr>
          <w:p w:rsidR="00B31283" w:rsidRPr="00B31283" w:rsidRDefault="00B31283" w:rsidP="00B31283">
            <w:r w:rsidRPr="00B31283">
              <w:t>Unknown at present</w:t>
            </w:r>
          </w:p>
        </w:tc>
      </w:tr>
    </w:tbl>
    <w:p w:rsidR="00B31283" w:rsidRPr="00B31283" w:rsidRDefault="00B31283" w:rsidP="00B31283">
      <w:pPr>
        <w:spacing w:after="0" w:line="240" w:lineRule="auto"/>
        <w:rPr>
          <w:rFonts w:eastAsia="Times New Roman" w:cs="Times New Roman"/>
          <w:b/>
          <w:szCs w:val="24"/>
        </w:rPr>
      </w:pPr>
    </w:p>
    <w:p w:rsidR="00B31283" w:rsidRPr="00B31283" w:rsidRDefault="00B31283" w:rsidP="00B31283">
      <w:pPr>
        <w:spacing w:after="0" w:line="240" w:lineRule="auto"/>
        <w:rPr>
          <w:rFonts w:eastAsia="Times New Roman" w:cs="Times New Roman"/>
          <w:b/>
          <w:szCs w:val="24"/>
        </w:rPr>
      </w:pPr>
      <w:r w:rsidRPr="00B80E02">
        <w:rPr>
          <w:rFonts w:eastAsia="Times New Roman" w:cs="Times New Roman"/>
          <w:b/>
          <w:szCs w:val="24"/>
        </w:rPr>
        <w:t xml:space="preserve">Table 2: List of strategic infrastructure projects from all funding sources (this excludes City Town and Parish projects, which </w:t>
      </w:r>
      <w:r w:rsidR="0074331F" w:rsidRPr="00B80E02">
        <w:rPr>
          <w:rFonts w:eastAsia="Times New Roman" w:cs="Times New Roman"/>
          <w:b/>
          <w:szCs w:val="24"/>
        </w:rPr>
        <w:t>are</w:t>
      </w:r>
      <w:r w:rsidRPr="00B80E02">
        <w:rPr>
          <w:rFonts w:eastAsia="Times New Roman" w:cs="Times New Roman"/>
          <w:b/>
          <w:szCs w:val="24"/>
        </w:rPr>
        <w:t xml:space="preserve"> shown in Appendix A)</w:t>
      </w:r>
    </w:p>
    <w:p w:rsidR="002F7AD5" w:rsidRDefault="00B31283" w:rsidP="00AB5A83">
      <w:pPr>
        <w:pStyle w:val="Heading2"/>
        <w:rPr>
          <w:rFonts w:eastAsia="Times New Roman"/>
        </w:rPr>
      </w:pPr>
      <w:bookmarkStart w:id="6" w:name="_Toc69196549"/>
      <w:r w:rsidRPr="00B31283">
        <w:rPr>
          <w:rFonts w:eastAsia="Times New Roman"/>
        </w:rPr>
        <w:t>Short term projects (</w:t>
      </w:r>
      <w:r w:rsidR="00824CA3">
        <w:rPr>
          <w:rFonts w:eastAsia="Times New Roman"/>
        </w:rPr>
        <w:t xml:space="preserve">2021 </w:t>
      </w:r>
      <w:r w:rsidR="00FF0A1A">
        <w:rPr>
          <w:rFonts w:eastAsia="Times New Roman"/>
        </w:rPr>
        <w:t xml:space="preserve">to </w:t>
      </w:r>
      <w:r w:rsidRPr="00B31283">
        <w:rPr>
          <w:rFonts w:eastAsia="Times New Roman"/>
        </w:rPr>
        <w:t>202</w:t>
      </w:r>
      <w:r w:rsidR="002F7AD5">
        <w:rPr>
          <w:rFonts w:eastAsia="Times New Roman"/>
        </w:rPr>
        <w:t>6)</w:t>
      </w:r>
      <w:bookmarkEnd w:id="6"/>
    </w:p>
    <w:tbl>
      <w:tblPr>
        <w:tblW w:w="1403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992"/>
        <w:gridCol w:w="1276"/>
        <w:gridCol w:w="709"/>
        <w:gridCol w:w="1134"/>
        <w:gridCol w:w="2832"/>
        <w:gridCol w:w="1562"/>
        <w:gridCol w:w="2268"/>
        <w:gridCol w:w="1134"/>
        <w:gridCol w:w="1276"/>
      </w:tblGrid>
      <w:tr w:rsidR="001C5310" w:rsidRPr="001C5310" w:rsidTr="00652DC8">
        <w:trPr>
          <w:trHeight w:val="581"/>
          <w:tblHeader/>
        </w:trPr>
        <w:tc>
          <w:tcPr>
            <w:tcW w:w="851" w:type="dxa"/>
            <w:tcBorders>
              <w:bottom w:val="single" w:sz="4" w:space="0" w:color="auto"/>
            </w:tcBorders>
            <w:shd w:val="pct15" w:color="auto" w:fill="auto"/>
          </w:tcPr>
          <w:p w:rsidR="001C5310" w:rsidRPr="001C5310" w:rsidRDefault="001C5310" w:rsidP="001C5310">
            <w:pPr>
              <w:autoSpaceDE w:val="0"/>
              <w:autoSpaceDN w:val="0"/>
              <w:adjustRightInd w:val="0"/>
              <w:spacing w:after="0" w:line="240" w:lineRule="auto"/>
              <w:rPr>
                <w:rFonts w:cs="Arial"/>
                <w:b/>
                <w:bCs/>
                <w:color w:val="000000"/>
                <w:sz w:val="16"/>
                <w:szCs w:val="16"/>
              </w:rPr>
            </w:pPr>
            <w:r w:rsidRPr="001C5310">
              <w:rPr>
                <w:rFonts w:cs="Arial"/>
                <w:b/>
                <w:bCs/>
                <w:color w:val="000000"/>
                <w:sz w:val="16"/>
                <w:szCs w:val="16"/>
              </w:rPr>
              <w:t>IBP Id</w:t>
            </w:r>
          </w:p>
        </w:tc>
        <w:tc>
          <w:tcPr>
            <w:tcW w:w="992" w:type="dxa"/>
            <w:tcBorders>
              <w:bottom w:val="single" w:sz="4" w:space="0" w:color="auto"/>
            </w:tcBorders>
            <w:shd w:val="pct15" w:color="auto" w:fill="auto"/>
          </w:tcPr>
          <w:p w:rsidR="001C5310" w:rsidRPr="001C5310" w:rsidRDefault="001C5310" w:rsidP="001C5310">
            <w:pPr>
              <w:autoSpaceDE w:val="0"/>
              <w:autoSpaceDN w:val="0"/>
              <w:adjustRightInd w:val="0"/>
              <w:spacing w:after="0" w:line="240" w:lineRule="auto"/>
              <w:rPr>
                <w:rFonts w:cs="Arial"/>
                <w:b/>
                <w:bCs/>
                <w:color w:val="000000"/>
                <w:sz w:val="16"/>
                <w:szCs w:val="16"/>
              </w:rPr>
            </w:pPr>
            <w:r w:rsidRPr="001C5310">
              <w:rPr>
                <w:rFonts w:cs="Arial"/>
                <w:b/>
                <w:bCs/>
                <w:color w:val="000000"/>
                <w:sz w:val="16"/>
                <w:szCs w:val="16"/>
              </w:rPr>
              <w:t>Location</w:t>
            </w:r>
          </w:p>
        </w:tc>
        <w:tc>
          <w:tcPr>
            <w:tcW w:w="1276" w:type="dxa"/>
            <w:tcBorders>
              <w:bottom w:val="single" w:sz="4" w:space="0" w:color="auto"/>
            </w:tcBorders>
            <w:shd w:val="pct15" w:color="auto" w:fill="auto"/>
          </w:tcPr>
          <w:p w:rsidR="001C5310" w:rsidRPr="001C5310" w:rsidRDefault="001C5310" w:rsidP="001C5310">
            <w:pPr>
              <w:autoSpaceDE w:val="0"/>
              <w:autoSpaceDN w:val="0"/>
              <w:adjustRightInd w:val="0"/>
              <w:spacing w:after="0" w:line="240" w:lineRule="auto"/>
              <w:rPr>
                <w:rFonts w:cs="Arial"/>
                <w:b/>
                <w:bCs/>
                <w:color w:val="000000"/>
                <w:sz w:val="16"/>
                <w:szCs w:val="16"/>
              </w:rPr>
            </w:pPr>
            <w:r w:rsidRPr="001C5310">
              <w:rPr>
                <w:rFonts w:cs="Arial"/>
                <w:b/>
                <w:bCs/>
                <w:color w:val="000000"/>
                <w:sz w:val="16"/>
                <w:szCs w:val="16"/>
              </w:rPr>
              <w:t>Category</w:t>
            </w:r>
          </w:p>
        </w:tc>
        <w:tc>
          <w:tcPr>
            <w:tcW w:w="709" w:type="dxa"/>
            <w:tcBorders>
              <w:bottom w:val="single" w:sz="4" w:space="0" w:color="auto"/>
            </w:tcBorders>
            <w:shd w:val="pct15" w:color="auto" w:fill="auto"/>
          </w:tcPr>
          <w:p w:rsidR="001C5310" w:rsidRPr="001C5310" w:rsidRDefault="001C5310" w:rsidP="001C5310">
            <w:pPr>
              <w:autoSpaceDE w:val="0"/>
              <w:autoSpaceDN w:val="0"/>
              <w:adjustRightInd w:val="0"/>
              <w:spacing w:after="0" w:line="240" w:lineRule="auto"/>
              <w:rPr>
                <w:rFonts w:cs="Arial"/>
                <w:b/>
                <w:bCs/>
                <w:color w:val="000000"/>
                <w:sz w:val="16"/>
                <w:szCs w:val="16"/>
              </w:rPr>
            </w:pPr>
            <w:r w:rsidRPr="001C5310">
              <w:rPr>
                <w:rFonts w:cs="Arial"/>
                <w:b/>
                <w:bCs/>
                <w:color w:val="000000"/>
                <w:sz w:val="16"/>
                <w:szCs w:val="16"/>
              </w:rPr>
              <w:t>CIL S106 Other</w:t>
            </w:r>
          </w:p>
        </w:tc>
        <w:tc>
          <w:tcPr>
            <w:tcW w:w="1134" w:type="dxa"/>
            <w:tcBorders>
              <w:bottom w:val="single" w:sz="4" w:space="0" w:color="auto"/>
            </w:tcBorders>
            <w:shd w:val="pct15" w:color="auto" w:fill="auto"/>
          </w:tcPr>
          <w:p w:rsidR="001C5310" w:rsidRPr="001C5310" w:rsidRDefault="001C5310" w:rsidP="001C5310">
            <w:pPr>
              <w:autoSpaceDE w:val="0"/>
              <w:autoSpaceDN w:val="0"/>
              <w:adjustRightInd w:val="0"/>
              <w:spacing w:after="0" w:line="240" w:lineRule="auto"/>
              <w:rPr>
                <w:rFonts w:cs="Arial"/>
                <w:b/>
                <w:bCs/>
                <w:color w:val="000000"/>
                <w:sz w:val="16"/>
                <w:szCs w:val="16"/>
              </w:rPr>
            </w:pPr>
            <w:r w:rsidRPr="001C5310">
              <w:rPr>
                <w:rFonts w:cs="Arial"/>
                <w:b/>
                <w:bCs/>
                <w:color w:val="000000"/>
                <w:sz w:val="16"/>
                <w:szCs w:val="16"/>
              </w:rPr>
              <w:t>Planning app.</w:t>
            </w:r>
          </w:p>
        </w:tc>
        <w:tc>
          <w:tcPr>
            <w:tcW w:w="2832" w:type="dxa"/>
            <w:tcBorders>
              <w:bottom w:val="single" w:sz="4" w:space="0" w:color="auto"/>
            </w:tcBorders>
            <w:shd w:val="pct15" w:color="auto" w:fill="auto"/>
          </w:tcPr>
          <w:p w:rsidR="001C5310" w:rsidRPr="001C5310" w:rsidRDefault="001C5310" w:rsidP="001C5310">
            <w:pPr>
              <w:autoSpaceDE w:val="0"/>
              <w:autoSpaceDN w:val="0"/>
              <w:adjustRightInd w:val="0"/>
              <w:spacing w:after="0" w:line="240" w:lineRule="auto"/>
              <w:rPr>
                <w:rFonts w:cs="Arial"/>
                <w:b/>
                <w:bCs/>
                <w:color w:val="000000"/>
                <w:sz w:val="16"/>
                <w:szCs w:val="16"/>
              </w:rPr>
            </w:pPr>
            <w:r w:rsidRPr="001C5310">
              <w:rPr>
                <w:rFonts w:cs="Arial"/>
                <w:b/>
                <w:bCs/>
                <w:color w:val="000000"/>
                <w:sz w:val="16"/>
                <w:szCs w:val="16"/>
              </w:rPr>
              <w:t>Scheme</w:t>
            </w:r>
          </w:p>
        </w:tc>
        <w:tc>
          <w:tcPr>
            <w:tcW w:w="1562" w:type="dxa"/>
            <w:tcBorders>
              <w:bottom w:val="single" w:sz="4" w:space="0" w:color="auto"/>
            </w:tcBorders>
            <w:shd w:val="pct15" w:color="auto" w:fill="auto"/>
          </w:tcPr>
          <w:p w:rsidR="001C5310" w:rsidRPr="001C5310" w:rsidRDefault="001C5310" w:rsidP="001C5310">
            <w:pPr>
              <w:autoSpaceDE w:val="0"/>
              <w:autoSpaceDN w:val="0"/>
              <w:adjustRightInd w:val="0"/>
              <w:spacing w:after="0" w:line="240" w:lineRule="auto"/>
              <w:rPr>
                <w:rFonts w:cs="Arial"/>
                <w:b/>
                <w:bCs/>
                <w:color w:val="000000"/>
                <w:sz w:val="16"/>
                <w:szCs w:val="16"/>
              </w:rPr>
            </w:pPr>
            <w:r w:rsidRPr="001C5310">
              <w:rPr>
                <w:rFonts w:cs="Arial"/>
                <w:b/>
                <w:bCs/>
                <w:color w:val="000000"/>
                <w:sz w:val="16"/>
                <w:szCs w:val="16"/>
              </w:rPr>
              <w:t>Funding Sources</w:t>
            </w:r>
          </w:p>
        </w:tc>
        <w:tc>
          <w:tcPr>
            <w:tcW w:w="2268" w:type="dxa"/>
            <w:tcBorders>
              <w:bottom w:val="single" w:sz="4" w:space="0" w:color="auto"/>
            </w:tcBorders>
            <w:shd w:val="pct15" w:color="auto" w:fill="auto"/>
          </w:tcPr>
          <w:p w:rsidR="001C5310" w:rsidRPr="001C5310" w:rsidRDefault="001C5310" w:rsidP="001C5310">
            <w:pPr>
              <w:autoSpaceDE w:val="0"/>
              <w:autoSpaceDN w:val="0"/>
              <w:adjustRightInd w:val="0"/>
              <w:spacing w:after="0" w:line="240" w:lineRule="auto"/>
              <w:rPr>
                <w:rFonts w:cs="Arial"/>
                <w:b/>
                <w:bCs/>
                <w:color w:val="000000"/>
                <w:sz w:val="16"/>
                <w:szCs w:val="16"/>
              </w:rPr>
            </w:pPr>
            <w:r w:rsidRPr="001C5310">
              <w:rPr>
                <w:rFonts w:cs="Arial"/>
                <w:b/>
                <w:bCs/>
                <w:color w:val="000000"/>
                <w:sz w:val="16"/>
                <w:szCs w:val="16"/>
              </w:rPr>
              <w:t>Delivery Lead</w:t>
            </w:r>
          </w:p>
        </w:tc>
        <w:tc>
          <w:tcPr>
            <w:tcW w:w="1134" w:type="dxa"/>
            <w:tcBorders>
              <w:bottom w:val="single" w:sz="4" w:space="0" w:color="auto"/>
            </w:tcBorders>
            <w:shd w:val="pct15" w:color="auto" w:fill="auto"/>
          </w:tcPr>
          <w:p w:rsidR="001C5310" w:rsidRPr="001C5310" w:rsidRDefault="001C5310" w:rsidP="001C5310">
            <w:pPr>
              <w:autoSpaceDE w:val="0"/>
              <w:autoSpaceDN w:val="0"/>
              <w:adjustRightInd w:val="0"/>
              <w:spacing w:after="0" w:line="240" w:lineRule="auto"/>
              <w:rPr>
                <w:rFonts w:cs="Arial"/>
                <w:b/>
                <w:bCs/>
                <w:color w:val="000000"/>
                <w:sz w:val="16"/>
                <w:szCs w:val="16"/>
              </w:rPr>
            </w:pPr>
            <w:r w:rsidRPr="001C5310">
              <w:rPr>
                <w:rFonts w:cs="Arial"/>
                <w:b/>
                <w:bCs/>
                <w:color w:val="000000"/>
                <w:sz w:val="16"/>
                <w:szCs w:val="16"/>
              </w:rPr>
              <w:t>Cost Range</w:t>
            </w:r>
          </w:p>
        </w:tc>
        <w:tc>
          <w:tcPr>
            <w:tcW w:w="1276" w:type="dxa"/>
            <w:tcBorders>
              <w:bottom w:val="single" w:sz="4" w:space="0" w:color="auto"/>
            </w:tcBorders>
            <w:shd w:val="pct15" w:color="auto" w:fill="auto"/>
          </w:tcPr>
          <w:p w:rsidR="001C5310" w:rsidRPr="001C5310" w:rsidRDefault="001C5310" w:rsidP="001C5310">
            <w:pPr>
              <w:autoSpaceDE w:val="0"/>
              <w:autoSpaceDN w:val="0"/>
              <w:adjustRightInd w:val="0"/>
              <w:spacing w:after="0" w:line="240" w:lineRule="auto"/>
              <w:rPr>
                <w:rFonts w:cs="Arial"/>
                <w:b/>
                <w:bCs/>
                <w:color w:val="000000"/>
                <w:sz w:val="16"/>
                <w:szCs w:val="16"/>
              </w:rPr>
            </w:pPr>
            <w:r w:rsidRPr="001C5310">
              <w:rPr>
                <w:rFonts w:cs="Arial"/>
                <w:b/>
                <w:bCs/>
                <w:color w:val="000000"/>
                <w:sz w:val="16"/>
                <w:szCs w:val="16"/>
              </w:rPr>
              <w:t>Total Max Cost £</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IBP/857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Introduction of vehicle sensors/counters to assist with traffic management in the car parks.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Possible government grants.</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£60,000.00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IBP/856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Increase the number of electric vehicle charging points in the District's car parks.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Possible government grants available</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£60,000.00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IBP/842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 strategic wildlife corridors connecting Chichester and Pagham Harbour to the SDNPA</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£575,000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£575,000.00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IBP/288</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Local Drainage - Local watercourse network improvements identified on the West Sussex Local Flood Risk Managements Priority List.</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PC, CDC &amp; WSCC</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£250k</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IBP/705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 additional vehicles to increase Chichester fleet capacity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£63,360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£63,360.00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IBP/706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Fixed site ANPR (with no infrastructure in place)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£24,000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£24,000.00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IBP/707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Mobile ANPR camera to be fitted into fleet vehicle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£14,000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£14,000.00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IBP/911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Key walking route west listed in LCWIP</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Core area walking improvement listed in LCWIP</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lastRenderedPageBreak/>
              <w:t>IBP/853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Core area cycle improvement listed in LCWIP</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£4,850,000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£4,850,000.00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IBP/912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Key walking route north listed in LCWIP</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IBP/790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Provision of bridleway linking Hermitage, Lumley and Old Farm Lane (Westbourne), using existing overbridge of A27</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 with support from Highways England where project impacts A27</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IBP/668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Links across the Manhood. (GLaM project). Public bridleway connection between bridleways 192_1 and 2792 across Vinnetrow Road. A user controlled crossing of Vinnetrow Road is possible but likely will be determined by Highways England review of A27 and associated local network</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IBP/665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Phase1 of Chichester Road Space Audit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95578C">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t>
            </w:r>
            <w:r w:rsidR="0095578C">
              <w:rPr>
                <w:rFonts w:cs="Arial"/>
                <w:bCs/>
                <w:color w:val="000000"/>
                <w:sz w:val="16"/>
                <w:szCs w:val="16"/>
              </w:rPr>
              <w:t>1</w:t>
            </w:r>
            <w:r w:rsidRPr="001C5310">
              <w:rPr>
                <w:rFonts w:cs="Arial"/>
                <w:bCs/>
                <w:color w:val="000000"/>
                <w:sz w:val="16"/>
                <w:szCs w:val="16"/>
              </w:rPr>
              <w:t>00,000.00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95578C">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t>
            </w:r>
            <w:r w:rsidR="0095578C">
              <w:rPr>
                <w:rFonts w:cs="Arial"/>
                <w:bCs/>
                <w:color w:val="000000"/>
                <w:sz w:val="16"/>
                <w:szCs w:val="16"/>
              </w:rPr>
              <w:t>10</w:t>
            </w:r>
            <w:r w:rsidRPr="001C5310">
              <w:rPr>
                <w:rFonts w:cs="Arial"/>
                <w:bCs/>
                <w:color w:val="000000"/>
                <w:sz w:val="16"/>
                <w:szCs w:val="16"/>
              </w:rPr>
              <w:t>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IBP/660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xml:space="preserve">School access improvements - Bourne.  Drop off/pick up arrangements at expanded </w:t>
            </w:r>
            <w:proofErr w:type="gramStart"/>
            <w:r w:rsidRPr="001C5310">
              <w:rPr>
                <w:rFonts w:cs="Arial"/>
                <w:bCs/>
                <w:color w:val="000000"/>
                <w:sz w:val="16"/>
                <w:szCs w:val="16"/>
              </w:rPr>
              <w:t>schools .</w:t>
            </w:r>
            <w:proofErr w:type="gramEnd"/>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IBP/657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xml:space="preserve">School access improvements - Chichester.  Drop off/pick up arrangements at expanded </w:t>
            </w:r>
            <w:proofErr w:type="gramStart"/>
            <w:r w:rsidRPr="001C5310">
              <w:rPr>
                <w:rFonts w:cs="Arial"/>
                <w:bCs/>
                <w:color w:val="000000"/>
                <w:sz w:val="16"/>
                <w:szCs w:val="16"/>
              </w:rPr>
              <w:t>schools .</w:t>
            </w:r>
            <w:proofErr w:type="gramEnd"/>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IBP/656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Sustainable Transport Corridor - City Centre to Portfield and improvements to sustainable transport facilities on Oving Road corridor.</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IBP/655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Phase 2 of Chichester Road Space Audit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IBP/358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Gap-filling to complete the Chichester Cycle Network: Whyke, Stockbridge, Summersdale, City Centre, south-west of the City Centre, east of the City Centre.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IBP/355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RTPI screens at key locations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£120,000 (12 screens)</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£120,000.00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IBP/354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Bus lane along A259 approaching Bognor Road Roundabout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 / CDC/ bus operators</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3F55DD">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t>
            </w:r>
            <w:r w:rsidR="003F55DD">
              <w:rPr>
                <w:rFonts w:cs="Arial"/>
                <w:bCs/>
                <w:color w:val="000000"/>
                <w:sz w:val="16"/>
                <w:szCs w:val="16"/>
              </w:rPr>
              <w:t>2</w:t>
            </w:r>
            <w:r w:rsidRPr="001C5310">
              <w:rPr>
                <w:rFonts w:cs="Arial"/>
                <w:bCs/>
                <w:color w:val="000000"/>
                <w:sz w:val="16"/>
                <w:szCs w:val="16"/>
              </w:rPr>
              <w:t>,2</w:t>
            </w:r>
            <w:r w:rsidR="008205C8">
              <w:rPr>
                <w:rFonts w:cs="Arial"/>
                <w:bCs/>
                <w:color w:val="000000"/>
                <w:sz w:val="16"/>
                <w:szCs w:val="16"/>
              </w:rPr>
              <w:t>8</w:t>
            </w:r>
            <w:r w:rsidRPr="001C5310">
              <w:rPr>
                <w:rFonts w:cs="Arial"/>
                <w:bCs/>
                <w:color w:val="000000"/>
                <w:sz w:val="16"/>
                <w:szCs w:val="16"/>
              </w:rPr>
              <w:t>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3F55DD">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t>
            </w:r>
            <w:r w:rsidR="003F55DD">
              <w:rPr>
                <w:rFonts w:cs="Arial"/>
                <w:bCs/>
                <w:color w:val="000000"/>
                <w:sz w:val="16"/>
                <w:szCs w:val="16"/>
              </w:rPr>
              <w:t>2</w:t>
            </w:r>
            <w:r w:rsidRPr="001C5310">
              <w:rPr>
                <w:rFonts w:cs="Arial"/>
                <w:bCs/>
                <w:color w:val="000000"/>
                <w:sz w:val="16"/>
                <w:szCs w:val="16"/>
              </w:rPr>
              <w:t>,2</w:t>
            </w:r>
            <w:r w:rsidR="008205C8">
              <w:rPr>
                <w:rFonts w:cs="Arial"/>
                <w:bCs/>
                <w:color w:val="000000"/>
                <w:sz w:val="16"/>
                <w:szCs w:val="16"/>
              </w:rPr>
              <w:t>8</w:t>
            </w:r>
            <w:r w:rsidRPr="001C5310">
              <w:rPr>
                <w:rFonts w:cs="Arial"/>
                <w:bCs/>
                <w:color w:val="000000"/>
                <w:sz w:val="16"/>
                <w:szCs w:val="16"/>
              </w:rPr>
              <w:t>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IBP/353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Westhampnett Road/ St Pancras/ Spitalfield Lane/ St James Road double mini roundabouts junction improvement.  To include improvements to sustainable transport facilities along Westhampnett Road.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 / 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£3,500,000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£3,500,000.00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lastRenderedPageBreak/>
              <w:t>IBP/352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Northgate Gyratory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 / 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£986,000 - £1.6m</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£1,600,000.00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IBP/351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Chichester bus / rail interchange improvements (Cross reference IBP/206)</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 / CDC/ Stagecoach / Network Rail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TBC</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IBP/791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Provision of bridleway linking Hambrook with Woodmancote using existing overbridge of A27</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 with support from Highways England where project impacts A27</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IBP/851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LCWIP route N</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Grant funding from the DFT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IBP/789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Provision of bridleway linking Thornham  Lane with Cot Lane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WSCC/Chichester Harbour Conservancy</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IBP/788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Provision of bridleway linking Woodhorn with FP200</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WSSC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IBP/671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Provision of cycle route between Summersdale and East Lavant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IBP/206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Provision of a bus/rail interchange and proposed improvements to traffic and pedestrian circulation (Cross reference IBP/351)</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LEP, WSCC &amp; selected Developer</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£5,300,000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£5,300,000.00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IBP/360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Summersdale cycle route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£230,000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£230,000.00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IBP/845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LCWIP route A</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Grant DFT (Dept for Transport)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IBP/846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LCWIP route B</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Grant funding from DFT (Dept for Transport)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 WSCC and University</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£870,000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£870,000.00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IBP/910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LCWIP route K</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Grant funding from DFT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790,000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£790,000.00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IBP/847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LCWIP route 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Grant from DFT (Dept for Transport)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£1,320,000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£1,320,000.00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IBP/848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LCWIP route F</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Grant funding DFT (Dept for Transport)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510,000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£510,000.00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IBP/849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LCWIP route G North</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Grant funding from DFT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£240,000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£240,000.00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IBP/850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LCWIP route H</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Grant funding from DFT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£1,890,000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£1,890,000.00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lastRenderedPageBreak/>
              <w:t>IBP/852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LCWIP route Q</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Grant funding from DFT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IBP/792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Provision of bridleway linking Fordwater Road, Summersdale with Fordwater Road, Lavant.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IBP/808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Provision of bridleway connecting settlements along the former canal for cycle commuting and leisure. East from B2166 to connect with existing Bognor to Chichester cycle route.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IBP/883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Closure of Oving level crossing via diversion of Drayton level crossing.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Network Rail with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IBP/881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Closure of Church level crossing and Penny Lane level crossing with possible footbridge.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Network Rail with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IBP/880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Closure of Copse footpath crossing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Network Rail with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IBP/879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Pottery footpath level crossing closure with footpath diverted over Nutbourne level crossing.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Network Rail with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IBP/840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Junction improvements to College Lane/Spitalfield Rd. Widen footways each side of junction and improve traffic island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£60,000.00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IBP/676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Improve links between the communities of Hambrook and Woodmancote by upgrading FP251 to bridleway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£120,000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£120,000.00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IBP/678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Improve the surface of the Chichester Canal towpath for walkers and cyclists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£170,000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£170,000.00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IBP/841</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Chidham Sustainable Transport Improvements. A259 to provide shared pedestrian/cycle path.</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£2,000,000</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IBP/797</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Reconfiguration of the car park and road through the campus to accommodate the changes relating to the new eastern access road entrance.</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University of Chichester &amp; third party.</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£575,000</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£575,000.00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IBP/884</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EA359B" w:rsidP="001C5310">
            <w:pPr>
              <w:autoSpaceDE w:val="0"/>
              <w:autoSpaceDN w:val="0"/>
              <w:adjustRightInd w:val="0"/>
              <w:spacing w:after="0" w:line="240" w:lineRule="auto"/>
              <w:rPr>
                <w:rFonts w:cs="Arial"/>
                <w:bCs/>
                <w:color w:val="000000"/>
                <w:sz w:val="16"/>
                <w:szCs w:val="16"/>
              </w:rPr>
            </w:pPr>
            <w:r>
              <w:rPr>
                <w:rFonts w:cs="Arial"/>
                <w:bCs/>
                <w:color w:val="000000"/>
                <w:sz w:val="16"/>
                <w:szCs w:val="16"/>
              </w:rPr>
              <w:t xml:space="preserve">Chemroute </w:t>
            </w:r>
            <w:r w:rsidR="001C5310" w:rsidRPr="001C5310">
              <w:rPr>
                <w:rFonts w:cs="Arial"/>
                <w:bCs/>
                <w:color w:val="000000"/>
                <w:sz w:val="16"/>
                <w:szCs w:val="16"/>
              </w:rPr>
              <w:t>Cycle Pedestrian route along A259 corridor linking Chichester &amp; Emsworth</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Highways England and other</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Highways England</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IBP/539</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Extension/diversion of number 55 bus route</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IBP/343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Westhampnett Road / Portfield Way (nr Sainsbury's)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lastRenderedPageBreak/>
              <w:t>IBP/342</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Toucan crossing on Oaklands Way</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IBP/341</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Graylingwell cycle route 2 along north side of Westhampnett Road (opp St James’ Road to connect with existing footpath rear of Story Road)</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IBP/371</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Cathedral Way / Via Ravenna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372,500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£372,500.00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IBP/370</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Sherborne Road / St Paul’s Road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£540,000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£540,000.00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IBP/369</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Sherborne Road traffic calming</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TBC</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IBP/368</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Parklands cycle route</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£440,000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£440,000.00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IBP/367</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St Paul’s cycle route</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£140,000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£140,000.00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IBP/366</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North / south link road and improvements to nearby roads connecting with southern access to West of Chichester SDL</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TBC</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IBP/365</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Road link between A27 / A285 junction and Tangmere Road</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IBP/364</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TG/07/04577/FUL; TG/11/04058/FUL, TG/12/011739/OUT, TG/14/00797/FUL</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Chichester to Barnham via Tangmere cycle route</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£900,000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£900,000.00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IBP/348</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Shopwyke Road diversion</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IBP/345</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S278</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Foot /cycle bridge across the A27 south of Portfield Roundabout</w:t>
            </w:r>
          </w:p>
        </w:tc>
        <w:tc>
          <w:tcPr>
            <w:tcW w:w="15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S278</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IBP/339</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S278</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14/04284/OUT; HN/15/03489/FUL</w:t>
            </w:r>
          </w:p>
        </w:tc>
        <w:tc>
          <w:tcPr>
            <w:tcW w:w="28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A27 improvements to junctions.</w:t>
            </w:r>
          </w:p>
        </w:tc>
        <w:tc>
          <w:tcPr>
            <w:tcW w:w="15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S278 and other</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Highways England.  WSCC leading on Stockbridge link road with Highways England support</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£59,940,000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£59,940,000.00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IBP/347</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S278</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Shared footway / cycleway along south side of A27 to new access to Shopwyke site</w:t>
            </w:r>
          </w:p>
        </w:tc>
        <w:tc>
          <w:tcPr>
            <w:tcW w:w="15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S278</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lastRenderedPageBreak/>
              <w:t>IBP/331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SB/14/02800/OUT</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Expansion of existing primary schools across the Bourne locality in excess of 1/2 Form Entry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Basic Needs Grant will need to be secured to reduce the funding required from 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 million for half form entry Subject to feasibility &amp; site assessment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£3,000,000.00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IBP/593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For the west of Chichester SDL 40 new nursery places to be provided as part of new primary school.</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£2,100,000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£2,100,000.00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IBP/330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Expansion of existing primary school(s) across the Chichester locality by up to 1/2 Form Entry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Basic Needs Grant will need to be secured to reduce the funding required from 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 million for half form entry Subject to feasibility &amp; site assessment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£3,000,000.00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IBP/377</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Academic Teaching Building</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University funded</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ca £5.9m</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£5,900,000.00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IBP/378</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Music Teaching Building</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University funded</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ca £3.5m</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£3,500,000.00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IBP/801</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 the car park potentially to provide a multi deck car park and a new academic building to accommodate increased student numbers.</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University of Chichester &amp; third party</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IBP/327</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School site and provision of a new primary school for the West of Chichester SDL; 1 Form Entry initially but the site should be expandable to 2Form Entry to accommodate the latter phases of development</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 &amp;WSCC (including Basic Need Grant)</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£10,600,000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£10,600,000.00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IBP/328</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Considering the Neighbourhood Plan vision for one school, Master Planning of the site is including land for provision of a 3 form entry primary school.</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 &amp;WSCC (including Basic Need Grant)</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£10,600,000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£10,600,000.00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IBP/877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Extensions to Chichester City GP surgeries: Langley House and Parklands.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GP Practices with support of NHS Commissioner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£705,000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£705,000.00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IBP/726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Improvements at Southbourne Surgery (increase clinic rooms by extending)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Southbourne GP surgery with support of NHS commissioner.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IBP/773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Clinic and office facilities offering range of health services for diverse range of client groups.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 and other</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Sussex Community Foundation Trust/CDC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£20,700,000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£20,700,000.00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IBP/192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SB/14/02800/OUT</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Southbourne – replacement of Age Concern Building (multi-use community building)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Contributions to be sought form a number of Southbourne permissions</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Age Concern Southbourne, hopefully with the support of the PC and NP group.</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£500k broad estimate (assuming tenure of land secured without purchase)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lastRenderedPageBreak/>
              <w:t>IBP/775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Southern Gateway public realm.</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LEP and selected developer</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IBP/190</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West of Chichester – Temporary community facilities</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Provided by Developer under 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 will require a community lead either Chichester City Council, or other nominated or new group</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Unknown</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IBP/189</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Shopwhyke – Temporary community Facilities</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Provide by Developer under 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 will require a community lead either Oving PC, or other nominated or new group</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Unknown</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Parklands Chichester daylighting of culvert with landscaping.</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IBP/302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Resite football club (Bosham)</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Parish  Council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£500k</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IBP/306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Youth skate park (Southbourne) (links with 304 &amp; 305)</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 Developer contributions and Parish Council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£80k - £120k From WSCC, Developer contributions, Parish Council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£120,000.00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IBP/291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Local Drainage - The Avenue, Hambrook Watercourse re-construction</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None</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£10k</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IBP/307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Establishment and maintenance of an accessible Green Ring around the village of Southbourne, providing a variety of green infrastructure assets, including informal open space, allotments, a playing field, a footpath/cycleway network, children’s play areas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Cost unknown, Sport England, Sustrans, WSCC, Parish Council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Southbourne Parish Council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From Developer contributions, Sport England, Sustrans, WSCC</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IBP/304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Provision of Youth facilities (Southbourne) (links with 305 &amp; 306)</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 and developer contributions</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From WSCC, Developer contributions</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IBP/396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Bosham Harbour new inland defences.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FCRM GiA/Contributions</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Environment Agency</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460,000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£460,000.00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IBP/303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New Sports pitch (Bosham)</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Parish/WSCC</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£100k From WSCC</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IBP/844</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3G pitch</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Developer contributions £100,000. Football Foundation Grant £500,000</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 WSCC, TKAT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£1,400,000</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£1,400,000.00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IBP/308</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Amenity tree planting Harbour SPA Solent Disturbance &amp; mitigation Project</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Parish Council</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From Developer contributions, WSCC, CDC</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lastRenderedPageBreak/>
              <w:t>IBP/892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Permanent multi-lane ANPR camera, Cathedral Way between A27 and Tesco.</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IBP/896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 ANPR cameras required on dual carriageway A27 between Fishbourne roundabout and the Emsworth junction.</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£14,000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£14,000.00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IBP/898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Fixed lane ANPR camera junction Westhampnett Road/Portfield Way.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IBP/897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ANPR camera required, A286 Lavant Road, Chichester</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IBP/895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A fixed lane ANPR camera, Bognor Road, west of Portfield roundabout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IBP/894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A fixed lane ANPR camera, Stockbridge Road, north of the A27 for the business and leisure park.</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IBP/893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A fixed lane ANPR camera, Terminus Road for the Business Park</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£7,000.00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IBP/794</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Low voltage cable installation from Main Road, Chidham to The Malthouse (Ref LVLR 619001)</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£41,000</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£41,000.00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IBP/391</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Water, drainage and power to support University developments</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University, utility companies and private funding</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Not known as yet The cost and allocation of costs to the University, private partners and utility companies is still to be determined</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IBP/728</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West of Chichester to Tangmere waste water treatment works transfer pipeline.</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IBP/793</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Low voltage cable installation in Chichester City Centre (Ref LVLR 617001)</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£400,000</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IBP/798</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Provide drainage to Apuldram Waste Water Treatment works in association with upgrading of student accommodation at Hammonds.</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University of Chichester</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£8,000,000</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£8,000,000.00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IBP/379</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Housing</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Student Residential - Redevelopment of Havenstoke (252 new units) and redevelopment of Hammond (77 new units)</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University/private funded</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ca £15m</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£15,000,000.00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lastRenderedPageBreak/>
              <w:t>IBP/710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Reconfiguration/improvement of Westhampnett transfer station/household waste recycling site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IBP/659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School access improvements - Manhood.  Drop off/pick up arrangements at expanded schools.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IBP/672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Provision of footpath linking East Bracklesham Drive to beach (opposite FP4)</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IBP/674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Provision of cycle and equestrian link between Keynor Lane and Highleigh along public footpath 64</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IBP/675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Provision of bridleway link between South Mundham and Birdham, possibly along existing public footpaths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£400,000.00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IBP/667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xml:space="preserve">Green Links across the Manhood. (GLaM project). North Selsey to Medmerry Trail - provision of public </w:t>
            </w:r>
            <w:proofErr w:type="gramStart"/>
            <w:r w:rsidRPr="001C5310">
              <w:rPr>
                <w:rFonts w:cs="Arial"/>
                <w:bCs/>
                <w:color w:val="000000"/>
                <w:sz w:val="16"/>
                <w:szCs w:val="16"/>
              </w:rPr>
              <w:t>bridleway  route</w:t>
            </w:r>
            <w:proofErr w:type="gramEnd"/>
            <w:r w:rsidRPr="001C5310">
              <w:rPr>
                <w:rFonts w:cs="Arial"/>
                <w:bCs/>
                <w:color w:val="000000"/>
                <w:sz w:val="16"/>
                <w:szCs w:val="16"/>
              </w:rPr>
              <w:t xml:space="preserve"> from Paddock Lane, along Golf Links Lane to access track that circles the new Environment Agency tidal bund and improve current footpath for cycles.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£160,000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£160,000.00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IBP/363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B2145 / B2166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 / Developer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£223,500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£223,500.00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IBP/673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Provision of public bridleway along public footpaths 75 and 3662</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£60,000.00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IBP/361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Chichester – Selsey cycle route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TBC</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IBP/787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Provision of bridleway linking Pagham, Nyetimber with South Mundham</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£100,000 secured from Arun DC</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£120,000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£120,000.00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IBP/349</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A286 Birdham Road / B2201 (Selsey Tram Roundabout)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 / Developer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£600,000</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£600,000.00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IBP/544</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HN/15/03489/FUL</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Hunston Road cycle scheme - shared use pedestrian/cycle path to link the proposed Highways England footbridge at Whyke roundabout with the south of the A27</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IBP/666</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links across the Manhood (GLaM project) Bracklesham to Medmerry trail - provision of public bridleway route between B2198 and access track that circles the new Environment Agency tidal bund.</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Capital Funding</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£300,000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IBP/332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Expansion of existing primary schools across the Manhood locality in excess of 1/2 Form Entry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xml:space="preserve">Basic Needs Grant will need to be secured to reduce </w:t>
            </w:r>
            <w:r w:rsidRPr="001C5310">
              <w:rPr>
                <w:rFonts w:cs="Arial"/>
                <w:bCs/>
                <w:color w:val="000000"/>
                <w:sz w:val="16"/>
                <w:szCs w:val="16"/>
              </w:rPr>
              <w:lastRenderedPageBreak/>
              <w:t>the funding required from 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lastRenderedPageBreak/>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xml:space="preserve">£3 million for half form entry Subject to </w:t>
            </w:r>
            <w:r w:rsidRPr="001C5310">
              <w:rPr>
                <w:rFonts w:cs="Arial"/>
                <w:bCs/>
                <w:color w:val="000000"/>
                <w:sz w:val="16"/>
                <w:szCs w:val="16"/>
              </w:rPr>
              <w:lastRenderedPageBreak/>
              <w:t>feasibility &amp; site assessment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lastRenderedPageBreak/>
              <w:t>£3,000,000.00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IBP/193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D/07/04732/FUL, D/11/01198/FUL; D/12/04410/FUL</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Donnington Church Hall – extension</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Local fundraising and private donations, S106, NHB or grants?</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Donnington PCC through Management Committee (although are identifying some capacity issues or lack of relevant experience to project manage)</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£250-300k</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£300,000.00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IBP/570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Coast Protection -Selsey – Wittering Beach Management 2021-2026</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FDGIA est. £750k CDC est. £250k</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£1,000,000.00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IBP/287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Coast Protection - Selsey East Beach – Raising of the Sea Wall</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FDGIA, estimated funding £15,000,000</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£20,000,000</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£20,000,000.00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IBP/197</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FLOW Project (Fixing and Linking Our Wetlands) – improving and enhancing the wetlands habitat on the Manhood Peninsula</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Heritage Lottery Funding secured.</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MWHG and FLOW Project Board (including CDC)</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545,300</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£545,300.00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IBP/290</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Coast Protection -Selsey – Wittering Beach Management 2016-2021</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FDGIA est. £1,250,000</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£1,250,000</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£1,250,000.00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IBP/586</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New visitor centre at Pagham Harbour Local Nature Reserve</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to be confirmed</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RSPB</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IBP/796</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Underground overhead line PS001334 - Hunston to Rose Green.</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£1,500,000</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£1,500,000.00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IBP/795</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Underground overhead line PS002594 - Hunston to Birdham</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£2,500,000</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£2,500,000.00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IBP/319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Improve local footpaths, cycle tracks &amp; equestrian ways (Kirdford)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IBP/321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Village Social &amp; Recreational Hub (Kirdford)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r w:rsidR="001C5310" w:rsidRPr="001C5310" w:rsidTr="00652DC8">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IBP/318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New footpaths &amp; Community Amenity Space (Kirdford)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C5310" w:rsidRPr="001C5310" w:rsidRDefault="001C5310" w:rsidP="001C5310">
            <w:pPr>
              <w:autoSpaceDE w:val="0"/>
              <w:autoSpaceDN w:val="0"/>
              <w:adjustRightInd w:val="0"/>
              <w:spacing w:after="0" w:line="240" w:lineRule="auto"/>
              <w:rPr>
                <w:rFonts w:cs="Arial"/>
                <w:bCs/>
                <w:color w:val="000000"/>
                <w:sz w:val="16"/>
                <w:szCs w:val="16"/>
              </w:rPr>
            </w:pPr>
            <w:r w:rsidRPr="001C5310">
              <w:rPr>
                <w:rFonts w:cs="Arial"/>
                <w:bCs/>
                <w:color w:val="000000"/>
                <w:sz w:val="16"/>
                <w:szCs w:val="16"/>
              </w:rPr>
              <w:t>£0.00</w:t>
            </w:r>
          </w:p>
        </w:tc>
      </w:tr>
    </w:tbl>
    <w:p w:rsidR="001C5310" w:rsidRDefault="001C5310" w:rsidP="00B31283">
      <w:pPr>
        <w:spacing w:after="0" w:line="240" w:lineRule="auto"/>
        <w:rPr>
          <w:rFonts w:eastAsia="Times New Roman" w:cs="Times New Roman"/>
          <w:b/>
          <w:szCs w:val="24"/>
        </w:rPr>
      </w:pPr>
    </w:p>
    <w:p w:rsidR="002F7AD5" w:rsidRDefault="002F7AD5" w:rsidP="00B31283">
      <w:pPr>
        <w:spacing w:after="0" w:line="240" w:lineRule="auto"/>
        <w:rPr>
          <w:rFonts w:eastAsia="Times New Roman" w:cs="Times New Roman"/>
          <w:b/>
          <w:szCs w:val="24"/>
        </w:rPr>
      </w:pPr>
    </w:p>
    <w:p w:rsidR="00B31283" w:rsidRDefault="00B31283" w:rsidP="00AB5A83">
      <w:pPr>
        <w:pStyle w:val="Heading2"/>
        <w:rPr>
          <w:rFonts w:eastAsia="Times New Roman"/>
        </w:rPr>
      </w:pPr>
      <w:bookmarkStart w:id="7" w:name="_Toc69196550"/>
      <w:r w:rsidRPr="00B31283">
        <w:rPr>
          <w:rFonts w:eastAsia="Times New Roman"/>
        </w:rPr>
        <w:t>Medium to long term projects (202</w:t>
      </w:r>
      <w:r w:rsidR="00067B95">
        <w:rPr>
          <w:rFonts w:eastAsia="Times New Roman"/>
        </w:rPr>
        <w:t>7</w:t>
      </w:r>
      <w:r w:rsidRPr="00B31283">
        <w:rPr>
          <w:rFonts w:eastAsia="Times New Roman"/>
        </w:rPr>
        <w:t>-2029)</w:t>
      </w:r>
      <w:bookmarkEnd w:id="7"/>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992"/>
        <w:gridCol w:w="992"/>
        <w:gridCol w:w="851"/>
        <w:gridCol w:w="1276"/>
        <w:gridCol w:w="2835"/>
        <w:gridCol w:w="1559"/>
        <w:gridCol w:w="1843"/>
        <w:gridCol w:w="1275"/>
        <w:gridCol w:w="1592"/>
      </w:tblGrid>
      <w:tr w:rsidR="003B3ACD" w:rsidRPr="003B3ACD" w:rsidTr="003B3ACD">
        <w:trPr>
          <w:trHeight w:val="576"/>
          <w:tblHeader/>
        </w:trPr>
        <w:tc>
          <w:tcPr>
            <w:tcW w:w="866" w:type="dxa"/>
            <w:shd w:val="pct15" w:color="auto" w:fill="auto"/>
            <w:hideMark/>
          </w:tcPr>
          <w:p w:rsidR="003B3ACD" w:rsidRPr="003B3ACD" w:rsidRDefault="003B3ACD" w:rsidP="003F6259">
            <w:pPr>
              <w:spacing w:after="0" w:line="240" w:lineRule="auto"/>
              <w:rPr>
                <w:rFonts w:eastAsia="Times New Roman" w:cs="Arial"/>
                <w:b/>
                <w:color w:val="000000"/>
                <w:sz w:val="16"/>
                <w:szCs w:val="16"/>
                <w:lang w:eastAsia="en-GB"/>
              </w:rPr>
            </w:pPr>
            <w:r w:rsidRPr="003B3ACD">
              <w:rPr>
                <w:rFonts w:eastAsia="Times New Roman" w:cs="Arial"/>
                <w:b/>
                <w:color w:val="000000"/>
                <w:sz w:val="16"/>
                <w:szCs w:val="16"/>
                <w:lang w:eastAsia="en-GB"/>
              </w:rPr>
              <w:t>IBP Id</w:t>
            </w:r>
          </w:p>
        </w:tc>
        <w:tc>
          <w:tcPr>
            <w:tcW w:w="992" w:type="dxa"/>
            <w:shd w:val="pct15" w:color="auto" w:fill="auto"/>
            <w:hideMark/>
          </w:tcPr>
          <w:p w:rsidR="003B3ACD" w:rsidRPr="003B3ACD" w:rsidRDefault="003B3ACD" w:rsidP="003F6259">
            <w:pPr>
              <w:spacing w:after="0" w:line="240" w:lineRule="auto"/>
              <w:rPr>
                <w:rFonts w:eastAsia="Times New Roman" w:cs="Arial"/>
                <w:b/>
                <w:color w:val="000000"/>
                <w:sz w:val="16"/>
                <w:szCs w:val="16"/>
                <w:lang w:eastAsia="en-GB"/>
              </w:rPr>
            </w:pPr>
            <w:r w:rsidRPr="003B3ACD">
              <w:rPr>
                <w:rFonts w:eastAsia="Times New Roman" w:cs="Arial"/>
                <w:b/>
                <w:color w:val="000000"/>
                <w:sz w:val="16"/>
                <w:szCs w:val="16"/>
                <w:lang w:eastAsia="en-GB"/>
              </w:rPr>
              <w:t>Location</w:t>
            </w:r>
          </w:p>
        </w:tc>
        <w:tc>
          <w:tcPr>
            <w:tcW w:w="992" w:type="dxa"/>
            <w:shd w:val="pct15" w:color="auto" w:fill="auto"/>
            <w:hideMark/>
          </w:tcPr>
          <w:p w:rsidR="003B3ACD" w:rsidRPr="003B3ACD" w:rsidRDefault="003B3ACD" w:rsidP="003F6259">
            <w:pPr>
              <w:spacing w:after="0" w:line="240" w:lineRule="auto"/>
              <w:rPr>
                <w:rFonts w:eastAsia="Times New Roman" w:cs="Arial"/>
                <w:b/>
                <w:color w:val="000000"/>
                <w:sz w:val="16"/>
                <w:szCs w:val="16"/>
                <w:lang w:eastAsia="en-GB"/>
              </w:rPr>
            </w:pPr>
            <w:r w:rsidRPr="003B3ACD">
              <w:rPr>
                <w:rFonts w:eastAsia="Times New Roman" w:cs="Arial"/>
                <w:b/>
                <w:color w:val="000000"/>
                <w:sz w:val="16"/>
                <w:szCs w:val="16"/>
                <w:lang w:eastAsia="en-GB"/>
              </w:rPr>
              <w:t>Category</w:t>
            </w:r>
          </w:p>
        </w:tc>
        <w:tc>
          <w:tcPr>
            <w:tcW w:w="851" w:type="dxa"/>
            <w:shd w:val="pct15" w:color="auto" w:fill="auto"/>
            <w:hideMark/>
          </w:tcPr>
          <w:p w:rsidR="003B3ACD" w:rsidRPr="003B3ACD" w:rsidRDefault="003B3ACD" w:rsidP="003F6259">
            <w:pPr>
              <w:spacing w:after="0" w:line="240" w:lineRule="auto"/>
              <w:rPr>
                <w:rFonts w:eastAsia="Times New Roman" w:cs="Arial"/>
                <w:b/>
                <w:color w:val="000000"/>
                <w:sz w:val="16"/>
                <w:szCs w:val="16"/>
                <w:lang w:eastAsia="en-GB"/>
              </w:rPr>
            </w:pPr>
            <w:r w:rsidRPr="003B3ACD">
              <w:rPr>
                <w:rFonts w:eastAsia="Times New Roman" w:cs="Arial"/>
                <w:b/>
                <w:color w:val="000000"/>
                <w:sz w:val="16"/>
                <w:szCs w:val="16"/>
                <w:lang w:eastAsia="en-GB"/>
              </w:rPr>
              <w:t>CIL S106 Other</w:t>
            </w:r>
          </w:p>
        </w:tc>
        <w:tc>
          <w:tcPr>
            <w:tcW w:w="1276" w:type="dxa"/>
            <w:shd w:val="pct15" w:color="auto" w:fill="auto"/>
            <w:hideMark/>
          </w:tcPr>
          <w:p w:rsidR="003B3ACD" w:rsidRPr="003B3ACD" w:rsidRDefault="003B3ACD" w:rsidP="003F6259">
            <w:pPr>
              <w:spacing w:after="0" w:line="240" w:lineRule="auto"/>
              <w:rPr>
                <w:rFonts w:eastAsia="Times New Roman" w:cs="Arial"/>
                <w:b/>
                <w:color w:val="000000"/>
                <w:sz w:val="16"/>
                <w:szCs w:val="16"/>
                <w:lang w:eastAsia="en-GB"/>
              </w:rPr>
            </w:pPr>
            <w:r w:rsidRPr="003B3ACD">
              <w:rPr>
                <w:rFonts w:eastAsia="Times New Roman" w:cs="Arial"/>
                <w:b/>
                <w:color w:val="000000"/>
                <w:sz w:val="16"/>
                <w:szCs w:val="16"/>
                <w:lang w:eastAsia="en-GB"/>
              </w:rPr>
              <w:t>Planning app.</w:t>
            </w:r>
          </w:p>
        </w:tc>
        <w:tc>
          <w:tcPr>
            <w:tcW w:w="2835" w:type="dxa"/>
            <w:shd w:val="pct15" w:color="auto" w:fill="auto"/>
            <w:hideMark/>
          </w:tcPr>
          <w:p w:rsidR="003B3ACD" w:rsidRPr="003B3ACD" w:rsidRDefault="003B3ACD" w:rsidP="003F6259">
            <w:pPr>
              <w:spacing w:after="0" w:line="240" w:lineRule="auto"/>
              <w:rPr>
                <w:rFonts w:eastAsia="Times New Roman" w:cs="Arial"/>
                <w:b/>
                <w:color w:val="000000"/>
                <w:sz w:val="16"/>
                <w:szCs w:val="16"/>
                <w:lang w:eastAsia="en-GB"/>
              </w:rPr>
            </w:pPr>
            <w:r w:rsidRPr="003B3ACD">
              <w:rPr>
                <w:rFonts w:eastAsia="Times New Roman" w:cs="Arial"/>
                <w:b/>
                <w:color w:val="000000"/>
                <w:sz w:val="16"/>
                <w:szCs w:val="16"/>
                <w:lang w:eastAsia="en-GB"/>
              </w:rPr>
              <w:t>Scheme</w:t>
            </w:r>
          </w:p>
        </w:tc>
        <w:tc>
          <w:tcPr>
            <w:tcW w:w="1559" w:type="dxa"/>
            <w:shd w:val="pct15" w:color="auto" w:fill="auto"/>
            <w:hideMark/>
          </w:tcPr>
          <w:p w:rsidR="003B3ACD" w:rsidRPr="003B3ACD" w:rsidRDefault="003B3ACD" w:rsidP="003F6259">
            <w:pPr>
              <w:spacing w:after="0" w:line="240" w:lineRule="auto"/>
              <w:rPr>
                <w:rFonts w:eastAsia="Times New Roman" w:cs="Arial"/>
                <w:b/>
                <w:color w:val="000000"/>
                <w:sz w:val="16"/>
                <w:szCs w:val="16"/>
                <w:lang w:eastAsia="en-GB"/>
              </w:rPr>
            </w:pPr>
            <w:r w:rsidRPr="003B3ACD">
              <w:rPr>
                <w:rFonts w:eastAsia="Times New Roman" w:cs="Arial"/>
                <w:b/>
                <w:color w:val="000000"/>
                <w:sz w:val="16"/>
                <w:szCs w:val="16"/>
                <w:lang w:eastAsia="en-GB"/>
              </w:rPr>
              <w:t>Funding Sources</w:t>
            </w:r>
          </w:p>
        </w:tc>
        <w:tc>
          <w:tcPr>
            <w:tcW w:w="1843" w:type="dxa"/>
            <w:shd w:val="pct15" w:color="auto" w:fill="auto"/>
            <w:hideMark/>
          </w:tcPr>
          <w:p w:rsidR="003B3ACD" w:rsidRPr="003B3ACD" w:rsidRDefault="003B3ACD" w:rsidP="003F6259">
            <w:pPr>
              <w:spacing w:after="0" w:line="240" w:lineRule="auto"/>
              <w:rPr>
                <w:rFonts w:eastAsia="Times New Roman" w:cs="Arial"/>
                <w:b/>
                <w:color w:val="000000"/>
                <w:sz w:val="16"/>
                <w:szCs w:val="16"/>
                <w:lang w:eastAsia="en-GB"/>
              </w:rPr>
            </w:pPr>
            <w:r w:rsidRPr="003B3ACD">
              <w:rPr>
                <w:rFonts w:eastAsia="Times New Roman" w:cs="Arial"/>
                <w:b/>
                <w:color w:val="000000"/>
                <w:sz w:val="16"/>
                <w:szCs w:val="16"/>
                <w:lang w:eastAsia="en-GB"/>
              </w:rPr>
              <w:t>Delivery Lead</w:t>
            </w:r>
          </w:p>
        </w:tc>
        <w:tc>
          <w:tcPr>
            <w:tcW w:w="1275" w:type="dxa"/>
            <w:shd w:val="pct15" w:color="auto" w:fill="auto"/>
            <w:hideMark/>
          </w:tcPr>
          <w:p w:rsidR="003B3ACD" w:rsidRPr="003B3ACD" w:rsidRDefault="003B3ACD" w:rsidP="003F6259">
            <w:pPr>
              <w:spacing w:after="0" w:line="240" w:lineRule="auto"/>
              <w:rPr>
                <w:rFonts w:eastAsia="Times New Roman" w:cs="Arial"/>
                <w:b/>
                <w:color w:val="000000"/>
                <w:sz w:val="16"/>
                <w:szCs w:val="16"/>
                <w:lang w:eastAsia="en-GB"/>
              </w:rPr>
            </w:pPr>
            <w:r w:rsidRPr="003B3ACD">
              <w:rPr>
                <w:rFonts w:eastAsia="Times New Roman" w:cs="Arial"/>
                <w:b/>
                <w:color w:val="000000"/>
                <w:sz w:val="16"/>
                <w:szCs w:val="16"/>
                <w:lang w:eastAsia="en-GB"/>
              </w:rPr>
              <w:t>Cost Range</w:t>
            </w:r>
          </w:p>
        </w:tc>
        <w:tc>
          <w:tcPr>
            <w:tcW w:w="1592" w:type="dxa"/>
            <w:shd w:val="pct15" w:color="auto" w:fill="auto"/>
            <w:hideMark/>
          </w:tcPr>
          <w:p w:rsidR="003B3ACD" w:rsidRPr="003B3ACD" w:rsidRDefault="003B3ACD" w:rsidP="003F6259">
            <w:pPr>
              <w:spacing w:after="0" w:line="240" w:lineRule="auto"/>
              <w:rPr>
                <w:rFonts w:eastAsia="Times New Roman" w:cs="Arial"/>
                <w:b/>
                <w:color w:val="000000"/>
                <w:sz w:val="16"/>
                <w:szCs w:val="16"/>
                <w:lang w:eastAsia="en-GB"/>
              </w:rPr>
            </w:pPr>
            <w:r w:rsidRPr="003B3ACD">
              <w:rPr>
                <w:rFonts w:eastAsia="Times New Roman" w:cs="Arial"/>
                <w:b/>
                <w:color w:val="000000"/>
                <w:sz w:val="16"/>
                <w:szCs w:val="16"/>
                <w:lang w:eastAsia="en-GB"/>
              </w:rPr>
              <w:t>Total Max Cost £</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IBP/629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Construction of chord to enable trains to run directly between Bognor Regis and Chichester, rather than via an interchange at Barnham.</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Network Rail</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auto"/>
            <w:hideMark/>
          </w:tcPr>
          <w:p w:rsidR="003B3ACD" w:rsidRPr="003B3ACD" w:rsidRDefault="003B3ACD" w:rsidP="003B3ACD">
            <w:pPr>
              <w:spacing w:after="0" w:line="240" w:lineRule="auto"/>
              <w:rPr>
                <w:rFonts w:eastAsia="Times New Roman" w:cs="Arial"/>
                <w:color w:val="000000"/>
                <w:sz w:val="16"/>
                <w:szCs w:val="16"/>
                <w:lang w:eastAsia="en-GB"/>
              </w:rPr>
            </w:pP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lastRenderedPageBreak/>
              <w:t>IBP/356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Variable Message Signing (VMS)</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£8,000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£8,000.00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IBP/670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Provision of cycle route between Whitehouse Farm development (west of Chichester) and Salthill Road</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£65,000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£65,000.00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IBP/669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Provision of public bridleway from B2145 along public footpath 190 to new A27 foot and cycle bridge</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£100,000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£100,000.00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IBP/658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City Centre cycle parking.</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£250,000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£250,000.00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IBP/357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Southgate Gyratory junction improvement</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£200,000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£200,000.00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IBP/359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Portfield cycle route</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£120,000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£120,000.00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IBP/541</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Direct and frequent bus services between Tangmere and Chichester City.</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£0.00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IBP/540</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O/11/05283/OUT</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Oving cycle route</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£0.00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IBP/542</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Regular bus services between west of Chichester SDL and the City centre.</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£0.00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IBP/543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Regular bus services between Westhampnett SDL and the City centre.</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£0.00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IBP/346</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S278</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O/11/05283/OUT</w:t>
            </w:r>
          </w:p>
        </w:tc>
        <w:tc>
          <w:tcPr>
            <w:tcW w:w="283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Foot / cycle bridge across the A27 to Coach Road</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S278</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Directly providing</w:t>
            </w:r>
          </w:p>
        </w:tc>
        <w:tc>
          <w:tcPr>
            <w:tcW w:w="15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£0.00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IBP/725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Health</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Improvements at Tangmere Surgery</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Coastal West Sussex Clinical Commissioning Group</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£1,428,677</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£1,428,677.00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IBP/336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Library provision as part of a community centre for the Tangmere SDL; to include shelving and a self- service terminal</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WSCC &amp; developer</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£100,000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£100,000.00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IBP/335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Library provision as part of a  community centre for the West of Chichester SDL; to include shelving and a self- service terminal</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WSCC &amp; developer</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£100,000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£100,000.00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IBP/362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Selsey – Witterings cycle route</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£200,000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£200,000.00</w:t>
            </w:r>
          </w:p>
        </w:tc>
      </w:tr>
      <w:tr w:rsidR="003B3ACD" w:rsidRPr="003B3ACD" w:rsidTr="003B3ACD">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IBP/333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North of the District</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Education</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xml:space="preserve">Further expansion of existing primary schools within the Billingshurst planning area that sit </w:t>
            </w:r>
            <w:r w:rsidRPr="003B3ACD">
              <w:rPr>
                <w:rFonts w:eastAsia="Times New Roman" w:cs="Arial"/>
                <w:color w:val="000000"/>
                <w:sz w:val="16"/>
                <w:szCs w:val="16"/>
                <w:lang w:eastAsia="en-GB"/>
              </w:rPr>
              <w:lastRenderedPageBreak/>
              <w:t>within Chichester district by up to half form entry</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lastRenderedPageBreak/>
              <w:t>CIL &amp; WSCC (including Basic Need Grant)</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WSCC / academy provider</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t xml:space="preserve">£3 million for half form entry Subject to feasibility &amp; </w:t>
            </w:r>
            <w:r w:rsidRPr="003B3ACD">
              <w:rPr>
                <w:rFonts w:eastAsia="Times New Roman" w:cs="Arial"/>
                <w:color w:val="000000"/>
                <w:sz w:val="16"/>
                <w:szCs w:val="16"/>
                <w:lang w:eastAsia="en-GB"/>
              </w:rPr>
              <w:lastRenderedPageBreak/>
              <w:t>site assessment</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3ACD" w:rsidRPr="003B3ACD" w:rsidRDefault="003B3ACD" w:rsidP="003B3ACD">
            <w:pPr>
              <w:spacing w:after="0" w:line="240" w:lineRule="auto"/>
              <w:rPr>
                <w:rFonts w:eastAsia="Times New Roman" w:cs="Arial"/>
                <w:color w:val="000000"/>
                <w:sz w:val="16"/>
                <w:szCs w:val="16"/>
                <w:lang w:eastAsia="en-GB"/>
              </w:rPr>
            </w:pPr>
            <w:r w:rsidRPr="003B3ACD">
              <w:rPr>
                <w:rFonts w:eastAsia="Times New Roman" w:cs="Arial"/>
                <w:color w:val="000000"/>
                <w:sz w:val="16"/>
                <w:szCs w:val="16"/>
                <w:lang w:eastAsia="en-GB"/>
              </w:rPr>
              <w:lastRenderedPageBreak/>
              <w:t>£3,000,000.00</w:t>
            </w:r>
          </w:p>
        </w:tc>
      </w:tr>
    </w:tbl>
    <w:p w:rsidR="003B3ACD" w:rsidRDefault="003B3ACD" w:rsidP="00B31283">
      <w:pPr>
        <w:spacing w:after="0" w:line="240" w:lineRule="auto"/>
        <w:rPr>
          <w:rFonts w:eastAsia="Times New Roman" w:cs="Arial"/>
          <w:b/>
          <w:szCs w:val="24"/>
        </w:rPr>
      </w:pPr>
    </w:p>
    <w:p w:rsidR="00B31283" w:rsidRDefault="00F0146A" w:rsidP="00AB5A83">
      <w:pPr>
        <w:pStyle w:val="Heading2"/>
      </w:pPr>
      <w:bookmarkStart w:id="8" w:name="_Toc69196551"/>
      <w:r>
        <w:t>P</w:t>
      </w:r>
      <w:r w:rsidR="00B31283" w:rsidRPr="00B31283">
        <w:t>rojects</w:t>
      </w:r>
      <w:r>
        <w:t xml:space="preserve"> where phasing is not yet known</w:t>
      </w:r>
      <w:bookmarkEnd w:id="8"/>
    </w:p>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866"/>
        <w:gridCol w:w="992"/>
        <w:gridCol w:w="992"/>
        <w:gridCol w:w="851"/>
        <w:gridCol w:w="1276"/>
        <w:gridCol w:w="2835"/>
        <w:gridCol w:w="1559"/>
        <w:gridCol w:w="1843"/>
        <w:gridCol w:w="1275"/>
        <w:gridCol w:w="1592"/>
      </w:tblGrid>
      <w:tr w:rsidR="00B96794" w:rsidRPr="00CB1AAA" w:rsidTr="00B96794">
        <w:trPr>
          <w:trHeight w:val="576"/>
          <w:tblHeader/>
        </w:trPr>
        <w:tc>
          <w:tcPr>
            <w:tcW w:w="866" w:type="dxa"/>
            <w:shd w:val="pct15" w:color="000000" w:fill="auto"/>
            <w:hideMark/>
          </w:tcPr>
          <w:p w:rsidR="009F354C" w:rsidRPr="00B96794" w:rsidRDefault="009F354C" w:rsidP="003F6259">
            <w:pPr>
              <w:spacing w:after="0" w:line="240" w:lineRule="auto"/>
              <w:rPr>
                <w:rFonts w:eastAsia="Times New Roman" w:cs="Arial"/>
                <w:b/>
                <w:color w:val="000000"/>
                <w:sz w:val="16"/>
                <w:szCs w:val="16"/>
                <w:lang w:eastAsia="en-GB"/>
              </w:rPr>
            </w:pPr>
            <w:r w:rsidRPr="00B96794">
              <w:rPr>
                <w:rFonts w:eastAsia="Times New Roman" w:cs="Arial"/>
                <w:b/>
                <w:color w:val="000000"/>
                <w:sz w:val="16"/>
                <w:szCs w:val="16"/>
                <w:lang w:eastAsia="en-GB"/>
              </w:rPr>
              <w:t>IBP Id</w:t>
            </w:r>
          </w:p>
        </w:tc>
        <w:tc>
          <w:tcPr>
            <w:tcW w:w="992" w:type="dxa"/>
            <w:shd w:val="pct15" w:color="000000" w:fill="auto"/>
            <w:hideMark/>
          </w:tcPr>
          <w:p w:rsidR="009F354C" w:rsidRPr="00B96794" w:rsidRDefault="009F354C" w:rsidP="003F6259">
            <w:pPr>
              <w:spacing w:after="0" w:line="240" w:lineRule="auto"/>
              <w:rPr>
                <w:rFonts w:eastAsia="Times New Roman" w:cs="Arial"/>
                <w:b/>
                <w:color w:val="000000"/>
                <w:sz w:val="16"/>
                <w:szCs w:val="16"/>
                <w:lang w:eastAsia="en-GB"/>
              </w:rPr>
            </w:pPr>
            <w:r w:rsidRPr="00B96794">
              <w:rPr>
                <w:rFonts w:eastAsia="Times New Roman" w:cs="Arial"/>
                <w:b/>
                <w:color w:val="000000"/>
                <w:sz w:val="16"/>
                <w:szCs w:val="16"/>
                <w:lang w:eastAsia="en-GB"/>
              </w:rPr>
              <w:t>Location</w:t>
            </w:r>
          </w:p>
        </w:tc>
        <w:tc>
          <w:tcPr>
            <w:tcW w:w="992" w:type="dxa"/>
            <w:shd w:val="pct15" w:color="000000" w:fill="auto"/>
            <w:hideMark/>
          </w:tcPr>
          <w:p w:rsidR="009F354C" w:rsidRPr="00B96794" w:rsidRDefault="009F354C" w:rsidP="003F6259">
            <w:pPr>
              <w:spacing w:after="0" w:line="240" w:lineRule="auto"/>
              <w:rPr>
                <w:rFonts w:eastAsia="Times New Roman" w:cs="Arial"/>
                <w:b/>
                <w:color w:val="000000"/>
                <w:sz w:val="16"/>
                <w:szCs w:val="16"/>
                <w:lang w:eastAsia="en-GB"/>
              </w:rPr>
            </w:pPr>
            <w:r w:rsidRPr="00B96794">
              <w:rPr>
                <w:rFonts w:eastAsia="Times New Roman" w:cs="Arial"/>
                <w:b/>
                <w:color w:val="000000"/>
                <w:sz w:val="16"/>
                <w:szCs w:val="16"/>
                <w:lang w:eastAsia="en-GB"/>
              </w:rPr>
              <w:t>Category</w:t>
            </w:r>
          </w:p>
        </w:tc>
        <w:tc>
          <w:tcPr>
            <w:tcW w:w="851" w:type="dxa"/>
            <w:shd w:val="pct15" w:color="000000" w:fill="auto"/>
            <w:hideMark/>
          </w:tcPr>
          <w:p w:rsidR="009F354C" w:rsidRPr="00B96794" w:rsidRDefault="009F354C" w:rsidP="003F6259">
            <w:pPr>
              <w:spacing w:after="0" w:line="240" w:lineRule="auto"/>
              <w:rPr>
                <w:rFonts w:eastAsia="Times New Roman" w:cs="Arial"/>
                <w:b/>
                <w:color w:val="000000"/>
                <w:sz w:val="16"/>
                <w:szCs w:val="16"/>
                <w:lang w:eastAsia="en-GB"/>
              </w:rPr>
            </w:pPr>
            <w:r w:rsidRPr="00B96794">
              <w:rPr>
                <w:rFonts w:eastAsia="Times New Roman" w:cs="Arial"/>
                <w:b/>
                <w:color w:val="000000"/>
                <w:sz w:val="16"/>
                <w:szCs w:val="16"/>
                <w:lang w:eastAsia="en-GB"/>
              </w:rPr>
              <w:t>CIL S106 Other</w:t>
            </w:r>
          </w:p>
        </w:tc>
        <w:tc>
          <w:tcPr>
            <w:tcW w:w="1276" w:type="dxa"/>
            <w:shd w:val="pct15" w:color="000000" w:fill="auto"/>
            <w:hideMark/>
          </w:tcPr>
          <w:p w:rsidR="009F354C" w:rsidRPr="00B96794" w:rsidRDefault="009F354C" w:rsidP="003F6259">
            <w:pPr>
              <w:spacing w:after="0" w:line="240" w:lineRule="auto"/>
              <w:rPr>
                <w:rFonts w:eastAsia="Times New Roman" w:cs="Arial"/>
                <w:b/>
                <w:color w:val="000000"/>
                <w:sz w:val="16"/>
                <w:szCs w:val="16"/>
                <w:lang w:eastAsia="en-GB"/>
              </w:rPr>
            </w:pPr>
            <w:r w:rsidRPr="00B96794">
              <w:rPr>
                <w:rFonts w:eastAsia="Times New Roman" w:cs="Arial"/>
                <w:b/>
                <w:color w:val="000000"/>
                <w:sz w:val="16"/>
                <w:szCs w:val="16"/>
                <w:lang w:eastAsia="en-GB"/>
              </w:rPr>
              <w:t>Planning app</w:t>
            </w:r>
          </w:p>
        </w:tc>
        <w:tc>
          <w:tcPr>
            <w:tcW w:w="2835" w:type="dxa"/>
            <w:shd w:val="pct15" w:color="000000" w:fill="auto"/>
            <w:hideMark/>
          </w:tcPr>
          <w:p w:rsidR="009F354C" w:rsidRPr="00B96794" w:rsidRDefault="009F354C" w:rsidP="003F6259">
            <w:pPr>
              <w:spacing w:after="0" w:line="240" w:lineRule="auto"/>
              <w:rPr>
                <w:rFonts w:eastAsia="Times New Roman" w:cs="Arial"/>
                <w:b/>
                <w:color w:val="000000"/>
                <w:sz w:val="16"/>
                <w:szCs w:val="16"/>
                <w:lang w:eastAsia="en-GB"/>
              </w:rPr>
            </w:pPr>
            <w:r w:rsidRPr="00B96794">
              <w:rPr>
                <w:rFonts w:eastAsia="Times New Roman" w:cs="Arial"/>
                <w:b/>
                <w:color w:val="000000"/>
                <w:sz w:val="16"/>
                <w:szCs w:val="16"/>
                <w:lang w:eastAsia="en-GB"/>
              </w:rPr>
              <w:t>Scheme</w:t>
            </w:r>
          </w:p>
        </w:tc>
        <w:tc>
          <w:tcPr>
            <w:tcW w:w="1559" w:type="dxa"/>
            <w:shd w:val="pct15" w:color="000000" w:fill="auto"/>
            <w:hideMark/>
          </w:tcPr>
          <w:p w:rsidR="009F354C" w:rsidRPr="00B96794" w:rsidRDefault="009F354C" w:rsidP="003F6259">
            <w:pPr>
              <w:spacing w:after="0" w:line="240" w:lineRule="auto"/>
              <w:rPr>
                <w:rFonts w:eastAsia="Times New Roman" w:cs="Arial"/>
                <w:b/>
                <w:color w:val="000000"/>
                <w:sz w:val="16"/>
                <w:szCs w:val="16"/>
                <w:lang w:eastAsia="en-GB"/>
              </w:rPr>
            </w:pPr>
            <w:r w:rsidRPr="00B96794">
              <w:rPr>
                <w:rFonts w:eastAsia="Times New Roman" w:cs="Arial"/>
                <w:b/>
                <w:color w:val="000000"/>
                <w:sz w:val="16"/>
                <w:szCs w:val="16"/>
                <w:lang w:eastAsia="en-GB"/>
              </w:rPr>
              <w:t>Funding  Sources</w:t>
            </w:r>
          </w:p>
        </w:tc>
        <w:tc>
          <w:tcPr>
            <w:tcW w:w="1843" w:type="dxa"/>
            <w:shd w:val="pct15" w:color="000000" w:fill="auto"/>
            <w:hideMark/>
          </w:tcPr>
          <w:p w:rsidR="009F354C" w:rsidRPr="00B96794" w:rsidRDefault="009F354C" w:rsidP="003F6259">
            <w:pPr>
              <w:spacing w:after="0" w:line="240" w:lineRule="auto"/>
              <w:rPr>
                <w:rFonts w:eastAsia="Times New Roman" w:cs="Arial"/>
                <w:b/>
                <w:color w:val="000000"/>
                <w:sz w:val="16"/>
                <w:szCs w:val="16"/>
                <w:lang w:eastAsia="en-GB"/>
              </w:rPr>
            </w:pPr>
            <w:r w:rsidRPr="00B96794">
              <w:rPr>
                <w:rFonts w:eastAsia="Times New Roman" w:cs="Arial"/>
                <w:b/>
                <w:color w:val="000000"/>
                <w:sz w:val="16"/>
                <w:szCs w:val="16"/>
                <w:lang w:eastAsia="en-GB"/>
              </w:rPr>
              <w:t>Delivery Lead</w:t>
            </w:r>
          </w:p>
        </w:tc>
        <w:tc>
          <w:tcPr>
            <w:tcW w:w="1275" w:type="dxa"/>
            <w:shd w:val="pct15" w:color="000000" w:fill="auto"/>
            <w:hideMark/>
          </w:tcPr>
          <w:p w:rsidR="009F354C" w:rsidRPr="00B96794" w:rsidRDefault="009F354C" w:rsidP="003F6259">
            <w:pPr>
              <w:spacing w:after="0" w:line="240" w:lineRule="auto"/>
              <w:rPr>
                <w:rFonts w:eastAsia="Times New Roman" w:cs="Arial"/>
                <w:b/>
                <w:color w:val="000000"/>
                <w:sz w:val="16"/>
                <w:szCs w:val="16"/>
                <w:lang w:eastAsia="en-GB"/>
              </w:rPr>
            </w:pPr>
            <w:r w:rsidRPr="00B96794">
              <w:rPr>
                <w:rFonts w:eastAsia="Times New Roman" w:cs="Arial"/>
                <w:b/>
                <w:color w:val="000000"/>
                <w:sz w:val="16"/>
                <w:szCs w:val="16"/>
                <w:lang w:eastAsia="en-GB"/>
              </w:rPr>
              <w:t>Cost Range</w:t>
            </w:r>
          </w:p>
        </w:tc>
        <w:tc>
          <w:tcPr>
            <w:tcW w:w="1592" w:type="dxa"/>
            <w:shd w:val="pct15" w:color="000000" w:fill="auto"/>
            <w:hideMark/>
          </w:tcPr>
          <w:p w:rsidR="009F354C" w:rsidRPr="00B96794" w:rsidRDefault="009F354C" w:rsidP="003F6259">
            <w:pPr>
              <w:spacing w:after="0" w:line="240" w:lineRule="auto"/>
              <w:rPr>
                <w:rFonts w:eastAsia="Times New Roman" w:cs="Arial"/>
                <w:b/>
                <w:color w:val="000000"/>
                <w:sz w:val="16"/>
                <w:szCs w:val="16"/>
                <w:lang w:eastAsia="en-GB"/>
              </w:rPr>
            </w:pPr>
            <w:r w:rsidRPr="00B96794">
              <w:rPr>
                <w:rFonts w:eastAsia="Times New Roman" w:cs="Arial"/>
                <w:b/>
                <w:color w:val="000000"/>
                <w:sz w:val="16"/>
                <w:szCs w:val="16"/>
                <w:lang w:eastAsia="en-GB"/>
              </w:rPr>
              <w:t>Total Max Cost £</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auto"/>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IBP/372</w:t>
            </w:r>
          </w:p>
        </w:tc>
        <w:tc>
          <w:tcPr>
            <w:tcW w:w="992" w:type="dxa"/>
            <w:tcBorders>
              <w:top w:val="single" w:sz="4" w:space="0" w:color="auto"/>
              <w:left w:val="single" w:sz="4" w:space="0" w:color="auto"/>
              <w:bottom w:val="single" w:sz="4" w:space="0" w:color="auto"/>
              <w:right w:val="single" w:sz="4" w:space="0" w:color="auto"/>
            </w:tcBorders>
            <w:shd w:val="clear" w:color="000000" w:fill="auto"/>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District Wide</w:t>
            </w:r>
          </w:p>
        </w:tc>
        <w:tc>
          <w:tcPr>
            <w:tcW w:w="992" w:type="dxa"/>
            <w:tcBorders>
              <w:top w:val="single" w:sz="4" w:space="0" w:color="auto"/>
              <w:left w:val="single" w:sz="4" w:space="0" w:color="auto"/>
              <w:bottom w:val="single" w:sz="4" w:space="0" w:color="auto"/>
              <w:right w:val="single" w:sz="4" w:space="0" w:color="auto"/>
            </w:tcBorders>
            <w:shd w:val="clear" w:color="000000" w:fill="auto"/>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auto"/>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auto"/>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auto"/>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Air Quality Action Plan measures – still investigating</w:t>
            </w:r>
          </w:p>
        </w:tc>
        <w:tc>
          <w:tcPr>
            <w:tcW w:w="1559" w:type="dxa"/>
            <w:tcBorders>
              <w:top w:val="single" w:sz="4" w:space="0" w:color="auto"/>
              <w:left w:val="single" w:sz="4" w:space="0" w:color="auto"/>
              <w:bottom w:val="single" w:sz="4" w:space="0" w:color="auto"/>
              <w:right w:val="single" w:sz="4" w:space="0" w:color="auto"/>
            </w:tcBorders>
            <w:shd w:val="clear" w:color="000000" w:fill="auto"/>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auto"/>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auto"/>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auto"/>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IBP/213</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Halnaker - Improvements to pedestrian safety and reducing traffic speeds in Halnaker, particularly along the A286, whilst protecting the special character of the conservation area</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Boxgrove Parish Council, CDC, WSCC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IBP/211</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Fishbourne -Traffic Calming Measures</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Fishbourne Parish Council, CDC, WSCC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IBP/210</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Fishbourne - Improve pavements</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WSCC, Fishbourne Parish Council</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IBP/199</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Boxgrove - Improvements to pedestrian safety and reducing traffic speeds in Boxgrove, whilst protecting the special character of the conservation area</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Boxgrove Parish Council, CDC &amp; WSCC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IBP/383</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Cycle route/Footway with lighting to the centre of the Campus</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 to fund part with Local Authority CIL</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ca £0.1m</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£500,000.00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IBP/384</w:t>
            </w:r>
          </w:p>
        </w:tc>
        <w:tc>
          <w:tcPr>
            <w:tcW w:w="9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New Internal Campus Road and Link to Eastern Access Road</w:t>
            </w:r>
          </w:p>
        </w:tc>
        <w:tc>
          <w:tcPr>
            <w:tcW w:w="1559"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 to fund  but there is a significant funding gap</w:t>
            </w:r>
          </w:p>
        </w:tc>
        <w:tc>
          <w:tcPr>
            <w:tcW w:w="1843"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w:t>
            </w:r>
          </w:p>
        </w:tc>
        <w:tc>
          <w:tcPr>
            <w:tcW w:w="1275"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ca £0.5m</w:t>
            </w:r>
          </w:p>
        </w:tc>
        <w:tc>
          <w:tcPr>
            <w:tcW w:w="15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£500,000.00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IBP/385</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Eastern Access Road</w:t>
            </w:r>
          </w:p>
        </w:tc>
        <w:tc>
          <w:tcPr>
            <w:tcW w:w="1559"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Assumed to be funded by HCA and Linden LLP as  a part of planning consent and S106</w:t>
            </w:r>
          </w:p>
        </w:tc>
        <w:tc>
          <w:tcPr>
            <w:tcW w:w="1843"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HCA and Linden LLP</w:t>
            </w:r>
          </w:p>
        </w:tc>
        <w:tc>
          <w:tcPr>
            <w:tcW w:w="1275"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provided by HCA/Linden LLP</w:t>
            </w:r>
          </w:p>
        </w:tc>
        <w:tc>
          <w:tcPr>
            <w:tcW w:w="15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IBP/386</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Cycle route/Footway with lighting extension from the University central area to Graylingwell North</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 to fund part with Local Authority CIL</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ca £0.1m</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£500,000.00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IBP/387</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Installation of speed humps and a pedestrian/zebra crossing College Lane.  Change - One Way access and Public Realm works to College Lane and Spitalfield Lane.</w:t>
            </w:r>
          </w:p>
        </w:tc>
        <w:tc>
          <w:tcPr>
            <w:tcW w:w="1559"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No funding by University defined</w:t>
            </w:r>
          </w:p>
        </w:tc>
        <w:tc>
          <w:tcPr>
            <w:tcW w:w="1843"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ca £300k</w:t>
            </w:r>
          </w:p>
        </w:tc>
        <w:tc>
          <w:tcPr>
            <w:tcW w:w="15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£300,000.00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IBP/388</w:t>
            </w:r>
          </w:p>
        </w:tc>
        <w:tc>
          <w:tcPr>
            <w:tcW w:w="9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F741FF"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Multi-level</w:t>
            </w:r>
            <w:r w:rsidR="00B96794" w:rsidRPr="00B96794">
              <w:rPr>
                <w:rFonts w:eastAsia="Times New Roman" w:cs="Arial"/>
                <w:color w:val="000000"/>
                <w:sz w:val="16"/>
                <w:szCs w:val="16"/>
                <w:lang w:eastAsia="en-GB"/>
              </w:rPr>
              <w:t xml:space="preserve"> Car Park</w:t>
            </w:r>
          </w:p>
        </w:tc>
        <w:tc>
          <w:tcPr>
            <w:tcW w:w="1559"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 to fund</w:t>
            </w:r>
          </w:p>
        </w:tc>
        <w:tc>
          <w:tcPr>
            <w:tcW w:w="1843"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w:t>
            </w:r>
          </w:p>
        </w:tc>
        <w:tc>
          <w:tcPr>
            <w:tcW w:w="1275"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tbc</w:t>
            </w:r>
          </w:p>
        </w:tc>
        <w:tc>
          <w:tcPr>
            <w:tcW w:w="15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FABF8F" w:themeFill="accent6"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lastRenderedPageBreak/>
              <w:t>IBP/538</w:t>
            </w:r>
          </w:p>
        </w:tc>
        <w:tc>
          <w:tcPr>
            <w:tcW w:w="992" w:type="dxa"/>
            <w:tcBorders>
              <w:top w:val="single" w:sz="4" w:space="0" w:color="auto"/>
              <w:left w:val="single" w:sz="4" w:space="0" w:color="auto"/>
              <w:bottom w:val="single" w:sz="4" w:space="0" w:color="auto"/>
              <w:right w:val="single" w:sz="4" w:space="0" w:color="auto"/>
            </w:tcBorders>
            <w:shd w:val="clear" w:color="000000" w:fill="FABF8F" w:themeFill="accent6"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FABF8F" w:themeFill="accent6"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FABF8F" w:themeFill="accent6"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S278</w:t>
            </w:r>
          </w:p>
        </w:tc>
        <w:tc>
          <w:tcPr>
            <w:tcW w:w="1276" w:type="dxa"/>
            <w:tcBorders>
              <w:top w:val="single" w:sz="4" w:space="0" w:color="auto"/>
              <w:left w:val="single" w:sz="4" w:space="0" w:color="auto"/>
              <w:bottom w:val="single" w:sz="4" w:space="0" w:color="auto"/>
              <w:right w:val="single" w:sz="4" w:space="0" w:color="auto"/>
            </w:tcBorders>
            <w:shd w:val="clear" w:color="000000" w:fill="FABF8F" w:themeFill="accent6"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O/11/05283/OUT</w:t>
            </w:r>
          </w:p>
        </w:tc>
        <w:tc>
          <w:tcPr>
            <w:tcW w:w="2835" w:type="dxa"/>
            <w:tcBorders>
              <w:top w:val="single" w:sz="4" w:space="0" w:color="auto"/>
              <w:left w:val="single" w:sz="4" w:space="0" w:color="auto"/>
              <w:bottom w:val="single" w:sz="4" w:space="0" w:color="auto"/>
              <w:right w:val="single" w:sz="4" w:space="0" w:color="auto"/>
            </w:tcBorders>
            <w:shd w:val="clear" w:color="000000" w:fill="FABF8F" w:themeFill="accent6"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Oving Road crossroads closure</w:t>
            </w:r>
          </w:p>
        </w:tc>
        <w:tc>
          <w:tcPr>
            <w:tcW w:w="1559" w:type="dxa"/>
            <w:tcBorders>
              <w:top w:val="single" w:sz="4" w:space="0" w:color="auto"/>
              <w:left w:val="single" w:sz="4" w:space="0" w:color="auto"/>
              <w:bottom w:val="single" w:sz="4" w:space="0" w:color="auto"/>
              <w:right w:val="single" w:sz="4" w:space="0" w:color="auto"/>
            </w:tcBorders>
            <w:shd w:val="clear" w:color="000000" w:fill="FABF8F" w:themeFill="accent6"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S278</w:t>
            </w:r>
          </w:p>
        </w:tc>
        <w:tc>
          <w:tcPr>
            <w:tcW w:w="1843" w:type="dxa"/>
            <w:tcBorders>
              <w:top w:val="single" w:sz="4" w:space="0" w:color="auto"/>
              <w:left w:val="single" w:sz="4" w:space="0" w:color="auto"/>
              <w:bottom w:val="single" w:sz="4" w:space="0" w:color="auto"/>
              <w:right w:val="single" w:sz="4" w:space="0" w:color="auto"/>
            </w:tcBorders>
            <w:shd w:val="clear" w:color="000000" w:fill="FABF8F" w:themeFill="accent6"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Highways England</w:t>
            </w:r>
          </w:p>
        </w:tc>
        <w:tc>
          <w:tcPr>
            <w:tcW w:w="1275" w:type="dxa"/>
            <w:tcBorders>
              <w:top w:val="single" w:sz="4" w:space="0" w:color="auto"/>
              <w:left w:val="single" w:sz="4" w:space="0" w:color="auto"/>
              <w:bottom w:val="single" w:sz="4" w:space="0" w:color="auto"/>
              <w:right w:val="single" w:sz="4" w:space="0" w:color="auto"/>
            </w:tcBorders>
            <w:shd w:val="clear" w:color="000000" w:fill="FABF8F" w:themeFill="accent6"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FABF8F" w:themeFill="accent6"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IBP/724</w:t>
            </w:r>
          </w:p>
        </w:tc>
        <w:tc>
          <w:tcPr>
            <w:tcW w:w="9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A27/B2233 Nyton Road junction improvement (Costs £202,000 - £300,000)</w:t>
            </w:r>
          </w:p>
        </w:tc>
        <w:tc>
          <w:tcPr>
            <w:tcW w:w="1559"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Highways England</w:t>
            </w:r>
          </w:p>
        </w:tc>
        <w:tc>
          <w:tcPr>
            <w:tcW w:w="1275"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IBP/730</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Education</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For the Tangmere SDL 32 new nursery places to be provided as part of new primary school.</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£1,500,000</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£1,500,000.00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IBP/382</w:t>
            </w:r>
          </w:p>
        </w:tc>
        <w:tc>
          <w:tcPr>
            <w:tcW w:w="9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Education</w:t>
            </w:r>
          </w:p>
        </w:tc>
        <w:tc>
          <w:tcPr>
            <w:tcW w:w="851"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Other Academic and Support facilities - Learning Resource Extension, Sports Building, Gymnasium, Students Union building extension</w:t>
            </w:r>
          </w:p>
        </w:tc>
        <w:tc>
          <w:tcPr>
            <w:tcW w:w="1559"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No detail as yet</w:t>
            </w:r>
          </w:p>
        </w:tc>
        <w:tc>
          <w:tcPr>
            <w:tcW w:w="1843"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w:t>
            </w:r>
          </w:p>
        </w:tc>
        <w:tc>
          <w:tcPr>
            <w:tcW w:w="1275"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Not known at present</w:t>
            </w:r>
          </w:p>
        </w:tc>
        <w:tc>
          <w:tcPr>
            <w:tcW w:w="15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IBP/204</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xml:space="preserve">St Martin's Street/ Crooked S Twitten, </w:t>
            </w:r>
            <w:proofErr w:type="gramStart"/>
            <w:r w:rsidRPr="00B96794">
              <w:rPr>
                <w:rFonts w:eastAsia="Times New Roman" w:cs="Arial"/>
                <w:color w:val="000000"/>
                <w:sz w:val="16"/>
                <w:szCs w:val="16"/>
                <w:lang w:eastAsia="en-GB"/>
              </w:rPr>
              <w:t>Chichester  This</w:t>
            </w:r>
            <w:proofErr w:type="gramEnd"/>
            <w:r w:rsidRPr="00B96794">
              <w:rPr>
                <w:rFonts w:eastAsia="Times New Roman" w:cs="Arial"/>
                <w:color w:val="000000"/>
                <w:sz w:val="16"/>
                <w:szCs w:val="16"/>
                <w:lang w:eastAsia="en-GB"/>
              </w:rPr>
              <w:t xml:space="preserve"> is a popular pedestrian route currently poorly maintained and detailed. Area should be redesigned to include the provision of new paving and new street furniture, as well as a new retail unit.</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CDC, WSCC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IBP/208</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Chichester - Re-introduction of natural stone paving within the City centre, particularly for The Pallants, Westgate, Northgate, Southgate and Eastgate Square, as funds permit and also improvements to the public realm including street furniture, signage etc.</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IBP/301</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Store and toilet facility at New Park Road (Chichester)</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S106, CDC Capital</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£100k?</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£100,000.00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IBP/295</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Development of Artificial Grass Pitch for hockey and associated pavilion/clubhouse</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CPPHC Club Fundraising, England Hockey, Sport England, CIL</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CPPHC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£1.3m</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£1,300,000.00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IBP/294</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Development of a new cricket pavilion for Chichester Priory Park Cricket Club</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Sport England Grants, Club fundraising and others</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CDC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£450,000</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£450,000.00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IBP/297</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3G football pitches at Chichester City United FC (Chichester)</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 of Chichester, Sports Club, National Governing Bodies, Sport England, National Lottery</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 of Chichester and CDC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£500,000-£1,000,000</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£1,000,000.00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IBP/298</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Completion of 400m running track at University of Chichester.</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 of Chichester, CR&amp;AC, CIL, NHB, Sport England</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 of Chichester/CR&amp;AC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£1.365m</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£1,365,000.00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lastRenderedPageBreak/>
              <w:t>IBP/300</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Improved sports pitches and pavilion at the Southern end of Oaklands Park.</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S106, Football Foundation, ECB</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£200k?</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£200,000.00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IBP/299</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Permanent indoor tennis courts (Chichester)</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Lawn Tennis Association, Club funds, CDC grant</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Chichester Racquet and Fitness Club</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IBP/212</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Utility Services</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Fishbourne - Relocating overhead services underground</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Utility Companies</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IBP/799</w:t>
            </w:r>
          </w:p>
        </w:tc>
        <w:tc>
          <w:tcPr>
            <w:tcW w:w="9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Housing</w:t>
            </w:r>
          </w:p>
        </w:tc>
        <w:tc>
          <w:tcPr>
            <w:tcW w:w="851"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Increase student accommodation in Springfield area.</w:t>
            </w:r>
          </w:p>
        </w:tc>
        <w:tc>
          <w:tcPr>
            <w:tcW w:w="1559"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 of Chichester &amp; third party</w:t>
            </w:r>
          </w:p>
        </w:tc>
        <w:tc>
          <w:tcPr>
            <w:tcW w:w="1843"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University of Chichester</w:t>
            </w:r>
          </w:p>
        </w:tc>
        <w:tc>
          <w:tcPr>
            <w:tcW w:w="1275"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8DB3E2" w:themeFill="text2"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IBP/309</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Public space enhancements by East Beach green (in addition to skate park, better play facilities, all weather sports courts) (Selsey)</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IBP/313</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SY/14/02186/OUTEIA; SY/15/00490/FUL</w:t>
            </w:r>
          </w:p>
        </w:tc>
        <w:tc>
          <w:tcPr>
            <w:tcW w:w="2835"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Extension to Selsey Centre</w:t>
            </w:r>
          </w:p>
        </w:tc>
        <w:tc>
          <w:tcPr>
            <w:tcW w:w="1559"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2D69B" w:themeFill="accent3" w:themeFillTint="99"/>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IBP/314</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Soft play area/indoor play area for children (Selsey)</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IBP/113</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Development of better facilities at East Beach (showers, changing, restaurant/café, water sports)</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Selsey Town Council, CDC</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IBP/326</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Outdoor Gym (East Wittering and Bracklesham)</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IBP/325</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Watersports Centre at Bracklesham Bay (East Wittering and Bracklesham)</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IBP/315</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Access improvements to and establishment of coastal path with way finding (Manhood Peninsular)</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£0.00</w:t>
            </w:r>
          </w:p>
        </w:tc>
      </w:tr>
      <w:tr w:rsidR="00B96794" w:rsidRPr="00B96794" w:rsidTr="00B96794">
        <w:trPr>
          <w:trHeight w:val="576"/>
        </w:trPr>
        <w:tc>
          <w:tcPr>
            <w:tcW w:w="86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IBP/114</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Football and Cricket clubhouse</w:t>
            </w:r>
          </w:p>
        </w:tc>
        <w:tc>
          <w:tcPr>
            <w:tcW w:w="1559"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Sports Dream</w:t>
            </w:r>
          </w:p>
        </w:tc>
        <w:tc>
          <w:tcPr>
            <w:tcW w:w="1275"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£400,000 match funding available</w:t>
            </w:r>
          </w:p>
        </w:tc>
        <w:tc>
          <w:tcPr>
            <w:tcW w:w="1592" w:type="dxa"/>
            <w:tcBorders>
              <w:top w:val="single" w:sz="4" w:space="0" w:color="auto"/>
              <w:left w:val="single" w:sz="4" w:space="0" w:color="auto"/>
              <w:bottom w:val="single" w:sz="4" w:space="0" w:color="auto"/>
              <w:right w:val="single" w:sz="4" w:space="0" w:color="auto"/>
            </w:tcBorders>
            <w:shd w:val="clear" w:color="000000" w:fill="CCC0D9" w:themeFill="accent4" w:themeFillTint="66"/>
            <w:hideMark/>
          </w:tcPr>
          <w:p w:rsidR="00B96794" w:rsidRPr="00B96794" w:rsidRDefault="00B96794" w:rsidP="00B96794">
            <w:pPr>
              <w:spacing w:after="0" w:line="240" w:lineRule="auto"/>
              <w:rPr>
                <w:rFonts w:eastAsia="Times New Roman" w:cs="Arial"/>
                <w:color w:val="000000"/>
                <w:sz w:val="16"/>
                <w:szCs w:val="16"/>
                <w:lang w:eastAsia="en-GB"/>
              </w:rPr>
            </w:pPr>
            <w:r w:rsidRPr="00B96794">
              <w:rPr>
                <w:rFonts w:eastAsia="Times New Roman" w:cs="Arial"/>
                <w:color w:val="000000"/>
                <w:sz w:val="16"/>
                <w:szCs w:val="16"/>
                <w:lang w:eastAsia="en-GB"/>
              </w:rPr>
              <w:t>£400,000.00</w:t>
            </w:r>
          </w:p>
        </w:tc>
      </w:tr>
    </w:tbl>
    <w:p w:rsidR="00CE429C" w:rsidRDefault="00CE429C">
      <w:pPr>
        <w:rPr>
          <w:rFonts w:eastAsia="Times New Roman" w:cs="Times New Roman"/>
          <w:b/>
          <w:sz w:val="28"/>
          <w:szCs w:val="28"/>
        </w:rPr>
      </w:pPr>
      <w:r>
        <w:rPr>
          <w:rFonts w:eastAsia="Times New Roman" w:cs="Times New Roman"/>
          <w:b/>
          <w:sz w:val="28"/>
          <w:szCs w:val="28"/>
        </w:rPr>
        <w:br w:type="page"/>
      </w:r>
    </w:p>
    <w:p w:rsidR="00B31283" w:rsidRPr="00B31283" w:rsidRDefault="00B31283" w:rsidP="00406617">
      <w:pPr>
        <w:pStyle w:val="Heading1"/>
        <w:rPr>
          <w:rFonts w:eastAsia="Times New Roman"/>
        </w:rPr>
      </w:pPr>
      <w:bookmarkStart w:id="9" w:name="_Toc69196552"/>
      <w:r w:rsidRPr="00B31283">
        <w:rPr>
          <w:rFonts w:eastAsia="Times New Roman"/>
        </w:rPr>
        <w:lastRenderedPageBreak/>
        <w:t>3 CIL Implementation Plan</w:t>
      </w:r>
      <w:bookmarkEnd w:id="9"/>
    </w:p>
    <w:p w:rsid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Times New Roman"/>
          <w:szCs w:val="24"/>
        </w:rPr>
        <w:t xml:space="preserve">3.1. Table 3 below sets out all of the strategic projects put forward, which could be funded in whole or in part by the CIL for the short term. These have been </w:t>
      </w:r>
      <w:r w:rsidRPr="00B31283">
        <w:rPr>
          <w:rFonts w:eastAsia="Times New Roman" w:cs="Arial"/>
          <w:szCs w:val="24"/>
          <w:lang w:eastAsia="en-GB"/>
        </w:rPr>
        <w:t xml:space="preserve">prioritised using the methodology set out in Appendix C. </w:t>
      </w:r>
    </w:p>
    <w:p w:rsidR="00892373" w:rsidRDefault="00892373" w:rsidP="00B31283">
      <w:pPr>
        <w:autoSpaceDE w:val="0"/>
        <w:autoSpaceDN w:val="0"/>
        <w:adjustRightInd w:val="0"/>
        <w:spacing w:after="0" w:line="240" w:lineRule="auto"/>
        <w:rPr>
          <w:rFonts w:eastAsia="Times New Roman" w:cs="Arial"/>
          <w:szCs w:val="24"/>
          <w:lang w:eastAsia="en-GB"/>
        </w:rPr>
      </w:pPr>
    </w:p>
    <w:p w:rsidR="00F14455" w:rsidRDefault="00B31283" w:rsidP="00B31283">
      <w:pPr>
        <w:spacing w:after="0" w:line="240" w:lineRule="auto"/>
        <w:rPr>
          <w:rFonts w:eastAsia="Times New Roman" w:cs="Times New Roman"/>
          <w:b/>
          <w:szCs w:val="24"/>
        </w:rPr>
      </w:pPr>
      <w:r w:rsidRPr="00B31283">
        <w:rPr>
          <w:rFonts w:eastAsia="Times New Roman" w:cs="Times New Roman"/>
          <w:b/>
          <w:szCs w:val="24"/>
        </w:rPr>
        <w:t>Table 3: List of the strategic infrastructure projects put forward for CIL funding in the short term (to 202</w:t>
      </w:r>
      <w:r w:rsidR="000A5FCA">
        <w:rPr>
          <w:rFonts w:eastAsia="Times New Roman" w:cs="Times New Roman"/>
          <w:b/>
          <w:szCs w:val="24"/>
        </w:rPr>
        <w:t>6</w:t>
      </w:r>
      <w:r w:rsidRPr="00B31283">
        <w:rPr>
          <w:rFonts w:eastAsia="Times New Roman" w:cs="Times New Roman"/>
          <w:b/>
          <w:szCs w:val="24"/>
        </w:rPr>
        <w:t>)</w:t>
      </w:r>
    </w:p>
    <w:tbl>
      <w:tblPr>
        <w:tblW w:w="1414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C0C0C0" w:fill="auto"/>
        <w:tblLayout w:type="fixed"/>
        <w:tblCellMar>
          <w:left w:w="30" w:type="dxa"/>
          <w:right w:w="30" w:type="dxa"/>
        </w:tblCellMar>
        <w:tblLook w:val="0000" w:firstRow="0" w:lastRow="0" w:firstColumn="0" w:lastColumn="0" w:noHBand="0" w:noVBand="0"/>
      </w:tblPr>
      <w:tblGrid>
        <w:gridCol w:w="1134"/>
        <w:gridCol w:w="993"/>
        <w:gridCol w:w="1710"/>
        <w:gridCol w:w="4607"/>
        <w:gridCol w:w="1275"/>
        <w:gridCol w:w="1985"/>
        <w:gridCol w:w="1134"/>
        <w:gridCol w:w="1310"/>
      </w:tblGrid>
      <w:tr w:rsidR="00F14455" w:rsidRPr="00602780" w:rsidTr="00F14455">
        <w:trPr>
          <w:trHeight w:val="281"/>
          <w:tblHeader/>
        </w:trPr>
        <w:tc>
          <w:tcPr>
            <w:tcW w:w="1134" w:type="dxa"/>
            <w:tcBorders>
              <w:bottom w:val="single" w:sz="4" w:space="0" w:color="auto"/>
            </w:tcBorders>
            <w:shd w:val="clear" w:color="C0C0C0" w:fill="A6A6A6" w:themeFill="background1" w:themeFillShade="A6"/>
          </w:tcPr>
          <w:p w:rsidR="00F14455" w:rsidRPr="00F14455" w:rsidRDefault="00F14455" w:rsidP="003F6259">
            <w:pPr>
              <w:autoSpaceDE w:val="0"/>
              <w:autoSpaceDN w:val="0"/>
              <w:adjustRightInd w:val="0"/>
              <w:spacing w:after="0" w:line="240" w:lineRule="auto"/>
              <w:rPr>
                <w:rFonts w:cs="Arial"/>
                <w:b/>
                <w:color w:val="000000"/>
                <w:sz w:val="16"/>
                <w:szCs w:val="16"/>
              </w:rPr>
            </w:pPr>
            <w:r w:rsidRPr="00F14455">
              <w:rPr>
                <w:rFonts w:cs="Arial"/>
                <w:b/>
                <w:color w:val="000000"/>
                <w:sz w:val="16"/>
                <w:szCs w:val="16"/>
              </w:rPr>
              <w:t>Prioritisation</w:t>
            </w:r>
          </w:p>
        </w:tc>
        <w:tc>
          <w:tcPr>
            <w:tcW w:w="993" w:type="dxa"/>
            <w:tcBorders>
              <w:bottom w:val="single" w:sz="4" w:space="0" w:color="auto"/>
            </w:tcBorders>
            <w:shd w:val="clear" w:color="C0C0C0" w:fill="A6A6A6" w:themeFill="background1" w:themeFillShade="A6"/>
          </w:tcPr>
          <w:p w:rsidR="00F14455" w:rsidRPr="00F14455" w:rsidRDefault="00F14455" w:rsidP="003F6259">
            <w:pPr>
              <w:autoSpaceDE w:val="0"/>
              <w:autoSpaceDN w:val="0"/>
              <w:adjustRightInd w:val="0"/>
              <w:spacing w:after="0" w:line="240" w:lineRule="auto"/>
              <w:rPr>
                <w:rFonts w:cs="Arial"/>
                <w:b/>
                <w:color w:val="000000"/>
                <w:sz w:val="16"/>
                <w:szCs w:val="16"/>
              </w:rPr>
            </w:pPr>
            <w:r w:rsidRPr="00F14455">
              <w:rPr>
                <w:rFonts w:cs="Arial"/>
                <w:b/>
                <w:color w:val="000000"/>
                <w:sz w:val="16"/>
                <w:szCs w:val="16"/>
              </w:rPr>
              <w:t>Location</w:t>
            </w:r>
          </w:p>
        </w:tc>
        <w:tc>
          <w:tcPr>
            <w:tcW w:w="1710" w:type="dxa"/>
            <w:tcBorders>
              <w:bottom w:val="single" w:sz="4" w:space="0" w:color="auto"/>
            </w:tcBorders>
            <w:shd w:val="clear" w:color="C0C0C0" w:fill="A6A6A6" w:themeFill="background1" w:themeFillShade="A6"/>
          </w:tcPr>
          <w:p w:rsidR="00F14455" w:rsidRPr="00F14455" w:rsidRDefault="00F14455" w:rsidP="003F6259">
            <w:pPr>
              <w:autoSpaceDE w:val="0"/>
              <w:autoSpaceDN w:val="0"/>
              <w:adjustRightInd w:val="0"/>
              <w:spacing w:after="0" w:line="240" w:lineRule="auto"/>
              <w:rPr>
                <w:rFonts w:cs="Arial"/>
                <w:b/>
                <w:color w:val="000000"/>
                <w:sz w:val="16"/>
                <w:szCs w:val="16"/>
              </w:rPr>
            </w:pPr>
            <w:r w:rsidRPr="00F14455">
              <w:rPr>
                <w:rFonts w:cs="Arial"/>
                <w:b/>
                <w:color w:val="000000"/>
                <w:sz w:val="16"/>
                <w:szCs w:val="16"/>
              </w:rPr>
              <w:t>Project Type</w:t>
            </w:r>
          </w:p>
        </w:tc>
        <w:tc>
          <w:tcPr>
            <w:tcW w:w="4607" w:type="dxa"/>
            <w:tcBorders>
              <w:bottom w:val="single" w:sz="4" w:space="0" w:color="auto"/>
            </w:tcBorders>
            <w:shd w:val="clear" w:color="C0C0C0" w:fill="A6A6A6" w:themeFill="background1" w:themeFillShade="A6"/>
          </w:tcPr>
          <w:p w:rsidR="00F14455" w:rsidRPr="00F14455" w:rsidRDefault="00F14455" w:rsidP="003F6259">
            <w:pPr>
              <w:autoSpaceDE w:val="0"/>
              <w:autoSpaceDN w:val="0"/>
              <w:adjustRightInd w:val="0"/>
              <w:spacing w:after="0" w:line="240" w:lineRule="auto"/>
              <w:rPr>
                <w:rFonts w:cs="Arial"/>
                <w:b/>
                <w:color w:val="000000"/>
                <w:sz w:val="16"/>
                <w:szCs w:val="16"/>
              </w:rPr>
            </w:pPr>
            <w:r w:rsidRPr="00F14455">
              <w:rPr>
                <w:rFonts w:cs="Arial"/>
                <w:b/>
                <w:color w:val="000000"/>
                <w:sz w:val="16"/>
                <w:szCs w:val="16"/>
              </w:rPr>
              <w:t>Project Name</w:t>
            </w:r>
          </w:p>
        </w:tc>
        <w:tc>
          <w:tcPr>
            <w:tcW w:w="1275" w:type="dxa"/>
            <w:tcBorders>
              <w:bottom w:val="single" w:sz="4" w:space="0" w:color="auto"/>
            </w:tcBorders>
            <w:shd w:val="clear" w:color="C0C0C0" w:fill="A6A6A6" w:themeFill="background1" w:themeFillShade="A6"/>
          </w:tcPr>
          <w:p w:rsidR="00F14455" w:rsidRPr="00F14455" w:rsidRDefault="00F14455" w:rsidP="003F6259">
            <w:pPr>
              <w:autoSpaceDE w:val="0"/>
              <w:autoSpaceDN w:val="0"/>
              <w:adjustRightInd w:val="0"/>
              <w:spacing w:after="0" w:line="240" w:lineRule="auto"/>
              <w:rPr>
                <w:rFonts w:cs="Arial"/>
                <w:b/>
                <w:color w:val="000000"/>
                <w:sz w:val="16"/>
                <w:szCs w:val="16"/>
              </w:rPr>
            </w:pPr>
            <w:r w:rsidRPr="00F14455">
              <w:rPr>
                <w:rFonts w:cs="Arial"/>
                <w:b/>
                <w:color w:val="000000"/>
                <w:sz w:val="16"/>
                <w:szCs w:val="16"/>
              </w:rPr>
              <w:t>Project Status</w:t>
            </w:r>
          </w:p>
        </w:tc>
        <w:tc>
          <w:tcPr>
            <w:tcW w:w="1985" w:type="dxa"/>
            <w:tcBorders>
              <w:bottom w:val="single" w:sz="4" w:space="0" w:color="auto"/>
            </w:tcBorders>
            <w:shd w:val="clear" w:color="C0C0C0" w:fill="A6A6A6" w:themeFill="background1" w:themeFillShade="A6"/>
          </w:tcPr>
          <w:p w:rsidR="00F14455" w:rsidRPr="00F14455" w:rsidRDefault="00F14455" w:rsidP="003F6259">
            <w:pPr>
              <w:autoSpaceDE w:val="0"/>
              <w:autoSpaceDN w:val="0"/>
              <w:adjustRightInd w:val="0"/>
              <w:spacing w:after="0" w:line="240" w:lineRule="auto"/>
              <w:rPr>
                <w:rFonts w:cs="Arial"/>
                <w:b/>
                <w:color w:val="000000"/>
                <w:sz w:val="16"/>
                <w:szCs w:val="16"/>
              </w:rPr>
            </w:pPr>
            <w:r w:rsidRPr="00F14455">
              <w:rPr>
                <w:rFonts w:cs="Arial"/>
                <w:b/>
                <w:color w:val="000000"/>
                <w:sz w:val="16"/>
                <w:szCs w:val="16"/>
              </w:rPr>
              <w:t>Est Cost Funding Sources</w:t>
            </w:r>
          </w:p>
        </w:tc>
        <w:tc>
          <w:tcPr>
            <w:tcW w:w="1134" w:type="dxa"/>
            <w:tcBorders>
              <w:bottom w:val="single" w:sz="4" w:space="0" w:color="auto"/>
            </w:tcBorders>
            <w:shd w:val="clear" w:color="C0C0C0" w:fill="A6A6A6" w:themeFill="background1" w:themeFillShade="A6"/>
          </w:tcPr>
          <w:p w:rsidR="00F14455" w:rsidRPr="00F14455" w:rsidRDefault="00F14455" w:rsidP="003F6259">
            <w:pPr>
              <w:autoSpaceDE w:val="0"/>
              <w:autoSpaceDN w:val="0"/>
              <w:adjustRightInd w:val="0"/>
              <w:spacing w:after="0" w:line="240" w:lineRule="auto"/>
              <w:rPr>
                <w:rFonts w:cs="Arial"/>
                <w:b/>
                <w:color w:val="000000"/>
                <w:sz w:val="16"/>
                <w:szCs w:val="16"/>
              </w:rPr>
            </w:pPr>
            <w:r w:rsidRPr="00F14455">
              <w:rPr>
                <w:rFonts w:cs="Arial"/>
                <w:b/>
                <w:color w:val="000000"/>
                <w:sz w:val="16"/>
                <w:szCs w:val="16"/>
              </w:rPr>
              <w:t>Requested CIL</w:t>
            </w:r>
          </w:p>
        </w:tc>
        <w:tc>
          <w:tcPr>
            <w:tcW w:w="1310" w:type="dxa"/>
            <w:tcBorders>
              <w:bottom w:val="single" w:sz="4" w:space="0" w:color="auto"/>
            </w:tcBorders>
            <w:shd w:val="clear" w:color="C0C0C0" w:fill="A6A6A6" w:themeFill="background1" w:themeFillShade="A6"/>
          </w:tcPr>
          <w:p w:rsidR="00F14455" w:rsidRPr="00F14455" w:rsidRDefault="00F14455" w:rsidP="003F6259">
            <w:pPr>
              <w:autoSpaceDE w:val="0"/>
              <w:autoSpaceDN w:val="0"/>
              <w:adjustRightInd w:val="0"/>
              <w:spacing w:after="0" w:line="240" w:lineRule="auto"/>
              <w:rPr>
                <w:rFonts w:cs="Arial"/>
                <w:b/>
                <w:color w:val="000000"/>
                <w:sz w:val="16"/>
                <w:szCs w:val="16"/>
              </w:rPr>
            </w:pPr>
            <w:r w:rsidRPr="00F14455">
              <w:rPr>
                <w:rFonts w:cs="Arial"/>
                <w:b/>
                <w:color w:val="000000"/>
                <w:sz w:val="16"/>
                <w:szCs w:val="16"/>
              </w:rPr>
              <w:t>Amount to be granted from CIL by year</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IBP/660</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Transport</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1065EE">
            <w:pPr>
              <w:autoSpaceDE w:val="0"/>
              <w:autoSpaceDN w:val="0"/>
              <w:adjustRightInd w:val="0"/>
              <w:spacing w:after="0" w:line="240" w:lineRule="auto"/>
              <w:rPr>
                <w:rFonts w:cs="Arial"/>
                <w:color w:val="000000"/>
                <w:sz w:val="16"/>
                <w:szCs w:val="16"/>
              </w:rPr>
            </w:pPr>
            <w:r w:rsidRPr="00F14455">
              <w:rPr>
                <w:rFonts w:cs="Arial"/>
                <w:color w:val="000000"/>
                <w:sz w:val="16"/>
                <w:szCs w:val="16"/>
              </w:rPr>
              <w:t>School access improvements - Bourne. Drop off/pick up arrangements at expanded schools. To increase sustainable travel choice and modal shift for the journey to and from school.</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 in year 2021-2022</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IBP/363</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Local road network</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B2145 / B2166 junction improvement Chichester City Transport Strategy – to reduce traffic congestion and improve safety at key junctions</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£223,500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£223,500.00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IBP/349</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Local road network</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A286 Birdham Road / B2201 (Selsey Tram Roundabout) junction improvement Chichester City Transport Strategy – to reduce traffic congestion and improve safety at key junctions</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r w:rsidR="005463B7">
              <w:rPr>
                <w:rFonts w:cs="Arial"/>
                <w:color w:val="000000"/>
                <w:sz w:val="16"/>
                <w:szCs w:val="16"/>
              </w:rPr>
              <w:t xml:space="preserve"> but paused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£600,000 S106</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£440,000.00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£440,000 in year 202</w:t>
            </w:r>
            <w:r w:rsidR="00733143">
              <w:rPr>
                <w:rFonts w:cs="Arial"/>
                <w:color w:val="000000"/>
                <w:sz w:val="16"/>
                <w:szCs w:val="16"/>
              </w:rPr>
              <w:t>2</w:t>
            </w:r>
            <w:r w:rsidRPr="00F14455">
              <w:rPr>
                <w:rFonts w:cs="Arial"/>
                <w:color w:val="000000"/>
                <w:sz w:val="16"/>
                <w:szCs w:val="16"/>
              </w:rPr>
              <w:t>/202</w:t>
            </w:r>
            <w:r w:rsidR="00733143">
              <w:rPr>
                <w:rFonts w:cs="Arial"/>
                <w:color w:val="000000"/>
                <w:sz w:val="16"/>
                <w:szCs w:val="16"/>
              </w:rPr>
              <w:t>3</w:t>
            </w:r>
          </w:p>
          <w:p w:rsidR="005463B7" w:rsidRPr="00F14455" w:rsidRDefault="005463B7" w:rsidP="00F14455">
            <w:pPr>
              <w:autoSpaceDE w:val="0"/>
              <w:autoSpaceDN w:val="0"/>
              <w:adjustRightInd w:val="0"/>
              <w:spacing w:after="0" w:line="240" w:lineRule="auto"/>
              <w:rPr>
                <w:rFonts w:cs="Arial"/>
                <w:color w:val="000000"/>
                <w:sz w:val="16"/>
                <w:szCs w:val="16"/>
              </w:rPr>
            </w:pP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IBP/351</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Public transport</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Chichester bus / rail interchange improvements (Cross reference IBP/206) Chichester City Transport Strategy – to improve sustainable transport mode share</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TBC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IBP/352</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Local road network</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Northgate Gyratory junction improvement Chichester City Transport Strategy – to reduce traffic congestion and improve safety at key junctions</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£986,000 - £1.6m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£1,600,000.00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IBP/353</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Local road network</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Westhampnett Road/ St Pancras/ Spitalfield Lane/ St James Road double mini roundabouts junction improvement.  To include improvements to sustainable transport facilities along Westhampnett Road. CCTS – to reduce traffic congestion &amp; improve safety.</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Committed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£3,500,000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CC3254">
            <w:pPr>
              <w:autoSpaceDE w:val="0"/>
              <w:autoSpaceDN w:val="0"/>
              <w:adjustRightInd w:val="0"/>
              <w:spacing w:after="0" w:line="240" w:lineRule="auto"/>
              <w:rPr>
                <w:rFonts w:cs="Arial"/>
                <w:color w:val="000000"/>
                <w:sz w:val="16"/>
                <w:szCs w:val="16"/>
              </w:rPr>
            </w:pPr>
            <w:r w:rsidRPr="00F14455">
              <w:rPr>
                <w:rFonts w:cs="Arial"/>
                <w:color w:val="000000"/>
                <w:sz w:val="16"/>
                <w:szCs w:val="16"/>
              </w:rPr>
              <w:t>£500,000 in year 202</w:t>
            </w:r>
            <w:r w:rsidR="00CC3254">
              <w:rPr>
                <w:rFonts w:cs="Arial"/>
                <w:color w:val="000000"/>
                <w:sz w:val="16"/>
                <w:szCs w:val="16"/>
              </w:rPr>
              <w:t>2</w:t>
            </w:r>
            <w:r w:rsidRPr="00F14455">
              <w:rPr>
                <w:rFonts w:cs="Arial"/>
                <w:color w:val="000000"/>
                <w:sz w:val="16"/>
                <w:szCs w:val="16"/>
              </w:rPr>
              <w:t>-202</w:t>
            </w:r>
            <w:r w:rsidR="00CC3254">
              <w:rPr>
                <w:rFonts w:cs="Arial"/>
                <w:color w:val="000000"/>
                <w:sz w:val="16"/>
                <w:szCs w:val="16"/>
              </w:rPr>
              <w:t>3</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IBP/665</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Transport</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Phase1 of Chichester Road Space Audit To better manage demand for parking and network management aspirations (ie sustainable mode priority) for key routes in the area).</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95578C">
            <w:pPr>
              <w:autoSpaceDE w:val="0"/>
              <w:autoSpaceDN w:val="0"/>
              <w:adjustRightInd w:val="0"/>
              <w:spacing w:after="0" w:line="240" w:lineRule="auto"/>
              <w:rPr>
                <w:rFonts w:cs="Arial"/>
                <w:color w:val="000000"/>
                <w:sz w:val="16"/>
                <w:szCs w:val="16"/>
              </w:rPr>
            </w:pPr>
            <w:r w:rsidRPr="00F14455">
              <w:rPr>
                <w:rFonts w:cs="Arial"/>
                <w:color w:val="000000"/>
                <w:sz w:val="16"/>
                <w:szCs w:val="16"/>
              </w:rPr>
              <w:t>£</w:t>
            </w:r>
            <w:r w:rsidR="0095578C">
              <w:rPr>
                <w:rFonts w:cs="Arial"/>
                <w:color w:val="000000"/>
                <w:sz w:val="16"/>
                <w:szCs w:val="16"/>
              </w:rPr>
              <w:t>1</w:t>
            </w:r>
            <w:r w:rsidRPr="00F14455">
              <w:rPr>
                <w:rFonts w:cs="Arial"/>
                <w:color w:val="000000"/>
                <w:sz w:val="16"/>
                <w:szCs w:val="16"/>
              </w:rPr>
              <w:t>00,000.00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95578C">
            <w:pPr>
              <w:autoSpaceDE w:val="0"/>
              <w:autoSpaceDN w:val="0"/>
              <w:adjustRightInd w:val="0"/>
              <w:spacing w:after="0" w:line="240" w:lineRule="auto"/>
              <w:rPr>
                <w:rFonts w:cs="Arial"/>
                <w:color w:val="000000"/>
                <w:sz w:val="16"/>
                <w:szCs w:val="16"/>
              </w:rPr>
            </w:pPr>
            <w:r w:rsidRPr="00F14455">
              <w:rPr>
                <w:rFonts w:cs="Arial"/>
                <w:color w:val="000000"/>
                <w:sz w:val="16"/>
                <w:szCs w:val="16"/>
              </w:rPr>
              <w:t>£</w:t>
            </w:r>
            <w:r w:rsidR="0095578C">
              <w:rPr>
                <w:rFonts w:cs="Arial"/>
                <w:color w:val="000000"/>
                <w:sz w:val="16"/>
                <w:szCs w:val="16"/>
              </w:rPr>
              <w:t>1</w:t>
            </w:r>
            <w:r w:rsidRPr="00F14455">
              <w:rPr>
                <w:rFonts w:cs="Arial"/>
                <w:color w:val="000000"/>
                <w:sz w:val="16"/>
                <w:szCs w:val="16"/>
              </w:rPr>
              <w:t>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95578C">
            <w:pPr>
              <w:autoSpaceDE w:val="0"/>
              <w:autoSpaceDN w:val="0"/>
              <w:adjustRightInd w:val="0"/>
              <w:spacing w:after="0" w:line="240" w:lineRule="auto"/>
              <w:rPr>
                <w:rFonts w:cs="Arial"/>
                <w:color w:val="000000"/>
                <w:sz w:val="16"/>
                <w:szCs w:val="16"/>
              </w:rPr>
            </w:pPr>
            <w:r w:rsidRPr="00F14455">
              <w:rPr>
                <w:rFonts w:cs="Arial"/>
                <w:color w:val="000000"/>
                <w:sz w:val="16"/>
                <w:szCs w:val="16"/>
              </w:rPr>
              <w:t>£</w:t>
            </w:r>
            <w:r w:rsidR="0095578C">
              <w:rPr>
                <w:rFonts w:cs="Arial"/>
                <w:color w:val="000000"/>
                <w:sz w:val="16"/>
                <w:szCs w:val="16"/>
              </w:rPr>
              <w:t>1</w:t>
            </w:r>
            <w:r w:rsidRPr="00F14455">
              <w:rPr>
                <w:rFonts w:cs="Arial"/>
                <w:color w:val="000000"/>
                <w:sz w:val="16"/>
                <w:szCs w:val="16"/>
              </w:rPr>
              <w:t>00,000 in year 2020-2021</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IBP/659</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Transport</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School access improvements - Manhood.  Drop off/pick up arrangements at expanded schools. To increase sustainable travel choice and modal shift for the journey to and from school.</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Committed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0B4E1A">
            <w:pPr>
              <w:autoSpaceDE w:val="0"/>
              <w:autoSpaceDN w:val="0"/>
              <w:adjustRightInd w:val="0"/>
              <w:spacing w:after="0" w:line="240" w:lineRule="auto"/>
              <w:rPr>
                <w:rFonts w:cs="Arial"/>
                <w:color w:val="000000"/>
                <w:sz w:val="16"/>
                <w:szCs w:val="16"/>
              </w:rPr>
            </w:pPr>
            <w:r w:rsidRPr="00F14455">
              <w:rPr>
                <w:rFonts w:cs="Arial"/>
                <w:color w:val="000000"/>
                <w:sz w:val="16"/>
                <w:szCs w:val="16"/>
              </w:rPr>
              <w:t>£50,000 in year 202</w:t>
            </w:r>
            <w:r w:rsidR="000B4E1A">
              <w:rPr>
                <w:rFonts w:cs="Arial"/>
                <w:color w:val="000000"/>
                <w:sz w:val="16"/>
                <w:szCs w:val="16"/>
              </w:rPr>
              <w:t>4</w:t>
            </w:r>
            <w:r w:rsidRPr="00F14455">
              <w:rPr>
                <w:rFonts w:cs="Arial"/>
                <w:color w:val="000000"/>
                <w:sz w:val="16"/>
                <w:szCs w:val="16"/>
              </w:rPr>
              <w:t>-202</w:t>
            </w:r>
            <w:r w:rsidR="000B4E1A">
              <w:rPr>
                <w:rFonts w:cs="Arial"/>
                <w:color w:val="000000"/>
                <w:sz w:val="16"/>
                <w:szCs w:val="16"/>
              </w:rPr>
              <w:t>5</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IBP/657</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Transport</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xml:space="preserve">School access improvements - Chichester.  Drop off/pick up arrangements at expanded </w:t>
            </w:r>
            <w:proofErr w:type="gramStart"/>
            <w:r w:rsidRPr="00F14455">
              <w:rPr>
                <w:rFonts w:cs="Arial"/>
                <w:color w:val="000000"/>
                <w:sz w:val="16"/>
                <w:szCs w:val="16"/>
              </w:rPr>
              <w:t>schools .</w:t>
            </w:r>
            <w:proofErr w:type="gramEnd"/>
            <w:r w:rsidRPr="00F14455">
              <w:rPr>
                <w:rFonts w:cs="Arial"/>
                <w:color w:val="000000"/>
                <w:sz w:val="16"/>
                <w:szCs w:val="16"/>
              </w:rPr>
              <w:t xml:space="preserve"> To increase sustainable travel choice and modal shift for the journey to and from school.</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0B4E1A">
            <w:pPr>
              <w:autoSpaceDE w:val="0"/>
              <w:autoSpaceDN w:val="0"/>
              <w:adjustRightInd w:val="0"/>
              <w:spacing w:after="0" w:line="240" w:lineRule="auto"/>
              <w:rPr>
                <w:rFonts w:cs="Arial"/>
                <w:color w:val="000000"/>
                <w:sz w:val="16"/>
                <w:szCs w:val="16"/>
              </w:rPr>
            </w:pPr>
            <w:r w:rsidRPr="00F14455">
              <w:rPr>
                <w:rFonts w:cs="Arial"/>
                <w:color w:val="000000"/>
                <w:sz w:val="16"/>
                <w:szCs w:val="16"/>
              </w:rPr>
              <w:t>£50,000 in year 202</w:t>
            </w:r>
            <w:r w:rsidR="000B4E1A">
              <w:rPr>
                <w:rFonts w:cs="Arial"/>
                <w:color w:val="000000"/>
                <w:sz w:val="16"/>
                <w:szCs w:val="16"/>
              </w:rPr>
              <w:t>4</w:t>
            </w:r>
            <w:r w:rsidRPr="00F14455">
              <w:rPr>
                <w:rFonts w:cs="Arial"/>
                <w:color w:val="000000"/>
                <w:sz w:val="16"/>
                <w:szCs w:val="16"/>
              </w:rPr>
              <w:t>-202</w:t>
            </w:r>
            <w:r w:rsidR="000B4E1A">
              <w:rPr>
                <w:rFonts w:cs="Arial"/>
                <w:color w:val="000000"/>
                <w:sz w:val="16"/>
                <w:szCs w:val="16"/>
              </w:rPr>
              <w:t>5</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IBP/656</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Transport</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Sustainable Transport Corridor - City Centre to Portfield and improvements to sustainable transport facilities on Oving Road corridor. To increase sustainable transport mode share. Considering improvements to road space allocation.</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£25,000 in year 2021-2022 and £50,000 in year 2022-2023 and £425,000 in year 2023-2024</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IBP/655</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Transport</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Phase 2 of Chichester Road Space Audit To better manage demand for parking and network management aspirations (ie sustainable mode priority) for key routes in the area).</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£250,000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£250,000 in year 2021-2022</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IBP/206</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Public transport</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Provision of a bus/rail interchange and proposed improvements to traffic and pedestrian circulation (Cross reference IBP/351) Improve the environment and enhance conservation area character – including settings of listed buildings. Improve access to City Centre. Would help the city accommodate impact of growth around the periphery.</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£5,300,000 LEP, WSCC &amp; selected Developer</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£3,000,000.00 in 2021-2022</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lastRenderedPageBreak/>
              <w:t>2 Essential IBP/361</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Chichester – Selsey cycle route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TBC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IBP/330</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Primary, Secondary, sixth form and special educational needs</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Expansion of existing primary school(s) across the Chichester locality by up to 1/2 Form Entry To meet statutory duty to ensure sufficient supply of school places for pupils arising from new development (mitigation)</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million for half form entry Subject to feasibility &amp; site assessment 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600FC">
            <w:pPr>
              <w:autoSpaceDE w:val="0"/>
              <w:autoSpaceDN w:val="0"/>
              <w:adjustRightInd w:val="0"/>
              <w:spacing w:after="0" w:line="240" w:lineRule="auto"/>
              <w:rPr>
                <w:rFonts w:cs="Arial"/>
                <w:color w:val="000000"/>
                <w:sz w:val="16"/>
                <w:szCs w:val="16"/>
              </w:rPr>
            </w:pPr>
            <w:r w:rsidRPr="00F14455">
              <w:rPr>
                <w:rFonts w:cs="Arial"/>
                <w:color w:val="000000"/>
                <w:sz w:val="16"/>
                <w:szCs w:val="16"/>
              </w:rPr>
              <w:t>£1,200,000 in year 202</w:t>
            </w:r>
            <w:r w:rsidR="00F600FC">
              <w:rPr>
                <w:rFonts w:cs="Arial"/>
                <w:color w:val="000000"/>
                <w:sz w:val="16"/>
                <w:szCs w:val="16"/>
              </w:rPr>
              <w:t>4</w:t>
            </w:r>
            <w:r w:rsidRPr="00F14455">
              <w:rPr>
                <w:rFonts w:cs="Arial"/>
                <w:color w:val="000000"/>
                <w:sz w:val="16"/>
                <w:szCs w:val="16"/>
              </w:rPr>
              <w:t>-202</w:t>
            </w:r>
            <w:r w:rsidR="00F600FC">
              <w:rPr>
                <w:rFonts w:cs="Arial"/>
                <w:color w:val="000000"/>
                <w:sz w:val="16"/>
                <w:szCs w:val="16"/>
              </w:rPr>
              <w:t>5</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IBP/593</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Preschool and Primary school</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For the west of Chichester SDL 40 new nursery places to be provided as part of new primary school. Require new nursery classroom as the number of nursery places is dependent upon national requirements introduced through the Child Care Bill.</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£2,100,000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£2,100,000.00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£2,100,000 in 2025-2026</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IBP/332</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Primary, Secondary, sixth form and special educational needs</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Expansion of existing primary schools across the Manhood locality in excess of 1/2 Form Entry To meet statutory duty to ensure sufficient supply of school places for pupils arising from new development (mitigation)</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Committed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million for half form entry Subject to feasibility &amp; site assessment 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600FC">
            <w:pPr>
              <w:autoSpaceDE w:val="0"/>
              <w:autoSpaceDN w:val="0"/>
              <w:adjustRightInd w:val="0"/>
              <w:spacing w:after="0" w:line="240" w:lineRule="auto"/>
              <w:rPr>
                <w:rFonts w:cs="Arial"/>
                <w:color w:val="000000"/>
                <w:sz w:val="16"/>
                <w:szCs w:val="16"/>
              </w:rPr>
            </w:pPr>
            <w:r w:rsidRPr="00F14455">
              <w:rPr>
                <w:rFonts w:cs="Arial"/>
                <w:color w:val="000000"/>
                <w:sz w:val="16"/>
                <w:szCs w:val="16"/>
              </w:rPr>
              <w:t>£1,200,000 in year 202</w:t>
            </w:r>
            <w:r w:rsidR="00F600FC">
              <w:rPr>
                <w:rFonts w:cs="Arial"/>
                <w:color w:val="000000"/>
                <w:sz w:val="16"/>
                <w:szCs w:val="16"/>
              </w:rPr>
              <w:t>4</w:t>
            </w:r>
            <w:r w:rsidRPr="00F14455">
              <w:rPr>
                <w:rFonts w:cs="Arial"/>
                <w:color w:val="000000"/>
                <w:sz w:val="16"/>
                <w:szCs w:val="16"/>
              </w:rPr>
              <w:t>-202</w:t>
            </w:r>
            <w:r w:rsidR="00F600FC">
              <w:rPr>
                <w:rFonts w:cs="Arial"/>
                <w:color w:val="000000"/>
                <w:sz w:val="16"/>
                <w:szCs w:val="16"/>
              </w:rPr>
              <w:t>5</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IBP/331</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Primary, Secondary, sixth form and special educational needs</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Expansion of existing primary schools across the Bourne locality in excess of 1/2 Form Entry To meet statutory duty to ensure sufficient supply of school places for pupils arising from new development (mitigation)</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million for half form entry Subject to feasibility &amp; site assessment 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69147A">
            <w:pPr>
              <w:autoSpaceDE w:val="0"/>
              <w:autoSpaceDN w:val="0"/>
              <w:adjustRightInd w:val="0"/>
              <w:spacing w:after="0" w:line="240" w:lineRule="auto"/>
              <w:rPr>
                <w:rFonts w:cs="Arial"/>
                <w:color w:val="000000"/>
                <w:sz w:val="16"/>
                <w:szCs w:val="16"/>
              </w:rPr>
            </w:pPr>
            <w:r w:rsidRPr="00F14455">
              <w:rPr>
                <w:rFonts w:cs="Arial"/>
                <w:color w:val="000000"/>
                <w:sz w:val="16"/>
                <w:szCs w:val="16"/>
              </w:rPr>
              <w:t>£1,200,000  in 2021-2022</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IBP/773</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Clinic and office facilities offering range of health services for diverse range of client groups. Opportunity to address operational and service issues to allow relocation of SCFT Adult Children and Wellbeing Services currently from 4 Chichester City sites.  Plus 1,500 sqm of GP space.</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CB402A" w:rsidP="00CB402A">
            <w:pPr>
              <w:autoSpaceDE w:val="0"/>
              <w:autoSpaceDN w:val="0"/>
              <w:adjustRightInd w:val="0"/>
              <w:spacing w:after="0" w:line="240" w:lineRule="auto"/>
              <w:rPr>
                <w:rFonts w:cs="Arial"/>
                <w:color w:val="000000"/>
                <w:sz w:val="16"/>
                <w:szCs w:val="16"/>
              </w:rPr>
            </w:pPr>
            <w:r>
              <w:rPr>
                <w:rFonts w:cs="Arial"/>
                <w:color w:val="000000"/>
                <w:sz w:val="16"/>
                <w:szCs w:val="16"/>
              </w:rPr>
              <w:t>S</w:t>
            </w:r>
            <w:r w:rsidR="00F14455" w:rsidRPr="00F14455">
              <w:rPr>
                <w:rFonts w:cs="Arial"/>
                <w:color w:val="000000"/>
                <w:sz w:val="16"/>
                <w:szCs w:val="16"/>
              </w:rPr>
              <w:t>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£20,700,000 CIL and other</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CB402A" w:rsidP="00F14455">
            <w:pPr>
              <w:autoSpaceDE w:val="0"/>
              <w:autoSpaceDN w:val="0"/>
              <w:adjustRightInd w:val="0"/>
              <w:spacing w:after="0" w:line="240" w:lineRule="auto"/>
              <w:rPr>
                <w:rFonts w:cs="Arial"/>
                <w:color w:val="000000"/>
                <w:sz w:val="16"/>
                <w:szCs w:val="16"/>
              </w:rPr>
            </w:pPr>
            <w:r>
              <w:rPr>
                <w:rFonts w:cs="Arial"/>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CB402A">
              <w:rPr>
                <w:rFonts w:cs="Arial"/>
                <w:color w:val="000000"/>
                <w:sz w:val="16"/>
                <w:szCs w:val="16"/>
              </w:rPr>
              <w:t>£3,000,000 in 2022-2023</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IBP/726</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Improvements at Southbourne Surgery (increase clinic rooms by extending) To support where patients will/are likely to register for GP services from new housing.</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69147A" w:rsidP="00F14455">
            <w:pPr>
              <w:autoSpaceDE w:val="0"/>
              <w:autoSpaceDN w:val="0"/>
              <w:adjustRightInd w:val="0"/>
              <w:spacing w:after="0" w:line="240" w:lineRule="auto"/>
              <w:rPr>
                <w:rFonts w:cs="Arial"/>
                <w:color w:val="000000"/>
                <w:sz w:val="16"/>
                <w:szCs w:val="16"/>
              </w:rPr>
            </w:pPr>
            <w:r>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£450,000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69147A" w:rsidP="00F14455">
            <w:pPr>
              <w:autoSpaceDE w:val="0"/>
              <w:autoSpaceDN w:val="0"/>
              <w:adjustRightInd w:val="0"/>
              <w:spacing w:after="0" w:line="240" w:lineRule="auto"/>
              <w:rPr>
                <w:rFonts w:cs="Arial"/>
                <w:color w:val="000000"/>
                <w:sz w:val="16"/>
                <w:szCs w:val="16"/>
              </w:rPr>
            </w:pPr>
            <w:r>
              <w:rPr>
                <w:rFonts w:cs="Arial"/>
                <w:color w:val="000000"/>
                <w:sz w:val="16"/>
                <w:szCs w:val="16"/>
              </w:rPr>
              <w:t>£450,000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69147A"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69147A">
              <w:rPr>
                <w:rFonts w:cs="Arial"/>
                <w:color w:val="000000"/>
                <w:sz w:val="16"/>
                <w:szCs w:val="16"/>
              </w:rPr>
              <w:t xml:space="preserve">£450,000 in </w:t>
            </w:r>
          </w:p>
          <w:p w:rsidR="00F14455" w:rsidRPr="00F14455" w:rsidRDefault="0069147A" w:rsidP="00F14455">
            <w:pPr>
              <w:autoSpaceDE w:val="0"/>
              <w:autoSpaceDN w:val="0"/>
              <w:adjustRightInd w:val="0"/>
              <w:spacing w:after="0" w:line="240" w:lineRule="auto"/>
              <w:rPr>
                <w:rFonts w:cs="Arial"/>
                <w:color w:val="000000"/>
                <w:sz w:val="16"/>
                <w:szCs w:val="16"/>
              </w:rPr>
            </w:pPr>
            <w:r>
              <w:rPr>
                <w:rFonts w:cs="Arial"/>
                <w:color w:val="000000"/>
                <w:sz w:val="16"/>
                <w:szCs w:val="16"/>
              </w:rPr>
              <w:t>2020-2021</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IBP/877</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Extensions to Chichester City GP surgeries: Langley House and Parklands. Surgery extensions will enable local residents to register at current GP premises which are currently at capacity.  Part of reorganisation of estate in Chichester.</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£705,000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£705,000.00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£705,000 in 2025-2026</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IBP/775</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Streetscene and built environment</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Southern Gateway public realm. Major regeneration project to improve the look and feel of the area. Creation of a new City square to help bolster the economy in that area and to improve accessibility with less traffic, less pollution and more priority for walking and cycling.</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£2,000,000 LEP and selected developer</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£1,000,000.00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£1,000,000 in 2021-2022</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IBP/844</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Playing fields, sports pitches, related build and children's play areas</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3G pitch Grass pitch required as part of the developer's contributions for the Southern Gateway project.  This would enhance the pitch from a grass pitch to a 3G pitch to address community needs.</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£1,400,000 Developer contributions £100,000. Football Foundation Grant £500,000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£880,000.00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£880,000 in 2022-2023</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Essential IBP/710</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Waste</w:t>
            </w:r>
          </w:p>
        </w:tc>
        <w:tc>
          <w:tcPr>
            <w:tcW w:w="4607"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Reconfiguration/improvement of Westhampnett transfer station/household waste recycling site Increase capacity to meet current and future demand for kerbside collections as a result of planned housing delivery across the area.</w:t>
            </w:r>
          </w:p>
        </w:tc>
        <w:tc>
          <w:tcPr>
            <w:tcW w:w="127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£2,500,000.00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521DC7" w:rsidRDefault="00F14455" w:rsidP="00521DC7">
            <w:pPr>
              <w:autoSpaceDE w:val="0"/>
              <w:autoSpaceDN w:val="0"/>
              <w:adjustRightInd w:val="0"/>
              <w:spacing w:after="0" w:line="240" w:lineRule="auto"/>
              <w:rPr>
                <w:rFonts w:cs="Arial"/>
                <w:color w:val="000000"/>
                <w:sz w:val="16"/>
                <w:szCs w:val="16"/>
              </w:rPr>
            </w:pPr>
            <w:r w:rsidRPr="00F14455">
              <w:rPr>
                <w:rFonts w:cs="Arial"/>
                <w:color w:val="000000"/>
                <w:sz w:val="16"/>
                <w:szCs w:val="16"/>
              </w:rPr>
              <w:t>£250,000 in 202</w:t>
            </w:r>
            <w:r w:rsidR="00733143">
              <w:rPr>
                <w:rFonts w:cs="Arial"/>
                <w:color w:val="000000"/>
                <w:sz w:val="16"/>
                <w:szCs w:val="16"/>
              </w:rPr>
              <w:t>1</w:t>
            </w:r>
            <w:r w:rsidRPr="00F14455">
              <w:rPr>
                <w:rFonts w:cs="Arial"/>
                <w:color w:val="000000"/>
                <w:sz w:val="16"/>
                <w:szCs w:val="16"/>
              </w:rPr>
              <w:t>-202</w:t>
            </w:r>
            <w:r w:rsidR="00733143">
              <w:rPr>
                <w:rFonts w:cs="Arial"/>
                <w:color w:val="000000"/>
                <w:sz w:val="16"/>
                <w:szCs w:val="16"/>
              </w:rPr>
              <w:t>2</w:t>
            </w:r>
            <w:r w:rsidRPr="00F14455">
              <w:rPr>
                <w:rFonts w:cs="Arial"/>
                <w:color w:val="000000"/>
                <w:sz w:val="16"/>
                <w:szCs w:val="16"/>
              </w:rPr>
              <w:t xml:space="preserve"> and £2,250,000</w:t>
            </w:r>
          </w:p>
          <w:p w:rsidR="00F14455" w:rsidRPr="00F14455" w:rsidRDefault="00F14455" w:rsidP="00521DC7">
            <w:pPr>
              <w:autoSpaceDE w:val="0"/>
              <w:autoSpaceDN w:val="0"/>
              <w:adjustRightInd w:val="0"/>
              <w:spacing w:after="0" w:line="240" w:lineRule="auto"/>
              <w:rPr>
                <w:rFonts w:cs="Arial"/>
                <w:color w:val="000000"/>
                <w:sz w:val="16"/>
                <w:szCs w:val="16"/>
              </w:rPr>
            </w:pPr>
            <w:r w:rsidRPr="00F14455">
              <w:rPr>
                <w:rFonts w:cs="Arial"/>
                <w:color w:val="000000"/>
                <w:sz w:val="16"/>
                <w:szCs w:val="16"/>
              </w:rPr>
              <w:t>202</w:t>
            </w:r>
            <w:r w:rsidR="00733143">
              <w:rPr>
                <w:rFonts w:cs="Arial"/>
                <w:color w:val="000000"/>
                <w:sz w:val="16"/>
                <w:szCs w:val="16"/>
              </w:rPr>
              <w:t>2</w:t>
            </w:r>
            <w:r w:rsidRPr="00F14455">
              <w:rPr>
                <w:rFonts w:cs="Arial"/>
                <w:color w:val="000000"/>
                <w:sz w:val="16"/>
                <w:szCs w:val="16"/>
              </w:rPr>
              <w:t>-202</w:t>
            </w:r>
            <w:r w:rsidR="00733143">
              <w:rPr>
                <w:rFonts w:cs="Arial"/>
                <w:color w:val="000000"/>
                <w:sz w:val="16"/>
                <w:szCs w:val="16"/>
              </w:rPr>
              <w:t>3</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IBP/355</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Smarter Choices and promote sustainable modes of transport</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RTPI screens at key locations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Committed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£120,000 (12 screens)</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£60,000 2020/21 and £60,000 2021/22</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lastRenderedPageBreak/>
              <w:t>3 Policy High IBP/845</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LCWIP route A Cycle route linking north Chichester via Lavant Road to Northgate gyratory - links new and existing residential areas to City Centre and Centurion Way providing route to Lavant/SDNPA</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3F6259"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£2,000,000 Grant DFT (Dept for Transport)</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IBP/846</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LCWIP route B Cycle route via The Broadway, Summersdale Road and College Lane linking to Spitalfield Way - links to residential areas in north east city centre via university to city.</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3F6259"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£870,000 Grant funding from DFT (Dept for Transport)</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IBP/847</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LCWIP route E Cycle route providing link from south east (North Mundham) to employment area in south east (Quarry Lane) and onwards to City Centre.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3F6259"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r w:rsidR="00F14455" w:rsidRPr="00F14455">
              <w:rPr>
                <w:rFonts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£1,320,000 Grant from DFT (Dept for Transport)</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IBP/848</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LCWIP route F Cycle route from North Mundham via bridle way to Chichester Free School and onwards to Whyke Estate in South Chichester and links to route E (IBP/847).</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3F6259"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510,000 Grant funding DFT (Dept for Transport)</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IBP/849</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LCWIP route G North Cycle route improvement to Canal towpath between south east part of Donnington and Chichester Canal Basin including link to route H (IBP/850)</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3F6259"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£240,000 Grant funding from DFT</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IBP/358</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Gap-filling to complete the Chichester Cycle Network: Whyke, Stockbridge, Summersdale, City Centre, south-west of the City Centre, east of the City Centre.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£500,000 CIL</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IBP/910</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LCWIP route K Cycle route linking bridge over railway via Westgate to Orchard St roundabout links to NCN2 though west of City and Whitehouse Farm development.</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3F6259"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790,000 Grant funding from DFT</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IBP/850</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LCWIP route H Cycle route linking canal towpath to central Donnington and further links northwards to access Chichester City via A27 bridge.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8B6AE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r w:rsidR="00F14455" w:rsidRPr="00F14455">
              <w:rPr>
                <w:rFonts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£1,890,000 Grant funding from DFT</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IBP/851</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LCWIP route N Cycle route linking Barnfield Drive retail park (and new residential areas north east of City) to New Park Road, St Pancras in City Centre.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8B6AE5"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£700,000 Grant funding from the DFT</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IBP/852</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LCWIP route Q Cycle route improvements to route between the station and Westgate via Chichester College fields.</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8B6AE5"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£150,000 Grant funding from DFT</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IBP/787</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Provision of bridleway linking Pagham, Nyetimber with South Mundham Links from S Mundham down to Pagham to provide a safe cycle link to and from Chichester.</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£120,000 £100,000 secured from Arun DC</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IBP/856</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Car parking</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Increase the number of electric vehicle charging points in the District's car parks. To support the increase in demand from electric vehicles.</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8B6AE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r w:rsidR="00F14455" w:rsidRPr="00F14455">
              <w:rPr>
                <w:rFonts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£60,000 Possible government grants available</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IBP/857</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Car parking</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Introduction of vehicle sensors/counters to assist with traffic management in the car parks. To assist with enabling free flow of traffic in the District as vehicle use increases reducing congestion, providing real-time data of spaces.</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£60,000 Possible government grants.</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IBP/360</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Summersdale cycle route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£230,000 CIL</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£230,000.00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IBP/840</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Junction improvements to College Lane/Spitalfield Rd. Widen footways each side of junction and improve traffic island To make suitable for shared use. This would link to schemes to improve the northern side of Oaklands Way and Oaklands Way roundabout.</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£60,000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£60,000.00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£60,000 in 2021-2022</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IBP/808</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xml:space="preserve">Provision of bridleway connecting settlements along the former canal for cycle commuting and leisure. East from B2166 to connect with existing Bognor to Chichester cycle route. Widen sustainable transport network for cyclists encouraging modal </w:t>
            </w:r>
            <w:r w:rsidRPr="00F14455">
              <w:rPr>
                <w:rFonts w:cs="Arial"/>
                <w:color w:val="000000"/>
                <w:sz w:val="16"/>
                <w:szCs w:val="16"/>
              </w:rPr>
              <w:lastRenderedPageBreak/>
              <w:t>shift to reduce congestion, air pollution and improve health/</w:t>
            </w:r>
            <w:r w:rsidR="00F741FF" w:rsidRPr="00F14455">
              <w:rPr>
                <w:rFonts w:cs="Arial"/>
                <w:color w:val="000000"/>
                <w:sz w:val="16"/>
                <w:szCs w:val="16"/>
              </w:rPr>
              <w:t>wellbeing</w:t>
            </w:r>
            <w:r w:rsidRPr="00F14455">
              <w:rPr>
                <w:rFonts w:cs="Arial"/>
                <w:color w:val="000000"/>
                <w:sz w:val="16"/>
                <w:szCs w:val="16"/>
              </w:rPr>
              <w:t>.</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lastRenderedPageBreak/>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IBP/841</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BE5CD7" w:rsidP="00BE5CD7">
            <w:pPr>
              <w:autoSpaceDE w:val="0"/>
              <w:autoSpaceDN w:val="0"/>
              <w:adjustRightInd w:val="0"/>
              <w:spacing w:after="0" w:line="240" w:lineRule="auto"/>
              <w:rPr>
                <w:rFonts w:cs="Arial"/>
                <w:color w:val="000000"/>
                <w:sz w:val="16"/>
                <w:szCs w:val="16"/>
              </w:rPr>
            </w:pPr>
            <w:r w:rsidRPr="00254297">
              <w:rPr>
                <w:rFonts w:cs="Arial"/>
                <w:color w:val="000000"/>
                <w:sz w:val="16"/>
                <w:szCs w:val="16"/>
              </w:rPr>
              <w:t>Chidham Sustainable Transport Improvements to widen existing footways to</w:t>
            </w:r>
            <w:r>
              <w:rPr>
                <w:rFonts w:cs="Arial"/>
                <w:color w:val="000000"/>
                <w:sz w:val="16"/>
                <w:szCs w:val="16"/>
              </w:rPr>
              <w:t xml:space="preserve"> </w:t>
            </w:r>
            <w:r w:rsidRPr="00254297">
              <w:rPr>
                <w:rFonts w:cs="Arial"/>
                <w:color w:val="000000"/>
                <w:sz w:val="16"/>
                <w:szCs w:val="16"/>
              </w:rPr>
              <w:t xml:space="preserve">accommodate shared use &amp; </w:t>
            </w:r>
            <w:r w:rsidRPr="00BE5CD7">
              <w:rPr>
                <w:rFonts w:cs="Arial"/>
                <w:color w:val="000000"/>
                <w:sz w:val="16"/>
                <w:szCs w:val="16"/>
              </w:rPr>
              <w:t>to potentially</w:t>
            </w:r>
            <w:r w:rsidRPr="00254297">
              <w:rPr>
                <w:rFonts w:cs="Arial"/>
                <w:color w:val="000000"/>
                <w:sz w:val="16"/>
                <w:szCs w:val="16"/>
              </w:rPr>
              <w:t xml:space="preserve"> re-align the junctions of Broad Road</w:t>
            </w:r>
            <w:r>
              <w:rPr>
                <w:rFonts w:cs="Arial"/>
                <w:color w:val="000000"/>
                <w:sz w:val="16"/>
                <w:szCs w:val="16"/>
              </w:rPr>
              <w:t xml:space="preserve"> </w:t>
            </w:r>
            <w:r w:rsidRPr="00254297">
              <w:rPr>
                <w:rFonts w:cs="Arial"/>
                <w:color w:val="000000"/>
                <w:sz w:val="16"/>
                <w:szCs w:val="16"/>
              </w:rPr>
              <w:t>and the A259 and Chidham Lane and the A259 to accommodate the shared path</w:t>
            </w:r>
            <w:r>
              <w:rPr>
                <w:rFonts w:cs="Arial"/>
                <w:color w:val="000000"/>
                <w:sz w:val="16"/>
                <w:szCs w:val="16"/>
              </w:rPr>
              <w:t xml:space="preserve"> </w:t>
            </w:r>
            <w:r w:rsidRPr="00254297">
              <w:rPr>
                <w:rFonts w:cs="Arial"/>
                <w:color w:val="000000"/>
                <w:sz w:val="16"/>
                <w:szCs w:val="16"/>
              </w:rPr>
              <w:t xml:space="preserve">and make crossing of the A259 safer for walkers and cyclists. </w:t>
            </w:r>
            <w:r w:rsidRPr="00BE5CD7">
              <w:rPr>
                <w:rFonts w:cs="Arial"/>
                <w:color w:val="000000"/>
                <w:sz w:val="16"/>
                <w:szCs w:val="16"/>
              </w:rPr>
              <w:t>This project will help</w:t>
            </w:r>
            <w:r w:rsidRPr="00254297">
              <w:rPr>
                <w:rFonts w:cs="Arial"/>
                <w:color w:val="000000"/>
                <w:sz w:val="16"/>
                <w:szCs w:val="16"/>
              </w:rPr>
              <w:t xml:space="preserve"> alleviate heavy congestion outside the Primary School</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£2,000,000 S106</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£500,000 in 2022-2023</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IBP/354</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Public transport</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Bus lane along A259 approaching Bognor Road Roundabout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3F55DD">
            <w:pPr>
              <w:autoSpaceDE w:val="0"/>
              <w:autoSpaceDN w:val="0"/>
              <w:adjustRightInd w:val="0"/>
              <w:spacing w:after="0" w:line="240" w:lineRule="auto"/>
              <w:rPr>
                <w:rFonts w:cs="Arial"/>
                <w:color w:val="000000"/>
                <w:sz w:val="16"/>
                <w:szCs w:val="16"/>
              </w:rPr>
            </w:pPr>
            <w:r w:rsidRPr="00F14455">
              <w:rPr>
                <w:rFonts w:cs="Arial"/>
                <w:color w:val="000000"/>
                <w:sz w:val="16"/>
                <w:szCs w:val="16"/>
              </w:rPr>
              <w:t>£</w:t>
            </w:r>
            <w:r w:rsidR="003F55DD">
              <w:rPr>
                <w:rFonts w:cs="Arial"/>
                <w:color w:val="000000"/>
                <w:sz w:val="16"/>
                <w:szCs w:val="16"/>
              </w:rPr>
              <w:t>2</w:t>
            </w:r>
            <w:r w:rsidRPr="00F14455">
              <w:rPr>
                <w:rFonts w:cs="Arial"/>
                <w:color w:val="000000"/>
                <w:sz w:val="16"/>
                <w:szCs w:val="16"/>
              </w:rPr>
              <w:t>,2</w:t>
            </w:r>
            <w:r w:rsidR="008205C8">
              <w:rPr>
                <w:rFonts w:cs="Arial"/>
                <w:color w:val="000000"/>
                <w:sz w:val="16"/>
                <w:szCs w:val="16"/>
              </w:rPr>
              <w:t>8</w:t>
            </w:r>
            <w:r w:rsidRPr="00F14455">
              <w:rPr>
                <w:rFonts w:cs="Arial"/>
                <w:color w:val="000000"/>
                <w:sz w:val="16"/>
                <w:szCs w:val="16"/>
              </w:rPr>
              <w:t>0,000 CIL</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3F55DD">
            <w:pPr>
              <w:autoSpaceDE w:val="0"/>
              <w:autoSpaceDN w:val="0"/>
              <w:adjustRightInd w:val="0"/>
              <w:spacing w:after="0" w:line="240" w:lineRule="auto"/>
              <w:rPr>
                <w:rFonts w:cs="Arial"/>
                <w:color w:val="000000"/>
                <w:sz w:val="16"/>
                <w:szCs w:val="16"/>
              </w:rPr>
            </w:pPr>
            <w:r w:rsidRPr="00F14455">
              <w:rPr>
                <w:rFonts w:cs="Arial"/>
                <w:color w:val="000000"/>
                <w:sz w:val="16"/>
                <w:szCs w:val="16"/>
              </w:rPr>
              <w:t>£</w:t>
            </w:r>
            <w:r w:rsidR="003F55DD">
              <w:rPr>
                <w:rFonts w:cs="Arial"/>
                <w:color w:val="000000"/>
                <w:sz w:val="16"/>
                <w:szCs w:val="16"/>
              </w:rPr>
              <w:t>2</w:t>
            </w:r>
            <w:r w:rsidRPr="00F14455">
              <w:rPr>
                <w:rFonts w:cs="Arial"/>
                <w:color w:val="000000"/>
                <w:sz w:val="16"/>
                <w:szCs w:val="16"/>
              </w:rPr>
              <w:t>,2</w:t>
            </w:r>
            <w:r w:rsidR="008205C8">
              <w:rPr>
                <w:rFonts w:cs="Arial"/>
                <w:color w:val="000000"/>
                <w:sz w:val="16"/>
                <w:szCs w:val="16"/>
              </w:rPr>
              <w:t>8</w:t>
            </w:r>
            <w:r w:rsidRPr="00F14455">
              <w:rPr>
                <w:rFonts w:cs="Arial"/>
                <w:color w:val="000000"/>
                <w:sz w:val="16"/>
                <w:szCs w:val="16"/>
              </w:rPr>
              <w:t>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IBP/287</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Flood and coastal erosion risk management</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Coast Protection - Selsey East Beach – Raising of the Sea Wall Policy 10 of Draft Local Plan “Mitigating and adapting to climate change”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0B6E68">
            <w:pPr>
              <w:autoSpaceDE w:val="0"/>
              <w:autoSpaceDN w:val="0"/>
              <w:adjustRightInd w:val="0"/>
              <w:spacing w:after="0" w:line="240" w:lineRule="auto"/>
              <w:rPr>
                <w:rFonts w:cs="Arial"/>
                <w:color w:val="000000"/>
                <w:sz w:val="16"/>
                <w:szCs w:val="16"/>
              </w:rPr>
            </w:pPr>
            <w:r w:rsidRPr="00F14455">
              <w:rPr>
                <w:rFonts w:cs="Arial"/>
                <w:color w:val="000000"/>
                <w:sz w:val="16"/>
                <w:szCs w:val="16"/>
              </w:rPr>
              <w:t xml:space="preserve">Consider selecting if match funding is identified as this project supports the growth of the </w:t>
            </w:r>
            <w:proofErr w:type="gramStart"/>
            <w:r w:rsidRPr="00F14455">
              <w:rPr>
                <w:rFonts w:cs="Arial"/>
                <w:color w:val="000000"/>
                <w:sz w:val="16"/>
                <w:szCs w:val="16"/>
              </w:rPr>
              <w:t xml:space="preserve">area </w:t>
            </w:r>
            <w:r w:rsidR="000B6E68">
              <w:rPr>
                <w:rFonts w:cs="Arial"/>
                <w:color w:val="000000"/>
                <w:sz w:val="16"/>
                <w:szCs w:val="16"/>
              </w:rPr>
              <w:t>.</w:t>
            </w:r>
            <w:proofErr w:type="gramEnd"/>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£20,000,000 FDGIA, estimated funding £15,000,000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£5,000,000.00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IBP/291</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Flood and coastal erosion risk management</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Local Drainage - The Avenue, Hambrook Watercourse re-construction West Sussex Local Flood Risk Management Strategy 2015</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£10k None</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IBP/307</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Public open space</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Establishment and maintenance of an accessible Green Ring around the village of Southbourne, providing a variety of green infrastructure assets, including informal open space, allotments, a playing field, a footpath/cycleway network, children’s play areas NPPF Section 8 Promoting Healthy Communities, CDC Open Space, Sport &amp; Recreation Facilities Study 2013-2029. SPNP Pre-Sub Plan Policies 2,3,7,8 and 9 and proposal 2. Provision of alternative informal recreation/leisure facilities</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From Developer contributions, Sport England, Sustrans, WSCC Cost unknown, Sport England, Sustrans, WSCC, Parish Council</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IBP/570</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Flood and coastal erosion risk management</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Coast Protection -Selsey – Wittering Beach Management 2021-2026 Policy 10 of Draft Local Plan “Mitigating and adapting to climate change”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£1,000,000 FDGIA est. £750k CDC est. £250k</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£1,000,000.00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IBP/842</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Biodiversity measures</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CDC strategic wildlife corridors connecting Chichester and Pagham Harbour to the SDNPA NPPF Paragraph 174A Local Plan Policy 52</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£575,000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£575,000.00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£43,000 2021/22; £98,500 2022/23; £143,700 2023/24; £144,500 2024/25, and £145,300 2025/26</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IBP/396</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Flood and coastal erosion risk management</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Bosham Harbour new inland defences. 73 households moved out of any one of the four flood probability categories to a lower one and moved out of the very significant or significant flood probability categories</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460,000 FCRM GiA/Contributions</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£460,000.00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IBP/896</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ANPR cameras required on dual carriageway A27 between Fishbourne roundabout and the Emsworth junction. Insufficient existing capacity on road network. These cameras would cover the carriageway into Sussex from Hampshire.</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8B6AE5">
              <w:rPr>
                <w:rFonts w:cs="Arial"/>
                <w:color w:val="000000"/>
                <w:sz w:val="16"/>
                <w:szCs w:val="16"/>
              </w:rPr>
              <w:t>Project ready</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£14,000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£14,000.00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IBP/705</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 additional vehicles to increase Chichester fleet capacity New housing will place an increased demand upon the existing level of policing. In the absence of developer contributions towards additional infrastructure, Sussex Police would be unable to retain the high level of policing that is currently delivered.</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£63,360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£63,360.00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lastRenderedPageBreak/>
              <w:t>3 Policy High IBP/706</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Fixed site ANPR (with no infrastructure in place) New housing will place an increased demand upon the existing level of policing. In the absence of developer contributions towards additional infrastructure, Sussex Police would be unable to retain the high level of policing that is currently delivered.</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£24,000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£24,000.00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IBP/892</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Permanent multi-lane ANPR camera, Cathedral Way between A27 and Tesco. Insufficient existing capacity on road network. Camera would cover one of the main junctions onto the A27 and into the City.</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8B6AE5" w:rsidP="00F14455">
            <w:pPr>
              <w:autoSpaceDE w:val="0"/>
              <w:autoSpaceDN w:val="0"/>
              <w:adjustRightInd w:val="0"/>
              <w:spacing w:after="0" w:line="240" w:lineRule="auto"/>
              <w:rPr>
                <w:rFonts w:cs="Arial"/>
                <w:color w:val="000000"/>
                <w:sz w:val="16"/>
                <w:szCs w:val="16"/>
              </w:rPr>
            </w:pPr>
            <w:r>
              <w:rPr>
                <w:rFonts w:cs="Arial"/>
                <w:color w:val="000000"/>
                <w:sz w:val="16"/>
                <w:szCs w:val="16"/>
              </w:rPr>
              <w:t>Project ready</w:t>
            </w:r>
            <w:r w:rsidR="00F14455" w:rsidRPr="00F14455">
              <w:rPr>
                <w:rFonts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£7,000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IBP/895</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A fixed lane ANPR camera, Bognor Road, west of Portfield roundabout Insufficient existing capacity on road network. Camera would cover one of the main junctions onto the A27 and into the City and  Business Park</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8B6AE5">
              <w:rPr>
                <w:rFonts w:cs="Arial"/>
                <w:color w:val="000000"/>
                <w:sz w:val="16"/>
                <w:szCs w:val="16"/>
              </w:rPr>
              <w:t>Project ready</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£7,000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IBP/707</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Mobile ANPR camera to be fitted into fleet vehicle New housing will place an increased demand upon the existing level of policing. In the absence of developer contributions towards additional infrastructure, Sussex Police would be unable to retain the high level of policing that is currently delivered.</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£14,000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£14,000.00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IBP/897</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ANPR camera required, A286 Lavant Road, Chichester This is a key route into the City.</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8B6AE5">
              <w:rPr>
                <w:rFonts w:cs="Arial"/>
                <w:color w:val="000000"/>
                <w:sz w:val="16"/>
                <w:szCs w:val="16"/>
              </w:rPr>
              <w:t>Project ready</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£7,000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IBP/898</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Fixed lane ANPR camera junction Westhampnett Road/Portfield Way. Insufficient existing capacity on road network. Camera would cover one of the main junctions onto the A27 and into the City and Business Park</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8B6AE5">
              <w:rPr>
                <w:rFonts w:cs="Arial"/>
                <w:color w:val="000000"/>
                <w:sz w:val="16"/>
                <w:szCs w:val="16"/>
              </w:rPr>
              <w:t>Project ready</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£7,000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IBP/894</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A fixed lane ANPR camera, Stockbridge Road, north of the A27 for the business and leisure park. Insufficient existing capacity on road network. Camera would cover one of the main junctions onto the A27 and into the City and  Business Park</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8B6AE5">
              <w:rPr>
                <w:rFonts w:cs="Arial"/>
                <w:color w:val="000000"/>
                <w:sz w:val="16"/>
                <w:szCs w:val="16"/>
              </w:rPr>
              <w:t>Project ready</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£7,000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3 Policy High IBP/893</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A fixed lane ANPR camera, Terminus Road for the Business Park Insufficient existing capacity on road network. Camera would cover one of the main junctions onto the A27 and into the City and Business Park</w:t>
            </w:r>
          </w:p>
        </w:tc>
        <w:tc>
          <w:tcPr>
            <w:tcW w:w="127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r w:rsidR="008B6AE5">
              <w:rPr>
                <w:rFonts w:cs="Arial"/>
                <w:color w:val="000000"/>
                <w:sz w:val="16"/>
                <w:szCs w:val="16"/>
              </w:rPr>
              <w:t>Project ready</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£7,000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F14455" w:rsidRPr="00F14455" w:rsidRDefault="00F14455" w:rsidP="00F14455">
            <w:pPr>
              <w:autoSpaceDE w:val="0"/>
              <w:autoSpaceDN w:val="0"/>
              <w:adjustRightInd w:val="0"/>
              <w:spacing w:after="0" w:line="240" w:lineRule="auto"/>
              <w:rPr>
                <w:rFonts w:cs="Arial"/>
                <w:color w:val="000000"/>
                <w:sz w:val="16"/>
                <w:szCs w:val="16"/>
              </w:rPr>
            </w:pPr>
            <w:r w:rsidRPr="00F14455">
              <w:rPr>
                <w:rFonts w:cs="Arial"/>
                <w:color w:val="000000"/>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IBP/879</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Pottery footpath level crossing closure with footpath diverted over Nutbourne level crossing. Improve pedestrian safety giving the large amount recent development.</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 </w:t>
            </w:r>
            <w:r w:rsidR="008B6AE5"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IBP/881</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Closure of Church level crossing and Penny Lane level crossing with possible footbridge. Crossings are close to each other and new housing development has increased the level of risk.</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 </w:t>
            </w:r>
            <w:r w:rsidR="008B6AE5"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£1,000,000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£1,000,000.00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IBP/668</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Green Links across the Manhood. (GLaM project). Public bridleway connection between bridleways 192_1 and 2792 across Vinnetrow Road. A user controlled crossing of Vinnetrow Road is possible but likely will be determined by Highways England review of A27 and associated local network Existing local horse riders are deterred from using bridleways due to high volume of traffic on Vinnetrow Road.  Links can be created to benefit cyclists travelling to/from Chichester, also employees of local businesses who are known to walk to work</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 </w:t>
            </w:r>
            <w:r w:rsidR="008B6AE5"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£250,000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£250,000.00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IBP/671</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Provision of cycle route between Summersdale and East Lavant Provide a largely off-road cycle link between Chichester and entry to the South Downs National Park east of A286.</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£150,000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£150,000.00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IBP/883</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Closure of Oving level crossing via diversion of Drayton level crossing. Reduce risk to pedestrians as Drayton level crossing is safer.</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 </w:t>
            </w:r>
            <w:r w:rsidR="008B6AE5"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lastRenderedPageBreak/>
              <w:t>4 Desirable IBP/319</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Improve local footpaths, cycle tracks &amp; equestrian ways (Kirdford) Parish-wide</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IBP/880</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Closure of Copse footpath crossing New housing estate has been built in the area and therefore increasing the risk.</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IBP/678</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Improve the surface of the Chichester Canal towpath for walkers and cyclists The canal towpath is a popular route for access to/from Chichester for walkers and cyclists. It is also designated part of NCN2. The pressure on the surface has increased greatly from extra use and needs improvement.</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£170,000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£170,000.00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IBP/673</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Provision of public bridleway along public footpaths 75 and 3662 An ambition of GLAM and WSLAF.  Will support cycle connectivity of seasonal visitors particularly to and from Medmerry, so supporting local economy</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£60,000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£60,000.00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IBP/789</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xml:space="preserve">Provision of bridleway linking </w:t>
            </w:r>
            <w:proofErr w:type="gramStart"/>
            <w:r w:rsidRPr="00F14455">
              <w:rPr>
                <w:rFonts w:cs="Arial"/>
                <w:color w:val="FFFFFF" w:themeColor="background1"/>
                <w:sz w:val="16"/>
                <w:szCs w:val="16"/>
              </w:rPr>
              <w:t>Thornham  Lane</w:t>
            </w:r>
            <w:proofErr w:type="gramEnd"/>
            <w:r w:rsidRPr="00F14455">
              <w:rPr>
                <w:rFonts w:cs="Arial"/>
                <w:color w:val="FFFFFF" w:themeColor="background1"/>
                <w:sz w:val="16"/>
                <w:szCs w:val="16"/>
              </w:rPr>
              <w:t xml:space="preserve"> with Cot Lane Creation of off road network for cyclists and horse riders connecting local settlements, formalising a link people already use.</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£500,000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WSCC want this to be selected</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IBP/675</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Provision of bridleway link between South Mundham and Birdham, possibly along existing public footpaths Whilst a number of routes for cyclists have been created/being created, these are north-south. There needs to be an east - west link. This could possibly be achieved along FPs 44, 86, 85, 82</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£400,000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IBP/792</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Provision of bridleway linking Fordwater Road, Summersdale with Fordwater Road, Lavant. Creation of off-road route for cyclists providing sustainable transport and connecting local settlements.</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£250,000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£250,000.00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IBP/791</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Provision of bridleway linking Hambrook with Woodmancote using existing overbridge of A27 Creation of off road route for cyclists and horse riders providing sustainable transport and connecting local settlements.</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£200,000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IBP/790</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Provision of bridleway linking Hermitage, Lumley and Old Farm Lane (Westbourne), using existing overbridge of A27 Creation of off-road route for cyclists and horse riders providing sustainable transport and connecting local settlements.</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 </w:t>
            </w:r>
            <w:r w:rsidR="008B6AE5"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£200,000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IBP/674</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Provision of cycle and equestrian link between Keynor Lane and Highleigh along public footpath 64 An ambition of WSLAF.  Will enhance the local off-road network for cyclists and equestrian to and from Medmerry, so adding value to those works, supporting the local tourist economy and encouraging sustainable access</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IBP/676</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Improve links between the communities of Hambrook and Woodmancote by upgrading FP251 to bridleway Upgrading FP251 to bridleway would provide cyclists and equestrians a safer alternative to the local road network and safer access to and from the South Downs National Park.  WSLAF ambition.</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£120,000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IBP/672</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Provision of footpath linking East Bracklesham Drive to beach (opposite FP4) Secure a new public access to beach, which otherwise is only lawfully accessible from the car park at southern point of B2198.  An ambition West Sussex Local Access Forum (WSLAF)</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IBP/788</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Provision of bridleway linking Woodhorn with FP200 Creation of off-road network for cyclists and horse riders connecting local settlements.</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£300,000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£300,000.00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lastRenderedPageBreak/>
              <w:t>4 Desirable IBP/667</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xml:space="preserve">Green Links across the Manhood. (GLaM project). North Selsey to Medmerry Trail - provision of public </w:t>
            </w:r>
            <w:proofErr w:type="gramStart"/>
            <w:r w:rsidRPr="00F14455">
              <w:rPr>
                <w:rFonts w:cs="Arial"/>
                <w:color w:val="FFFFFF" w:themeColor="background1"/>
                <w:sz w:val="16"/>
                <w:szCs w:val="16"/>
              </w:rPr>
              <w:t>bridleway  route</w:t>
            </w:r>
            <w:proofErr w:type="gramEnd"/>
            <w:r w:rsidRPr="00F14455">
              <w:rPr>
                <w:rFonts w:cs="Arial"/>
                <w:color w:val="FFFFFF" w:themeColor="background1"/>
                <w:sz w:val="16"/>
                <w:szCs w:val="16"/>
              </w:rPr>
              <w:t xml:space="preserve"> from Paddock Lane, along Golf Links Lane to access track that circles the new Environment Agency tidal bund and improve current footpath for cycles. Part of route already agreed via planning consent to be dedicated bridleway. Remainder of route is already public footpath and needs uplifting to bridleway status.</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£160,000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£160,000.00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IBP/192</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Community facilities</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Southbourne – replacement of Age Concern Building (multi-use community building) Existing building is beyond its useful life and needs redevelopment to meet the needs of the growing community (identified within NP)</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£500k broad estimate (assuming tenure of land secured without purchase) Contributions to be sought form a number of Southbourne permissions</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£237,645.15</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IBP/321</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Community facilities</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Village Social &amp; Recreational Hub (Kirdford) On land south east of Townfield</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IBP/302</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Playing fields, sports pitches, related build and children's play areas</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Resite football club (Bosham) Shared use of recreation ground public/school/FC unsatisfactory &amp; prohibitive to promotion/advancement</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£500k Parish  Council</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£0</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IBP/303</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Playing fields, sports pitches, related build and children's play areas</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New Sports pitch (Bosham) Improve public spaces and allow football to meet safety standards</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£100k From WSCC Parish/WSCC</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IBP/304</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Playing fields, sports pitches, related build and children's play areas</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Provision of Youth facilities (Southbourne) (links with 305 &amp; 306) CDC Open Space, Sport &amp; Recreation Facilities Study 2013-2029. SPNP Pre-Sub Plan Proposal 2</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From WSCC, Developer contributions WSCC and developer contributions</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IBP/318</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Landscaping, planting and woodland creation and public rights of way</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New footpaths &amp; Community Amenity Space (Kirdford) Development Site North of Village</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8B6AE5" w:rsidRDefault="00F14455" w:rsidP="00F14455">
            <w:pPr>
              <w:autoSpaceDE w:val="0"/>
              <w:autoSpaceDN w:val="0"/>
              <w:adjustRightInd w:val="0"/>
              <w:spacing w:after="0" w:line="240" w:lineRule="auto"/>
              <w:rPr>
                <w:rFonts w:cs="Arial"/>
                <w:color w:val="FFFFFF" w:themeColor="background1"/>
                <w:sz w:val="16"/>
                <w:szCs w:val="16"/>
              </w:rPr>
            </w:pPr>
            <w:r w:rsidRPr="008B6AE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£0</w:t>
            </w:r>
          </w:p>
        </w:tc>
      </w:tr>
      <w:tr w:rsidR="00F14455" w:rsidRPr="00F14455" w:rsidTr="00F14455">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4 Desirable IBP/306</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Playing fields, sports pitches, related build and children's play areas</w:t>
            </w:r>
          </w:p>
        </w:tc>
        <w:tc>
          <w:tcPr>
            <w:tcW w:w="4607"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Youth skate park (Southbourne) (links with 304 &amp; 305) SPNP Pre-Sub Plan Proposal 2</w:t>
            </w:r>
          </w:p>
        </w:tc>
        <w:tc>
          <w:tcPr>
            <w:tcW w:w="127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£80k - £120k From WSCC, Developer contributions, Parish Council WSCC, Developer contributions and Parish Council</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F14455" w:rsidRPr="00F14455" w:rsidRDefault="00F14455" w:rsidP="00F14455">
            <w:pPr>
              <w:autoSpaceDE w:val="0"/>
              <w:autoSpaceDN w:val="0"/>
              <w:adjustRightInd w:val="0"/>
              <w:spacing w:after="0" w:line="240" w:lineRule="auto"/>
              <w:rPr>
                <w:rFonts w:cs="Arial"/>
                <w:color w:val="FFFFFF" w:themeColor="background1"/>
                <w:sz w:val="16"/>
                <w:szCs w:val="16"/>
              </w:rPr>
            </w:pPr>
            <w:r w:rsidRPr="00F14455">
              <w:rPr>
                <w:rFonts w:cs="Arial"/>
                <w:color w:val="FFFFFF" w:themeColor="background1"/>
                <w:sz w:val="16"/>
                <w:szCs w:val="16"/>
              </w:rPr>
              <w:t> </w:t>
            </w:r>
          </w:p>
        </w:tc>
      </w:tr>
    </w:tbl>
    <w:p w:rsidR="00F14455" w:rsidRDefault="00F14455" w:rsidP="00B31283">
      <w:pPr>
        <w:spacing w:after="0" w:line="240" w:lineRule="auto"/>
        <w:rPr>
          <w:rFonts w:eastAsia="Times New Roman" w:cs="Times New Roman"/>
          <w:b/>
          <w:szCs w:val="24"/>
        </w:rPr>
      </w:pPr>
    </w:p>
    <w:p w:rsidR="00F14455" w:rsidRDefault="00F14455" w:rsidP="00B31283">
      <w:pPr>
        <w:spacing w:after="0" w:line="240" w:lineRule="auto"/>
        <w:rPr>
          <w:rFonts w:eastAsia="Times New Roman" w:cs="Times New Roman"/>
          <w:b/>
          <w:szCs w:val="24"/>
        </w:rPr>
      </w:pPr>
    </w:p>
    <w:p w:rsidR="009E10B5" w:rsidRDefault="009E10B5">
      <w:pPr>
        <w:rPr>
          <w:rFonts w:eastAsia="Times New Roman" w:cs="Times New Roman"/>
          <w:b/>
          <w:sz w:val="28"/>
          <w:szCs w:val="28"/>
        </w:rPr>
      </w:pPr>
      <w:r>
        <w:rPr>
          <w:rFonts w:eastAsia="Times New Roman" w:cs="Times New Roman"/>
          <w:b/>
          <w:sz w:val="28"/>
          <w:szCs w:val="28"/>
        </w:rPr>
        <w:br w:type="page"/>
      </w:r>
    </w:p>
    <w:p w:rsidR="00B31283" w:rsidRPr="00B31283" w:rsidRDefault="00B31283" w:rsidP="00406617">
      <w:pPr>
        <w:pStyle w:val="Heading1"/>
        <w:rPr>
          <w:rFonts w:eastAsia="Times New Roman"/>
        </w:rPr>
      </w:pPr>
      <w:bookmarkStart w:id="10" w:name="_Toc69196553"/>
      <w:r w:rsidRPr="00B31283">
        <w:rPr>
          <w:rFonts w:eastAsia="Times New Roman"/>
        </w:rPr>
        <w:lastRenderedPageBreak/>
        <w:t>4 CIL Cash flow and Spending Plan</w:t>
      </w:r>
      <w:bookmarkEnd w:id="10"/>
    </w:p>
    <w:p w:rsidR="00B31283" w:rsidRPr="00B31283" w:rsidRDefault="00B31283" w:rsidP="00AB5A83">
      <w:pPr>
        <w:pStyle w:val="Heading2"/>
        <w:rPr>
          <w:rFonts w:eastAsia="Times New Roman"/>
        </w:rPr>
      </w:pPr>
      <w:bookmarkStart w:id="11" w:name="_Toc69196554"/>
      <w:r w:rsidRPr="00B31283">
        <w:rPr>
          <w:rFonts w:eastAsia="Times New Roman"/>
        </w:rPr>
        <w:t>Introduction</w:t>
      </w:r>
      <w:bookmarkEnd w:id="11"/>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Times New Roman"/>
          <w:szCs w:val="24"/>
        </w:rPr>
        <w:t xml:space="preserve">4.1 </w:t>
      </w:r>
      <w:r w:rsidRPr="00B31283">
        <w:rPr>
          <w:rFonts w:eastAsia="Times New Roman" w:cs="Arial"/>
          <w:szCs w:val="24"/>
          <w:lang w:eastAsia="en-GB"/>
        </w:rPr>
        <w:t>The IBP identifies the prioritised strategic infrastructure project requirements within the Chichester Local Plan area and the potential cost of delivering it, including exploration of potential funding streams that could fill the funding gaps. An estimation of CIL receipts has been included based on the current housing site trajectory and the current CIL charging rates.</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 xml:space="preserve">4.2 The identification of likely cash flow provides an opportunity to review the projects which require priority funding through the CIL income stream. </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AB5A83">
      <w:pPr>
        <w:pStyle w:val="Heading2"/>
        <w:rPr>
          <w:rFonts w:eastAsia="Times New Roman"/>
          <w:lang w:eastAsia="en-GB"/>
        </w:rPr>
      </w:pPr>
      <w:bookmarkStart w:id="12" w:name="_Toc69196555"/>
      <w:r w:rsidRPr="00B31283">
        <w:rPr>
          <w:rFonts w:eastAsia="Times New Roman"/>
          <w:lang w:eastAsia="en-GB"/>
        </w:rPr>
        <w:t>Estimated CIL Receipt Income</w:t>
      </w:r>
      <w:bookmarkEnd w:id="12"/>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 xml:space="preserve">4.3 For the purposes of this IBP an estimation of CIL receipts between </w:t>
      </w:r>
      <w:r w:rsidRPr="0063702F">
        <w:rPr>
          <w:rFonts w:eastAsia="Times New Roman" w:cs="Arial"/>
          <w:szCs w:val="24"/>
          <w:lang w:eastAsia="en-GB"/>
        </w:rPr>
        <w:t>20</w:t>
      </w:r>
      <w:r w:rsidR="00B12E01">
        <w:rPr>
          <w:rFonts w:eastAsia="Times New Roman" w:cs="Arial"/>
          <w:szCs w:val="24"/>
          <w:lang w:eastAsia="en-GB"/>
        </w:rPr>
        <w:t>19</w:t>
      </w:r>
      <w:r w:rsidRPr="00B31283">
        <w:rPr>
          <w:rFonts w:eastAsia="Times New Roman" w:cs="Arial"/>
          <w:szCs w:val="24"/>
          <w:lang w:eastAsia="en-GB"/>
        </w:rPr>
        <w:t xml:space="preserve"> and 2029 has been calculated. This information will be updated as further information becomes available. Until the CIL is actually demanded, it can only ever be a best estimate, and it has been based on the following assumptions:</w:t>
      </w:r>
    </w:p>
    <w:p w:rsidR="00B31283" w:rsidRPr="00B12E01" w:rsidRDefault="00B31283" w:rsidP="00B12E01">
      <w:pPr>
        <w:pStyle w:val="ListParagraph"/>
        <w:numPr>
          <w:ilvl w:val="0"/>
          <w:numId w:val="49"/>
        </w:numPr>
        <w:autoSpaceDE w:val="0"/>
        <w:autoSpaceDN w:val="0"/>
        <w:adjustRightInd w:val="0"/>
      </w:pPr>
      <w:r w:rsidRPr="00B12E01">
        <w:t xml:space="preserve">The trajectory of </w:t>
      </w:r>
      <w:r w:rsidR="00957FFC">
        <w:t>December</w:t>
      </w:r>
      <w:r w:rsidR="00FF779C" w:rsidRPr="00B12E01">
        <w:t xml:space="preserve"> </w:t>
      </w:r>
      <w:r w:rsidR="00CD5ECA" w:rsidRPr="00B12E01">
        <w:t>201</w:t>
      </w:r>
      <w:r w:rsidR="00FF779C" w:rsidRPr="00B12E01">
        <w:t>9</w:t>
      </w:r>
      <w:r w:rsidRPr="00B12E01">
        <w:t xml:space="preserve"> has been used. </w:t>
      </w:r>
    </w:p>
    <w:p w:rsidR="00B31283" w:rsidRPr="00B12E01" w:rsidRDefault="00B31283" w:rsidP="00B12E01">
      <w:pPr>
        <w:pStyle w:val="ListParagraph"/>
        <w:numPr>
          <w:ilvl w:val="0"/>
          <w:numId w:val="49"/>
        </w:numPr>
        <w:autoSpaceDE w:val="0"/>
        <w:autoSpaceDN w:val="0"/>
        <w:adjustRightInd w:val="0"/>
      </w:pPr>
      <w:r w:rsidRPr="00B12E01">
        <w:t xml:space="preserve">An average residential unit has been applied at </w:t>
      </w:r>
      <w:r w:rsidR="00C24701" w:rsidRPr="00B12E01">
        <w:t>10</w:t>
      </w:r>
      <w:r w:rsidRPr="00B12E01">
        <w:t>0sqm internal floorspace</w:t>
      </w:r>
    </w:p>
    <w:p w:rsidR="00B31283" w:rsidRPr="00B12E01" w:rsidRDefault="00B31283" w:rsidP="00B12E01">
      <w:pPr>
        <w:pStyle w:val="ListParagraph"/>
        <w:numPr>
          <w:ilvl w:val="0"/>
          <w:numId w:val="49"/>
        </w:numPr>
        <w:autoSpaceDE w:val="0"/>
        <w:autoSpaceDN w:val="0"/>
        <w:adjustRightInd w:val="0"/>
      </w:pPr>
      <w:r w:rsidRPr="00B12E01">
        <w:t>An affordable housing rate of 30% has been applied to all developments.</w:t>
      </w:r>
    </w:p>
    <w:p w:rsidR="00B31283" w:rsidRPr="00B12E01" w:rsidRDefault="00B31283" w:rsidP="00B12E01">
      <w:pPr>
        <w:pStyle w:val="ListParagraph"/>
        <w:numPr>
          <w:ilvl w:val="0"/>
          <w:numId w:val="49"/>
        </w:numPr>
        <w:autoSpaceDE w:val="0"/>
        <w:autoSpaceDN w:val="0"/>
        <w:adjustRightInd w:val="0"/>
      </w:pPr>
      <w:r w:rsidRPr="00B12E01">
        <w:t xml:space="preserve">Calculations are based on a CIL rate of £120sqm for development in the south of the plan area and £200sqm in the north of the plan area. </w:t>
      </w:r>
      <w:r w:rsidR="00C24701" w:rsidRPr="00B12E01">
        <w:t>I</w:t>
      </w:r>
      <w:r w:rsidRPr="00B12E01">
        <w:t>ndex linking has been applied to account for inflation over time.</w:t>
      </w:r>
    </w:p>
    <w:p w:rsidR="00B31283" w:rsidRPr="00B31283" w:rsidRDefault="00B31283" w:rsidP="00B31283">
      <w:pPr>
        <w:autoSpaceDE w:val="0"/>
        <w:autoSpaceDN w:val="0"/>
        <w:adjustRightInd w:val="0"/>
        <w:spacing w:after="0" w:line="240" w:lineRule="auto"/>
        <w:contextualSpacing/>
        <w:rPr>
          <w:rFonts w:eastAsia="Times New Roman" w:cs="Times New Roman"/>
          <w:b/>
          <w:szCs w:val="24"/>
        </w:rPr>
      </w:pPr>
      <w:r w:rsidRPr="00B31283">
        <w:rPr>
          <w:rFonts w:eastAsia="Times New Roman" w:cs="Times New Roman"/>
          <w:szCs w:val="24"/>
        </w:rPr>
        <w:t>It does not take into account the payment by instalment policy, so in practice there will be a time delay in the CIL money being collected, particularly for larger schemes.</w:t>
      </w:r>
    </w:p>
    <w:p w:rsidR="00B31283" w:rsidRPr="00B31283" w:rsidRDefault="00B31283" w:rsidP="00B31283">
      <w:pPr>
        <w:spacing w:after="0" w:line="240" w:lineRule="auto"/>
        <w:contextualSpacing/>
        <w:rPr>
          <w:rFonts w:eastAsia="Times New Roman" w:cs="Times New Roman"/>
          <w:szCs w:val="24"/>
        </w:rPr>
      </w:pPr>
      <w:r w:rsidRPr="00B31283">
        <w:rPr>
          <w:rFonts w:eastAsia="Times New Roman" w:cs="Times New Roman"/>
          <w:szCs w:val="24"/>
        </w:rPr>
        <w:t>No account has been taken for CIL receipts that might be collected from windfall housing sites, student housing or retail developments, this is because these projects are speculative in nature and as such do not have a timeframe attached to them. Once such projects and their phasing are known they will be included in the CIL spending plan.</w:t>
      </w:r>
    </w:p>
    <w:p w:rsidR="00B31283" w:rsidRPr="00B31283" w:rsidRDefault="00B31283" w:rsidP="00B31283">
      <w:pPr>
        <w:spacing w:after="0" w:line="240" w:lineRule="auto"/>
        <w:contextualSpacing/>
        <w:rPr>
          <w:rFonts w:eastAsia="Times New Roman" w:cs="Times New Roman"/>
          <w:szCs w:val="24"/>
        </w:rPr>
      </w:pPr>
      <w:r w:rsidRPr="00B31283">
        <w:rPr>
          <w:rFonts w:eastAsia="Times New Roman" w:cs="Arial"/>
          <w:szCs w:val="24"/>
        </w:rPr>
        <w:t>It also does not take account of the 5% allowed to be used for administration of the CIL.</w:t>
      </w:r>
    </w:p>
    <w:p w:rsidR="00B31283" w:rsidRPr="00B31283" w:rsidRDefault="00B31283" w:rsidP="00B31283">
      <w:pPr>
        <w:autoSpaceDE w:val="0"/>
        <w:autoSpaceDN w:val="0"/>
        <w:adjustRightInd w:val="0"/>
        <w:spacing w:after="0" w:line="240" w:lineRule="auto"/>
        <w:contextualSpacing/>
        <w:rPr>
          <w:rFonts w:eastAsia="Times New Roman" w:cs="Times New Roman"/>
          <w:b/>
          <w:szCs w:val="24"/>
        </w:rPr>
      </w:pPr>
    </w:p>
    <w:p w:rsidR="00B31283" w:rsidRPr="00B31283" w:rsidRDefault="00B31283" w:rsidP="00B31283">
      <w:pPr>
        <w:spacing w:after="0" w:line="240" w:lineRule="auto"/>
        <w:rPr>
          <w:rFonts w:eastAsia="Times New Roman" w:cs="Times New Roman"/>
          <w:szCs w:val="24"/>
        </w:rPr>
      </w:pPr>
      <w:r w:rsidRPr="00555A8A">
        <w:rPr>
          <w:rFonts w:eastAsia="Times New Roman" w:cs="Arial"/>
          <w:szCs w:val="24"/>
        </w:rPr>
        <w:t>4.4</w:t>
      </w:r>
      <w:r w:rsidRPr="00B31283">
        <w:rPr>
          <w:rFonts w:eastAsia="Times New Roman" w:cs="Arial"/>
          <w:szCs w:val="24"/>
        </w:rPr>
        <w:t xml:space="preserve"> </w:t>
      </w:r>
      <w:r w:rsidRPr="00BD18A4">
        <w:rPr>
          <w:rFonts w:eastAsia="Times New Roman" w:cs="Arial"/>
          <w:szCs w:val="24"/>
        </w:rPr>
        <w:t xml:space="preserve">Table </w:t>
      </w:r>
      <w:r w:rsidR="00A547D4" w:rsidRPr="00BD18A4">
        <w:rPr>
          <w:rFonts w:eastAsia="Times New Roman" w:cs="Arial"/>
          <w:szCs w:val="24"/>
        </w:rPr>
        <w:t>7</w:t>
      </w:r>
      <w:r w:rsidRPr="00B31283">
        <w:rPr>
          <w:rFonts w:eastAsia="Times New Roman" w:cs="Arial"/>
          <w:szCs w:val="24"/>
        </w:rPr>
        <w:t xml:space="preserve"> in Appendix B shows the housing trajectory for planned housing sites for 6 or more houses on a geographical and parish basis, and identifies how much CIL is likely to be collected in each parish area. </w:t>
      </w:r>
      <w:r w:rsidRPr="00B31283">
        <w:rPr>
          <w:rFonts w:eastAsia="Times New Roman" w:cs="Times New Roman"/>
          <w:szCs w:val="24"/>
        </w:rPr>
        <w:t xml:space="preserve">The table shows that the CIL is expected to raise approximately </w:t>
      </w:r>
      <w:r w:rsidR="00AD3E75" w:rsidRPr="00AD3E75">
        <w:rPr>
          <w:rFonts w:eastAsia="Times New Roman" w:cs="Times New Roman"/>
          <w:b/>
          <w:szCs w:val="24"/>
          <w:highlight w:val="cyan"/>
        </w:rPr>
        <w:t>£2</w:t>
      </w:r>
      <w:r w:rsidR="003D50ED">
        <w:rPr>
          <w:rFonts w:eastAsia="Times New Roman" w:cs="Times New Roman"/>
          <w:b/>
          <w:szCs w:val="24"/>
          <w:highlight w:val="cyan"/>
        </w:rPr>
        <w:t>5</w:t>
      </w:r>
      <w:r w:rsidR="00AD3E75" w:rsidRPr="00AD3E75">
        <w:rPr>
          <w:rFonts w:eastAsia="Times New Roman" w:cs="Times New Roman"/>
          <w:b/>
          <w:szCs w:val="24"/>
          <w:highlight w:val="cyan"/>
        </w:rPr>
        <w:t>m</w:t>
      </w:r>
      <w:r w:rsidR="00AD3E75">
        <w:rPr>
          <w:rFonts w:eastAsia="Times New Roman" w:cs="Times New Roman"/>
          <w:szCs w:val="24"/>
        </w:rPr>
        <w:t xml:space="preserve"> </w:t>
      </w:r>
      <w:r w:rsidRPr="00B31283">
        <w:rPr>
          <w:rFonts w:eastAsia="Times New Roman" w:cs="Times New Roman"/>
          <w:szCs w:val="24"/>
        </w:rPr>
        <w:t>over the lifetime of the plan.</w:t>
      </w:r>
    </w:p>
    <w:p w:rsidR="00B31283" w:rsidRPr="00B31283" w:rsidRDefault="00B31283" w:rsidP="00B31283">
      <w:pPr>
        <w:spacing w:after="0" w:line="240" w:lineRule="auto"/>
        <w:contextualSpacing/>
        <w:rPr>
          <w:rFonts w:eastAsia="Times New Roman" w:cs="Arial"/>
          <w:szCs w:val="24"/>
        </w:rPr>
      </w:pPr>
    </w:p>
    <w:p w:rsidR="00B31283" w:rsidRPr="00B31283" w:rsidRDefault="00B31283" w:rsidP="00B31283">
      <w:pPr>
        <w:autoSpaceDE w:val="0"/>
        <w:autoSpaceDN w:val="0"/>
        <w:adjustRightInd w:val="0"/>
        <w:spacing w:after="0" w:line="240" w:lineRule="auto"/>
        <w:rPr>
          <w:rFonts w:eastAsia="Times New Roman" w:cs="Times New Roman"/>
          <w:szCs w:val="24"/>
        </w:rPr>
      </w:pPr>
      <w:r w:rsidRPr="00555A8A">
        <w:rPr>
          <w:rFonts w:eastAsia="Times New Roman" w:cs="Times New Roman"/>
          <w:szCs w:val="24"/>
        </w:rPr>
        <w:t>4.5</w:t>
      </w:r>
      <w:r w:rsidRPr="00B31283">
        <w:rPr>
          <w:rFonts w:eastAsia="Times New Roman" w:cs="Times New Roman"/>
          <w:szCs w:val="24"/>
        </w:rPr>
        <w:t xml:space="preserve"> </w:t>
      </w:r>
      <w:r w:rsidRPr="00BD18A4">
        <w:rPr>
          <w:rFonts w:eastAsia="Times New Roman" w:cs="Times New Roman"/>
          <w:szCs w:val="24"/>
        </w:rPr>
        <w:t>Table 5</w:t>
      </w:r>
      <w:r w:rsidRPr="00B31283">
        <w:rPr>
          <w:rFonts w:eastAsia="Times New Roman" w:cs="Times New Roman"/>
          <w:szCs w:val="24"/>
        </w:rPr>
        <w:t xml:space="preserve"> in Appendix B shows the estimated amount of CIL to be passed to the City, Town and Parish Councils. The City, Town and Parish Council should use this information to inform their CIL spending priorities. It shows that the Parishes are projected to receive </w:t>
      </w:r>
      <w:r w:rsidR="00AD3E75" w:rsidRPr="00AD3E75">
        <w:rPr>
          <w:rFonts w:eastAsia="Times New Roman" w:cs="Arial"/>
          <w:bCs/>
          <w:color w:val="000000"/>
          <w:szCs w:val="24"/>
          <w:highlight w:val="magenta"/>
          <w:lang w:eastAsia="en-GB"/>
        </w:rPr>
        <w:t>£</w:t>
      </w:r>
      <w:r w:rsidR="003D50ED">
        <w:rPr>
          <w:rFonts w:eastAsia="Times New Roman" w:cs="Arial"/>
          <w:bCs/>
          <w:color w:val="000000"/>
          <w:szCs w:val="24"/>
          <w:highlight w:val="magenta"/>
          <w:lang w:eastAsia="en-GB"/>
        </w:rPr>
        <w:t>5</w:t>
      </w:r>
      <w:r w:rsidR="00AD3E75" w:rsidRPr="00AD3E75">
        <w:rPr>
          <w:rFonts w:eastAsia="Times New Roman" w:cs="Arial"/>
          <w:bCs/>
          <w:color w:val="000000"/>
          <w:szCs w:val="24"/>
          <w:highlight w:val="magenta"/>
          <w:lang w:eastAsia="en-GB"/>
        </w:rPr>
        <w:t>,</w:t>
      </w:r>
      <w:r w:rsidR="003D50ED">
        <w:rPr>
          <w:rFonts w:eastAsia="Times New Roman" w:cs="Arial"/>
          <w:bCs/>
          <w:color w:val="000000"/>
          <w:szCs w:val="24"/>
          <w:highlight w:val="magenta"/>
          <w:lang w:eastAsia="en-GB"/>
        </w:rPr>
        <w:t>006,146</w:t>
      </w:r>
      <w:r w:rsidR="00AD3E75">
        <w:rPr>
          <w:rFonts w:eastAsia="Times New Roman" w:cs="Arial"/>
          <w:b/>
          <w:bCs/>
          <w:color w:val="000000"/>
          <w:szCs w:val="24"/>
          <w:lang w:eastAsia="en-GB"/>
        </w:rPr>
        <w:t xml:space="preserve"> </w:t>
      </w:r>
      <w:r w:rsidRPr="00B31283">
        <w:rPr>
          <w:rFonts w:eastAsia="Times New Roman" w:cs="Times New Roman"/>
          <w:szCs w:val="24"/>
        </w:rPr>
        <w:t xml:space="preserve">of the </w:t>
      </w:r>
      <w:r w:rsidR="00AD3E75" w:rsidRPr="00AD3E75">
        <w:rPr>
          <w:rFonts w:eastAsia="Times New Roman" w:cs="Times New Roman"/>
          <w:szCs w:val="24"/>
          <w:highlight w:val="cyan"/>
        </w:rPr>
        <w:t>£2</w:t>
      </w:r>
      <w:r w:rsidR="003D50ED">
        <w:rPr>
          <w:rFonts w:eastAsia="Times New Roman" w:cs="Times New Roman"/>
          <w:szCs w:val="24"/>
          <w:highlight w:val="cyan"/>
        </w:rPr>
        <w:t>5</w:t>
      </w:r>
      <w:r w:rsidR="00AD3E75" w:rsidRPr="00AD3E75">
        <w:rPr>
          <w:rFonts w:eastAsia="Times New Roman" w:cs="Times New Roman"/>
          <w:szCs w:val="24"/>
          <w:highlight w:val="cyan"/>
        </w:rPr>
        <w:t>,3</w:t>
      </w:r>
      <w:r w:rsidR="003D50ED">
        <w:rPr>
          <w:rFonts w:eastAsia="Times New Roman" w:cs="Times New Roman"/>
          <w:szCs w:val="24"/>
          <w:highlight w:val="cyan"/>
        </w:rPr>
        <w:t>41,044</w:t>
      </w:r>
      <w:r w:rsidR="00AD3E75">
        <w:rPr>
          <w:rFonts w:eastAsia="Times New Roman" w:cs="Times New Roman"/>
          <w:szCs w:val="24"/>
        </w:rPr>
        <w:t xml:space="preserve"> </w:t>
      </w:r>
      <w:r w:rsidRPr="00B31283">
        <w:rPr>
          <w:rFonts w:eastAsia="Times New Roman" w:cs="Times New Roman"/>
          <w:szCs w:val="24"/>
        </w:rPr>
        <w:t>over the lifetime of the plan.</w:t>
      </w:r>
    </w:p>
    <w:p w:rsidR="00B31283" w:rsidRPr="00B31283" w:rsidRDefault="00B31283" w:rsidP="00B31283">
      <w:pPr>
        <w:autoSpaceDE w:val="0"/>
        <w:autoSpaceDN w:val="0"/>
        <w:adjustRightInd w:val="0"/>
        <w:spacing w:after="0" w:line="240" w:lineRule="auto"/>
        <w:rPr>
          <w:rFonts w:eastAsia="Times New Roman" w:cs="Times New Roman"/>
          <w:szCs w:val="24"/>
        </w:rPr>
      </w:pPr>
    </w:p>
    <w:p w:rsidR="00B31283" w:rsidRPr="00B31283" w:rsidRDefault="00B31283" w:rsidP="00B31283">
      <w:pPr>
        <w:autoSpaceDE w:val="0"/>
        <w:autoSpaceDN w:val="0"/>
        <w:adjustRightInd w:val="0"/>
        <w:spacing w:after="0" w:line="240" w:lineRule="auto"/>
        <w:rPr>
          <w:rFonts w:eastAsia="Times New Roman" w:cs="Times New Roman"/>
          <w:szCs w:val="24"/>
        </w:rPr>
      </w:pPr>
      <w:r w:rsidRPr="00555A8A">
        <w:rPr>
          <w:rFonts w:eastAsia="Times New Roman" w:cs="Times New Roman"/>
          <w:szCs w:val="24"/>
        </w:rPr>
        <w:t>4.6</w:t>
      </w:r>
      <w:r w:rsidRPr="00B31283">
        <w:rPr>
          <w:rFonts w:eastAsia="Times New Roman" w:cs="Times New Roman"/>
          <w:b/>
          <w:szCs w:val="24"/>
        </w:rPr>
        <w:t xml:space="preserve"> </w:t>
      </w:r>
      <w:r w:rsidRPr="003D532E">
        <w:rPr>
          <w:rFonts w:eastAsia="Times New Roman" w:cs="Times New Roman"/>
          <w:szCs w:val="24"/>
        </w:rPr>
        <w:t>Table 7</w:t>
      </w:r>
      <w:r w:rsidRPr="00B31283">
        <w:rPr>
          <w:rFonts w:eastAsia="Times New Roman" w:cs="Times New Roman"/>
          <w:szCs w:val="24"/>
        </w:rPr>
        <w:t xml:space="preserve"> in Appendix B shows the total potential CIL receipts by geographical sub area by phase, before administrative costs of up to 5% are deducted. This identifies that:</w:t>
      </w:r>
    </w:p>
    <w:p w:rsidR="00B31283" w:rsidRPr="00B31283" w:rsidRDefault="00AD3E75" w:rsidP="00AD3B23">
      <w:pPr>
        <w:autoSpaceDE w:val="0"/>
        <w:autoSpaceDN w:val="0"/>
        <w:adjustRightInd w:val="0"/>
        <w:spacing w:after="0" w:line="240" w:lineRule="auto"/>
        <w:contextualSpacing/>
        <w:rPr>
          <w:rFonts w:eastAsia="Times New Roman" w:cs="Times New Roman"/>
          <w:szCs w:val="24"/>
        </w:rPr>
      </w:pPr>
      <w:r w:rsidRPr="00AD3E75">
        <w:rPr>
          <w:rFonts w:eastAsia="Times New Roman" w:cs="Times New Roman"/>
          <w:szCs w:val="24"/>
          <w:highlight w:val="green"/>
        </w:rPr>
        <w:lastRenderedPageBreak/>
        <w:t>£1</w:t>
      </w:r>
      <w:r w:rsidR="003D50ED">
        <w:rPr>
          <w:rFonts w:eastAsia="Times New Roman" w:cs="Times New Roman"/>
          <w:szCs w:val="24"/>
          <w:highlight w:val="green"/>
        </w:rPr>
        <w:t>5,022,889</w:t>
      </w:r>
      <w:r>
        <w:rPr>
          <w:rFonts w:eastAsia="Times New Roman" w:cs="Times New Roman"/>
          <w:szCs w:val="24"/>
        </w:rPr>
        <w:t xml:space="preserve"> </w:t>
      </w:r>
      <w:r w:rsidR="00B31283" w:rsidRPr="00B31283">
        <w:rPr>
          <w:rFonts w:eastAsia="Times New Roman" w:cs="Times New Roman"/>
          <w:szCs w:val="24"/>
        </w:rPr>
        <w:t>is available to contribute to the priorities identified during th</w:t>
      </w:r>
      <w:r w:rsidR="003D532E">
        <w:rPr>
          <w:rFonts w:eastAsia="Times New Roman" w:cs="Times New Roman"/>
          <w:szCs w:val="24"/>
        </w:rPr>
        <w:t xml:space="preserve">e short </w:t>
      </w:r>
      <w:r w:rsidR="003D532E" w:rsidRPr="003D532E">
        <w:rPr>
          <w:rFonts w:eastAsia="Times New Roman" w:cs="Times New Roman"/>
          <w:szCs w:val="24"/>
        </w:rPr>
        <w:t>term</w:t>
      </w:r>
      <w:r w:rsidR="00B31283" w:rsidRPr="003D532E">
        <w:rPr>
          <w:rFonts w:eastAsia="Times New Roman" w:cs="Times New Roman"/>
          <w:szCs w:val="24"/>
        </w:rPr>
        <w:t xml:space="preserve"> period </w:t>
      </w:r>
      <w:r w:rsidR="00B31283" w:rsidRPr="003D50ED">
        <w:rPr>
          <w:rFonts w:eastAsia="Times New Roman" w:cs="Times New Roman"/>
          <w:szCs w:val="24"/>
        </w:rPr>
        <w:t>(20</w:t>
      </w:r>
      <w:r w:rsidRPr="003D50ED">
        <w:rPr>
          <w:rFonts w:eastAsia="Times New Roman" w:cs="Times New Roman"/>
          <w:szCs w:val="24"/>
        </w:rPr>
        <w:t>2</w:t>
      </w:r>
      <w:r w:rsidR="003D50ED" w:rsidRPr="003D50ED">
        <w:rPr>
          <w:rFonts w:eastAsia="Times New Roman" w:cs="Times New Roman"/>
          <w:szCs w:val="24"/>
        </w:rPr>
        <w:t>1</w:t>
      </w:r>
      <w:r w:rsidR="00B31283" w:rsidRPr="003D50ED">
        <w:rPr>
          <w:rFonts w:eastAsia="Times New Roman" w:cs="Times New Roman"/>
          <w:szCs w:val="24"/>
        </w:rPr>
        <w:t>-202</w:t>
      </w:r>
      <w:r w:rsidR="003D50ED" w:rsidRPr="003D50ED">
        <w:rPr>
          <w:rFonts w:eastAsia="Times New Roman" w:cs="Times New Roman"/>
          <w:szCs w:val="24"/>
        </w:rPr>
        <w:t>6</w:t>
      </w:r>
      <w:r w:rsidR="00B31283" w:rsidRPr="003D50ED">
        <w:rPr>
          <w:rFonts w:eastAsia="Times New Roman" w:cs="Times New Roman"/>
          <w:szCs w:val="24"/>
        </w:rPr>
        <w:t>)</w:t>
      </w:r>
      <w:r w:rsidR="00B31283" w:rsidRPr="00B31283">
        <w:rPr>
          <w:rFonts w:eastAsia="Times New Roman" w:cs="Times New Roman"/>
          <w:szCs w:val="24"/>
        </w:rPr>
        <w:t xml:space="preserve"> inclusive of parish proportion or</w:t>
      </w:r>
      <w:r w:rsidR="00A83637">
        <w:rPr>
          <w:rFonts w:eastAsia="Times New Roman" w:cs="Times New Roman"/>
          <w:szCs w:val="24"/>
        </w:rPr>
        <w:t xml:space="preserve"> </w:t>
      </w:r>
      <w:r w:rsidRPr="00AD3E75">
        <w:rPr>
          <w:rFonts w:eastAsia="Times New Roman" w:cs="Times New Roman"/>
          <w:szCs w:val="24"/>
          <w:highlight w:val="lightGray"/>
        </w:rPr>
        <w:t>£1</w:t>
      </w:r>
      <w:r w:rsidR="003D50ED">
        <w:rPr>
          <w:rFonts w:eastAsia="Times New Roman" w:cs="Times New Roman"/>
          <w:szCs w:val="24"/>
          <w:highlight w:val="lightGray"/>
        </w:rPr>
        <w:t>2,028,615</w:t>
      </w:r>
      <w:r>
        <w:rPr>
          <w:rFonts w:eastAsia="Times New Roman" w:cs="Times New Roman"/>
          <w:szCs w:val="24"/>
        </w:rPr>
        <w:t xml:space="preserve"> </w:t>
      </w:r>
      <w:r w:rsidR="00B31283" w:rsidRPr="00B31283">
        <w:rPr>
          <w:rFonts w:eastAsia="Times New Roman" w:cs="Times New Roman"/>
          <w:szCs w:val="24"/>
        </w:rPr>
        <w:t>without parish proportion</w:t>
      </w:r>
      <w:r w:rsidR="00A83637">
        <w:rPr>
          <w:rFonts w:eastAsia="Times New Roman" w:cs="Times New Roman"/>
          <w:szCs w:val="24"/>
        </w:rPr>
        <w:t>.</w:t>
      </w:r>
    </w:p>
    <w:p w:rsidR="00B31283" w:rsidRPr="00B31283" w:rsidRDefault="00B31283" w:rsidP="00B31283">
      <w:pPr>
        <w:autoSpaceDE w:val="0"/>
        <w:autoSpaceDN w:val="0"/>
        <w:adjustRightInd w:val="0"/>
        <w:spacing w:after="0" w:line="240" w:lineRule="auto"/>
        <w:rPr>
          <w:rFonts w:eastAsia="Times New Roman" w:cs="Times New Roman"/>
          <w:szCs w:val="24"/>
        </w:rPr>
      </w:pPr>
    </w:p>
    <w:p w:rsidR="00B31283" w:rsidRPr="00B31283" w:rsidRDefault="00B31283" w:rsidP="00B31283">
      <w:pPr>
        <w:spacing w:after="0" w:line="240" w:lineRule="auto"/>
        <w:rPr>
          <w:rFonts w:eastAsia="Times New Roman" w:cs="Times New Roman"/>
          <w:strike/>
          <w:szCs w:val="24"/>
        </w:rPr>
      </w:pPr>
      <w:r w:rsidRPr="00B31283">
        <w:rPr>
          <w:rFonts w:eastAsia="Times New Roman" w:cs="Times New Roman"/>
          <w:szCs w:val="24"/>
        </w:rPr>
        <w:t xml:space="preserve">4.7 </w:t>
      </w:r>
      <w:r w:rsidRPr="003D532E">
        <w:rPr>
          <w:rFonts w:eastAsia="Times New Roman" w:cs="Times New Roman"/>
          <w:szCs w:val="24"/>
        </w:rPr>
        <w:t>Table 10</w:t>
      </w:r>
      <w:r w:rsidRPr="00B31283">
        <w:rPr>
          <w:rFonts w:eastAsia="Times New Roman" w:cs="Times New Roman"/>
          <w:szCs w:val="24"/>
        </w:rPr>
        <w:t xml:space="preserve"> below shows the total cost of short term projects by priority category, which were put forward for CIL funding. This identifies a funding gap which means that the projects need to be prioritised for CIL funding. </w:t>
      </w:r>
    </w:p>
    <w:p w:rsidR="00B31283" w:rsidRDefault="00B31283" w:rsidP="00B31283">
      <w:pPr>
        <w:spacing w:after="0" w:line="240" w:lineRule="auto"/>
        <w:rPr>
          <w:rFonts w:eastAsia="Times New Roman" w:cs="Times New Roman"/>
          <w:strike/>
          <w:szCs w:val="24"/>
        </w:rPr>
      </w:pPr>
    </w:p>
    <w:p w:rsidR="00B31283" w:rsidRPr="00B31283" w:rsidRDefault="00B31283" w:rsidP="00B31283">
      <w:pPr>
        <w:spacing w:after="0" w:line="240" w:lineRule="auto"/>
        <w:rPr>
          <w:rFonts w:eastAsia="Times New Roman" w:cs="Times New Roman"/>
          <w:b/>
          <w:szCs w:val="24"/>
        </w:rPr>
      </w:pPr>
      <w:r w:rsidRPr="00AE7708">
        <w:rPr>
          <w:rFonts w:eastAsia="Times New Roman" w:cs="Times New Roman"/>
          <w:b/>
          <w:szCs w:val="24"/>
        </w:rPr>
        <w:t>Table 10:</w:t>
      </w:r>
      <w:r w:rsidRPr="00B31283">
        <w:rPr>
          <w:rFonts w:eastAsia="Times New Roman" w:cs="Times New Roman"/>
          <w:b/>
          <w:szCs w:val="24"/>
        </w:rPr>
        <w:t xml:space="preserve"> Total cost of projects by priority category put forward for CIL funding</w:t>
      </w:r>
      <w:r w:rsidR="007B6D7E">
        <w:rPr>
          <w:rFonts w:eastAsia="Times New Roman" w:cs="Times New Roman"/>
          <w:b/>
          <w:szCs w:val="24"/>
        </w:rPr>
        <w:t xml:space="preserve"> (excluding un-phased projects)</w:t>
      </w:r>
    </w:p>
    <w:tbl>
      <w:tblPr>
        <w:tblW w:w="5000" w:type="pct"/>
        <w:tblCellMar>
          <w:left w:w="0" w:type="dxa"/>
          <w:right w:w="0" w:type="dxa"/>
        </w:tblCellMar>
        <w:tblLook w:val="04A0" w:firstRow="1" w:lastRow="0" w:firstColumn="1" w:lastColumn="0" w:noHBand="0" w:noVBand="1"/>
      </w:tblPr>
      <w:tblGrid>
        <w:gridCol w:w="4618"/>
        <w:gridCol w:w="2972"/>
        <w:gridCol w:w="3453"/>
        <w:gridCol w:w="3343"/>
      </w:tblGrid>
      <w:tr w:rsidR="0095604D" w:rsidRPr="0095604D" w:rsidTr="002C32E7">
        <w:tc>
          <w:tcPr>
            <w:tcW w:w="16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604D" w:rsidRPr="0095604D" w:rsidRDefault="0095604D" w:rsidP="0095604D">
            <w:pPr>
              <w:spacing w:after="0" w:line="240" w:lineRule="auto"/>
              <w:rPr>
                <w:rFonts w:cs="Arial"/>
                <w:sz w:val="18"/>
                <w:szCs w:val="18"/>
              </w:rPr>
            </w:pPr>
          </w:p>
        </w:tc>
        <w:tc>
          <w:tcPr>
            <w:tcW w:w="10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cs="Arial"/>
                <w:sz w:val="18"/>
                <w:szCs w:val="18"/>
              </w:rPr>
            </w:pPr>
            <w:r w:rsidRPr="0095604D">
              <w:rPr>
                <w:rFonts w:cs="Arial"/>
                <w:sz w:val="18"/>
                <w:szCs w:val="18"/>
              </w:rPr>
              <w:t xml:space="preserve">Short Term </w:t>
            </w:r>
          </w:p>
          <w:p w:rsidR="0095604D" w:rsidRPr="0095604D" w:rsidRDefault="0095604D" w:rsidP="009D686E">
            <w:pPr>
              <w:spacing w:after="0" w:line="240" w:lineRule="auto"/>
              <w:rPr>
                <w:rFonts w:cs="Arial"/>
                <w:sz w:val="18"/>
                <w:szCs w:val="18"/>
              </w:rPr>
            </w:pPr>
            <w:r w:rsidRPr="0095604D">
              <w:rPr>
                <w:rFonts w:cs="Arial"/>
                <w:sz w:val="18"/>
                <w:szCs w:val="18"/>
              </w:rPr>
              <w:t>(20</w:t>
            </w:r>
            <w:r w:rsidR="005E6042">
              <w:rPr>
                <w:rFonts w:cs="Arial"/>
                <w:sz w:val="18"/>
                <w:szCs w:val="18"/>
              </w:rPr>
              <w:t>2</w:t>
            </w:r>
            <w:r w:rsidR="009D686E">
              <w:rPr>
                <w:rFonts w:cs="Arial"/>
                <w:sz w:val="18"/>
                <w:szCs w:val="18"/>
              </w:rPr>
              <w:t>1</w:t>
            </w:r>
            <w:r w:rsidRPr="0095604D">
              <w:rPr>
                <w:rFonts w:cs="Arial"/>
                <w:sz w:val="18"/>
                <w:szCs w:val="18"/>
              </w:rPr>
              <w:t>-202</w:t>
            </w:r>
            <w:r w:rsidR="005E6042">
              <w:rPr>
                <w:rFonts w:cs="Arial"/>
                <w:sz w:val="18"/>
                <w:szCs w:val="18"/>
              </w:rPr>
              <w:t>6</w:t>
            </w:r>
            <w:r w:rsidRPr="0095604D">
              <w:rPr>
                <w:rFonts w:cs="Arial"/>
                <w:sz w:val="18"/>
                <w:szCs w:val="18"/>
              </w:rPr>
              <w:t>)</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cs="Arial"/>
                <w:sz w:val="18"/>
                <w:szCs w:val="18"/>
              </w:rPr>
            </w:pPr>
            <w:r w:rsidRPr="0095604D">
              <w:rPr>
                <w:rFonts w:cs="Arial"/>
                <w:sz w:val="18"/>
                <w:szCs w:val="18"/>
              </w:rPr>
              <w:t>Medium Term</w:t>
            </w:r>
          </w:p>
          <w:p w:rsidR="0095604D" w:rsidRPr="0095604D" w:rsidRDefault="0095604D" w:rsidP="005E6042">
            <w:pPr>
              <w:spacing w:after="0" w:line="240" w:lineRule="auto"/>
              <w:rPr>
                <w:rFonts w:cs="Arial"/>
                <w:sz w:val="18"/>
                <w:szCs w:val="18"/>
              </w:rPr>
            </w:pPr>
            <w:r w:rsidRPr="0095604D">
              <w:rPr>
                <w:rFonts w:cs="Arial"/>
                <w:sz w:val="18"/>
                <w:szCs w:val="18"/>
              </w:rPr>
              <w:t>(202</w:t>
            </w:r>
            <w:r w:rsidR="005E6042">
              <w:rPr>
                <w:rFonts w:cs="Arial"/>
                <w:sz w:val="18"/>
                <w:szCs w:val="18"/>
              </w:rPr>
              <w:t>7</w:t>
            </w:r>
            <w:r w:rsidRPr="0095604D">
              <w:rPr>
                <w:rFonts w:cs="Arial"/>
                <w:sz w:val="18"/>
                <w:szCs w:val="18"/>
              </w:rPr>
              <w:t>-2029)</w:t>
            </w:r>
          </w:p>
        </w:tc>
        <w:tc>
          <w:tcPr>
            <w:tcW w:w="11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cs="Arial"/>
                <w:sz w:val="18"/>
                <w:szCs w:val="18"/>
              </w:rPr>
            </w:pPr>
            <w:r w:rsidRPr="0095604D">
              <w:rPr>
                <w:rFonts w:cs="Arial"/>
                <w:sz w:val="18"/>
                <w:szCs w:val="18"/>
              </w:rPr>
              <w:t>Total of Short &amp; Medium Term projects (Local Plan period)</w:t>
            </w:r>
          </w:p>
        </w:tc>
      </w:tr>
      <w:tr w:rsidR="0095604D" w:rsidRPr="00824CA3" w:rsidTr="002C32E7">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824CA3" w:rsidRDefault="0095604D" w:rsidP="0095604D">
            <w:pPr>
              <w:spacing w:after="0" w:line="240" w:lineRule="auto"/>
              <w:rPr>
                <w:rFonts w:cs="Arial"/>
                <w:sz w:val="18"/>
                <w:szCs w:val="18"/>
              </w:rPr>
            </w:pPr>
            <w:r w:rsidRPr="00824CA3">
              <w:rPr>
                <w:rFonts w:cs="Arial"/>
                <w:sz w:val="18"/>
                <w:szCs w:val="18"/>
              </w:rPr>
              <w:t>Critical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824CA3" w:rsidRDefault="0095604D" w:rsidP="0095604D">
            <w:pPr>
              <w:spacing w:after="0" w:line="240" w:lineRule="auto"/>
              <w:rPr>
                <w:rFonts w:cs="Arial"/>
                <w:sz w:val="18"/>
                <w:szCs w:val="18"/>
              </w:rPr>
            </w:pPr>
            <w:r w:rsidRPr="00824CA3">
              <w:rPr>
                <w:rFonts w:cs="Arial"/>
                <w:sz w:val="18"/>
                <w:szCs w:val="18"/>
              </w:rPr>
              <w:t>£0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824CA3" w:rsidRDefault="0095604D" w:rsidP="0095604D">
            <w:pPr>
              <w:spacing w:after="0" w:line="240" w:lineRule="auto"/>
              <w:rPr>
                <w:rFonts w:cs="Arial"/>
                <w:sz w:val="18"/>
                <w:szCs w:val="18"/>
              </w:rPr>
            </w:pPr>
            <w:r w:rsidRPr="00824CA3">
              <w:rPr>
                <w:rFonts w:cs="Arial"/>
                <w:sz w:val="18"/>
                <w:szCs w:val="18"/>
              </w:rPr>
              <w:t>£0</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824CA3" w:rsidRDefault="0095604D" w:rsidP="0095604D">
            <w:pPr>
              <w:spacing w:after="0" w:line="240" w:lineRule="auto"/>
              <w:rPr>
                <w:rFonts w:cs="Arial"/>
                <w:sz w:val="18"/>
                <w:szCs w:val="18"/>
              </w:rPr>
            </w:pPr>
            <w:r w:rsidRPr="00824CA3">
              <w:rPr>
                <w:rFonts w:cs="Arial"/>
                <w:sz w:val="18"/>
                <w:szCs w:val="18"/>
              </w:rPr>
              <w:t>£0</w:t>
            </w:r>
          </w:p>
        </w:tc>
      </w:tr>
      <w:tr w:rsidR="0095604D" w:rsidRPr="00824CA3" w:rsidTr="00911D6A">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824CA3" w:rsidRDefault="0095604D" w:rsidP="0095604D">
            <w:pPr>
              <w:spacing w:after="0" w:line="240" w:lineRule="auto"/>
              <w:rPr>
                <w:rFonts w:cs="Arial"/>
                <w:sz w:val="18"/>
                <w:szCs w:val="18"/>
              </w:rPr>
            </w:pPr>
            <w:r w:rsidRPr="00824CA3">
              <w:rPr>
                <w:rFonts w:cs="Arial"/>
                <w:sz w:val="18"/>
                <w:szCs w:val="18"/>
              </w:rPr>
              <w:t>Essential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824CA3" w:rsidRDefault="00911D6A" w:rsidP="00F5444C">
            <w:pPr>
              <w:spacing w:after="0" w:line="240" w:lineRule="auto"/>
              <w:rPr>
                <w:rFonts w:cs="Arial"/>
                <w:sz w:val="18"/>
                <w:szCs w:val="18"/>
              </w:rPr>
            </w:pPr>
            <w:r w:rsidRPr="00824CA3">
              <w:rPr>
                <w:rFonts w:cs="Arial"/>
                <w:sz w:val="18"/>
                <w:szCs w:val="18"/>
              </w:rPr>
              <w:t>£2</w:t>
            </w:r>
            <w:r w:rsidR="00F5444C" w:rsidRPr="00824CA3">
              <w:rPr>
                <w:rFonts w:cs="Arial"/>
                <w:sz w:val="18"/>
                <w:szCs w:val="18"/>
              </w:rPr>
              <w:t>5</w:t>
            </w:r>
            <w:r w:rsidRPr="00824CA3">
              <w:rPr>
                <w:rFonts w:cs="Arial"/>
                <w:sz w:val="18"/>
                <w:szCs w:val="18"/>
              </w:rPr>
              <w:t>,</w:t>
            </w:r>
            <w:r w:rsidR="00F5444C" w:rsidRPr="00824CA3">
              <w:rPr>
                <w:rFonts w:cs="Arial"/>
                <w:sz w:val="18"/>
                <w:szCs w:val="18"/>
              </w:rPr>
              <w:t>9</w:t>
            </w:r>
            <w:r w:rsidRPr="00824CA3">
              <w:rPr>
                <w:rFonts w:cs="Arial"/>
                <w:sz w:val="18"/>
                <w:szCs w:val="18"/>
              </w:rPr>
              <w:t>48,500.00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824CA3" w:rsidRDefault="006F3727" w:rsidP="006F3727">
            <w:pPr>
              <w:spacing w:after="0" w:line="240" w:lineRule="auto"/>
              <w:rPr>
                <w:rFonts w:cs="Arial"/>
                <w:sz w:val="18"/>
                <w:szCs w:val="18"/>
              </w:rPr>
            </w:pPr>
            <w:r w:rsidRPr="00824CA3">
              <w:rPr>
                <w:rFonts w:cs="Arial"/>
                <w:sz w:val="18"/>
                <w:szCs w:val="18"/>
              </w:rPr>
              <w:t>£3,570,000.00</w:t>
            </w:r>
          </w:p>
        </w:tc>
        <w:tc>
          <w:tcPr>
            <w:tcW w:w="1162" w:type="pct"/>
            <w:tcBorders>
              <w:top w:val="nil"/>
              <w:left w:val="nil"/>
              <w:bottom w:val="single" w:sz="8" w:space="0" w:color="auto"/>
              <w:right w:val="single" w:sz="8" w:space="0" w:color="auto"/>
            </w:tcBorders>
            <w:tcMar>
              <w:top w:w="0" w:type="dxa"/>
              <w:left w:w="108" w:type="dxa"/>
              <w:bottom w:w="0" w:type="dxa"/>
              <w:right w:w="108" w:type="dxa"/>
            </w:tcMar>
          </w:tcPr>
          <w:p w:rsidR="0095604D" w:rsidRPr="00824CA3" w:rsidRDefault="00911D6A" w:rsidP="00F5444C">
            <w:pPr>
              <w:spacing w:after="0" w:line="240" w:lineRule="auto"/>
              <w:rPr>
                <w:rFonts w:cs="Arial"/>
                <w:sz w:val="18"/>
                <w:szCs w:val="18"/>
              </w:rPr>
            </w:pPr>
            <w:r w:rsidRPr="00824CA3">
              <w:rPr>
                <w:rFonts w:cs="Arial"/>
                <w:sz w:val="18"/>
                <w:szCs w:val="18"/>
              </w:rPr>
              <w:t>£2</w:t>
            </w:r>
            <w:r w:rsidR="00F5444C" w:rsidRPr="00824CA3">
              <w:rPr>
                <w:rFonts w:cs="Arial"/>
                <w:sz w:val="18"/>
                <w:szCs w:val="18"/>
              </w:rPr>
              <w:t>9</w:t>
            </w:r>
            <w:r w:rsidRPr="00824CA3">
              <w:rPr>
                <w:rFonts w:cs="Arial"/>
                <w:sz w:val="18"/>
                <w:szCs w:val="18"/>
              </w:rPr>
              <w:t>,</w:t>
            </w:r>
            <w:r w:rsidR="00F5444C" w:rsidRPr="00824CA3">
              <w:rPr>
                <w:rFonts w:cs="Arial"/>
                <w:sz w:val="18"/>
                <w:szCs w:val="18"/>
              </w:rPr>
              <w:t>5</w:t>
            </w:r>
            <w:r w:rsidRPr="00824CA3">
              <w:rPr>
                <w:rFonts w:cs="Arial"/>
                <w:sz w:val="18"/>
                <w:szCs w:val="18"/>
              </w:rPr>
              <w:t>18,500.00</w:t>
            </w:r>
          </w:p>
        </w:tc>
      </w:tr>
      <w:tr w:rsidR="0095604D" w:rsidRPr="00824CA3" w:rsidTr="00911D6A">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824CA3" w:rsidRDefault="0095604D" w:rsidP="0095604D">
            <w:pPr>
              <w:spacing w:after="0" w:line="240" w:lineRule="auto"/>
              <w:rPr>
                <w:rFonts w:cs="Arial"/>
                <w:sz w:val="18"/>
                <w:szCs w:val="18"/>
              </w:rPr>
            </w:pPr>
            <w:r w:rsidRPr="00824CA3">
              <w:rPr>
                <w:rFonts w:cs="Arial"/>
                <w:sz w:val="18"/>
                <w:szCs w:val="18"/>
              </w:rPr>
              <w:t>Policy High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tcPr>
          <w:p w:rsidR="0095604D" w:rsidRPr="00824CA3" w:rsidRDefault="00911D6A" w:rsidP="00487812">
            <w:pPr>
              <w:spacing w:after="0" w:line="240" w:lineRule="auto"/>
              <w:rPr>
                <w:rFonts w:cs="Arial"/>
                <w:sz w:val="18"/>
                <w:szCs w:val="18"/>
              </w:rPr>
            </w:pPr>
            <w:r w:rsidRPr="00824CA3">
              <w:rPr>
                <w:rFonts w:cs="Arial"/>
                <w:sz w:val="18"/>
                <w:szCs w:val="18"/>
              </w:rPr>
              <w:t>£1</w:t>
            </w:r>
            <w:r w:rsidR="00F5444C" w:rsidRPr="00824CA3">
              <w:rPr>
                <w:rFonts w:cs="Arial"/>
                <w:sz w:val="18"/>
                <w:szCs w:val="18"/>
              </w:rPr>
              <w:t>1</w:t>
            </w:r>
            <w:r w:rsidRPr="00824CA3">
              <w:rPr>
                <w:rFonts w:cs="Arial"/>
                <w:sz w:val="18"/>
                <w:szCs w:val="18"/>
              </w:rPr>
              <w:t>,</w:t>
            </w:r>
            <w:r w:rsidR="00F5444C" w:rsidRPr="00824CA3">
              <w:rPr>
                <w:rFonts w:cs="Arial"/>
                <w:sz w:val="18"/>
                <w:szCs w:val="18"/>
              </w:rPr>
              <w:t>4</w:t>
            </w:r>
            <w:r w:rsidR="00487812">
              <w:rPr>
                <w:rFonts w:cs="Arial"/>
                <w:sz w:val="18"/>
                <w:szCs w:val="18"/>
              </w:rPr>
              <w:t>12</w:t>
            </w:r>
            <w:r w:rsidR="006F332A" w:rsidRPr="00824CA3">
              <w:rPr>
                <w:rFonts w:cs="Arial"/>
                <w:sz w:val="18"/>
                <w:szCs w:val="18"/>
              </w:rPr>
              <w:t>,</w:t>
            </w:r>
            <w:r w:rsidR="00487812">
              <w:rPr>
                <w:rFonts w:cs="Arial"/>
                <w:sz w:val="18"/>
                <w:szCs w:val="18"/>
              </w:rPr>
              <w:t>360</w:t>
            </w:r>
            <w:r w:rsidR="006F332A" w:rsidRPr="00824CA3">
              <w:rPr>
                <w:rFonts w:cs="Arial"/>
                <w:sz w:val="18"/>
                <w:szCs w:val="18"/>
              </w:rPr>
              <w:t>.</w:t>
            </w:r>
            <w:r w:rsidR="00487812">
              <w:rPr>
                <w:rFonts w:cs="Arial"/>
                <w:sz w:val="18"/>
                <w:szCs w:val="18"/>
              </w:rPr>
              <w:t>0</w:t>
            </w:r>
            <w:r w:rsidR="006F332A" w:rsidRPr="00824CA3">
              <w:rPr>
                <w:rFonts w:cs="Arial"/>
                <w:sz w:val="18"/>
                <w:szCs w:val="18"/>
              </w:rPr>
              <w:t>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824CA3" w:rsidRDefault="006F3727" w:rsidP="0095604D">
            <w:pPr>
              <w:spacing w:after="0" w:line="240" w:lineRule="auto"/>
              <w:rPr>
                <w:rFonts w:cs="Arial"/>
                <w:color w:val="FF0000"/>
                <w:sz w:val="18"/>
                <w:szCs w:val="18"/>
              </w:rPr>
            </w:pPr>
            <w:r w:rsidRPr="00824CA3">
              <w:rPr>
                <w:rFonts w:cs="Arial"/>
                <w:sz w:val="18"/>
                <w:szCs w:val="18"/>
              </w:rPr>
              <w:t>£408,000.00</w:t>
            </w:r>
          </w:p>
        </w:tc>
        <w:tc>
          <w:tcPr>
            <w:tcW w:w="1162" w:type="pct"/>
            <w:tcBorders>
              <w:top w:val="nil"/>
              <w:left w:val="nil"/>
              <w:bottom w:val="single" w:sz="8" w:space="0" w:color="auto"/>
              <w:right w:val="single" w:sz="8" w:space="0" w:color="auto"/>
            </w:tcBorders>
            <w:tcMar>
              <w:top w:w="0" w:type="dxa"/>
              <w:left w:w="108" w:type="dxa"/>
              <w:bottom w:w="0" w:type="dxa"/>
              <w:right w:w="108" w:type="dxa"/>
            </w:tcMar>
          </w:tcPr>
          <w:p w:rsidR="0095604D" w:rsidRPr="00824CA3" w:rsidRDefault="00911D6A" w:rsidP="00487812">
            <w:pPr>
              <w:spacing w:after="0" w:line="240" w:lineRule="auto"/>
              <w:rPr>
                <w:rFonts w:cs="Arial"/>
                <w:sz w:val="18"/>
                <w:szCs w:val="18"/>
              </w:rPr>
            </w:pPr>
            <w:r w:rsidRPr="00824CA3">
              <w:rPr>
                <w:rFonts w:cs="Arial"/>
                <w:sz w:val="18"/>
                <w:szCs w:val="18"/>
              </w:rPr>
              <w:t>£1</w:t>
            </w:r>
            <w:r w:rsidR="00F5444C" w:rsidRPr="00824CA3">
              <w:rPr>
                <w:rFonts w:cs="Arial"/>
                <w:sz w:val="18"/>
                <w:szCs w:val="18"/>
              </w:rPr>
              <w:t>1</w:t>
            </w:r>
            <w:r w:rsidRPr="00824CA3">
              <w:rPr>
                <w:rFonts w:cs="Arial"/>
                <w:sz w:val="18"/>
                <w:szCs w:val="18"/>
              </w:rPr>
              <w:t>,</w:t>
            </w:r>
            <w:r w:rsidR="00F5444C" w:rsidRPr="00824CA3">
              <w:rPr>
                <w:rFonts w:cs="Arial"/>
                <w:sz w:val="18"/>
                <w:szCs w:val="18"/>
              </w:rPr>
              <w:t>8</w:t>
            </w:r>
            <w:r w:rsidR="00487812">
              <w:rPr>
                <w:rFonts w:cs="Arial"/>
                <w:sz w:val="18"/>
                <w:szCs w:val="18"/>
              </w:rPr>
              <w:t>20,360.00</w:t>
            </w:r>
          </w:p>
        </w:tc>
      </w:tr>
      <w:tr w:rsidR="0095604D" w:rsidRPr="00824CA3" w:rsidTr="00911D6A">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824CA3" w:rsidRDefault="0095604D" w:rsidP="0095604D">
            <w:pPr>
              <w:spacing w:after="0" w:line="240" w:lineRule="auto"/>
              <w:rPr>
                <w:rFonts w:cs="Arial"/>
                <w:sz w:val="18"/>
                <w:szCs w:val="18"/>
              </w:rPr>
            </w:pPr>
            <w:r w:rsidRPr="00824CA3">
              <w:rPr>
                <w:rFonts w:cs="Arial"/>
                <w:sz w:val="18"/>
                <w:szCs w:val="18"/>
              </w:rPr>
              <w:t>Desirable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tcPr>
          <w:p w:rsidR="0095604D" w:rsidRPr="00824CA3" w:rsidRDefault="00911D6A" w:rsidP="006F332A">
            <w:pPr>
              <w:spacing w:after="0" w:line="240" w:lineRule="auto"/>
              <w:rPr>
                <w:rFonts w:cs="Arial"/>
                <w:sz w:val="18"/>
                <w:szCs w:val="18"/>
              </w:rPr>
            </w:pPr>
            <w:r w:rsidRPr="00824CA3">
              <w:rPr>
                <w:rFonts w:cs="Arial"/>
                <w:sz w:val="18"/>
                <w:szCs w:val="18"/>
              </w:rPr>
              <w:t>£</w:t>
            </w:r>
            <w:r w:rsidR="006F332A" w:rsidRPr="00824CA3">
              <w:rPr>
                <w:rFonts w:cs="Arial"/>
                <w:sz w:val="18"/>
                <w:szCs w:val="18"/>
              </w:rPr>
              <w:t>4</w:t>
            </w:r>
            <w:r w:rsidRPr="00824CA3">
              <w:rPr>
                <w:rFonts w:cs="Arial"/>
                <w:sz w:val="18"/>
                <w:szCs w:val="18"/>
              </w:rPr>
              <w:t>,</w:t>
            </w:r>
            <w:r w:rsidR="006F332A" w:rsidRPr="00824CA3">
              <w:rPr>
                <w:rFonts w:cs="Arial"/>
                <w:sz w:val="18"/>
                <w:szCs w:val="18"/>
              </w:rPr>
              <w:t>4</w:t>
            </w:r>
            <w:r w:rsidRPr="00824CA3">
              <w:rPr>
                <w:rFonts w:cs="Arial"/>
                <w:sz w:val="18"/>
                <w:szCs w:val="18"/>
              </w:rPr>
              <w:t>77,645.15</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95604D" w:rsidRPr="00824CA3" w:rsidRDefault="00911D6A" w:rsidP="0095604D">
            <w:pPr>
              <w:spacing w:after="0" w:line="240" w:lineRule="auto"/>
              <w:rPr>
                <w:rFonts w:cs="Arial"/>
                <w:sz w:val="18"/>
                <w:szCs w:val="18"/>
              </w:rPr>
            </w:pPr>
            <w:r w:rsidRPr="00824CA3">
              <w:rPr>
                <w:rFonts w:cs="Arial"/>
                <w:sz w:val="18"/>
                <w:szCs w:val="18"/>
              </w:rPr>
              <w:t>£165,000.00</w:t>
            </w:r>
          </w:p>
        </w:tc>
        <w:tc>
          <w:tcPr>
            <w:tcW w:w="1162" w:type="pct"/>
            <w:tcBorders>
              <w:top w:val="nil"/>
              <w:left w:val="nil"/>
              <w:bottom w:val="single" w:sz="8" w:space="0" w:color="auto"/>
              <w:right w:val="single" w:sz="8" w:space="0" w:color="auto"/>
            </w:tcBorders>
            <w:tcMar>
              <w:top w:w="0" w:type="dxa"/>
              <w:left w:w="108" w:type="dxa"/>
              <w:bottom w:w="0" w:type="dxa"/>
              <w:right w:w="108" w:type="dxa"/>
            </w:tcMar>
          </w:tcPr>
          <w:p w:rsidR="0095604D" w:rsidRPr="00824CA3" w:rsidRDefault="00911D6A" w:rsidP="006F332A">
            <w:pPr>
              <w:spacing w:after="0" w:line="240" w:lineRule="auto"/>
              <w:rPr>
                <w:rFonts w:cs="Arial"/>
                <w:sz w:val="18"/>
                <w:szCs w:val="18"/>
              </w:rPr>
            </w:pPr>
            <w:r w:rsidRPr="00824CA3">
              <w:rPr>
                <w:rFonts w:cs="Arial"/>
                <w:sz w:val="18"/>
                <w:szCs w:val="18"/>
              </w:rPr>
              <w:t>£4,</w:t>
            </w:r>
            <w:r w:rsidR="006F332A" w:rsidRPr="00824CA3">
              <w:rPr>
                <w:rFonts w:cs="Arial"/>
                <w:sz w:val="18"/>
                <w:szCs w:val="18"/>
              </w:rPr>
              <w:t>6</w:t>
            </w:r>
            <w:r w:rsidRPr="00824CA3">
              <w:rPr>
                <w:rFonts w:cs="Arial"/>
                <w:sz w:val="18"/>
                <w:szCs w:val="18"/>
              </w:rPr>
              <w:t>42,645.15</w:t>
            </w:r>
          </w:p>
        </w:tc>
      </w:tr>
      <w:tr w:rsidR="0095604D" w:rsidRPr="00824CA3" w:rsidTr="00911D6A">
        <w:trPr>
          <w:trHeight w:val="375"/>
        </w:trPr>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824CA3" w:rsidRDefault="0095604D" w:rsidP="0095604D">
            <w:pPr>
              <w:spacing w:after="0" w:line="240" w:lineRule="auto"/>
              <w:rPr>
                <w:rFonts w:cs="Arial"/>
                <w:b/>
                <w:bCs/>
                <w:sz w:val="18"/>
                <w:szCs w:val="18"/>
              </w:rPr>
            </w:pPr>
            <w:r w:rsidRPr="00824CA3">
              <w:rPr>
                <w:rFonts w:cs="Arial"/>
                <w:b/>
                <w:bCs/>
                <w:sz w:val="18"/>
                <w:szCs w:val="18"/>
              </w:rPr>
              <w:t>Total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tcPr>
          <w:p w:rsidR="0095604D" w:rsidRPr="00824CA3" w:rsidRDefault="00911D6A" w:rsidP="00487812">
            <w:pPr>
              <w:spacing w:after="0" w:line="240" w:lineRule="auto"/>
              <w:rPr>
                <w:rFonts w:cs="Arial"/>
                <w:b/>
                <w:bCs/>
                <w:sz w:val="18"/>
                <w:szCs w:val="18"/>
              </w:rPr>
            </w:pPr>
            <w:r w:rsidRPr="00824CA3">
              <w:rPr>
                <w:rFonts w:cs="Arial"/>
                <w:b/>
                <w:bCs/>
                <w:sz w:val="18"/>
                <w:szCs w:val="18"/>
              </w:rPr>
              <w:t>£</w:t>
            </w:r>
            <w:r w:rsidR="00F5444C" w:rsidRPr="00824CA3">
              <w:rPr>
                <w:rFonts w:cs="Arial"/>
                <w:b/>
                <w:bCs/>
                <w:sz w:val="18"/>
                <w:szCs w:val="18"/>
              </w:rPr>
              <w:t>41</w:t>
            </w:r>
            <w:r w:rsidRPr="00824CA3">
              <w:rPr>
                <w:rFonts w:cs="Arial"/>
                <w:b/>
                <w:bCs/>
                <w:sz w:val="18"/>
                <w:szCs w:val="18"/>
              </w:rPr>
              <w:t>,</w:t>
            </w:r>
            <w:r w:rsidR="00F5444C" w:rsidRPr="00824CA3">
              <w:rPr>
                <w:rFonts w:cs="Arial"/>
                <w:b/>
                <w:bCs/>
                <w:sz w:val="18"/>
                <w:szCs w:val="18"/>
              </w:rPr>
              <w:t>83</w:t>
            </w:r>
            <w:r w:rsidR="00487812">
              <w:rPr>
                <w:rFonts w:cs="Arial"/>
                <w:b/>
                <w:bCs/>
                <w:sz w:val="18"/>
                <w:szCs w:val="18"/>
              </w:rPr>
              <w:t>8</w:t>
            </w:r>
            <w:r w:rsidR="00E96291">
              <w:rPr>
                <w:rFonts w:cs="Arial"/>
                <w:b/>
                <w:bCs/>
                <w:sz w:val="18"/>
                <w:szCs w:val="18"/>
              </w:rPr>
              <w:t>,</w:t>
            </w:r>
            <w:r w:rsidR="00487812">
              <w:rPr>
                <w:rFonts w:cs="Arial"/>
                <w:b/>
                <w:bCs/>
                <w:sz w:val="18"/>
                <w:szCs w:val="18"/>
              </w:rPr>
              <w:t>505.15</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95604D" w:rsidRPr="00824CA3" w:rsidRDefault="00911D6A" w:rsidP="00CB5745">
            <w:pPr>
              <w:spacing w:after="0" w:line="240" w:lineRule="auto"/>
              <w:rPr>
                <w:rFonts w:cs="Arial"/>
                <w:b/>
                <w:bCs/>
                <w:color w:val="FF0000"/>
                <w:sz w:val="18"/>
                <w:szCs w:val="18"/>
              </w:rPr>
            </w:pPr>
            <w:r w:rsidRPr="00824CA3">
              <w:rPr>
                <w:rFonts w:cs="Arial"/>
                <w:b/>
                <w:bCs/>
                <w:sz w:val="18"/>
                <w:szCs w:val="18"/>
              </w:rPr>
              <w:t>£4,143,000.00</w:t>
            </w:r>
          </w:p>
        </w:tc>
        <w:tc>
          <w:tcPr>
            <w:tcW w:w="1162" w:type="pct"/>
            <w:tcBorders>
              <w:top w:val="nil"/>
              <w:left w:val="nil"/>
              <w:bottom w:val="single" w:sz="8" w:space="0" w:color="auto"/>
              <w:right w:val="single" w:sz="8" w:space="0" w:color="auto"/>
            </w:tcBorders>
            <w:tcMar>
              <w:top w:w="0" w:type="dxa"/>
              <w:left w:w="108" w:type="dxa"/>
              <w:bottom w:w="0" w:type="dxa"/>
              <w:right w:w="108" w:type="dxa"/>
            </w:tcMar>
          </w:tcPr>
          <w:p w:rsidR="0095604D" w:rsidRPr="00824CA3" w:rsidRDefault="00911D6A" w:rsidP="00487812">
            <w:pPr>
              <w:spacing w:after="0" w:line="240" w:lineRule="auto"/>
              <w:rPr>
                <w:rFonts w:cs="Arial"/>
                <w:b/>
                <w:bCs/>
                <w:sz w:val="18"/>
                <w:szCs w:val="18"/>
              </w:rPr>
            </w:pPr>
            <w:r w:rsidRPr="00824CA3">
              <w:rPr>
                <w:rFonts w:cs="Arial"/>
                <w:b/>
                <w:bCs/>
                <w:sz w:val="18"/>
                <w:szCs w:val="18"/>
              </w:rPr>
              <w:t>£4</w:t>
            </w:r>
            <w:r w:rsidR="00F5444C" w:rsidRPr="00824CA3">
              <w:rPr>
                <w:rFonts w:cs="Arial"/>
                <w:b/>
                <w:bCs/>
                <w:sz w:val="18"/>
                <w:szCs w:val="18"/>
              </w:rPr>
              <w:t>5</w:t>
            </w:r>
            <w:r w:rsidRPr="00824CA3">
              <w:rPr>
                <w:rFonts w:cs="Arial"/>
                <w:b/>
                <w:bCs/>
                <w:sz w:val="18"/>
                <w:szCs w:val="18"/>
              </w:rPr>
              <w:t>,</w:t>
            </w:r>
            <w:r w:rsidR="00F5444C" w:rsidRPr="00824CA3">
              <w:rPr>
                <w:rFonts w:cs="Arial"/>
                <w:b/>
                <w:bCs/>
                <w:sz w:val="18"/>
                <w:szCs w:val="18"/>
              </w:rPr>
              <w:t>9</w:t>
            </w:r>
            <w:r w:rsidR="00487812">
              <w:rPr>
                <w:rFonts w:cs="Arial"/>
                <w:b/>
                <w:bCs/>
                <w:sz w:val="18"/>
                <w:szCs w:val="18"/>
              </w:rPr>
              <w:t>81</w:t>
            </w:r>
            <w:r w:rsidRPr="00824CA3">
              <w:rPr>
                <w:rFonts w:cs="Arial"/>
                <w:b/>
                <w:bCs/>
                <w:sz w:val="18"/>
                <w:szCs w:val="18"/>
              </w:rPr>
              <w:t>,</w:t>
            </w:r>
            <w:r w:rsidR="00487812">
              <w:rPr>
                <w:rFonts w:cs="Arial"/>
                <w:b/>
                <w:bCs/>
                <w:sz w:val="18"/>
                <w:szCs w:val="18"/>
              </w:rPr>
              <w:t>505.15</w:t>
            </w:r>
          </w:p>
        </w:tc>
      </w:tr>
      <w:tr w:rsidR="0095604D" w:rsidRPr="00824CA3" w:rsidTr="002C32E7">
        <w:tc>
          <w:tcPr>
            <w:tcW w:w="1605"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5604D" w:rsidRPr="00824CA3" w:rsidRDefault="0095604D" w:rsidP="0095604D">
            <w:pPr>
              <w:spacing w:after="0" w:line="240" w:lineRule="auto"/>
              <w:rPr>
                <w:rFonts w:cs="Arial"/>
                <w:b/>
                <w:bCs/>
                <w:sz w:val="18"/>
                <w:szCs w:val="18"/>
              </w:rPr>
            </w:pPr>
            <w:r w:rsidRPr="00824CA3">
              <w:rPr>
                <w:rFonts w:cs="Arial"/>
                <w:b/>
                <w:bCs/>
                <w:sz w:val="18"/>
                <w:szCs w:val="18"/>
              </w:rPr>
              <w:t>Assuming CIL Income*</w:t>
            </w:r>
          </w:p>
          <w:p w:rsidR="0095604D" w:rsidRPr="00824CA3" w:rsidRDefault="0095604D" w:rsidP="0095604D">
            <w:pPr>
              <w:spacing w:after="0" w:line="240" w:lineRule="auto"/>
              <w:rPr>
                <w:rFonts w:cs="Arial"/>
                <w:b/>
                <w:bCs/>
                <w:sz w:val="18"/>
                <w:szCs w:val="18"/>
              </w:rPr>
            </w:pPr>
            <w:r w:rsidRPr="00824CA3">
              <w:rPr>
                <w:rFonts w:cs="Arial"/>
                <w:b/>
                <w:bCs/>
                <w:sz w:val="18"/>
                <w:szCs w:val="18"/>
              </w:rPr>
              <w:t>This includes the Parish proportion, and includes a 5% deduction for the administration of the CIL.</w:t>
            </w:r>
          </w:p>
        </w:tc>
        <w:tc>
          <w:tcPr>
            <w:tcW w:w="103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E96291" w:rsidRDefault="0095604D" w:rsidP="00362DAF">
            <w:pPr>
              <w:spacing w:after="0" w:line="240" w:lineRule="auto"/>
              <w:rPr>
                <w:rFonts w:cs="Arial"/>
                <w:b/>
                <w:bCs/>
                <w:sz w:val="18"/>
                <w:szCs w:val="18"/>
              </w:rPr>
            </w:pPr>
            <w:r w:rsidRPr="00E96291">
              <w:rPr>
                <w:rFonts w:cs="Arial"/>
                <w:sz w:val="18"/>
                <w:szCs w:val="18"/>
              </w:rPr>
              <w:t>£1</w:t>
            </w:r>
            <w:r w:rsidR="00AE7708" w:rsidRPr="00E96291">
              <w:rPr>
                <w:rFonts w:cs="Arial"/>
                <w:sz w:val="18"/>
                <w:szCs w:val="18"/>
              </w:rPr>
              <w:t>5,022,889</w:t>
            </w:r>
            <w:r w:rsidRPr="00E96291">
              <w:rPr>
                <w:rFonts w:cs="Arial"/>
                <w:sz w:val="18"/>
                <w:szCs w:val="18"/>
              </w:rPr>
              <w:t xml:space="preserve"> less £</w:t>
            </w:r>
            <w:r w:rsidR="00AE7708" w:rsidRPr="00E96291">
              <w:rPr>
                <w:rFonts w:cs="Arial"/>
                <w:sz w:val="18"/>
                <w:szCs w:val="18"/>
              </w:rPr>
              <w:t>751,144.45</w:t>
            </w:r>
            <w:r w:rsidRPr="00E96291">
              <w:rPr>
                <w:rFonts w:cs="Arial"/>
                <w:sz w:val="18"/>
                <w:szCs w:val="18"/>
              </w:rPr>
              <w:t xml:space="preserve"> =</w:t>
            </w:r>
            <w:r w:rsidRPr="00E96291">
              <w:rPr>
                <w:rFonts w:cs="Arial"/>
                <w:b/>
                <w:bCs/>
                <w:sz w:val="18"/>
                <w:szCs w:val="18"/>
              </w:rPr>
              <w:t xml:space="preserve"> £1</w:t>
            </w:r>
            <w:r w:rsidR="00362DAF" w:rsidRPr="00E96291">
              <w:rPr>
                <w:rFonts w:cs="Arial"/>
                <w:b/>
                <w:bCs/>
                <w:sz w:val="18"/>
                <w:szCs w:val="18"/>
              </w:rPr>
              <w:t>4</w:t>
            </w:r>
            <w:r w:rsidR="00C62554" w:rsidRPr="00E96291">
              <w:rPr>
                <w:rFonts w:cs="Arial"/>
                <w:b/>
                <w:bCs/>
                <w:sz w:val="18"/>
                <w:szCs w:val="18"/>
              </w:rPr>
              <w:t>,</w:t>
            </w:r>
            <w:r w:rsidR="00362DAF" w:rsidRPr="00E96291">
              <w:rPr>
                <w:rFonts w:cs="Arial"/>
                <w:b/>
                <w:bCs/>
                <w:sz w:val="18"/>
                <w:szCs w:val="18"/>
              </w:rPr>
              <w:t>271,744</w:t>
            </w:r>
          </w:p>
        </w:tc>
        <w:tc>
          <w:tcPr>
            <w:tcW w:w="12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E96291" w:rsidRDefault="0095604D" w:rsidP="0095604D">
            <w:pPr>
              <w:spacing w:after="0" w:line="240" w:lineRule="auto"/>
              <w:rPr>
                <w:rFonts w:cs="Arial"/>
                <w:sz w:val="18"/>
                <w:szCs w:val="18"/>
              </w:rPr>
            </w:pPr>
            <w:r w:rsidRPr="00E96291">
              <w:rPr>
                <w:rFonts w:cs="Arial"/>
                <w:sz w:val="18"/>
                <w:szCs w:val="18"/>
              </w:rPr>
              <w:t>£1</w:t>
            </w:r>
            <w:r w:rsidR="00362DAF" w:rsidRPr="00E96291">
              <w:rPr>
                <w:rFonts w:cs="Arial"/>
                <w:sz w:val="18"/>
                <w:szCs w:val="18"/>
              </w:rPr>
              <w:t>0,318,155</w:t>
            </w:r>
            <w:r w:rsidRPr="00E96291">
              <w:rPr>
                <w:rFonts w:cs="Arial"/>
                <w:sz w:val="18"/>
                <w:szCs w:val="18"/>
              </w:rPr>
              <w:t xml:space="preserve"> less £</w:t>
            </w:r>
            <w:r w:rsidR="00362DAF" w:rsidRPr="00E96291">
              <w:rPr>
                <w:rFonts w:cs="Arial"/>
                <w:sz w:val="18"/>
                <w:szCs w:val="18"/>
              </w:rPr>
              <w:t>515,907.75</w:t>
            </w:r>
            <w:r w:rsidRPr="00E96291">
              <w:rPr>
                <w:rFonts w:cs="Arial"/>
                <w:sz w:val="18"/>
                <w:szCs w:val="18"/>
              </w:rPr>
              <w:t xml:space="preserve"> =</w:t>
            </w:r>
          </w:p>
          <w:p w:rsidR="0095604D" w:rsidRPr="00E96291" w:rsidRDefault="00354686" w:rsidP="00362DAF">
            <w:pPr>
              <w:spacing w:after="0" w:line="240" w:lineRule="auto"/>
              <w:rPr>
                <w:rFonts w:cs="Arial"/>
                <w:b/>
                <w:bCs/>
                <w:sz w:val="18"/>
                <w:szCs w:val="18"/>
              </w:rPr>
            </w:pPr>
            <w:r w:rsidRPr="00E96291">
              <w:rPr>
                <w:rFonts w:cs="Arial"/>
                <w:b/>
                <w:bCs/>
                <w:sz w:val="18"/>
                <w:szCs w:val="18"/>
              </w:rPr>
              <w:t>£</w:t>
            </w:r>
            <w:r w:rsidR="00362DAF" w:rsidRPr="00E96291">
              <w:rPr>
                <w:rFonts w:cs="Arial"/>
                <w:b/>
                <w:bCs/>
                <w:sz w:val="18"/>
                <w:szCs w:val="18"/>
              </w:rPr>
              <w:t>9,802,247</w:t>
            </w:r>
          </w:p>
        </w:tc>
        <w:tc>
          <w:tcPr>
            <w:tcW w:w="11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614C2F" w:rsidRPr="00E96291" w:rsidRDefault="0095604D" w:rsidP="00614C2F">
            <w:pPr>
              <w:spacing w:after="0" w:line="240" w:lineRule="auto"/>
              <w:rPr>
                <w:rFonts w:cs="Arial"/>
                <w:b/>
                <w:bCs/>
                <w:sz w:val="18"/>
                <w:szCs w:val="18"/>
              </w:rPr>
            </w:pPr>
            <w:r w:rsidRPr="00E96291">
              <w:rPr>
                <w:rFonts w:cs="Arial"/>
                <w:sz w:val="18"/>
                <w:szCs w:val="18"/>
              </w:rPr>
              <w:t>£</w:t>
            </w:r>
            <w:r w:rsidR="00537753" w:rsidRPr="00E96291">
              <w:rPr>
                <w:rFonts w:cs="Arial"/>
                <w:sz w:val="18"/>
                <w:szCs w:val="18"/>
              </w:rPr>
              <w:t>2</w:t>
            </w:r>
            <w:r w:rsidR="00FC6922" w:rsidRPr="00E96291">
              <w:rPr>
                <w:rFonts w:cs="Arial"/>
                <w:sz w:val="18"/>
                <w:szCs w:val="18"/>
              </w:rPr>
              <w:t>5,</w:t>
            </w:r>
            <w:r w:rsidR="00537753" w:rsidRPr="00E96291">
              <w:rPr>
                <w:rFonts w:cs="Arial"/>
                <w:sz w:val="18"/>
                <w:szCs w:val="18"/>
              </w:rPr>
              <w:t>3</w:t>
            </w:r>
            <w:r w:rsidR="00FC6922" w:rsidRPr="00E96291">
              <w:rPr>
                <w:rFonts w:cs="Arial"/>
                <w:sz w:val="18"/>
                <w:szCs w:val="18"/>
              </w:rPr>
              <w:t>41,044</w:t>
            </w:r>
            <w:r w:rsidR="00614C2F" w:rsidRPr="00E96291">
              <w:rPr>
                <w:rFonts w:cs="Arial"/>
                <w:sz w:val="18"/>
                <w:szCs w:val="18"/>
              </w:rPr>
              <w:t xml:space="preserve"> </w:t>
            </w:r>
            <w:r w:rsidRPr="00E96291">
              <w:rPr>
                <w:rFonts w:cs="Arial"/>
                <w:sz w:val="18"/>
                <w:szCs w:val="18"/>
              </w:rPr>
              <w:t>less £</w:t>
            </w:r>
            <w:r w:rsidR="00537753" w:rsidRPr="00E96291">
              <w:rPr>
                <w:rFonts w:cs="Arial"/>
                <w:sz w:val="18"/>
                <w:szCs w:val="18"/>
              </w:rPr>
              <w:t>1,</w:t>
            </w:r>
            <w:r w:rsidR="00FC6922" w:rsidRPr="00E96291">
              <w:rPr>
                <w:rFonts w:cs="Arial"/>
                <w:sz w:val="18"/>
                <w:szCs w:val="18"/>
              </w:rPr>
              <w:t>267</w:t>
            </w:r>
            <w:r w:rsidR="00537753" w:rsidRPr="00E96291">
              <w:rPr>
                <w:rFonts w:cs="Arial"/>
                <w:sz w:val="18"/>
                <w:szCs w:val="18"/>
              </w:rPr>
              <w:t>,</w:t>
            </w:r>
            <w:r w:rsidR="00FC6922" w:rsidRPr="00E96291">
              <w:rPr>
                <w:rFonts w:cs="Arial"/>
                <w:sz w:val="18"/>
                <w:szCs w:val="18"/>
              </w:rPr>
              <w:t>052</w:t>
            </w:r>
            <w:r w:rsidRPr="00E96291">
              <w:rPr>
                <w:rFonts w:cs="Arial"/>
                <w:sz w:val="18"/>
                <w:szCs w:val="18"/>
              </w:rPr>
              <w:t xml:space="preserve"> =</w:t>
            </w:r>
            <w:r w:rsidRPr="00E96291">
              <w:rPr>
                <w:rFonts w:cs="Arial"/>
                <w:b/>
                <w:bCs/>
                <w:sz w:val="18"/>
                <w:szCs w:val="18"/>
              </w:rPr>
              <w:t xml:space="preserve"> </w:t>
            </w:r>
          </w:p>
          <w:p w:rsidR="0095604D" w:rsidRPr="00E96291" w:rsidRDefault="0095604D" w:rsidP="00FC6922">
            <w:pPr>
              <w:spacing w:after="0" w:line="240" w:lineRule="auto"/>
              <w:rPr>
                <w:rFonts w:cs="Arial"/>
                <w:b/>
                <w:bCs/>
                <w:sz w:val="18"/>
                <w:szCs w:val="18"/>
              </w:rPr>
            </w:pPr>
            <w:r w:rsidRPr="00E96291">
              <w:rPr>
                <w:rFonts w:cs="Arial"/>
                <w:b/>
                <w:bCs/>
                <w:sz w:val="18"/>
                <w:szCs w:val="18"/>
              </w:rPr>
              <w:t>£</w:t>
            </w:r>
            <w:r w:rsidR="00537753" w:rsidRPr="00E96291">
              <w:rPr>
                <w:rFonts w:cs="Arial"/>
                <w:b/>
                <w:bCs/>
                <w:sz w:val="18"/>
                <w:szCs w:val="18"/>
              </w:rPr>
              <w:t>2</w:t>
            </w:r>
            <w:r w:rsidR="00FC6922" w:rsidRPr="00E96291">
              <w:rPr>
                <w:rFonts w:cs="Arial"/>
                <w:b/>
                <w:bCs/>
                <w:sz w:val="18"/>
                <w:szCs w:val="18"/>
              </w:rPr>
              <w:t>4</w:t>
            </w:r>
            <w:r w:rsidR="00537753" w:rsidRPr="00E96291">
              <w:rPr>
                <w:rFonts w:cs="Arial"/>
                <w:b/>
                <w:bCs/>
                <w:sz w:val="18"/>
                <w:szCs w:val="18"/>
              </w:rPr>
              <w:t>,0</w:t>
            </w:r>
            <w:r w:rsidR="00FC6922" w:rsidRPr="00E96291">
              <w:rPr>
                <w:rFonts w:cs="Arial"/>
                <w:b/>
                <w:bCs/>
                <w:sz w:val="18"/>
                <w:szCs w:val="18"/>
              </w:rPr>
              <w:t>73</w:t>
            </w:r>
            <w:r w:rsidR="00537753" w:rsidRPr="00E96291">
              <w:rPr>
                <w:rFonts w:cs="Arial"/>
                <w:b/>
                <w:bCs/>
                <w:sz w:val="18"/>
                <w:szCs w:val="18"/>
              </w:rPr>
              <w:t>,</w:t>
            </w:r>
            <w:r w:rsidR="00FC6922" w:rsidRPr="00E96291">
              <w:rPr>
                <w:rFonts w:cs="Arial"/>
                <w:b/>
                <w:bCs/>
                <w:sz w:val="18"/>
                <w:szCs w:val="18"/>
              </w:rPr>
              <w:t>991</w:t>
            </w:r>
          </w:p>
        </w:tc>
      </w:tr>
      <w:tr w:rsidR="0095604D" w:rsidRPr="0095604D" w:rsidTr="002C32E7">
        <w:tc>
          <w:tcPr>
            <w:tcW w:w="1605"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5604D" w:rsidRPr="00824CA3" w:rsidRDefault="0095604D" w:rsidP="0095604D">
            <w:pPr>
              <w:spacing w:after="0" w:line="240" w:lineRule="auto"/>
              <w:rPr>
                <w:rFonts w:cs="Arial"/>
                <w:b/>
                <w:bCs/>
                <w:sz w:val="18"/>
                <w:szCs w:val="18"/>
              </w:rPr>
            </w:pPr>
            <w:r w:rsidRPr="00824CA3">
              <w:rPr>
                <w:rFonts w:cs="Arial"/>
                <w:b/>
                <w:bCs/>
                <w:sz w:val="18"/>
                <w:szCs w:val="18"/>
              </w:rPr>
              <w:t>Additional Funding Required to meet shortfall</w:t>
            </w:r>
          </w:p>
        </w:tc>
        <w:tc>
          <w:tcPr>
            <w:tcW w:w="103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824CA3" w:rsidRDefault="003845E3" w:rsidP="00487812">
            <w:pPr>
              <w:spacing w:after="0" w:line="240" w:lineRule="auto"/>
              <w:rPr>
                <w:rFonts w:cs="Arial"/>
                <w:b/>
                <w:bCs/>
                <w:sz w:val="18"/>
                <w:szCs w:val="18"/>
              </w:rPr>
            </w:pPr>
            <w:r w:rsidRPr="005D1ADA">
              <w:rPr>
                <w:rFonts w:cs="Arial"/>
                <w:b/>
                <w:bCs/>
                <w:sz w:val="18"/>
                <w:szCs w:val="18"/>
              </w:rPr>
              <w:t>£2</w:t>
            </w:r>
            <w:r w:rsidR="00F5444C" w:rsidRPr="005D1ADA">
              <w:rPr>
                <w:rFonts w:cs="Arial"/>
                <w:b/>
                <w:bCs/>
                <w:sz w:val="18"/>
                <w:szCs w:val="18"/>
              </w:rPr>
              <w:t>7</w:t>
            </w:r>
            <w:r w:rsidRPr="005D1ADA">
              <w:rPr>
                <w:rFonts w:cs="Arial"/>
                <w:b/>
                <w:bCs/>
                <w:sz w:val="18"/>
                <w:szCs w:val="18"/>
              </w:rPr>
              <w:t>,</w:t>
            </w:r>
            <w:r w:rsidR="00F5444C" w:rsidRPr="005D1ADA">
              <w:rPr>
                <w:rFonts w:cs="Arial"/>
                <w:b/>
                <w:bCs/>
                <w:sz w:val="18"/>
                <w:szCs w:val="18"/>
              </w:rPr>
              <w:t>56</w:t>
            </w:r>
            <w:r w:rsidR="00487812" w:rsidRPr="005D1ADA">
              <w:rPr>
                <w:rFonts w:cs="Arial"/>
                <w:b/>
                <w:bCs/>
                <w:sz w:val="18"/>
                <w:szCs w:val="18"/>
              </w:rPr>
              <w:t>6</w:t>
            </w:r>
            <w:r w:rsidR="00362DAF" w:rsidRPr="005D1ADA">
              <w:rPr>
                <w:rFonts w:cs="Arial"/>
                <w:b/>
                <w:bCs/>
                <w:sz w:val="18"/>
                <w:szCs w:val="18"/>
              </w:rPr>
              <w:t>,</w:t>
            </w:r>
            <w:r w:rsidR="00487812" w:rsidRPr="005D1ADA">
              <w:rPr>
                <w:rFonts w:cs="Arial"/>
                <w:b/>
                <w:bCs/>
                <w:sz w:val="18"/>
                <w:szCs w:val="18"/>
              </w:rPr>
              <w:t>761</w:t>
            </w:r>
            <w:r w:rsidR="00B70290" w:rsidRPr="005D1ADA">
              <w:rPr>
                <w:rFonts w:cs="Arial"/>
                <w:b/>
                <w:bCs/>
                <w:sz w:val="18"/>
                <w:szCs w:val="18"/>
              </w:rPr>
              <w:t>.10</w:t>
            </w:r>
          </w:p>
        </w:tc>
        <w:tc>
          <w:tcPr>
            <w:tcW w:w="12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824CA3" w:rsidRDefault="0095604D" w:rsidP="00FC6922">
            <w:pPr>
              <w:spacing w:after="0" w:line="240" w:lineRule="auto"/>
              <w:rPr>
                <w:rFonts w:cs="Arial"/>
                <w:b/>
                <w:bCs/>
                <w:sz w:val="18"/>
                <w:szCs w:val="18"/>
              </w:rPr>
            </w:pPr>
            <w:r w:rsidRPr="00824CA3">
              <w:rPr>
                <w:rFonts w:cs="Arial"/>
                <w:b/>
                <w:bCs/>
                <w:sz w:val="18"/>
                <w:szCs w:val="18"/>
              </w:rPr>
              <w:t>£</w:t>
            </w:r>
            <w:r w:rsidR="00614C2F" w:rsidRPr="00824CA3">
              <w:rPr>
                <w:rFonts w:cs="Arial"/>
                <w:b/>
                <w:bCs/>
                <w:sz w:val="18"/>
                <w:szCs w:val="18"/>
              </w:rPr>
              <w:t>-</w:t>
            </w:r>
            <w:r w:rsidR="00FC6922" w:rsidRPr="00824CA3">
              <w:rPr>
                <w:rFonts w:cs="Arial"/>
                <w:b/>
                <w:bCs/>
                <w:sz w:val="18"/>
                <w:szCs w:val="18"/>
              </w:rPr>
              <w:t>5,659,247</w:t>
            </w:r>
          </w:p>
        </w:tc>
        <w:tc>
          <w:tcPr>
            <w:tcW w:w="11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824CA3" w:rsidRDefault="0095604D" w:rsidP="005D1ADA">
            <w:pPr>
              <w:spacing w:after="0" w:line="240" w:lineRule="auto"/>
              <w:rPr>
                <w:rFonts w:cs="Arial"/>
                <w:b/>
                <w:bCs/>
                <w:sz w:val="18"/>
                <w:szCs w:val="18"/>
              </w:rPr>
            </w:pPr>
            <w:r w:rsidRPr="005D1ADA">
              <w:rPr>
                <w:rFonts w:cs="Arial"/>
                <w:b/>
                <w:bCs/>
                <w:sz w:val="18"/>
                <w:szCs w:val="18"/>
              </w:rPr>
              <w:t>£</w:t>
            </w:r>
            <w:r w:rsidR="00372F3D" w:rsidRPr="005D1ADA">
              <w:rPr>
                <w:rFonts w:cs="Arial"/>
                <w:b/>
                <w:bCs/>
                <w:sz w:val="18"/>
                <w:szCs w:val="18"/>
              </w:rPr>
              <w:t>21</w:t>
            </w:r>
            <w:r w:rsidR="00537753" w:rsidRPr="005D1ADA">
              <w:rPr>
                <w:rFonts w:cs="Arial"/>
                <w:b/>
                <w:bCs/>
                <w:sz w:val="18"/>
                <w:szCs w:val="18"/>
              </w:rPr>
              <w:t>,</w:t>
            </w:r>
            <w:r w:rsidR="00372F3D" w:rsidRPr="005D1ADA">
              <w:rPr>
                <w:rFonts w:cs="Arial"/>
                <w:b/>
                <w:bCs/>
                <w:sz w:val="18"/>
                <w:szCs w:val="18"/>
              </w:rPr>
              <w:t>90</w:t>
            </w:r>
            <w:r w:rsidR="005D1ADA" w:rsidRPr="005D1ADA">
              <w:rPr>
                <w:rFonts w:cs="Arial"/>
                <w:b/>
                <w:bCs/>
                <w:sz w:val="18"/>
                <w:szCs w:val="18"/>
              </w:rPr>
              <w:t>7</w:t>
            </w:r>
            <w:r w:rsidR="00537753" w:rsidRPr="005D1ADA">
              <w:rPr>
                <w:rFonts w:cs="Arial"/>
                <w:b/>
                <w:bCs/>
                <w:sz w:val="18"/>
                <w:szCs w:val="18"/>
              </w:rPr>
              <w:t>,</w:t>
            </w:r>
            <w:r w:rsidR="005D1ADA" w:rsidRPr="005D1ADA">
              <w:rPr>
                <w:rFonts w:cs="Arial"/>
                <w:b/>
                <w:bCs/>
                <w:sz w:val="18"/>
                <w:szCs w:val="18"/>
              </w:rPr>
              <w:t>514</w:t>
            </w:r>
            <w:r w:rsidR="00B70290" w:rsidRPr="005D1ADA">
              <w:rPr>
                <w:rFonts w:cs="Arial"/>
                <w:b/>
                <w:bCs/>
                <w:sz w:val="18"/>
                <w:szCs w:val="18"/>
              </w:rPr>
              <w:t>.10</w:t>
            </w:r>
          </w:p>
        </w:tc>
      </w:tr>
    </w:tbl>
    <w:p w:rsidR="001C55D7" w:rsidRDefault="001C55D7" w:rsidP="00B31283">
      <w:pPr>
        <w:spacing w:after="0" w:line="240" w:lineRule="auto"/>
        <w:rPr>
          <w:rFonts w:eastAsia="Times New Roman" w:cs="Times New Roman"/>
          <w:szCs w:val="24"/>
        </w:rPr>
      </w:pPr>
    </w:p>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4.8 The ability to identify appropriate funding sources is therefore essential given the anticipated funding gap. CIL receipts should only be considered as one source that is available to fund infrastructure and not the only tool. Appendix D provides a review of funding sources but the onus must be on individual stakeholders to explore opportunities for cost efficiencies under delivery and/or funding sources that will reduce the call upon CIL Monies.</w:t>
      </w:r>
    </w:p>
    <w:p w:rsidR="00B31283" w:rsidRPr="00B31283" w:rsidRDefault="00B31283" w:rsidP="00B31283">
      <w:pPr>
        <w:spacing w:after="0" w:line="240" w:lineRule="auto"/>
        <w:rPr>
          <w:rFonts w:eastAsia="Times New Roman" w:cs="Times New Roman"/>
          <w:b/>
          <w:szCs w:val="24"/>
        </w:rPr>
      </w:pPr>
    </w:p>
    <w:p w:rsidR="00B31283" w:rsidRDefault="00B31283" w:rsidP="00AB5A83">
      <w:pPr>
        <w:pStyle w:val="Heading2"/>
        <w:rPr>
          <w:rFonts w:eastAsia="Times New Roman"/>
        </w:rPr>
      </w:pPr>
      <w:bookmarkStart w:id="13" w:name="_Toc69196556"/>
      <w:r w:rsidRPr="00EC5EB8">
        <w:rPr>
          <w:rFonts w:eastAsia="Times New Roman"/>
        </w:rPr>
        <w:t>CIL received since the CIL was implemented on 1</w:t>
      </w:r>
      <w:r w:rsidR="004F3EB2" w:rsidRPr="00EC5EB8">
        <w:rPr>
          <w:rFonts w:eastAsia="Times New Roman"/>
        </w:rPr>
        <w:t xml:space="preserve"> </w:t>
      </w:r>
      <w:r w:rsidRPr="00EC5EB8">
        <w:rPr>
          <w:rFonts w:eastAsia="Times New Roman"/>
        </w:rPr>
        <w:t xml:space="preserve">February 2016 to </w:t>
      </w:r>
      <w:r w:rsidR="00CC728B" w:rsidRPr="00EC5EB8">
        <w:rPr>
          <w:rFonts w:eastAsia="Times New Roman"/>
        </w:rPr>
        <w:t>1 April 20</w:t>
      </w:r>
      <w:r w:rsidR="00FD5E4A" w:rsidRPr="00EC5EB8">
        <w:rPr>
          <w:rFonts w:eastAsia="Times New Roman"/>
        </w:rPr>
        <w:t>20</w:t>
      </w:r>
      <w:r w:rsidR="00AF39D6" w:rsidRPr="00EC5EB8">
        <w:rPr>
          <w:rFonts w:eastAsia="Times New Roman"/>
        </w:rPr>
        <w:t>.</w:t>
      </w:r>
      <w:bookmarkEnd w:id="13"/>
      <w:r w:rsidR="00AF39D6" w:rsidRPr="00EC5EB8">
        <w:rPr>
          <w:rFonts w:eastAsia="Times New Roman"/>
        </w:rPr>
        <w:t xml:space="preserve"> </w:t>
      </w:r>
    </w:p>
    <w:p w:rsidR="00EC5EB8" w:rsidRDefault="00EC5EB8" w:rsidP="00F566BE">
      <w:pPr>
        <w:spacing w:after="0" w:line="240" w:lineRule="auto"/>
        <w:rPr>
          <w:rFonts w:cs="Arial"/>
          <w:szCs w:val="24"/>
        </w:rPr>
      </w:pPr>
      <w:r>
        <w:rPr>
          <w:rFonts w:cs="Arial"/>
          <w:szCs w:val="24"/>
        </w:rPr>
        <w:t xml:space="preserve">4.9  Since the implementation of the CIL on 1 February 2016 to the financial year ending 31 March 2020 the gross amount of CIL collected was £10,844,924, out of this £124,390 was refunded, £135,940 was earned in interest, giving a final grand total of £10,856,474. Out of this £238,204 (2%), was spent on monitoring; £1,815, 228 had been or was in the course of being handed to the Parish and Town Councils, £71,348  was spent on CIL projects, £60,000 is committed for CIL spend </w:t>
      </w:r>
      <w:r w:rsidR="008371E4">
        <w:rPr>
          <w:rFonts w:cs="Arial"/>
          <w:szCs w:val="24"/>
        </w:rPr>
        <w:t xml:space="preserve">which is being </w:t>
      </w:r>
      <w:r>
        <w:rPr>
          <w:rFonts w:cs="Arial"/>
          <w:szCs w:val="24"/>
        </w:rPr>
        <w:t>drawdown in respect of IBP/355 RTPI screens, leaving £8,671,694 available to spend on projects.</w:t>
      </w:r>
    </w:p>
    <w:p w:rsidR="00F566BE" w:rsidRDefault="00F566BE" w:rsidP="00F566BE">
      <w:pPr>
        <w:spacing w:after="0" w:line="240" w:lineRule="auto"/>
        <w:rPr>
          <w:rFonts w:cs="Arial"/>
          <w:szCs w:val="24"/>
        </w:rPr>
      </w:pPr>
    </w:p>
    <w:p w:rsidR="00AF39D6" w:rsidRPr="00AF39D6" w:rsidRDefault="00AF39D6" w:rsidP="00F566BE">
      <w:pPr>
        <w:pStyle w:val="Heading2"/>
        <w:rPr>
          <w:rFonts w:eastAsia="Times New Roman"/>
        </w:rPr>
      </w:pPr>
      <w:bookmarkStart w:id="14" w:name="_Toc69196557"/>
      <w:r>
        <w:rPr>
          <w:rFonts w:eastAsia="Times New Roman"/>
        </w:rPr>
        <w:t>P</w:t>
      </w:r>
      <w:r w:rsidRPr="00AF39D6">
        <w:rPr>
          <w:rFonts w:eastAsia="Times New Roman"/>
        </w:rPr>
        <w:t xml:space="preserve">rojects delivered </w:t>
      </w:r>
      <w:r>
        <w:rPr>
          <w:rFonts w:eastAsia="Times New Roman"/>
        </w:rPr>
        <w:t xml:space="preserve">either </w:t>
      </w:r>
      <w:r w:rsidRPr="00AF39D6">
        <w:rPr>
          <w:rFonts w:eastAsia="Times New Roman"/>
        </w:rPr>
        <w:t>from CIL or other sources during the past three years.</w:t>
      </w:r>
      <w:bookmarkEnd w:id="14"/>
    </w:p>
    <w:p w:rsidR="00AF39D6" w:rsidRDefault="00AF39D6" w:rsidP="00AD3B23">
      <w:pPr>
        <w:numPr>
          <w:ilvl w:val="1"/>
          <w:numId w:val="0"/>
        </w:numPr>
        <w:spacing w:after="0" w:line="240" w:lineRule="auto"/>
        <w:contextualSpacing/>
        <w:rPr>
          <w:rFonts w:eastAsia="Times New Roman" w:cs="Arial"/>
          <w:szCs w:val="24"/>
        </w:rPr>
      </w:pPr>
    </w:p>
    <w:p w:rsidR="002C32E7" w:rsidRDefault="002C32E7" w:rsidP="004319B1">
      <w:pPr>
        <w:pStyle w:val="Heading3"/>
      </w:pPr>
      <w:r w:rsidRPr="002C32E7">
        <w:t xml:space="preserve">Projects delivered </w:t>
      </w:r>
      <w:r w:rsidR="00AF39D6">
        <w:t>dur</w:t>
      </w:r>
      <w:r w:rsidRPr="002C32E7">
        <w:t>in</w:t>
      </w:r>
      <w:r w:rsidR="00AF39D6">
        <w:t>g</w:t>
      </w:r>
      <w:r w:rsidRPr="002C32E7">
        <w:t xml:space="preserve"> 2018/19</w:t>
      </w:r>
    </w:p>
    <w:p w:rsidR="00665A35" w:rsidRPr="00674A76" w:rsidRDefault="007E2B7C" w:rsidP="002740B1">
      <w:pPr>
        <w:tabs>
          <w:tab w:val="left" w:pos="993"/>
        </w:tabs>
        <w:spacing w:line="240" w:lineRule="auto"/>
        <w:contextualSpacing/>
        <w:rPr>
          <w:rFonts w:cs="Arial"/>
          <w:szCs w:val="24"/>
        </w:rPr>
      </w:pPr>
      <w:r w:rsidRPr="00674A76">
        <w:rPr>
          <w:rFonts w:cs="Arial"/>
          <w:szCs w:val="24"/>
        </w:rPr>
        <w:t xml:space="preserve">IBP/5 </w:t>
      </w:r>
      <w:r w:rsidR="002740B1">
        <w:rPr>
          <w:rFonts w:cs="Arial"/>
          <w:szCs w:val="24"/>
        </w:rPr>
        <w:tab/>
      </w:r>
      <w:r w:rsidRPr="00674A76">
        <w:rPr>
          <w:rFonts w:cs="Arial"/>
          <w:szCs w:val="24"/>
        </w:rPr>
        <w:t>Refurbishment of Children’s play area, Birdham;</w:t>
      </w:r>
    </w:p>
    <w:p w:rsidR="007E2B7C" w:rsidRPr="00674A76" w:rsidRDefault="007E2B7C" w:rsidP="002740B1">
      <w:pPr>
        <w:tabs>
          <w:tab w:val="left" w:pos="993"/>
        </w:tabs>
        <w:spacing w:line="240" w:lineRule="auto"/>
        <w:contextualSpacing/>
        <w:rPr>
          <w:rFonts w:cs="Arial"/>
          <w:szCs w:val="24"/>
        </w:rPr>
      </w:pPr>
      <w:r w:rsidRPr="00674A76">
        <w:rPr>
          <w:rFonts w:cs="Arial"/>
          <w:szCs w:val="24"/>
        </w:rPr>
        <w:t xml:space="preserve">IBP/7 </w:t>
      </w:r>
      <w:r w:rsidR="002740B1">
        <w:rPr>
          <w:rFonts w:cs="Arial"/>
          <w:szCs w:val="24"/>
        </w:rPr>
        <w:tab/>
      </w:r>
      <w:r w:rsidRPr="00674A76">
        <w:rPr>
          <w:rFonts w:cs="Arial"/>
          <w:szCs w:val="24"/>
        </w:rPr>
        <w:t>Landscaping and tree and hedge planting along western edge of playing field, Birdham;</w:t>
      </w:r>
    </w:p>
    <w:p w:rsidR="007E2B7C" w:rsidRPr="00674A76" w:rsidRDefault="007E2B7C" w:rsidP="002740B1">
      <w:pPr>
        <w:tabs>
          <w:tab w:val="left" w:pos="993"/>
        </w:tabs>
        <w:spacing w:line="240" w:lineRule="auto"/>
        <w:contextualSpacing/>
        <w:rPr>
          <w:rFonts w:cs="Arial"/>
          <w:szCs w:val="24"/>
        </w:rPr>
      </w:pPr>
      <w:r w:rsidRPr="00674A76">
        <w:rPr>
          <w:rFonts w:cs="Arial"/>
          <w:szCs w:val="24"/>
        </w:rPr>
        <w:t xml:space="preserve">IBP/56 </w:t>
      </w:r>
      <w:r w:rsidR="002740B1">
        <w:rPr>
          <w:rFonts w:cs="Arial"/>
          <w:szCs w:val="24"/>
        </w:rPr>
        <w:tab/>
      </w:r>
      <w:r w:rsidRPr="00674A76">
        <w:rPr>
          <w:rFonts w:cs="Arial"/>
          <w:szCs w:val="24"/>
        </w:rPr>
        <w:t>Road colouring and 30mph roundels at village entrances, Fishbourne;</w:t>
      </w:r>
    </w:p>
    <w:p w:rsidR="007E2B7C" w:rsidRPr="00674A76" w:rsidRDefault="007E2B7C" w:rsidP="002740B1">
      <w:pPr>
        <w:tabs>
          <w:tab w:val="left" w:pos="993"/>
        </w:tabs>
        <w:spacing w:line="240" w:lineRule="auto"/>
        <w:contextualSpacing/>
        <w:rPr>
          <w:rFonts w:cs="Arial"/>
          <w:szCs w:val="24"/>
        </w:rPr>
      </w:pPr>
      <w:r w:rsidRPr="00674A76">
        <w:rPr>
          <w:rFonts w:cs="Arial"/>
          <w:szCs w:val="24"/>
        </w:rPr>
        <w:t xml:space="preserve">IBP/58 </w:t>
      </w:r>
      <w:r w:rsidR="002740B1">
        <w:rPr>
          <w:rFonts w:cs="Arial"/>
          <w:szCs w:val="24"/>
        </w:rPr>
        <w:tab/>
      </w:r>
      <w:r w:rsidRPr="00674A76">
        <w:rPr>
          <w:rFonts w:cs="Arial"/>
          <w:szCs w:val="24"/>
        </w:rPr>
        <w:t>Vehicle activated speed sign Salthill Road northern part of parish boundary (SIDs in 5 sites), Fishbourne;</w:t>
      </w:r>
    </w:p>
    <w:p w:rsidR="007E2B7C" w:rsidRPr="00674A76" w:rsidRDefault="007E2B7C" w:rsidP="002740B1">
      <w:pPr>
        <w:tabs>
          <w:tab w:val="left" w:pos="993"/>
        </w:tabs>
        <w:spacing w:line="240" w:lineRule="auto"/>
        <w:contextualSpacing/>
        <w:rPr>
          <w:rFonts w:cs="Arial"/>
          <w:szCs w:val="24"/>
        </w:rPr>
      </w:pPr>
      <w:r w:rsidRPr="00674A76">
        <w:rPr>
          <w:rFonts w:cs="Arial"/>
          <w:szCs w:val="24"/>
        </w:rPr>
        <w:lastRenderedPageBreak/>
        <w:t xml:space="preserve">IBP/66 </w:t>
      </w:r>
      <w:r w:rsidR="002740B1">
        <w:rPr>
          <w:rFonts w:cs="Arial"/>
          <w:szCs w:val="24"/>
        </w:rPr>
        <w:tab/>
      </w:r>
      <w:r w:rsidRPr="00674A76">
        <w:rPr>
          <w:rFonts w:cs="Arial"/>
          <w:szCs w:val="24"/>
        </w:rPr>
        <w:t>Seating around village, Fishbourne</w:t>
      </w:r>
    </w:p>
    <w:p w:rsidR="003132E2" w:rsidRPr="00674A76" w:rsidRDefault="003132E2" w:rsidP="002740B1">
      <w:pPr>
        <w:tabs>
          <w:tab w:val="left" w:pos="993"/>
        </w:tabs>
        <w:spacing w:line="240" w:lineRule="auto"/>
        <w:contextualSpacing/>
        <w:rPr>
          <w:rFonts w:cs="Arial"/>
          <w:szCs w:val="24"/>
        </w:rPr>
      </w:pPr>
      <w:r w:rsidRPr="00674A76">
        <w:rPr>
          <w:rFonts w:cs="Arial"/>
          <w:szCs w:val="24"/>
        </w:rPr>
        <w:t xml:space="preserve">IBP/47 </w:t>
      </w:r>
      <w:r w:rsidR="002740B1">
        <w:rPr>
          <w:rFonts w:cs="Arial"/>
          <w:szCs w:val="24"/>
        </w:rPr>
        <w:tab/>
      </w:r>
      <w:r w:rsidRPr="00674A76">
        <w:rPr>
          <w:rFonts w:cs="Arial"/>
          <w:szCs w:val="24"/>
        </w:rPr>
        <w:t>Youth club facilities, East Wittering and Bracklesham;</w:t>
      </w:r>
    </w:p>
    <w:p w:rsidR="003132E2" w:rsidRDefault="003132E2" w:rsidP="002740B1">
      <w:pPr>
        <w:tabs>
          <w:tab w:val="left" w:pos="993"/>
        </w:tabs>
        <w:spacing w:line="240" w:lineRule="auto"/>
        <w:contextualSpacing/>
        <w:rPr>
          <w:rFonts w:cs="Arial"/>
          <w:szCs w:val="24"/>
        </w:rPr>
      </w:pPr>
      <w:r w:rsidRPr="00674A76">
        <w:rPr>
          <w:rFonts w:cs="Arial"/>
          <w:szCs w:val="24"/>
        </w:rPr>
        <w:t>IBP/155</w:t>
      </w:r>
      <w:r>
        <w:rPr>
          <w:rFonts w:cs="Arial"/>
          <w:szCs w:val="24"/>
        </w:rPr>
        <w:t xml:space="preserve"> </w:t>
      </w:r>
      <w:r w:rsidR="002740B1">
        <w:rPr>
          <w:rFonts w:cs="Arial"/>
          <w:szCs w:val="24"/>
        </w:rPr>
        <w:tab/>
      </w:r>
      <w:r>
        <w:rPr>
          <w:rFonts w:cs="Arial"/>
          <w:szCs w:val="24"/>
        </w:rPr>
        <w:t xml:space="preserve">Bus shelter to serve City Fields </w:t>
      </w:r>
      <w:r w:rsidR="00E32019">
        <w:rPr>
          <w:rFonts w:cs="Arial"/>
          <w:szCs w:val="24"/>
        </w:rPr>
        <w:t>Business P</w:t>
      </w:r>
      <w:r>
        <w:rPr>
          <w:rFonts w:cs="Arial"/>
          <w:szCs w:val="24"/>
        </w:rPr>
        <w:t>ark and Blenheim Park housing development, Tangmere</w:t>
      </w:r>
      <w:r w:rsidR="00007B7D">
        <w:rPr>
          <w:rFonts w:cs="Arial"/>
          <w:szCs w:val="24"/>
        </w:rPr>
        <w:t>;</w:t>
      </w:r>
    </w:p>
    <w:p w:rsidR="00007B7D" w:rsidRDefault="00007B7D" w:rsidP="002740B1">
      <w:pPr>
        <w:tabs>
          <w:tab w:val="left" w:pos="993"/>
        </w:tabs>
        <w:spacing w:line="240" w:lineRule="auto"/>
        <w:contextualSpacing/>
        <w:rPr>
          <w:rFonts w:cs="Arial"/>
          <w:szCs w:val="24"/>
        </w:rPr>
      </w:pPr>
      <w:r>
        <w:rPr>
          <w:rFonts w:cs="Arial"/>
          <w:szCs w:val="24"/>
        </w:rPr>
        <w:t xml:space="preserve">IBP/735 </w:t>
      </w:r>
      <w:r w:rsidR="002740B1">
        <w:rPr>
          <w:rFonts w:cs="Arial"/>
          <w:szCs w:val="24"/>
        </w:rPr>
        <w:tab/>
      </w:r>
      <w:r>
        <w:rPr>
          <w:rFonts w:cs="Arial"/>
          <w:szCs w:val="24"/>
        </w:rPr>
        <w:t>Hearing Loop, Chidham and Hambrook Village Hall;</w:t>
      </w:r>
    </w:p>
    <w:p w:rsidR="00DD5892" w:rsidRDefault="00007B7D" w:rsidP="002740B1">
      <w:pPr>
        <w:tabs>
          <w:tab w:val="left" w:pos="993"/>
        </w:tabs>
        <w:spacing w:line="240" w:lineRule="auto"/>
        <w:contextualSpacing/>
        <w:rPr>
          <w:rFonts w:cs="Arial"/>
          <w:szCs w:val="24"/>
        </w:rPr>
      </w:pPr>
      <w:r>
        <w:rPr>
          <w:rFonts w:cs="Arial"/>
          <w:szCs w:val="24"/>
        </w:rPr>
        <w:t>IBP/614</w:t>
      </w:r>
      <w:r w:rsidR="002740B1">
        <w:rPr>
          <w:rFonts w:cs="Arial"/>
          <w:szCs w:val="24"/>
        </w:rPr>
        <w:tab/>
      </w:r>
      <w:r>
        <w:rPr>
          <w:rFonts w:cs="Arial"/>
          <w:szCs w:val="24"/>
        </w:rPr>
        <w:t xml:space="preserve"> Maintenance of the Dell Public Open Space, Chidham and Hambrook</w:t>
      </w:r>
      <w:r w:rsidR="00DD5892">
        <w:rPr>
          <w:rFonts w:cs="Arial"/>
          <w:szCs w:val="24"/>
        </w:rPr>
        <w:t>:</w:t>
      </w:r>
    </w:p>
    <w:p w:rsidR="00DD5892" w:rsidRDefault="00DD5892" w:rsidP="002740B1">
      <w:pPr>
        <w:tabs>
          <w:tab w:val="left" w:pos="993"/>
        </w:tabs>
        <w:spacing w:line="240" w:lineRule="auto"/>
        <w:contextualSpacing/>
        <w:rPr>
          <w:rFonts w:cs="Arial"/>
          <w:szCs w:val="24"/>
        </w:rPr>
      </w:pPr>
      <w:r>
        <w:rPr>
          <w:rFonts w:cs="Arial"/>
          <w:szCs w:val="24"/>
        </w:rPr>
        <w:t xml:space="preserve">IBP/645 </w:t>
      </w:r>
      <w:r w:rsidR="002740B1">
        <w:rPr>
          <w:rFonts w:cs="Arial"/>
          <w:szCs w:val="24"/>
        </w:rPr>
        <w:tab/>
      </w:r>
      <w:r>
        <w:rPr>
          <w:rFonts w:cs="Arial"/>
          <w:szCs w:val="24"/>
        </w:rPr>
        <w:t>Provision of storage for equipment to undertake community projects e.g. path maintenance and construction, Lavant.</w:t>
      </w:r>
    </w:p>
    <w:p w:rsidR="00007B7D" w:rsidRDefault="00DD5892" w:rsidP="002740B1">
      <w:pPr>
        <w:tabs>
          <w:tab w:val="left" w:pos="993"/>
        </w:tabs>
        <w:spacing w:line="240" w:lineRule="auto"/>
        <w:contextualSpacing/>
        <w:rPr>
          <w:rFonts w:cs="Arial"/>
          <w:szCs w:val="24"/>
        </w:rPr>
      </w:pPr>
      <w:r>
        <w:rPr>
          <w:rFonts w:cs="Arial"/>
          <w:szCs w:val="24"/>
        </w:rPr>
        <w:t xml:space="preserve">IBP/697 </w:t>
      </w:r>
      <w:r w:rsidR="002740B1">
        <w:rPr>
          <w:rFonts w:cs="Arial"/>
          <w:szCs w:val="24"/>
        </w:rPr>
        <w:tab/>
      </w:r>
      <w:r>
        <w:rPr>
          <w:rFonts w:cs="Arial"/>
          <w:szCs w:val="24"/>
        </w:rPr>
        <w:t>Vehicle Activated Sign poles, Loxwood</w:t>
      </w:r>
      <w:r w:rsidR="00007B7D">
        <w:rPr>
          <w:rFonts w:cs="Arial"/>
          <w:szCs w:val="24"/>
        </w:rPr>
        <w:t>.</w:t>
      </w:r>
    </w:p>
    <w:p w:rsidR="00C24701" w:rsidRDefault="00C24701" w:rsidP="002740B1">
      <w:pPr>
        <w:pStyle w:val="Heading3"/>
        <w:tabs>
          <w:tab w:val="left" w:pos="993"/>
        </w:tabs>
      </w:pPr>
      <w:r w:rsidRPr="00B705C8">
        <w:t>Projects delivered during 2019/20</w:t>
      </w:r>
    </w:p>
    <w:p w:rsidR="00B705C8" w:rsidRDefault="00B705C8" w:rsidP="002740B1">
      <w:pPr>
        <w:tabs>
          <w:tab w:val="left" w:pos="993"/>
        </w:tabs>
        <w:spacing w:line="240" w:lineRule="auto"/>
        <w:contextualSpacing/>
        <w:rPr>
          <w:rFonts w:cs="Arial"/>
          <w:szCs w:val="24"/>
        </w:rPr>
      </w:pPr>
      <w:r w:rsidRPr="00B705C8">
        <w:rPr>
          <w:rFonts w:cs="Arial"/>
          <w:szCs w:val="24"/>
        </w:rPr>
        <w:t>IBP/293</w:t>
      </w:r>
      <w:r>
        <w:rPr>
          <w:rFonts w:cs="Arial"/>
          <w:szCs w:val="24"/>
        </w:rPr>
        <w:t xml:space="preserve"> </w:t>
      </w:r>
      <w:r w:rsidR="002740B1">
        <w:rPr>
          <w:rFonts w:cs="Arial"/>
          <w:szCs w:val="24"/>
        </w:rPr>
        <w:tab/>
      </w:r>
      <w:r>
        <w:rPr>
          <w:rFonts w:cs="Arial"/>
          <w:szCs w:val="24"/>
        </w:rPr>
        <w:t>Local Land Drainage – East Beach Sea Outfall, Selsey;</w:t>
      </w:r>
    </w:p>
    <w:p w:rsidR="00B705C8" w:rsidRDefault="00B705C8" w:rsidP="002740B1">
      <w:pPr>
        <w:tabs>
          <w:tab w:val="left" w:pos="993"/>
        </w:tabs>
        <w:spacing w:line="240" w:lineRule="auto"/>
        <w:contextualSpacing/>
        <w:rPr>
          <w:rFonts w:cs="Arial"/>
          <w:szCs w:val="24"/>
        </w:rPr>
      </w:pPr>
      <w:r>
        <w:rPr>
          <w:rFonts w:cs="Arial"/>
          <w:szCs w:val="24"/>
        </w:rPr>
        <w:t xml:space="preserve">IBP/571 </w:t>
      </w:r>
      <w:r w:rsidR="002740B1">
        <w:rPr>
          <w:rFonts w:cs="Arial"/>
          <w:szCs w:val="24"/>
        </w:rPr>
        <w:tab/>
      </w:r>
      <w:r>
        <w:rPr>
          <w:rFonts w:cs="Arial"/>
          <w:szCs w:val="24"/>
        </w:rPr>
        <w:t>Improvements to vehicular access to North Hall, Loxwood;</w:t>
      </w:r>
    </w:p>
    <w:p w:rsidR="00B705C8" w:rsidRDefault="00B705C8" w:rsidP="002740B1">
      <w:pPr>
        <w:tabs>
          <w:tab w:val="left" w:pos="993"/>
        </w:tabs>
        <w:spacing w:line="240" w:lineRule="auto"/>
        <w:contextualSpacing/>
        <w:rPr>
          <w:rFonts w:cs="Arial"/>
          <w:szCs w:val="24"/>
        </w:rPr>
      </w:pPr>
      <w:r>
        <w:rPr>
          <w:rFonts w:cs="Arial"/>
          <w:szCs w:val="24"/>
        </w:rPr>
        <w:t xml:space="preserve">IBP/573 </w:t>
      </w:r>
      <w:r w:rsidR="002740B1">
        <w:rPr>
          <w:rFonts w:cs="Arial"/>
          <w:szCs w:val="24"/>
        </w:rPr>
        <w:tab/>
      </w:r>
      <w:r>
        <w:rPr>
          <w:rFonts w:cs="Arial"/>
          <w:szCs w:val="24"/>
        </w:rPr>
        <w:t>Extension to storage facility, Loxwood;</w:t>
      </w:r>
    </w:p>
    <w:p w:rsidR="00B705C8" w:rsidRDefault="00B705C8" w:rsidP="002740B1">
      <w:pPr>
        <w:tabs>
          <w:tab w:val="left" w:pos="993"/>
        </w:tabs>
        <w:spacing w:line="240" w:lineRule="auto"/>
        <w:contextualSpacing/>
        <w:rPr>
          <w:rFonts w:cs="Arial"/>
          <w:szCs w:val="24"/>
        </w:rPr>
      </w:pPr>
      <w:r>
        <w:rPr>
          <w:rFonts w:cs="Arial"/>
          <w:szCs w:val="24"/>
        </w:rPr>
        <w:t xml:space="preserve">IBP/397 </w:t>
      </w:r>
      <w:r w:rsidR="002740B1">
        <w:rPr>
          <w:rFonts w:cs="Arial"/>
          <w:szCs w:val="24"/>
        </w:rPr>
        <w:tab/>
      </w:r>
      <w:r>
        <w:rPr>
          <w:rFonts w:cs="Arial"/>
          <w:szCs w:val="24"/>
        </w:rPr>
        <w:t>Upgrade to Tangmere Wastewater Treatment Works, Tangmere;</w:t>
      </w:r>
    </w:p>
    <w:p w:rsidR="00B705C8" w:rsidRDefault="00B705C8" w:rsidP="002740B1">
      <w:pPr>
        <w:tabs>
          <w:tab w:val="left" w:pos="993"/>
        </w:tabs>
        <w:spacing w:line="240" w:lineRule="auto"/>
        <w:contextualSpacing/>
        <w:rPr>
          <w:rFonts w:cs="Arial"/>
          <w:szCs w:val="24"/>
        </w:rPr>
      </w:pPr>
      <w:r>
        <w:rPr>
          <w:rFonts w:cs="Arial"/>
          <w:szCs w:val="24"/>
        </w:rPr>
        <w:t xml:space="preserve">IBP/802 </w:t>
      </w:r>
      <w:r w:rsidR="002740B1">
        <w:rPr>
          <w:rFonts w:cs="Arial"/>
          <w:szCs w:val="24"/>
        </w:rPr>
        <w:tab/>
      </w:r>
      <w:r>
        <w:rPr>
          <w:rFonts w:cs="Arial"/>
          <w:szCs w:val="24"/>
        </w:rPr>
        <w:t>New aluminium parish</w:t>
      </w:r>
      <w:r w:rsidR="00A8079C">
        <w:rPr>
          <w:rFonts w:cs="Arial"/>
          <w:szCs w:val="24"/>
        </w:rPr>
        <w:t xml:space="preserve"> Notice Board</w:t>
      </w:r>
      <w:r>
        <w:rPr>
          <w:rFonts w:cs="Arial"/>
          <w:szCs w:val="24"/>
        </w:rPr>
        <w:t>, Funtington;</w:t>
      </w:r>
    </w:p>
    <w:p w:rsidR="00B705C8" w:rsidRDefault="00B705C8" w:rsidP="002740B1">
      <w:pPr>
        <w:tabs>
          <w:tab w:val="left" w:pos="993"/>
        </w:tabs>
        <w:spacing w:line="240" w:lineRule="auto"/>
        <w:contextualSpacing/>
        <w:rPr>
          <w:rFonts w:cs="Arial"/>
          <w:szCs w:val="24"/>
        </w:rPr>
      </w:pPr>
      <w:r>
        <w:rPr>
          <w:rFonts w:cs="Arial"/>
          <w:szCs w:val="24"/>
        </w:rPr>
        <w:t xml:space="preserve">IBP/624 </w:t>
      </w:r>
      <w:r w:rsidR="002740B1">
        <w:rPr>
          <w:rFonts w:cs="Arial"/>
          <w:szCs w:val="24"/>
        </w:rPr>
        <w:tab/>
      </w:r>
      <w:r>
        <w:rPr>
          <w:rFonts w:cs="Arial"/>
          <w:szCs w:val="24"/>
        </w:rPr>
        <w:t>Install WiFi to the village</w:t>
      </w:r>
      <w:r w:rsidR="00F566BE">
        <w:rPr>
          <w:rFonts w:cs="Arial"/>
          <w:szCs w:val="24"/>
        </w:rPr>
        <w:t xml:space="preserve"> </w:t>
      </w:r>
      <w:r>
        <w:rPr>
          <w:rFonts w:cs="Arial"/>
          <w:szCs w:val="24"/>
        </w:rPr>
        <w:t>hall</w:t>
      </w:r>
      <w:r w:rsidR="00574F97">
        <w:rPr>
          <w:rFonts w:cs="Arial"/>
          <w:szCs w:val="24"/>
        </w:rPr>
        <w:t>, Chidham &amp; Hambrook;</w:t>
      </w:r>
    </w:p>
    <w:p w:rsidR="00574F97" w:rsidRDefault="00574F97" w:rsidP="002740B1">
      <w:pPr>
        <w:tabs>
          <w:tab w:val="left" w:pos="993"/>
        </w:tabs>
        <w:spacing w:line="240" w:lineRule="auto"/>
        <w:contextualSpacing/>
        <w:rPr>
          <w:rFonts w:cs="Arial"/>
          <w:szCs w:val="24"/>
        </w:rPr>
      </w:pPr>
      <w:r>
        <w:rPr>
          <w:rFonts w:cs="Arial"/>
          <w:szCs w:val="24"/>
        </w:rPr>
        <w:t xml:space="preserve">IBP/713 </w:t>
      </w:r>
      <w:r w:rsidR="002740B1">
        <w:rPr>
          <w:rFonts w:cs="Arial"/>
          <w:szCs w:val="24"/>
        </w:rPr>
        <w:tab/>
      </w:r>
      <w:r>
        <w:rPr>
          <w:rFonts w:cs="Arial"/>
          <w:szCs w:val="24"/>
        </w:rPr>
        <w:t>Improvements to St. W</w:t>
      </w:r>
      <w:r w:rsidR="00F566BE">
        <w:rPr>
          <w:rFonts w:cs="Arial"/>
          <w:szCs w:val="24"/>
        </w:rPr>
        <w:t>il</w:t>
      </w:r>
      <w:r>
        <w:rPr>
          <w:rFonts w:cs="Arial"/>
          <w:szCs w:val="24"/>
        </w:rPr>
        <w:t>frid’s Church Hall, Chidham &amp; Hambrook;</w:t>
      </w:r>
    </w:p>
    <w:p w:rsidR="00574F97" w:rsidRDefault="00574F97" w:rsidP="002740B1">
      <w:pPr>
        <w:tabs>
          <w:tab w:val="left" w:pos="993"/>
        </w:tabs>
        <w:spacing w:line="240" w:lineRule="auto"/>
        <w:contextualSpacing/>
        <w:rPr>
          <w:rFonts w:cs="Arial"/>
          <w:szCs w:val="24"/>
        </w:rPr>
      </w:pPr>
      <w:r>
        <w:rPr>
          <w:rFonts w:cs="Arial"/>
          <w:szCs w:val="24"/>
        </w:rPr>
        <w:t xml:space="preserve">IBP/737 </w:t>
      </w:r>
      <w:r w:rsidR="002740B1">
        <w:rPr>
          <w:rFonts w:cs="Arial"/>
          <w:szCs w:val="24"/>
        </w:rPr>
        <w:tab/>
      </w:r>
      <w:r>
        <w:rPr>
          <w:rFonts w:cs="Arial"/>
          <w:szCs w:val="24"/>
        </w:rPr>
        <w:t>Maybush Copse – wheelchair access, Chidham &amp; Hambrook</w:t>
      </w:r>
      <w:r w:rsidR="00545399">
        <w:rPr>
          <w:rFonts w:cs="Arial"/>
          <w:szCs w:val="24"/>
        </w:rPr>
        <w:t>;</w:t>
      </w:r>
    </w:p>
    <w:p w:rsidR="00545399" w:rsidRDefault="00545399" w:rsidP="00750F1B">
      <w:pPr>
        <w:tabs>
          <w:tab w:val="left" w:pos="993"/>
        </w:tabs>
        <w:spacing w:line="240" w:lineRule="auto"/>
        <w:contextualSpacing/>
        <w:rPr>
          <w:rFonts w:eastAsia="Times New Roman" w:cs="Arial"/>
          <w:color w:val="000000"/>
          <w:szCs w:val="24"/>
          <w:lang w:eastAsia="en-GB"/>
        </w:rPr>
      </w:pPr>
      <w:r>
        <w:rPr>
          <w:rFonts w:cs="Arial"/>
          <w:szCs w:val="24"/>
        </w:rPr>
        <w:t>IBP/521</w:t>
      </w:r>
      <w:r w:rsidR="0055526B">
        <w:rPr>
          <w:rFonts w:cs="Arial"/>
          <w:szCs w:val="24"/>
        </w:rPr>
        <w:t xml:space="preserve"> </w:t>
      </w:r>
      <w:r w:rsidR="002740B1">
        <w:rPr>
          <w:rFonts w:cs="Arial"/>
          <w:szCs w:val="24"/>
        </w:rPr>
        <w:tab/>
      </w:r>
      <w:r w:rsidR="0055526B">
        <w:rPr>
          <w:rFonts w:cs="Arial"/>
          <w:szCs w:val="24"/>
        </w:rPr>
        <w:t>Provision of d</w:t>
      </w:r>
      <w:r w:rsidR="0055526B" w:rsidRPr="0055526B">
        <w:rPr>
          <w:rFonts w:eastAsia="Times New Roman" w:cs="Arial"/>
          <w:color w:val="000000"/>
          <w:szCs w:val="24"/>
          <w:lang w:eastAsia="en-GB"/>
        </w:rPr>
        <w:t>ouble yellow lines at th</w:t>
      </w:r>
      <w:r w:rsidR="00F566BE">
        <w:rPr>
          <w:rFonts w:eastAsia="Times New Roman" w:cs="Arial"/>
          <w:color w:val="000000"/>
          <w:szCs w:val="24"/>
          <w:lang w:eastAsia="en-GB"/>
        </w:rPr>
        <w:t xml:space="preserve">e junctions of Lumley Road/Main </w:t>
      </w:r>
      <w:r w:rsidR="0055526B" w:rsidRPr="0055526B">
        <w:rPr>
          <w:rFonts w:eastAsia="Times New Roman" w:cs="Arial"/>
          <w:color w:val="000000"/>
          <w:szCs w:val="24"/>
          <w:lang w:eastAsia="en-GB"/>
        </w:rPr>
        <w:t>Road,</w:t>
      </w:r>
      <w:r w:rsidR="00F566BE">
        <w:rPr>
          <w:rFonts w:eastAsia="Times New Roman" w:cs="Arial"/>
          <w:color w:val="000000"/>
          <w:szCs w:val="24"/>
          <w:lang w:eastAsia="en-GB"/>
        </w:rPr>
        <w:t xml:space="preserve"> </w:t>
      </w:r>
      <w:r w:rsidR="0055526B" w:rsidRPr="0055526B">
        <w:rPr>
          <w:rFonts w:eastAsia="Times New Roman" w:cs="Arial"/>
          <w:color w:val="000000"/>
          <w:szCs w:val="24"/>
          <w:lang w:eastAsia="en-GB"/>
        </w:rPr>
        <w:t>Lumley Road/Pagham</w:t>
      </w:r>
      <w:r w:rsidR="00F566BE">
        <w:rPr>
          <w:rFonts w:eastAsia="Times New Roman" w:cs="Arial"/>
          <w:color w:val="000000"/>
          <w:szCs w:val="24"/>
          <w:lang w:eastAsia="en-GB"/>
        </w:rPr>
        <w:t xml:space="preserve"> </w:t>
      </w:r>
      <w:r w:rsidR="0055526B" w:rsidRPr="0055526B">
        <w:rPr>
          <w:rFonts w:eastAsia="Times New Roman" w:cs="Arial"/>
          <w:color w:val="000000"/>
          <w:szCs w:val="24"/>
          <w:lang w:eastAsia="en-GB"/>
        </w:rPr>
        <w:t>Close</w:t>
      </w:r>
      <w:r w:rsidR="00F566BE">
        <w:rPr>
          <w:rFonts w:eastAsia="Times New Roman" w:cs="Arial"/>
          <w:color w:val="000000"/>
          <w:szCs w:val="24"/>
          <w:lang w:eastAsia="en-GB"/>
        </w:rPr>
        <w:t xml:space="preserve"> and Pagham</w:t>
      </w:r>
      <w:r w:rsidR="00750F1B">
        <w:rPr>
          <w:rFonts w:eastAsia="Times New Roman" w:cs="Arial"/>
          <w:color w:val="000000"/>
          <w:szCs w:val="24"/>
          <w:lang w:eastAsia="en-GB"/>
        </w:rPr>
        <w:t xml:space="preserve"> </w:t>
      </w:r>
      <w:r w:rsidR="00750F1B">
        <w:rPr>
          <w:rFonts w:eastAsia="Times New Roman" w:cs="Arial"/>
          <w:color w:val="000000"/>
          <w:szCs w:val="24"/>
          <w:lang w:eastAsia="en-GB"/>
        </w:rPr>
        <w:tab/>
      </w:r>
      <w:r w:rsidR="0055526B" w:rsidRPr="0055526B">
        <w:rPr>
          <w:rFonts w:eastAsia="Times New Roman" w:cs="Arial"/>
          <w:color w:val="000000"/>
          <w:szCs w:val="24"/>
          <w:lang w:eastAsia="en-GB"/>
        </w:rPr>
        <w:t>Close/Sadlers Walk</w:t>
      </w:r>
      <w:r w:rsidR="006D1634">
        <w:rPr>
          <w:rFonts w:eastAsia="Times New Roman" w:cs="Arial"/>
          <w:color w:val="000000"/>
          <w:szCs w:val="24"/>
          <w:lang w:eastAsia="en-GB"/>
        </w:rPr>
        <w:t>, Southbourne;</w:t>
      </w:r>
      <w:r w:rsidR="0055526B" w:rsidRPr="0055526B">
        <w:rPr>
          <w:rFonts w:eastAsia="Times New Roman" w:cs="Arial"/>
          <w:color w:val="000000"/>
          <w:szCs w:val="24"/>
          <w:lang w:eastAsia="en-GB"/>
        </w:rPr>
        <w:t xml:space="preserve"> </w:t>
      </w:r>
    </w:p>
    <w:p w:rsidR="00EC4341" w:rsidRDefault="00EC4341" w:rsidP="002740B1">
      <w:pPr>
        <w:tabs>
          <w:tab w:val="left" w:pos="993"/>
        </w:tabs>
        <w:spacing w:line="240" w:lineRule="auto"/>
        <w:contextualSpacing/>
        <w:rPr>
          <w:rFonts w:eastAsia="Times New Roman" w:cs="Arial"/>
          <w:color w:val="000000"/>
          <w:szCs w:val="24"/>
          <w:lang w:eastAsia="en-GB"/>
        </w:rPr>
      </w:pPr>
      <w:r>
        <w:rPr>
          <w:rFonts w:eastAsia="Times New Roman" w:cs="Arial"/>
          <w:color w:val="000000"/>
          <w:szCs w:val="24"/>
          <w:lang w:eastAsia="en-GB"/>
        </w:rPr>
        <w:t xml:space="preserve">IBP/196 </w:t>
      </w:r>
      <w:r w:rsidR="002740B1">
        <w:rPr>
          <w:rFonts w:eastAsia="Times New Roman" w:cs="Arial"/>
          <w:color w:val="000000"/>
          <w:szCs w:val="24"/>
          <w:lang w:eastAsia="en-GB"/>
        </w:rPr>
        <w:tab/>
      </w:r>
      <w:r>
        <w:rPr>
          <w:rFonts w:eastAsia="Times New Roman" w:cs="Arial"/>
          <w:color w:val="000000"/>
          <w:szCs w:val="24"/>
          <w:lang w:eastAsia="en-GB"/>
        </w:rPr>
        <w:t>Brandy Hole Copse</w:t>
      </w:r>
      <w:r w:rsidR="00BC0649">
        <w:rPr>
          <w:rFonts w:eastAsia="Times New Roman" w:cs="Arial"/>
          <w:color w:val="000000"/>
          <w:szCs w:val="24"/>
          <w:lang w:eastAsia="en-GB"/>
        </w:rPr>
        <w:t>, Chichester;</w:t>
      </w:r>
    </w:p>
    <w:p w:rsidR="00BC0649" w:rsidRDefault="00BC0649" w:rsidP="002740B1">
      <w:pPr>
        <w:tabs>
          <w:tab w:val="left" w:pos="993"/>
        </w:tabs>
        <w:spacing w:line="240" w:lineRule="auto"/>
        <w:contextualSpacing/>
        <w:rPr>
          <w:rFonts w:eastAsia="Times New Roman" w:cs="Arial"/>
          <w:color w:val="000000"/>
          <w:szCs w:val="24"/>
          <w:lang w:eastAsia="en-GB"/>
        </w:rPr>
      </w:pPr>
      <w:r>
        <w:rPr>
          <w:rFonts w:eastAsia="Times New Roman" w:cs="Arial"/>
          <w:color w:val="000000"/>
          <w:szCs w:val="24"/>
          <w:lang w:eastAsia="en-GB"/>
        </w:rPr>
        <w:t xml:space="preserve">IBP/194 </w:t>
      </w:r>
      <w:r w:rsidR="002740B1">
        <w:rPr>
          <w:rFonts w:eastAsia="Times New Roman" w:cs="Arial"/>
          <w:color w:val="000000"/>
          <w:szCs w:val="24"/>
          <w:lang w:eastAsia="en-GB"/>
        </w:rPr>
        <w:tab/>
      </w:r>
      <w:r>
        <w:rPr>
          <w:rFonts w:eastAsia="Times New Roman" w:cs="Arial"/>
          <w:color w:val="000000"/>
          <w:szCs w:val="24"/>
          <w:lang w:eastAsia="en-GB"/>
        </w:rPr>
        <w:t>Enhancements to the Lavant Biodiversity Opportunity Area, Lavant &amp; Westhampnett;</w:t>
      </w:r>
    </w:p>
    <w:p w:rsidR="00BC0649" w:rsidRPr="00BC0649" w:rsidRDefault="00BC0649" w:rsidP="002740B1">
      <w:pPr>
        <w:tabs>
          <w:tab w:val="left" w:pos="993"/>
        </w:tabs>
        <w:spacing w:line="240" w:lineRule="auto"/>
        <w:contextualSpacing/>
        <w:rPr>
          <w:rFonts w:cs="Arial"/>
          <w:szCs w:val="24"/>
        </w:rPr>
      </w:pPr>
      <w:r w:rsidRPr="00BC0649">
        <w:rPr>
          <w:rFonts w:cs="Arial"/>
          <w:szCs w:val="24"/>
        </w:rPr>
        <w:t xml:space="preserve">IBP/747 </w:t>
      </w:r>
      <w:r w:rsidR="002740B1">
        <w:rPr>
          <w:rFonts w:cs="Arial"/>
          <w:szCs w:val="24"/>
        </w:rPr>
        <w:tab/>
      </w:r>
      <w:r w:rsidRPr="00BC0649">
        <w:rPr>
          <w:rFonts w:cs="Arial"/>
          <w:szCs w:val="24"/>
        </w:rPr>
        <w:t>Historical/wildlife information bo</w:t>
      </w:r>
      <w:r>
        <w:rPr>
          <w:rFonts w:cs="Arial"/>
          <w:szCs w:val="24"/>
        </w:rPr>
        <w:t xml:space="preserve">ard to be sited along Catch Pond, Chidham &amp; </w:t>
      </w:r>
      <w:proofErr w:type="gramStart"/>
      <w:r>
        <w:rPr>
          <w:rFonts w:cs="Arial"/>
          <w:szCs w:val="24"/>
        </w:rPr>
        <w:t>Hambrook;</w:t>
      </w:r>
      <w:r w:rsidRPr="00BC0649">
        <w:rPr>
          <w:rFonts w:cs="Arial"/>
          <w:szCs w:val="24"/>
        </w:rPr>
        <w:t>.</w:t>
      </w:r>
      <w:proofErr w:type="gramEnd"/>
    </w:p>
    <w:p w:rsidR="00BC0649" w:rsidRPr="00BC0649" w:rsidRDefault="00BC0649" w:rsidP="002740B1">
      <w:pPr>
        <w:tabs>
          <w:tab w:val="left" w:pos="993"/>
        </w:tabs>
        <w:spacing w:line="240" w:lineRule="auto"/>
        <w:contextualSpacing/>
        <w:rPr>
          <w:rFonts w:cs="Arial"/>
          <w:szCs w:val="24"/>
        </w:rPr>
      </w:pPr>
      <w:r w:rsidRPr="00BC0649">
        <w:rPr>
          <w:rFonts w:cs="Arial"/>
          <w:szCs w:val="24"/>
        </w:rPr>
        <w:t xml:space="preserve">IBP/811 </w:t>
      </w:r>
      <w:r w:rsidR="002740B1">
        <w:rPr>
          <w:rFonts w:cs="Arial"/>
          <w:szCs w:val="24"/>
        </w:rPr>
        <w:tab/>
      </w:r>
      <w:r w:rsidRPr="00BC0649">
        <w:rPr>
          <w:rFonts w:cs="Arial"/>
          <w:szCs w:val="24"/>
        </w:rPr>
        <w:t>Signage and SIDs</w:t>
      </w:r>
      <w:r>
        <w:rPr>
          <w:rFonts w:cs="Arial"/>
          <w:szCs w:val="24"/>
        </w:rPr>
        <w:t xml:space="preserve">, Chidham &amp; </w:t>
      </w:r>
      <w:proofErr w:type="gramStart"/>
      <w:r>
        <w:rPr>
          <w:rFonts w:cs="Arial"/>
          <w:szCs w:val="24"/>
        </w:rPr>
        <w:t>Hambrook;</w:t>
      </w:r>
      <w:r w:rsidRPr="00BC0649">
        <w:rPr>
          <w:rFonts w:cs="Arial"/>
          <w:szCs w:val="24"/>
        </w:rPr>
        <w:t>.</w:t>
      </w:r>
      <w:proofErr w:type="gramEnd"/>
    </w:p>
    <w:p w:rsidR="00BC0649" w:rsidRPr="00BC0649" w:rsidRDefault="00BC0649" w:rsidP="002740B1">
      <w:pPr>
        <w:tabs>
          <w:tab w:val="left" w:pos="993"/>
        </w:tabs>
        <w:spacing w:line="240" w:lineRule="auto"/>
        <w:contextualSpacing/>
        <w:rPr>
          <w:rFonts w:cs="Arial"/>
          <w:szCs w:val="24"/>
        </w:rPr>
      </w:pPr>
      <w:r w:rsidRPr="00BC0649">
        <w:rPr>
          <w:rFonts w:cs="Arial"/>
          <w:szCs w:val="24"/>
        </w:rPr>
        <w:t xml:space="preserve">IBP/35 </w:t>
      </w:r>
      <w:r w:rsidR="002740B1">
        <w:rPr>
          <w:rFonts w:cs="Arial"/>
          <w:szCs w:val="24"/>
        </w:rPr>
        <w:tab/>
      </w:r>
      <w:r w:rsidRPr="00BC0649">
        <w:rPr>
          <w:rFonts w:cs="Arial"/>
          <w:szCs w:val="24"/>
        </w:rPr>
        <w:t>Improvements and additional equipment for village hall</w:t>
      </w:r>
      <w:r>
        <w:rPr>
          <w:rFonts w:cs="Arial"/>
          <w:szCs w:val="24"/>
        </w:rPr>
        <w:t>, Donnington;</w:t>
      </w:r>
    </w:p>
    <w:p w:rsidR="00BC0649" w:rsidRPr="00BC0649" w:rsidRDefault="00BC0649" w:rsidP="002740B1">
      <w:pPr>
        <w:tabs>
          <w:tab w:val="left" w:pos="993"/>
        </w:tabs>
        <w:spacing w:line="240" w:lineRule="auto"/>
        <w:contextualSpacing/>
        <w:rPr>
          <w:rFonts w:cs="Arial"/>
          <w:szCs w:val="24"/>
        </w:rPr>
      </w:pPr>
      <w:r w:rsidRPr="00BC0649">
        <w:rPr>
          <w:rFonts w:cs="Arial"/>
          <w:szCs w:val="24"/>
        </w:rPr>
        <w:t xml:space="preserve">IBP/43 </w:t>
      </w:r>
      <w:r w:rsidR="002740B1">
        <w:rPr>
          <w:rFonts w:cs="Arial"/>
          <w:szCs w:val="24"/>
        </w:rPr>
        <w:tab/>
      </w:r>
      <w:r w:rsidRPr="00BC0649">
        <w:rPr>
          <w:rFonts w:cs="Arial"/>
          <w:szCs w:val="24"/>
        </w:rPr>
        <w:t>Village Hall extension</w:t>
      </w:r>
      <w:r>
        <w:rPr>
          <w:rFonts w:cs="Arial"/>
          <w:szCs w:val="24"/>
        </w:rPr>
        <w:t>, Donnington;</w:t>
      </w:r>
    </w:p>
    <w:p w:rsidR="00BC0649" w:rsidRPr="00BC0649" w:rsidRDefault="00BC0649" w:rsidP="002740B1">
      <w:pPr>
        <w:tabs>
          <w:tab w:val="left" w:pos="993"/>
        </w:tabs>
        <w:spacing w:line="240" w:lineRule="auto"/>
        <w:contextualSpacing/>
        <w:rPr>
          <w:rFonts w:cs="Arial"/>
          <w:szCs w:val="24"/>
        </w:rPr>
      </w:pPr>
      <w:r w:rsidRPr="00BC0649">
        <w:rPr>
          <w:rFonts w:cs="Arial"/>
          <w:szCs w:val="24"/>
        </w:rPr>
        <w:t xml:space="preserve">IBP/708 </w:t>
      </w:r>
      <w:r w:rsidR="002740B1">
        <w:rPr>
          <w:rFonts w:cs="Arial"/>
          <w:szCs w:val="24"/>
        </w:rPr>
        <w:tab/>
      </w:r>
      <w:r w:rsidRPr="00BC0649">
        <w:rPr>
          <w:rFonts w:cs="Arial"/>
          <w:szCs w:val="24"/>
        </w:rPr>
        <w:t>Bus shelters</w:t>
      </w:r>
      <w:r>
        <w:rPr>
          <w:rFonts w:cs="Arial"/>
          <w:szCs w:val="24"/>
        </w:rPr>
        <w:t>, Chichester City;</w:t>
      </w:r>
    </w:p>
    <w:p w:rsidR="00BC0649" w:rsidRPr="00BC0649" w:rsidRDefault="00BC0649" w:rsidP="002740B1">
      <w:pPr>
        <w:tabs>
          <w:tab w:val="left" w:pos="993"/>
        </w:tabs>
        <w:spacing w:line="240" w:lineRule="auto"/>
        <w:contextualSpacing/>
        <w:rPr>
          <w:rFonts w:cs="Arial"/>
          <w:szCs w:val="24"/>
        </w:rPr>
      </w:pPr>
      <w:r w:rsidRPr="00BC0649">
        <w:rPr>
          <w:rFonts w:cs="Arial"/>
          <w:szCs w:val="24"/>
        </w:rPr>
        <w:t xml:space="preserve">IBP/721 </w:t>
      </w:r>
      <w:r w:rsidR="002740B1">
        <w:rPr>
          <w:rFonts w:cs="Arial"/>
          <w:szCs w:val="24"/>
        </w:rPr>
        <w:tab/>
      </w:r>
      <w:r w:rsidR="00A270EC">
        <w:rPr>
          <w:rFonts w:cs="Arial"/>
          <w:szCs w:val="24"/>
        </w:rPr>
        <w:t xml:space="preserve">Drainage improvements, </w:t>
      </w:r>
      <w:r w:rsidRPr="00BC0649">
        <w:rPr>
          <w:rFonts w:cs="Arial"/>
          <w:szCs w:val="24"/>
        </w:rPr>
        <w:t>Cheshire Crescent</w:t>
      </w:r>
      <w:r>
        <w:rPr>
          <w:rFonts w:cs="Arial"/>
          <w:szCs w:val="24"/>
        </w:rPr>
        <w:t>, Tangmere;</w:t>
      </w:r>
    </w:p>
    <w:p w:rsidR="00BC0649" w:rsidRPr="00BC0649" w:rsidRDefault="00BC0649" w:rsidP="002740B1">
      <w:pPr>
        <w:tabs>
          <w:tab w:val="left" w:pos="993"/>
        </w:tabs>
        <w:spacing w:line="240" w:lineRule="auto"/>
        <w:contextualSpacing/>
        <w:rPr>
          <w:rFonts w:cs="Arial"/>
          <w:szCs w:val="24"/>
        </w:rPr>
      </w:pPr>
      <w:r w:rsidRPr="00BC0649">
        <w:rPr>
          <w:rFonts w:cs="Arial"/>
          <w:szCs w:val="24"/>
        </w:rPr>
        <w:t xml:space="preserve">IBP/738 </w:t>
      </w:r>
      <w:r w:rsidR="002740B1">
        <w:rPr>
          <w:rFonts w:cs="Arial"/>
          <w:szCs w:val="24"/>
        </w:rPr>
        <w:tab/>
      </w:r>
      <w:r w:rsidRPr="00BC0649">
        <w:rPr>
          <w:rFonts w:cs="Arial"/>
          <w:szCs w:val="24"/>
        </w:rPr>
        <w:t>Replacement of cycle racks</w:t>
      </w:r>
      <w:r>
        <w:rPr>
          <w:rFonts w:cs="Arial"/>
          <w:szCs w:val="24"/>
        </w:rPr>
        <w:t>, Chichester City</w:t>
      </w:r>
    </w:p>
    <w:p w:rsidR="00BC0649" w:rsidRPr="00BC0649" w:rsidRDefault="00BC0649" w:rsidP="002740B1">
      <w:pPr>
        <w:tabs>
          <w:tab w:val="left" w:pos="993"/>
        </w:tabs>
        <w:spacing w:line="240" w:lineRule="auto"/>
        <w:contextualSpacing/>
        <w:rPr>
          <w:rFonts w:cs="Arial"/>
          <w:szCs w:val="24"/>
        </w:rPr>
      </w:pPr>
      <w:r w:rsidRPr="00BC0649">
        <w:rPr>
          <w:rFonts w:cs="Arial"/>
          <w:szCs w:val="24"/>
        </w:rPr>
        <w:t xml:space="preserve">IBP/739 </w:t>
      </w:r>
      <w:r w:rsidR="002740B1">
        <w:rPr>
          <w:rFonts w:cs="Arial"/>
          <w:szCs w:val="24"/>
        </w:rPr>
        <w:tab/>
      </w:r>
      <w:r w:rsidRPr="00BC0649">
        <w:rPr>
          <w:rFonts w:cs="Arial"/>
          <w:szCs w:val="24"/>
        </w:rPr>
        <w:t>Lighting in Littern Gardens and 8 Herit</w:t>
      </w:r>
      <w:r>
        <w:rPr>
          <w:rFonts w:cs="Arial"/>
          <w:szCs w:val="24"/>
        </w:rPr>
        <w:t>age Columns at the war memorial, Chichester City;</w:t>
      </w:r>
    </w:p>
    <w:p w:rsidR="00BC0649" w:rsidRPr="00BC0649" w:rsidRDefault="00BC0649" w:rsidP="002740B1">
      <w:pPr>
        <w:tabs>
          <w:tab w:val="left" w:pos="993"/>
        </w:tabs>
        <w:spacing w:line="240" w:lineRule="auto"/>
        <w:contextualSpacing/>
        <w:rPr>
          <w:rFonts w:cs="Arial"/>
          <w:szCs w:val="24"/>
        </w:rPr>
      </w:pPr>
      <w:r w:rsidRPr="00BC0649">
        <w:rPr>
          <w:rFonts w:cs="Arial"/>
          <w:szCs w:val="24"/>
        </w:rPr>
        <w:t xml:space="preserve">IBP/344 </w:t>
      </w:r>
      <w:r w:rsidR="002740B1">
        <w:rPr>
          <w:rFonts w:cs="Arial"/>
          <w:szCs w:val="24"/>
        </w:rPr>
        <w:tab/>
      </w:r>
      <w:r w:rsidRPr="00BC0649">
        <w:rPr>
          <w:rFonts w:cs="Arial"/>
          <w:szCs w:val="24"/>
        </w:rPr>
        <w:t>Kingsmead Avenue / Palmers Field Avenue traffic management</w:t>
      </w:r>
      <w:r>
        <w:rPr>
          <w:rFonts w:cs="Arial"/>
          <w:szCs w:val="24"/>
        </w:rPr>
        <w:t>, Chichester City;</w:t>
      </w:r>
    </w:p>
    <w:p w:rsidR="00BC0649" w:rsidRPr="00BC0649" w:rsidRDefault="00BC0649" w:rsidP="002740B1">
      <w:pPr>
        <w:tabs>
          <w:tab w:val="left" w:pos="993"/>
        </w:tabs>
        <w:spacing w:line="240" w:lineRule="auto"/>
        <w:contextualSpacing/>
        <w:rPr>
          <w:rFonts w:cs="Arial"/>
          <w:szCs w:val="24"/>
        </w:rPr>
      </w:pPr>
      <w:r w:rsidRPr="00BC0649">
        <w:rPr>
          <w:rFonts w:cs="Arial"/>
          <w:szCs w:val="24"/>
        </w:rPr>
        <w:t xml:space="preserve">IBP/580 </w:t>
      </w:r>
      <w:r w:rsidR="002740B1">
        <w:rPr>
          <w:rFonts w:cs="Arial"/>
          <w:szCs w:val="24"/>
        </w:rPr>
        <w:tab/>
      </w:r>
      <w:r w:rsidRPr="00BC0649">
        <w:rPr>
          <w:rFonts w:cs="Arial"/>
          <w:szCs w:val="24"/>
        </w:rPr>
        <w:t xml:space="preserve">Ensure superfast broadband coverage of 95% of the area and basic broadband coverage of 100% of the area </w:t>
      </w:r>
      <w:r>
        <w:rPr>
          <w:rFonts w:cs="Arial"/>
          <w:szCs w:val="24"/>
        </w:rPr>
        <w:t>in line with</w:t>
      </w:r>
      <w:r w:rsidR="002740B1">
        <w:rPr>
          <w:rFonts w:cs="Arial"/>
          <w:szCs w:val="24"/>
        </w:rPr>
        <w:t xml:space="preserve"> </w:t>
      </w:r>
      <w:r w:rsidR="002740B1">
        <w:rPr>
          <w:rFonts w:cs="Arial"/>
          <w:szCs w:val="24"/>
        </w:rPr>
        <w:tab/>
      </w:r>
      <w:r w:rsidR="002740B1">
        <w:rPr>
          <w:rFonts w:cs="Arial"/>
          <w:szCs w:val="24"/>
        </w:rPr>
        <w:tab/>
      </w:r>
      <w:r>
        <w:rPr>
          <w:rFonts w:cs="Arial"/>
          <w:szCs w:val="24"/>
        </w:rPr>
        <w:t>government targets, District-wide;</w:t>
      </w:r>
    </w:p>
    <w:p w:rsidR="00BC0649" w:rsidRDefault="00BC0649" w:rsidP="002740B1">
      <w:pPr>
        <w:tabs>
          <w:tab w:val="left" w:pos="993"/>
        </w:tabs>
        <w:spacing w:line="240" w:lineRule="auto"/>
        <w:contextualSpacing/>
        <w:rPr>
          <w:rFonts w:cs="Arial"/>
          <w:szCs w:val="24"/>
        </w:rPr>
      </w:pPr>
      <w:r w:rsidRPr="00BC0649">
        <w:rPr>
          <w:rFonts w:cs="Arial"/>
          <w:szCs w:val="24"/>
        </w:rPr>
        <w:t xml:space="preserve">IBP/776 </w:t>
      </w:r>
      <w:r w:rsidR="002740B1">
        <w:rPr>
          <w:rFonts w:cs="Arial"/>
          <w:szCs w:val="24"/>
        </w:rPr>
        <w:tab/>
      </w:r>
      <w:r w:rsidRPr="00BC0649">
        <w:rPr>
          <w:rFonts w:cs="Arial"/>
          <w:szCs w:val="24"/>
        </w:rPr>
        <w:t>Loxwood School outdoor area</w:t>
      </w:r>
      <w:r w:rsidR="00665508">
        <w:rPr>
          <w:rFonts w:cs="Arial"/>
          <w:szCs w:val="24"/>
        </w:rPr>
        <w:t>, Loxwood</w:t>
      </w:r>
    </w:p>
    <w:p w:rsidR="00F77D14" w:rsidRPr="00BC0649" w:rsidRDefault="00F77D14" w:rsidP="002740B1">
      <w:pPr>
        <w:tabs>
          <w:tab w:val="left" w:pos="993"/>
        </w:tabs>
        <w:spacing w:line="240" w:lineRule="auto"/>
        <w:contextualSpacing/>
        <w:rPr>
          <w:rFonts w:cs="Arial"/>
          <w:szCs w:val="24"/>
        </w:rPr>
      </w:pPr>
      <w:r>
        <w:rPr>
          <w:rFonts w:cs="Arial"/>
          <w:szCs w:val="24"/>
        </w:rPr>
        <w:t xml:space="preserve">IBP/226 </w:t>
      </w:r>
      <w:r w:rsidR="002740B1">
        <w:rPr>
          <w:rFonts w:cs="Arial"/>
          <w:szCs w:val="24"/>
        </w:rPr>
        <w:tab/>
      </w:r>
      <w:r>
        <w:rPr>
          <w:rFonts w:cs="Arial"/>
          <w:szCs w:val="24"/>
        </w:rPr>
        <w:t>Provision of laybys Durbans Road, Wisborough Green</w:t>
      </w:r>
    </w:p>
    <w:p w:rsidR="00F77D14" w:rsidRDefault="00F77D14" w:rsidP="002740B1">
      <w:pPr>
        <w:pStyle w:val="Heading3"/>
        <w:tabs>
          <w:tab w:val="left" w:pos="993"/>
        </w:tabs>
      </w:pPr>
      <w:r w:rsidRPr="00B705C8">
        <w:t>Projects delivered during 20</w:t>
      </w:r>
      <w:r>
        <w:t>20</w:t>
      </w:r>
      <w:r w:rsidRPr="00B705C8">
        <w:t>/2</w:t>
      </w:r>
      <w:r>
        <w:t>1</w:t>
      </w:r>
    </w:p>
    <w:p w:rsidR="00D44875" w:rsidRPr="004224B5" w:rsidRDefault="00D44875" w:rsidP="002740B1">
      <w:pPr>
        <w:tabs>
          <w:tab w:val="left" w:pos="993"/>
        </w:tabs>
        <w:spacing w:line="240" w:lineRule="auto"/>
        <w:contextualSpacing/>
        <w:rPr>
          <w:rFonts w:cs="Arial"/>
          <w:szCs w:val="24"/>
        </w:rPr>
      </w:pPr>
      <w:r w:rsidRPr="004224B5">
        <w:rPr>
          <w:rFonts w:cs="Arial"/>
          <w:szCs w:val="24"/>
        </w:rPr>
        <w:t xml:space="preserve">IBP/324 </w:t>
      </w:r>
      <w:r w:rsidR="002740B1">
        <w:rPr>
          <w:rFonts w:cs="Arial"/>
          <w:szCs w:val="24"/>
        </w:rPr>
        <w:tab/>
      </w:r>
      <w:r w:rsidRPr="004224B5">
        <w:rPr>
          <w:rFonts w:cs="Arial"/>
          <w:szCs w:val="24"/>
        </w:rPr>
        <w:t>Improvements to Boxgrove sports pavilion to meet needs of cricket club, Boxgrove.</w:t>
      </w:r>
    </w:p>
    <w:p w:rsidR="00D44875" w:rsidRPr="004224B5" w:rsidRDefault="00D44875" w:rsidP="002740B1">
      <w:pPr>
        <w:tabs>
          <w:tab w:val="left" w:pos="993"/>
        </w:tabs>
        <w:spacing w:line="240" w:lineRule="auto"/>
        <w:contextualSpacing/>
        <w:rPr>
          <w:rFonts w:cs="Arial"/>
          <w:szCs w:val="24"/>
        </w:rPr>
      </w:pPr>
      <w:r w:rsidRPr="004224B5">
        <w:rPr>
          <w:rFonts w:cs="Arial"/>
          <w:szCs w:val="24"/>
        </w:rPr>
        <w:t xml:space="preserve">IBP/33 </w:t>
      </w:r>
      <w:r w:rsidR="002740B1">
        <w:rPr>
          <w:rFonts w:cs="Arial"/>
          <w:szCs w:val="24"/>
        </w:rPr>
        <w:tab/>
        <w:t>A</w:t>
      </w:r>
      <w:r w:rsidRPr="004224B5">
        <w:rPr>
          <w:rFonts w:cs="Arial"/>
          <w:szCs w:val="24"/>
        </w:rPr>
        <w:t>dditional equipment for playing fields and children’s play areas, Donnington.</w:t>
      </w:r>
    </w:p>
    <w:p w:rsidR="00F77D14" w:rsidRPr="004224B5" w:rsidRDefault="00F77D14" w:rsidP="002740B1">
      <w:pPr>
        <w:tabs>
          <w:tab w:val="left" w:pos="993"/>
        </w:tabs>
        <w:spacing w:line="240" w:lineRule="auto"/>
        <w:contextualSpacing/>
        <w:rPr>
          <w:rFonts w:cs="Arial"/>
          <w:b/>
          <w:szCs w:val="24"/>
        </w:rPr>
      </w:pPr>
    </w:p>
    <w:p w:rsidR="00F77D14" w:rsidRPr="004224B5" w:rsidRDefault="00F77D14" w:rsidP="002740B1">
      <w:pPr>
        <w:tabs>
          <w:tab w:val="left" w:pos="993"/>
        </w:tabs>
        <w:spacing w:line="240" w:lineRule="auto"/>
        <w:contextualSpacing/>
        <w:rPr>
          <w:rFonts w:cs="Arial"/>
          <w:szCs w:val="24"/>
        </w:rPr>
      </w:pPr>
      <w:r w:rsidRPr="004224B5">
        <w:rPr>
          <w:rFonts w:cs="Arial"/>
          <w:szCs w:val="24"/>
        </w:rPr>
        <w:lastRenderedPageBreak/>
        <w:t xml:space="preserve">IBP/296 </w:t>
      </w:r>
      <w:r w:rsidR="002740B1">
        <w:rPr>
          <w:rFonts w:cs="Arial"/>
          <w:szCs w:val="24"/>
        </w:rPr>
        <w:tab/>
      </w:r>
      <w:r w:rsidRPr="004224B5">
        <w:rPr>
          <w:rFonts w:cs="Arial"/>
          <w:szCs w:val="24"/>
        </w:rPr>
        <w:t>New Clubhouse incorporating indoor shooting range for Chichester Bowmen, Chichester</w:t>
      </w:r>
    </w:p>
    <w:p w:rsidR="00F77D14" w:rsidRPr="004224B5" w:rsidRDefault="00F77D14" w:rsidP="002740B1">
      <w:pPr>
        <w:tabs>
          <w:tab w:val="left" w:pos="993"/>
        </w:tabs>
        <w:spacing w:line="240" w:lineRule="auto"/>
        <w:contextualSpacing/>
        <w:rPr>
          <w:rFonts w:cs="Arial"/>
          <w:szCs w:val="24"/>
        </w:rPr>
      </w:pPr>
      <w:r w:rsidRPr="004224B5">
        <w:rPr>
          <w:rFonts w:cs="Arial"/>
          <w:szCs w:val="24"/>
        </w:rPr>
        <w:t xml:space="preserve">IBP/305 </w:t>
      </w:r>
      <w:r w:rsidR="002740B1">
        <w:rPr>
          <w:rFonts w:cs="Arial"/>
          <w:szCs w:val="24"/>
        </w:rPr>
        <w:tab/>
      </w:r>
      <w:r w:rsidRPr="004224B5">
        <w:rPr>
          <w:rFonts w:cs="Arial"/>
          <w:szCs w:val="24"/>
        </w:rPr>
        <w:t>Provision of artificial grass pitch, Southbourne</w:t>
      </w:r>
    </w:p>
    <w:p w:rsidR="00F77D14" w:rsidRPr="004224B5" w:rsidRDefault="00F77D14" w:rsidP="002740B1">
      <w:pPr>
        <w:tabs>
          <w:tab w:val="left" w:pos="993"/>
        </w:tabs>
        <w:spacing w:line="240" w:lineRule="auto"/>
        <w:contextualSpacing/>
        <w:rPr>
          <w:rFonts w:cs="Arial"/>
          <w:szCs w:val="24"/>
        </w:rPr>
      </w:pPr>
      <w:r w:rsidRPr="004224B5">
        <w:rPr>
          <w:rFonts w:cs="Arial"/>
          <w:szCs w:val="24"/>
        </w:rPr>
        <w:t xml:space="preserve">IBP/340 </w:t>
      </w:r>
      <w:r w:rsidR="002740B1">
        <w:rPr>
          <w:rFonts w:cs="Arial"/>
          <w:szCs w:val="24"/>
        </w:rPr>
        <w:tab/>
      </w:r>
      <w:r w:rsidRPr="004224B5">
        <w:rPr>
          <w:rFonts w:cs="Arial"/>
          <w:szCs w:val="24"/>
        </w:rPr>
        <w:t>Graylingwell Cycle route 1, Wellington Road/Oaklands Way, Chichester</w:t>
      </w:r>
    </w:p>
    <w:p w:rsidR="00F77D14" w:rsidRPr="004224B5" w:rsidRDefault="00F77D14" w:rsidP="002740B1">
      <w:pPr>
        <w:tabs>
          <w:tab w:val="left" w:pos="993"/>
        </w:tabs>
        <w:spacing w:line="240" w:lineRule="auto"/>
        <w:contextualSpacing/>
        <w:rPr>
          <w:rFonts w:cs="Arial"/>
          <w:szCs w:val="24"/>
        </w:rPr>
      </w:pPr>
      <w:r w:rsidRPr="004224B5">
        <w:rPr>
          <w:rFonts w:cs="Arial"/>
          <w:szCs w:val="24"/>
        </w:rPr>
        <w:t xml:space="preserve">IBP/689 </w:t>
      </w:r>
      <w:r w:rsidR="002740B1">
        <w:rPr>
          <w:rFonts w:cs="Arial"/>
          <w:szCs w:val="24"/>
        </w:rPr>
        <w:tab/>
      </w:r>
      <w:r w:rsidRPr="004224B5">
        <w:rPr>
          <w:rFonts w:cs="Arial"/>
          <w:szCs w:val="24"/>
        </w:rPr>
        <w:t>Highway</w:t>
      </w:r>
      <w:r w:rsidR="002740B1">
        <w:rPr>
          <w:rFonts w:cs="Arial"/>
          <w:szCs w:val="24"/>
        </w:rPr>
        <w:t xml:space="preserve"> </w:t>
      </w:r>
      <w:r w:rsidRPr="004224B5">
        <w:rPr>
          <w:rFonts w:cs="Arial"/>
          <w:szCs w:val="24"/>
        </w:rPr>
        <w:t>alterations, Wisborough Green</w:t>
      </w:r>
    </w:p>
    <w:p w:rsidR="00F77D14" w:rsidRPr="004224B5" w:rsidRDefault="00DD1B5F" w:rsidP="002740B1">
      <w:pPr>
        <w:tabs>
          <w:tab w:val="left" w:pos="993"/>
        </w:tabs>
        <w:spacing w:line="240" w:lineRule="auto"/>
        <w:contextualSpacing/>
        <w:rPr>
          <w:rFonts w:cs="Arial"/>
          <w:szCs w:val="24"/>
        </w:rPr>
      </w:pPr>
      <w:r w:rsidRPr="004224B5">
        <w:rPr>
          <w:rFonts w:cs="Arial"/>
          <w:szCs w:val="24"/>
        </w:rPr>
        <w:t xml:space="preserve">IBP/289 </w:t>
      </w:r>
      <w:r w:rsidR="002740B1">
        <w:rPr>
          <w:rFonts w:cs="Arial"/>
          <w:szCs w:val="24"/>
        </w:rPr>
        <w:tab/>
      </w:r>
      <w:r w:rsidRPr="004224B5">
        <w:rPr>
          <w:rFonts w:cs="Arial"/>
          <w:szCs w:val="24"/>
        </w:rPr>
        <w:t>Local Drainage – Crooked Lane Surface Water Drainage Improvements, Birdham</w:t>
      </w:r>
    </w:p>
    <w:p w:rsidR="0098046E" w:rsidRPr="004224B5" w:rsidRDefault="0098046E" w:rsidP="002740B1">
      <w:pPr>
        <w:tabs>
          <w:tab w:val="left" w:pos="993"/>
        </w:tabs>
        <w:spacing w:line="240" w:lineRule="auto"/>
        <w:contextualSpacing/>
        <w:rPr>
          <w:rFonts w:cs="Arial"/>
          <w:szCs w:val="24"/>
        </w:rPr>
      </w:pPr>
      <w:r w:rsidRPr="004224B5">
        <w:rPr>
          <w:rFonts w:cs="Arial"/>
          <w:szCs w:val="24"/>
        </w:rPr>
        <w:t xml:space="preserve">IBP/68 </w:t>
      </w:r>
      <w:r w:rsidR="002740B1">
        <w:rPr>
          <w:rFonts w:cs="Arial"/>
          <w:szCs w:val="24"/>
        </w:rPr>
        <w:tab/>
      </w:r>
      <w:r w:rsidRPr="004224B5">
        <w:rPr>
          <w:rFonts w:cs="Arial"/>
          <w:szCs w:val="24"/>
        </w:rPr>
        <w:t>Footpath southwards from Fishbourne Centre parallel with Blackboy Lane, Fishbourne</w:t>
      </w:r>
    </w:p>
    <w:p w:rsidR="0098046E" w:rsidRPr="004224B5" w:rsidRDefault="0098046E" w:rsidP="002740B1">
      <w:pPr>
        <w:tabs>
          <w:tab w:val="left" w:pos="993"/>
        </w:tabs>
        <w:spacing w:line="240" w:lineRule="auto"/>
        <w:contextualSpacing/>
        <w:rPr>
          <w:rFonts w:cs="Arial"/>
          <w:szCs w:val="24"/>
        </w:rPr>
      </w:pPr>
      <w:r w:rsidRPr="004224B5">
        <w:rPr>
          <w:rFonts w:cs="Arial"/>
          <w:szCs w:val="24"/>
        </w:rPr>
        <w:t xml:space="preserve">IBP/317 </w:t>
      </w:r>
      <w:r w:rsidR="002740B1">
        <w:rPr>
          <w:rFonts w:cs="Arial"/>
          <w:szCs w:val="24"/>
        </w:rPr>
        <w:tab/>
      </w:r>
      <w:r w:rsidRPr="004224B5">
        <w:rPr>
          <w:rFonts w:cs="Arial"/>
          <w:szCs w:val="24"/>
        </w:rPr>
        <w:t>Increased car park capacity, Loxwood</w:t>
      </w:r>
    </w:p>
    <w:p w:rsidR="0098046E" w:rsidRPr="004224B5" w:rsidRDefault="0098046E" w:rsidP="002740B1">
      <w:pPr>
        <w:tabs>
          <w:tab w:val="left" w:pos="993"/>
        </w:tabs>
        <w:spacing w:line="240" w:lineRule="auto"/>
        <w:contextualSpacing/>
        <w:rPr>
          <w:rFonts w:cs="Arial"/>
          <w:szCs w:val="24"/>
        </w:rPr>
      </w:pPr>
      <w:r w:rsidRPr="004224B5">
        <w:rPr>
          <w:rFonts w:cs="Arial"/>
          <w:szCs w:val="24"/>
        </w:rPr>
        <w:t xml:space="preserve">IBP/612 </w:t>
      </w:r>
      <w:r w:rsidR="002740B1">
        <w:rPr>
          <w:rFonts w:cs="Arial"/>
          <w:szCs w:val="24"/>
        </w:rPr>
        <w:tab/>
      </w:r>
      <w:r w:rsidRPr="004224B5">
        <w:rPr>
          <w:rFonts w:cs="Arial"/>
          <w:szCs w:val="24"/>
        </w:rPr>
        <w:t xml:space="preserve">Acquisition of land for a Community </w:t>
      </w:r>
      <w:r w:rsidR="00275097" w:rsidRPr="004224B5">
        <w:rPr>
          <w:rFonts w:cs="Arial"/>
          <w:szCs w:val="24"/>
        </w:rPr>
        <w:t>use</w:t>
      </w:r>
      <w:r w:rsidRPr="004224B5">
        <w:rPr>
          <w:rFonts w:cs="Arial"/>
          <w:szCs w:val="24"/>
        </w:rPr>
        <w:t>, Chidham &amp; Hambrook</w:t>
      </w:r>
    </w:p>
    <w:p w:rsidR="0098046E" w:rsidRPr="004224B5" w:rsidRDefault="0098046E" w:rsidP="002740B1">
      <w:pPr>
        <w:tabs>
          <w:tab w:val="left" w:pos="993"/>
        </w:tabs>
        <w:spacing w:line="240" w:lineRule="auto"/>
        <w:contextualSpacing/>
        <w:rPr>
          <w:rFonts w:cs="Arial"/>
          <w:szCs w:val="24"/>
        </w:rPr>
      </w:pPr>
      <w:r w:rsidRPr="004224B5">
        <w:rPr>
          <w:rFonts w:cs="Arial"/>
          <w:szCs w:val="24"/>
        </w:rPr>
        <w:t xml:space="preserve">IBP/699 </w:t>
      </w:r>
      <w:r w:rsidR="002740B1">
        <w:rPr>
          <w:rFonts w:cs="Arial"/>
          <w:szCs w:val="24"/>
        </w:rPr>
        <w:tab/>
      </w:r>
      <w:r w:rsidRPr="004224B5">
        <w:rPr>
          <w:rFonts w:cs="Arial"/>
          <w:szCs w:val="24"/>
        </w:rPr>
        <w:t>Wheelchair access, Maybush Copse, Chidham &amp; Hambrook</w:t>
      </w:r>
    </w:p>
    <w:p w:rsidR="0098046E" w:rsidRPr="004224B5" w:rsidRDefault="0098046E" w:rsidP="002740B1">
      <w:pPr>
        <w:tabs>
          <w:tab w:val="left" w:pos="993"/>
        </w:tabs>
        <w:spacing w:line="240" w:lineRule="auto"/>
        <w:contextualSpacing/>
        <w:rPr>
          <w:rFonts w:cs="Arial"/>
          <w:szCs w:val="24"/>
        </w:rPr>
      </w:pPr>
      <w:r w:rsidRPr="004224B5">
        <w:rPr>
          <w:rFonts w:cs="Arial"/>
          <w:szCs w:val="24"/>
        </w:rPr>
        <w:t xml:space="preserve">IBP/766 </w:t>
      </w:r>
      <w:r w:rsidR="002740B1">
        <w:rPr>
          <w:rFonts w:cs="Arial"/>
          <w:szCs w:val="24"/>
        </w:rPr>
        <w:tab/>
      </w:r>
      <w:r w:rsidRPr="004224B5">
        <w:rPr>
          <w:rFonts w:cs="Arial"/>
          <w:szCs w:val="24"/>
        </w:rPr>
        <w:t>Playground Surfacing improvements, Wisborough Green</w:t>
      </w:r>
    </w:p>
    <w:p w:rsidR="0098046E" w:rsidRPr="004224B5" w:rsidRDefault="0098046E" w:rsidP="002740B1">
      <w:pPr>
        <w:tabs>
          <w:tab w:val="left" w:pos="993"/>
        </w:tabs>
        <w:spacing w:line="240" w:lineRule="auto"/>
        <w:contextualSpacing/>
        <w:rPr>
          <w:rFonts w:cs="Arial"/>
          <w:szCs w:val="24"/>
        </w:rPr>
      </w:pPr>
      <w:r w:rsidRPr="004224B5">
        <w:rPr>
          <w:rFonts w:cs="Arial"/>
          <w:szCs w:val="24"/>
        </w:rPr>
        <w:t xml:space="preserve">IBP/818 </w:t>
      </w:r>
      <w:r w:rsidR="002740B1">
        <w:rPr>
          <w:rFonts w:cs="Arial"/>
          <w:szCs w:val="24"/>
        </w:rPr>
        <w:tab/>
      </w:r>
      <w:r w:rsidRPr="004224B5">
        <w:rPr>
          <w:rFonts w:cs="Arial"/>
          <w:szCs w:val="24"/>
        </w:rPr>
        <w:t>Replacement bus shelter, Donnington</w:t>
      </w:r>
    </w:p>
    <w:p w:rsidR="0098046E" w:rsidRPr="004224B5" w:rsidRDefault="0098046E" w:rsidP="002740B1">
      <w:pPr>
        <w:tabs>
          <w:tab w:val="left" w:pos="993"/>
        </w:tabs>
        <w:spacing w:line="240" w:lineRule="auto"/>
        <w:contextualSpacing/>
        <w:rPr>
          <w:rFonts w:cs="Arial"/>
          <w:szCs w:val="24"/>
        </w:rPr>
      </w:pPr>
      <w:r w:rsidRPr="004224B5">
        <w:rPr>
          <w:rFonts w:cs="Arial"/>
          <w:szCs w:val="24"/>
        </w:rPr>
        <w:t xml:space="preserve">IBP/860 </w:t>
      </w:r>
      <w:r w:rsidR="002740B1">
        <w:rPr>
          <w:rFonts w:cs="Arial"/>
          <w:szCs w:val="24"/>
        </w:rPr>
        <w:tab/>
      </w:r>
      <w:r w:rsidRPr="004224B5">
        <w:rPr>
          <w:rFonts w:cs="Arial"/>
          <w:szCs w:val="24"/>
        </w:rPr>
        <w:t>New playground equipment, Broad Road, Chidham &amp; Hambrook</w:t>
      </w:r>
    </w:p>
    <w:p w:rsidR="0098046E" w:rsidRDefault="00390D63" w:rsidP="002740B1">
      <w:pPr>
        <w:tabs>
          <w:tab w:val="left" w:pos="993"/>
        </w:tabs>
        <w:spacing w:line="240" w:lineRule="auto"/>
        <w:contextualSpacing/>
        <w:rPr>
          <w:rFonts w:cs="Arial"/>
          <w:szCs w:val="24"/>
        </w:rPr>
      </w:pPr>
      <w:r w:rsidRPr="004224B5">
        <w:rPr>
          <w:rFonts w:cs="Arial"/>
          <w:szCs w:val="24"/>
        </w:rPr>
        <w:t>IBP/70</w:t>
      </w:r>
      <w:r>
        <w:rPr>
          <w:rFonts w:cs="Arial"/>
          <w:szCs w:val="24"/>
        </w:rPr>
        <w:t xml:space="preserve"> </w:t>
      </w:r>
      <w:r w:rsidR="002740B1">
        <w:rPr>
          <w:rFonts w:cs="Arial"/>
          <w:szCs w:val="24"/>
        </w:rPr>
        <w:tab/>
      </w:r>
      <w:r>
        <w:rPr>
          <w:rFonts w:cs="Arial"/>
          <w:szCs w:val="24"/>
        </w:rPr>
        <w:t>Lighting Emperor Way, Fishbourne</w:t>
      </w:r>
    </w:p>
    <w:p w:rsidR="008371E4" w:rsidRDefault="008371E4" w:rsidP="002740B1">
      <w:pPr>
        <w:tabs>
          <w:tab w:val="left" w:pos="993"/>
        </w:tabs>
        <w:spacing w:line="240" w:lineRule="auto"/>
        <w:contextualSpacing/>
        <w:rPr>
          <w:rFonts w:cs="Arial"/>
          <w:szCs w:val="24"/>
        </w:rPr>
      </w:pPr>
      <w:r>
        <w:rPr>
          <w:rFonts w:cs="Arial"/>
          <w:szCs w:val="24"/>
        </w:rPr>
        <w:t xml:space="preserve">IBP/355 </w:t>
      </w:r>
      <w:r w:rsidR="002740B1">
        <w:rPr>
          <w:rFonts w:cs="Arial"/>
          <w:szCs w:val="24"/>
        </w:rPr>
        <w:tab/>
      </w:r>
      <w:r>
        <w:rPr>
          <w:rFonts w:cs="Arial"/>
          <w:szCs w:val="24"/>
        </w:rPr>
        <w:t>Real Time Passenger Information screens, Chichester City (Phase</w:t>
      </w:r>
      <w:r w:rsidR="001249B2">
        <w:rPr>
          <w:rFonts w:cs="Arial"/>
          <w:szCs w:val="24"/>
        </w:rPr>
        <w:t xml:space="preserve"> 1</w:t>
      </w:r>
      <w:r>
        <w:rPr>
          <w:rFonts w:cs="Arial"/>
          <w:szCs w:val="24"/>
        </w:rPr>
        <w:t>)</w:t>
      </w:r>
    </w:p>
    <w:p w:rsidR="00390D63" w:rsidRDefault="00390D63" w:rsidP="00B31283">
      <w:pPr>
        <w:spacing w:line="240" w:lineRule="auto"/>
        <w:contextualSpacing/>
        <w:rPr>
          <w:rFonts w:cs="Arial"/>
          <w:szCs w:val="24"/>
        </w:rPr>
      </w:pPr>
    </w:p>
    <w:p w:rsidR="00B31283" w:rsidRDefault="00B31283" w:rsidP="00AD3B23">
      <w:pPr>
        <w:numPr>
          <w:ilvl w:val="1"/>
          <w:numId w:val="0"/>
        </w:numPr>
        <w:spacing w:after="0" w:line="240" w:lineRule="auto"/>
        <w:contextualSpacing/>
        <w:rPr>
          <w:rFonts w:eastAsia="Times New Roman" w:cs="Times New Roman"/>
          <w:szCs w:val="24"/>
        </w:rPr>
      </w:pPr>
      <w:r w:rsidRPr="00B31283">
        <w:rPr>
          <w:rFonts w:eastAsia="Times New Roman" w:cs="Times New Roman"/>
          <w:szCs w:val="24"/>
        </w:rPr>
        <w:t xml:space="preserve">Table 11 below shows the projects selected to be funded from Chichester’s proportion of the CIL in this </w:t>
      </w:r>
      <w:r w:rsidR="000A7A53">
        <w:rPr>
          <w:rFonts w:eastAsia="Times New Roman" w:cs="Times New Roman"/>
          <w:szCs w:val="24"/>
        </w:rPr>
        <w:t>f</w:t>
      </w:r>
      <w:r w:rsidR="00E64564">
        <w:rPr>
          <w:rFonts w:eastAsia="Times New Roman" w:cs="Times New Roman"/>
          <w:szCs w:val="24"/>
        </w:rPr>
        <w:t>ifth</w:t>
      </w:r>
      <w:r w:rsidRPr="00B31283">
        <w:rPr>
          <w:rFonts w:eastAsia="Times New Roman" w:cs="Times New Roman"/>
          <w:szCs w:val="24"/>
        </w:rPr>
        <w:t xml:space="preserve"> year IBP period by year.</w:t>
      </w:r>
    </w:p>
    <w:p w:rsidR="00E56559" w:rsidRDefault="00E56559" w:rsidP="00B31283">
      <w:pPr>
        <w:spacing w:after="0" w:line="240" w:lineRule="auto"/>
        <w:rPr>
          <w:rFonts w:eastAsia="Times New Roman" w:cs="Times New Roman"/>
          <w:b/>
          <w:sz w:val="16"/>
          <w:szCs w:val="16"/>
        </w:rPr>
      </w:pPr>
    </w:p>
    <w:p w:rsidR="00E56559" w:rsidRDefault="00514CBF" w:rsidP="00E56559">
      <w:pPr>
        <w:spacing w:after="0" w:line="240" w:lineRule="auto"/>
        <w:rPr>
          <w:rFonts w:eastAsia="Times New Roman" w:cs="Times New Roman"/>
          <w:b/>
          <w:szCs w:val="24"/>
        </w:rPr>
      </w:pPr>
      <w:r w:rsidRPr="0078236B">
        <w:rPr>
          <w:rFonts w:eastAsia="Times New Roman" w:cs="Times New Roman"/>
          <w:b/>
          <w:szCs w:val="24"/>
        </w:rPr>
        <w:t>T</w:t>
      </w:r>
      <w:r w:rsidR="00E56559" w:rsidRPr="0078236B">
        <w:rPr>
          <w:rFonts w:eastAsia="Times New Roman" w:cs="Times New Roman"/>
          <w:b/>
          <w:szCs w:val="24"/>
        </w:rPr>
        <w:t>able 11:</w:t>
      </w:r>
      <w:r w:rsidR="00E56559" w:rsidRPr="000B6EE9">
        <w:rPr>
          <w:rFonts w:eastAsia="Times New Roman" w:cs="Times New Roman"/>
          <w:b/>
          <w:szCs w:val="24"/>
        </w:rPr>
        <w:t xml:space="preserve"> Projects selected for CIL funding from the long list in table 3</w:t>
      </w:r>
    </w:p>
    <w:tbl>
      <w:tblPr>
        <w:tblW w:w="14791" w:type="dxa"/>
        <w:tblInd w:w="93" w:type="dxa"/>
        <w:tblLook w:val="04A0" w:firstRow="1" w:lastRow="0" w:firstColumn="1" w:lastColumn="0" w:noHBand="0" w:noVBand="1"/>
      </w:tblPr>
      <w:tblGrid>
        <w:gridCol w:w="3280"/>
        <w:gridCol w:w="1743"/>
        <w:gridCol w:w="1727"/>
        <w:gridCol w:w="1691"/>
        <w:gridCol w:w="1583"/>
        <w:gridCol w:w="1740"/>
        <w:gridCol w:w="1547"/>
        <w:gridCol w:w="1480"/>
      </w:tblGrid>
      <w:tr w:rsidR="00522294" w:rsidRPr="00522294" w:rsidTr="00522294">
        <w:trPr>
          <w:trHeight w:val="225"/>
        </w:trPr>
        <w:tc>
          <w:tcPr>
            <w:tcW w:w="3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bookmarkStart w:id="15" w:name="RANGE!A1:G43"/>
            <w:r w:rsidRPr="00522294">
              <w:rPr>
                <w:rFonts w:ascii="Calibri" w:eastAsia="Times New Roman" w:hAnsi="Calibri" w:cs="Calibri"/>
                <w:b/>
                <w:bCs/>
                <w:color w:val="000000"/>
                <w:sz w:val="16"/>
                <w:szCs w:val="16"/>
                <w:lang w:eastAsia="en-GB"/>
              </w:rPr>
              <w:t> </w:t>
            </w:r>
            <w:bookmarkEnd w:id="15"/>
          </w:p>
        </w:tc>
        <w:tc>
          <w:tcPr>
            <w:tcW w:w="1743" w:type="dxa"/>
            <w:tcBorders>
              <w:top w:val="single" w:sz="4" w:space="0" w:color="auto"/>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jc w:val="center"/>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2019/20</w:t>
            </w:r>
          </w:p>
        </w:tc>
        <w:tc>
          <w:tcPr>
            <w:tcW w:w="1727" w:type="dxa"/>
            <w:tcBorders>
              <w:top w:val="single" w:sz="4" w:space="0" w:color="auto"/>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jc w:val="center"/>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2020/21</w:t>
            </w:r>
          </w:p>
        </w:tc>
        <w:tc>
          <w:tcPr>
            <w:tcW w:w="1691" w:type="dxa"/>
            <w:tcBorders>
              <w:top w:val="single" w:sz="4" w:space="0" w:color="auto"/>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jc w:val="center"/>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2021/22</w:t>
            </w:r>
          </w:p>
        </w:tc>
        <w:tc>
          <w:tcPr>
            <w:tcW w:w="1583" w:type="dxa"/>
            <w:tcBorders>
              <w:top w:val="single" w:sz="4" w:space="0" w:color="auto"/>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jc w:val="center"/>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2022/23</w:t>
            </w:r>
          </w:p>
        </w:tc>
        <w:tc>
          <w:tcPr>
            <w:tcW w:w="1740" w:type="dxa"/>
            <w:tcBorders>
              <w:top w:val="single" w:sz="4" w:space="0" w:color="auto"/>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jc w:val="center"/>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2023/24</w:t>
            </w:r>
          </w:p>
        </w:tc>
        <w:tc>
          <w:tcPr>
            <w:tcW w:w="1547" w:type="dxa"/>
            <w:tcBorders>
              <w:top w:val="single" w:sz="4" w:space="0" w:color="auto"/>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jc w:val="center"/>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2024/25</w:t>
            </w:r>
          </w:p>
        </w:tc>
        <w:tc>
          <w:tcPr>
            <w:tcW w:w="1480" w:type="dxa"/>
            <w:tcBorders>
              <w:top w:val="single" w:sz="4" w:space="0" w:color="auto"/>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jc w:val="center"/>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2025/26</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1st April b/fwd</w:t>
            </w:r>
          </w:p>
        </w:tc>
        <w:tc>
          <w:tcPr>
            <w:tcW w:w="1743" w:type="dxa"/>
            <w:tcBorders>
              <w:top w:val="nil"/>
              <w:left w:val="nil"/>
              <w:bottom w:val="single" w:sz="4" w:space="0" w:color="auto"/>
              <w:right w:val="single" w:sz="4" w:space="0" w:color="auto"/>
            </w:tcBorders>
            <w:shd w:val="clear" w:color="000000" w:fill="BFBFBF"/>
            <w:noWrap/>
            <w:vAlign w:val="bottom"/>
            <w:hideMark/>
          </w:tcPr>
          <w:p w:rsidR="009B0E2A"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 </w:t>
            </w:r>
          </w:p>
          <w:p w:rsidR="00522294" w:rsidRPr="00522294" w:rsidRDefault="00522294" w:rsidP="009B0E2A">
            <w:pPr>
              <w:spacing w:after="0" w:line="240" w:lineRule="auto"/>
              <w:jc w:val="right"/>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 6,060,873.24 </w:t>
            </w:r>
          </w:p>
        </w:tc>
        <w:tc>
          <w:tcPr>
            <w:tcW w:w="172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8,731,694.26 </w:t>
            </w:r>
          </w:p>
        </w:tc>
        <w:tc>
          <w:tcPr>
            <w:tcW w:w="1691"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10,252,910.24 </w:t>
            </w:r>
          </w:p>
        </w:tc>
        <w:tc>
          <w:tcPr>
            <w:tcW w:w="1583"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6,534,964.96 </w:t>
            </w:r>
          </w:p>
        </w:tc>
        <w:tc>
          <w:tcPr>
            <w:tcW w:w="174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1,223,207.36 </w:t>
            </w:r>
          </w:p>
        </w:tc>
        <w:tc>
          <w:tcPr>
            <w:tcW w:w="154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3,222,123.89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2,405,587.88 </w:t>
            </w:r>
          </w:p>
        </w:tc>
      </w:tr>
      <w:tr w:rsidR="00522294" w:rsidRPr="00522294" w:rsidTr="00522294">
        <w:trPr>
          <w:trHeight w:val="255"/>
        </w:trPr>
        <w:tc>
          <w:tcPr>
            <w:tcW w:w="3280" w:type="dxa"/>
            <w:tcBorders>
              <w:top w:val="nil"/>
              <w:left w:val="single" w:sz="4" w:space="0" w:color="auto"/>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KNOWN INCOME</w:t>
            </w:r>
            <w:r w:rsidRPr="00522294">
              <w:rPr>
                <w:rFonts w:ascii="Calibri" w:eastAsia="Times New Roman" w:hAnsi="Calibri" w:cs="Calibri"/>
                <w:b/>
                <w:bCs/>
                <w:color w:val="000000"/>
                <w:sz w:val="16"/>
                <w:szCs w:val="16"/>
                <w:vertAlign w:val="superscript"/>
                <w:lang w:eastAsia="en-GB"/>
              </w:rPr>
              <w:t>1</w:t>
            </w:r>
          </w:p>
        </w:tc>
        <w:tc>
          <w:tcPr>
            <w:tcW w:w="1743"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727"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691"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583"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740"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547"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480"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Gross Income</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9B0E2A">
            <w:pPr>
              <w:spacing w:after="0" w:line="240" w:lineRule="auto"/>
              <w:jc w:val="right"/>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3,200,224.39 </w:t>
            </w:r>
          </w:p>
        </w:tc>
        <w:tc>
          <w:tcPr>
            <w:tcW w:w="172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2,377,295.21 </w:t>
            </w:r>
          </w:p>
        </w:tc>
        <w:tc>
          <w:tcPr>
            <w:tcW w:w="1691" w:type="dxa"/>
            <w:tcBorders>
              <w:top w:val="nil"/>
              <w:left w:val="nil"/>
              <w:bottom w:val="nil"/>
              <w:right w:val="nil"/>
            </w:tcBorders>
            <w:shd w:val="clear" w:color="auto" w:fill="auto"/>
            <w:noWrap/>
            <w:vAlign w:val="bottom"/>
            <w:hideMark/>
          </w:tcPr>
          <w:p w:rsidR="00522294" w:rsidRPr="00522294" w:rsidRDefault="00522294" w:rsidP="00522294">
            <w:pPr>
              <w:spacing w:after="0" w:line="240" w:lineRule="auto"/>
              <w:jc w:val="right"/>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1,903,012.09</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522294" w:rsidRPr="00522294" w:rsidRDefault="00522294" w:rsidP="009B0E2A">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345,132.06 </w:t>
            </w:r>
          </w:p>
        </w:tc>
        <w:tc>
          <w:tcPr>
            <w:tcW w:w="174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Parish Share </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572,238.10 </w:t>
            </w:r>
          </w:p>
        </w:tc>
        <w:tc>
          <w:tcPr>
            <w:tcW w:w="172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386,139.92 </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286,014.82 </w:t>
            </w:r>
          </w:p>
        </w:tc>
        <w:tc>
          <w:tcPr>
            <w:tcW w:w="1583"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9B0E2A">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51,769.81 </w:t>
            </w:r>
          </w:p>
        </w:tc>
        <w:tc>
          <w:tcPr>
            <w:tcW w:w="174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Admin </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92,605.52 </w:t>
            </w:r>
          </w:p>
        </w:tc>
        <w:tc>
          <w:tcPr>
            <w:tcW w:w="172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118,864.76 </w:t>
            </w:r>
          </w:p>
        </w:tc>
        <w:tc>
          <w:tcPr>
            <w:tcW w:w="1691"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95,150.60 </w:t>
            </w:r>
          </w:p>
        </w:tc>
        <w:tc>
          <w:tcPr>
            <w:tcW w:w="1583"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9B0E2A">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17,256.60 </w:t>
            </w:r>
          </w:p>
        </w:tc>
        <w:tc>
          <w:tcPr>
            <w:tcW w:w="174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CDC Net Income</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9B0E2A">
            <w:pPr>
              <w:spacing w:after="0" w:line="240" w:lineRule="auto"/>
              <w:jc w:val="right"/>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2,535,380.77 </w:t>
            </w:r>
          </w:p>
        </w:tc>
        <w:tc>
          <w:tcPr>
            <w:tcW w:w="172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1,872,290.53 </w:t>
            </w:r>
          </w:p>
        </w:tc>
        <w:tc>
          <w:tcPr>
            <w:tcW w:w="1691"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1,521,846.67 </w:t>
            </w:r>
          </w:p>
        </w:tc>
        <w:tc>
          <w:tcPr>
            <w:tcW w:w="1583"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9B0E2A">
            <w:pPr>
              <w:spacing w:before="160"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276,105.65 </w:t>
            </w:r>
          </w:p>
        </w:tc>
        <w:tc>
          <w:tcPr>
            <w:tcW w:w="174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Interest to 31 March 2020</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9B0E2A">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135,940.25 </w:t>
            </w:r>
          </w:p>
        </w:tc>
        <w:tc>
          <w:tcPr>
            <w:tcW w:w="172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255"/>
        </w:trPr>
        <w:tc>
          <w:tcPr>
            <w:tcW w:w="3280" w:type="dxa"/>
            <w:tcBorders>
              <w:top w:val="nil"/>
              <w:left w:val="single" w:sz="4" w:space="0" w:color="auto"/>
              <w:bottom w:val="single" w:sz="4" w:space="0" w:color="auto"/>
              <w:right w:val="single" w:sz="4" w:space="0" w:color="auto"/>
            </w:tcBorders>
            <w:shd w:val="clear" w:color="000000" w:fill="D9D9D9"/>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PROJECTED INCOME</w:t>
            </w:r>
            <w:r w:rsidRPr="00522294">
              <w:rPr>
                <w:rFonts w:ascii="Calibri" w:eastAsia="Times New Roman" w:hAnsi="Calibri" w:cs="Calibri"/>
                <w:b/>
                <w:bCs/>
                <w:color w:val="000000"/>
                <w:sz w:val="16"/>
                <w:szCs w:val="16"/>
                <w:vertAlign w:val="superscript"/>
                <w:lang w:eastAsia="en-GB"/>
              </w:rPr>
              <w:t>2</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Gross Income</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360,425.09 </w:t>
            </w:r>
          </w:p>
        </w:tc>
        <w:tc>
          <w:tcPr>
            <w:tcW w:w="1691"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963,241.33 </w:t>
            </w:r>
          </w:p>
        </w:tc>
        <w:tc>
          <w:tcPr>
            <w:tcW w:w="1583"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2,888,112.18 </w:t>
            </w:r>
          </w:p>
        </w:tc>
        <w:tc>
          <w:tcPr>
            <w:tcW w:w="174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3,405,130.63 </w:t>
            </w:r>
          </w:p>
        </w:tc>
        <w:tc>
          <w:tcPr>
            <w:tcW w:w="154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2,347,071.59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5,419,332.84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Parish Share </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90,106.27 </w:t>
            </w:r>
          </w:p>
        </w:tc>
        <w:tc>
          <w:tcPr>
            <w:tcW w:w="1691"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216,571.22 </w:t>
            </w:r>
          </w:p>
        </w:tc>
        <w:tc>
          <w:tcPr>
            <w:tcW w:w="1583"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613,069.82 </w:t>
            </w:r>
          </w:p>
        </w:tc>
        <w:tc>
          <w:tcPr>
            <w:tcW w:w="174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667,257.56 </w:t>
            </w:r>
          </w:p>
        </w:tc>
        <w:tc>
          <w:tcPr>
            <w:tcW w:w="154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401,754.02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1,095,621.40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Admin </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18,021.25 </w:t>
            </w:r>
          </w:p>
        </w:tc>
        <w:tc>
          <w:tcPr>
            <w:tcW w:w="1691"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48,162.07 </w:t>
            </w:r>
          </w:p>
        </w:tc>
        <w:tc>
          <w:tcPr>
            <w:tcW w:w="1583"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144,405.61 </w:t>
            </w:r>
          </w:p>
        </w:tc>
        <w:tc>
          <w:tcPr>
            <w:tcW w:w="174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170,256.53 </w:t>
            </w:r>
          </w:p>
        </w:tc>
        <w:tc>
          <w:tcPr>
            <w:tcW w:w="154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117,353.58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270,966.64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CDC Net Income</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   </w:t>
            </w:r>
          </w:p>
        </w:tc>
        <w:tc>
          <w:tcPr>
            <w:tcW w:w="172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252,297.56 </w:t>
            </w:r>
          </w:p>
        </w:tc>
        <w:tc>
          <w:tcPr>
            <w:tcW w:w="1691"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698,508.04 </w:t>
            </w:r>
          </w:p>
        </w:tc>
        <w:tc>
          <w:tcPr>
            <w:tcW w:w="1583"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2,130,636.75 </w:t>
            </w:r>
          </w:p>
        </w:tc>
        <w:tc>
          <w:tcPr>
            <w:tcW w:w="174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2,567,616.53 </w:t>
            </w:r>
          </w:p>
        </w:tc>
        <w:tc>
          <w:tcPr>
            <w:tcW w:w="154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1,827,963.99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6F1DFE">
            <w:pPr>
              <w:spacing w:before="160"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4,052,744.80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727"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691"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583"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740"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547"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480"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FUNDS AVAILABLE</w:t>
            </w:r>
          </w:p>
        </w:tc>
        <w:tc>
          <w:tcPr>
            <w:tcW w:w="1743"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6F1DFE">
            <w:pPr>
              <w:spacing w:after="0" w:line="240" w:lineRule="auto"/>
              <w:jc w:val="right"/>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8,732,194.26 </w:t>
            </w:r>
          </w:p>
        </w:tc>
        <w:tc>
          <w:tcPr>
            <w:tcW w:w="172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10,856,282.35 </w:t>
            </w:r>
          </w:p>
        </w:tc>
        <w:tc>
          <w:tcPr>
            <w:tcW w:w="1691"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12,473,264.96 </w:t>
            </w:r>
          </w:p>
        </w:tc>
        <w:tc>
          <w:tcPr>
            <w:tcW w:w="1583"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8,941,707.36 </w:t>
            </w:r>
          </w:p>
        </w:tc>
        <w:tc>
          <w:tcPr>
            <w:tcW w:w="174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3,790,823.89 </w:t>
            </w:r>
          </w:p>
        </w:tc>
        <w:tc>
          <w:tcPr>
            <w:tcW w:w="154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5,050,087.88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6F1DFE">
            <w:pPr>
              <w:spacing w:before="160"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6,458,332.68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PROJECTED EXPENDITURE</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522294">
            <w:pPr>
              <w:spacing w:after="0" w:line="240" w:lineRule="auto"/>
              <w:jc w:val="center"/>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 £ </w:t>
            </w:r>
          </w:p>
        </w:tc>
        <w:tc>
          <w:tcPr>
            <w:tcW w:w="1727"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jc w:val="center"/>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 £ </w:t>
            </w:r>
          </w:p>
        </w:tc>
        <w:tc>
          <w:tcPr>
            <w:tcW w:w="1691"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jc w:val="center"/>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 £ </w:t>
            </w:r>
          </w:p>
        </w:tc>
        <w:tc>
          <w:tcPr>
            <w:tcW w:w="1583"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jc w:val="center"/>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 £ </w:t>
            </w:r>
          </w:p>
        </w:tc>
        <w:tc>
          <w:tcPr>
            <w:tcW w:w="1740"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jc w:val="center"/>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 £ </w:t>
            </w:r>
          </w:p>
        </w:tc>
        <w:tc>
          <w:tcPr>
            <w:tcW w:w="1547"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jc w:val="center"/>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 £ </w:t>
            </w:r>
          </w:p>
        </w:tc>
        <w:tc>
          <w:tcPr>
            <w:tcW w:w="1480"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jc w:val="center"/>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 £ </w:t>
            </w:r>
          </w:p>
        </w:tc>
      </w:tr>
      <w:tr w:rsidR="00522294" w:rsidRPr="00522294" w:rsidTr="00522294">
        <w:trPr>
          <w:trHeight w:val="90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lastRenderedPageBreak/>
              <w:t>IBP/194 - Enhancements to the Lavant Biodiversity Opportunity Area -the stretch of the Lavant north of the Westhampnett SDL. (£500 retention until later in 2019)</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500.00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555"/>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IBP/330 - Primary School places E-W Chichester (subject to further detail and evaluation)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1,200,000.00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45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IBP/657 - School access improvements at expanded primary school(s) Chichester.</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50,000.00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675"/>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IBP/656 - Sustainable transport corridor – City Centre to Portfield part of project 656 (subject to further detail and evaluation)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25,000.00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50,000.00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425,000.00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33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IBP/355 - RTPI screens at Chichester City</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53,372.11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60,000.00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675"/>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IBP/353 - Sustainable transport corridor – City Centre to Westhampnett (subject to further detail and evaluation).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500,000.00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45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IBP/331 - Primary School places Bournes. (subject to further detail &amp; evaluation)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1,200,000.00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45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IBP/660 - School access improvements at expanded primary school(</w:t>
            </w:r>
            <w:proofErr w:type="gramStart"/>
            <w:r w:rsidRPr="00522294">
              <w:rPr>
                <w:rFonts w:ascii="Calibri" w:eastAsia="Times New Roman" w:hAnsi="Calibri" w:cs="Calibri"/>
                <w:color w:val="000000"/>
                <w:sz w:val="16"/>
                <w:szCs w:val="16"/>
                <w:lang w:eastAsia="en-GB"/>
              </w:rPr>
              <w:t>s)  Bournes</w:t>
            </w:r>
            <w:proofErr w:type="gramEnd"/>
            <w:r w:rsidRPr="00522294">
              <w:rPr>
                <w:rFonts w:ascii="Calibri" w:eastAsia="Times New Roman" w:hAnsi="Calibri" w:cs="Calibri"/>
                <w:color w:val="000000"/>
                <w:sz w:val="16"/>
                <w:szCs w:val="16"/>
                <w:lang w:eastAsia="en-GB"/>
              </w:rPr>
              <w:t xml:space="preserve">. </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50,000.00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54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IBP/332 - Primary School places Manhood Peninsula. (subject to further detail &amp; evaluation</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1,200,000.00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45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IBP/659 - School access improvements at expanded primary school(s) Manhood. </w:t>
            </w:r>
          </w:p>
        </w:tc>
        <w:tc>
          <w:tcPr>
            <w:tcW w:w="1743" w:type="dxa"/>
            <w:tcBorders>
              <w:top w:val="nil"/>
              <w:left w:val="nil"/>
              <w:bottom w:val="nil"/>
              <w:right w:val="nil"/>
            </w:tcBorders>
            <w:shd w:val="clear" w:color="000000" w:fill="BFBFBF"/>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50,000.00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1125"/>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IBP/349 - A286 Birdham Rd/B2201 (Selsey Rd Roundabout) Junction Improvement. (subject to further detail and evaluation</w:t>
            </w:r>
            <w:proofErr w:type="gramStart"/>
            <w:r w:rsidRPr="00522294">
              <w:rPr>
                <w:rFonts w:ascii="Calibri" w:eastAsia="Times New Roman" w:hAnsi="Calibri" w:cs="Calibri"/>
                <w:color w:val="000000"/>
                <w:sz w:val="16"/>
                <w:szCs w:val="16"/>
                <w:lang w:eastAsia="en-GB"/>
              </w:rPr>
              <w:t>).Project</w:t>
            </w:r>
            <w:proofErr w:type="gramEnd"/>
            <w:r w:rsidRPr="00522294">
              <w:rPr>
                <w:rFonts w:ascii="Calibri" w:eastAsia="Times New Roman" w:hAnsi="Calibri" w:cs="Calibri"/>
                <w:color w:val="000000"/>
                <w:sz w:val="16"/>
                <w:szCs w:val="16"/>
                <w:lang w:eastAsia="en-GB"/>
              </w:rPr>
              <w:t xml:space="preserve"> paused pending Local Plan Review work.</w:t>
            </w:r>
          </w:p>
        </w:tc>
        <w:tc>
          <w:tcPr>
            <w:tcW w:w="1743" w:type="dxa"/>
            <w:tcBorders>
              <w:top w:val="single" w:sz="4" w:space="0" w:color="auto"/>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440,000.00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90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BP/655 - Phase 2 of Chichester Road Space Audit. To better manage demand for parking &amp; network management aspirations. (subject to further detail and evaluation).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250,000.00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675"/>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IBP/775 - Southern Gateway public realm with new city square. (subject to further detail and evaluation).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1,000,000.00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90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IBP/710 - Reconfiguration/improvement of Westhampnett Waste Transfer Station/Household Waste Recycling Site. (subject to further detail and evaluation).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250,000.00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6F1DFE">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2,250,000.00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675"/>
        </w:trPr>
        <w:tc>
          <w:tcPr>
            <w:tcW w:w="3280" w:type="dxa"/>
            <w:tcBorders>
              <w:top w:val="nil"/>
              <w:left w:val="nil"/>
              <w:bottom w:val="nil"/>
              <w:right w:val="nil"/>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IBP/593 - Early Years Places, Whitehouse Farm Development. (subject to further detail and evaluation).</w:t>
            </w:r>
          </w:p>
        </w:tc>
        <w:tc>
          <w:tcPr>
            <w:tcW w:w="1743" w:type="dxa"/>
            <w:tcBorders>
              <w:top w:val="nil"/>
              <w:left w:val="single" w:sz="4" w:space="0" w:color="auto"/>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2,100,000.00 </w:t>
            </w:r>
          </w:p>
        </w:tc>
      </w:tr>
      <w:tr w:rsidR="00522294" w:rsidRPr="00522294" w:rsidTr="00522294">
        <w:trPr>
          <w:trHeight w:val="675"/>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IBP/206 - Southern Gateway provision of bus/rail interchange &amp; improvements to traffic &amp; pedestrian circulation.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406617">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3,000,000.00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90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lastRenderedPageBreak/>
              <w:t>IBP/665 - Phase 1 of Chichester Road Space Audit. To better manage demand for parking &amp; network management aspirations. (subject to further detail and evaluation).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406617">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100,000.00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123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IBP/840 College Lane/Spitalfield Road Junction </w:t>
            </w:r>
            <w:r w:rsidR="00F741FF" w:rsidRPr="00522294">
              <w:rPr>
                <w:rFonts w:ascii="Calibri" w:eastAsia="Times New Roman" w:hAnsi="Calibri" w:cs="Calibri"/>
                <w:color w:val="000000"/>
                <w:sz w:val="16"/>
                <w:szCs w:val="16"/>
                <w:lang w:eastAsia="en-GB"/>
              </w:rPr>
              <w:t>improvement</w:t>
            </w:r>
            <w:r w:rsidRPr="00522294">
              <w:rPr>
                <w:rFonts w:ascii="Calibri" w:eastAsia="Times New Roman" w:hAnsi="Calibri" w:cs="Calibri"/>
                <w:color w:val="000000"/>
                <w:sz w:val="16"/>
                <w:szCs w:val="16"/>
                <w:lang w:eastAsia="en-GB"/>
              </w:rPr>
              <w:t xml:space="preserve"> to make it suitable for shared use and link to improve northern side of Oaklands Way &amp; Oaklands Way roundabout (subject to further detail and evaluation).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406617">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60,000.00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234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IBP/841 Chidham Sustainable Transport Improvements to widen existing footways to accommodate shared use &amp; to potentially re-align the junctions of Broad Road and the A259 and Chidham Lane and the A259 to accommodate the shared path and make crossing of the A259 safer for walkers and cyclists. This project will help alleviate heavy congestion outside the Primary School (subject to further detail and evaluation).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500,000.00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900"/>
        </w:trPr>
        <w:tc>
          <w:tcPr>
            <w:tcW w:w="3280" w:type="dxa"/>
            <w:tcBorders>
              <w:top w:val="nil"/>
              <w:left w:val="single" w:sz="8" w:space="0" w:color="auto"/>
              <w:bottom w:val="nil"/>
              <w:right w:val="single" w:sz="8"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IBP/842 CDC strategic wildlife corridors connecting Chichester and Pagham Harbours to the </w:t>
            </w:r>
            <w:proofErr w:type="gramStart"/>
            <w:r w:rsidRPr="00522294">
              <w:rPr>
                <w:rFonts w:ascii="Calibri" w:eastAsia="Times New Roman" w:hAnsi="Calibri" w:cs="Calibri"/>
                <w:color w:val="000000"/>
                <w:sz w:val="16"/>
                <w:szCs w:val="16"/>
                <w:lang w:eastAsia="en-GB"/>
              </w:rPr>
              <w:t>SDNP  (</w:t>
            </w:r>
            <w:proofErr w:type="gramEnd"/>
            <w:r w:rsidRPr="00522294">
              <w:rPr>
                <w:rFonts w:ascii="Calibri" w:eastAsia="Times New Roman" w:hAnsi="Calibri" w:cs="Calibri"/>
                <w:color w:val="000000"/>
                <w:sz w:val="16"/>
                <w:szCs w:val="16"/>
                <w:lang w:eastAsia="en-GB"/>
              </w:rPr>
              <w:t>subject to further detail and evaluation).</w:t>
            </w:r>
          </w:p>
        </w:tc>
        <w:tc>
          <w:tcPr>
            <w:tcW w:w="1743" w:type="dxa"/>
            <w:tcBorders>
              <w:top w:val="nil"/>
              <w:left w:val="single" w:sz="4" w:space="0" w:color="auto"/>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43,300.00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98,500.00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143,700.00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144,500.00 </w:t>
            </w:r>
          </w:p>
        </w:tc>
        <w:tc>
          <w:tcPr>
            <w:tcW w:w="148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145,300.00 </w:t>
            </w:r>
          </w:p>
        </w:tc>
      </w:tr>
      <w:tr w:rsidR="00522294" w:rsidRPr="00522294" w:rsidTr="00522294">
        <w:trPr>
          <w:trHeight w:val="675"/>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IBP/877 Extensions to Chichester City GP surgeries: Langley House and Parklands (subject to further detail and evaluation).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705,000.00 </w:t>
            </w:r>
          </w:p>
        </w:tc>
      </w:tr>
      <w:tr w:rsidR="00522294" w:rsidRPr="00522294" w:rsidTr="00522294">
        <w:trPr>
          <w:trHeight w:val="57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IBP/726 Extension to Southbourne GP Surgery (Subject to further detail and evaluation)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450,000.00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57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IBP/773 Southern Gateway Health Hub (Subject to further detail and evaluation)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3,000,000.00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450"/>
        </w:trPr>
        <w:tc>
          <w:tcPr>
            <w:tcW w:w="3280" w:type="dxa"/>
            <w:tcBorders>
              <w:top w:val="nil"/>
              <w:left w:val="single" w:sz="4" w:space="0" w:color="auto"/>
              <w:bottom w:val="single" w:sz="4" w:space="0" w:color="auto"/>
              <w:right w:val="single" w:sz="4" w:space="0" w:color="auto"/>
            </w:tcBorders>
            <w:shd w:val="clear" w:color="auto" w:fill="auto"/>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IBP/844  3G Sports Pitch, Southern Gateway (subject to further detail and evaluation)</w:t>
            </w:r>
          </w:p>
        </w:tc>
        <w:tc>
          <w:tcPr>
            <w:tcW w:w="1743" w:type="dxa"/>
            <w:tcBorders>
              <w:top w:val="nil"/>
              <w:left w:val="nil"/>
              <w:bottom w:val="single" w:sz="4" w:space="0" w:color="auto"/>
              <w:right w:val="single" w:sz="4" w:space="0" w:color="auto"/>
            </w:tcBorders>
            <w:shd w:val="clear" w:color="000000" w:fill="BFBFBF"/>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406617">
            <w:pPr>
              <w:spacing w:before="160"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xml:space="preserve">880,000.00 </w:t>
            </w:r>
          </w:p>
        </w:tc>
        <w:tc>
          <w:tcPr>
            <w:tcW w:w="174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Total expenditure</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500.00 </w:t>
            </w:r>
          </w:p>
        </w:tc>
        <w:tc>
          <w:tcPr>
            <w:tcW w:w="172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603,372.11 </w:t>
            </w:r>
          </w:p>
        </w:tc>
        <w:tc>
          <w:tcPr>
            <w:tcW w:w="1691"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5,938,300.00 </w:t>
            </w:r>
          </w:p>
        </w:tc>
        <w:tc>
          <w:tcPr>
            <w:tcW w:w="1583"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7,718,500.00 </w:t>
            </w:r>
          </w:p>
        </w:tc>
        <w:tc>
          <w:tcPr>
            <w:tcW w:w="174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568,700.00 </w:t>
            </w:r>
          </w:p>
        </w:tc>
        <w:tc>
          <w:tcPr>
            <w:tcW w:w="154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2,644,500.00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406617">
            <w:pPr>
              <w:spacing w:before="160"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2,950,300.00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27"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691"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83"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740"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000000" w:fill="D9D9D9"/>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 </w:t>
            </w:r>
          </w:p>
        </w:tc>
      </w:tr>
      <w:tr w:rsidR="00522294" w:rsidRPr="00522294" w:rsidTr="00522294">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31st March c/fwd</w:t>
            </w:r>
          </w:p>
        </w:tc>
        <w:tc>
          <w:tcPr>
            <w:tcW w:w="1743" w:type="dxa"/>
            <w:tcBorders>
              <w:top w:val="nil"/>
              <w:left w:val="nil"/>
              <w:bottom w:val="single" w:sz="4" w:space="0" w:color="auto"/>
              <w:right w:val="single" w:sz="4" w:space="0" w:color="auto"/>
            </w:tcBorders>
            <w:shd w:val="clear" w:color="000000" w:fill="BFBFBF"/>
            <w:noWrap/>
            <w:vAlign w:val="bottom"/>
            <w:hideMark/>
          </w:tcPr>
          <w:p w:rsidR="00522294" w:rsidRPr="00522294" w:rsidRDefault="00522294" w:rsidP="00406617">
            <w:pPr>
              <w:spacing w:after="0" w:line="240" w:lineRule="auto"/>
              <w:jc w:val="right"/>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8,731,694.26 </w:t>
            </w:r>
          </w:p>
        </w:tc>
        <w:tc>
          <w:tcPr>
            <w:tcW w:w="172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10,252,910.24 </w:t>
            </w:r>
          </w:p>
        </w:tc>
        <w:tc>
          <w:tcPr>
            <w:tcW w:w="1691"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6,534,964.96 </w:t>
            </w:r>
          </w:p>
        </w:tc>
        <w:tc>
          <w:tcPr>
            <w:tcW w:w="1583"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1,223,207.36 </w:t>
            </w:r>
          </w:p>
        </w:tc>
        <w:tc>
          <w:tcPr>
            <w:tcW w:w="174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3,222,123.89 </w:t>
            </w:r>
          </w:p>
        </w:tc>
        <w:tc>
          <w:tcPr>
            <w:tcW w:w="1547"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2,405,587.88 </w:t>
            </w:r>
          </w:p>
        </w:tc>
        <w:tc>
          <w:tcPr>
            <w:tcW w:w="1480" w:type="dxa"/>
            <w:tcBorders>
              <w:top w:val="nil"/>
              <w:left w:val="nil"/>
              <w:bottom w:val="single" w:sz="4" w:space="0" w:color="auto"/>
              <w:right w:val="single" w:sz="4" w:space="0" w:color="auto"/>
            </w:tcBorders>
            <w:shd w:val="clear" w:color="auto" w:fill="auto"/>
            <w:noWrap/>
            <w:vAlign w:val="bottom"/>
            <w:hideMark/>
          </w:tcPr>
          <w:p w:rsidR="00522294" w:rsidRPr="00522294" w:rsidRDefault="00522294" w:rsidP="00406617">
            <w:pPr>
              <w:spacing w:before="160"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 xml:space="preserve">3,508,032.68 </w:t>
            </w:r>
          </w:p>
        </w:tc>
      </w:tr>
      <w:tr w:rsidR="00522294" w:rsidRPr="00522294" w:rsidTr="00522294">
        <w:trPr>
          <w:trHeight w:val="225"/>
        </w:trPr>
        <w:tc>
          <w:tcPr>
            <w:tcW w:w="3280" w:type="dxa"/>
            <w:tcBorders>
              <w:top w:val="nil"/>
              <w:left w:val="nil"/>
              <w:bottom w:val="nil"/>
              <w:right w:val="nil"/>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b/>
                <w:bCs/>
                <w:color w:val="000000"/>
                <w:sz w:val="16"/>
                <w:szCs w:val="16"/>
                <w:lang w:eastAsia="en-GB"/>
              </w:rPr>
            </w:pPr>
            <w:r w:rsidRPr="00522294">
              <w:rPr>
                <w:rFonts w:ascii="Calibri" w:eastAsia="Times New Roman" w:hAnsi="Calibri" w:cs="Calibri"/>
                <w:b/>
                <w:bCs/>
                <w:color w:val="000000"/>
                <w:sz w:val="16"/>
                <w:szCs w:val="16"/>
                <w:lang w:eastAsia="en-GB"/>
              </w:rPr>
              <w:t>Notes</w:t>
            </w:r>
          </w:p>
        </w:tc>
        <w:tc>
          <w:tcPr>
            <w:tcW w:w="1743" w:type="dxa"/>
            <w:tcBorders>
              <w:top w:val="nil"/>
              <w:left w:val="nil"/>
              <w:bottom w:val="nil"/>
              <w:right w:val="nil"/>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p>
        </w:tc>
        <w:tc>
          <w:tcPr>
            <w:tcW w:w="1727" w:type="dxa"/>
            <w:tcBorders>
              <w:top w:val="nil"/>
              <w:left w:val="nil"/>
              <w:bottom w:val="nil"/>
              <w:right w:val="nil"/>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p>
        </w:tc>
        <w:tc>
          <w:tcPr>
            <w:tcW w:w="1691" w:type="dxa"/>
            <w:tcBorders>
              <w:top w:val="nil"/>
              <w:left w:val="nil"/>
              <w:bottom w:val="nil"/>
              <w:right w:val="nil"/>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p>
        </w:tc>
        <w:tc>
          <w:tcPr>
            <w:tcW w:w="1583" w:type="dxa"/>
            <w:tcBorders>
              <w:top w:val="nil"/>
              <w:left w:val="nil"/>
              <w:bottom w:val="nil"/>
              <w:right w:val="nil"/>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p>
        </w:tc>
        <w:tc>
          <w:tcPr>
            <w:tcW w:w="1740" w:type="dxa"/>
            <w:tcBorders>
              <w:top w:val="nil"/>
              <w:left w:val="nil"/>
              <w:bottom w:val="nil"/>
              <w:right w:val="nil"/>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p>
        </w:tc>
        <w:tc>
          <w:tcPr>
            <w:tcW w:w="1547" w:type="dxa"/>
            <w:tcBorders>
              <w:top w:val="nil"/>
              <w:left w:val="nil"/>
              <w:bottom w:val="nil"/>
              <w:right w:val="nil"/>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p>
        </w:tc>
        <w:tc>
          <w:tcPr>
            <w:tcW w:w="1480" w:type="dxa"/>
            <w:tcBorders>
              <w:top w:val="nil"/>
              <w:left w:val="nil"/>
              <w:bottom w:val="nil"/>
              <w:right w:val="nil"/>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p>
        </w:tc>
      </w:tr>
      <w:tr w:rsidR="00522294" w:rsidRPr="00522294" w:rsidTr="00522294">
        <w:trPr>
          <w:trHeight w:val="225"/>
        </w:trPr>
        <w:tc>
          <w:tcPr>
            <w:tcW w:w="11764" w:type="dxa"/>
            <w:gridSpan w:val="6"/>
            <w:tcBorders>
              <w:top w:val="nil"/>
              <w:left w:val="nil"/>
              <w:bottom w:val="nil"/>
              <w:right w:val="nil"/>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1. 2019/20 reflects actual figures and the remainder is the income due from outstanding instalments of demand notices raised on sites that have commenced</w:t>
            </w:r>
          </w:p>
        </w:tc>
        <w:tc>
          <w:tcPr>
            <w:tcW w:w="1547" w:type="dxa"/>
            <w:tcBorders>
              <w:top w:val="nil"/>
              <w:left w:val="nil"/>
              <w:bottom w:val="nil"/>
              <w:right w:val="nil"/>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p>
        </w:tc>
        <w:tc>
          <w:tcPr>
            <w:tcW w:w="1480" w:type="dxa"/>
            <w:tcBorders>
              <w:top w:val="nil"/>
              <w:left w:val="nil"/>
              <w:bottom w:val="nil"/>
              <w:right w:val="nil"/>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p>
        </w:tc>
      </w:tr>
      <w:tr w:rsidR="00522294" w:rsidRPr="00522294" w:rsidTr="00522294">
        <w:trPr>
          <w:trHeight w:val="225"/>
        </w:trPr>
        <w:tc>
          <w:tcPr>
            <w:tcW w:w="11764" w:type="dxa"/>
            <w:gridSpan w:val="6"/>
            <w:tcBorders>
              <w:top w:val="nil"/>
              <w:left w:val="nil"/>
              <w:bottom w:val="nil"/>
              <w:right w:val="nil"/>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r w:rsidRPr="00522294">
              <w:rPr>
                <w:rFonts w:ascii="Calibri" w:eastAsia="Times New Roman" w:hAnsi="Calibri" w:cs="Calibri"/>
                <w:color w:val="000000"/>
                <w:sz w:val="16"/>
                <w:szCs w:val="16"/>
                <w:lang w:eastAsia="en-GB"/>
              </w:rPr>
              <w:t>2. This is the projected income from CIL liable sites that are expected to be commenced based on the Councils understanding as at July 2020</w:t>
            </w:r>
          </w:p>
        </w:tc>
        <w:tc>
          <w:tcPr>
            <w:tcW w:w="1547" w:type="dxa"/>
            <w:tcBorders>
              <w:top w:val="nil"/>
              <w:left w:val="nil"/>
              <w:bottom w:val="nil"/>
              <w:right w:val="nil"/>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p>
        </w:tc>
        <w:tc>
          <w:tcPr>
            <w:tcW w:w="1480" w:type="dxa"/>
            <w:tcBorders>
              <w:top w:val="nil"/>
              <w:left w:val="nil"/>
              <w:bottom w:val="nil"/>
              <w:right w:val="nil"/>
            </w:tcBorders>
            <w:shd w:val="clear" w:color="auto" w:fill="auto"/>
            <w:noWrap/>
            <w:vAlign w:val="bottom"/>
            <w:hideMark/>
          </w:tcPr>
          <w:p w:rsidR="00522294" w:rsidRPr="00522294" w:rsidRDefault="00522294" w:rsidP="00522294">
            <w:pPr>
              <w:spacing w:after="0" w:line="240" w:lineRule="auto"/>
              <w:rPr>
                <w:rFonts w:ascii="Calibri" w:eastAsia="Times New Roman" w:hAnsi="Calibri" w:cs="Calibri"/>
                <w:color w:val="000000"/>
                <w:sz w:val="16"/>
                <w:szCs w:val="16"/>
                <w:lang w:eastAsia="en-GB"/>
              </w:rPr>
            </w:pPr>
          </w:p>
        </w:tc>
      </w:tr>
    </w:tbl>
    <w:p w:rsidR="002B0E38" w:rsidRDefault="002B0E38">
      <w:pPr>
        <w:rPr>
          <w:rFonts w:eastAsia="Times New Roman" w:cs="Arial"/>
          <w:b/>
          <w:szCs w:val="24"/>
        </w:rPr>
      </w:pPr>
    </w:p>
    <w:p w:rsidR="007D2B92" w:rsidRPr="007D2B92" w:rsidRDefault="009F72F2" w:rsidP="005B741E">
      <w:pPr>
        <w:pStyle w:val="Heading3"/>
        <w:rPr>
          <w:rFonts w:eastAsia="Times New Roman"/>
        </w:rPr>
      </w:pPr>
      <w:r>
        <w:rPr>
          <w:rFonts w:eastAsia="Times New Roman"/>
        </w:rPr>
        <w:t>*</w:t>
      </w:r>
      <w:r w:rsidR="007D2B92" w:rsidRPr="007D2B92">
        <w:rPr>
          <w:rFonts w:eastAsia="Times New Roman"/>
        </w:rPr>
        <w:t>Note</w:t>
      </w:r>
      <w:r w:rsidR="007D2B92">
        <w:rPr>
          <w:rFonts w:eastAsia="Times New Roman"/>
        </w:rPr>
        <w:t xml:space="preserve"> regarding CIL spend on education</w:t>
      </w:r>
    </w:p>
    <w:p w:rsidR="007D2B92" w:rsidRPr="007D2B92" w:rsidRDefault="007D2B92" w:rsidP="002B0E38">
      <w:pPr>
        <w:spacing w:after="0" w:line="240" w:lineRule="auto"/>
        <w:rPr>
          <w:rFonts w:cs="Arial"/>
          <w:szCs w:val="24"/>
        </w:rPr>
      </w:pPr>
      <w:r w:rsidRPr="007D2B92">
        <w:rPr>
          <w:rFonts w:cs="Arial"/>
          <w:szCs w:val="24"/>
        </w:rPr>
        <w:t xml:space="preserve">Nationally as well as in West Sussex there has been a drop in the birth rate in recent years and this has an effect on the number of children seeking school places. Build and occupancy rates from housing developments also has an effect on pupil numbers and makes </w:t>
      </w:r>
      <w:r w:rsidRPr="007D2B92">
        <w:rPr>
          <w:rFonts w:cs="Arial"/>
          <w:szCs w:val="24"/>
        </w:rPr>
        <w:lastRenderedPageBreak/>
        <w:t xml:space="preserve">timing for new schools or expansions hard to predict. If additional accommodation is provided too early </w:t>
      </w:r>
      <w:r>
        <w:rPr>
          <w:rFonts w:cs="Arial"/>
          <w:szCs w:val="24"/>
        </w:rPr>
        <w:t xml:space="preserve">this could </w:t>
      </w:r>
      <w:r w:rsidRPr="007D2B92">
        <w:rPr>
          <w:rFonts w:cs="Arial"/>
          <w:szCs w:val="24"/>
        </w:rPr>
        <w:t>caus</w:t>
      </w:r>
      <w:r>
        <w:rPr>
          <w:rFonts w:cs="Arial"/>
          <w:szCs w:val="24"/>
        </w:rPr>
        <w:t>e</w:t>
      </w:r>
      <w:r w:rsidRPr="007D2B92">
        <w:rPr>
          <w:rFonts w:cs="Arial"/>
          <w:szCs w:val="24"/>
        </w:rPr>
        <w:t xml:space="preserve"> an oversupply of places</w:t>
      </w:r>
      <w:r>
        <w:rPr>
          <w:rFonts w:cs="Arial"/>
          <w:szCs w:val="24"/>
        </w:rPr>
        <w:t xml:space="preserve"> and</w:t>
      </w:r>
      <w:r w:rsidRPr="007D2B92">
        <w:rPr>
          <w:rFonts w:cs="Arial"/>
          <w:szCs w:val="24"/>
        </w:rPr>
        <w:t xml:space="preserve"> schools financially unviable </w:t>
      </w:r>
      <w:r>
        <w:rPr>
          <w:rFonts w:cs="Arial"/>
          <w:szCs w:val="24"/>
        </w:rPr>
        <w:t xml:space="preserve">due to having to </w:t>
      </w:r>
      <w:r w:rsidRPr="007D2B92">
        <w:rPr>
          <w:rFonts w:cs="Arial"/>
          <w:szCs w:val="24"/>
        </w:rPr>
        <w:t>maint</w:t>
      </w:r>
      <w:r>
        <w:rPr>
          <w:rFonts w:cs="Arial"/>
          <w:szCs w:val="24"/>
        </w:rPr>
        <w:t>ain</w:t>
      </w:r>
      <w:r w:rsidRPr="007D2B92">
        <w:rPr>
          <w:rFonts w:cs="Arial"/>
          <w:szCs w:val="24"/>
        </w:rPr>
        <w:t xml:space="preserve"> a building that is not being </w:t>
      </w:r>
      <w:r>
        <w:rPr>
          <w:rFonts w:cs="Arial"/>
          <w:szCs w:val="24"/>
        </w:rPr>
        <w:t xml:space="preserve">fully </w:t>
      </w:r>
      <w:r w:rsidRPr="007D2B92">
        <w:rPr>
          <w:rFonts w:cs="Arial"/>
          <w:szCs w:val="24"/>
        </w:rPr>
        <w:t>utilised.</w:t>
      </w:r>
    </w:p>
    <w:p w:rsidR="00786BF8" w:rsidRDefault="00786BF8">
      <w:pPr>
        <w:rPr>
          <w:rFonts w:eastAsia="Times New Roman" w:cs="Times New Roman"/>
          <w:b/>
          <w:sz w:val="28"/>
          <w:szCs w:val="28"/>
        </w:rPr>
      </w:pPr>
      <w:r>
        <w:rPr>
          <w:rFonts w:eastAsia="Times New Roman" w:cs="Times New Roman"/>
          <w:b/>
          <w:sz w:val="28"/>
          <w:szCs w:val="28"/>
        </w:rPr>
        <w:br w:type="page"/>
      </w:r>
    </w:p>
    <w:p w:rsidR="00B31283" w:rsidRPr="00B31283" w:rsidRDefault="00B31283" w:rsidP="00406617">
      <w:pPr>
        <w:pStyle w:val="Heading1"/>
        <w:rPr>
          <w:rFonts w:eastAsia="Times New Roman"/>
        </w:rPr>
      </w:pPr>
      <w:bookmarkStart w:id="16" w:name="_Toc69196558"/>
      <w:r w:rsidRPr="00B31283">
        <w:rPr>
          <w:rFonts w:eastAsia="Times New Roman"/>
        </w:rPr>
        <w:lastRenderedPageBreak/>
        <w:t>Conclusions</w:t>
      </w:r>
      <w:bookmarkEnd w:id="16"/>
    </w:p>
    <w:p w:rsidR="00B31283" w:rsidRPr="00B31283" w:rsidRDefault="00B31283" w:rsidP="00786BF8">
      <w:pPr>
        <w:pStyle w:val="Heading2"/>
        <w:rPr>
          <w:rFonts w:eastAsia="Times New Roman"/>
        </w:rPr>
      </w:pPr>
      <w:bookmarkStart w:id="17" w:name="_Toc69196559"/>
      <w:r w:rsidRPr="00B31283">
        <w:rPr>
          <w:rFonts w:eastAsia="Times New Roman"/>
        </w:rPr>
        <w:t>Introduction</w:t>
      </w:r>
      <w:bookmarkEnd w:id="17"/>
    </w:p>
    <w:p w:rsidR="00B31283" w:rsidRPr="00B31283" w:rsidRDefault="00B31283" w:rsidP="00B31283">
      <w:pPr>
        <w:autoSpaceDE w:val="0"/>
        <w:autoSpaceDN w:val="0"/>
        <w:adjustRightInd w:val="0"/>
        <w:spacing w:after="0" w:line="240" w:lineRule="auto"/>
        <w:rPr>
          <w:rFonts w:eastAsia="Times New Roman" w:cs="Times New Roman"/>
          <w:szCs w:val="24"/>
        </w:rPr>
      </w:pPr>
      <w:r w:rsidRPr="00B31283">
        <w:rPr>
          <w:rFonts w:eastAsia="Times New Roman" w:cs="Times New Roman"/>
          <w:szCs w:val="24"/>
        </w:rPr>
        <w:t>8.1 This IBP has set out the current understanding of infrastructure required to support the anticipated levels of growth during the IBP period relating to the Local Plan 20</w:t>
      </w:r>
      <w:r w:rsidR="00B12E01">
        <w:rPr>
          <w:rFonts w:eastAsia="Times New Roman" w:cs="Times New Roman"/>
          <w:szCs w:val="24"/>
        </w:rPr>
        <w:t>2</w:t>
      </w:r>
      <w:r w:rsidR="004A3065">
        <w:rPr>
          <w:rFonts w:eastAsia="Times New Roman" w:cs="Times New Roman"/>
          <w:szCs w:val="24"/>
        </w:rPr>
        <w:t>1</w:t>
      </w:r>
      <w:r w:rsidRPr="00B31283">
        <w:rPr>
          <w:rFonts w:eastAsia="Times New Roman" w:cs="Times New Roman"/>
          <w:szCs w:val="24"/>
        </w:rPr>
        <w:t>- 202</w:t>
      </w:r>
      <w:r w:rsidR="004A3065">
        <w:rPr>
          <w:rFonts w:eastAsia="Times New Roman" w:cs="Times New Roman"/>
          <w:szCs w:val="24"/>
        </w:rPr>
        <w:t>6</w:t>
      </w:r>
      <w:r w:rsidRPr="00B31283">
        <w:rPr>
          <w:rFonts w:eastAsia="Times New Roman" w:cs="Times New Roman"/>
          <w:szCs w:val="24"/>
        </w:rPr>
        <w:t xml:space="preserve">. Projects have been summarised by spatial area and project type with a clearly defined approach to project classification and prioritisation. </w:t>
      </w:r>
    </w:p>
    <w:p w:rsidR="00B31283" w:rsidRPr="00B31283" w:rsidRDefault="00B31283" w:rsidP="00B31283">
      <w:pPr>
        <w:autoSpaceDE w:val="0"/>
        <w:autoSpaceDN w:val="0"/>
        <w:adjustRightInd w:val="0"/>
        <w:spacing w:after="0" w:line="240" w:lineRule="auto"/>
        <w:rPr>
          <w:rFonts w:eastAsia="Times New Roman" w:cs="Times New Roman"/>
          <w:szCs w:val="24"/>
        </w:rPr>
      </w:pPr>
    </w:p>
    <w:p w:rsidR="00B31283" w:rsidRPr="00B31283" w:rsidRDefault="00B31283" w:rsidP="00B31283">
      <w:pPr>
        <w:autoSpaceDE w:val="0"/>
        <w:autoSpaceDN w:val="0"/>
        <w:adjustRightInd w:val="0"/>
        <w:spacing w:after="0" w:line="240" w:lineRule="auto"/>
        <w:rPr>
          <w:rFonts w:eastAsia="Times New Roman" w:cs="Times New Roman"/>
          <w:szCs w:val="24"/>
        </w:rPr>
      </w:pPr>
      <w:r w:rsidRPr="00B31283">
        <w:rPr>
          <w:rFonts w:eastAsia="Times New Roman" w:cs="Times New Roman"/>
          <w:szCs w:val="24"/>
        </w:rPr>
        <w:t>8.2 This IBP is critical in establishing the agreed focus for spend during the five year</w:t>
      </w:r>
      <w:r w:rsidR="000A7A53">
        <w:rPr>
          <w:rFonts w:eastAsia="Times New Roman" w:cs="Times New Roman"/>
          <w:szCs w:val="24"/>
        </w:rPr>
        <w:t xml:space="preserve"> rolling period</w:t>
      </w:r>
      <w:r w:rsidRPr="00B31283">
        <w:rPr>
          <w:rFonts w:eastAsia="Times New Roman" w:cs="Times New Roman"/>
          <w:szCs w:val="24"/>
        </w:rPr>
        <w:t xml:space="preserve">, and provides vital information for all infrastructure providers, to assist their spending plans, as well as providing assurance to the public about what infrastructure will be provided within this period. </w:t>
      </w:r>
    </w:p>
    <w:p w:rsidR="00B31283" w:rsidRPr="00B31283" w:rsidRDefault="00B31283" w:rsidP="00B31283">
      <w:pPr>
        <w:autoSpaceDE w:val="0"/>
        <w:autoSpaceDN w:val="0"/>
        <w:adjustRightInd w:val="0"/>
        <w:spacing w:after="0" w:line="240" w:lineRule="auto"/>
        <w:rPr>
          <w:rFonts w:eastAsia="Times New Roman" w:cs="Times New Roman"/>
          <w:szCs w:val="24"/>
        </w:rPr>
      </w:pPr>
    </w:p>
    <w:p w:rsidR="00B31283" w:rsidRPr="00B31283" w:rsidRDefault="00B31283" w:rsidP="005B741E">
      <w:pPr>
        <w:pStyle w:val="Heading2"/>
        <w:rPr>
          <w:rFonts w:eastAsia="Times New Roman"/>
          <w:lang w:eastAsia="en-GB"/>
        </w:rPr>
      </w:pPr>
      <w:bookmarkStart w:id="18" w:name="_Toc69196560"/>
      <w:r w:rsidRPr="00B31283">
        <w:rPr>
          <w:rFonts w:eastAsia="Times New Roman"/>
          <w:lang w:eastAsia="en-GB"/>
        </w:rPr>
        <w:t>The Current Situation</w:t>
      </w:r>
      <w:bookmarkEnd w:id="18"/>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8.3</w:t>
      </w:r>
      <w:r w:rsidRPr="00B31283">
        <w:rPr>
          <w:rFonts w:eastAsia="Times New Roman" w:cs="Arial"/>
          <w:lang w:eastAsia="en-GB"/>
        </w:rPr>
        <w:t xml:space="preserve"> </w:t>
      </w:r>
      <w:r w:rsidRPr="00B31283">
        <w:rPr>
          <w:rFonts w:eastAsia="Times New Roman" w:cs="Arial"/>
          <w:szCs w:val="24"/>
          <w:lang w:eastAsia="en-GB"/>
        </w:rPr>
        <w:t xml:space="preserve">It has been the purpose of this IBP to capture the current understanding of all </w:t>
      </w:r>
      <w:r w:rsidR="000A7A53">
        <w:rPr>
          <w:rFonts w:eastAsia="Times New Roman" w:cs="Arial"/>
          <w:szCs w:val="24"/>
          <w:lang w:eastAsia="en-GB"/>
        </w:rPr>
        <w:t xml:space="preserve">strategic </w:t>
      </w:r>
      <w:r w:rsidRPr="00B31283">
        <w:rPr>
          <w:rFonts w:eastAsia="Times New Roman" w:cs="Arial"/>
          <w:szCs w:val="24"/>
          <w:lang w:eastAsia="en-GB"/>
        </w:rPr>
        <w:t>infrastructure projects considered necessary to support the delivery of the Chichester Local Plan, and set out an approach to prioritising projects from the full list as candidates for funding support through the Chichester Community Infrastructure Levy (CIL), which came into force on 1February 2016.</w:t>
      </w:r>
    </w:p>
    <w:p w:rsidR="000A7A53" w:rsidRDefault="000A7A5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Despite a clear approach to infrastructure prioritisation being set out and an initial attempt to model infrastructure both by level of priority and timeframe for delivery there remains a significant funding gap</w:t>
      </w:r>
      <w:r w:rsidR="008D5749">
        <w:rPr>
          <w:rFonts w:eastAsia="Times New Roman" w:cs="Arial"/>
          <w:szCs w:val="24"/>
          <w:lang w:eastAsia="en-GB"/>
        </w:rPr>
        <w:t>.</w:t>
      </w:r>
      <w:r w:rsidRPr="00B31283">
        <w:rPr>
          <w:rFonts w:eastAsia="Times New Roman" w:cs="Arial"/>
          <w:szCs w:val="24"/>
          <w:lang w:eastAsia="en-GB"/>
        </w:rPr>
        <w:t xml:space="preserve"> This is detailed across chapter 4 which presents the current cash flow and spending plan. Whilst the deficit is not unexpected, future iterations of the IBP will need to scrutinise the cost breakdown of infrastructure projects and their ability to meet the legal tests set out for CIL funding. This will be facilitated by a more refined development trajectory as time progresses as further details of project delivery is known. This greater level of detail will benefit future decision-making as it will show more detail on the candidate projects for funding support, the ways in which the project will be delivered and managed, and any link between CIL funding support and levering in other private/public funding sources.</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 xml:space="preserve">8.4 This document therefore provides the means to further define and inform the next steps, guiding the approach towards management of CIL receipts across the </w:t>
      </w:r>
      <w:r w:rsidR="000A7A53">
        <w:rPr>
          <w:rFonts w:eastAsia="Times New Roman" w:cs="Arial"/>
          <w:szCs w:val="24"/>
          <w:lang w:eastAsia="en-GB"/>
        </w:rPr>
        <w:t>future</w:t>
      </w:r>
      <w:r w:rsidRPr="00B31283">
        <w:rPr>
          <w:rFonts w:eastAsia="Times New Roman" w:cs="Arial"/>
          <w:szCs w:val="24"/>
          <w:lang w:eastAsia="en-GB"/>
        </w:rPr>
        <w:t xml:space="preserve"> five year rolling IBP programme.</w:t>
      </w:r>
    </w:p>
    <w:p w:rsidR="00B31283" w:rsidRPr="00B31283" w:rsidRDefault="00B31283" w:rsidP="00B31283">
      <w:pPr>
        <w:autoSpaceDE w:val="0"/>
        <w:autoSpaceDN w:val="0"/>
        <w:adjustRightInd w:val="0"/>
        <w:spacing w:after="0" w:line="240" w:lineRule="auto"/>
        <w:rPr>
          <w:rFonts w:eastAsia="Times New Roman" w:cs="Times New Roman"/>
          <w:szCs w:val="24"/>
        </w:rPr>
      </w:pPr>
    </w:p>
    <w:p w:rsidR="00FD3460" w:rsidRPr="00B31283" w:rsidRDefault="00B31283" w:rsidP="00B31283">
      <w:pPr>
        <w:spacing w:after="0" w:line="240" w:lineRule="auto"/>
        <w:rPr>
          <w:rFonts w:eastAsia="Times New Roman" w:cs="Times New Roman"/>
          <w:b/>
          <w:sz w:val="36"/>
          <w:szCs w:val="36"/>
        </w:rPr>
      </w:pPr>
      <w:r w:rsidRPr="00B31283">
        <w:rPr>
          <w:rFonts w:eastAsia="Times New Roman" w:cs="Times New Roman"/>
          <w:szCs w:val="24"/>
        </w:rPr>
        <w:t>8.5 In exceptional circumstances, some projects might be funded from other sources in advance of sufficient CIL reserves, whilst other projects may have to wait until sufficient CIL reserves have been collected. All CIL receipts will be put into an interest bearing account until they are spent. However, the costs associated with the administration of the CIL (up to 5%) will be drawn upon as needed, and the City, town and parish councils’ portion will be handed over bi-annually in accordance with the CIL regulations.</w:t>
      </w:r>
      <w:r w:rsidR="00406617" w:rsidRPr="00B31283">
        <w:rPr>
          <w:rFonts w:eastAsia="Times New Roman" w:cs="Times New Roman"/>
          <w:b/>
          <w:sz w:val="36"/>
          <w:szCs w:val="36"/>
        </w:rPr>
        <w:t xml:space="preserve"> </w:t>
      </w:r>
    </w:p>
    <w:p w:rsidR="00406617" w:rsidRDefault="00406617">
      <w:pPr>
        <w:rPr>
          <w:rFonts w:eastAsia="Times New Roman" w:cstheme="majorBidi"/>
          <w:b/>
          <w:bCs/>
          <w:sz w:val="36"/>
          <w:szCs w:val="28"/>
        </w:rPr>
      </w:pPr>
      <w:bookmarkStart w:id="19" w:name="_Toc69196561"/>
      <w:r>
        <w:rPr>
          <w:rFonts w:eastAsia="Times New Roman"/>
        </w:rPr>
        <w:br w:type="page"/>
      </w:r>
    </w:p>
    <w:p w:rsidR="00B31283" w:rsidRPr="00B31283" w:rsidRDefault="00B31283" w:rsidP="00406617">
      <w:pPr>
        <w:pStyle w:val="Heading1"/>
        <w:rPr>
          <w:rFonts w:eastAsia="Times New Roman"/>
        </w:rPr>
      </w:pPr>
      <w:r w:rsidRPr="00B31283">
        <w:rPr>
          <w:rFonts w:eastAsia="Times New Roman"/>
        </w:rPr>
        <w:lastRenderedPageBreak/>
        <w:t>APPENDICES</w:t>
      </w:r>
      <w:bookmarkEnd w:id="19"/>
    </w:p>
    <w:p w:rsidR="00B31283" w:rsidRPr="00B31283" w:rsidRDefault="00B31283" w:rsidP="00B31283">
      <w:pPr>
        <w:spacing w:after="0" w:line="240" w:lineRule="auto"/>
        <w:rPr>
          <w:rFonts w:eastAsia="Times New Roman" w:cs="Times New Roman"/>
          <w:b/>
          <w:szCs w:val="24"/>
        </w:rPr>
      </w:pPr>
    </w:p>
    <w:p w:rsidR="00B31283" w:rsidRPr="00786BF8" w:rsidRDefault="00B31283" w:rsidP="00B31283">
      <w:pPr>
        <w:spacing w:after="0" w:line="240" w:lineRule="auto"/>
        <w:rPr>
          <w:rFonts w:eastAsia="Times New Roman" w:cs="Times New Roman"/>
          <w:szCs w:val="24"/>
        </w:rPr>
      </w:pPr>
      <w:r w:rsidRPr="00786BF8">
        <w:rPr>
          <w:rFonts w:eastAsia="Times New Roman" w:cs="Times New Roman"/>
          <w:szCs w:val="24"/>
        </w:rPr>
        <w:t xml:space="preserve">A Full Project list </w:t>
      </w:r>
    </w:p>
    <w:p w:rsidR="00B31283" w:rsidRPr="00786BF8" w:rsidRDefault="00B31283" w:rsidP="00B31283">
      <w:pPr>
        <w:spacing w:after="0" w:line="240" w:lineRule="auto"/>
        <w:rPr>
          <w:rFonts w:eastAsia="Times New Roman" w:cs="Times New Roman"/>
          <w:szCs w:val="24"/>
        </w:rPr>
      </w:pPr>
      <w:r w:rsidRPr="00786BF8">
        <w:rPr>
          <w:rFonts w:eastAsia="Times New Roman" w:cs="Times New Roman"/>
          <w:szCs w:val="24"/>
        </w:rPr>
        <w:t xml:space="preserve">B CIL Applicable Housing trajectories </w:t>
      </w:r>
    </w:p>
    <w:p w:rsidR="00B31283" w:rsidRPr="00786BF8" w:rsidRDefault="00B31283" w:rsidP="00B31283">
      <w:pPr>
        <w:spacing w:after="0" w:line="240" w:lineRule="auto"/>
        <w:rPr>
          <w:rFonts w:eastAsia="Times New Roman" w:cs="Times New Roman"/>
          <w:szCs w:val="24"/>
        </w:rPr>
      </w:pPr>
      <w:r w:rsidRPr="00786BF8">
        <w:rPr>
          <w:rFonts w:eastAsia="Times New Roman" w:cs="Times New Roman"/>
          <w:szCs w:val="24"/>
        </w:rPr>
        <w:t>C Project categorisation process including Implementation, Monitoring &amp; Governance arrangements</w:t>
      </w:r>
    </w:p>
    <w:p w:rsidR="00B31283" w:rsidRPr="00786BF8" w:rsidRDefault="00B31283" w:rsidP="00B31283">
      <w:pPr>
        <w:spacing w:after="0" w:line="240" w:lineRule="auto"/>
        <w:rPr>
          <w:rFonts w:eastAsia="Times New Roman" w:cs="Times New Roman"/>
          <w:szCs w:val="24"/>
        </w:rPr>
      </w:pPr>
      <w:r w:rsidRPr="00786BF8">
        <w:rPr>
          <w:rFonts w:eastAsia="Times New Roman" w:cs="Times New Roman"/>
          <w:szCs w:val="24"/>
        </w:rPr>
        <w:t>D Funding Source review</w:t>
      </w:r>
    </w:p>
    <w:p w:rsidR="00B31283" w:rsidRPr="00786BF8" w:rsidRDefault="00B31283" w:rsidP="00B31283">
      <w:pPr>
        <w:spacing w:after="0" w:line="240" w:lineRule="auto"/>
        <w:rPr>
          <w:rFonts w:eastAsia="Times New Roman" w:cs="Times New Roman"/>
          <w:szCs w:val="24"/>
        </w:rPr>
      </w:pPr>
      <w:r w:rsidRPr="00786BF8">
        <w:rPr>
          <w:rFonts w:eastAsia="Times New Roman" w:cs="Times New Roman"/>
          <w:szCs w:val="24"/>
        </w:rPr>
        <w:t>E Project proforma</w:t>
      </w:r>
    </w:p>
    <w:p w:rsidR="00B31283" w:rsidRPr="00786BF8" w:rsidRDefault="00B31283" w:rsidP="00B31283">
      <w:pPr>
        <w:spacing w:after="0" w:line="240" w:lineRule="auto"/>
        <w:rPr>
          <w:rFonts w:eastAsia="Times New Roman" w:cs="Times New Roman"/>
          <w:szCs w:val="24"/>
        </w:rPr>
      </w:pPr>
      <w:r w:rsidRPr="00786BF8">
        <w:rPr>
          <w:rFonts w:eastAsia="Times New Roman" w:cs="Times New Roman"/>
          <w:szCs w:val="24"/>
        </w:rPr>
        <w:t>F Regulation 123 list</w:t>
      </w:r>
    </w:p>
    <w:p w:rsidR="00B31283" w:rsidRPr="00786BF8" w:rsidRDefault="00B31283" w:rsidP="00B31283">
      <w:pPr>
        <w:spacing w:after="0" w:line="240" w:lineRule="auto"/>
        <w:rPr>
          <w:rFonts w:cs="Arial"/>
          <w:szCs w:val="24"/>
        </w:rPr>
      </w:pPr>
      <w:r w:rsidRPr="00786BF8">
        <w:rPr>
          <w:rFonts w:eastAsia="Times New Roman" w:cs="Times New Roman"/>
          <w:szCs w:val="24"/>
        </w:rPr>
        <w:t xml:space="preserve">G </w:t>
      </w:r>
      <w:r w:rsidRPr="00786BF8">
        <w:rPr>
          <w:rFonts w:cs="Arial"/>
          <w:szCs w:val="24"/>
        </w:rPr>
        <w:t>IBP Glossary</w:t>
      </w:r>
    </w:p>
    <w:p w:rsidR="00B31283" w:rsidRPr="00B31283" w:rsidRDefault="00B31283" w:rsidP="00406617">
      <w:pPr>
        <w:pStyle w:val="Heading1"/>
        <w:rPr>
          <w:rFonts w:eastAsia="Times New Roman"/>
        </w:rPr>
      </w:pPr>
      <w:r w:rsidRPr="00B31283">
        <w:rPr>
          <w:rFonts w:eastAsia="Times New Roman"/>
          <w:sz w:val="24"/>
          <w:szCs w:val="24"/>
        </w:rPr>
        <w:br w:type="page"/>
      </w:r>
      <w:bookmarkStart w:id="20" w:name="_Toc69196562"/>
      <w:r w:rsidRPr="00C82CD6">
        <w:rPr>
          <w:rFonts w:eastAsia="Times New Roman"/>
        </w:rPr>
        <w:lastRenderedPageBreak/>
        <w:t>Appendix A</w:t>
      </w:r>
      <w:r w:rsidRPr="00B31283">
        <w:rPr>
          <w:rFonts w:eastAsia="Times New Roman"/>
        </w:rPr>
        <w:t xml:space="preserve"> Full Project list by source</w:t>
      </w:r>
      <w:bookmarkEnd w:id="20"/>
    </w:p>
    <w:p w:rsidR="00B31283" w:rsidRDefault="00B31283" w:rsidP="006C6E3A">
      <w:pPr>
        <w:pStyle w:val="Heading2"/>
        <w:rPr>
          <w:rFonts w:eastAsia="Times New Roman"/>
        </w:rPr>
      </w:pPr>
      <w:bookmarkStart w:id="21" w:name="_Toc69196563"/>
      <w:r w:rsidRPr="00B31283">
        <w:rPr>
          <w:rFonts w:eastAsia="Times New Roman"/>
        </w:rPr>
        <w:t>City, Town &amp; Parish Projects</w:t>
      </w:r>
      <w:bookmarkEnd w:id="21"/>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709"/>
        <w:gridCol w:w="1134"/>
        <w:gridCol w:w="1276"/>
        <w:gridCol w:w="1842"/>
        <w:gridCol w:w="851"/>
        <w:gridCol w:w="709"/>
        <w:gridCol w:w="850"/>
        <w:gridCol w:w="1134"/>
        <w:gridCol w:w="992"/>
        <w:gridCol w:w="851"/>
        <w:gridCol w:w="2410"/>
      </w:tblGrid>
      <w:tr w:rsidR="0023217B" w:rsidRPr="00686B80" w:rsidTr="001F7307">
        <w:trPr>
          <w:trHeight w:val="300"/>
          <w:tblHeader/>
        </w:trPr>
        <w:tc>
          <w:tcPr>
            <w:tcW w:w="993" w:type="dxa"/>
            <w:shd w:val="pct15" w:color="000000" w:fill="auto"/>
            <w:noWrap/>
            <w:hideMark/>
          </w:tcPr>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Org</w:t>
            </w:r>
          </w:p>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Name</w:t>
            </w:r>
          </w:p>
        </w:tc>
        <w:tc>
          <w:tcPr>
            <w:tcW w:w="567" w:type="dxa"/>
            <w:shd w:val="pct15" w:color="000000" w:fill="auto"/>
            <w:noWrap/>
            <w:hideMark/>
          </w:tcPr>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IBP</w:t>
            </w:r>
          </w:p>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Id</w:t>
            </w:r>
          </w:p>
        </w:tc>
        <w:tc>
          <w:tcPr>
            <w:tcW w:w="709" w:type="dxa"/>
            <w:shd w:val="pct15" w:color="000000" w:fill="auto"/>
            <w:noWrap/>
            <w:hideMark/>
          </w:tcPr>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Category</w:t>
            </w:r>
          </w:p>
        </w:tc>
        <w:tc>
          <w:tcPr>
            <w:tcW w:w="1134" w:type="dxa"/>
            <w:shd w:val="pct15" w:color="000000" w:fill="auto"/>
            <w:noWrap/>
            <w:hideMark/>
          </w:tcPr>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Project Type</w:t>
            </w:r>
          </w:p>
        </w:tc>
        <w:tc>
          <w:tcPr>
            <w:tcW w:w="1276" w:type="dxa"/>
            <w:shd w:val="pct15" w:color="000000" w:fill="auto"/>
            <w:noWrap/>
            <w:hideMark/>
          </w:tcPr>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Scheme</w:t>
            </w:r>
          </w:p>
        </w:tc>
        <w:tc>
          <w:tcPr>
            <w:tcW w:w="1842" w:type="dxa"/>
            <w:shd w:val="pct15" w:color="000000" w:fill="auto"/>
            <w:noWrap/>
            <w:hideMark/>
          </w:tcPr>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Justification</w:t>
            </w:r>
          </w:p>
        </w:tc>
        <w:tc>
          <w:tcPr>
            <w:tcW w:w="851" w:type="dxa"/>
            <w:shd w:val="pct15" w:color="000000" w:fill="auto"/>
            <w:noWrap/>
            <w:hideMark/>
          </w:tcPr>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Phasing</w:t>
            </w:r>
          </w:p>
        </w:tc>
        <w:tc>
          <w:tcPr>
            <w:tcW w:w="709" w:type="dxa"/>
            <w:shd w:val="pct15" w:color="000000" w:fill="auto"/>
            <w:noWrap/>
            <w:hideMark/>
          </w:tcPr>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Term</w:t>
            </w:r>
          </w:p>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Time</w:t>
            </w:r>
          </w:p>
        </w:tc>
        <w:tc>
          <w:tcPr>
            <w:tcW w:w="850" w:type="dxa"/>
            <w:shd w:val="pct15" w:color="000000" w:fill="auto"/>
            <w:noWrap/>
            <w:hideMark/>
          </w:tcPr>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Cost</w:t>
            </w:r>
          </w:p>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Range</w:t>
            </w:r>
          </w:p>
        </w:tc>
        <w:tc>
          <w:tcPr>
            <w:tcW w:w="1134" w:type="dxa"/>
            <w:shd w:val="pct15" w:color="000000" w:fill="auto"/>
            <w:noWrap/>
            <w:hideMark/>
          </w:tcPr>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Funding</w:t>
            </w:r>
          </w:p>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Sources</w:t>
            </w:r>
          </w:p>
        </w:tc>
        <w:tc>
          <w:tcPr>
            <w:tcW w:w="992" w:type="dxa"/>
            <w:shd w:val="pct15" w:color="000000" w:fill="auto"/>
            <w:noWrap/>
            <w:hideMark/>
          </w:tcPr>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Delivery Lead</w:t>
            </w:r>
          </w:p>
        </w:tc>
        <w:tc>
          <w:tcPr>
            <w:tcW w:w="851" w:type="dxa"/>
            <w:shd w:val="pct15" w:color="000000" w:fill="auto"/>
            <w:noWrap/>
            <w:hideMark/>
          </w:tcPr>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CIL</w:t>
            </w:r>
          </w:p>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S106</w:t>
            </w:r>
          </w:p>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Other</w:t>
            </w:r>
          </w:p>
        </w:tc>
        <w:tc>
          <w:tcPr>
            <w:tcW w:w="2410" w:type="dxa"/>
            <w:shd w:val="pct15" w:color="000000" w:fill="auto"/>
            <w:noWrap/>
            <w:hideMark/>
          </w:tcPr>
          <w:p w:rsidR="0023217B" w:rsidRPr="006B0BA3" w:rsidRDefault="0023217B" w:rsidP="0023217B">
            <w:pPr>
              <w:spacing w:after="0" w:line="240" w:lineRule="auto"/>
              <w:rPr>
                <w:rFonts w:eastAsia="Times New Roman" w:cs="Arial"/>
                <w:b/>
                <w:color w:val="000000"/>
                <w:sz w:val="16"/>
                <w:szCs w:val="16"/>
                <w:lang w:eastAsia="en-GB"/>
              </w:rPr>
            </w:pPr>
            <w:r w:rsidRPr="006B0BA3">
              <w:rPr>
                <w:rFonts w:eastAsia="Times New Roman" w:cs="Arial"/>
                <w:b/>
                <w:color w:val="000000"/>
                <w:sz w:val="16"/>
                <w:szCs w:val="16"/>
                <w:lang w:eastAsia="en-GB"/>
              </w:rPr>
              <w:t>Planning Ref</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Wheel Chair/Cycle route to Chichester. Possible upgrade to Salterns Way and Canal.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Major developments in the Bell Lane area requiring more social facilities for a growing village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BI/12/04147/OUT; BI/13/00284/FUL</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Traffic calming of the A286 together with methods of improving pedestrian safety either via pedestrian crossing or bridging the A286 and Bell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Major developments in the Bell Lane area requiring safe pedestrian movements in crossing Bell Lane for schools and shopping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BI/12/04147/OUT; BI/13/00284/FUL</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IBP/887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Installation of bus shelter in Bell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Protection of school children and adults from speeding cars and the weather.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£6,500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Also 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Turn land bequest into allotments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Duty to provide if requested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IBP/188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Repairs to Canal Locks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Extending &amp; Improving the Village Pond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Major developments throughout the village requiring that surface water is drained as quickly as possible to prevent flooding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Approx. £40k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BI/12/04147/OUT; BI/13/00284/FUL</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Draining the Playing field and providing Changing 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Major developments in the Bell Lane area requiring more social facilities for a growing village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BI/07/05640/FUL; BI/12/04147/OUT</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Broadbridge parking bays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Provide adequate parking facilities off verges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WSCC/CDC, CIL/PC,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Taylors Lane/Walton Lane lay-bys.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These laybys are becoming dangerous and unsightly.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Harbour Car Park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Tourism friendly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CDC (revenue from Car Park)</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Investigating dropped kerbs at Swan roundabout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Sustainable modes of transport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SusTrans/WSCC/Big Society funds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Adjacent Parishes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20mph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Safety as expressed in T&amp;P Strategy adopted in January 2015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Bosham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Walton Lane Footpath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Safety/ Safe routes to school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WSCC/CDC,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A259 Pelican Crossing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Safety/ Safe routes to school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CDC/WSCC/SusTrans/CiL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Village Hall provision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Ongoing maintenance/ improvements/refurbishment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CDC/PC, CIL/New Homes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High Street Improvement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Safety &amp; Tourism – Shared surfaces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WSCC/CDC/Cil/HLF &amp; Townscape Heritage Imitative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Wastewater &amp; Harbour drains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Current system compromised in wet weather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Flood risk management authorities.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Flood risk management authorities.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Relocate Football Pitch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Football safety standards avoiding shared use with school and public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CiL/Sport England/National playing fields Association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BI/13/00284/FUL</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Recreation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Extend &amp; improve green recreational spaces for sustainable living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Developers/CDC CiL/PC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Bosham Parish Council,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IBP/649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Traffic calming at Halnaker crossroads.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Identified in the Neighbourhood Plan.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Boxgrove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IBP/420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 Street near the community centre - SRTS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crossing point on – high level of use by school children and concerns with visibility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IBP/858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Preschool and Primary school</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School Hall for Boxgrove Primary School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They do not have space for assemblies or activities which hold more than a few children.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£170,000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Boxgrove Primary School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IBP/736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Existing play area dilapidated/out of date.  Needs to be completely refurbished.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Improved Cycle Ways around City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improve safe access for cyclists.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&amp;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IBP/833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Purchase of Speed Indicator Devices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improve speed awareness in the City.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Provision for slow </w:t>
            </w:r>
            <w:proofErr w:type="gramStart"/>
            <w:r w:rsidRPr="0023217B">
              <w:rPr>
                <w:rFonts w:eastAsia="Times New Roman" w:cs="Arial"/>
                <w:color w:val="000000"/>
                <w:sz w:val="16"/>
                <w:szCs w:val="16"/>
                <w:lang w:eastAsia="en-GB"/>
              </w:rPr>
              <w:t>moving  vehicles</w:t>
            </w:r>
            <w:proofErr w:type="gramEnd"/>
            <w:r w:rsidRPr="0023217B">
              <w:rPr>
                <w:rFonts w:eastAsia="Times New Roman" w:cs="Arial"/>
                <w:color w:val="000000"/>
                <w:sz w:val="16"/>
                <w:szCs w:val="16"/>
                <w:lang w:eastAsia="en-GB"/>
              </w:rPr>
              <w: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access for people in City Centre.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A complete resurfacing of the existing pedestrian precinct. Widening of the footpaths in key streets approaching the pedestrian area (e.g. North Street and South Street) to achieve improved public. A general improvement in the signage, streetscape, street furniture  and green open spaces  </w:t>
            </w:r>
            <w:r w:rsidRPr="0023217B">
              <w:rPr>
                <w:rFonts w:eastAsia="Times New Roman" w:cs="Arial"/>
                <w:color w:val="000000"/>
                <w:sz w:val="16"/>
                <w:szCs w:val="16"/>
                <w:lang w:eastAsia="en-GB"/>
              </w:rPr>
              <w:lastRenderedPageBreak/>
              <w:t>to improve the visitor experience to the City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Over 40 years old and very uneven, better HGV/pavement definition. Increased pedestrian flows anticipated from increased population. Refer to Public Realm and Accessibility Enhancement Strategy September 2005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&amp;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CDC, WSCC &amp; City Centre BID.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IBP/832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Glaze the Council House portico</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conserve the building and to assist with energy efficiency at the Council House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£70,000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IBP/812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Production of a Neighbourhood Plan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facilitate greater local input into planning decisions in the City.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Sept 2019 aiming for adoption by Sept 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£70,000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IBP/888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Improvements to the Chichester canal bank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Support Chichester Ship Canal Trust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Spacehive £4,500</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CDC and CCC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IBP/712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City signage.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2017-2018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IBP/831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Tree planting within the City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assist in becoming carbon neutral by 2030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IBP/603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residents’ parking in the following areas: East side of Chidham Lane to the Meadow, both sides of Broad Road by Broad Meadow, outside Mansfield Cottages, top of Cot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parking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IBP/814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Traffic calming measures in Broad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Traffic calming measures to accompany the SIDs (IBP/811) being installed.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Chidham and </w:t>
            </w:r>
            <w:r w:rsidRPr="0023217B">
              <w:rPr>
                <w:rFonts w:eastAsia="Times New Roman" w:cs="Arial"/>
                <w:color w:val="000000"/>
                <w:sz w:val="16"/>
                <w:szCs w:val="16"/>
                <w:lang w:eastAsia="en-GB"/>
              </w:rPr>
              <w:lastRenderedPageBreak/>
              <w:t>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IBP/598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Reduce speed on parish </w:t>
            </w:r>
            <w:r w:rsidRPr="0023217B">
              <w:rPr>
                <w:rFonts w:eastAsia="Times New Roman" w:cs="Arial"/>
                <w:color w:val="000000"/>
                <w:sz w:val="16"/>
                <w:szCs w:val="16"/>
                <w:lang w:eastAsia="en-GB"/>
              </w:rPr>
              <w:lastRenderedPageBreak/>
              <w:t>roads and along the peninsula including the A259 through the Parish. Linked with CHEMROUTE and cycle routes IBP 676.</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Speed reduction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IBP/741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Resurface/improve walking and pavement routes and verges in the Parish.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Transport Improvement programme - £160,000 towards sustainable 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Improved street lighting on Broad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Young people feel vulnerable walking home at night.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CHPC/WSCC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IBP/601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public footpath FP258</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walking and pavement route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IBP/742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Provision of pedestrian refuges/crossings on A259/Broad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Transport Improvement programme - £160,000 towards sustainable 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IBP/602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Provision of pavement on West side of Broad Road from Post Office to Children’s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Replacement/repair of bus shelters in the Parish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Adequate shelter provided for bus passengers.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Chidham and Hambrook </w:t>
            </w:r>
            <w:r w:rsidRPr="0023217B">
              <w:rPr>
                <w:rFonts w:eastAsia="Times New Roman" w:cs="Arial"/>
                <w:color w:val="000000"/>
                <w:sz w:val="16"/>
                <w:szCs w:val="16"/>
                <w:lang w:eastAsia="en-GB"/>
              </w:rPr>
              <w:lastRenderedPageBreak/>
              <w:t>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IBP/734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 community bus or other form of transportation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Developing the Parish Council's existing website by 2020 to meet required legislation.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improve communications to a broader audience; especially new residents.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IBP/889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Review of Neighbourhood Plan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On-going neighbourhood plan review has projected costs over the next 24 months over and above the grants available.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and 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IBP/611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Refurbishment of the Chidham and Hambrook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IBP/733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Implementation of a convenience store or a community shop</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3F7B65">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Possible match funding to be sourced.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IBP/746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Placement of additional litter/dog waste bins in appropriate areas of the parish.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IBP/744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Allotments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Preparation of allotments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IBP/809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Development of open spaces on Broad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Improvements for residents' enjoyment.  Security installation, fencing and gates in both areas.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IBP/709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Cemetery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St Mary's Church Graveyard, Cot Lane, Chidham. Looking to extend graveyard.  Local farmer </w:t>
            </w:r>
            <w:r w:rsidRPr="0023217B">
              <w:rPr>
                <w:rFonts w:eastAsia="Times New Roman" w:cs="Arial"/>
                <w:color w:val="000000"/>
                <w:sz w:val="16"/>
                <w:szCs w:val="16"/>
                <w:lang w:eastAsia="en-GB"/>
              </w:rPr>
              <w:lastRenderedPageBreak/>
              <w:t>willing to donate land adjacent to main churchyard.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xml:space="preserve">Existing extension graveyard will be full in 18-24 </w:t>
            </w:r>
            <w:r w:rsidR="00F741FF" w:rsidRPr="0023217B">
              <w:rPr>
                <w:rFonts w:eastAsia="Times New Roman" w:cs="Arial"/>
                <w:color w:val="000000"/>
                <w:sz w:val="16"/>
                <w:szCs w:val="16"/>
                <w:lang w:eastAsia="en-GB"/>
              </w:rPr>
              <w:t>months’ time</w:t>
            </w:r>
            <w:r w:rsidRPr="0023217B">
              <w:rPr>
                <w:rFonts w:eastAsia="Times New Roman" w:cs="Arial"/>
                <w:color w:val="000000"/>
                <w:sz w:val="16"/>
                <w:szCs w:val="16"/>
                <w:lang w:eastAsia="en-GB"/>
              </w:rPr>
              <w: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£20,028.80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Chidham and Hambrook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IBP/650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Canal towpath surface improvements between Canal Walk and Waterside Drive and the underpass.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Necessary to ensure an adequate walking surface for the increasing numbers of pedestrians living and commenting through Donnington.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IBP/42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network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Extend through Parish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IBP/36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Air quality monitor in Donnington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record levels of air pollution in the Parish to better understand the potential impact of additional vehicles on the health of residents.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IBP/34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Additional signage for playing field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Encourage more visitors to existing facilities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IBP/685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Village Gateways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reduce speeding through parish and in particular in the 2 conservation areas as per recommended in Conservation Area Appraisal.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IBP/684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Village meeting room and office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Following the loss of Earnley Concourse there is no community meeting facilities.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CIL/New Homes Bonus and precept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IBP/686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Village Green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provide central focal point for the Parish to enable community events.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New Homes Bonus &amp; precept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IBP/44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Increase parking in East Wittering &amp; Bracklesham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Insufficient provision means parking is a major issue for the smaller shopping centre in Bracklesham and the larger centre in East Wittering. Plus the area is a significant tourist </w:t>
            </w:r>
            <w:r w:rsidRPr="0023217B">
              <w:rPr>
                <w:rFonts w:eastAsia="Times New Roman" w:cs="Arial"/>
                <w:color w:val="000000"/>
                <w:sz w:val="16"/>
                <w:szCs w:val="16"/>
                <w:lang w:eastAsia="en-GB"/>
              </w:rPr>
              <w:lastRenderedPageBreak/>
              <w:t>destination making parking more difficult during April-September.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IBP/902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Village signage and wayfinding.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encourage active travel options and allow residents/visitors to better navigate the area.</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IBP/899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Bracklesham Park to Medmerry off-road all weather glow in the dark pedestrian footpath and cycle link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accommodate increased usage and facilitate safe routes for new and existing residents and visitors to the Medmerry Reserve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 Earnley PC and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IBP/905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Off-road, all weather cycle path from Bracklesham Lane to Church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To encourage active travel </w:t>
            </w:r>
            <w:proofErr w:type="gramStart"/>
            <w:r w:rsidRPr="0023217B">
              <w:rPr>
                <w:rFonts w:eastAsia="Times New Roman" w:cs="Arial"/>
                <w:color w:val="000000"/>
                <w:sz w:val="16"/>
                <w:szCs w:val="16"/>
                <w:lang w:eastAsia="en-GB"/>
              </w:rPr>
              <w:t>using  safe</w:t>
            </w:r>
            <w:proofErr w:type="gramEnd"/>
            <w:r w:rsidRPr="0023217B">
              <w:rPr>
                <w:rFonts w:eastAsia="Times New Roman" w:cs="Arial"/>
                <w:color w:val="000000"/>
                <w:sz w:val="16"/>
                <w:szCs w:val="16"/>
                <w:lang w:eastAsia="en-GB"/>
              </w:rPr>
              <w:t xml:space="preserve"> routes from existing and planned developments to key service areas.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IBP/750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Development of new cycle routes to link key sites in the community and improve links across the peninsula and into Chichester.</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encourage sustainable transport and improve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IBP/904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Junction improvements at Bracklesham Lane/Stocks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improve traffic flow and vehicle safety at a problem junction and create a more welcoming entrance to Bracklesham Bay.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IBP/907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crossing in Bracklesham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provide safe crossing point especially for school children from new housing developments in Clappers Lane and Bracklesham Lane.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IBP/752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Improvements to bus stops/creation of laybys, additional street lighting </w:t>
            </w:r>
            <w:r w:rsidRPr="0023217B">
              <w:rPr>
                <w:rFonts w:eastAsia="Times New Roman" w:cs="Arial"/>
                <w:color w:val="000000"/>
                <w:sz w:val="16"/>
                <w:szCs w:val="16"/>
                <w:lang w:eastAsia="en-GB"/>
              </w:rPr>
              <w:lastRenderedPageBreak/>
              <w:t>and pavement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To improve public safety and the built environment.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EWBPC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IBP/908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bus pull-ins on Bracklesham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provide safe refuges for residents especially children waiting for school buses from new housing in Clappers Lane and Bracklesham Lane.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IBP/45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Extend bus service to include later evenings.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Residents without cars (including young people) cannot access the services or </w:t>
            </w:r>
            <w:proofErr w:type="gramStart"/>
            <w:r w:rsidRPr="0023217B">
              <w:rPr>
                <w:rFonts w:eastAsia="Times New Roman" w:cs="Arial"/>
                <w:color w:val="000000"/>
                <w:sz w:val="16"/>
                <w:szCs w:val="16"/>
                <w:lang w:eastAsia="en-GB"/>
              </w:rPr>
              <w:t>employment  -</w:t>
            </w:r>
            <w:proofErr w:type="gramEnd"/>
            <w:r w:rsidRPr="0023217B">
              <w:rPr>
                <w:rFonts w:eastAsia="Times New Roman" w:cs="Arial"/>
                <w:color w:val="000000"/>
                <w:sz w:val="16"/>
                <w:szCs w:val="16"/>
                <w:lang w:eastAsia="en-GB"/>
              </w:rPr>
              <w:t xml:space="preserve"> in particular shift workers, entertainment and leisure facilities - which are in Chichester during the evening as the bus stops its service fairly early.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IBP/46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Satellite doctors surgery in Bracklesham.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More housing is being built in Bracklesham than East Wittering and the elderly and infirm would have easier access to medical facilities if there was provision in Bracklesham. East Wittering is a bus or car ride away for this sector of the community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IBP/751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Development of community services support hub.</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allow residents access to essential services without the need to travel to Chichester.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CDC, EWBPC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IBP/903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realm improvements to Bracklesham seafront and Kosy Kot.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retail vitality, pedestrian safety and access and developed shared community spaces.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IBP/901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realm improvements to Booker Green, end of Shore Road and sea front.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retail vitality, pedestrian safety and access and developed shared community spaces.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Parish Council with West Wittering PC, </w:t>
            </w:r>
            <w:r w:rsidRPr="0023217B">
              <w:rPr>
                <w:rFonts w:eastAsia="Times New Roman" w:cs="Arial"/>
                <w:color w:val="000000"/>
                <w:sz w:val="16"/>
                <w:szCs w:val="16"/>
                <w:lang w:eastAsia="en-GB"/>
              </w:rPr>
              <w:lastRenderedPageBreak/>
              <w:t>WSCC and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IBP/900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realm improvements to village centre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retail vitality, pedestrian safety and access and developed shared community spaces.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 with West Wittering PC, WSCC and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 street scene and layout of both East Wittering and Bracklesham needs improvement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In E. Wittering the steps and handrails, retaining wall and pathways need refurbishing.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These are old, rusty and poorly maintained. The retraining wall is cracked and leaning over towards the road. The street scene is in need of work. This appearance is detrimental to our visitor experience.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 seafront at both E. Wittering and Bracklesham need enhancing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improve visitor experience.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IBP/906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Downview Football Pavilion refurbishment.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assist in the on-going development of a sporting and community hub at Downview.</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IBP/909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Skatepark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assist in the on-going development of a sporting and community hub at Downview.</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 and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Mobile phone coverage improvement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 villages are poorly served by most service providers.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Sewage system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support new development and ensure that the risk of flooding to existing properties is not unacceptably increased.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IBP/866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junction at Blackboy Lane and A259</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IBP/865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Roundabout from A259 and Salt Hill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improve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IBP/868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Mini roundabout Salt Hill Road, Clay Lane cross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Clarify priorities, improve traffic flow and reduce risk from increased traffic.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IBP/863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Improved footpaths on Clay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Increase pedestrian use along this lane for residents accessing other areas of the Village.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Safety issue: Lighting of footpath southwards from Fishbourne Centre parallel with Blackboy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Importance of protecting the young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September 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WSCC new grant system and Garfield Western Anniversary Grant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FPFA via FPC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Bus shelters throughout the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Neighbourhood Plan Priority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NHB Funding 2020 for bus shelter outside the Woolpack</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FB/09/02431/OUT</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IBP/867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Replace and provide new bus shelters.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facilities to promote greener travel.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Medium to long term (2027-2029)</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Provision of medical facilities even if just nurse-led clinic</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Priority in previous village plans and in FNP but no interest from local doctors’ surgeries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Unlikely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IBP/864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w:t>
            </w:r>
            <w:r w:rsidRPr="0023217B">
              <w:rPr>
                <w:rFonts w:eastAsia="Times New Roman" w:cs="Arial"/>
                <w:color w:val="000000"/>
                <w:sz w:val="16"/>
                <w:szCs w:val="16"/>
                <w:lang w:eastAsia="en-GB"/>
              </w:rPr>
              <w:lastRenderedPageBreak/>
              <w: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Resilience, emergency planning, </w:t>
            </w:r>
            <w:r w:rsidRPr="0023217B">
              <w:rPr>
                <w:rFonts w:eastAsia="Times New Roman" w:cs="Arial"/>
                <w:color w:val="000000"/>
                <w:sz w:val="16"/>
                <w:szCs w:val="16"/>
                <w:lang w:eastAsia="en-GB"/>
              </w:rPr>
              <w:lastRenderedPageBreak/>
              <w:t>climate change and post COVID-19</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xml:space="preserve">Development of Centre for local emergencies; </w:t>
            </w:r>
            <w:r w:rsidRPr="0023217B">
              <w:rPr>
                <w:rFonts w:eastAsia="Times New Roman" w:cs="Arial"/>
                <w:color w:val="000000"/>
                <w:sz w:val="16"/>
                <w:szCs w:val="16"/>
                <w:lang w:eastAsia="en-GB"/>
              </w:rPr>
              <w:lastRenderedPageBreak/>
              <w:t>community involvement in climate change and equipment for post COVID-19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2021-2025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Short term </w:t>
            </w:r>
            <w:r w:rsidRPr="0023217B">
              <w:rPr>
                <w:rFonts w:eastAsia="Times New Roman" w:cs="Arial"/>
                <w:color w:val="000000"/>
                <w:sz w:val="16"/>
                <w:szCs w:val="16"/>
                <w:lang w:eastAsia="en-GB"/>
              </w:rPr>
              <w:lastRenderedPageBreak/>
              <w:t>(202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£25,000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IBP/861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Path around Fishbourne playing field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Will increase use for runners, dog walkers and provide more connectivity between residents and pre-school, community centre and clubs.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and Parish precept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IBP/862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Improved play ground to meet increased demand.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Increase use and enhance safety of existing </w:t>
            </w:r>
            <w:r w:rsidR="00F741FF" w:rsidRPr="0023217B">
              <w:rPr>
                <w:rFonts w:eastAsia="Times New Roman" w:cs="Arial"/>
                <w:color w:val="000000"/>
                <w:sz w:val="16"/>
                <w:szCs w:val="16"/>
                <w:lang w:eastAsia="en-GB"/>
              </w:rPr>
              <w:t>playground</w:t>
            </w:r>
            <w:r w:rsidRPr="0023217B">
              <w:rPr>
                <w:rFonts w:eastAsia="Times New Roman" w:cs="Arial"/>
                <w:color w:val="000000"/>
                <w:sz w:val="16"/>
                <w:szCs w:val="16"/>
                <w:lang w:eastAsia="en-GB"/>
              </w:rPr>
              <w: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£80,000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and Parish precept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Hunston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IBP/753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light controlled crossing outside Village Hall and provision of short footpath from the bus stop opposite 10 Oakview.</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facilitate safer access at these locations.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IBP/827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Provide  parking for the recreation ground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Parking along the main road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local footpaths, cycle tracks and equestrian ways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Parish-wide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Highway alterations, parking provision and landscaping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Townfield/Cornwood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road and parking area, Butts Common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improve the existing road.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Highway alterations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Cornwood to enable development for young/elderly housing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2015-2021, sequential with GI projects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IBP/828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Provide footpath outside village hall and from bus stop opposite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footpaths &amp; Community Amenity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Development Site North of Village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Bus on demand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Primary, Secondary, sixth form and special educational needs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Provision of additional Primary School Places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Cross Plan area (north parishes)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Stores - Extension to Building and Parking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increase cafe area and storage provision and enhancing the external picnic area and parking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2015-2018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Improvement to existing Kirdford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Hall amenities aged and need replacing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and Parish Grants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provide village sign board outside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and Parish Council funding.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Modification of existing Kirdford village sign to become a ceremonial wall memorial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recognition of history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and Parish Council funding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allotments and/or farm with orchard and appropriate storage facilities and parking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On site east of Bramley Close.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2017-2018 3-5 years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IBP/830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provide a wildlife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Resurface and repair tennis courts on recreation ground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facility to encourage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and Parish Council funding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Provide play equipment for Kirdford Recreation Ground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For children to play on whilst siblings/parents play sport.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 area off School Court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2016-2017 2-4 years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Parish/HAS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sports pavilion on Great Common in Kirdford.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Existing building dilapidated, new facilities required particularly for junior football teams.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Grants and 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Village Green - Butts Common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2016-2017 2-5 years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Important traffic calming measures within the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Continuing problems with fast traffic and complaints from residents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yet 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yet unknown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IBP/643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Either extension to pavement so children can get to and from school or provision of layby and pavement to enable children to get to and from school or a car park for parents to drop off and pick up </w:t>
            </w:r>
            <w:r w:rsidRPr="0023217B">
              <w:rPr>
                <w:rFonts w:eastAsia="Times New Roman" w:cs="Arial"/>
                <w:color w:val="000000"/>
                <w:sz w:val="16"/>
                <w:szCs w:val="16"/>
                <w:lang w:eastAsia="en-GB"/>
              </w:rPr>
              <w:lastRenderedPageBreak/>
              <w:t>children from school.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Improved safety at Lavant Primary School. (Parents have to park on road and walk children to school, there is no pavement beyond the allotments)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IBP/585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footpath between Marsh Lane (East Lavant) and Churchmead Close (Mid Lavant)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To provide safer connectivity between </w:t>
            </w:r>
            <w:r w:rsidR="00F741FF" w:rsidRPr="0023217B">
              <w:rPr>
                <w:rFonts w:eastAsia="Times New Roman" w:cs="Arial"/>
                <w:color w:val="000000"/>
                <w:sz w:val="16"/>
                <w:szCs w:val="16"/>
                <w:lang w:eastAsia="en-GB"/>
              </w:rPr>
              <w:t>two</w:t>
            </w:r>
            <w:r w:rsidRPr="0023217B">
              <w:rPr>
                <w:rFonts w:eastAsia="Times New Roman" w:cs="Arial"/>
                <w:color w:val="000000"/>
                <w:sz w:val="16"/>
                <w:szCs w:val="16"/>
                <w:lang w:eastAsia="en-GB"/>
              </w:rPr>
              <w:t xml:space="preserve"> parts of the village concurrently only assessable via a busy road (A286 Chichester - Midhurst)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By 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SDNPA - £10,000 plus local funding raising, £1,5000.</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IBP/870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replace bus shelter outside Eastmead Industrial Park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Both bus shelters are beyond economic repair and one needs to be </w:t>
            </w:r>
            <w:r w:rsidR="00F741FF" w:rsidRPr="0023217B">
              <w:rPr>
                <w:rFonts w:eastAsia="Times New Roman" w:cs="Arial"/>
                <w:color w:val="000000"/>
                <w:sz w:val="16"/>
                <w:szCs w:val="16"/>
                <w:lang w:eastAsia="en-GB"/>
              </w:rPr>
              <w:t>re</w:t>
            </w:r>
            <w:r w:rsidR="00F741FF">
              <w:rPr>
                <w:rFonts w:eastAsia="Times New Roman" w:cs="Arial"/>
                <w:color w:val="000000"/>
                <w:sz w:val="16"/>
                <w:szCs w:val="16"/>
                <w:lang w:eastAsia="en-GB"/>
              </w:rPr>
              <w:t>-</w:t>
            </w:r>
            <w:r w:rsidR="00F741FF" w:rsidRPr="0023217B">
              <w:rPr>
                <w:rFonts w:eastAsia="Times New Roman" w:cs="Arial"/>
                <w:color w:val="000000"/>
                <w:sz w:val="16"/>
                <w:szCs w:val="16"/>
                <w:lang w:eastAsia="en-GB"/>
              </w:rPr>
              <w:t>sited</w:t>
            </w:r>
            <w:r w:rsidRPr="0023217B">
              <w:rPr>
                <w:rFonts w:eastAsia="Times New Roman" w:cs="Arial"/>
                <w:color w:val="000000"/>
                <w:sz w:val="16"/>
                <w:szCs w:val="16"/>
                <w:lang w:eastAsia="en-GB"/>
              </w:rPr>
              <w:t xml:space="preserve"> to allow safer sightlines.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IBP/869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Information boards to </w:t>
            </w:r>
            <w:r w:rsidR="00F741FF">
              <w:rPr>
                <w:rFonts w:eastAsia="Times New Roman" w:cs="Arial"/>
                <w:color w:val="000000"/>
                <w:sz w:val="16"/>
                <w:szCs w:val="16"/>
                <w:lang w:eastAsia="en-GB"/>
              </w:rPr>
              <w:t xml:space="preserve">be </w:t>
            </w:r>
            <w:r w:rsidR="00F741FF" w:rsidRPr="0023217B">
              <w:rPr>
                <w:rFonts w:eastAsia="Times New Roman" w:cs="Arial"/>
                <w:color w:val="000000"/>
                <w:sz w:val="16"/>
                <w:szCs w:val="16"/>
                <w:lang w:eastAsia="en-GB"/>
              </w:rPr>
              <w:t>placed</w:t>
            </w:r>
            <w:r w:rsidRPr="0023217B">
              <w:rPr>
                <w:rFonts w:eastAsia="Times New Roman" w:cs="Arial"/>
                <w:color w:val="000000"/>
                <w:sz w:val="16"/>
                <w:szCs w:val="16"/>
                <w:lang w:eastAsia="en-GB"/>
              </w:rPr>
              <w:t xml:space="preserve"> at </w:t>
            </w:r>
            <w:proofErr w:type="gramStart"/>
            <w:r w:rsidRPr="0023217B">
              <w:rPr>
                <w:rFonts w:eastAsia="Times New Roman" w:cs="Arial"/>
                <w:color w:val="000000"/>
                <w:sz w:val="16"/>
                <w:szCs w:val="16"/>
                <w:lang w:eastAsia="en-GB"/>
              </w:rPr>
              <w:t>historically  locations</w:t>
            </w:r>
            <w:proofErr w:type="gramEnd"/>
            <w:r w:rsidRPr="0023217B">
              <w:rPr>
                <w:rFonts w:eastAsia="Times New Roman" w:cs="Arial"/>
                <w:color w:val="000000"/>
                <w:sz w:val="16"/>
                <w:szCs w:val="16"/>
                <w:lang w:eastAsia="en-GB"/>
              </w:rPr>
              <w:t xml:space="preserve"> thoughtout the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inform and educate residents about the historical importance of specific locations throughout the parish as part of a Lavant wide history project.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E722C">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2E722C">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£11,500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£5,000 - SDNPA, £5,000 - Goodwood Estate and £1,500 -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Lavant's History Project Group and Lavant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Creation of an orchard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Creation of well managed and better connected network of habitats for biodiversity, mental and physical health and wellbeing. </w:t>
            </w:r>
            <w:r w:rsidR="00F741FF" w:rsidRPr="0023217B">
              <w:rPr>
                <w:rFonts w:eastAsia="Times New Roman" w:cs="Arial"/>
                <w:color w:val="000000"/>
                <w:sz w:val="16"/>
                <w:szCs w:val="16"/>
                <w:lang w:eastAsia="en-GB"/>
              </w:rPr>
              <w:t>In line</w:t>
            </w:r>
            <w:r w:rsidRPr="0023217B">
              <w:rPr>
                <w:rFonts w:eastAsia="Times New Roman" w:cs="Arial"/>
                <w:color w:val="000000"/>
                <w:sz w:val="16"/>
                <w:szCs w:val="16"/>
                <w:lang w:eastAsia="en-GB"/>
              </w:rPr>
              <w:t xml:space="preserve"> with SDNPA's LP outcome 2, 3, and 11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and charity fund raising.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IBP/647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Replace the existing play equipment and provision of new sports pitch.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Existing area the equipment is dilapidated.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By 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 CIL, other funding and public donations.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IBP/696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crossing B2133 Loxwood Nursery site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Increase footfall across the road in particular children crossing from new development to get to school and in the other direction, residents crossing to the new village stores.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Highways Funding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Loxwood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IBP/772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Doctors surgery internal building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Improving the internal environment of the surgery for health and comfort.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Loxwood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Loxwood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IBP/698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Resurfacing of North Hall playground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 playground surface is meshed grass (grasscrete) and has suffered from subsidence and areas of erosion.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Loxwood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IBP/568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Purchase of St. Michael’s Hall, Linchmere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Hall being sold and is needed to supplement lack of community facilities for numerous local groups/activities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Within the next 6 months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£50,000 from Parish Council, or from community fundraising.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IBP/569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Renovations to  St. Michael’s Hall &amp; Hardman Hoyle Memorial Hall Linchmere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Increase in community activity groups more community space for local use required.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When funds available (within next 12-18 months)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fundraising &amp; grants.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IBP/567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Rebuilding of Camelsdale pavilion.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Existing pavilion is outdated, newer larger facilities are needed to meet modern requirements and accommodate the hugely increased community, &amp; sport based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Over the next 24 months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£180,000 (ex vat)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£30,000 from New Homes Bonus ((CDC).</w:t>
            </w:r>
            <w:r w:rsidRPr="0023217B">
              <w:rPr>
                <w:rFonts w:eastAsia="Times New Roman" w:cs="Arial"/>
                <w:color w:val="000000"/>
                <w:sz w:val="16"/>
                <w:szCs w:val="16"/>
                <w:lang w:eastAsia="en-GB"/>
              </w:rPr>
              <w:br/>
              <w:t>£35,000 from Parish Council reserves.</w:t>
            </w:r>
            <w:r w:rsidRPr="0023217B">
              <w:rPr>
                <w:rFonts w:eastAsia="Times New Roman" w:cs="Arial"/>
                <w:color w:val="000000"/>
                <w:sz w:val="16"/>
                <w:szCs w:val="16"/>
                <w:lang w:eastAsia="en-GB"/>
              </w:rPr>
              <w:br/>
              <w:t>Remaining £115,00 hoped  to come from sport &amp; lottery grants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Footpath/cycleway along B2166 from Runcton to farm shop – and perhaps onwards to parish boundary to link with footpaths/cycle ways from Bognor and Pagham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Would enable local residents to avoid using a car for short journeys, and would facilitate sustainable transport links (cycleways) between Bognor, Pagham and Chichester. PC could carry out work under licence.  </w:t>
            </w:r>
            <w:proofErr w:type="gramStart"/>
            <w:r w:rsidRPr="0023217B">
              <w:rPr>
                <w:rFonts w:eastAsia="Times New Roman" w:cs="Arial"/>
                <w:color w:val="000000"/>
                <w:sz w:val="16"/>
                <w:szCs w:val="16"/>
                <w:lang w:eastAsia="en-GB"/>
              </w:rPr>
              <w:t>PC  to</w:t>
            </w:r>
            <w:proofErr w:type="gramEnd"/>
            <w:r w:rsidRPr="0023217B">
              <w:rPr>
                <w:rFonts w:eastAsia="Times New Roman" w:cs="Arial"/>
                <w:color w:val="000000"/>
                <w:sz w:val="16"/>
                <w:szCs w:val="16"/>
                <w:lang w:eastAsia="en-GB"/>
              </w:rPr>
              <w:t xml:space="preserve">  manage scheme within Parish boundary.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Needed now, but should integrate with development of other transport links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£110,000 for portion between Runcton and farm shop</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 CIL and other sources supporting sustainable 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Develop route of disused canal as green infrastructure </w:t>
            </w:r>
            <w:r w:rsidRPr="0023217B">
              <w:rPr>
                <w:rFonts w:eastAsia="Times New Roman" w:cs="Arial"/>
                <w:color w:val="000000"/>
                <w:sz w:val="16"/>
                <w:szCs w:val="16"/>
                <w:lang w:eastAsia="en-GB"/>
              </w:rPr>
              <w:lastRenderedPageBreak/>
              <w:t>and wildlife haven to encourage biodiversity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Improves landscape and provides environmental benefits for local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Site available now</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Variable – can be funded on </w:t>
            </w:r>
            <w:r w:rsidRPr="0023217B">
              <w:rPr>
                <w:rFonts w:eastAsia="Times New Roman" w:cs="Arial"/>
                <w:color w:val="000000"/>
                <w:sz w:val="16"/>
                <w:szCs w:val="16"/>
                <w:lang w:eastAsia="en-GB"/>
              </w:rPr>
              <w:lastRenderedPageBreak/>
              <w:t>progressive basis as work proceeds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CIL, New Homes Bonus, local self-help</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North Mundham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Safe surface for Children’s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Provides health and leisure benefits for local community.  Mitigates safety and upkeep problems of present mix of grass and resilient surfacing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Site available now</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or New Homes Bonus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Trust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Outdoor gym/exercise equipment – to be sited on playing fields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Provides health and leisure benefits for local community.  No comparable facility exists in the parish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Site could be made available in short term</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£20,000 - £30,000 (estimate)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Homes Bonus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North Mundham Parish Council or Playing Fields Trust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IBP/634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Footpaths, bridle paths and local roads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IBP/633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bus improvements and provision of minibus to access city.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O/11/05283/OUT</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IBP/631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Early years and childcare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Pre-school 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O/11/05283/OUT</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Primary, Secondary, sixth form and special educational needs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Schools/colleges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County &amp; Government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Government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Hospital &amp; doctors surgeries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Now</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County funds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NHS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IBP/101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&amp; City Councils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Many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IBP/632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Indoor and outdoor sports/recreation 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Essential to meet demand from planned developments.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O/11/05283/OUT</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IBP/100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Flood control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County, Govt, Utility Companies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Environment Agency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IBP/97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Sewerage (pipes) waste water treatment (Tangmere WWTW)</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Essential to need demand from planned developments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Southern Water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Southern Water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Plaistow &amp; Ifold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IBP/871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improve and extend the layby on Common House Lane, Plaistow</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There is a shortage of village centre parking which is worse during school drop off and pick up times plus no parking for village centre play area.</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NHB and 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Plaistow &amp; Ifold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IBP/872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Install a bus shelter with seating outside the Sun Pub, Plaistow</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By request of the elderly community at the </w:t>
            </w:r>
            <w:r w:rsidR="00F741FF" w:rsidRPr="0023217B">
              <w:rPr>
                <w:rFonts w:eastAsia="Times New Roman" w:cs="Arial"/>
                <w:color w:val="000000"/>
                <w:sz w:val="16"/>
                <w:szCs w:val="16"/>
                <w:lang w:eastAsia="en-GB"/>
              </w:rPr>
              <w:t>well-used</w:t>
            </w:r>
            <w:r w:rsidRPr="0023217B">
              <w:rPr>
                <w:rFonts w:eastAsia="Times New Roman" w:cs="Arial"/>
                <w:color w:val="000000"/>
                <w:sz w:val="16"/>
                <w:szCs w:val="16"/>
                <w:lang w:eastAsia="en-GB"/>
              </w:rPr>
              <w:t xml:space="preserve"> bus stop in the centre of the village.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NHB and 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Plaistow &amp; Ifold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IBP/873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rejuvenate the Lady Hope play park on the Plaistow Village Green.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 only play facility in the parish.  Equipment is old and tired and the whole area needs rejuvenating.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£70,000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works loan, Parish Council, Grants and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IBP/104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B2145 Improvements – Commuting cycle path to Chichester/Pagham (Selsey to Chichester following route off B2145 but off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Only transport link to Town (to introduce a safer environment for cyclists)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300,000 (£200,000 per kilometre)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(Grants as and when available)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STC/WSCC (WSCC &amp; Sustrans)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IBP/102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B2145 Improvements – Bus and Tractor Pull off points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Only transport link to Town (to improve traffic flow)</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IBP/103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B2145 Improvements – Ferry Bend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Only transport link to Town (to improve traffic flow)</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STC/WSCC (WSCC &amp; Developer)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IBP/756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 Chichester tramway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High speed, traffic free, sustainable link </w:t>
            </w:r>
            <w:r w:rsidRPr="0023217B">
              <w:rPr>
                <w:rFonts w:eastAsia="Times New Roman" w:cs="Arial"/>
                <w:color w:val="000000"/>
                <w:sz w:val="16"/>
                <w:szCs w:val="16"/>
                <w:lang w:eastAsia="en-GB"/>
              </w:rPr>
              <w:lastRenderedPageBreak/>
              <w:t>offering alternative route to Town.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IBP/755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Smarter Choices and promote sustainable modes of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Electric vehicle charging points at Warners Yard, East Beach and East Street car parks.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Lack of current facility and distance to nearest option.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Primary, Secondary, sixth form and special educational needs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Provision of post-16 education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Lack of current facility and distance to nearest option.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STC, WSCC, Chichester College, Academy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IBP/107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Cinema/Theatre refurbishment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Lack of current facility and distance to nearest option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£300,000 match funding available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Private Operator (Grants as and when available)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IBP/109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Development of Community Arts Centre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Helps define Selsey as an art/craft location.  To be linked to the potential development of an out of town supermarket or with the museum.</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Arts Dream</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Extension to Selsey Centre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Space required to support additional user groups.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Cost unknown, grant funding, local fundraising.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Soft play area/indoor play area for children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demand and nearest facility is 20 miles away and is not accessible by public transport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IBP/108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Development of a Town Square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Creation of a central community space as nothing currently in place. Enhance public realm to support High Street shops and to encourage use of local amenities.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IBP/111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space enhancements at East Beach shops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Identified in CDC's study of 2007 as a need of regeneration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IBP/757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Wayfinding scheme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enhance visitor attraction and tourism product, linking up different areas of the town.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IBP/105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Pedestrianisation of section of High Street to provide central community/pedestrian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Enhance public realm to support High Street shops and encourage use of local amenities.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IBP/132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Access improvements to and establishment of coastal path with way finding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National policy to create a coastal path. To enhance visitor attraction and tourism product and foster better links with the sea.</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 CDC,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IBP/759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space enhancements at Manor Green Park - play and wellbeing equipment.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enhance residents wellbeing and visitor attraction.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IBP/758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space enhancements at the Recreation Ground - playing and wellbeing equipment.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enhance residents wellbeing and visitor attraction.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IBP/110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space enhancements at East Beach green (in addition to skate park, better play facilities, all weather sports courts)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enhance visitor attraction and tourism product and foster better links with the sea.</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IBP/587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Economic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Employment/Economic</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Selsey Haven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Coastal defence; security, safety and sustainability of the fishing industry; tourism; economy.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DEFRA, European and Marine Fisheries Fund, LEADER, Coast to Capital, LEP</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IBP/134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Provision of green corridor habitat and walking /cycling routes extending from Pagham Harbour as part of GLAM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Need to spread visitor pressure away from over concentration on Pagham Harbour and provide </w:t>
            </w:r>
            <w:r w:rsidR="00F741FF" w:rsidRPr="0023217B">
              <w:rPr>
                <w:rFonts w:eastAsia="Times New Roman" w:cs="Arial"/>
                <w:color w:val="000000"/>
                <w:sz w:val="16"/>
                <w:szCs w:val="16"/>
                <w:lang w:eastAsia="en-GB"/>
              </w:rPr>
              <w:t>non-car</w:t>
            </w:r>
            <w:r w:rsidRPr="0023217B">
              <w:rPr>
                <w:rFonts w:eastAsia="Times New Roman" w:cs="Arial"/>
                <w:color w:val="000000"/>
                <w:sz w:val="16"/>
                <w:szCs w:val="16"/>
                <w:lang w:eastAsia="en-GB"/>
              </w:rPr>
              <w:t xml:space="preserve"> bourne access routes into area. Provision of wildlife corridors to link habitat areas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Initial implementation </w:t>
            </w:r>
            <w:r w:rsidR="00F741FF" w:rsidRPr="0023217B">
              <w:rPr>
                <w:rFonts w:eastAsia="Times New Roman" w:cs="Arial"/>
                <w:color w:val="000000"/>
                <w:sz w:val="16"/>
                <w:szCs w:val="16"/>
                <w:lang w:eastAsia="en-GB"/>
              </w:rPr>
              <w:t>mid-2015</w:t>
            </w:r>
            <w:r w:rsidRPr="0023217B">
              <w:rPr>
                <w:rFonts w:eastAsia="Times New Roman" w:cs="Arial"/>
                <w:color w:val="000000"/>
                <w:sz w:val="16"/>
                <w:szCs w:val="16"/>
                <w:lang w:eastAsia="en-GB"/>
              </w:rPr>
              <w:t xml:space="preserve"> and 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Linked to drainage and other infrastructure work Est. £30k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Through MPP and possible MWHG. Natural England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Possibly MWHG and MPP and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IBP/139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Commuter cycle path Selsey to Chichester and as tourist / recreational asset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Need for safe / segregated route for commuters and other users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Feasibility Mid 2015 and 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Possible Sport England /Big Lottery WSCC /CDC and others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Joint project group</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IBP/136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B2145 within Sidlesham- environmental improvement programme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Deterioration of roadside environment and general disfigurement of landscape. Lack of ownership responsibility for public realm</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Possible start late 2015 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Est. £20k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other grants and possible use of S106 and business contribution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Sidlesham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IBP/133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Refurbishment and possible future extension of community sports building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Current building dilapidated state and risk of loss to community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Late 2015 –through 2016/17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Phase 1 £100k  Phase 2 £ 50 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Football Foundation, Football Association, Sport England, CDC&amp; WSCC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Sidlesham FC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IBP/137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Contingency plan for public building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Possible loss of existing church hall at end of lease. Possible failure of proposals to refurbish fully community sports building .Need for contingency approach in order that parish is not left without a usable building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Contingency scoping and initial analysis study mid 2016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Study In house minimal cost.  Adapted structure cost range £200-300k </w:t>
            </w:r>
            <w:r w:rsidRPr="0023217B">
              <w:rPr>
                <w:rFonts w:eastAsia="Times New Roman" w:cs="Arial"/>
                <w:color w:val="000000"/>
                <w:sz w:val="16"/>
                <w:szCs w:val="16"/>
                <w:lang w:eastAsia="en-GB"/>
              </w:rPr>
              <w:br/>
              <w:t>New building assuming no land cost in range £500k-£800k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Big Lottery Community Buildings</w:t>
            </w:r>
            <w:r w:rsidRPr="0023217B">
              <w:rPr>
                <w:rFonts w:eastAsia="Times New Roman" w:cs="Arial"/>
                <w:color w:val="000000"/>
                <w:sz w:val="16"/>
                <w:szCs w:val="16"/>
                <w:lang w:eastAsia="en-GB"/>
              </w:rPr>
              <w:br/>
              <w:t>CDC /WSCC</w:t>
            </w:r>
            <w:r w:rsidRPr="0023217B">
              <w:rPr>
                <w:rFonts w:eastAsia="Times New Roman" w:cs="Arial"/>
                <w:color w:val="000000"/>
                <w:sz w:val="16"/>
                <w:szCs w:val="16"/>
                <w:lang w:eastAsia="en-GB"/>
              </w:rPr>
              <w:br/>
              <w:t>Numerous other funding sources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Sidlesham Parish Council and others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IBP/135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w:t>
            </w:r>
            <w:r w:rsidRPr="0023217B">
              <w:rPr>
                <w:rFonts w:eastAsia="Times New Roman" w:cs="Arial"/>
                <w:color w:val="000000"/>
                <w:sz w:val="16"/>
                <w:szCs w:val="16"/>
                <w:lang w:eastAsia="en-GB"/>
              </w:rPr>
              <w:lastRenderedPageBreak/>
              <w: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xml:space="preserve">Flood and coastal erosion risk </w:t>
            </w:r>
            <w:r w:rsidRPr="0023217B">
              <w:rPr>
                <w:rFonts w:eastAsia="Times New Roman" w:cs="Arial"/>
                <w:color w:val="000000"/>
                <w:sz w:val="16"/>
                <w:szCs w:val="16"/>
                <w:lang w:eastAsia="en-GB"/>
              </w:rPr>
              <w:lastRenderedPageBreak/>
              <w:t>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xml:space="preserve">Phase 3 of Sidlesham Flood and </w:t>
            </w:r>
            <w:r w:rsidRPr="0023217B">
              <w:rPr>
                <w:rFonts w:eastAsia="Times New Roman" w:cs="Arial"/>
                <w:color w:val="000000"/>
                <w:sz w:val="16"/>
                <w:szCs w:val="16"/>
                <w:lang w:eastAsia="en-GB"/>
              </w:rPr>
              <w:lastRenderedPageBreak/>
              <w:t>Land Drainage Group (SFLDG) emergent forward plan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xml:space="preserve">Continued risk of flooding from ground </w:t>
            </w:r>
            <w:r w:rsidRPr="0023217B">
              <w:rPr>
                <w:rFonts w:eastAsia="Times New Roman" w:cs="Arial"/>
                <w:color w:val="000000"/>
                <w:sz w:val="16"/>
                <w:szCs w:val="16"/>
                <w:lang w:eastAsia="en-GB"/>
              </w:rPr>
              <w:lastRenderedPageBreak/>
              <w:t>water and sea and Rife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xml:space="preserve">Start late </w:t>
            </w:r>
            <w:r w:rsidRPr="0023217B">
              <w:rPr>
                <w:rFonts w:eastAsia="Times New Roman" w:cs="Arial"/>
                <w:color w:val="000000"/>
                <w:sz w:val="16"/>
                <w:szCs w:val="16"/>
                <w:lang w:eastAsia="en-GB"/>
              </w:rPr>
              <w:lastRenderedPageBreak/>
              <w:t>2015 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xml:space="preserve">Short term </w:t>
            </w:r>
            <w:r w:rsidRPr="0023217B">
              <w:rPr>
                <w:rFonts w:eastAsia="Times New Roman" w:cs="Arial"/>
                <w:color w:val="000000"/>
                <w:sz w:val="16"/>
                <w:szCs w:val="16"/>
                <w:lang w:eastAsia="en-GB"/>
              </w:rPr>
              <w:lastRenderedPageBreak/>
              <w:t>(202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Initial phase £20-30k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SFLDG and WSCC as </w:t>
            </w:r>
            <w:r w:rsidRPr="0023217B">
              <w:rPr>
                <w:rFonts w:eastAsia="Times New Roman" w:cs="Arial"/>
                <w:color w:val="000000"/>
                <w:sz w:val="16"/>
                <w:szCs w:val="16"/>
                <w:lang w:eastAsia="en-GB"/>
              </w:rPr>
              <w:lastRenderedPageBreak/>
              <w:t>Lead Flood and Land Drainage Auth. National Flood forum</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IBP/138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Structural Tree Planting to reduce water table and provide biomass from coppice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Need to control ground water levels / need to provide renewable energy sources to combat Global Warming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Depends on possible support- if supported within next five year period and then 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£20 -30K for tree planting and fencing  assuming no land cost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LEADER and others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Possible lead MWHG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IBP/694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Improvements to the car park at Prinsted.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Road safety and to increase the usage of the carpark whilst reducing maintenance costs.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IBP/834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Provision of Southbourne section of cycle route from Chichester to Emsworth (CHEM route)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IBP/691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Access to the southside of the Railway station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From a safety aspect, to help keep children off the main roads and encourage people to cycle and creates to future footbridge.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IBP/662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link road to A259.</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Need identified in Neighbourhood Plan to relieve pressure on Stein Road from increasing traffic and new developments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SB/15/02505/OUT</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IBP/663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footbridge over railway line to the east of Stein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Identified in Neighbourhood Plan for Green Ring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IBP/768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Installation of 2 bus shelters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1 new bus shelter to be installed by the new Meadow View Development and 1 </w:t>
            </w:r>
            <w:r w:rsidRPr="0023217B">
              <w:rPr>
                <w:rFonts w:eastAsia="Times New Roman" w:cs="Arial"/>
                <w:color w:val="000000"/>
                <w:sz w:val="16"/>
                <w:szCs w:val="16"/>
                <w:lang w:eastAsia="en-GB"/>
              </w:rPr>
              <w:lastRenderedPageBreak/>
              <w:t>bus shelter at Bramley Gardens needs replacing.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£12,000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IBP/700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Update/refurbish the Sea Scout Hut, Prinsted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It is well used (they have a long waiting list to join)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IBP/885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Centre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Proposed development included in the draft SPNP 2019-2037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Developers and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IBP/693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Improvements to the Southbourne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Existing facilities within the Village Hall are very basic, eg. Sound proofing and more storage </w:t>
            </w:r>
            <w:proofErr w:type="gramStart"/>
            <w:r w:rsidRPr="0023217B">
              <w:rPr>
                <w:rFonts w:eastAsia="Times New Roman" w:cs="Arial"/>
                <w:color w:val="000000"/>
                <w:sz w:val="16"/>
                <w:szCs w:val="16"/>
                <w:lang w:eastAsia="en-GB"/>
              </w:rPr>
              <w:t>is</w:t>
            </w:r>
            <w:proofErr w:type="gramEnd"/>
            <w:r w:rsidRPr="0023217B">
              <w:rPr>
                <w:rFonts w:eastAsia="Times New Roman" w:cs="Arial"/>
                <w:color w:val="000000"/>
                <w:sz w:val="16"/>
                <w:szCs w:val="16"/>
                <w:lang w:eastAsia="en-GB"/>
              </w:rPr>
              <w:t xml:space="preserve"> required.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IBP/714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owned street light replacement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£30,000-£40,000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Parish precept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IBP/769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Phase 2 of the replacement of the Parish lights.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replace lights to LEDs to reduce maintenance costs and improve energy efficiency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IBP/886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Improvements to Southbourne recreation ground and sports pavilion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 Recreation Ground needs modernising to meet the expectations of the community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Adult Fitness equipment &amp; wet pour surface 2020/21.  Other improvements TBC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£32,485</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NHB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IBP/554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Cemetery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Development of the cemetery’s new 2 acre field to make it suitable for burials. Includes plot structure and layout of pathways.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 existing cemetery will be full in 2-5 years.  A new field has been purchased and needs to be made ready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September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£138,000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&amp; Southbourne Joint Burial Cttee (£106000);</w:t>
            </w:r>
            <w:r w:rsidRPr="0023217B">
              <w:rPr>
                <w:rFonts w:eastAsia="Times New Roman" w:cs="Arial"/>
                <w:color w:val="000000"/>
                <w:sz w:val="16"/>
                <w:szCs w:val="16"/>
                <w:lang w:eastAsia="en-GB"/>
              </w:rPr>
              <w:br/>
              <w:t>Southbourne PC £22,827 (CIL)</w:t>
            </w:r>
            <w:r w:rsidRPr="0023217B">
              <w:rPr>
                <w:rFonts w:eastAsia="Times New Roman" w:cs="Arial"/>
                <w:color w:val="000000"/>
                <w:sz w:val="16"/>
                <w:szCs w:val="16"/>
                <w:lang w:eastAsia="en-GB"/>
              </w:rPr>
              <w:br/>
              <w:t>Westbourne PC £8877</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Southbourne parish Council on behalf of Westbourne &amp; Southbourne Joint Burial Committee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IBP/141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Car parking for St. Andrew’s Church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Current parking congestion on Church Lane during services/events will be exacerbated as village </w:t>
            </w:r>
            <w:r w:rsidRPr="0023217B">
              <w:rPr>
                <w:rFonts w:eastAsia="Times New Roman" w:cs="Arial"/>
                <w:color w:val="000000"/>
                <w:sz w:val="16"/>
                <w:szCs w:val="16"/>
                <w:lang w:eastAsia="en-GB"/>
              </w:rPr>
              <w:lastRenderedPageBreak/>
              <w:t>expands.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 Andrews Church</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 Andrews Church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IBP/150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Village Centre Car Park - resurfacing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Requires drainage and a permeable (full infiltration) flexible surface with marked out parking spaces.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 Community Facilities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TG/14/00797/FUL; TG/17/00540/FUL: TG/18/03289/FUL</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airfield orbital cycle/bridleway/pedestrian/public rights of way with links to Chichester and Barnham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sustainable and green transport network, utilising existing public rights of way desire lines, Church Lane (south of airfield) and perimeter track. LPP 18, TNPP 8 and 9, WSCC walking and cycling strategy App1, scheme id 192, 145, 291, 194 and 292.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TG/14/00797/FUL: TG/11/04058/FUL: TG/12/01739/OUT: TG/17/01699/FUL</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IBP/148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routes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routes and pathways - improve cycle routes through village to encourage use of sustainable transport and physical activity. TNPP 8 &amp; 9, WSCC Walking and Cycling Strategy App 1, scheme ids: 192, 145, 291, 194, 292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Existing S106 - 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Developer, 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TG/14/00797/FUL; TG/11/04058/FUL: TG/12/01739/OUT</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IBP/160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Traffic calming on Meadow Way and Tangmere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These roads subject to "rat running" and high vehicle speeds which require inhibiting measures. Would also make road more attractive for walking and cycling.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Developer, WSCC &amp;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IBP/140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Walking, cycling improvements and traffic Calming on Malcolm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TNP Section 5.9 and sustainable transport links with SDL along 'village main street'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IBP/637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Marsh Lane PROW 292 - upgrade surface to replace current water logged/mud sections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enable year round foot/cycle access between Tangmere/Barnham areas and recreational use for expanding populations. TNP Policy 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TG/14/00797/FUL; TG/11/04058/FUL; TG/12/01739/OUT</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IBP/636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Improvements to Chestnut Walk - St Andrews Church footway E73/FP282</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enable limited mobility users access along route.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Developer, WSCC, Tangmere Parish Council and St Andrews Church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IBP/638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Link(s) between Marsh Lane PROW 292 and WSCC solar farm perimeter permissive path.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improve connectivity between existing recreational paths along existing desire lines. TNP Policy 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Possible application for Definitive Map Modification Order (DMMO)</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TG/19/01525/FUL</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Extend footway on north side of Church Lane o/s Tangmere House.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Required as part of (refused) 50 dwelling proposal on Church Lane (12/02378/OUT and 13/03804/OUT) therefore carry over to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Developer/WSCC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IBP/161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Sports Hall(s)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Indoor Sports Facility - To provide a multiple sports facility for the enlarged village. Requirement identified in CDC Open Space Study.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CDC, Tangmere Parish Council and Developers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TG/14/00797/FUL</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IBP/162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Church Hall (St Andrews)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SDL S106, Scouts and St Andrews Church</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 Andrews Church and Scouts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IBP/149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Allotment relocation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facilitate the expansion of Tangmere Aviation Museum, existing allotments will relocate to a new site within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IBP/144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Extension to St Andrew’s Churchyard for burial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Required to cater for long term need arising from expanded population.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 Andrews Church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IBP/143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Improvements to existing Community 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Small scale improvements to facilities within Village Centre to improve utility of building for </w:t>
            </w:r>
            <w:r w:rsidRPr="0023217B">
              <w:rPr>
                <w:rFonts w:eastAsia="Times New Roman" w:cs="Arial"/>
                <w:color w:val="000000"/>
                <w:sz w:val="16"/>
                <w:szCs w:val="16"/>
                <w:lang w:eastAsia="en-GB"/>
              </w:rPr>
              <w:lastRenderedPageBreak/>
              <w:t>users.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 and Developers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TG/17/00540/FUL; TG/11/04058/FUL: TG/12/01739/OUT</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IBP/835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Commission study into community/indoor sport provision.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Study required to assist determination of siting, form, funding of new facility to serve enlarged village.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TG/14/00797/FUL</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IBP/153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Centre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Additional community facility space to serve enlarged population. TNP Policy 2 and 9. LPP 18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£1,000,000,000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NHB &amp; TSDL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 and Developer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IBP/147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Improvements to existing allotments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Additional equipment required to upgrade facilities </w:t>
            </w:r>
            <w:proofErr w:type="gramStart"/>
            <w:r w:rsidRPr="0023217B">
              <w:rPr>
                <w:rFonts w:eastAsia="Times New Roman" w:cs="Arial"/>
                <w:color w:val="000000"/>
                <w:sz w:val="16"/>
                <w:szCs w:val="16"/>
                <w:lang w:eastAsia="en-GB"/>
              </w:rPr>
              <w:t>-  water</w:t>
            </w:r>
            <w:proofErr w:type="gramEnd"/>
            <w:r w:rsidRPr="0023217B">
              <w:rPr>
                <w:rFonts w:eastAsia="Times New Roman" w:cs="Arial"/>
                <w:color w:val="000000"/>
                <w:sz w:val="16"/>
                <w:szCs w:val="16"/>
                <w:lang w:eastAsia="en-GB"/>
              </w:rPr>
              <w:t xml:space="preserve"> troughs, composting bins.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Homes Bonus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TG/14/00797/FUL</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Nettleton Avenue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soakaway in recreation field to serve existing and new road gullies, utilising redundant foul sewer lines and access pits for conveyance and storage. To provide a diversion of flows from existing system arrangements which discharge on to Tangmere Rd.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Operation Watershed, NHB,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Diversion of Church Lane/Bayley Rd flows.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Current discharge is via a level </w:t>
            </w:r>
            <w:proofErr w:type="gramStart"/>
            <w:r w:rsidRPr="0023217B">
              <w:rPr>
                <w:rFonts w:eastAsia="Times New Roman" w:cs="Arial"/>
                <w:color w:val="000000"/>
                <w:sz w:val="16"/>
                <w:szCs w:val="16"/>
                <w:lang w:eastAsia="en-GB"/>
              </w:rPr>
              <w:t>gradient  to</w:t>
            </w:r>
            <w:proofErr w:type="gramEnd"/>
            <w:r w:rsidRPr="0023217B">
              <w:rPr>
                <w:rFonts w:eastAsia="Times New Roman" w:cs="Arial"/>
                <w:color w:val="000000"/>
                <w:sz w:val="16"/>
                <w:szCs w:val="16"/>
                <w:lang w:eastAsia="en-GB"/>
              </w:rPr>
              <w:t xml:space="preserve"> Tangmere Rd/Church Lane junction resulting in inundation of Church Lane. New drainage proposed via fields south of Church Lane to link with existing ditch crossing the Tangmere Straight west </w:t>
            </w:r>
            <w:proofErr w:type="gramStart"/>
            <w:r w:rsidRPr="0023217B">
              <w:rPr>
                <w:rFonts w:eastAsia="Times New Roman" w:cs="Arial"/>
                <w:color w:val="000000"/>
                <w:sz w:val="16"/>
                <w:szCs w:val="16"/>
                <w:lang w:eastAsia="en-GB"/>
              </w:rPr>
              <w:t>of  Museum</w:t>
            </w:r>
            <w:proofErr w:type="gramEnd"/>
            <w:r w:rsidRPr="0023217B">
              <w:rPr>
                <w:rFonts w:eastAsia="Times New Roman" w:cs="Arial"/>
                <w:color w:val="000000"/>
                <w:sz w:val="16"/>
                <w:szCs w:val="16"/>
                <w:lang w:eastAsia="en-GB"/>
              </w:rPr>
              <w:t xml:space="preserve"> bend.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Operation Watershed, NHB, CIL and SDL drainage 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Developer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Road (Jerrard Rd to Chestnut Walk)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Numerous defects and blockages within pipework on both sides of Tangmere Rd resulting in surface flows along/across carriageways and junctions. Requires relaying of defective pipework.</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Operation Watershed, NHB,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Malcolm Road diversion of surplus flows from recreation field ditch to existing soakaways within recreation field.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Loss of drainage line to Chestnut Walk &amp; surcharging of </w:t>
            </w:r>
            <w:proofErr w:type="gramStart"/>
            <w:r w:rsidRPr="0023217B">
              <w:rPr>
                <w:rFonts w:eastAsia="Times New Roman" w:cs="Arial"/>
                <w:color w:val="000000"/>
                <w:sz w:val="16"/>
                <w:szCs w:val="16"/>
                <w:lang w:eastAsia="en-GB"/>
              </w:rPr>
              <w:t>gullies  and</w:t>
            </w:r>
            <w:proofErr w:type="gramEnd"/>
            <w:r w:rsidRPr="0023217B">
              <w:rPr>
                <w:rFonts w:eastAsia="Times New Roman" w:cs="Arial"/>
                <w:color w:val="000000"/>
                <w:sz w:val="16"/>
                <w:szCs w:val="16"/>
                <w:lang w:eastAsia="en-GB"/>
              </w:rPr>
              <w:t xml:space="preserve"> domestic inundation on Malcolm Rd, surface flows on to Tangmere Rd (NB, OPUS recommendation for new channel to discharge West of Cheshire Crescent Estate).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£3,900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Operation Watershed, NHB, CIL and SDL drainage 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Garland Square drainage system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Root clearance and relining surface water drains.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Operation Watershed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Hyde Group &amp;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and replacement trees and hedgerows throughout the Parish.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Amenity, biodiversity and drainage management improvements.  Note requirement to include this in IBP to support future NHB applications.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IBP/152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Current changing/Sports Pavilion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Changing rooms are currently very tired and need modernisation. This is to meet current day requirements and standards and </w:t>
            </w:r>
            <w:r w:rsidR="00F741FF" w:rsidRPr="0023217B">
              <w:rPr>
                <w:rFonts w:eastAsia="Times New Roman" w:cs="Arial"/>
                <w:color w:val="000000"/>
                <w:sz w:val="16"/>
                <w:szCs w:val="16"/>
                <w:lang w:eastAsia="en-GB"/>
              </w:rPr>
              <w:t>multi-use</w:t>
            </w:r>
            <w:r w:rsidRPr="0023217B">
              <w:rPr>
                <w:rFonts w:eastAsia="Times New Roman" w:cs="Arial"/>
                <w:color w:val="000000"/>
                <w:sz w:val="16"/>
                <w:szCs w:val="16"/>
                <w:lang w:eastAsia="en-GB"/>
              </w:rPr>
              <w:t xml:space="preserve"> availability. New showers and tiled areas required plus replacement of wash basins and installation of hot water supply.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Hanger/S106 and 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TG/14/00797/FUL</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IBP/157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Malcolm Rd Recreation Field sports pitch area - land drainage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Current poor land drainage leading to poor quality playing surface, match cancellations, maintenance difficulties and surface water </w:t>
            </w:r>
            <w:r w:rsidR="00F741FF" w:rsidRPr="0023217B">
              <w:rPr>
                <w:rFonts w:eastAsia="Times New Roman" w:cs="Arial"/>
                <w:color w:val="000000"/>
                <w:sz w:val="16"/>
                <w:szCs w:val="16"/>
                <w:lang w:eastAsia="en-GB"/>
              </w:rPr>
              <w:t>run-off</w:t>
            </w:r>
            <w:r w:rsidRPr="0023217B">
              <w:rPr>
                <w:rFonts w:eastAsia="Times New Roman" w:cs="Arial"/>
                <w:color w:val="000000"/>
                <w:sz w:val="16"/>
                <w:szCs w:val="16"/>
                <w:lang w:eastAsia="en-GB"/>
              </w:rPr>
              <w: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Meadow Way &amp; 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TG/17/00540/FUL; TG/12/01739/OUT</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IBP/159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Outdoor recreation areas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Overall provision of outdoor recreation areas below that required for existing and permitted Village size - see TPC response to latest CDC LPR related </w:t>
            </w:r>
            <w:r w:rsidRPr="0023217B">
              <w:rPr>
                <w:rFonts w:eastAsia="Times New Roman" w:cs="Arial"/>
                <w:color w:val="000000"/>
                <w:sz w:val="16"/>
                <w:szCs w:val="16"/>
                <w:lang w:eastAsia="en-GB"/>
              </w:rPr>
              <w:lastRenderedPageBreak/>
              <w:t>Open Space Study Consultation.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IBP/592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SDL specific green infrastructure (all types)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Plan policy 18, Tangmere Neighbourhood Plan, policies 2 ,8 and 9. Separates out projects specific to this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IBP/142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Land to be made available for community groups to develop for suitable purposes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expand community orchard and/or community garden provision.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Developer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IBP/639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Bund and hedge around Malcolm Road recreation ground.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improve biodiversity connectivity and bolster unauthorised vehicular access preventative measures.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TG/07/04577/FUL ; TG/11/04058/FUL; TG/12/02262/FUL</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IBP/158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Broadband coverage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Requires provision of infrastructure to support superfast standards.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Developers/Telecom providers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 Wittering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Preparation of a neighbourhood plan.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2016-2018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precept and Locality grant.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IBP/640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 car park that can be used by residents/visitors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ease congestion on the roads, help shoppers use the local facilities.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2019-2022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 &amp; Westbourne Community Trust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IBP/804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Improvements to road layouts and parking restrictions.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 local road network and prevention of HGVs using narrow roads.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IBP/803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Reconfiguration of The Square to include pedestrian crossing and improved car parking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reduce congestion.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2019-2022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 &amp; Westbourne Community Trust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IBP/558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Street lighting, replace standard frames with </w:t>
            </w:r>
            <w:r w:rsidRPr="0023217B">
              <w:rPr>
                <w:rFonts w:eastAsia="Times New Roman" w:cs="Arial"/>
                <w:color w:val="000000"/>
                <w:sz w:val="16"/>
                <w:szCs w:val="16"/>
                <w:lang w:eastAsia="en-GB"/>
              </w:rPr>
              <w:lastRenderedPageBreak/>
              <w:t>heritage lamps.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xml:space="preserve">The existing heritage lamps in the conservation area were replaced with standard frames and </w:t>
            </w:r>
            <w:r w:rsidRPr="0023217B">
              <w:rPr>
                <w:rFonts w:eastAsia="Times New Roman" w:cs="Arial"/>
                <w:color w:val="000000"/>
                <w:sz w:val="16"/>
                <w:szCs w:val="16"/>
                <w:lang w:eastAsia="en-GB"/>
              </w:rPr>
              <w:lastRenderedPageBreak/>
              <w:t>the Parish Council would like the original heritage lamps put back in place.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IBP/563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Development of a parish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doesn’t have a parish hall and is very reliant on the facilities provided by the Baptist Church and St Johns Church.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IBP/559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 Meeting Place - The hall would benefit from refurbishment to make it a better more sophisticated community facility.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2018/2019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WE/14/00911/FUL</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IBP/555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 Cub Scout Hall needs a good face-lift.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It is a WW2 army building with agricultural asbestos in the roof. The hut is used by the scouts and by other community groups/events.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IBP/557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seats around the parish could do with replacing. On the corner of East Street, the Parish Council is having to get rid of two.</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IBP/805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Storage space for items and facilities which are used for the benefit of the local community.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 Parish Council does not have an office or Hall and requires storage space.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 working with Westbourne Community Trust.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IBP/556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Two more picnic benches required at Monks Hill due to success of those already installed.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£700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IBP/806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CCTV at Monk's Hill recreation ground car park and possibly at other locations in the Parish, eg. Long Copse Lane, Mill Road recreation ground car park and the allotments.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prevent anti-social behaviour and fly tipping which has increased in recent years.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PC is setting aside funding for the project.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IBP/565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 play equipment at Monks Hill and Mill Road Recreation grounds needs replacing.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The play equipment is approaching the end of its sell-by-date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IBP/807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create an exercise circuit around the perimeter for the recreation ground at Monks Hill, install goal posts and provide additional picnic tables and benches.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Westbourne PC have set aside funds for the project.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IBP/176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Stane Street parking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Parking restricts traffic flow and ped’ road crossing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IBP/174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Cycle Paths into Chichester</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Lack of provision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IBP/168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Speed cameras to Madgwick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Excessive speed between RaB and Barns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IBP/175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Madgwick Lane Traffic calming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Excessive speeding between RaB and Barns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IBP/169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Pavements to Madgwick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hazards road crossing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Short term </w:t>
            </w:r>
            <w:r w:rsidRPr="0023217B">
              <w:rPr>
                <w:rFonts w:eastAsia="Times New Roman" w:cs="Arial"/>
                <w:color w:val="000000"/>
                <w:sz w:val="16"/>
                <w:szCs w:val="16"/>
                <w:lang w:eastAsia="en-GB"/>
              </w:rPr>
              <w:lastRenderedPageBreak/>
              <w:t>(202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IBP/167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Street lighting to Madgwick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Lack of provision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IBP/177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 - A27</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Acoustic fencing to the A27</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Sound pollution from traffic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IBP/163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Preschool and Primary school</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Primary School and Preschool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Double existing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In readiness for proposed housing developments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IBP/166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GP surgery and dispensary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Doubling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National Health</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IBP/171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currently has no community buildings and has long aspired to develop one at a number of locations.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Timeline is </w:t>
            </w:r>
            <w:r w:rsidR="00F741FF" w:rsidRPr="0023217B">
              <w:rPr>
                <w:rFonts w:eastAsia="Times New Roman" w:cs="Arial"/>
                <w:color w:val="000000"/>
                <w:sz w:val="16"/>
                <w:szCs w:val="16"/>
                <w:lang w:eastAsia="en-GB"/>
              </w:rPr>
              <w:t>dependent</w:t>
            </w:r>
            <w:r w:rsidRPr="0023217B">
              <w:rPr>
                <w:rFonts w:eastAsia="Times New Roman" w:cs="Arial"/>
                <w:color w:val="000000"/>
                <w:sz w:val="16"/>
                <w:szCs w:val="16"/>
                <w:lang w:eastAsia="en-GB"/>
              </w:rPr>
              <w:t xml:space="preserve"> on the phasing of two different development sites – Madgewick Lane strategic site, and Maudlin Nurseries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£1,500,000 (Scale of building still to be determined based on complexity of bringing)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 (historic receipt). S106 to be secured. New Homes Bonus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be delivered by developer in partnership with Westhampnett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WH/04/03947/OUT; WH/15/03524/OUTEIA</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IBP/687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Allotment site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Would like one.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Medium to long term (2027-2029)</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IBP/164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Ditch clearance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No current provision other than volunteers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CDC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IBP/179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New Surface water measures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support new development and ensure that the risk of flooding to existing properties is not acceptably increased.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IBP/178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Sewage system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support new development and ensure that the risk of flooding to existing properties is not unacceptably increased.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Developer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IBP/170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Outside sports facilities Football, Cricket, changing rooms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Mitigation for Westhampnett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Sport England CDC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IBP/172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MUGA outside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Mitigation for Westhampnett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Sport England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IBP/760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 - improve parking provision on estates.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Harden some grass verges to provide parking areas and remove on pavement parking.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IBP/764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Realigning parking bays in village hall car park and no parking hatching in West Road.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£1,200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IBP/762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 provision of gateway on the west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reduce parking concerns and speeding.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IBP/690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Built out in Durbans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Reduce speed through centre of village (linked with new Winterfold development)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IBP/224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Traffic calming throughout the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Wisborough Green are currently developing a Traffic Management Plan - new issues may come through as a result and older issues </w:t>
            </w:r>
            <w:r w:rsidRPr="0023217B">
              <w:rPr>
                <w:rFonts w:eastAsia="Times New Roman" w:cs="Arial"/>
                <w:color w:val="000000"/>
                <w:sz w:val="16"/>
                <w:szCs w:val="16"/>
                <w:lang w:eastAsia="en-GB"/>
              </w:rPr>
              <w:lastRenderedPageBreak/>
              <w:t>may be removed in place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2016-2024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£6,000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IBP/227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School Safety Zone - Wisborough Green Primary School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Create drop off area in School Road to improve safety. Widen and improve footpaths for walking to school route.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IBP/761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  Traffic calming throughout the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Re-align hedge at New Pound Lane exit on to B2133 to improve visibility and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2016-2024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IBP/229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Lengthening double yellow lines outside the Cricketers Arms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Village Centre - to improve safety at the junction.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2016-2017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IBP/228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Creating a buffer zone before the 30mph zone on A272 west side of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Reduce speed on A272 - road and pedestrian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£8,000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IBP/763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Provision of bus shelter and dropped kerb.</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provide shelter in an exposed site and to make waiting area accessible to wheelchair users.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£7,500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Garage purchase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provide essential storage facility for village fete which is close to the Village Green.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IBP/589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Improvements to public toilets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Modernisation and DDA compliance.   Installation of hot water for cleaners.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Grant funding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IBP/588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Improvements to the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Current building needs modernisation.  Improved accessibility for all and storage.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within next 5 years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Village Hall Management Committee and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WR/14/00748/OUT</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IBP/890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Village pond restoration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Pond requires repairing and waterlily reduction. Pond provides rich habitat and area for residents and visitors to enjoy.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September 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Wisborough Green </w:t>
            </w:r>
            <w:r w:rsidRPr="0023217B">
              <w:rPr>
                <w:rFonts w:eastAsia="Times New Roman" w:cs="Arial"/>
                <w:color w:val="000000"/>
                <w:sz w:val="16"/>
                <w:szCs w:val="16"/>
                <w:lang w:eastAsia="en-GB"/>
              </w:rPr>
              <w:lastRenderedPageBreak/>
              <w:t>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IBP/322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w:t>
            </w:r>
            <w:r w:rsidRPr="0023217B">
              <w:rPr>
                <w:rFonts w:eastAsia="Times New Roman" w:cs="Arial"/>
                <w:color w:val="000000"/>
                <w:sz w:val="16"/>
                <w:szCs w:val="16"/>
                <w:lang w:eastAsia="en-GB"/>
              </w:rPr>
              <w:lastRenderedPageBreak/>
              <w: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xml:space="preserve">Playing fields, sports </w:t>
            </w:r>
            <w:r w:rsidRPr="0023217B">
              <w:rPr>
                <w:rFonts w:eastAsia="Times New Roman" w:cs="Arial"/>
                <w:color w:val="000000"/>
                <w:sz w:val="16"/>
                <w:szCs w:val="16"/>
                <w:lang w:eastAsia="en-GB"/>
              </w:rPr>
              <w:lastRenderedPageBreak/>
              <w:t>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xml:space="preserve">Improvements or rebuild of </w:t>
            </w:r>
            <w:r w:rsidRPr="0023217B">
              <w:rPr>
                <w:rFonts w:eastAsia="Times New Roman" w:cs="Arial"/>
                <w:color w:val="000000"/>
                <w:sz w:val="16"/>
                <w:szCs w:val="16"/>
                <w:lang w:eastAsia="en-GB"/>
              </w:rPr>
              <w:lastRenderedPageBreak/>
              <w:t>Sports Association Pavilion to create community sports facility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 xml:space="preserve">Community social and health improvements  </w:t>
            </w:r>
            <w:r w:rsidRPr="0023217B">
              <w:rPr>
                <w:rFonts w:eastAsia="Times New Roman" w:cs="Arial"/>
                <w:color w:val="000000"/>
                <w:sz w:val="16"/>
                <w:szCs w:val="16"/>
                <w:lang w:eastAsia="en-GB"/>
              </w:rPr>
              <w:lastRenderedPageBreak/>
              <w:t>Current sports pavilion inadequate – needs updating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xml:space="preserve">Short term </w:t>
            </w:r>
            <w:r w:rsidRPr="0023217B">
              <w:rPr>
                <w:rFonts w:eastAsia="Times New Roman" w:cs="Arial"/>
                <w:color w:val="000000"/>
                <w:sz w:val="16"/>
                <w:szCs w:val="16"/>
                <w:lang w:eastAsia="en-GB"/>
              </w:rPr>
              <w:lastRenderedPageBreak/>
              <w:t>(202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Sports Associatio</w:t>
            </w:r>
            <w:r w:rsidRPr="0023217B">
              <w:rPr>
                <w:rFonts w:eastAsia="Times New Roman" w:cs="Arial"/>
                <w:color w:val="000000"/>
                <w:sz w:val="16"/>
                <w:szCs w:val="16"/>
                <w:lang w:eastAsia="en-GB"/>
              </w:rPr>
              <w:lastRenderedPageBreak/>
              <w:t>n/Parish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lastRenderedPageBreak/>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IBP/323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Reserve football and cricket pitches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Reduce pressure on the village green.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Sports Association/Parish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IBP/590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Village Green drainage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reduce water logging to improve surface for sports and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£65,000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IBP/874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All weather sports surface (30 x 50 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promote winter football in the village, to encourage younger players to aspire to join the senior teams and to promote the return of ladies netball.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and Grants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IBP/767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Improvements within conservation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Maintenance items to improve appearance of area in School Road and around the pond.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IBP/765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Leveling of cricket outfield on Village Green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Unevenness of the ground creates unpredictability of balls.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IBP/688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Trim trail exercise path and associated wild flower meadow and tree planting.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Reduce pressure on the Village Green and creation of new public open space.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r w:rsidR="0023217B" w:rsidRPr="0023217B" w:rsidTr="001F730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IBP/875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Drainage of Songhurst Meadow open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To reduce water logging to improve surface for cricket and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714A4D">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Short term (202</w:t>
            </w:r>
            <w:r w:rsidR="00714A4D">
              <w:rPr>
                <w:rFonts w:eastAsia="Times New Roman" w:cs="Arial"/>
                <w:color w:val="000000"/>
                <w:sz w:val="16"/>
                <w:szCs w:val="16"/>
                <w:lang w:eastAsia="en-GB"/>
              </w:rPr>
              <w:t>1</w:t>
            </w:r>
            <w:r w:rsidRPr="0023217B">
              <w:rPr>
                <w:rFonts w:eastAsia="Times New Roman" w:cs="Arial"/>
                <w:color w:val="000000"/>
                <w:sz w:val="16"/>
                <w:szCs w:val="16"/>
                <w:lang w:eastAsia="en-GB"/>
              </w:rPr>
              <w:t>-2026)</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 and Grants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Wisborough Green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000000" w:fill="auto"/>
            <w:noWrap/>
            <w:hideMark/>
          </w:tcPr>
          <w:p w:rsidR="0023217B" w:rsidRPr="0023217B" w:rsidRDefault="0023217B" w:rsidP="0023217B">
            <w:pPr>
              <w:spacing w:after="0" w:line="240" w:lineRule="auto"/>
              <w:rPr>
                <w:rFonts w:eastAsia="Times New Roman" w:cs="Arial"/>
                <w:color w:val="000000"/>
                <w:sz w:val="16"/>
                <w:szCs w:val="16"/>
                <w:lang w:eastAsia="en-GB"/>
              </w:rPr>
            </w:pPr>
            <w:r w:rsidRPr="0023217B">
              <w:rPr>
                <w:rFonts w:eastAsia="Times New Roman" w:cs="Arial"/>
                <w:color w:val="000000"/>
                <w:sz w:val="16"/>
                <w:szCs w:val="16"/>
                <w:lang w:eastAsia="en-GB"/>
              </w:rPr>
              <w:t> </w:t>
            </w:r>
          </w:p>
        </w:tc>
      </w:tr>
    </w:tbl>
    <w:p w:rsidR="0023217B" w:rsidRDefault="0023217B" w:rsidP="00B31283">
      <w:pPr>
        <w:spacing w:after="0" w:line="240" w:lineRule="auto"/>
        <w:rPr>
          <w:rFonts w:eastAsia="Times New Roman" w:cs="Times New Roman"/>
          <w:b/>
          <w:szCs w:val="24"/>
        </w:rPr>
      </w:pPr>
    </w:p>
    <w:p w:rsidR="00B31283" w:rsidRDefault="00B31283" w:rsidP="006C6E3A">
      <w:pPr>
        <w:pStyle w:val="Heading2"/>
        <w:rPr>
          <w:rFonts w:eastAsia="Times New Roman"/>
        </w:rPr>
      </w:pPr>
      <w:bookmarkStart w:id="22" w:name="_Toc69196564"/>
      <w:r w:rsidRPr="00B31283">
        <w:rPr>
          <w:rFonts w:eastAsia="Times New Roman"/>
        </w:rPr>
        <w:lastRenderedPageBreak/>
        <w:t>Chichester District Council projects</w:t>
      </w:r>
      <w:bookmarkEnd w:id="22"/>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709"/>
        <w:gridCol w:w="1134"/>
        <w:gridCol w:w="1134"/>
        <w:gridCol w:w="1276"/>
        <w:gridCol w:w="708"/>
        <w:gridCol w:w="709"/>
        <w:gridCol w:w="851"/>
        <w:gridCol w:w="1134"/>
        <w:gridCol w:w="992"/>
        <w:gridCol w:w="709"/>
        <w:gridCol w:w="992"/>
        <w:gridCol w:w="709"/>
        <w:gridCol w:w="1275"/>
        <w:gridCol w:w="851"/>
      </w:tblGrid>
      <w:tr w:rsidR="001F7307" w:rsidRPr="00702D48" w:rsidTr="00591644">
        <w:trPr>
          <w:trHeight w:val="300"/>
          <w:tblHeader/>
        </w:trPr>
        <w:tc>
          <w:tcPr>
            <w:tcW w:w="993"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Org Name</w:t>
            </w:r>
          </w:p>
        </w:tc>
        <w:tc>
          <w:tcPr>
            <w:tcW w:w="567"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IBP Id</w:t>
            </w:r>
          </w:p>
        </w:tc>
        <w:tc>
          <w:tcPr>
            <w:tcW w:w="709"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Category</w:t>
            </w:r>
          </w:p>
        </w:tc>
        <w:tc>
          <w:tcPr>
            <w:tcW w:w="1134"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Project</w:t>
            </w:r>
          </w:p>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Type</w:t>
            </w:r>
          </w:p>
        </w:tc>
        <w:tc>
          <w:tcPr>
            <w:tcW w:w="1134"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Scheme</w:t>
            </w:r>
          </w:p>
        </w:tc>
        <w:tc>
          <w:tcPr>
            <w:tcW w:w="1276"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Justification</w:t>
            </w:r>
          </w:p>
        </w:tc>
        <w:tc>
          <w:tcPr>
            <w:tcW w:w="708"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Phasing</w:t>
            </w:r>
          </w:p>
        </w:tc>
        <w:tc>
          <w:tcPr>
            <w:tcW w:w="709"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Term Time</w:t>
            </w:r>
          </w:p>
        </w:tc>
        <w:tc>
          <w:tcPr>
            <w:tcW w:w="851"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Cost Range</w:t>
            </w:r>
          </w:p>
        </w:tc>
        <w:tc>
          <w:tcPr>
            <w:tcW w:w="1134"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Funding Sources</w:t>
            </w:r>
          </w:p>
        </w:tc>
        <w:tc>
          <w:tcPr>
            <w:tcW w:w="992"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Delivery Lead</w:t>
            </w:r>
          </w:p>
        </w:tc>
        <w:tc>
          <w:tcPr>
            <w:tcW w:w="709"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CIL S106Other</w:t>
            </w:r>
          </w:p>
        </w:tc>
        <w:tc>
          <w:tcPr>
            <w:tcW w:w="992"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Planning Ref</w:t>
            </w:r>
          </w:p>
        </w:tc>
        <w:tc>
          <w:tcPr>
            <w:tcW w:w="709"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Priority Category</w:t>
            </w:r>
          </w:p>
        </w:tc>
        <w:tc>
          <w:tcPr>
            <w:tcW w:w="1275"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Project Status</w:t>
            </w:r>
          </w:p>
        </w:tc>
        <w:tc>
          <w:tcPr>
            <w:tcW w:w="851" w:type="dxa"/>
            <w:shd w:val="pct15" w:color="000000" w:fill="auto"/>
            <w:noWrap/>
            <w:hideMark/>
          </w:tcPr>
          <w:p w:rsidR="001F7307" w:rsidRPr="001F7307" w:rsidRDefault="001F7307" w:rsidP="002C7261">
            <w:pPr>
              <w:spacing w:after="0" w:line="240" w:lineRule="auto"/>
              <w:rPr>
                <w:rFonts w:eastAsia="Times New Roman" w:cs="Arial"/>
                <w:b/>
                <w:color w:val="000000"/>
                <w:sz w:val="16"/>
                <w:szCs w:val="16"/>
                <w:lang w:eastAsia="en-GB"/>
              </w:rPr>
            </w:pPr>
            <w:r w:rsidRPr="001F7307">
              <w:rPr>
                <w:rFonts w:eastAsia="Times New Roman" w:cs="Arial"/>
                <w:b/>
                <w:color w:val="000000"/>
                <w:sz w:val="16"/>
                <w:szCs w:val="16"/>
                <w:lang w:eastAsia="en-GB"/>
              </w:rPr>
              <w:t>Parish Area</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IBP/857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Introduction of vehicle sensors/counters to assist with traffic management in the car parks.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To assist with enabling free flow of traffic in the District as vehicle use increases reducing congestion, providing real-time data of spaces.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Possible government grants.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District wide</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IBP/856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Increase the number of electric vehicle charging points in the District's car parks.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To support the increase in demand from electric vehicles.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Possible government grants available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District wide</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Improve local footpaths, cycle tracks &amp; equestrian ways (Kirdford)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Parish-wide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Kirdford</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IBP/845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LCWIP route A</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route linking north Chichester via Lavant Road to Northgate gyratory - links new and existing residential areas to City Centre and Centurion Way providing route to Lavant/SDNPA</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Grant DFT (Dept for 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and Lavant</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IBP/846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LCWIP route B</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xml:space="preserve">Cycle route via The Broadway, Summersdale Road and College Lane linking to Spitalfield Way - links to residential </w:t>
            </w:r>
            <w:r w:rsidRPr="001F7307">
              <w:rPr>
                <w:rFonts w:eastAsia="Times New Roman" w:cs="Arial"/>
                <w:color w:val="000000"/>
                <w:sz w:val="16"/>
                <w:szCs w:val="16"/>
                <w:lang w:eastAsia="en-GB"/>
              </w:rPr>
              <w:lastRenderedPageBreak/>
              <w:t>areas in north east city centre via university to city.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2024-2029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£870,000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Grant funding from DFT (Dept for 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WSCC and 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City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IBP/910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LCWIP route 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route linking bridge over railway via Westgate to Orchard St roundabout links to NCN2 though west of City and Whitehouse Farm development.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790,000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Grant funding from DFT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City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IBP/853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Core area cycle improvement listed in LCWIP</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Inner ring road cycle improvements listed in LCWIP</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£4,850,000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City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IBP/852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LCWIP route Q</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route improvements to route between the station and Westgate via Chichester College fields.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Grant funding from DFT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City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IBP/851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LCWIP route N</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route linking Barnfield Drive retail park (and new residential areas north east of City) to New Park Road, St Pancras in City Centre.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Grant funding from the DFT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City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IBP/850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LCWIP route H</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route linking canal towpath to central Donnington and further links northwards to access Chichester City via A27 bridge.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£1,890,000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Grant funding from DFT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Donnington and Chichester City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IBP/849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LCWIP route G North</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route improvement to Canal towpath between south east part of Donnington and Chichester Canal Basin including link to route H (IBP/850)</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Grant funding from DFT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Donnington and Chichester City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IBP/848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LCWIP route F</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route from North Mundham via bridle way to Chichester Free School and onwards to Whyke Estate in South Chichester and links to route E (IBP/847).</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510,000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Grant funding DFT (Dept for 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North Mundham and Chichester City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IBP/847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LCWIP route 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Cycle route providing link from south east (North Mundham) to employment area in south east (Quarry Lane) and onwards to City Centre.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£1,320,000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Grant from DFT (Dept for 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North Mundham and Chichester City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IBP/199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Boxgrove - Improvements to pedestrian safety and reducing traffic speeds in Boxgrove, whilst protecting the special character of the conservation area</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Boxgrove Parish Council, CDC &amp;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Boxgrove</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IBP/211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Fishbourne -Traffic Calming Measures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Reduce traffic speeds and improve the environment and enhance conservation area character – including settings of listed buildings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Fishbourne Parish Council, 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Fishbourne</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Halnaker - Improvements to pedestrian safety and reducing traffic speeds in Halnaker, particularly along the A286, whilst protecting the special character of the conservation area</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Conservation and enhancement of historic environment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Boxgrove Parish Council, 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Halnaker</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IBP/855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Core area walking improvement listed in LCWIP</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Range of measures which compliment some of the proposed cycle route improvements.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IBP/911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Key walking route west listed in LCWIP</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Range of measures which compliment some cycle route improvements.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City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IBP/912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Key walking route north listed in LCWIP</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Range of measures which compliment some cycle route improvements.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City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IBP/210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Fishbourne - Improve pavements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xml:space="preserve">Improve pedestrian safety and also enhance </w:t>
            </w:r>
            <w:r w:rsidRPr="001F7307">
              <w:rPr>
                <w:rFonts w:eastAsia="Times New Roman" w:cs="Arial"/>
                <w:color w:val="000000"/>
                <w:sz w:val="16"/>
                <w:szCs w:val="16"/>
                <w:lang w:eastAsia="en-GB"/>
              </w:rPr>
              <w:lastRenderedPageBreak/>
              <w:t>the historic environment. Boost local economy. Will also improve capacity to accommodate growth</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WSCC, Fishbourne Parish Council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xml:space="preserve">Parish may wish to consider </w:t>
            </w:r>
            <w:r w:rsidRPr="001F7307">
              <w:rPr>
                <w:rFonts w:eastAsia="Times New Roman" w:cs="Arial"/>
                <w:color w:val="000000"/>
                <w:sz w:val="16"/>
                <w:szCs w:val="16"/>
                <w:lang w:eastAsia="en-GB"/>
              </w:rPr>
              <w:lastRenderedPageBreak/>
              <w:t>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Fishbourne</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IBP/206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Provision of a bus/rail interchange and proposed improvements to traffic and pedestrian circulation (Cross reference IBP/351)</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Improve the environment and enhance conservation area character – including settings of listed buildings. Improve access to City Centre. Would help the city accommodate impact of growth around the periphery.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£5,300,000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LEP, WSCC &amp; selected Developer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IBP/773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Clinic and office facilities offering range of health services for diverse range of client groups.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Opportunity to address operational and service issues to allow relocation of SCFT Adult Children and Wellbeing Services currently from 4 Chichester City sites.  Plus 1,500 sqm of GP space.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15764">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w:t>
            </w:r>
            <w:r w:rsidR="00815764">
              <w:rPr>
                <w:rFonts w:eastAsia="Times New Roman" w:cs="Arial"/>
                <w:color w:val="000000"/>
                <w:sz w:val="16"/>
                <w:szCs w:val="16"/>
                <w:lang w:eastAsia="en-GB"/>
              </w:rPr>
              <w:t>2</w:t>
            </w:r>
            <w:r w:rsidRPr="001F7307">
              <w:rPr>
                <w:rFonts w:eastAsia="Times New Roman" w:cs="Arial"/>
                <w:color w:val="000000"/>
                <w:sz w:val="16"/>
                <w:szCs w:val="16"/>
                <w:lang w:eastAsia="en-GB"/>
              </w:rPr>
              <w:t>-202</w:t>
            </w:r>
            <w:r w:rsidR="00815764">
              <w:rPr>
                <w:rFonts w:eastAsia="Times New Roman" w:cs="Arial"/>
                <w:color w:val="000000"/>
                <w:sz w:val="16"/>
                <w:szCs w:val="16"/>
                <w:lang w:eastAsia="en-GB"/>
              </w:rPr>
              <w:t>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£20,700,000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Sussex Community Foundation Trust/CDC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815764" w:rsidP="001F7307">
            <w:pPr>
              <w:spacing w:after="0" w:line="240" w:lineRule="auto"/>
              <w:rPr>
                <w:rFonts w:eastAsia="Times New Roman" w:cs="Arial"/>
                <w:color w:val="000000"/>
                <w:sz w:val="16"/>
                <w:szCs w:val="16"/>
                <w:lang w:eastAsia="en-GB"/>
              </w:rPr>
            </w:pPr>
            <w:r>
              <w:rPr>
                <w:rFonts w:eastAsia="Times New Roman" w:cs="Arial"/>
                <w:color w:val="000000"/>
                <w:sz w:val="16"/>
                <w:szCs w:val="16"/>
                <w:lang w:eastAsia="en-GB"/>
              </w:rPr>
              <w:t>S</w:t>
            </w:r>
            <w:r w:rsidR="001F7307" w:rsidRPr="001F7307">
              <w:rPr>
                <w:rFonts w:eastAsia="Times New Roman" w:cs="Arial"/>
                <w:color w:val="000000"/>
                <w:sz w:val="16"/>
                <w:szCs w:val="16"/>
                <w:lang w:eastAsia="en-GB"/>
              </w:rPr>
              <w:t>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City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IBP/190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West of Chichester – Temporary 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xml:space="preserve">Experience of large developments with protracted build out demonstrates the need for early delivery of community space, temporary provision of same, or </w:t>
            </w:r>
            <w:r w:rsidRPr="001F7307">
              <w:rPr>
                <w:rFonts w:eastAsia="Times New Roman" w:cs="Arial"/>
                <w:color w:val="000000"/>
                <w:sz w:val="16"/>
                <w:szCs w:val="16"/>
                <w:lang w:eastAsia="en-GB"/>
              </w:rPr>
              <w:lastRenderedPageBreak/>
              <w:t>“meanwhile” use of other designated space, to facilitate early development of community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Before first 100 units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Provided by Developer under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Developer, will require a community lead either Chichester City Council, or other nominated or new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IBP/193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Donnington Church Hall – extension</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Existing building can no longer cope with the level of demand given local population growth.  Devised a side extension that would provide additional meeting space, dedicated youth area</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Subject to planning permission project likely to commence 2016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£250-300k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Local fundraising and private donations, S106, NHB or grants?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Donnington PCC through Management Committee (although are identifying some capacity issues or lack of relevant experience to project manage)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D/07/04732/FUL, D/11/01198/FUL; D/12/04410/FUL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Donnington</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Village Social &amp; Recreational Hub (Kirdford)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On land south east of Townfield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2015-2025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Kirdford</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IBP/189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Shopwhyke – Temporary 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Experience of large developments with protracted build out demonstrates the need for early delivery of community space, temporary provision of same, or “meanwhile” use of other designated space, to facilitate early development of community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Before first 100 units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Provide by Developer under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Developer, will require a community lead either Oving PC, or other nominated or new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O/11/05283/OUT</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Oving</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Extension to Selsey Centre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xml:space="preserve">Required for storage and additional, regularly </w:t>
            </w:r>
            <w:r w:rsidRPr="001F7307">
              <w:rPr>
                <w:rFonts w:eastAsia="Times New Roman" w:cs="Arial"/>
                <w:color w:val="000000"/>
                <w:sz w:val="16"/>
                <w:szCs w:val="16"/>
                <w:lang w:eastAsia="en-GB"/>
              </w:rPr>
              <w:lastRenderedPageBreak/>
              <w:t>requested facilities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xml:space="preserve">SY/14/02186/OUTEIA; </w:t>
            </w:r>
            <w:r w:rsidRPr="001F7307">
              <w:rPr>
                <w:rFonts w:eastAsia="Times New Roman" w:cs="Arial"/>
                <w:color w:val="000000"/>
                <w:sz w:val="16"/>
                <w:szCs w:val="16"/>
                <w:lang w:eastAsia="en-GB"/>
              </w:rPr>
              <w:lastRenderedPageBreak/>
              <w:t>SY/15/00490/FUL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Selsey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IBP/314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Soft play area/indoor play area for children (Selsey)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Nearest facility is 20 miles away and is not accessible by public transport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Selsey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IBP/192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Southbourne – replacement of Age Concern Building (multi-use community building)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Existing building is beyond its useful life and needs redevelopment to meet the needs of the growing community (identified within NP)</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Linked to the phasing of permitted sites around Southbourne, but the next five years will require the resolution of land tenure, development of a formal scheme for redevelopment etc.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£500k broad estimate (assuming tenure of land secured without purchase)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Contributions to be sought form a number of Southbourne permissions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Age Concern Southbourne, hopefully with the support of the PC and NP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SB/14/02800/OUT</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Southbourne</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IBP/775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Southern Gateway public realm.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xml:space="preserve">Major regeneration project to improve the look and feel of the area. Creation of a new City square to help bolster the economy in that area and to improve </w:t>
            </w:r>
            <w:r w:rsidRPr="001F7307">
              <w:rPr>
                <w:rFonts w:eastAsia="Times New Roman" w:cs="Arial"/>
                <w:color w:val="000000"/>
                <w:sz w:val="16"/>
                <w:szCs w:val="16"/>
                <w:lang w:eastAsia="en-GB"/>
              </w:rPr>
              <w:lastRenderedPageBreak/>
              <w:t>accessibility with less traffic, less pollution and more priority for walking and cycling.</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AC3279">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AC3279">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LEP and selected developer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IBP/208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 Re-introduction of natural stone paving within the City centre, particularly for The Pallants, Westgate, Northgate, Southgate and Eastgate Square, as funds permit and also improvements to the public realm including street furniture, signage etc.</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Conservation and enhancement of historic environment - Public Realm and Accessibility Enhancement Strategy September 2005. Key project to improve public realm under the Chichester Vision to ensure street scene supports changing nature of the high street.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City Council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IBP/204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xml:space="preserve">St Martin's Street/ Crooked S Twitten, </w:t>
            </w:r>
            <w:proofErr w:type="gramStart"/>
            <w:r w:rsidRPr="001F7307">
              <w:rPr>
                <w:rFonts w:eastAsia="Times New Roman" w:cs="Arial"/>
                <w:color w:val="000000"/>
                <w:sz w:val="16"/>
                <w:szCs w:val="16"/>
                <w:lang w:eastAsia="en-GB"/>
              </w:rPr>
              <w:t>Chichester  This</w:t>
            </w:r>
            <w:proofErr w:type="gramEnd"/>
            <w:r w:rsidRPr="001F7307">
              <w:rPr>
                <w:rFonts w:eastAsia="Times New Roman" w:cs="Arial"/>
                <w:color w:val="000000"/>
                <w:sz w:val="16"/>
                <w:szCs w:val="16"/>
                <w:lang w:eastAsia="en-GB"/>
              </w:rPr>
              <w:t xml:space="preserve"> is a popular pedestrian route currently poorly maintained and detailed. Area should be redesigned to include the provision of new paving and new street furniture, as </w:t>
            </w:r>
            <w:r w:rsidRPr="001F7307">
              <w:rPr>
                <w:rFonts w:eastAsia="Times New Roman" w:cs="Arial"/>
                <w:color w:val="000000"/>
                <w:sz w:val="16"/>
                <w:szCs w:val="16"/>
                <w:lang w:eastAsia="en-GB"/>
              </w:rPr>
              <w:lastRenderedPageBreak/>
              <w:t>well as a new retail unit.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Improve the environment and enhance conservation area character – including settings of listed buildings. May also improve capacity to meet growth. Improved visitor experience and economic benefits for City Centre.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City Council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IBP/309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Public space enhancements by East Beach green (in addition to skate park, better play facilities, all weather sports courts) (Selsey)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In alignment with the East Beach Masterplan by CDC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Selsey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IBP/842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strategic wildlife corridors connecting Chichester and Pagham Harbour to the SDNPA</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NPPF Paragraph 174A Local Plan Policy 52</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April 2021 March 2026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£575,000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District wide</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IBP/197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FLOW Project (Fixing and Linking Our Wetlands) – improving and enhancing the wetlands habitat on the Manhood Peninsula</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xml:space="preserve">Lawton Report and Natural Environment White Paper (2011) </w:t>
            </w:r>
            <w:r w:rsidRPr="001F7307">
              <w:rPr>
                <w:rFonts w:eastAsia="Times New Roman" w:cs="Arial"/>
                <w:color w:val="000000"/>
                <w:sz w:val="16"/>
                <w:szCs w:val="16"/>
                <w:lang w:eastAsia="en-GB"/>
              </w:rPr>
              <w:br/>
              <w:t>We must:</w:t>
            </w:r>
            <w:r w:rsidRPr="001F7307">
              <w:rPr>
                <w:rFonts w:eastAsia="Times New Roman" w:cs="Arial"/>
                <w:color w:val="000000"/>
                <w:sz w:val="16"/>
                <w:szCs w:val="16"/>
                <w:lang w:eastAsia="en-GB"/>
              </w:rPr>
              <w:br/>
              <w:t>• improve the quality of current wildlife sites by better habitat management;</w:t>
            </w:r>
            <w:r w:rsidRPr="001F7307">
              <w:rPr>
                <w:rFonts w:eastAsia="Times New Roman" w:cs="Arial"/>
                <w:color w:val="000000"/>
                <w:sz w:val="16"/>
                <w:szCs w:val="16"/>
                <w:lang w:eastAsia="en-GB"/>
              </w:rPr>
              <w:br/>
              <w:t>• increase the size of existing wildlife sites;</w:t>
            </w:r>
            <w:r w:rsidRPr="001F7307">
              <w:rPr>
                <w:rFonts w:eastAsia="Times New Roman" w:cs="Arial"/>
                <w:color w:val="000000"/>
                <w:sz w:val="16"/>
                <w:szCs w:val="16"/>
                <w:lang w:eastAsia="en-GB"/>
              </w:rPr>
              <w:br/>
              <w:t>• enhance connections between sites, either through physical 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2016 – 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545,300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Heritage Lottery Funding secured.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MWHG and FLOW Project Board (including 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Manhood Peninsula</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IBP/288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xml:space="preserve">Local Drainage - Local watercourse network improvements identified on the West Sussex </w:t>
            </w:r>
            <w:r w:rsidRPr="001F7307">
              <w:rPr>
                <w:rFonts w:eastAsia="Times New Roman" w:cs="Arial"/>
                <w:color w:val="000000"/>
                <w:sz w:val="16"/>
                <w:szCs w:val="16"/>
                <w:lang w:eastAsia="en-GB"/>
              </w:rPr>
              <w:lastRenderedPageBreak/>
              <w:t>Local Flood Risk Managements Priority List.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Local Flood Risk Management 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2015-2025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£250k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WSCC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PC, CDC &amp;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District wide</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IBP/291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Local Drainage - The Avenue, Hambrook Watercourse re-construction</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£10k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None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Hambrook</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Access improvements to and establishment of coastal path with way finding (Manhood Peninsular)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Development of a good path round the whole peninsula with facilities at various locations around it.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Selsey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IBP/570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Coast Protection -Selsey – Wittering Beach Management 2021-2026</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Policy 10 of Draft Local 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2020-2025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FDGIA est. £750k CDC est. £250k</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Selsey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IBP/287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Coast Protection - Selsey East Beach – Raising of the Sea Wall</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Policy 10 of Draft Local 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2020 – 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FDGIA, estimated funding £15,000,000</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0B6E68">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xml:space="preserve">Consider selecting if match funding is identified as this project supports the growth of the area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Selsey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IBP/290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Coast Protection -Selsey – Wittering Beach Management 2016-2021</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Policy 10 of Draft Local 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£1,250,000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FDGIA est. £1,250,000</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Selsey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Landscaping, planting and woodland creation and public rights of way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New footpaths &amp; Community Amenity Space (Kirdford)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Development Site North of Village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Kirdford</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IBP/308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Landscaping, planting and woodland creation and public rights of way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Amenity tree planting Harbour SPA Solent Disturbance &amp; mitigation Project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Improvement of street scene, increased biodiversity, contribution to improved air quality. SPNP Pre-Sub Plan Proposal 2</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From Developer contributions, WSCC, CDC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Southbourne</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IBP/302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Resite football club (Bosham)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Shared use of recreation ground public/school/FC unsatisfactory &amp; prohibitive to promotion/advancement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£500k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Bosham</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IBP/303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New Sports pitch (Bosham)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Improve public spaces and allow football to meet safety standards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£100k From WSCC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Parish/WSCC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Bosham</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Outdoor Gym (East Wittering and Bracklesham)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Provision of outdoor gym equipment and exercise circuit at Beech Avenue, Bracklesham Bay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Bracklesham Bay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Watersports Centre at Bracklesham Bay (East Wittering and Bracklesham)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Provision of storage, showers and teaching space for watersports at Bracklesham Bay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Bracklesham Bay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IBP/294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Development of a new cricket pavilion for Chichester Priory Park Cricket Club</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Existing facility does not meet requirements of ECB</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Sport England Grants, Club fundraising and others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IBP/295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Development of Artificial Grass Pitch for hockey and associated pavilion/clubhouse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Priory Park Hockey Club have progressed well in league competition but they require improved facilities to meet league requirements.  Current clubhouse facilities are shared with the Cricket Club in Priory Park.</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£1.3m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CPPHC Club Fundraising, England Hockey, Sport England,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CPPHC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IBP/297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3G football pitches at Chichester City United FC (Chichester)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Clubs single pitch currently cannot accommodate all of the training and match requirements for the club.  Club are looking to develop 3G full size and/or small sided pitches to enable club to cater for all teams including senior, youth and ladies.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£500,000-£1,000,000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University of Chichester, Sports Club, National Governing Bodies, Sport England, National Lottery</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University of Chichester and 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IBP/298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Completion of 400m running track at University of Chichester.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xml:space="preserve">Currently a sprint strip exists at the University of Chichester but the aspirations of the University and the Chichester Runners and Athletics Club is to complete the track to </w:t>
            </w:r>
            <w:r w:rsidRPr="001F7307">
              <w:rPr>
                <w:rFonts w:eastAsia="Times New Roman" w:cs="Arial"/>
                <w:color w:val="000000"/>
                <w:sz w:val="16"/>
                <w:szCs w:val="16"/>
                <w:lang w:eastAsia="en-GB"/>
              </w:rPr>
              <w:lastRenderedPageBreak/>
              <w:t>provide a 400m running track with associated jump and throw facilities.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£1.365m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University of Chichester, CR&amp;AC, CIL, NHB, Sport England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University of Chichester/CR&amp;AC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IBP/299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Permanent indoor tennis courts (Chichester)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Currently the club have a temporary dome structure covering some of their outdoor courts during the winter months.  This structure is coming to the end of its life and a permanent solution is sought.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Lawn Tennis Association, Club funds, CDC grant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Racquet and Fitness Club</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IBP/300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Improved sports pitches and pavilion at the Southern end of Oaklands Park.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Currently the pitches at the southern end of Oaklands Park suffer during wet periods as the pitches become unusable.  The gradient of the pitches also makes them undesirable.  A cut and fill and drainage scheme could assist to provide additional pitches f</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S106, Football Foundation, ECB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IBP/301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Store and toilet facility at New Park Road (Chichester)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Provision of a small built facility to serve the mini and junior pitch provision at New Park Road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£100k?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S106, CDC Capital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City Council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IBP/844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3G pitch</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Grass pitch required as part of the developer's contributions for the Southern Gateway project.  This would enhance the pitch from a grass pitch to a 3G pitch to address community needs.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£1,400,000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Developer contributions £100,000. Football Foundation Grant £500,000</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WSCC, TKAT</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City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IBP/113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Development of better facilities at East Beach (showers, changing, restaurant/café, water sports)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Dependent upon securing tenure of land from CDC, economic priority as would create a number of local jobs. Enhancements in alignment with the East Beach Masterplan by CDC. To enhance visitor attraction and tourism product and foster better links.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Selsey Town Council, 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Selsey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IBP/114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Football and Cricket clubhouse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Local community requirements for better facilities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£400,000 match funding available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Sports Dream</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Selsey</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IBP/306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Youth skate park (Southbourne) (links with 304 &amp; 305)</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SPNP Pre-Sub Plan Proposal 2</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xml:space="preserve">£80k - £120k From WSCC, Developer contributions, </w:t>
            </w:r>
            <w:r w:rsidRPr="001F7307">
              <w:rPr>
                <w:rFonts w:eastAsia="Times New Roman" w:cs="Arial"/>
                <w:color w:val="000000"/>
                <w:sz w:val="16"/>
                <w:szCs w:val="16"/>
                <w:lang w:eastAsia="en-GB"/>
              </w:rPr>
              <w:lastRenderedPageBreak/>
              <w:t>Parish Council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lastRenderedPageBreak/>
              <w:t>WSCC, Developer contributions and 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Southbourne</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IBP/304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Provision of Youth facilities (Southbourne) (links with 305 &amp; 306)</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CDC Open Space, Sport &amp; Recreation Facilities Study 2013-2029. SPNP Pre-Sub Plan Proposal 2</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From WSCC, Developer contributions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WSCC and developer contributions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Southbourne</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IBP/307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Public open space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Establishment and maintenance of an accessible Green Ring around the village of Southbourne, providing a variety of green infrastructure assets, including informal open space, allotments, a playing field, a footpath/cycleway network,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NPPF Section 8 Promoting Healthy Communities, CDC Open Space, Sport &amp; Recreation Facilities Study 2013-2029. SPNP Pre-Sub Plan Policies 2,3,7,8 and 9 and proposal 2. Provision of alternative informal recreation/leisure facilities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86110C">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1F7307">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From Developer contributions, Sport England, Sustrans, WSCC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Cost unknown, Sport England, Sustrans, WSCC, 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Southbourne Parish Council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Southbourne</w:t>
            </w:r>
          </w:p>
        </w:tc>
      </w:tr>
      <w:tr w:rsidR="001F7307" w:rsidRPr="001F7307" w:rsidTr="0059164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IBP/212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Fishbourne - Relocating overhead services underground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Improve the environment and enhance conservation area character – including settings of listed buildings. May also improve capacity to meet growth</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Utility Companies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1F7307" w:rsidRPr="001F7307" w:rsidRDefault="001F7307" w:rsidP="001F7307">
            <w:pPr>
              <w:spacing w:after="0" w:line="240" w:lineRule="auto"/>
              <w:rPr>
                <w:rFonts w:eastAsia="Times New Roman" w:cs="Arial"/>
                <w:color w:val="000000"/>
                <w:sz w:val="16"/>
                <w:szCs w:val="16"/>
                <w:lang w:eastAsia="en-GB"/>
              </w:rPr>
            </w:pPr>
            <w:r w:rsidRPr="001F7307">
              <w:rPr>
                <w:rFonts w:eastAsia="Times New Roman" w:cs="Arial"/>
                <w:color w:val="000000"/>
                <w:sz w:val="16"/>
                <w:szCs w:val="16"/>
                <w:lang w:eastAsia="en-GB"/>
              </w:rPr>
              <w:t>Fishbourne</w:t>
            </w:r>
          </w:p>
        </w:tc>
      </w:tr>
    </w:tbl>
    <w:p w:rsidR="001F7307" w:rsidRDefault="001F7307" w:rsidP="00B31283">
      <w:pPr>
        <w:spacing w:after="0" w:line="240" w:lineRule="auto"/>
        <w:rPr>
          <w:rFonts w:eastAsia="Times New Roman" w:cs="Times New Roman"/>
          <w:b/>
          <w:szCs w:val="24"/>
        </w:rPr>
      </w:pPr>
    </w:p>
    <w:p w:rsidR="00B31283" w:rsidRDefault="00B31283" w:rsidP="00555DE7">
      <w:pPr>
        <w:pStyle w:val="Heading2"/>
        <w:rPr>
          <w:rFonts w:eastAsia="Times New Roman"/>
        </w:rPr>
      </w:pPr>
      <w:bookmarkStart w:id="23" w:name="_Toc69196565"/>
      <w:r w:rsidRPr="00894346">
        <w:rPr>
          <w:rFonts w:eastAsia="Times New Roman"/>
        </w:rPr>
        <w:lastRenderedPageBreak/>
        <w:t>West Sussex County Council Projects</w:t>
      </w:r>
      <w:bookmarkEnd w:id="23"/>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851"/>
        <w:gridCol w:w="992"/>
        <w:gridCol w:w="1134"/>
        <w:gridCol w:w="1417"/>
        <w:gridCol w:w="567"/>
        <w:gridCol w:w="709"/>
        <w:gridCol w:w="851"/>
        <w:gridCol w:w="1134"/>
        <w:gridCol w:w="1134"/>
        <w:gridCol w:w="708"/>
        <w:gridCol w:w="993"/>
        <w:gridCol w:w="567"/>
        <w:gridCol w:w="1275"/>
        <w:gridCol w:w="851"/>
      </w:tblGrid>
      <w:tr w:rsidR="00EB0AEB" w:rsidRPr="00702D48" w:rsidTr="00EB0AEB">
        <w:trPr>
          <w:trHeight w:val="300"/>
          <w:tblHeader/>
        </w:trPr>
        <w:tc>
          <w:tcPr>
            <w:tcW w:w="993"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Org Name</w:t>
            </w:r>
          </w:p>
        </w:tc>
        <w:tc>
          <w:tcPr>
            <w:tcW w:w="567"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IBP Id</w:t>
            </w:r>
          </w:p>
        </w:tc>
        <w:tc>
          <w:tcPr>
            <w:tcW w:w="851"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Category</w:t>
            </w:r>
          </w:p>
        </w:tc>
        <w:tc>
          <w:tcPr>
            <w:tcW w:w="992"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Project Type</w:t>
            </w:r>
          </w:p>
        </w:tc>
        <w:tc>
          <w:tcPr>
            <w:tcW w:w="1134"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Scheme</w:t>
            </w:r>
          </w:p>
        </w:tc>
        <w:tc>
          <w:tcPr>
            <w:tcW w:w="1417"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Justification</w:t>
            </w:r>
          </w:p>
        </w:tc>
        <w:tc>
          <w:tcPr>
            <w:tcW w:w="567"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Phasing</w:t>
            </w:r>
          </w:p>
        </w:tc>
        <w:tc>
          <w:tcPr>
            <w:tcW w:w="709"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Term Time</w:t>
            </w:r>
          </w:p>
        </w:tc>
        <w:tc>
          <w:tcPr>
            <w:tcW w:w="851"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Cost Range</w:t>
            </w:r>
          </w:p>
        </w:tc>
        <w:tc>
          <w:tcPr>
            <w:tcW w:w="1134"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Funding Sources</w:t>
            </w:r>
          </w:p>
        </w:tc>
        <w:tc>
          <w:tcPr>
            <w:tcW w:w="1134"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Delivery Lead</w:t>
            </w:r>
          </w:p>
        </w:tc>
        <w:tc>
          <w:tcPr>
            <w:tcW w:w="708"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CIL S106Other</w:t>
            </w:r>
          </w:p>
        </w:tc>
        <w:tc>
          <w:tcPr>
            <w:tcW w:w="993"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Planning Ref</w:t>
            </w:r>
          </w:p>
        </w:tc>
        <w:tc>
          <w:tcPr>
            <w:tcW w:w="567"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Priority Category</w:t>
            </w:r>
          </w:p>
        </w:tc>
        <w:tc>
          <w:tcPr>
            <w:tcW w:w="1275"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Project Status</w:t>
            </w:r>
          </w:p>
        </w:tc>
        <w:tc>
          <w:tcPr>
            <w:tcW w:w="851" w:type="dxa"/>
            <w:shd w:val="pct15" w:color="000000" w:fill="auto"/>
            <w:noWrap/>
            <w:hideMark/>
          </w:tcPr>
          <w:p w:rsidR="00EB0AEB" w:rsidRPr="00EB0AEB" w:rsidRDefault="00EB0AEB" w:rsidP="002C7261">
            <w:pPr>
              <w:spacing w:after="0" w:line="240" w:lineRule="auto"/>
              <w:rPr>
                <w:rFonts w:eastAsia="Times New Roman" w:cs="Arial"/>
                <w:b/>
                <w:color w:val="000000"/>
                <w:sz w:val="16"/>
                <w:szCs w:val="16"/>
                <w:lang w:eastAsia="en-GB"/>
              </w:rPr>
            </w:pPr>
            <w:r w:rsidRPr="00EB0AEB">
              <w:rPr>
                <w:rFonts w:eastAsia="Times New Roman" w:cs="Arial"/>
                <w:b/>
                <w:color w:val="000000"/>
                <w:sz w:val="16"/>
                <w:szCs w:val="16"/>
                <w:lang w:eastAsia="en-GB"/>
              </w:rPr>
              <w:t>Parish Area</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IBP/676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Improve links between the communities of Hambrook and Woodmancote by upgrading FP251 to bridleway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Upgrading FP251 to bridleway would provide cyclists and equestrians a safer alternative to the local road network and safer access to and from the South Downs National Park.  WSLAF ambition.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IBP/668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Green Links across the Manhood. (GLaM project). Public bridleway connection between bridleways 192_1 and 2792 across Vinnetrow Road. A user controlled crossing of Vinnetrow Road is possible but likely will be determined by Highways England review of A27 and associated local network</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Existing local horse riders are deterred from using bridleways due to high volume of traffic on Vinnetrow Road.  Links can be created to benefit cyclists travelling to/from Chichester, also employees of local businesses who are known to walk to work</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IBP/669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xml:space="preserve">Provision of public bridleway from B2145 along public footpath 190 to new A27 </w:t>
            </w:r>
            <w:r w:rsidRPr="00EB0AEB">
              <w:rPr>
                <w:rFonts w:eastAsia="Times New Roman" w:cs="Arial"/>
                <w:color w:val="000000"/>
                <w:sz w:val="16"/>
                <w:szCs w:val="16"/>
                <w:lang w:eastAsia="en-GB"/>
              </w:rPr>
              <w:lastRenderedPageBreak/>
              <w:t>foot and cycle bridge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 xml:space="preserve">Will provide NMUs with greater connectivity. Route will also allow horse riders access to bridleways east </w:t>
            </w:r>
            <w:r w:rsidRPr="00EB0AEB">
              <w:rPr>
                <w:rFonts w:eastAsia="Times New Roman" w:cs="Arial"/>
                <w:color w:val="000000"/>
                <w:sz w:val="16"/>
                <w:szCs w:val="16"/>
                <w:lang w:eastAsia="en-GB"/>
              </w:rPr>
              <w:lastRenderedPageBreak/>
              <w:t>of B2145 which are currently inaccessible.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2027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IBP/674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Provision of cycle and equestrian link between Keynor Lane and Highleigh along public footpath 64</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An ambition of WSLAF.  Will enhance the local off-road network for cyclists and equestrian to and from Medmerry, so adding value to those works, supporting the local tourist economy and encouraging sustainable access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IBP/678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Improve the surface of the Chichester Canal towpath for walkers and cyclists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The canal towpath is a popular route for access to/from Chichester for walkers and cyclists. It is also designated part of NCN2. The pressure on the surface has increased greatly from extra use and needs improvement.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£170,000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IBP/808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Provision of bridleway connecting settlements along the former canal for cycle commuting and leisure. East from B2166 to connect with existing Bognor to Chichester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Widen sustainable transport network for cyclists encouraging modal shift to reduce congestion, air pollution and improve health/</w:t>
            </w:r>
            <w:r w:rsidR="00F741FF" w:rsidRPr="00EB0AEB">
              <w:rPr>
                <w:rFonts w:eastAsia="Times New Roman" w:cs="Arial"/>
                <w:color w:val="000000"/>
                <w:sz w:val="16"/>
                <w:szCs w:val="16"/>
                <w:lang w:eastAsia="en-GB"/>
              </w:rPr>
              <w:t>well-being</w:t>
            </w:r>
            <w:r w:rsidRPr="00EB0AEB">
              <w:rPr>
                <w:rFonts w:eastAsia="Times New Roman" w:cs="Arial"/>
                <w:color w:val="000000"/>
                <w:sz w:val="16"/>
                <w:szCs w:val="16"/>
                <w:lang w:eastAsia="en-GB"/>
              </w:rPr>
              <w: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IBP/675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Provision of bridleway link between South Mundham and Birdham, possibly along existing public footpaths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Whilst a number of routes for cyclists have been created/being created, these are north-south. There needs to be an east - west link. This could possibly be achieved along FPs 44, 86, 85, 82</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Birdham and Mundham</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IBP/345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Foot /cycle bridge across the A27 south of Portfield Roundabout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Part of the A27 Portfield improvements that are being constructed - part of the Shopwhyke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 Critical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IBP/792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Provision of bridleway linking Fordwater Road, Summersdale with Fordwater Road, Lavant.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Creation of off-road route for cyclists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and Lavant</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IBP/789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Provision of bridleway linking Thornham  Lane with Cot Lane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Creation of off road network for cyclists and horse riders connecting local settlements, formalising a link people already use.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WSCC/Chichester Harbour Conservancy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Chidham and Hambrook, Southbourne</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IBP/544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xml:space="preserve">Hunston Road cycle scheme - shared use pedestrian/cycle path to link the proposed Highways England footbridge at Whyke roundabout </w:t>
            </w:r>
            <w:r w:rsidRPr="00EB0AEB">
              <w:rPr>
                <w:rFonts w:eastAsia="Times New Roman" w:cs="Arial"/>
                <w:color w:val="000000"/>
                <w:sz w:val="16"/>
                <w:szCs w:val="16"/>
                <w:lang w:eastAsia="en-GB"/>
              </w:rPr>
              <w:lastRenderedPageBreak/>
              <w:t>with the south of the A27</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 xml:space="preserve">New Free School being developed HN/15/03498/FUL on Hunston Road.  This project will provide an important sustainable link across the A27 to the School and for </w:t>
            </w:r>
            <w:r w:rsidRPr="00EB0AEB">
              <w:rPr>
                <w:rFonts w:eastAsia="Times New Roman" w:cs="Arial"/>
                <w:color w:val="000000"/>
                <w:sz w:val="16"/>
                <w:szCs w:val="16"/>
                <w:lang w:eastAsia="en-GB"/>
              </w:rPr>
              <w:lastRenderedPageBreak/>
              <w:t>development south of the A27 into the City.</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2018-2023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HN/15/03489/FUL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Hunston and North Mundham</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IBP/787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Provision of bridleway linking Pagham, Nyetimber with South Mundham</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Links from S Mundham down to Pagham to provide a safe cycle link to and from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£100,000 secured from Arun DC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North Mundham</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IBP/788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Provision of bridleway linking Woodhorn with FP200</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Creation of off-road network for cyclists and horse riders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WSSC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Oving</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IBP/347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Shared footway / cycleway along south side of A27 to new access to Shopwyke site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Oving</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IBP/346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Foot / cycle bridge across the A27 to Coach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 Critical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Oving, Westhampnett</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IBP/667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xml:space="preserve">Green Links across the Manhood. (GLaM project). North Selsey to Medmerry Trail - provision of public </w:t>
            </w:r>
            <w:proofErr w:type="gramStart"/>
            <w:r w:rsidRPr="00EB0AEB">
              <w:rPr>
                <w:rFonts w:eastAsia="Times New Roman" w:cs="Arial"/>
                <w:color w:val="000000"/>
                <w:sz w:val="16"/>
                <w:szCs w:val="16"/>
                <w:lang w:eastAsia="en-GB"/>
              </w:rPr>
              <w:t>bridleway  route</w:t>
            </w:r>
            <w:proofErr w:type="gramEnd"/>
            <w:r w:rsidRPr="00EB0AEB">
              <w:rPr>
                <w:rFonts w:eastAsia="Times New Roman" w:cs="Arial"/>
                <w:color w:val="000000"/>
                <w:sz w:val="16"/>
                <w:szCs w:val="16"/>
                <w:lang w:eastAsia="en-GB"/>
              </w:rPr>
              <w:t xml:space="preserve"> from Paddock Lane, along Golf Links Lane to access track that circles the new Environment Agency tidal bund and improve </w:t>
            </w:r>
            <w:r w:rsidRPr="00EB0AEB">
              <w:rPr>
                <w:rFonts w:eastAsia="Times New Roman" w:cs="Arial"/>
                <w:color w:val="000000"/>
                <w:sz w:val="16"/>
                <w:szCs w:val="16"/>
                <w:lang w:eastAsia="en-GB"/>
              </w:rPr>
              <w:lastRenderedPageBreak/>
              <w:t>current footpath for cycles.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Part of route already agreed via planning consent to be dedicated bridleway. Remainder of route is already public footpath and needs uplifting to bridleway status.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Selsey</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IBP/666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Green links across the Manhood (GLaM project) Bracklesham to Medmerry trail - provision of public bridleway route between B2198 and access track that circles the new Environment Agency tidal bund.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Development already consented on land north-east of Beech Avenue. Use of Clappers Lane for access to/from Medmerry is not attractive due to lane being narrow and carrying increasing vehicle traffic volume.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Capital Funding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Selsey, Bracklesham and East Wittering</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IBP/790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Provision of bridleway linking Hermitage, Lumley and Old Farm Lane (Westbourne), using existing overbridge of A27</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Creation of off-road route for cyclists and horse riders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with support from Highways England where project impacts A27</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Southbourne, Westbourne</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IBP/791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Provision of bridleway linking Hambrook with Woodmancote using existing overbridge of A27</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Creation of off road route for cyclists and horse riders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with support from Highways England where project impacts A27</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Southbourne, Westbourne</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IBP/670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xml:space="preserve">Provision of cycle route between Whitehouse Farm development (west of Chichester) </w:t>
            </w:r>
            <w:r w:rsidRPr="00EB0AEB">
              <w:rPr>
                <w:rFonts w:eastAsia="Times New Roman" w:cs="Arial"/>
                <w:color w:val="000000"/>
                <w:sz w:val="16"/>
                <w:szCs w:val="16"/>
                <w:lang w:eastAsia="en-GB"/>
              </w:rPr>
              <w:lastRenderedPageBreak/>
              <w:t>and Salthill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Provide a largely off-road cycle link between Chichester and entry to the South Downs National Park east of A286.</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£65,000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IBP/368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Parklands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IBP/358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Gap-filling to complete the Chichester Cycle Network: Whyke, Stockbridge, Summersdale, City Centre, south-west of the City Centre, east of the City Centre.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Portfield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IBP/360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Summersdale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£230,000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IBP/367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St Paul’s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IBP/341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Graylingwell cycle route 2 along north side of Westhampnett Road (opp St James’ Road to connect with existing footpath rear of Story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IBP/658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City Centre cycle parking.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 increase cycling for the short trips to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IBP/364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to Barnham via Tangmere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£900,000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TG/07/04577/FUL; TG/11/04058/FUL, TG/12/011739/OUT, TG/14/00797/FUL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 Tangmere</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IBP/671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Provision of cycle route between Summersdale and East Lavant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Provide a largely off-road cycle link between Chichester and entry to the South Downs National Park east of A286.</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and Lavant</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IBP/540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Oving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Shopwhyke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and Oving</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IBP/361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 Selsey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Manhood Peninsula</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IBP/362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Selsey – Witterings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 reduce short car trips on Manhood</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Manhood Peninsula</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IBP/352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Northgate Gyratory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£986,000 - £1.6m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 CDC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IBP/356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Variable Message Signing (VMS)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 Transport Strategy – to reduce traffic congestion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£8,000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IBP/357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Southgate Gyratory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IBP/366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North / south link road and improvements to nearby roads connecting with southern access to West of Chichester SDL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IBP/343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Westhampnett Road / Portfield Way (nr Sainsbury's)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IBP/353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Westhampnett Road/ St Pancras/ Spitalfield Lane/ St James Road double mini roundabouts junction improvement.  To include improvements to sustainable transport facilities along Westhampnett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CCTS – to reduce traffic congestion &amp; improve safety.</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D71DF1">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w:t>
            </w:r>
            <w:r w:rsidR="00D71DF1">
              <w:rPr>
                <w:rFonts w:eastAsia="Times New Roman" w:cs="Arial"/>
                <w:color w:val="000000"/>
                <w:sz w:val="16"/>
                <w:szCs w:val="16"/>
                <w:lang w:eastAsia="en-GB"/>
              </w:rPr>
              <w:t>2</w:t>
            </w:r>
            <w:r w:rsidRPr="00EB0AEB">
              <w:rPr>
                <w:rFonts w:eastAsia="Times New Roman" w:cs="Arial"/>
                <w:color w:val="000000"/>
                <w:sz w:val="16"/>
                <w:szCs w:val="16"/>
                <w:lang w:eastAsia="en-GB"/>
              </w:rPr>
              <w:t>-202</w:t>
            </w:r>
            <w:r w:rsidR="00D71DF1">
              <w:rPr>
                <w:rFonts w:eastAsia="Times New Roman" w:cs="Arial"/>
                <w:color w:val="000000"/>
                <w:sz w:val="16"/>
                <w:szCs w:val="16"/>
                <w:lang w:eastAsia="en-GB"/>
              </w:rPr>
              <w:t>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 CDC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IBP/369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Sherborne Road traffic calming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IBP/370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xml:space="preserve">Sherborne Road / St Paul’s Road junction </w:t>
            </w:r>
            <w:r w:rsidRPr="00EB0AEB">
              <w:rPr>
                <w:rFonts w:eastAsia="Times New Roman" w:cs="Arial"/>
                <w:color w:val="000000"/>
                <w:sz w:val="16"/>
                <w:szCs w:val="16"/>
                <w:lang w:eastAsia="en-GB"/>
              </w:rPr>
              <w:lastRenderedPageBreak/>
              <w:t>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£540,000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IBP/371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Cathedral Way / Via Ravenna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372,500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IBP/538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Oving Road crossroads closure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Highways England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IBP/372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Air Quality Action Plan measures – still investigating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Details of project insufficient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District wide</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IBP/349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A286 Birdham Road / B2201 (Selsey Tram Roundabout)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733143">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w:t>
            </w:r>
            <w:r w:rsidR="00733143">
              <w:rPr>
                <w:rFonts w:eastAsia="Times New Roman" w:cs="Arial"/>
                <w:color w:val="000000"/>
                <w:sz w:val="16"/>
                <w:szCs w:val="16"/>
                <w:lang w:eastAsia="en-GB"/>
              </w:rPr>
              <w:t>22</w:t>
            </w:r>
            <w:r w:rsidRPr="00EB0AEB">
              <w:rPr>
                <w:rFonts w:eastAsia="Times New Roman" w:cs="Arial"/>
                <w:color w:val="000000"/>
                <w:sz w:val="16"/>
                <w:szCs w:val="16"/>
                <w:lang w:eastAsia="en-GB"/>
              </w:rPr>
              <w:t xml:space="preserve"> - 202</w:t>
            </w:r>
            <w:r w:rsidR="00733143">
              <w:rPr>
                <w:rFonts w:eastAsia="Times New Roman" w:cs="Arial"/>
                <w:color w:val="000000"/>
                <w:sz w:val="16"/>
                <w:szCs w:val="16"/>
                <w:lang w:eastAsia="en-GB"/>
              </w:rPr>
              <w:t>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£600,000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 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Selected</w:t>
            </w:r>
            <w:r w:rsidR="00FE7CE4">
              <w:rPr>
                <w:rFonts w:eastAsia="Times New Roman" w:cs="Arial"/>
                <w:color w:val="000000"/>
                <w:sz w:val="16"/>
                <w:szCs w:val="16"/>
                <w:lang w:eastAsia="en-GB"/>
              </w:rPr>
              <w:t xml:space="preserve"> but paused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Donnington</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IBP/363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B2145 / B2166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£223,500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 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Hunston</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IBP/348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Shopwyke Road diversion</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Oving</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IBP/724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A27/B2233 Nyton Road junction improvement (Costs £202,000 - £300,000)</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required as a result of development in Arun district.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Highways England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Other</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Tangmere</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IBP/365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Road link between A27 / A285 junction and Tangmere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Mitigation for Tangmere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Tangmere</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IBP/673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Provision of public bridleway along public footpaths 75 and 3662</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An ambition of GLAM and WSLAF.  Will support cycle connectivity of seasonal visitors particularly to and from Medmerry, so supporting local economy</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IBP/672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Provision of footpath linking East Bracklesham Drive to beach (opposite FP4)</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Secure a new public access to beach, which otherwise is only lawfully accessible from the car park at southern point of B2198.  An ambition West Sussex Local Access Forum (WSLAF)</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IBP/342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Toucan crossing on Oaklands Way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IBP/840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Junction improvements to College Lane/Spitalfield Rd. Widen footways each side of junction and improve traffic island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 make suitable for shared use. This would link to schemes to improve the northern side of Oaklands Way and Oaklands Way roundabout.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IBP/841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2792D">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Chidham Su</w:t>
            </w:r>
            <w:r w:rsidR="0082792D">
              <w:rPr>
                <w:rFonts w:eastAsia="Times New Roman" w:cs="Arial"/>
                <w:color w:val="000000"/>
                <w:sz w:val="16"/>
                <w:szCs w:val="16"/>
                <w:lang w:eastAsia="en-GB"/>
              </w:rPr>
              <w:t xml:space="preserve">stainable Transport Improvements to </w:t>
            </w:r>
            <w:r w:rsidRPr="00EB0AEB">
              <w:rPr>
                <w:rFonts w:eastAsia="Times New Roman" w:cs="Arial"/>
                <w:color w:val="000000"/>
                <w:sz w:val="16"/>
                <w:szCs w:val="16"/>
                <w:lang w:eastAsia="en-GB"/>
              </w:rPr>
              <w:t>A259 to provide shared pedestrian/cycle path</w:t>
            </w:r>
            <w:r w:rsidR="0082792D">
              <w:rPr>
                <w:rFonts w:eastAsia="Times New Roman" w:cs="Arial"/>
                <w:color w:val="000000"/>
                <w:sz w:val="16"/>
                <w:szCs w:val="16"/>
                <w:lang w:eastAsia="en-GB"/>
              </w:rPr>
              <w:t xml:space="preserve"> and realign the junctions of Broad Road/Chidham Lane</w:t>
            </w:r>
            <w:r w:rsidRPr="00EB0AEB">
              <w:rPr>
                <w:rFonts w:eastAsia="Times New Roman" w:cs="Arial"/>
                <w:color w:val="000000"/>
                <w:sz w:val="16"/>
                <w:szCs w:val="16"/>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7C6CCB" w:rsidP="007C6CCB">
            <w:pPr>
              <w:spacing w:after="0" w:line="240" w:lineRule="auto"/>
              <w:rPr>
                <w:rFonts w:eastAsia="Times New Roman" w:cs="Arial"/>
                <w:color w:val="000000"/>
                <w:sz w:val="16"/>
                <w:szCs w:val="16"/>
                <w:lang w:eastAsia="en-GB"/>
              </w:rPr>
            </w:pPr>
            <w:r w:rsidRPr="00254297">
              <w:rPr>
                <w:rFonts w:cs="Arial"/>
                <w:color w:val="000000"/>
                <w:sz w:val="16"/>
                <w:szCs w:val="16"/>
              </w:rPr>
              <w:t>Chidham Sustainable Transport Improvements to widen existing footways to</w:t>
            </w:r>
            <w:r>
              <w:rPr>
                <w:rFonts w:cs="Arial"/>
                <w:color w:val="000000"/>
                <w:sz w:val="16"/>
                <w:szCs w:val="16"/>
              </w:rPr>
              <w:t xml:space="preserve"> </w:t>
            </w:r>
            <w:r w:rsidRPr="00254297">
              <w:rPr>
                <w:rFonts w:cs="Arial"/>
                <w:color w:val="000000"/>
                <w:sz w:val="16"/>
                <w:szCs w:val="16"/>
              </w:rPr>
              <w:t xml:space="preserve">accommodate shared use &amp; </w:t>
            </w:r>
            <w:r w:rsidRPr="00BE5CD7">
              <w:rPr>
                <w:rFonts w:cs="Arial"/>
                <w:color w:val="000000"/>
                <w:sz w:val="16"/>
                <w:szCs w:val="16"/>
              </w:rPr>
              <w:t>to potentially</w:t>
            </w:r>
            <w:r w:rsidRPr="00254297">
              <w:rPr>
                <w:rFonts w:cs="Arial"/>
                <w:color w:val="000000"/>
                <w:sz w:val="16"/>
                <w:szCs w:val="16"/>
              </w:rPr>
              <w:t xml:space="preserve"> re-align the junctions of Broad Road</w:t>
            </w:r>
            <w:r>
              <w:rPr>
                <w:rFonts w:cs="Arial"/>
                <w:color w:val="000000"/>
                <w:sz w:val="16"/>
                <w:szCs w:val="16"/>
              </w:rPr>
              <w:t xml:space="preserve"> </w:t>
            </w:r>
            <w:r w:rsidRPr="00254297">
              <w:rPr>
                <w:rFonts w:cs="Arial"/>
                <w:color w:val="000000"/>
                <w:sz w:val="16"/>
                <w:szCs w:val="16"/>
              </w:rPr>
              <w:t xml:space="preserve">and the A259 and Chidham Lane and the A259 to </w:t>
            </w:r>
            <w:r w:rsidRPr="00254297">
              <w:rPr>
                <w:rFonts w:cs="Arial"/>
                <w:color w:val="000000"/>
                <w:sz w:val="16"/>
                <w:szCs w:val="16"/>
              </w:rPr>
              <w:lastRenderedPageBreak/>
              <w:t>accommodate the shared path</w:t>
            </w:r>
            <w:r>
              <w:rPr>
                <w:rFonts w:cs="Arial"/>
                <w:color w:val="000000"/>
                <w:sz w:val="16"/>
                <w:szCs w:val="16"/>
              </w:rPr>
              <w:t xml:space="preserve"> </w:t>
            </w:r>
            <w:r w:rsidRPr="00254297">
              <w:rPr>
                <w:rFonts w:cs="Arial"/>
                <w:color w:val="000000"/>
                <w:sz w:val="16"/>
                <w:szCs w:val="16"/>
              </w:rPr>
              <w:t xml:space="preserve">and make crossing of the A259 safer for walkers and cyclists. </w:t>
            </w:r>
            <w:r w:rsidRPr="00BE5CD7">
              <w:rPr>
                <w:rFonts w:cs="Arial"/>
                <w:color w:val="000000"/>
                <w:sz w:val="16"/>
                <w:szCs w:val="16"/>
              </w:rPr>
              <w:t>This project will help</w:t>
            </w:r>
            <w:r w:rsidRPr="00254297">
              <w:rPr>
                <w:rFonts w:cs="Arial"/>
                <w:color w:val="000000"/>
                <w:sz w:val="16"/>
                <w:szCs w:val="16"/>
              </w:rPr>
              <w:t xml:space="preserve"> alleviate heavy congestion outside the Primary School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2022-2023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Chidham and Hambrook</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IBP/351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bus / rail interchange improvements (Cross reference IBP/206)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 Transport Strategy – to improve sustainable transport mode share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 Dependent on nearby redevelopment opportunities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 CDC/ Stagecoach / Network Rail</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IBP/354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Bus lane along A259 approaching Bognor Road Roundabout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3F55DD">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t>
            </w:r>
            <w:r w:rsidR="003F55DD">
              <w:rPr>
                <w:rFonts w:eastAsia="Times New Roman" w:cs="Arial"/>
                <w:color w:val="000000"/>
                <w:sz w:val="16"/>
                <w:szCs w:val="16"/>
                <w:lang w:eastAsia="en-GB"/>
              </w:rPr>
              <w:t>2</w:t>
            </w:r>
            <w:r w:rsidRPr="00EB0AEB">
              <w:rPr>
                <w:rFonts w:eastAsia="Times New Roman" w:cs="Arial"/>
                <w:color w:val="000000"/>
                <w:sz w:val="16"/>
                <w:szCs w:val="16"/>
                <w:lang w:eastAsia="en-GB"/>
              </w:rPr>
              <w:t>,2</w:t>
            </w:r>
            <w:r w:rsidR="008205C8">
              <w:rPr>
                <w:rFonts w:eastAsia="Times New Roman" w:cs="Arial"/>
                <w:color w:val="000000"/>
                <w:sz w:val="16"/>
                <w:szCs w:val="16"/>
                <w:lang w:eastAsia="en-GB"/>
              </w:rPr>
              <w:t>8</w:t>
            </w:r>
            <w:r w:rsidRPr="00EB0AEB">
              <w:rPr>
                <w:rFonts w:eastAsia="Times New Roman" w:cs="Arial"/>
                <w:color w:val="000000"/>
                <w:sz w:val="16"/>
                <w:szCs w:val="16"/>
                <w:lang w:eastAsia="en-GB"/>
              </w:rPr>
              <w:t>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 CDC/ bus operators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IBP/542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Regular bus services between west of Chichester SDL and the City centre.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IBP/539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Extension/diversion of number 55 bus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Shopwhyke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IBP/541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Direct and frequent bus services between Tangmere and Chichester City.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Mitigation for Tangmere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Tangmere</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IBP/543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Regular bus services between Westhampnett SDL and the City centre.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Mitigation for Westhampnett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Westhampnett</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IBP/355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Smarter Choices and promote sustainable modes of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RTPI screens at key locations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£120,000 (12 screens)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School access improvements - Manhood.  Drop off/pick up arrangements at expanded schools.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Birdham, Earnley, East Wittering and Bracklesham, Selsey and West Wittering</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IBP/660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xml:space="preserve">School access improvements - Bourne.  Drop off/pick up arrangements at expanded </w:t>
            </w:r>
            <w:proofErr w:type="gramStart"/>
            <w:r w:rsidRPr="00EB0AEB">
              <w:rPr>
                <w:rFonts w:eastAsia="Times New Roman" w:cs="Arial"/>
                <w:color w:val="000000"/>
                <w:sz w:val="16"/>
                <w:szCs w:val="16"/>
                <w:lang w:eastAsia="en-GB"/>
              </w:rPr>
              <w:t>schools .</w:t>
            </w:r>
            <w:proofErr w:type="gramEnd"/>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Bosham, Chidham and Hambrook, Southbourne and Westbourne</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IBP/655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Phase 2 of Chichester Road Space Audit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 better manage demand for parking and network management aspirations (ie sustainable mode priority) for key routes in the area).</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IBP/656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Sustainable Transport Corridor - City Centre to Portfield and improvemen</w:t>
            </w:r>
            <w:r w:rsidRPr="00EB0AEB">
              <w:rPr>
                <w:rFonts w:eastAsia="Times New Roman" w:cs="Arial"/>
                <w:color w:val="000000"/>
                <w:sz w:val="16"/>
                <w:szCs w:val="16"/>
                <w:lang w:eastAsia="en-GB"/>
              </w:rPr>
              <w:lastRenderedPageBreak/>
              <w:t>ts to sustainable transport facilities on Oving Road corridor.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 xml:space="preserve">To increase sustainable transport mode share. Considering improvements to </w:t>
            </w:r>
            <w:r w:rsidRPr="00EB0AEB">
              <w:rPr>
                <w:rFonts w:eastAsia="Times New Roman" w:cs="Arial"/>
                <w:color w:val="000000"/>
                <w:sz w:val="16"/>
                <w:szCs w:val="16"/>
                <w:lang w:eastAsia="en-GB"/>
              </w:rPr>
              <w:lastRenderedPageBreak/>
              <w:t>road space allocation.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IBP/657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xml:space="preserve">School access improvements - Chichester.  Drop off/pick up arrangements at expanded </w:t>
            </w:r>
            <w:proofErr w:type="gramStart"/>
            <w:r w:rsidRPr="00EB0AEB">
              <w:rPr>
                <w:rFonts w:eastAsia="Times New Roman" w:cs="Arial"/>
                <w:color w:val="000000"/>
                <w:sz w:val="16"/>
                <w:szCs w:val="16"/>
                <w:lang w:eastAsia="en-GB"/>
              </w:rPr>
              <w:t>schools .</w:t>
            </w:r>
            <w:proofErr w:type="gramEnd"/>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IBP/665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Phase1 of Chichester Road Space Audit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 better manage demand for parking and network management aspirations (ie sustainable mode priority) for key routes in the area).</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95578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t>
            </w:r>
            <w:r w:rsidR="0095578C">
              <w:rPr>
                <w:rFonts w:eastAsia="Times New Roman" w:cs="Arial"/>
                <w:color w:val="000000"/>
                <w:sz w:val="16"/>
                <w:szCs w:val="16"/>
                <w:lang w:eastAsia="en-GB"/>
              </w:rPr>
              <w:t>1</w:t>
            </w:r>
            <w:r w:rsidRPr="00EB0AEB">
              <w:rPr>
                <w:rFonts w:eastAsia="Times New Roman" w:cs="Arial"/>
                <w:color w:val="000000"/>
                <w:sz w:val="16"/>
                <w:szCs w:val="16"/>
                <w:lang w:eastAsia="en-GB"/>
              </w:rPr>
              <w:t>00,000.00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IBP/339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Transport - A27</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A27 improvements to junctions.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 mitigate the area-wide impacts of Local Plan housing and employment growth.  Final schemes yet to be confirmed including costs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2020-2023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£59,940,000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S278 and other</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Highways England.  WSCC leading on Stockbridge link road with Highways England support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14/04284/OUT; HN/15/03489/FUL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 Critical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East West Corridor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IBP/593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Preschool and Primary school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For the west of Chichester SDL 40 new nursery places to be provided as part of new primary school.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Require new nursery classroom as the number of nursery places is dependent upon national requirements introduced through the Child Care Bill.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2025-2026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IBP/730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Preschool and Primary school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xml:space="preserve">For the Tangmere SDL 32 new nursery places to be provided as </w:t>
            </w:r>
            <w:r w:rsidRPr="00EB0AEB">
              <w:rPr>
                <w:rFonts w:eastAsia="Times New Roman" w:cs="Arial"/>
                <w:color w:val="000000"/>
                <w:sz w:val="16"/>
                <w:szCs w:val="16"/>
                <w:lang w:eastAsia="en-GB"/>
              </w:rPr>
              <w:lastRenderedPageBreak/>
              <w:t>part of new primary school.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 xml:space="preserve">Require new nursery classroom as the number of nursery places is dependent upon </w:t>
            </w:r>
            <w:r w:rsidRPr="00EB0AEB">
              <w:rPr>
                <w:rFonts w:eastAsia="Times New Roman" w:cs="Arial"/>
                <w:color w:val="000000"/>
                <w:sz w:val="16"/>
                <w:szCs w:val="16"/>
                <w:lang w:eastAsia="en-GB"/>
              </w:rPr>
              <w:lastRenderedPageBreak/>
              <w:t>national requirements introduced through the Child Care Bill.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Tangmere</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IBP/332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Expansion of existing primary schools across the Manhood locality in excess of 1/2 Form Entry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Birdham, Earnley, East Wittering and Bracklesham, Selsey and West Wittering</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IBP/331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Expansion of existing primary schools across the Bourne locality in excess of 1/2 Form Entry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SB/14/02800/OUT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Bosham, Chidham and Hambrook, Southbourne and Westbourne</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IBP/330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Expansion of existing primary school(s) across the Chichester locality by up to 1/2 Form Entry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Boxgrove, Chichester, Donnington, Fishbourne, Hunston and North Mundham</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IBP/327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xml:space="preserve">School site and provision of a new primary school for the West of Chichester SDL; 1 Form Entry initially but the site should be expandable </w:t>
            </w:r>
            <w:r w:rsidRPr="00EB0AEB">
              <w:rPr>
                <w:rFonts w:eastAsia="Times New Roman" w:cs="Arial"/>
                <w:color w:val="000000"/>
                <w:sz w:val="16"/>
                <w:szCs w:val="16"/>
                <w:lang w:eastAsia="en-GB"/>
              </w:rPr>
              <w:lastRenderedPageBreak/>
              <w:t>to 2Form Entry to accommodate the latter phases of development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Temporary accommodation to be provided for 202</w:t>
            </w:r>
            <w:r w:rsidRPr="00EB0AEB">
              <w:rPr>
                <w:rFonts w:eastAsia="Times New Roman" w:cs="Arial"/>
                <w:color w:val="000000"/>
                <w:sz w:val="16"/>
                <w:szCs w:val="16"/>
                <w:lang w:eastAsia="en-GB"/>
              </w:rPr>
              <w:lastRenderedPageBreak/>
              <w:t>1. Access to clear &amp; unencumbered site for 2024/25 opening.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£10,600,000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 &amp;WSCC (including Basic Need Grant)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IBP/333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Further expansion of existing primary schools within the Billingshurst planning area that sit within Chichester district by up to half form entry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Remainder of half form entry expansion.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 &amp; WSCC (including Basic Need Grant)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Kirdford, Lynchmere, Loxwood, Plaistow, Ifold and Wisborough Green</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IBP/328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Considering the Neighbourhood Plan vision for one school, Master Planning of the site is including land for provision of a 3 form entry primary school.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xml:space="preserve">Temporary accommodation to be provided for 2023. Access to clear &amp; unencumbered site </w:t>
            </w:r>
            <w:r w:rsidRPr="00EB0AEB">
              <w:rPr>
                <w:rFonts w:eastAsia="Times New Roman" w:cs="Arial"/>
                <w:color w:val="000000"/>
                <w:sz w:val="16"/>
                <w:szCs w:val="16"/>
                <w:lang w:eastAsia="en-GB"/>
              </w:rPr>
              <w:lastRenderedPageBreak/>
              <w:t>for 2026/27 opening.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lastRenderedPageBreak/>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£10,600,000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 &amp;WSCC (including Basic Need Grant)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Tangmere</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IBP/335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Social 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Libraries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Library provision as part of a  community centre for the West of Chichester SDL; to include shelving and a self- service terminal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Development is likely to create additional demand on the service (50% of population of West Sussex are members of library service)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Dependent on phasing of community centre or school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&amp; 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East West Corridor (west)</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IBP/336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Social 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Libraries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Library provision as part of a community centre for the Tangmere SDL; to include shelving and a self- service terminal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Development is likely to create additional demand on the service (50% of population of West Sussex are members of library service)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Dependent on phasing of community centre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Medium to long term (2027-2029)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 &amp; 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Tangmere</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IBP/711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Green 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Parklands Chichester daylighting of culvert with landscaping.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Primary benefit of natural flood attenuation/reduce downstream flood risk. Additional benefits include improved amenity and biodiversity in the area.</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2018-2023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Chichester City</w:t>
            </w:r>
          </w:p>
        </w:tc>
      </w:tr>
      <w:tr w:rsidR="00EB0AEB" w:rsidRPr="00EB0AEB" w:rsidTr="00EB0AE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IBP/710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Public and Community Services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Waste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Reconfiguration/improvement of Westhampnett transfer station/household waste recycling site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Increase capacity to meet current and future demand for kerbside collections as a result of planned housing delivery across the area.</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C44B1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202</w:t>
            </w:r>
            <w:r w:rsidR="00C44B1B">
              <w:rPr>
                <w:rFonts w:eastAsia="Times New Roman" w:cs="Arial"/>
                <w:color w:val="000000"/>
                <w:sz w:val="16"/>
                <w:szCs w:val="16"/>
                <w:lang w:eastAsia="en-GB"/>
              </w:rPr>
              <w:t>1</w:t>
            </w:r>
            <w:r w:rsidRPr="00EB0AEB">
              <w:rPr>
                <w:rFonts w:eastAsia="Times New Roman" w:cs="Arial"/>
                <w:color w:val="000000"/>
                <w:sz w:val="16"/>
                <w:szCs w:val="16"/>
                <w:lang w:eastAsia="en-GB"/>
              </w:rPr>
              <w:t>-202</w:t>
            </w:r>
            <w:r w:rsidR="00C44B1B">
              <w:rPr>
                <w:rFonts w:eastAsia="Times New Roman" w:cs="Arial"/>
                <w:color w:val="000000"/>
                <w:sz w:val="16"/>
                <w:szCs w:val="16"/>
                <w:lang w:eastAsia="en-GB"/>
              </w:rPr>
              <w:t>2</w:t>
            </w:r>
            <w:r w:rsidRPr="00EB0AEB">
              <w:rPr>
                <w:rFonts w:eastAsia="Times New Roman" w:cs="Arial"/>
                <w:color w:val="000000"/>
                <w:sz w:val="16"/>
                <w:szCs w:val="16"/>
                <w:lang w:eastAsia="en-GB"/>
              </w:rPr>
              <w:t xml:space="preserve"> and Phase 2 202</w:t>
            </w:r>
            <w:r w:rsidR="00C44B1B">
              <w:rPr>
                <w:rFonts w:eastAsia="Times New Roman" w:cs="Arial"/>
                <w:color w:val="000000"/>
                <w:sz w:val="16"/>
                <w:szCs w:val="16"/>
                <w:lang w:eastAsia="en-GB"/>
              </w:rPr>
              <w:t>2</w:t>
            </w:r>
            <w:r w:rsidRPr="00EB0AEB">
              <w:rPr>
                <w:rFonts w:eastAsia="Times New Roman" w:cs="Arial"/>
                <w:color w:val="000000"/>
                <w:sz w:val="16"/>
                <w:szCs w:val="16"/>
                <w:lang w:eastAsia="en-GB"/>
              </w:rPr>
              <w:t>-202</w:t>
            </w:r>
            <w:r w:rsidR="00C44B1B">
              <w:rPr>
                <w:rFonts w:eastAsia="Times New Roman" w:cs="Arial"/>
                <w:color w:val="000000"/>
                <w:sz w:val="16"/>
                <w:szCs w:val="16"/>
                <w:lang w:eastAsia="en-GB"/>
              </w:rPr>
              <w:t>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86110C">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EB0AEB">
              <w:rPr>
                <w:rFonts w:eastAsia="Times New Roman" w:cs="Arial"/>
                <w:color w:val="000000"/>
                <w:sz w:val="16"/>
                <w:szCs w:val="16"/>
                <w:lang w:eastAsia="en-GB"/>
              </w:rPr>
              <w:t>-2026)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5,000,000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EB0AEB" w:rsidRPr="00EB0AEB" w:rsidRDefault="00EB0AEB" w:rsidP="00EB0AEB">
            <w:pPr>
              <w:spacing w:after="0" w:line="240" w:lineRule="auto"/>
              <w:rPr>
                <w:rFonts w:eastAsia="Times New Roman" w:cs="Arial"/>
                <w:color w:val="000000"/>
                <w:sz w:val="16"/>
                <w:szCs w:val="16"/>
                <w:lang w:eastAsia="en-GB"/>
              </w:rPr>
            </w:pPr>
            <w:r w:rsidRPr="00EB0AEB">
              <w:rPr>
                <w:rFonts w:eastAsia="Times New Roman" w:cs="Arial"/>
                <w:color w:val="000000"/>
                <w:sz w:val="16"/>
                <w:szCs w:val="16"/>
                <w:lang w:eastAsia="en-GB"/>
              </w:rPr>
              <w:t>Westhampnett</w:t>
            </w:r>
          </w:p>
        </w:tc>
      </w:tr>
    </w:tbl>
    <w:p w:rsidR="00EB0AEB" w:rsidRPr="00B31283" w:rsidRDefault="00EB0AEB" w:rsidP="00B31283">
      <w:pPr>
        <w:spacing w:after="0" w:line="240" w:lineRule="auto"/>
        <w:rPr>
          <w:rFonts w:eastAsia="Times New Roman" w:cs="Times New Roman"/>
          <w:b/>
          <w:szCs w:val="24"/>
        </w:rPr>
      </w:pPr>
    </w:p>
    <w:p w:rsidR="00B31283" w:rsidRDefault="00B31283" w:rsidP="00C00F0D">
      <w:pPr>
        <w:pStyle w:val="Heading2"/>
        <w:rPr>
          <w:rFonts w:eastAsia="Times New Roman"/>
        </w:rPr>
      </w:pPr>
      <w:bookmarkStart w:id="24" w:name="_Toc69196566"/>
      <w:r w:rsidRPr="00B31283">
        <w:rPr>
          <w:rFonts w:eastAsia="Times New Roman"/>
        </w:rPr>
        <w:t>Infrastructure Commissioners Projects</w:t>
      </w:r>
      <w:bookmarkEnd w:id="24"/>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851"/>
        <w:gridCol w:w="1134"/>
        <w:gridCol w:w="1134"/>
        <w:gridCol w:w="1417"/>
        <w:gridCol w:w="709"/>
        <w:gridCol w:w="709"/>
        <w:gridCol w:w="992"/>
        <w:gridCol w:w="1134"/>
        <w:gridCol w:w="1134"/>
        <w:gridCol w:w="709"/>
        <w:gridCol w:w="992"/>
        <w:gridCol w:w="709"/>
        <w:gridCol w:w="1134"/>
        <w:gridCol w:w="708"/>
      </w:tblGrid>
      <w:tr w:rsidR="002C7261" w:rsidRPr="00A7062B" w:rsidTr="0086110C">
        <w:trPr>
          <w:trHeight w:val="300"/>
          <w:tblHeader/>
        </w:trPr>
        <w:tc>
          <w:tcPr>
            <w:tcW w:w="993"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Org Name</w:t>
            </w:r>
          </w:p>
        </w:tc>
        <w:tc>
          <w:tcPr>
            <w:tcW w:w="567"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IBP Id</w:t>
            </w:r>
          </w:p>
        </w:tc>
        <w:tc>
          <w:tcPr>
            <w:tcW w:w="851"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Category</w:t>
            </w:r>
          </w:p>
        </w:tc>
        <w:tc>
          <w:tcPr>
            <w:tcW w:w="1134"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Project Type</w:t>
            </w:r>
          </w:p>
        </w:tc>
        <w:tc>
          <w:tcPr>
            <w:tcW w:w="1134"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Scheme</w:t>
            </w:r>
          </w:p>
        </w:tc>
        <w:tc>
          <w:tcPr>
            <w:tcW w:w="1417"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Justification</w:t>
            </w:r>
          </w:p>
        </w:tc>
        <w:tc>
          <w:tcPr>
            <w:tcW w:w="709"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Phasing</w:t>
            </w:r>
          </w:p>
        </w:tc>
        <w:tc>
          <w:tcPr>
            <w:tcW w:w="709"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Term Time</w:t>
            </w:r>
          </w:p>
        </w:tc>
        <w:tc>
          <w:tcPr>
            <w:tcW w:w="992"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Cost Range</w:t>
            </w:r>
          </w:p>
        </w:tc>
        <w:tc>
          <w:tcPr>
            <w:tcW w:w="1134"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Funding Sources</w:t>
            </w:r>
          </w:p>
        </w:tc>
        <w:tc>
          <w:tcPr>
            <w:tcW w:w="1134"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Delivery Lead</w:t>
            </w:r>
          </w:p>
        </w:tc>
        <w:tc>
          <w:tcPr>
            <w:tcW w:w="709"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CIL S106Other</w:t>
            </w:r>
          </w:p>
        </w:tc>
        <w:tc>
          <w:tcPr>
            <w:tcW w:w="992"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Planning Ref</w:t>
            </w:r>
          </w:p>
        </w:tc>
        <w:tc>
          <w:tcPr>
            <w:tcW w:w="709"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Priority Category</w:t>
            </w:r>
          </w:p>
        </w:tc>
        <w:tc>
          <w:tcPr>
            <w:tcW w:w="1134" w:type="dxa"/>
            <w:shd w:val="pct15" w:color="000000" w:fill="auto"/>
            <w:noWrap/>
            <w:hideMark/>
          </w:tcPr>
          <w:p w:rsidR="002C7261" w:rsidRPr="00382BCD" w:rsidRDefault="002C7261"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Project Status</w:t>
            </w:r>
          </w:p>
        </w:tc>
        <w:tc>
          <w:tcPr>
            <w:tcW w:w="708" w:type="dxa"/>
            <w:shd w:val="pct15" w:color="000000" w:fill="auto"/>
            <w:noWrap/>
            <w:hideMark/>
          </w:tcPr>
          <w:p w:rsidR="002C7261" w:rsidRPr="00382BCD" w:rsidRDefault="00F741FF" w:rsidP="002C7261">
            <w:pPr>
              <w:spacing w:after="0" w:line="240" w:lineRule="auto"/>
              <w:rPr>
                <w:rFonts w:eastAsia="Times New Roman" w:cs="Arial"/>
                <w:b/>
                <w:color w:val="000000"/>
                <w:sz w:val="16"/>
                <w:szCs w:val="16"/>
                <w:lang w:eastAsia="en-GB"/>
              </w:rPr>
            </w:pPr>
            <w:r w:rsidRPr="00382BCD">
              <w:rPr>
                <w:rFonts w:eastAsia="Times New Roman" w:cs="Arial"/>
                <w:b/>
                <w:color w:val="000000"/>
                <w:sz w:val="16"/>
                <w:szCs w:val="16"/>
                <w:lang w:eastAsia="en-GB"/>
              </w:rPr>
              <w:t>Parish Area</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Coastal West Sussex Clinical Commissioning Group</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IBP/877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Extensions to Chichester City GP surgeries: Langley House and Parklands.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Surgery extensions will enable local residents to register at current GP premises which are currently at capacity.  Part of reorganisation of estate in Chichester.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6110C">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£705,000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GP Practices with support of NHS Commissioner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 City</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Coastal West Sussex Clinical Commissioning Group</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IBP/726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Improvements at Southbourne Surgery (increase clinic rooms by extending)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To support where patients will/are likely to register for GP services from new housing.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Summer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6110C">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£450,000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Southbourne GP surgery with support of NHS commissioner.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4A3189" w:rsidP="00382BCD">
            <w:pPr>
              <w:spacing w:after="0" w:line="240" w:lineRule="auto"/>
              <w:rPr>
                <w:rFonts w:eastAsia="Times New Roman" w:cs="Arial"/>
                <w:color w:val="000000"/>
                <w:sz w:val="16"/>
                <w:szCs w:val="16"/>
                <w:lang w:eastAsia="en-GB"/>
              </w:rPr>
            </w:pPr>
            <w:r>
              <w:rPr>
                <w:rFonts w:eastAsia="Times New Roman" w:cs="Arial"/>
                <w:color w:val="000000"/>
                <w:sz w:val="16"/>
                <w:szCs w:val="16"/>
                <w:lang w:eastAsia="en-GB"/>
              </w:rPr>
              <w:t>S</w:t>
            </w:r>
            <w:r w:rsidR="00382BCD" w:rsidRPr="00382BCD">
              <w:rPr>
                <w:rFonts w:eastAsia="Times New Roman" w:cs="Arial"/>
                <w:color w:val="000000"/>
                <w:sz w:val="16"/>
                <w:szCs w:val="16"/>
                <w:lang w:eastAsia="en-GB"/>
              </w:rPr>
              <w:t>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Southbourne</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Coastal West Sussex Clinical Commissioning Group</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IBP/725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Improvements at Tangmere Surgery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To accommodate influx of additional residents who will reside in the catchment boundary of Tangmere Surgery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Post 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Medium to long term (2027-2029)</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£1,428,677</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Coastal West Sussex Clinical Commissioning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Select for CIL funding if the majority of money is match funded. This project can demonstrate it can assist the growth of the area.</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Tangmere</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Environment Agency</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IBP/396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Bosham Harbour new inland defences.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73 households moved out of any one of the four flood probability categories to a lower one and moved out of the very significant or significant flood probability categories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Indicative funding - 2023-2024 £50,000 and 2024-2025 £150,000 2025-2026 £260,000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6110C">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460,000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FCRM GiA/Contributions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Environment Agency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Bosham</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lastRenderedPageBreak/>
              <w:t>Highways England</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IBP/884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Cycle Pedestrian route along A259 corridor linking Chichester &amp; Emsworth</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Safety, Modal Shift, Environment</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Design 2020-2022, Deliver 2022-2025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6110C">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£5,000,000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Highways England and other</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Highways England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 - Emsworth</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IBP/879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Pottery footpath level crossing closure with footpath diverted over Nutbourne level crossing.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Improve pedestrian safety giving the large amount recent development.</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6110C">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Chidham and Hambrook</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IBP/883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Closure of Oving level crossing via diversion of Drayton level crossing.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Reduce risk to pedestrians as Drayton level crossing is safer.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6110C">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Oving</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IBP/881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Closure of Church level crossing and Penny Lane level crossing with possible footbridge.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Crossings are close to each other and new housing development has increased the level of risk.</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6110C">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6110C">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Southbourne</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IBP/880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Closure of Copse footpath crossing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New housing estate has been built in the area and therefore increasing the risk.</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Southbourne</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IBP/629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Construction of chord to enable trains to run directly between Bognor Regis and Chichester, rather than via an interchange at Barnham.</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To reduce congestion on the roads between Bognor and Chichester, although an additional train would lead to the barriers being down for longer.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Medium to long term (2027-2029)</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Network Rail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lastRenderedPageBreak/>
              <w:t>RSPB</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IBP/586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New visitor centre at Pagham Harbour Local Nature Reserve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This project will contribute to achieving the first objective of Policy 22 and objective 3.27 of the Local Plan.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2021-2029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to be confirmed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RSPB</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Sidlesham</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IBP/793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Low voltage cable installation in Chichester City Centre (Ref LVLR 617001)</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To increase capacity.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£400,000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IBP/794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Low voltage cable installation from Main Road, Chidham to The Malthouse (Ref LVLR 619001)</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To resolve low voltage issues.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£41,000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Chidham and Hambrook</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IBP/795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Underground overhead line PS002594 - Hunston to Birdham</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To increase network resilience/capacity.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Hunston and Birdham</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IBP/796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Underground overhead line PS001334 - Hunston to Rose Green.</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To increase network resilience/capacity.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£1,500,000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Hunston and Rose Green (Arun DC)</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Southern Water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IBP/728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West of Chichester to Tangmere waste water treatment works transfer pipeline.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To enable growth in the local plan whilst avoiding additional environmental impact on Chichester Harbour SSSI</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Southern Water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 - Tangmere</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IBP/897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ANPR camera required, A286 Lavant Road, Chichester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This is a key route into the City.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 City</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lastRenderedPageBreak/>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IBP/894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A fixed lane ANPR camera, Stockbridge Road, north of the A27 for the business and leisure park.</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 City</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IBP/895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A fixed lane ANPR camera, Bognor Road, west of Portfield roundabout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 City</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IBP/892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Permanent multi-lane ANPR camera, Cathedral Way between A27 and Tesco.</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Insufficient existing capacity on road network. Camera would cover one of the main junctions onto the A27 and into the City.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 City</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IBP/893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A fixed lane ANPR camera, Terminus Road for the Business Park</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 City</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IBP/898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Fixed lane ANPR camera junction Westhampnett Road/Portfield Way.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 City</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IBP/706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Fixed site ANPR (with no infrastructure in place)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xml:space="preserve">New housing will place an increased demand upon the existing level </w:t>
            </w:r>
            <w:r w:rsidRPr="00382BCD">
              <w:rPr>
                <w:rFonts w:eastAsia="Times New Roman" w:cs="Arial"/>
                <w:color w:val="000000"/>
                <w:sz w:val="16"/>
                <w:szCs w:val="16"/>
                <w:lang w:eastAsia="en-GB"/>
              </w:rPr>
              <w:lastRenderedPageBreak/>
              <w:t>of policing. In the absence of developer 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lastRenderedPageBreak/>
              <w:t>2017-2019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£24,000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District wide</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IBP/705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 additional vehicles to increase Chichester fleet capacity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New housing will place an increased demand upon the existing level of policing. In the absence of developer 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2017-2019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£63,360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District wide</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IBP/707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Mobile ANPR camera to be fitted into fleet vehicle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New housing will place an increased demand upon the existing level of policing. In the absence of developer 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2017-2019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£14,000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District wide</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IBP/896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xml:space="preserve">2 ANPR cameras required on dual carriageway </w:t>
            </w:r>
            <w:r w:rsidRPr="00382BCD">
              <w:rPr>
                <w:rFonts w:eastAsia="Times New Roman" w:cs="Arial"/>
                <w:color w:val="000000"/>
                <w:sz w:val="16"/>
                <w:szCs w:val="16"/>
                <w:lang w:eastAsia="en-GB"/>
              </w:rPr>
              <w:lastRenderedPageBreak/>
              <w:t>A27 between Fishbourne roundabout and the Emsworth junction.</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lastRenderedPageBreak/>
              <w:t xml:space="preserve">Insufficient existing capacity on road network. These cameras would cover the </w:t>
            </w:r>
            <w:r w:rsidRPr="00382BCD">
              <w:rPr>
                <w:rFonts w:eastAsia="Times New Roman" w:cs="Arial"/>
                <w:color w:val="000000"/>
                <w:sz w:val="16"/>
                <w:szCs w:val="16"/>
                <w:lang w:eastAsia="en-GB"/>
              </w:rPr>
              <w:lastRenderedPageBreak/>
              <w:t>carriageway into Sussex from Hampshire.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lastRenderedPageBreak/>
              <w:t>June 2020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£14,000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East West Corridor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IBP/388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F741FF"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Multi-level</w:t>
            </w:r>
            <w:r w:rsidR="00382BCD" w:rsidRPr="00382BCD">
              <w:rPr>
                <w:rFonts w:eastAsia="Times New Roman" w:cs="Arial"/>
                <w:color w:val="000000"/>
                <w:sz w:val="16"/>
                <w:szCs w:val="16"/>
                <w:lang w:eastAsia="en-GB"/>
              </w:rPr>
              <w:t xml:space="preserve"> Car Park</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Replacement of surface level car parking in the north of the campus with a multi-level car park – the number of car spaces not increasing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to fund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IBP/797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Reconfiguration of the car park and road through the campus to accommodate the changes relating to the new eastern access road entrance.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New eastern access road will reduce traffic volume to the current main entrance in College Lane.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£575,000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 &amp; third party.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 City</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IBP/383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Cycle route/Footway with lighting to the centre of the Campus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ca £0.1m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to fund part with Local Authority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IBP/386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Cycle route/Footway with lighting extension from the University central area to Graylingwell North</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ca £0.1m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to fund part with Local Authority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IBP/384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xml:space="preserve">New Internal Campus Road and Link to </w:t>
            </w:r>
            <w:r w:rsidRPr="00382BCD">
              <w:rPr>
                <w:rFonts w:eastAsia="Times New Roman" w:cs="Arial"/>
                <w:color w:val="000000"/>
                <w:sz w:val="16"/>
                <w:szCs w:val="16"/>
                <w:lang w:eastAsia="en-GB"/>
              </w:rPr>
              <w:lastRenderedPageBreak/>
              <w:t>Eastern Access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ca £0.5m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xml:space="preserve">University to fund  but there is a </w:t>
            </w:r>
            <w:r w:rsidRPr="00382BCD">
              <w:rPr>
                <w:rFonts w:eastAsia="Times New Roman" w:cs="Arial"/>
                <w:color w:val="000000"/>
                <w:sz w:val="16"/>
                <w:szCs w:val="16"/>
                <w:lang w:eastAsia="en-GB"/>
              </w:rPr>
              <w:lastRenderedPageBreak/>
              <w:t>significant funding gap</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lastRenderedPageBreak/>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IBP/385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Eastern Access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provided by HCA/Linden LLP</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Assumed to be funded by HCA and Linden LLP as  a part of planning consent and 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HCA and Linden LLP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IBP/387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Installation of speed humps and a pedestrian/zebra crossing College Lane.  Change - One Way access and Public Realm works to College Lane and Spitalfield Lane.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Pedestrian safety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ca £300k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No funding by University defined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IBP/382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 Academic and Support facilities - Learning Resource Extension, Sports Building, Gymnasium, Students Union building extension</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To support enhancement of the academic accommodation and student  expansion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Not known at present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No detail as yet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IBP/381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On campus expansion of Fine Art building including possible artists’ studios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Student growth/studio space. Could link with, substitute other existing or planned arts provision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Dependent on funding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Not known as yet University land and maintenance  contribution at nil cost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No detail as yet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and possible local authority, private contribution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lastRenderedPageBreak/>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IBP/377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Academic Teaching Building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To support academic accommodation and student  expansion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2017-2018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ca £5.9m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funded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IBP/378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Music Teaching Building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To support enhancement of the academic accommodation and student  expansion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2016-2017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ca £3.5m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funded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IBP/801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Develop the car park potentially to provide a multi deck car park and a new academic building to accommodate increased student numbers.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To align with the use of the eastern access road.  This is a planning condition for use of the eastern access road.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 &amp; third party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 City</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IBP/380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Concert Hall - On Campus high quality Concert Hall for a Music Conservatoire and for Community Use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This is a project of local and regional significance strengthening the University’s Conservatoire Music offer and enabling the community to have a bespoke concert hall to host an orchestra and have an audience capacity of ca 800 It also offers opportunity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Dependent on funding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ca £5m. plus University land and maintenance  contribution at nil cost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No commitments as yet but very clear there will be a major funding gap.</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with local authority, lottery, Arts Council for England and private donor  partners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IBP/389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Completion of running track/with internal all weather football pitch</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xml:space="preserve">To provide enhanced sports facilities to maintain the competitiveness of sport/PE as one of the University’s core academic subject areas and to provide a </w:t>
            </w:r>
            <w:r w:rsidRPr="00382BCD">
              <w:rPr>
                <w:rFonts w:eastAsia="Times New Roman" w:cs="Arial"/>
                <w:color w:val="000000"/>
                <w:sz w:val="16"/>
                <w:szCs w:val="16"/>
                <w:lang w:eastAsia="en-GB"/>
              </w:rPr>
              <w:lastRenderedPageBreak/>
              <w:t xml:space="preserve">unique community facility for the City and possibly for schools. The </w:t>
            </w:r>
            <w:r w:rsidR="00F741FF" w:rsidRPr="00382BCD">
              <w:rPr>
                <w:rFonts w:eastAsia="Times New Roman" w:cs="Arial"/>
                <w:color w:val="000000"/>
                <w:sz w:val="16"/>
                <w:szCs w:val="16"/>
                <w:lang w:eastAsia="en-GB"/>
              </w:rPr>
              <w:t>all-weather</w:t>
            </w:r>
            <w:r w:rsidRPr="00382BCD">
              <w:rPr>
                <w:rFonts w:eastAsia="Times New Roman" w:cs="Arial"/>
                <w:color w:val="000000"/>
                <w:sz w:val="16"/>
                <w:szCs w:val="16"/>
                <w:lang w:eastAsia="en-GB"/>
              </w:rPr>
              <w:t xml:space="preserve"> pitch could be used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lastRenderedPageBreak/>
              <w:t>subject to funding package being secured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ca £1m  University land and maintenance  contribution at nil cost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and gap funding with local authority/Lottery/other</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xml:space="preserve">Consider selecting if match funding is identified as this project supports the growth of the area provided it is for genuine </w:t>
            </w:r>
            <w:r w:rsidRPr="00382BCD">
              <w:rPr>
                <w:rFonts w:eastAsia="Times New Roman" w:cs="Arial"/>
                <w:color w:val="000000"/>
                <w:sz w:val="16"/>
                <w:szCs w:val="16"/>
                <w:lang w:eastAsia="en-GB"/>
              </w:rPr>
              <w:lastRenderedPageBreak/>
              <w:t>community use.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lastRenderedPageBreak/>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IBP/390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Training/Changing Facilities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To provide enhanced sports facilities to maintain the competitiveness of sport/PE as one of the University’s core academic subject areas and to provide a unique community facility for the City and possibly for schools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subject to funding package being secured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ca £1.5m University land and maintenance  contribution at nil cost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and gap funding with local authority/Lottery/other</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IBP/392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Carbon/Renewables Combined Heat and Power project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A scoping pre-feasibility study is currently being completed with a view to developing a CHP project on campus. It may be developed and benefit other major users such as the NHS St Richard’s and the Councils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tbc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Not yet established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local authorities, NHS St Richard’s, utility companies and private  sector</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Partnership and 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IBP/391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Water, drainage and power to support University developments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A range of utility service improvements are likely to be required as a part of the above covering water, drainage and power.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2017-2018 and beyond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Not known as yet The cost and allocation of costs to the University, private partners and utility companies is still to be determined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utility companies and private funding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lastRenderedPageBreak/>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IBP/798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Provide drainage to Apuldram Waste Water Treatment works in association with upgrading of student accommodation at Hammonds.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Upgrading of student accommodation.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£8,000,000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 City</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IBP/379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Housing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Student accommodation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Student Residential - Redevelopment of Havenstoke (252 new units) and redevelopment of Hammond (77 new units)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Meeting current and forecast need for on-campus accommodation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2017/2018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824CA3">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Short term (202</w:t>
            </w:r>
            <w:r w:rsidR="00824CA3">
              <w:rPr>
                <w:rFonts w:eastAsia="Times New Roman" w:cs="Arial"/>
                <w:color w:val="000000"/>
                <w:sz w:val="16"/>
                <w:szCs w:val="16"/>
                <w:lang w:eastAsia="en-GB"/>
              </w:rPr>
              <w:t>1</w:t>
            </w:r>
            <w:r w:rsidRPr="00382BCD">
              <w:rPr>
                <w:rFonts w:eastAsia="Times New Roman" w:cs="Arial"/>
                <w:color w:val="000000"/>
                <w:sz w:val="16"/>
                <w:szCs w:val="16"/>
                <w:lang w:eastAsia="en-GB"/>
              </w:rPr>
              <w:t>-2026)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ca £15m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University/private funded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w:t>
            </w:r>
          </w:p>
        </w:tc>
      </w:tr>
      <w:tr w:rsidR="00382BCD" w:rsidRPr="00382BCD" w:rsidTr="0086110C">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IBP/799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Housing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Student accommodation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Increase student accommodation in Springfield area.</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Expansion to improve student experience.  This development will be offset by disposal to Pinewood, depending on its ongoing use.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 &amp; third party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382BCD" w:rsidRPr="00382BCD" w:rsidRDefault="00382BCD" w:rsidP="00382BCD">
            <w:pPr>
              <w:spacing w:after="0" w:line="240" w:lineRule="auto"/>
              <w:rPr>
                <w:rFonts w:eastAsia="Times New Roman" w:cs="Arial"/>
                <w:color w:val="000000"/>
                <w:sz w:val="16"/>
                <w:szCs w:val="16"/>
                <w:lang w:eastAsia="en-GB"/>
              </w:rPr>
            </w:pPr>
            <w:r w:rsidRPr="00382BCD">
              <w:rPr>
                <w:rFonts w:eastAsia="Times New Roman" w:cs="Arial"/>
                <w:color w:val="000000"/>
                <w:sz w:val="16"/>
                <w:szCs w:val="16"/>
                <w:lang w:eastAsia="en-GB"/>
              </w:rPr>
              <w:t>Chichester City</w:t>
            </w:r>
          </w:p>
        </w:tc>
      </w:tr>
    </w:tbl>
    <w:p w:rsidR="002C7261" w:rsidRDefault="002C7261" w:rsidP="00B31283">
      <w:pPr>
        <w:spacing w:after="0" w:line="240" w:lineRule="auto"/>
        <w:rPr>
          <w:rFonts w:eastAsia="Times New Roman" w:cs="Times New Roman"/>
          <w:b/>
          <w:szCs w:val="24"/>
        </w:rPr>
      </w:pPr>
    </w:p>
    <w:p w:rsidR="00547C3E" w:rsidRDefault="00547C3E">
      <w:pPr>
        <w:rPr>
          <w:rFonts w:eastAsia="Times New Roman" w:cs="Times New Roman"/>
          <w:b/>
          <w:szCs w:val="24"/>
        </w:rPr>
      </w:pPr>
      <w:r>
        <w:rPr>
          <w:rFonts w:eastAsia="Times New Roman" w:cs="Times New Roman"/>
          <w:b/>
          <w:szCs w:val="24"/>
        </w:rPr>
        <w:br w:type="page"/>
      </w:r>
    </w:p>
    <w:p w:rsidR="00B31283" w:rsidRPr="00B31283" w:rsidRDefault="00B31283" w:rsidP="00406617">
      <w:pPr>
        <w:pStyle w:val="Heading1"/>
        <w:rPr>
          <w:rFonts w:eastAsia="Times New Roman"/>
        </w:rPr>
      </w:pPr>
      <w:bookmarkStart w:id="25" w:name="_Toc69196567"/>
      <w:r w:rsidRPr="00B31283">
        <w:rPr>
          <w:rFonts w:eastAsia="Times New Roman"/>
        </w:rPr>
        <w:lastRenderedPageBreak/>
        <w:t>Appendix B</w:t>
      </w:r>
      <w:bookmarkEnd w:id="25"/>
    </w:p>
    <w:p w:rsidR="00B31283" w:rsidRDefault="00B31283" w:rsidP="00C00F0D">
      <w:pPr>
        <w:pStyle w:val="Heading2"/>
        <w:rPr>
          <w:rFonts w:eastAsia="Times New Roman"/>
        </w:rPr>
      </w:pPr>
      <w:bookmarkStart w:id="26" w:name="_Toc69196568"/>
      <w:r w:rsidRPr="00B31283">
        <w:rPr>
          <w:rFonts w:eastAsia="Times New Roman"/>
        </w:rPr>
        <w:t>CIL Applicable Housing trajectory</w:t>
      </w:r>
      <w:bookmarkEnd w:id="26"/>
      <w:r w:rsidRPr="00B31283">
        <w:rPr>
          <w:rFonts w:eastAsia="Times New Roman"/>
        </w:rPr>
        <w:t xml:space="preserve"> </w:t>
      </w:r>
    </w:p>
    <w:tbl>
      <w:tblPr>
        <w:tblW w:w="5000" w:type="pct"/>
        <w:tblLook w:val="04A0" w:firstRow="1" w:lastRow="0" w:firstColumn="1" w:lastColumn="0" w:noHBand="0" w:noVBand="1"/>
      </w:tblPr>
      <w:tblGrid>
        <w:gridCol w:w="3337"/>
        <w:gridCol w:w="971"/>
        <w:gridCol w:w="971"/>
        <w:gridCol w:w="971"/>
        <w:gridCol w:w="971"/>
        <w:gridCol w:w="971"/>
        <w:gridCol w:w="985"/>
        <w:gridCol w:w="870"/>
        <w:gridCol w:w="870"/>
        <w:gridCol w:w="870"/>
        <w:gridCol w:w="871"/>
        <w:gridCol w:w="871"/>
        <w:gridCol w:w="877"/>
      </w:tblGrid>
      <w:tr w:rsidR="00547C3E" w:rsidRPr="00547C3E" w:rsidTr="00C00F0D">
        <w:trPr>
          <w:trHeight w:val="315"/>
        </w:trPr>
        <w:tc>
          <w:tcPr>
            <w:tcW w:w="3138" w:type="pct"/>
            <w:gridSpan w:val="7"/>
            <w:tcBorders>
              <w:top w:val="nil"/>
              <w:left w:val="nil"/>
              <w:bottom w:val="nil"/>
              <w:right w:val="nil"/>
            </w:tcBorders>
            <w:shd w:val="clear" w:color="auto" w:fill="auto"/>
            <w:noWrap/>
            <w:vAlign w:val="bottom"/>
            <w:hideMark/>
          </w:tcPr>
          <w:p w:rsidR="00C00F0D" w:rsidRDefault="00C00F0D" w:rsidP="00C00F0D">
            <w:pPr>
              <w:spacing w:after="0"/>
              <w:rPr>
                <w:rFonts w:eastAsia="Times New Roman" w:cs="Arial"/>
                <w:b/>
                <w:bCs/>
                <w:szCs w:val="24"/>
                <w:lang w:eastAsia="en-GB"/>
              </w:rPr>
            </w:pPr>
          </w:p>
          <w:p w:rsidR="00547C3E" w:rsidRPr="00C00F0D" w:rsidRDefault="00547C3E" w:rsidP="00EC121E">
            <w:pPr>
              <w:pStyle w:val="Heading3"/>
              <w:rPr>
                <w:rFonts w:eastAsia="Times New Roman"/>
                <w:lang w:eastAsia="en-GB"/>
              </w:rPr>
            </w:pPr>
            <w:r w:rsidRPr="00C00F0D">
              <w:rPr>
                <w:rFonts w:eastAsia="Times New Roman"/>
                <w:lang w:eastAsia="en-GB"/>
              </w:rPr>
              <w:t>Projected phasing of additional proposed housing sites of 5 or more dwellings</w:t>
            </w:r>
          </w:p>
        </w:tc>
        <w:tc>
          <w:tcPr>
            <w:tcW w:w="310" w:type="pct"/>
            <w:tcBorders>
              <w:top w:val="nil"/>
              <w:left w:val="nil"/>
              <w:bottom w:val="nil"/>
              <w:right w:val="nil"/>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p>
        </w:tc>
        <w:tc>
          <w:tcPr>
            <w:tcW w:w="310" w:type="pct"/>
            <w:tcBorders>
              <w:top w:val="nil"/>
              <w:left w:val="nil"/>
              <w:bottom w:val="nil"/>
              <w:right w:val="nil"/>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p>
        </w:tc>
        <w:tc>
          <w:tcPr>
            <w:tcW w:w="310" w:type="pct"/>
            <w:tcBorders>
              <w:top w:val="nil"/>
              <w:left w:val="nil"/>
              <w:bottom w:val="nil"/>
              <w:right w:val="nil"/>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p>
        </w:tc>
        <w:tc>
          <w:tcPr>
            <w:tcW w:w="310" w:type="pct"/>
            <w:tcBorders>
              <w:top w:val="nil"/>
              <w:left w:val="nil"/>
              <w:bottom w:val="nil"/>
              <w:right w:val="nil"/>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p>
        </w:tc>
        <w:tc>
          <w:tcPr>
            <w:tcW w:w="310" w:type="pct"/>
            <w:tcBorders>
              <w:top w:val="nil"/>
              <w:left w:val="nil"/>
              <w:bottom w:val="nil"/>
              <w:right w:val="nil"/>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p>
        </w:tc>
        <w:tc>
          <w:tcPr>
            <w:tcW w:w="310" w:type="pct"/>
            <w:tcBorders>
              <w:top w:val="nil"/>
              <w:left w:val="nil"/>
              <w:bottom w:val="nil"/>
              <w:right w:val="nil"/>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p>
        </w:tc>
      </w:tr>
      <w:tr w:rsidR="00547C3E" w:rsidRPr="00547C3E" w:rsidTr="00C00F0D">
        <w:trPr>
          <w:trHeight w:val="315"/>
        </w:trPr>
        <w:tc>
          <w:tcPr>
            <w:tcW w:w="114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 </w:t>
            </w:r>
          </w:p>
        </w:tc>
        <w:tc>
          <w:tcPr>
            <w:tcW w:w="3859" w:type="pct"/>
            <w:gridSpan w:val="12"/>
            <w:tcBorders>
              <w:top w:val="single" w:sz="4" w:space="0" w:color="auto"/>
              <w:left w:val="nil"/>
              <w:bottom w:val="single" w:sz="4" w:space="0" w:color="auto"/>
              <w:right w:val="single" w:sz="4" w:space="0" w:color="000000"/>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r>
      <w:tr w:rsidR="00547C3E" w:rsidRPr="00547C3E" w:rsidTr="00C00F0D">
        <w:trPr>
          <w:trHeight w:val="825"/>
        </w:trPr>
        <w:tc>
          <w:tcPr>
            <w:tcW w:w="1141" w:type="pct"/>
            <w:vMerge/>
            <w:tcBorders>
              <w:top w:val="single" w:sz="4" w:space="0" w:color="auto"/>
              <w:left w:val="single" w:sz="4" w:space="0" w:color="auto"/>
              <w:bottom w:val="single" w:sz="4" w:space="0" w:color="000000"/>
              <w:right w:val="single" w:sz="4" w:space="0" w:color="auto"/>
            </w:tcBorders>
            <w:vAlign w:val="center"/>
            <w:hideMark/>
          </w:tcPr>
          <w:p w:rsidR="00547C3E" w:rsidRPr="00547C3E" w:rsidRDefault="00547C3E" w:rsidP="00547C3E">
            <w:pPr>
              <w:spacing w:after="0" w:line="240" w:lineRule="auto"/>
              <w:rPr>
                <w:rFonts w:eastAsia="Times New Roman" w:cs="Arial"/>
                <w:b/>
                <w:bCs/>
                <w:color w:val="000000"/>
                <w:sz w:val="16"/>
                <w:szCs w:val="16"/>
                <w:lang w:eastAsia="en-GB"/>
              </w:rPr>
            </w:pPr>
          </w:p>
        </w:tc>
        <w:tc>
          <w:tcPr>
            <w:tcW w:w="332" w:type="pct"/>
            <w:tcBorders>
              <w:top w:val="nil"/>
              <w:left w:val="nil"/>
              <w:bottom w:val="single" w:sz="4" w:space="0" w:color="auto"/>
              <w:right w:val="single" w:sz="4" w:space="0" w:color="auto"/>
            </w:tcBorders>
            <w:shd w:val="clear" w:color="000000" w:fill="D9D9D9"/>
            <w:vAlign w:val="center"/>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2020-21</w:t>
            </w:r>
          </w:p>
        </w:tc>
        <w:tc>
          <w:tcPr>
            <w:tcW w:w="332" w:type="pct"/>
            <w:tcBorders>
              <w:top w:val="nil"/>
              <w:left w:val="nil"/>
              <w:bottom w:val="single" w:sz="4" w:space="0" w:color="auto"/>
              <w:right w:val="single" w:sz="4" w:space="0" w:color="auto"/>
            </w:tcBorders>
            <w:shd w:val="clear" w:color="auto" w:fill="auto"/>
            <w:vAlign w:val="center"/>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2021-22</w:t>
            </w:r>
          </w:p>
        </w:tc>
        <w:tc>
          <w:tcPr>
            <w:tcW w:w="332" w:type="pct"/>
            <w:tcBorders>
              <w:top w:val="nil"/>
              <w:left w:val="nil"/>
              <w:bottom w:val="single" w:sz="4" w:space="0" w:color="auto"/>
              <w:right w:val="single" w:sz="4" w:space="0" w:color="auto"/>
            </w:tcBorders>
            <w:shd w:val="clear" w:color="auto" w:fill="auto"/>
            <w:vAlign w:val="center"/>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2022-23</w:t>
            </w:r>
          </w:p>
        </w:tc>
        <w:tc>
          <w:tcPr>
            <w:tcW w:w="332" w:type="pct"/>
            <w:tcBorders>
              <w:top w:val="nil"/>
              <w:left w:val="nil"/>
              <w:bottom w:val="single" w:sz="4" w:space="0" w:color="auto"/>
              <w:right w:val="single" w:sz="4" w:space="0" w:color="auto"/>
            </w:tcBorders>
            <w:shd w:val="clear" w:color="auto" w:fill="auto"/>
            <w:vAlign w:val="center"/>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2023-24</w:t>
            </w:r>
          </w:p>
        </w:tc>
        <w:tc>
          <w:tcPr>
            <w:tcW w:w="332" w:type="pct"/>
            <w:tcBorders>
              <w:top w:val="nil"/>
              <w:left w:val="nil"/>
              <w:bottom w:val="single" w:sz="4" w:space="0" w:color="auto"/>
              <w:right w:val="single" w:sz="4" w:space="0" w:color="auto"/>
            </w:tcBorders>
            <w:shd w:val="clear" w:color="auto" w:fill="auto"/>
            <w:vAlign w:val="center"/>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2024-25</w:t>
            </w:r>
          </w:p>
        </w:tc>
        <w:tc>
          <w:tcPr>
            <w:tcW w:w="335" w:type="pct"/>
            <w:tcBorders>
              <w:top w:val="nil"/>
              <w:left w:val="nil"/>
              <w:bottom w:val="single" w:sz="4" w:space="0" w:color="auto"/>
              <w:right w:val="single" w:sz="4" w:space="0" w:color="auto"/>
            </w:tcBorders>
            <w:shd w:val="clear" w:color="auto" w:fill="auto"/>
            <w:vAlign w:val="center"/>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2025-26</w:t>
            </w:r>
          </w:p>
        </w:tc>
        <w:tc>
          <w:tcPr>
            <w:tcW w:w="310" w:type="pct"/>
            <w:tcBorders>
              <w:top w:val="nil"/>
              <w:left w:val="nil"/>
              <w:bottom w:val="single" w:sz="4" w:space="0" w:color="auto"/>
              <w:right w:val="single" w:sz="4" w:space="0" w:color="auto"/>
            </w:tcBorders>
            <w:shd w:val="clear" w:color="auto" w:fill="auto"/>
            <w:vAlign w:val="center"/>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2026-27</w:t>
            </w:r>
          </w:p>
        </w:tc>
        <w:tc>
          <w:tcPr>
            <w:tcW w:w="310" w:type="pct"/>
            <w:tcBorders>
              <w:top w:val="nil"/>
              <w:left w:val="nil"/>
              <w:bottom w:val="single" w:sz="4" w:space="0" w:color="auto"/>
              <w:right w:val="single" w:sz="4" w:space="0" w:color="auto"/>
            </w:tcBorders>
            <w:shd w:val="clear" w:color="auto" w:fill="auto"/>
            <w:vAlign w:val="center"/>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2027-28</w:t>
            </w:r>
          </w:p>
        </w:tc>
        <w:tc>
          <w:tcPr>
            <w:tcW w:w="310" w:type="pct"/>
            <w:tcBorders>
              <w:top w:val="nil"/>
              <w:left w:val="nil"/>
              <w:bottom w:val="single" w:sz="4" w:space="0" w:color="auto"/>
              <w:right w:val="nil"/>
            </w:tcBorders>
            <w:shd w:val="clear" w:color="auto" w:fill="auto"/>
            <w:vAlign w:val="center"/>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2028-29</w:t>
            </w:r>
          </w:p>
        </w:tc>
        <w:tc>
          <w:tcPr>
            <w:tcW w:w="310" w:type="pct"/>
            <w:tcBorders>
              <w:top w:val="nil"/>
              <w:left w:val="single" w:sz="4" w:space="0" w:color="auto"/>
              <w:bottom w:val="single" w:sz="4" w:space="0" w:color="auto"/>
              <w:right w:val="nil"/>
            </w:tcBorders>
            <w:shd w:val="clear" w:color="auto" w:fill="auto"/>
            <w:vAlign w:val="bottom"/>
            <w:hideMark/>
          </w:tcPr>
          <w:p w:rsidR="00547C3E" w:rsidRPr="00547C3E" w:rsidRDefault="00547C3E" w:rsidP="00547C3E">
            <w:pPr>
              <w:spacing w:after="0" w:line="240" w:lineRule="auto"/>
              <w:jc w:val="center"/>
              <w:rPr>
                <w:rFonts w:eastAsia="Times New Roman" w:cs="Arial"/>
                <w:b/>
                <w:bCs/>
                <w:i/>
                <w:iCs/>
                <w:sz w:val="16"/>
                <w:szCs w:val="16"/>
                <w:lang w:eastAsia="en-GB"/>
              </w:rPr>
            </w:pPr>
            <w:r w:rsidRPr="00547C3E">
              <w:rPr>
                <w:rFonts w:eastAsia="Times New Roman" w:cs="Arial"/>
                <w:b/>
                <w:bCs/>
                <w:i/>
                <w:iCs/>
                <w:sz w:val="16"/>
                <w:szCs w:val="16"/>
                <w:lang w:eastAsia="en-GB"/>
              </w:rPr>
              <w:t>Total 2021/22-2025/26</w:t>
            </w:r>
          </w:p>
        </w:tc>
        <w:tc>
          <w:tcPr>
            <w:tcW w:w="310" w:type="pct"/>
            <w:tcBorders>
              <w:top w:val="nil"/>
              <w:left w:val="single" w:sz="4" w:space="0" w:color="auto"/>
              <w:bottom w:val="single" w:sz="4" w:space="0" w:color="auto"/>
              <w:right w:val="single" w:sz="4" w:space="0" w:color="auto"/>
            </w:tcBorders>
            <w:shd w:val="clear" w:color="auto" w:fill="auto"/>
            <w:vAlign w:val="bottom"/>
            <w:hideMark/>
          </w:tcPr>
          <w:p w:rsidR="00547C3E" w:rsidRPr="00547C3E" w:rsidRDefault="00547C3E" w:rsidP="00547C3E">
            <w:pPr>
              <w:spacing w:after="0" w:line="240" w:lineRule="auto"/>
              <w:jc w:val="center"/>
              <w:rPr>
                <w:rFonts w:eastAsia="Times New Roman" w:cs="Arial"/>
                <w:b/>
                <w:bCs/>
                <w:i/>
                <w:iCs/>
                <w:sz w:val="16"/>
                <w:szCs w:val="16"/>
                <w:lang w:eastAsia="en-GB"/>
              </w:rPr>
            </w:pPr>
            <w:r w:rsidRPr="00547C3E">
              <w:rPr>
                <w:rFonts w:eastAsia="Times New Roman" w:cs="Arial"/>
                <w:b/>
                <w:bCs/>
                <w:i/>
                <w:iCs/>
                <w:sz w:val="16"/>
                <w:szCs w:val="16"/>
                <w:lang w:eastAsia="en-GB"/>
              </w:rPr>
              <w:t>Total 2026/27-</w:t>
            </w:r>
            <w:r w:rsidRPr="00547C3E">
              <w:rPr>
                <w:rFonts w:eastAsia="Times New Roman" w:cs="Arial"/>
                <w:b/>
                <w:bCs/>
                <w:i/>
                <w:iCs/>
                <w:sz w:val="16"/>
                <w:szCs w:val="16"/>
                <w:lang w:eastAsia="en-GB"/>
              </w:rPr>
              <w:br/>
              <w:t>2028/29</w:t>
            </w:r>
          </w:p>
        </w:tc>
        <w:tc>
          <w:tcPr>
            <w:tcW w:w="310" w:type="pct"/>
            <w:tcBorders>
              <w:top w:val="nil"/>
              <w:left w:val="nil"/>
              <w:bottom w:val="single" w:sz="4" w:space="0" w:color="auto"/>
              <w:right w:val="single" w:sz="4" w:space="0" w:color="auto"/>
            </w:tcBorders>
            <w:shd w:val="clear" w:color="auto" w:fill="auto"/>
            <w:vAlign w:val="bottom"/>
            <w:hideMark/>
          </w:tcPr>
          <w:p w:rsidR="00547C3E" w:rsidRPr="00547C3E" w:rsidRDefault="00547C3E" w:rsidP="00547C3E">
            <w:pPr>
              <w:spacing w:after="0" w:line="240" w:lineRule="auto"/>
              <w:jc w:val="center"/>
              <w:rPr>
                <w:rFonts w:eastAsia="Times New Roman" w:cs="Arial"/>
                <w:b/>
                <w:bCs/>
                <w:i/>
                <w:iCs/>
                <w:sz w:val="16"/>
                <w:szCs w:val="16"/>
                <w:lang w:eastAsia="en-GB"/>
              </w:rPr>
            </w:pPr>
            <w:r w:rsidRPr="00547C3E">
              <w:rPr>
                <w:rFonts w:eastAsia="Times New Roman" w:cs="Arial"/>
                <w:b/>
                <w:bCs/>
                <w:i/>
                <w:iCs/>
                <w:sz w:val="16"/>
                <w:szCs w:val="16"/>
                <w:lang w:eastAsia="en-GB"/>
              </w:rPr>
              <w:t>Total</w:t>
            </w:r>
            <w:r w:rsidRPr="00547C3E">
              <w:rPr>
                <w:rFonts w:eastAsia="Times New Roman" w:cs="Arial"/>
                <w:b/>
                <w:bCs/>
                <w:i/>
                <w:iCs/>
                <w:sz w:val="16"/>
                <w:szCs w:val="16"/>
                <w:lang w:eastAsia="en-GB"/>
              </w:rPr>
              <w:br/>
              <w:t>2021-2029</w:t>
            </w:r>
          </w:p>
        </w:tc>
      </w:tr>
      <w:tr w:rsidR="00547C3E" w:rsidRPr="00547C3E" w:rsidTr="00C00F0D">
        <w:trPr>
          <w:trHeight w:val="31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b/>
                <w:bCs/>
                <w:sz w:val="16"/>
                <w:szCs w:val="16"/>
                <w:lang w:eastAsia="en-GB"/>
              </w:rPr>
            </w:pPr>
            <w:r w:rsidRPr="00547C3E">
              <w:rPr>
                <w:rFonts w:eastAsia="Times New Roman" w:cs="Arial"/>
                <w:b/>
                <w:bCs/>
                <w:sz w:val="16"/>
                <w:szCs w:val="16"/>
                <w:lang w:eastAsia="en-GB"/>
              </w:rPr>
              <w:t>East-West Corridor</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Bosham</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Boxgrove</w:t>
            </w:r>
          </w:p>
        </w:tc>
        <w:tc>
          <w:tcPr>
            <w:tcW w:w="332" w:type="pct"/>
            <w:tcBorders>
              <w:top w:val="nil"/>
              <w:left w:val="nil"/>
              <w:bottom w:val="single" w:sz="4" w:space="0" w:color="auto"/>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single" w:sz="4" w:space="0" w:color="auto"/>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Chichester city</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i/>
                <w:iCs/>
                <w:sz w:val="16"/>
                <w:szCs w:val="16"/>
                <w:lang w:eastAsia="en-GB"/>
              </w:rPr>
            </w:pPr>
            <w:r w:rsidRPr="00547C3E">
              <w:rPr>
                <w:rFonts w:eastAsia="Times New Roman" w:cs="Arial"/>
                <w:i/>
                <w:iCs/>
                <w:sz w:val="16"/>
                <w:szCs w:val="16"/>
                <w:lang w:eastAsia="en-GB"/>
              </w:rPr>
              <w:t>- West of Chichester</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46</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100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100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200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200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200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140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446</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540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986</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i/>
                <w:iCs/>
                <w:sz w:val="16"/>
                <w:szCs w:val="16"/>
                <w:lang w:eastAsia="en-GB"/>
              </w:rPr>
            </w:pPr>
            <w:r w:rsidRPr="00547C3E">
              <w:rPr>
                <w:rFonts w:eastAsia="Times New Roman" w:cs="Arial"/>
                <w:i/>
                <w:iCs/>
                <w:sz w:val="16"/>
                <w:szCs w:val="16"/>
                <w:lang w:eastAsia="en-GB"/>
              </w:rPr>
              <w:t>- Westhampnett/NEC (part)</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180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200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i/>
                <w:iCs/>
                <w:sz w:val="16"/>
                <w:szCs w:val="16"/>
                <w:lang w:eastAsia="en-GB"/>
              </w:rPr>
            </w:pPr>
            <w:r w:rsidRPr="00547C3E">
              <w:rPr>
                <w:rFonts w:eastAsia="Times New Roman" w:cs="Arial"/>
                <w:i/>
                <w:iCs/>
                <w:sz w:val="16"/>
                <w:szCs w:val="16"/>
                <w:lang w:eastAsia="en-GB"/>
              </w:rPr>
              <w:t>- Other identified sites</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26</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51</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132</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132</w:t>
            </w:r>
          </w:p>
        </w:tc>
      </w:tr>
      <w:tr w:rsidR="00547C3E" w:rsidRPr="00547C3E" w:rsidTr="00C00F0D">
        <w:trPr>
          <w:trHeight w:val="285"/>
        </w:trPr>
        <w:tc>
          <w:tcPr>
            <w:tcW w:w="1141" w:type="pct"/>
            <w:tcBorders>
              <w:top w:val="nil"/>
              <w:left w:val="single" w:sz="4" w:space="0" w:color="auto"/>
              <w:bottom w:val="single" w:sz="4" w:space="0" w:color="auto"/>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Chichester city total</w:t>
            </w:r>
          </w:p>
        </w:tc>
        <w:tc>
          <w:tcPr>
            <w:tcW w:w="332" w:type="pct"/>
            <w:tcBorders>
              <w:top w:val="nil"/>
              <w:left w:val="nil"/>
              <w:bottom w:val="single" w:sz="4" w:space="0" w:color="auto"/>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25</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112</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190</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191</w:t>
            </w:r>
          </w:p>
        </w:tc>
        <w:tc>
          <w:tcPr>
            <w:tcW w:w="335"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240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220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200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140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758</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560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1,318</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Chidham &amp; Hambrook</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Fishbourne</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15</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15</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Funtington (part)</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Lavant (part)</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Oving (inc Shopwyke SDL)</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single" w:sz="4" w:space="0" w:color="auto"/>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Southbourne</w:t>
            </w:r>
          </w:p>
        </w:tc>
        <w:tc>
          <w:tcPr>
            <w:tcW w:w="332" w:type="pct"/>
            <w:tcBorders>
              <w:top w:val="single" w:sz="4" w:space="0" w:color="auto"/>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5"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i/>
                <w:iCs/>
                <w:sz w:val="16"/>
                <w:szCs w:val="16"/>
                <w:lang w:eastAsia="en-GB"/>
              </w:rPr>
            </w:pPr>
            <w:r w:rsidRPr="00547C3E">
              <w:rPr>
                <w:rFonts w:eastAsia="Times New Roman" w:cs="Arial"/>
                <w:i/>
                <w:iCs/>
                <w:sz w:val="16"/>
                <w:szCs w:val="16"/>
                <w:lang w:eastAsia="en-GB"/>
              </w:rPr>
              <w:t>- Southbourne village</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i/>
                <w:iCs/>
                <w:sz w:val="16"/>
                <w:szCs w:val="16"/>
                <w:lang w:eastAsia="en-GB"/>
              </w:rPr>
            </w:pPr>
            <w:r w:rsidRPr="00547C3E">
              <w:rPr>
                <w:rFonts w:eastAsia="Times New Roman" w:cs="Arial"/>
                <w:i/>
                <w:iCs/>
                <w:sz w:val="16"/>
                <w:szCs w:val="16"/>
                <w:lang w:eastAsia="en-GB"/>
              </w:rPr>
              <w:t>- Elsewhere in parish</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54</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59</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193</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233</w:t>
            </w:r>
          </w:p>
        </w:tc>
      </w:tr>
      <w:tr w:rsidR="00547C3E" w:rsidRPr="00547C3E" w:rsidTr="00C00F0D">
        <w:trPr>
          <w:trHeight w:val="285"/>
        </w:trPr>
        <w:tc>
          <w:tcPr>
            <w:tcW w:w="1141" w:type="pct"/>
            <w:tcBorders>
              <w:top w:val="nil"/>
              <w:left w:val="single" w:sz="4" w:space="0" w:color="auto"/>
              <w:bottom w:val="single" w:sz="4" w:space="0" w:color="auto"/>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Southbourne total</w:t>
            </w:r>
          </w:p>
        </w:tc>
        <w:tc>
          <w:tcPr>
            <w:tcW w:w="332" w:type="pct"/>
            <w:tcBorders>
              <w:top w:val="nil"/>
              <w:left w:val="nil"/>
              <w:bottom w:val="single" w:sz="4" w:space="0" w:color="auto"/>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54</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59</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40</w:t>
            </w:r>
          </w:p>
        </w:tc>
        <w:tc>
          <w:tcPr>
            <w:tcW w:w="335"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193</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233</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Tangmere (including SDL)</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i/>
                <w:iCs/>
                <w:sz w:val="16"/>
                <w:szCs w:val="16"/>
                <w:lang w:eastAsia="en-GB"/>
              </w:rPr>
            </w:pPr>
            <w:r w:rsidRPr="00547C3E">
              <w:rPr>
                <w:rFonts w:eastAsia="Times New Roman" w:cs="Arial"/>
                <w:i/>
                <w:iCs/>
                <w:sz w:val="16"/>
                <w:szCs w:val="16"/>
                <w:lang w:eastAsia="en-GB"/>
              </w:rPr>
              <w:t>- Tangmere SDL</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120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120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120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120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120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360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480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i/>
                <w:iCs/>
                <w:sz w:val="16"/>
                <w:szCs w:val="16"/>
                <w:lang w:eastAsia="en-GB"/>
              </w:rPr>
            </w:pPr>
            <w:r w:rsidRPr="00547C3E">
              <w:rPr>
                <w:rFonts w:eastAsia="Times New Roman" w:cs="Arial"/>
                <w:i/>
                <w:iCs/>
                <w:sz w:val="16"/>
                <w:szCs w:val="16"/>
                <w:lang w:eastAsia="en-GB"/>
              </w:rPr>
              <w:t>- Non-strategic NP sites</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15</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24</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12</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15</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51</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15</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66</w:t>
            </w:r>
          </w:p>
        </w:tc>
      </w:tr>
      <w:tr w:rsidR="00547C3E" w:rsidRPr="00547C3E" w:rsidTr="00C00F0D">
        <w:trPr>
          <w:trHeight w:val="285"/>
        </w:trPr>
        <w:tc>
          <w:tcPr>
            <w:tcW w:w="1141" w:type="pct"/>
            <w:tcBorders>
              <w:top w:val="nil"/>
              <w:left w:val="single" w:sz="4" w:space="0" w:color="auto"/>
              <w:bottom w:val="single" w:sz="4" w:space="0" w:color="auto"/>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Tangmere total</w:t>
            </w:r>
          </w:p>
        </w:tc>
        <w:tc>
          <w:tcPr>
            <w:tcW w:w="332" w:type="pct"/>
            <w:tcBorders>
              <w:top w:val="nil"/>
              <w:left w:val="nil"/>
              <w:bottom w:val="single" w:sz="4" w:space="0" w:color="auto"/>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15</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24</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132</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135</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120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120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171</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375</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546</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West Thorney</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Westbourne</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Westhampnett (part of SDL)</w:t>
            </w:r>
          </w:p>
        </w:tc>
        <w:tc>
          <w:tcPr>
            <w:tcW w:w="332" w:type="pct"/>
            <w:tcBorders>
              <w:top w:val="nil"/>
              <w:left w:val="nil"/>
              <w:bottom w:val="nil"/>
              <w:right w:val="single" w:sz="4" w:space="0" w:color="auto"/>
            </w:tcBorders>
            <w:shd w:val="clear" w:color="000000" w:fill="D9D9D9"/>
            <w:noWrap/>
            <w:vAlign w:val="center"/>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center"/>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center"/>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center"/>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center"/>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center"/>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center"/>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center"/>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center"/>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300"/>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b/>
                <w:bCs/>
                <w:i/>
                <w:iCs/>
                <w:sz w:val="16"/>
                <w:szCs w:val="16"/>
                <w:lang w:eastAsia="en-GB"/>
              </w:rPr>
            </w:pPr>
            <w:r w:rsidRPr="00547C3E">
              <w:rPr>
                <w:rFonts w:eastAsia="Times New Roman" w:cs="Arial"/>
                <w:b/>
                <w:bCs/>
                <w:i/>
                <w:iCs/>
                <w:sz w:val="16"/>
                <w:szCs w:val="16"/>
                <w:lang w:eastAsia="en-GB"/>
              </w:rPr>
              <w:t>Sub-total</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45</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190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249</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231</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462</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410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320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260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1,177</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990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2,167</w:t>
            </w:r>
          </w:p>
        </w:tc>
      </w:tr>
      <w:tr w:rsidR="00547C3E" w:rsidRPr="00547C3E" w:rsidTr="00C00F0D">
        <w:trPr>
          <w:trHeight w:val="315"/>
        </w:trPr>
        <w:tc>
          <w:tcPr>
            <w:tcW w:w="1141" w:type="pct"/>
            <w:tcBorders>
              <w:top w:val="single" w:sz="4" w:space="0" w:color="auto"/>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b/>
                <w:bCs/>
                <w:sz w:val="16"/>
                <w:szCs w:val="16"/>
                <w:lang w:eastAsia="en-GB"/>
              </w:rPr>
            </w:pPr>
            <w:r w:rsidRPr="00547C3E">
              <w:rPr>
                <w:rFonts w:eastAsia="Times New Roman" w:cs="Arial"/>
                <w:b/>
                <w:bCs/>
                <w:sz w:val="16"/>
                <w:szCs w:val="16"/>
                <w:lang w:eastAsia="en-GB"/>
              </w:rPr>
              <w:t>Manhood Peninsula</w:t>
            </w:r>
          </w:p>
        </w:tc>
        <w:tc>
          <w:tcPr>
            <w:tcW w:w="332" w:type="pct"/>
            <w:tcBorders>
              <w:top w:val="single" w:sz="4" w:space="0" w:color="auto"/>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5"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single" w:sz="4" w:space="0" w:color="auto"/>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Appledram</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lastRenderedPageBreak/>
              <w:t>Birdham</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Donnington</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Earnley</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East Wittering &amp; Bracklesham</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Hunston</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North Mundham</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Selsey</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36</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52</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57</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53</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8</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170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170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Sidlesham</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West Itchenor</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West Wittering</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300"/>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b/>
                <w:bCs/>
                <w:i/>
                <w:iCs/>
                <w:sz w:val="16"/>
                <w:szCs w:val="16"/>
                <w:lang w:eastAsia="en-GB"/>
              </w:rPr>
            </w:pPr>
            <w:r w:rsidRPr="00547C3E">
              <w:rPr>
                <w:rFonts w:eastAsia="Times New Roman" w:cs="Arial"/>
                <w:b/>
                <w:bCs/>
                <w:i/>
                <w:iCs/>
                <w:sz w:val="16"/>
                <w:szCs w:val="16"/>
                <w:lang w:eastAsia="en-GB"/>
              </w:rPr>
              <w:t>Sub-total</w:t>
            </w:r>
          </w:p>
        </w:tc>
        <w:tc>
          <w:tcPr>
            <w:tcW w:w="332" w:type="pct"/>
            <w:tcBorders>
              <w:top w:val="nil"/>
              <w:left w:val="nil"/>
              <w:bottom w:val="single" w:sz="4" w:space="0" w:color="auto"/>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36</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52</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57</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53</w:t>
            </w:r>
          </w:p>
        </w:tc>
        <w:tc>
          <w:tcPr>
            <w:tcW w:w="332"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8</w:t>
            </w:r>
          </w:p>
        </w:tc>
        <w:tc>
          <w:tcPr>
            <w:tcW w:w="335"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170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0</w:t>
            </w:r>
          </w:p>
        </w:tc>
        <w:tc>
          <w:tcPr>
            <w:tcW w:w="310" w:type="pct"/>
            <w:tcBorders>
              <w:top w:val="nil"/>
              <w:left w:val="nil"/>
              <w:bottom w:val="single" w:sz="4" w:space="0" w:color="auto"/>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170</w:t>
            </w:r>
          </w:p>
        </w:tc>
      </w:tr>
      <w:tr w:rsidR="00547C3E" w:rsidRPr="00547C3E" w:rsidTr="00C00F0D">
        <w:trPr>
          <w:trHeight w:val="315"/>
        </w:trPr>
        <w:tc>
          <w:tcPr>
            <w:tcW w:w="1141" w:type="pct"/>
            <w:tcBorders>
              <w:top w:val="single" w:sz="4" w:space="0" w:color="auto"/>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b/>
                <w:bCs/>
                <w:sz w:val="16"/>
                <w:szCs w:val="16"/>
                <w:lang w:eastAsia="en-GB"/>
              </w:rPr>
            </w:pPr>
            <w:r w:rsidRPr="00547C3E">
              <w:rPr>
                <w:rFonts w:eastAsia="Times New Roman" w:cs="Arial"/>
                <w:b/>
                <w:bCs/>
                <w:sz w:val="16"/>
                <w:szCs w:val="16"/>
                <w:lang w:eastAsia="en-GB"/>
              </w:rPr>
              <w:t>Plan Area (North)</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 </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Lynchmere</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Kirdford</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27</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27</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15</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69</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69</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Loxwood</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17</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17</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17</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Plaistow &amp; Ifold</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10</w:t>
            </w:r>
          </w:p>
        </w:tc>
      </w:tr>
      <w:tr w:rsidR="00547C3E" w:rsidRPr="00547C3E" w:rsidTr="00C00F0D">
        <w:trPr>
          <w:trHeight w:val="285"/>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sz w:val="16"/>
                <w:szCs w:val="16"/>
                <w:lang w:eastAsia="en-GB"/>
              </w:rPr>
            </w:pPr>
            <w:r w:rsidRPr="00547C3E">
              <w:rPr>
                <w:rFonts w:eastAsia="Times New Roman" w:cs="Arial"/>
                <w:sz w:val="16"/>
                <w:szCs w:val="16"/>
                <w:lang w:eastAsia="en-GB"/>
              </w:rPr>
              <w:t>Wisborough Green</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11</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11</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color w:val="000000"/>
                <w:sz w:val="16"/>
                <w:szCs w:val="16"/>
                <w:lang w:eastAsia="en-GB"/>
              </w:rPr>
            </w:pPr>
            <w:r w:rsidRPr="00547C3E">
              <w:rPr>
                <w:rFonts w:eastAsia="Times New Roman" w:cs="Arial"/>
                <w:color w:val="000000"/>
                <w:sz w:val="16"/>
                <w:szCs w:val="16"/>
                <w:lang w:eastAsia="en-GB"/>
              </w:rPr>
              <w:t>11</w:t>
            </w:r>
          </w:p>
        </w:tc>
      </w:tr>
      <w:tr w:rsidR="00547C3E" w:rsidRPr="00547C3E" w:rsidTr="00C00F0D">
        <w:trPr>
          <w:trHeight w:val="300"/>
        </w:trPr>
        <w:tc>
          <w:tcPr>
            <w:tcW w:w="1141" w:type="pct"/>
            <w:tcBorders>
              <w:top w:val="nil"/>
              <w:left w:val="single" w:sz="4" w:space="0" w:color="auto"/>
              <w:bottom w:val="nil"/>
              <w:right w:val="single" w:sz="4" w:space="0" w:color="auto"/>
            </w:tcBorders>
            <w:shd w:val="clear" w:color="auto" w:fill="auto"/>
            <w:noWrap/>
            <w:vAlign w:val="center"/>
            <w:hideMark/>
          </w:tcPr>
          <w:p w:rsidR="00547C3E" w:rsidRPr="00547C3E" w:rsidRDefault="00547C3E" w:rsidP="00547C3E">
            <w:pPr>
              <w:spacing w:after="0" w:line="240" w:lineRule="auto"/>
              <w:rPr>
                <w:rFonts w:eastAsia="Times New Roman" w:cs="Arial"/>
                <w:b/>
                <w:bCs/>
                <w:i/>
                <w:iCs/>
                <w:sz w:val="16"/>
                <w:szCs w:val="16"/>
                <w:lang w:eastAsia="en-GB"/>
              </w:rPr>
            </w:pPr>
            <w:r w:rsidRPr="00547C3E">
              <w:rPr>
                <w:rFonts w:eastAsia="Times New Roman" w:cs="Arial"/>
                <w:b/>
                <w:bCs/>
                <w:i/>
                <w:iCs/>
                <w:sz w:val="16"/>
                <w:szCs w:val="16"/>
                <w:lang w:eastAsia="en-GB"/>
              </w:rPr>
              <w:t>Sub-total</w:t>
            </w:r>
          </w:p>
        </w:tc>
        <w:tc>
          <w:tcPr>
            <w:tcW w:w="332" w:type="pct"/>
            <w:tcBorders>
              <w:top w:val="nil"/>
              <w:left w:val="nil"/>
              <w:bottom w:val="nil"/>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0</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27</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27</w:t>
            </w:r>
          </w:p>
        </w:tc>
        <w:tc>
          <w:tcPr>
            <w:tcW w:w="332"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0</w:t>
            </w:r>
          </w:p>
        </w:tc>
        <w:tc>
          <w:tcPr>
            <w:tcW w:w="335"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42</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11</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i/>
                <w:iCs/>
                <w:color w:val="000000"/>
                <w:sz w:val="16"/>
                <w:szCs w:val="16"/>
                <w:lang w:eastAsia="en-GB"/>
              </w:rPr>
            </w:pPr>
            <w:r w:rsidRPr="00547C3E">
              <w:rPr>
                <w:rFonts w:eastAsia="Times New Roman" w:cs="Arial"/>
                <w:b/>
                <w:bCs/>
                <w:i/>
                <w:iCs/>
                <w:color w:val="000000"/>
                <w:sz w:val="16"/>
                <w:szCs w:val="16"/>
                <w:lang w:eastAsia="en-GB"/>
              </w:rPr>
              <w:t>0</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96</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11</w:t>
            </w:r>
          </w:p>
        </w:tc>
        <w:tc>
          <w:tcPr>
            <w:tcW w:w="310" w:type="pct"/>
            <w:tcBorders>
              <w:top w:val="nil"/>
              <w:left w:val="nil"/>
              <w:bottom w:val="nil"/>
              <w:right w:val="single" w:sz="4" w:space="0" w:color="auto"/>
            </w:tcBorders>
            <w:shd w:val="clear" w:color="auto" w:fill="auto"/>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107</w:t>
            </w:r>
          </w:p>
        </w:tc>
      </w:tr>
      <w:tr w:rsidR="00547C3E" w:rsidRPr="00547C3E" w:rsidTr="00C00F0D">
        <w:trPr>
          <w:trHeight w:val="402"/>
        </w:trPr>
        <w:tc>
          <w:tcPr>
            <w:tcW w:w="114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547C3E" w:rsidRPr="00547C3E" w:rsidRDefault="00547C3E" w:rsidP="00547C3E">
            <w:pPr>
              <w:spacing w:after="0" w:line="240" w:lineRule="auto"/>
              <w:rPr>
                <w:rFonts w:eastAsia="Times New Roman" w:cs="Arial"/>
                <w:b/>
                <w:bCs/>
                <w:sz w:val="16"/>
                <w:szCs w:val="16"/>
                <w:lang w:eastAsia="en-GB"/>
              </w:rPr>
            </w:pPr>
            <w:r w:rsidRPr="00547C3E">
              <w:rPr>
                <w:rFonts w:eastAsia="Times New Roman" w:cs="Arial"/>
                <w:b/>
                <w:bCs/>
                <w:sz w:val="16"/>
                <w:szCs w:val="16"/>
                <w:lang w:eastAsia="en-GB"/>
              </w:rPr>
              <w:t>TOTAL</w:t>
            </w:r>
          </w:p>
        </w:tc>
        <w:tc>
          <w:tcPr>
            <w:tcW w:w="332" w:type="pct"/>
            <w:tcBorders>
              <w:top w:val="single" w:sz="4" w:space="0" w:color="auto"/>
              <w:left w:val="nil"/>
              <w:bottom w:val="single" w:sz="4" w:space="0" w:color="auto"/>
              <w:right w:val="single" w:sz="4" w:space="0" w:color="auto"/>
            </w:tcBorders>
            <w:shd w:val="clear" w:color="000000" w:fill="D9D9D9"/>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36</w:t>
            </w:r>
          </w:p>
        </w:tc>
        <w:tc>
          <w:tcPr>
            <w:tcW w:w="332" w:type="pct"/>
            <w:tcBorders>
              <w:top w:val="single" w:sz="4" w:space="0" w:color="auto"/>
              <w:left w:val="nil"/>
              <w:bottom w:val="single" w:sz="4" w:space="0" w:color="auto"/>
              <w:right w:val="single" w:sz="4" w:space="0" w:color="auto"/>
            </w:tcBorders>
            <w:shd w:val="clear" w:color="000000" w:fill="92D050"/>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97</w:t>
            </w:r>
          </w:p>
        </w:tc>
        <w:tc>
          <w:tcPr>
            <w:tcW w:w="332" w:type="pct"/>
            <w:tcBorders>
              <w:top w:val="single" w:sz="4" w:space="0" w:color="auto"/>
              <w:left w:val="nil"/>
              <w:bottom w:val="single" w:sz="4" w:space="0" w:color="auto"/>
              <w:right w:val="single" w:sz="4" w:space="0" w:color="auto"/>
            </w:tcBorders>
            <w:shd w:val="clear" w:color="000000" w:fill="92D050"/>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274</w:t>
            </w:r>
          </w:p>
        </w:tc>
        <w:tc>
          <w:tcPr>
            <w:tcW w:w="332" w:type="pct"/>
            <w:tcBorders>
              <w:top w:val="single" w:sz="4" w:space="0" w:color="auto"/>
              <w:left w:val="nil"/>
              <w:bottom w:val="single" w:sz="4" w:space="0" w:color="auto"/>
              <w:right w:val="single" w:sz="4" w:space="0" w:color="auto"/>
            </w:tcBorders>
            <w:shd w:val="clear" w:color="000000" w:fill="92D050"/>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329</w:t>
            </w:r>
          </w:p>
        </w:tc>
        <w:tc>
          <w:tcPr>
            <w:tcW w:w="332" w:type="pct"/>
            <w:tcBorders>
              <w:top w:val="single" w:sz="4" w:space="0" w:color="auto"/>
              <w:left w:val="nil"/>
              <w:bottom w:val="single" w:sz="4" w:space="0" w:color="auto"/>
              <w:right w:val="single" w:sz="4" w:space="0" w:color="auto"/>
            </w:tcBorders>
            <w:shd w:val="clear" w:color="000000" w:fill="92D050"/>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239</w:t>
            </w:r>
          </w:p>
        </w:tc>
        <w:tc>
          <w:tcPr>
            <w:tcW w:w="335" w:type="pct"/>
            <w:tcBorders>
              <w:top w:val="single" w:sz="4" w:space="0" w:color="auto"/>
              <w:left w:val="nil"/>
              <w:bottom w:val="single" w:sz="4" w:space="0" w:color="auto"/>
              <w:right w:val="single" w:sz="4" w:space="0" w:color="auto"/>
            </w:tcBorders>
            <w:shd w:val="clear" w:color="000000" w:fill="92D050"/>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504</w:t>
            </w:r>
          </w:p>
        </w:tc>
        <w:tc>
          <w:tcPr>
            <w:tcW w:w="310" w:type="pct"/>
            <w:tcBorders>
              <w:top w:val="single" w:sz="4" w:space="0" w:color="auto"/>
              <w:left w:val="nil"/>
              <w:bottom w:val="single" w:sz="4" w:space="0" w:color="auto"/>
              <w:right w:val="single" w:sz="4" w:space="0" w:color="auto"/>
            </w:tcBorders>
            <w:shd w:val="clear" w:color="000000" w:fill="FFFF99"/>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410</w:t>
            </w:r>
          </w:p>
        </w:tc>
        <w:tc>
          <w:tcPr>
            <w:tcW w:w="310" w:type="pct"/>
            <w:tcBorders>
              <w:top w:val="single" w:sz="4" w:space="0" w:color="auto"/>
              <w:left w:val="nil"/>
              <w:bottom w:val="single" w:sz="4" w:space="0" w:color="auto"/>
              <w:right w:val="single" w:sz="4" w:space="0" w:color="auto"/>
            </w:tcBorders>
            <w:shd w:val="clear" w:color="000000" w:fill="FFFF99"/>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331</w:t>
            </w:r>
          </w:p>
        </w:tc>
        <w:tc>
          <w:tcPr>
            <w:tcW w:w="310" w:type="pct"/>
            <w:tcBorders>
              <w:top w:val="single" w:sz="4" w:space="0" w:color="auto"/>
              <w:left w:val="nil"/>
              <w:bottom w:val="single" w:sz="4" w:space="0" w:color="auto"/>
              <w:right w:val="single" w:sz="4" w:space="0" w:color="auto"/>
            </w:tcBorders>
            <w:shd w:val="clear" w:color="000000" w:fill="FFFF99"/>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260</w:t>
            </w:r>
          </w:p>
        </w:tc>
        <w:tc>
          <w:tcPr>
            <w:tcW w:w="310" w:type="pct"/>
            <w:tcBorders>
              <w:top w:val="single" w:sz="4" w:space="0" w:color="auto"/>
              <w:left w:val="nil"/>
              <w:bottom w:val="single" w:sz="4" w:space="0" w:color="auto"/>
              <w:right w:val="single" w:sz="4" w:space="0" w:color="auto"/>
            </w:tcBorders>
            <w:shd w:val="clear" w:color="000000" w:fill="92D050"/>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1,443</w:t>
            </w:r>
          </w:p>
        </w:tc>
        <w:tc>
          <w:tcPr>
            <w:tcW w:w="310" w:type="pct"/>
            <w:tcBorders>
              <w:top w:val="single" w:sz="4" w:space="0" w:color="auto"/>
              <w:left w:val="nil"/>
              <w:bottom w:val="single" w:sz="4" w:space="0" w:color="auto"/>
              <w:right w:val="single" w:sz="4" w:space="0" w:color="auto"/>
            </w:tcBorders>
            <w:shd w:val="clear" w:color="000000" w:fill="FFFF99"/>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1,001</w:t>
            </w:r>
          </w:p>
        </w:tc>
        <w:tc>
          <w:tcPr>
            <w:tcW w:w="310" w:type="pct"/>
            <w:tcBorders>
              <w:top w:val="single" w:sz="4" w:space="0" w:color="auto"/>
              <w:left w:val="nil"/>
              <w:bottom w:val="single" w:sz="4" w:space="0" w:color="auto"/>
              <w:right w:val="single" w:sz="4" w:space="0" w:color="auto"/>
            </w:tcBorders>
            <w:shd w:val="clear" w:color="000000" w:fill="00B0F0"/>
            <w:noWrap/>
            <w:vAlign w:val="bottom"/>
            <w:hideMark/>
          </w:tcPr>
          <w:p w:rsidR="00547C3E" w:rsidRPr="00547C3E" w:rsidRDefault="00547C3E" w:rsidP="00547C3E">
            <w:pPr>
              <w:spacing w:after="0" w:line="240" w:lineRule="auto"/>
              <w:jc w:val="center"/>
              <w:rPr>
                <w:rFonts w:eastAsia="Times New Roman" w:cs="Arial"/>
                <w:b/>
                <w:bCs/>
                <w:color w:val="000000"/>
                <w:sz w:val="16"/>
                <w:szCs w:val="16"/>
                <w:lang w:eastAsia="en-GB"/>
              </w:rPr>
            </w:pPr>
            <w:r w:rsidRPr="00547C3E">
              <w:rPr>
                <w:rFonts w:eastAsia="Times New Roman" w:cs="Arial"/>
                <w:b/>
                <w:bCs/>
                <w:color w:val="000000"/>
                <w:sz w:val="16"/>
                <w:szCs w:val="16"/>
                <w:lang w:eastAsia="en-GB"/>
              </w:rPr>
              <w:t>2,444</w:t>
            </w:r>
          </w:p>
        </w:tc>
      </w:tr>
    </w:tbl>
    <w:p w:rsidR="006D0A2F" w:rsidRDefault="006D0A2F" w:rsidP="00B31283">
      <w:pPr>
        <w:spacing w:after="0" w:line="240" w:lineRule="auto"/>
        <w:rPr>
          <w:rFonts w:eastAsia="Times New Roman" w:cs="Times New Roman"/>
          <w:b/>
          <w:szCs w:val="24"/>
        </w:rPr>
      </w:pPr>
    </w:p>
    <w:p w:rsidR="004566B2" w:rsidRDefault="004566B2" w:rsidP="00B31283">
      <w:pPr>
        <w:spacing w:after="0" w:line="240" w:lineRule="auto"/>
        <w:rPr>
          <w:rFonts w:eastAsia="Times New Roman" w:cs="Times New Roman"/>
          <w:b/>
          <w:szCs w:val="24"/>
        </w:rPr>
      </w:pPr>
    </w:p>
    <w:p w:rsidR="00B31283" w:rsidRDefault="00B31283" w:rsidP="00B31283">
      <w:pPr>
        <w:autoSpaceDE w:val="0"/>
        <w:autoSpaceDN w:val="0"/>
        <w:adjustRightInd w:val="0"/>
        <w:spacing w:after="0" w:line="240" w:lineRule="auto"/>
        <w:rPr>
          <w:rFonts w:eastAsia="Times New Roman" w:cs="Times New Roman"/>
          <w:b/>
          <w:sz w:val="20"/>
          <w:szCs w:val="20"/>
        </w:rPr>
      </w:pPr>
      <w:r w:rsidRPr="00B31283">
        <w:rPr>
          <w:rFonts w:eastAsia="Times New Roman" w:cs="Times New Roman"/>
          <w:b/>
          <w:sz w:val="20"/>
          <w:szCs w:val="20"/>
        </w:rPr>
        <w:t xml:space="preserve">Table 5: Potential parish level CIL receipts </w:t>
      </w:r>
      <w:r w:rsidR="002D256A">
        <w:rPr>
          <w:rFonts w:eastAsia="Times New Roman" w:cs="Times New Roman"/>
          <w:b/>
          <w:sz w:val="20"/>
          <w:szCs w:val="20"/>
        </w:rPr>
        <w:t>showing projected phasing of delivery</w:t>
      </w:r>
    </w:p>
    <w:tbl>
      <w:tblPr>
        <w:tblW w:w="5000" w:type="pct"/>
        <w:tblLook w:val="04A0" w:firstRow="1" w:lastRow="0" w:firstColumn="1" w:lastColumn="0" w:noHBand="0" w:noVBand="1"/>
      </w:tblPr>
      <w:tblGrid>
        <w:gridCol w:w="1985"/>
        <w:gridCol w:w="254"/>
        <w:gridCol w:w="807"/>
        <w:gridCol w:w="222"/>
        <w:gridCol w:w="686"/>
        <w:gridCol w:w="347"/>
        <w:gridCol w:w="611"/>
        <w:gridCol w:w="193"/>
        <w:gridCol w:w="774"/>
        <w:gridCol w:w="233"/>
        <w:gridCol w:w="577"/>
        <w:gridCol w:w="390"/>
        <w:gridCol w:w="420"/>
        <w:gridCol w:w="565"/>
        <w:gridCol w:w="244"/>
        <w:gridCol w:w="707"/>
        <w:gridCol w:w="214"/>
        <w:gridCol w:w="774"/>
        <w:gridCol w:w="233"/>
        <w:gridCol w:w="607"/>
        <w:gridCol w:w="315"/>
        <w:gridCol w:w="509"/>
        <w:gridCol w:w="559"/>
        <w:gridCol w:w="363"/>
        <w:gridCol w:w="699"/>
        <w:gridCol w:w="223"/>
        <w:gridCol w:w="885"/>
      </w:tblGrid>
      <w:tr w:rsidR="00CC18F4" w:rsidRPr="00CC18F4" w:rsidTr="004566B2">
        <w:trPr>
          <w:trHeight w:val="315"/>
        </w:trPr>
        <w:tc>
          <w:tcPr>
            <w:tcW w:w="70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459" w:type="pct"/>
            <w:gridSpan w:val="3"/>
            <w:tcBorders>
              <w:top w:val="single" w:sz="4" w:space="0" w:color="auto"/>
              <w:left w:val="nil"/>
              <w:bottom w:val="nil"/>
              <w:right w:val="nil"/>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9" w:type="pct"/>
            <w:gridSpan w:val="2"/>
            <w:tcBorders>
              <w:top w:val="single" w:sz="4" w:space="0" w:color="auto"/>
              <w:left w:val="single" w:sz="4" w:space="0" w:color="auto"/>
              <w:bottom w:val="nil"/>
              <w:right w:val="nil"/>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89" w:type="pct"/>
            <w:gridSpan w:val="21"/>
            <w:tcBorders>
              <w:top w:val="single" w:sz="4" w:space="0" w:color="auto"/>
              <w:left w:val="nil"/>
              <w:bottom w:val="single" w:sz="4" w:space="0" w:color="auto"/>
              <w:right w:val="single" w:sz="4" w:space="0" w:color="000000"/>
            </w:tcBorders>
            <w:shd w:val="clear" w:color="auto" w:fill="auto"/>
            <w:noWrap/>
            <w:vAlign w:val="center"/>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r>
      <w:tr w:rsidR="00CC18F4" w:rsidRPr="00CC18F4" w:rsidTr="004566B2">
        <w:trPr>
          <w:trHeight w:val="825"/>
        </w:trPr>
        <w:tc>
          <w:tcPr>
            <w:tcW w:w="703" w:type="pct"/>
            <w:vMerge/>
            <w:tcBorders>
              <w:top w:val="single" w:sz="4" w:space="0" w:color="auto"/>
              <w:left w:val="single" w:sz="4" w:space="0" w:color="auto"/>
              <w:bottom w:val="single" w:sz="4" w:space="0" w:color="000000"/>
              <w:right w:val="single" w:sz="4" w:space="0" w:color="auto"/>
            </w:tcBorders>
            <w:vAlign w:val="center"/>
            <w:hideMark/>
          </w:tcPr>
          <w:p w:rsidR="00CC18F4" w:rsidRPr="00CC18F4" w:rsidRDefault="00CC18F4" w:rsidP="00CC18F4">
            <w:pPr>
              <w:spacing w:after="0" w:line="240" w:lineRule="auto"/>
              <w:rPr>
                <w:rFonts w:eastAsia="Times New Roman" w:cs="Arial"/>
                <w:color w:val="000000"/>
                <w:sz w:val="16"/>
                <w:szCs w:val="16"/>
                <w:lang w:eastAsia="en-GB"/>
              </w:rPr>
            </w:pPr>
          </w:p>
        </w:tc>
        <w:tc>
          <w:tcPr>
            <w:tcW w:w="459" w:type="pct"/>
            <w:gridSpan w:val="3"/>
            <w:tcBorders>
              <w:top w:val="nil"/>
              <w:left w:val="nil"/>
              <w:bottom w:val="single" w:sz="4" w:space="0" w:color="auto"/>
              <w:right w:val="single" w:sz="4" w:space="0" w:color="auto"/>
            </w:tcBorders>
            <w:shd w:val="clear" w:color="auto" w:fill="auto"/>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Neighbourhood plan</w:t>
            </w:r>
            <w:r w:rsidRPr="00CC18F4">
              <w:rPr>
                <w:rFonts w:eastAsia="Times New Roman" w:cs="Arial"/>
                <w:b/>
                <w:bCs/>
                <w:color w:val="000000"/>
                <w:sz w:val="16"/>
                <w:szCs w:val="16"/>
                <w:vertAlign w:val="superscript"/>
                <w:lang w:eastAsia="en-GB"/>
              </w:rPr>
              <w:t>1</w:t>
            </w:r>
          </w:p>
        </w:tc>
        <w:tc>
          <w:tcPr>
            <w:tcW w:w="349" w:type="pct"/>
            <w:gridSpan w:val="2"/>
            <w:tcBorders>
              <w:top w:val="nil"/>
              <w:left w:val="nil"/>
              <w:bottom w:val="single" w:sz="4" w:space="0" w:color="auto"/>
              <w:right w:val="single" w:sz="4" w:space="0" w:color="auto"/>
            </w:tcBorders>
            <w:shd w:val="clear" w:color="auto" w:fill="auto"/>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Parish CIL contribution</w:t>
            </w:r>
          </w:p>
        </w:tc>
        <w:tc>
          <w:tcPr>
            <w:tcW w:w="310" w:type="pct"/>
            <w:gridSpan w:val="2"/>
            <w:tcBorders>
              <w:top w:val="nil"/>
              <w:left w:val="nil"/>
              <w:bottom w:val="single" w:sz="4" w:space="0" w:color="auto"/>
              <w:right w:val="single" w:sz="4" w:space="0" w:color="auto"/>
            </w:tcBorders>
            <w:shd w:val="clear" w:color="000000" w:fill="BFBFBF"/>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2020-21</w:t>
            </w:r>
          </w:p>
        </w:tc>
        <w:tc>
          <w:tcPr>
            <w:tcW w:w="219" w:type="pct"/>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2021-22</w:t>
            </w:r>
          </w:p>
        </w:tc>
        <w:tc>
          <w:tcPr>
            <w:tcW w:w="282" w:type="pct"/>
            <w:gridSpan w:val="2"/>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2022-23</w:t>
            </w:r>
          </w:p>
        </w:tc>
        <w:tc>
          <w:tcPr>
            <w:tcW w:w="282" w:type="pct"/>
            <w:gridSpan w:val="2"/>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2023-24</w:t>
            </w:r>
          </w:p>
        </w:tc>
        <w:tc>
          <w:tcPr>
            <w:tcW w:w="282" w:type="pct"/>
            <w:gridSpan w:val="2"/>
            <w:tcBorders>
              <w:top w:val="nil"/>
              <w:left w:val="nil"/>
              <w:bottom w:val="single" w:sz="4" w:space="0" w:color="auto"/>
              <w:right w:val="nil"/>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2024-25</w:t>
            </w:r>
          </w:p>
        </w:tc>
        <w:tc>
          <w:tcPr>
            <w:tcW w:w="342" w:type="pct"/>
            <w:gridSpan w:val="2"/>
            <w:tcBorders>
              <w:top w:val="nil"/>
              <w:left w:val="single" w:sz="4" w:space="0" w:color="auto"/>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2025-26</w:t>
            </w:r>
          </w:p>
        </w:tc>
        <w:tc>
          <w:tcPr>
            <w:tcW w:w="252" w:type="pct"/>
            <w:tcBorders>
              <w:top w:val="nil"/>
              <w:left w:val="nil"/>
              <w:bottom w:val="single" w:sz="4" w:space="0" w:color="auto"/>
              <w:right w:val="nil"/>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2026-27</w:t>
            </w:r>
          </w:p>
        </w:tc>
        <w:tc>
          <w:tcPr>
            <w:tcW w:w="282" w:type="pct"/>
            <w:gridSpan w:val="2"/>
            <w:tcBorders>
              <w:top w:val="nil"/>
              <w:left w:val="single" w:sz="4" w:space="0" w:color="auto"/>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2027-28</w:t>
            </w:r>
          </w:p>
        </w:tc>
        <w:tc>
          <w:tcPr>
            <w:tcW w:w="282" w:type="pct"/>
            <w:gridSpan w:val="2"/>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2028-29</w:t>
            </w:r>
          </w:p>
        </w:tc>
        <w:tc>
          <w:tcPr>
            <w:tcW w:w="322" w:type="pct"/>
            <w:gridSpan w:val="2"/>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 xml:space="preserve">Total </w:t>
            </w:r>
            <w:r w:rsidRPr="00CC18F4">
              <w:rPr>
                <w:rFonts w:eastAsia="Times New Roman" w:cs="Arial"/>
                <w:b/>
                <w:bCs/>
                <w:color w:val="000000"/>
                <w:sz w:val="16"/>
                <w:szCs w:val="16"/>
                <w:lang w:eastAsia="en-GB"/>
              </w:rPr>
              <w:br/>
              <w:t>2021/22-2025/26</w:t>
            </w:r>
          </w:p>
        </w:tc>
        <w:tc>
          <w:tcPr>
            <w:tcW w:w="328" w:type="pct"/>
            <w:gridSpan w:val="2"/>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 xml:space="preserve">Total </w:t>
            </w:r>
            <w:r w:rsidRPr="00CC18F4">
              <w:rPr>
                <w:rFonts w:eastAsia="Times New Roman" w:cs="Arial"/>
                <w:b/>
                <w:bCs/>
                <w:color w:val="000000"/>
                <w:sz w:val="16"/>
                <w:szCs w:val="16"/>
                <w:lang w:eastAsia="en-GB"/>
              </w:rPr>
              <w:br/>
              <w:t>2026/27-2028/29</w:t>
            </w:r>
          </w:p>
        </w:tc>
        <w:tc>
          <w:tcPr>
            <w:tcW w:w="306" w:type="pct"/>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Total</w:t>
            </w:r>
            <w:r w:rsidRPr="00CC18F4">
              <w:rPr>
                <w:rFonts w:eastAsia="Times New Roman" w:cs="Arial"/>
                <w:b/>
                <w:bCs/>
                <w:color w:val="000000"/>
                <w:sz w:val="16"/>
                <w:szCs w:val="16"/>
                <w:lang w:eastAsia="en-GB"/>
              </w:rPr>
              <w:br/>
              <w:t>2021/22-2028/29</w:t>
            </w:r>
          </w:p>
        </w:tc>
      </w:tr>
      <w:tr w:rsidR="00CC18F4" w:rsidRPr="00CC18F4" w:rsidTr="004566B2">
        <w:trPr>
          <w:trHeight w:val="31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b/>
                <w:bCs/>
                <w:sz w:val="16"/>
                <w:szCs w:val="16"/>
                <w:lang w:eastAsia="en-GB"/>
              </w:rPr>
            </w:pPr>
            <w:r w:rsidRPr="00CC18F4">
              <w:rPr>
                <w:rFonts w:eastAsia="Times New Roman" w:cs="Arial"/>
                <w:b/>
                <w:bCs/>
                <w:sz w:val="16"/>
                <w:szCs w:val="16"/>
                <w:lang w:eastAsia="en-GB"/>
              </w:rPr>
              <w:t>East-West Corridor</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b/>
                <w:bCs/>
                <w:sz w:val="16"/>
                <w:szCs w:val="16"/>
                <w:lang w:eastAsia="en-GB"/>
              </w:rPr>
            </w:pPr>
            <w:r w:rsidRPr="00CC18F4">
              <w:rPr>
                <w:rFonts w:eastAsia="Times New Roman" w:cs="Arial"/>
                <w:b/>
                <w:bCs/>
                <w:sz w:val="16"/>
                <w:szCs w:val="16"/>
                <w:lang w:eastAsia="en-GB"/>
              </w:rPr>
              <w:t> </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b/>
                <w:bCs/>
                <w:sz w:val="16"/>
                <w:szCs w:val="16"/>
                <w:lang w:eastAsia="en-GB"/>
              </w:rPr>
            </w:pPr>
            <w:r w:rsidRPr="00CC18F4">
              <w:rPr>
                <w:rFonts w:eastAsia="Times New Roman" w:cs="Arial"/>
                <w:b/>
                <w:bCs/>
                <w:sz w:val="16"/>
                <w:szCs w:val="16"/>
                <w:lang w:eastAsia="en-GB"/>
              </w:rPr>
              <w:t> </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Bosham</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Yes</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0.25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£123,598</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£123,598</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£123,598</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Boxgrove</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single" w:sz="4" w:space="0" w:color="auto"/>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Chichester city</w:t>
            </w:r>
          </w:p>
        </w:tc>
        <w:tc>
          <w:tcPr>
            <w:tcW w:w="459" w:type="pct"/>
            <w:gridSpan w:val="3"/>
            <w:tcBorders>
              <w:top w:val="single" w:sz="4" w:space="0" w:color="auto"/>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c>
          <w:tcPr>
            <w:tcW w:w="349" w:type="pct"/>
            <w:gridSpan w:val="2"/>
            <w:tcBorders>
              <w:top w:val="single" w:sz="4" w:space="0" w:color="auto"/>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c>
          <w:tcPr>
            <w:tcW w:w="310" w:type="pct"/>
            <w:gridSpan w:val="2"/>
            <w:tcBorders>
              <w:top w:val="single" w:sz="4" w:space="0" w:color="auto"/>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19" w:type="pct"/>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52" w:type="pct"/>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2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28"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6" w:type="pct"/>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i/>
                <w:iCs/>
                <w:sz w:val="16"/>
                <w:szCs w:val="16"/>
                <w:lang w:eastAsia="en-GB"/>
              </w:rPr>
            </w:pPr>
            <w:r w:rsidRPr="00CC18F4">
              <w:rPr>
                <w:rFonts w:eastAsia="Times New Roman" w:cs="Arial"/>
                <w:i/>
                <w:iCs/>
                <w:sz w:val="16"/>
                <w:szCs w:val="16"/>
                <w:lang w:eastAsia="en-GB"/>
              </w:rPr>
              <w:t>- West of Chichester</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i/>
                <w:iCs/>
                <w:sz w:val="16"/>
                <w:szCs w:val="16"/>
                <w:lang w:eastAsia="en-GB"/>
              </w:rPr>
            </w:pPr>
            <w:r w:rsidRPr="00CC18F4">
              <w:rPr>
                <w:rFonts w:eastAsia="Times New Roman" w:cs="Arial"/>
                <w:i/>
                <w:iCs/>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i/>
                <w:iCs/>
                <w:sz w:val="16"/>
                <w:szCs w:val="16"/>
                <w:lang w:eastAsia="en-GB"/>
              </w:rPr>
            </w:pPr>
            <w:r w:rsidRPr="00CC18F4">
              <w:rPr>
                <w:rFonts w:eastAsia="Times New Roman" w:cs="Arial"/>
                <w:i/>
                <w:iCs/>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£68,226</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£148,317</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£148,317</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£303,609</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£303,609</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£303,609</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£214,618</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£668,470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£821,836</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£1,490,306</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i/>
                <w:iCs/>
                <w:sz w:val="16"/>
                <w:szCs w:val="16"/>
                <w:lang w:eastAsia="en-GB"/>
              </w:rPr>
            </w:pPr>
            <w:r w:rsidRPr="00CC18F4">
              <w:rPr>
                <w:rFonts w:eastAsia="Times New Roman" w:cs="Arial"/>
                <w:i/>
                <w:iCs/>
                <w:sz w:val="16"/>
                <w:szCs w:val="16"/>
                <w:lang w:eastAsia="en-GB"/>
              </w:rPr>
              <w:t>- Westhampnett/NEC (part)</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i/>
                <w:iCs/>
                <w:sz w:val="16"/>
                <w:szCs w:val="16"/>
                <w:lang w:eastAsia="en-GB"/>
              </w:rPr>
            </w:pPr>
            <w:r w:rsidRPr="00CC18F4">
              <w:rPr>
                <w:rFonts w:eastAsia="Times New Roman" w:cs="Arial"/>
                <w:i/>
                <w:iCs/>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i/>
                <w:iCs/>
                <w:sz w:val="16"/>
                <w:szCs w:val="16"/>
                <w:lang w:eastAsia="en-GB"/>
              </w:rPr>
            </w:pPr>
            <w:r w:rsidRPr="00CC18F4">
              <w:rPr>
                <w:rFonts w:eastAsia="Times New Roman" w:cs="Arial"/>
                <w:i/>
                <w:iCs/>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£29,663</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£59,327</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£59,327</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£59,327</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£59,327</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£29,663</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£266,971</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£29,663</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£296,635</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i/>
                <w:iCs/>
                <w:sz w:val="16"/>
                <w:szCs w:val="16"/>
                <w:lang w:eastAsia="en-GB"/>
              </w:rPr>
            </w:pPr>
            <w:r w:rsidRPr="00CC18F4">
              <w:rPr>
                <w:rFonts w:eastAsia="Times New Roman" w:cs="Arial"/>
                <w:i/>
                <w:iCs/>
                <w:sz w:val="16"/>
                <w:szCs w:val="16"/>
                <w:lang w:eastAsia="en-GB"/>
              </w:rPr>
              <w:t>- Other identified sites</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i/>
                <w:iCs/>
                <w:sz w:val="16"/>
                <w:szCs w:val="16"/>
                <w:lang w:eastAsia="en-GB"/>
              </w:rPr>
            </w:pPr>
            <w:r w:rsidRPr="00CC18F4">
              <w:rPr>
                <w:rFonts w:eastAsia="Times New Roman" w:cs="Arial"/>
                <w:i/>
                <w:iCs/>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i/>
                <w:iCs/>
                <w:sz w:val="16"/>
                <w:szCs w:val="16"/>
                <w:lang w:eastAsia="en-GB"/>
              </w:rPr>
            </w:pPr>
            <w:r w:rsidRPr="00CC18F4">
              <w:rPr>
                <w:rFonts w:eastAsia="Times New Roman" w:cs="Arial"/>
                <w:i/>
                <w:iCs/>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£6,695</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£35,884</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£68,393</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£69,877</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£180,850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£180,850</w:t>
            </w:r>
          </w:p>
        </w:tc>
      </w:tr>
      <w:tr w:rsidR="00CC18F4" w:rsidRPr="00CC18F4" w:rsidTr="004566B2">
        <w:trPr>
          <w:trHeight w:val="285"/>
        </w:trPr>
        <w:tc>
          <w:tcPr>
            <w:tcW w:w="703" w:type="pct"/>
            <w:tcBorders>
              <w:top w:val="nil"/>
              <w:left w:val="single" w:sz="4" w:space="0" w:color="auto"/>
              <w:bottom w:val="single" w:sz="4" w:space="0" w:color="auto"/>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Chichester city total</w:t>
            </w:r>
          </w:p>
        </w:tc>
        <w:tc>
          <w:tcPr>
            <w:tcW w:w="459" w:type="pct"/>
            <w:gridSpan w:val="3"/>
            <w:tcBorders>
              <w:top w:val="nil"/>
              <w:left w:val="nil"/>
              <w:bottom w:val="single" w:sz="4" w:space="0" w:color="auto"/>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c>
          <w:tcPr>
            <w:tcW w:w="349" w:type="pct"/>
            <w:gridSpan w:val="2"/>
            <w:tcBorders>
              <w:top w:val="nil"/>
              <w:left w:val="nil"/>
              <w:bottom w:val="single" w:sz="4" w:space="0" w:color="auto"/>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c>
          <w:tcPr>
            <w:tcW w:w="310" w:type="pct"/>
            <w:gridSpan w:val="2"/>
            <w:tcBorders>
              <w:top w:val="nil"/>
              <w:left w:val="nil"/>
              <w:bottom w:val="single" w:sz="4" w:space="0" w:color="auto"/>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£36,359</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£163,437</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£276,038</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£277,521</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£362,936</w:t>
            </w:r>
          </w:p>
        </w:tc>
        <w:tc>
          <w:tcPr>
            <w:tcW w:w="252" w:type="pct"/>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£333,272</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£303,609</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£214,618</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£1,116,290</w:t>
            </w:r>
          </w:p>
        </w:tc>
        <w:tc>
          <w:tcPr>
            <w:tcW w:w="328"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£851,500</w:t>
            </w:r>
          </w:p>
        </w:tc>
        <w:tc>
          <w:tcPr>
            <w:tcW w:w="306" w:type="pct"/>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£1,967,790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Chidham &amp; Hambrook</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Yes</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0.25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lastRenderedPageBreak/>
              <w:t>Fishbourne</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Yes</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0.25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£12,515</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£38,823</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£12,515</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£38,823</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£51,338</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Funtington (part)</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Lavant (part)</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Yes</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0.25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Oving (inc Shopwyke SDL)</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single" w:sz="4" w:space="0" w:color="auto"/>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Southbourne</w:t>
            </w:r>
          </w:p>
        </w:tc>
        <w:tc>
          <w:tcPr>
            <w:tcW w:w="459" w:type="pct"/>
            <w:gridSpan w:val="3"/>
            <w:tcBorders>
              <w:top w:val="single" w:sz="4" w:space="0" w:color="auto"/>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c>
          <w:tcPr>
            <w:tcW w:w="349" w:type="pct"/>
            <w:gridSpan w:val="2"/>
            <w:tcBorders>
              <w:top w:val="single" w:sz="4" w:space="0" w:color="auto"/>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c>
          <w:tcPr>
            <w:tcW w:w="310" w:type="pct"/>
            <w:gridSpan w:val="2"/>
            <w:tcBorders>
              <w:top w:val="single" w:sz="4" w:space="0" w:color="auto"/>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19" w:type="pct"/>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52" w:type="pct"/>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2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28"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6" w:type="pct"/>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i/>
                <w:iCs/>
                <w:sz w:val="16"/>
                <w:szCs w:val="16"/>
                <w:lang w:eastAsia="en-GB"/>
              </w:rPr>
            </w:pPr>
            <w:r w:rsidRPr="00CC18F4">
              <w:rPr>
                <w:rFonts w:eastAsia="Times New Roman" w:cs="Arial"/>
                <w:i/>
                <w:iCs/>
                <w:sz w:val="16"/>
                <w:szCs w:val="16"/>
                <w:lang w:eastAsia="en-GB"/>
              </w:rPr>
              <w:t>- Southbourne village</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i/>
                <w:iCs/>
                <w:sz w:val="16"/>
                <w:szCs w:val="16"/>
                <w:lang w:eastAsia="en-GB"/>
              </w:rPr>
            </w:pPr>
            <w:r w:rsidRPr="00CC18F4">
              <w:rPr>
                <w:rFonts w:eastAsia="Times New Roman" w:cs="Arial"/>
                <w:i/>
                <w:iCs/>
                <w:sz w:val="16"/>
                <w:szCs w:val="16"/>
                <w:lang w:eastAsia="en-GB"/>
              </w:rPr>
              <w:t>Yes</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i/>
                <w:iCs/>
                <w:sz w:val="16"/>
                <w:szCs w:val="16"/>
                <w:lang w:eastAsia="en-GB"/>
              </w:rPr>
            </w:pPr>
            <w:r w:rsidRPr="00CC18F4">
              <w:rPr>
                <w:rFonts w:eastAsia="Times New Roman" w:cs="Arial"/>
                <w:i/>
                <w:iCs/>
                <w:sz w:val="16"/>
                <w:szCs w:val="16"/>
                <w:lang w:eastAsia="en-GB"/>
              </w:rPr>
              <w:t>0.25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i/>
                <w:iCs/>
                <w:sz w:val="16"/>
                <w:szCs w:val="16"/>
                <w:lang w:eastAsia="en-GB"/>
              </w:rPr>
            </w:pPr>
            <w:r w:rsidRPr="00CC18F4">
              <w:rPr>
                <w:rFonts w:eastAsia="Times New Roman" w:cs="Arial"/>
                <w:i/>
                <w:iCs/>
                <w:sz w:val="16"/>
                <w:szCs w:val="16"/>
                <w:lang w:eastAsia="en-GB"/>
              </w:rPr>
              <w:t>- Elsewhere in parish</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i/>
                <w:iCs/>
                <w:sz w:val="16"/>
                <w:szCs w:val="16"/>
                <w:lang w:eastAsia="en-GB"/>
              </w:rPr>
            </w:pPr>
            <w:r w:rsidRPr="00CC18F4">
              <w:rPr>
                <w:rFonts w:eastAsia="Times New Roman" w:cs="Arial"/>
                <w:i/>
                <w:iCs/>
                <w:sz w:val="16"/>
                <w:szCs w:val="16"/>
                <w:lang w:eastAsia="en-GB"/>
              </w:rPr>
              <w:t>Yes</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i/>
                <w:iCs/>
                <w:sz w:val="16"/>
                <w:szCs w:val="16"/>
                <w:lang w:eastAsia="en-GB"/>
              </w:rPr>
            </w:pPr>
            <w:r w:rsidRPr="00CC18F4">
              <w:rPr>
                <w:rFonts w:eastAsia="Times New Roman" w:cs="Arial"/>
                <w:i/>
                <w:iCs/>
                <w:sz w:val="16"/>
                <w:szCs w:val="16"/>
                <w:lang w:eastAsia="en-GB"/>
              </w:rPr>
              <w:t>0.25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£134,415</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£145,931</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£103,528</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£103,528</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£103,528</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£487,401</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£103,528</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£590,929</w:t>
            </w:r>
          </w:p>
        </w:tc>
      </w:tr>
      <w:tr w:rsidR="00CC18F4" w:rsidRPr="00CC18F4" w:rsidTr="004566B2">
        <w:trPr>
          <w:trHeight w:val="285"/>
        </w:trPr>
        <w:tc>
          <w:tcPr>
            <w:tcW w:w="703" w:type="pct"/>
            <w:tcBorders>
              <w:top w:val="nil"/>
              <w:left w:val="single" w:sz="4" w:space="0" w:color="auto"/>
              <w:bottom w:val="single" w:sz="4" w:space="0" w:color="auto"/>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Southbourne total</w:t>
            </w:r>
          </w:p>
        </w:tc>
        <w:tc>
          <w:tcPr>
            <w:tcW w:w="459" w:type="pct"/>
            <w:gridSpan w:val="3"/>
            <w:tcBorders>
              <w:top w:val="nil"/>
              <w:left w:val="nil"/>
              <w:bottom w:val="single" w:sz="4" w:space="0" w:color="auto"/>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c>
          <w:tcPr>
            <w:tcW w:w="349" w:type="pct"/>
            <w:gridSpan w:val="2"/>
            <w:tcBorders>
              <w:top w:val="nil"/>
              <w:left w:val="nil"/>
              <w:bottom w:val="single" w:sz="4" w:space="0" w:color="auto"/>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c>
          <w:tcPr>
            <w:tcW w:w="310" w:type="pct"/>
            <w:gridSpan w:val="2"/>
            <w:tcBorders>
              <w:top w:val="nil"/>
              <w:left w:val="nil"/>
              <w:bottom w:val="single" w:sz="4" w:space="0" w:color="auto"/>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£134,415</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£145,931</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£103,528</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£103,528</w:t>
            </w:r>
          </w:p>
        </w:tc>
        <w:tc>
          <w:tcPr>
            <w:tcW w:w="252" w:type="pct"/>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£103,528</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£487,401</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£103,528</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£590,929</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Tangmere (including SDL)</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2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28"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6" w:type="pct"/>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i/>
                <w:iCs/>
                <w:sz w:val="16"/>
                <w:szCs w:val="16"/>
                <w:lang w:eastAsia="en-GB"/>
              </w:rPr>
            </w:pPr>
            <w:r w:rsidRPr="00CC18F4">
              <w:rPr>
                <w:rFonts w:eastAsia="Times New Roman" w:cs="Arial"/>
                <w:i/>
                <w:iCs/>
                <w:sz w:val="16"/>
                <w:szCs w:val="16"/>
                <w:lang w:eastAsia="en-GB"/>
              </w:rPr>
              <w:t>- Tangmere SDL</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i/>
                <w:iCs/>
                <w:sz w:val="16"/>
                <w:szCs w:val="16"/>
                <w:lang w:eastAsia="en-GB"/>
              </w:rPr>
            </w:pPr>
            <w:r w:rsidRPr="00CC18F4">
              <w:rPr>
                <w:rFonts w:eastAsia="Times New Roman" w:cs="Arial"/>
                <w:i/>
                <w:iCs/>
                <w:sz w:val="16"/>
                <w:szCs w:val="16"/>
                <w:lang w:eastAsia="en-GB"/>
              </w:rPr>
              <w:t>Yes</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i/>
                <w:iCs/>
                <w:sz w:val="16"/>
                <w:szCs w:val="16"/>
                <w:lang w:eastAsia="en-GB"/>
              </w:rPr>
            </w:pPr>
            <w:r w:rsidRPr="00CC18F4">
              <w:rPr>
                <w:rFonts w:eastAsia="Times New Roman" w:cs="Arial"/>
                <w:i/>
                <w:iCs/>
                <w:sz w:val="16"/>
                <w:szCs w:val="16"/>
                <w:lang w:eastAsia="en-GB"/>
              </w:rPr>
              <w:t>0.25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£310,583</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£310,583</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£310,583</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£310,583</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£310,583</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£931,749</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£1,242,332</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i/>
                <w:iCs/>
                <w:sz w:val="16"/>
                <w:szCs w:val="16"/>
                <w:lang w:eastAsia="en-GB"/>
              </w:rPr>
            </w:pPr>
            <w:r w:rsidRPr="00CC18F4">
              <w:rPr>
                <w:rFonts w:eastAsia="Times New Roman" w:cs="Arial"/>
                <w:i/>
                <w:iCs/>
                <w:sz w:val="16"/>
                <w:szCs w:val="16"/>
                <w:lang w:eastAsia="en-GB"/>
              </w:rPr>
              <w:t>- Non-strategic NP sites</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i/>
                <w:iCs/>
                <w:sz w:val="16"/>
                <w:szCs w:val="16"/>
                <w:lang w:eastAsia="en-GB"/>
              </w:rPr>
            </w:pPr>
            <w:r w:rsidRPr="00CC18F4">
              <w:rPr>
                <w:rFonts w:eastAsia="Times New Roman" w:cs="Arial"/>
                <w:i/>
                <w:iCs/>
                <w:sz w:val="16"/>
                <w:szCs w:val="16"/>
                <w:lang w:eastAsia="en-GB"/>
              </w:rPr>
              <w:t>Yes</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i/>
                <w:iCs/>
                <w:sz w:val="16"/>
                <w:szCs w:val="16"/>
                <w:lang w:eastAsia="en-GB"/>
              </w:rPr>
            </w:pPr>
            <w:r w:rsidRPr="00CC18F4">
              <w:rPr>
                <w:rFonts w:eastAsia="Times New Roman" w:cs="Arial"/>
                <w:i/>
                <w:iCs/>
                <w:sz w:val="16"/>
                <w:szCs w:val="16"/>
                <w:lang w:eastAsia="en-GB"/>
              </w:rPr>
              <w:t>0.25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£37,544</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£60,071</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£31,058</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£38,823</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£128,673</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£38,823</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£167,496</w:t>
            </w:r>
          </w:p>
        </w:tc>
      </w:tr>
      <w:tr w:rsidR="00CC18F4" w:rsidRPr="00CC18F4" w:rsidTr="004566B2">
        <w:trPr>
          <w:trHeight w:val="285"/>
        </w:trPr>
        <w:tc>
          <w:tcPr>
            <w:tcW w:w="703" w:type="pct"/>
            <w:tcBorders>
              <w:top w:val="nil"/>
              <w:left w:val="single" w:sz="4" w:space="0" w:color="auto"/>
              <w:bottom w:val="single" w:sz="4" w:space="0" w:color="auto"/>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Tangmere total</w:t>
            </w:r>
          </w:p>
        </w:tc>
        <w:tc>
          <w:tcPr>
            <w:tcW w:w="459" w:type="pct"/>
            <w:gridSpan w:val="3"/>
            <w:tcBorders>
              <w:top w:val="nil"/>
              <w:left w:val="nil"/>
              <w:bottom w:val="single" w:sz="4" w:space="0" w:color="auto"/>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c>
          <w:tcPr>
            <w:tcW w:w="349" w:type="pct"/>
            <w:gridSpan w:val="2"/>
            <w:tcBorders>
              <w:top w:val="nil"/>
              <w:left w:val="nil"/>
              <w:bottom w:val="single" w:sz="4" w:space="0" w:color="auto"/>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c>
          <w:tcPr>
            <w:tcW w:w="310" w:type="pct"/>
            <w:gridSpan w:val="2"/>
            <w:tcBorders>
              <w:top w:val="nil"/>
              <w:left w:val="nil"/>
              <w:bottom w:val="single" w:sz="4" w:space="0" w:color="auto"/>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£37,544</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£60,071</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£341,641</w:t>
            </w:r>
          </w:p>
        </w:tc>
        <w:tc>
          <w:tcPr>
            <w:tcW w:w="252" w:type="pct"/>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£349,406</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£310,583</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£310,583</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£439,256</w:t>
            </w:r>
          </w:p>
        </w:tc>
        <w:tc>
          <w:tcPr>
            <w:tcW w:w="328"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£970,572</w:t>
            </w:r>
          </w:p>
        </w:tc>
        <w:tc>
          <w:tcPr>
            <w:tcW w:w="306" w:type="pct"/>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£1,409,828</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West Thorney</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Westbourne</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Yes</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0.25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34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Westhampnett (part of SDL)</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31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b/>
                <w:bCs/>
                <w:i/>
                <w:iCs/>
                <w:sz w:val="16"/>
                <w:szCs w:val="16"/>
                <w:lang w:eastAsia="en-GB"/>
              </w:rPr>
            </w:pPr>
            <w:r w:rsidRPr="00CC18F4">
              <w:rPr>
                <w:rFonts w:eastAsia="Times New Roman" w:cs="Arial"/>
                <w:b/>
                <w:bCs/>
                <w:i/>
                <w:iCs/>
                <w:sz w:val="16"/>
                <w:szCs w:val="16"/>
                <w:lang w:eastAsia="en-GB"/>
              </w:rPr>
              <w:t>E-W Corridor sub-total</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b/>
                <w:bCs/>
                <w:i/>
                <w:iCs/>
                <w:sz w:val="16"/>
                <w:szCs w:val="16"/>
                <w:lang w:eastAsia="en-GB"/>
              </w:rPr>
            </w:pPr>
            <w:r w:rsidRPr="00CC18F4">
              <w:rPr>
                <w:rFonts w:eastAsia="Times New Roman" w:cs="Arial"/>
                <w:b/>
                <w:bCs/>
                <w:i/>
                <w:iCs/>
                <w:sz w:val="16"/>
                <w:szCs w:val="16"/>
                <w:lang w:eastAsia="en-GB"/>
              </w:rPr>
              <w:t> </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b/>
                <w:bCs/>
                <w:i/>
                <w:iCs/>
                <w:sz w:val="16"/>
                <w:szCs w:val="16"/>
                <w:lang w:eastAsia="en-GB"/>
              </w:rPr>
            </w:pPr>
            <w:r w:rsidRPr="00CC18F4">
              <w:rPr>
                <w:rFonts w:eastAsia="Times New Roman" w:cs="Arial"/>
                <w:b/>
                <w:bCs/>
                <w:i/>
                <w:iCs/>
                <w:sz w:val="16"/>
                <w:szCs w:val="16"/>
                <w:lang w:eastAsia="en-GB"/>
              </w:rPr>
              <w:t> </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£86,418</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£357,924</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£421,968</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£381,048</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£931,703</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£825,029</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£614,192</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£525,201</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£2,179,061</w:t>
            </w:r>
          </w:p>
        </w:tc>
        <w:tc>
          <w:tcPr>
            <w:tcW w:w="328"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£1,964,422</w:t>
            </w:r>
          </w:p>
        </w:tc>
        <w:tc>
          <w:tcPr>
            <w:tcW w:w="306" w:type="pct"/>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£4,143,483</w:t>
            </w:r>
          </w:p>
        </w:tc>
      </w:tr>
      <w:tr w:rsidR="00CC18F4" w:rsidRPr="00CC18F4" w:rsidTr="004566B2">
        <w:trPr>
          <w:trHeight w:val="315"/>
        </w:trPr>
        <w:tc>
          <w:tcPr>
            <w:tcW w:w="703" w:type="pct"/>
            <w:tcBorders>
              <w:top w:val="single" w:sz="4" w:space="0" w:color="auto"/>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b/>
                <w:bCs/>
                <w:sz w:val="16"/>
                <w:szCs w:val="16"/>
                <w:lang w:eastAsia="en-GB"/>
              </w:rPr>
            </w:pPr>
            <w:r w:rsidRPr="00CC18F4">
              <w:rPr>
                <w:rFonts w:eastAsia="Times New Roman" w:cs="Arial"/>
                <w:b/>
                <w:bCs/>
                <w:sz w:val="16"/>
                <w:szCs w:val="16"/>
                <w:lang w:eastAsia="en-GB"/>
              </w:rPr>
              <w:t>Manhood Peninsula</w:t>
            </w:r>
          </w:p>
        </w:tc>
        <w:tc>
          <w:tcPr>
            <w:tcW w:w="459" w:type="pct"/>
            <w:gridSpan w:val="3"/>
            <w:tcBorders>
              <w:top w:val="single" w:sz="4" w:space="0" w:color="auto"/>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b/>
                <w:bCs/>
                <w:sz w:val="16"/>
                <w:szCs w:val="16"/>
                <w:lang w:eastAsia="en-GB"/>
              </w:rPr>
            </w:pPr>
            <w:r w:rsidRPr="00CC18F4">
              <w:rPr>
                <w:rFonts w:eastAsia="Times New Roman" w:cs="Arial"/>
                <w:b/>
                <w:bCs/>
                <w:sz w:val="16"/>
                <w:szCs w:val="16"/>
                <w:lang w:eastAsia="en-GB"/>
              </w:rPr>
              <w:t> </w:t>
            </w:r>
          </w:p>
        </w:tc>
        <w:tc>
          <w:tcPr>
            <w:tcW w:w="349" w:type="pct"/>
            <w:gridSpan w:val="2"/>
            <w:tcBorders>
              <w:top w:val="single" w:sz="4" w:space="0" w:color="auto"/>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b/>
                <w:bCs/>
                <w:sz w:val="16"/>
                <w:szCs w:val="16"/>
                <w:lang w:eastAsia="en-GB"/>
              </w:rPr>
            </w:pPr>
            <w:r w:rsidRPr="00CC18F4">
              <w:rPr>
                <w:rFonts w:eastAsia="Times New Roman" w:cs="Arial"/>
                <w:b/>
                <w:bCs/>
                <w:sz w:val="16"/>
                <w:szCs w:val="16"/>
                <w:lang w:eastAsia="en-GB"/>
              </w:rPr>
              <w:t> </w:t>
            </w:r>
          </w:p>
        </w:tc>
        <w:tc>
          <w:tcPr>
            <w:tcW w:w="310" w:type="pct"/>
            <w:gridSpan w:val="2"/>
            <w:tcBorders>
              <w:top w:val="single" w:sz="4" w:space="0" w:color="auto"/>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19" w:type="pct"/>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52" w:type="pct"/>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Appledram</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Birdham</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Yes</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0.25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Donnington</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Earnley</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East Wittering &amp; Bracklesham</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Hunston</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North Mundham</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Selsey</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Yes</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0.25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£90,106</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£130,154</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£142,513</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£132,656</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£20,706</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£426,029</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£426,029</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Sidlesham</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West Itchenor</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West Wittering</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31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b/>
                <w:bCs/>
                <w:i/>
                <w:iCs/>
                <w:sz w:val="16"/>
                <w:szCs w:val="16"/>
                <w:lang w:eastAsia="en-GB"/>
              </w:rPr>
            </w:pPr>
            <w:r w:rsidRPr="00CC18F4">
              <w:rPr>
                <w:rFonts w:eastAsia="Times New Roman" w:cs="Arial"/>
                <w:b/>
                <w:bCs/>
                <w:i/>
                <w:iCs/>
                <w:sz w:val="16"/>
                <w:szCs w:val="16"/>
                <w:lang w:eastAsia="en-GB"/>
              </w:rPr>
              <w:t>Manhood Pen sub-total</w:t>
            </w:r>
          </w:p>
        </w:tc>
        <w:tc>
          <w:tcPr>
            <w:tcW w:w="459" w:type="pct"/>
            <w:gridSpan w:val="3"/>
            <w:tcBorders>
              <w:top w:val="nil"/>
              <w:left w:val="nil"/>
              <w:bottom w:val="single" w:sz="4" w:space="0" w:color="auto"/>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b/>
                <w:bCs/>
                <w:i/>
                <w:iCs/>
                <w:sz w:val="16"/>
                <w:szCs w:val="16"/>
                <w:lang w:eastAsia="en-GB"/>
              </w:rPr>
            </w:pPr>
            <w:r w:rsidRPr="00CC18F4">
              <w:rPr>
                <w:rFonts w:eastAsia="Times New Roman" w:cs="Arial"/>
                <w:b/>
                <w:bCs/>
                <w:i/>
                <w:iCs/>
                <w:sz w:val="16"/>
                <w:szCs w:val="16"/>
                <w:lang w:eastAsia="en-GB"/>
              </w:rPr>
              <w:t> </w:t>
            </w:r>
          </w:p>
        </w:tc>
        <w:tc>
          <w:tcPr>
            <w:tcW w:w="349" w:type="pct"/>
            <w:gridSpan w:val="2"/>
            <w:tcBorders>
              <w:top w:val="nil"/>
              <w:left w:val="nil"/>
              <w:bottom w:val="single" w:sz="4" w:space="0" w:color="auto"/>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b/>
                <w:bCs/>
                <w:i/>
                <w:iCs/>
                <w:sz w:val="16"/>
                <w:szCs w:val="16"/>
                <w:lang w:eastAsia="en-GB"/>
              </w:rPr>
            </w:pPr>
            <w:r w:rsidRPr="00CC18F4">
              <w:rPr>
                <w:rFonts w:eastAsia="Times New Roman" w:cs="Arial"/>
                <w:b/>
                <w:bCs/>
                <w:i/>
                <w:iCs/>
                <w:sz w:val="16"/>
                <w:szCs w:val="16"/>
                <w:lang w:eastAsia="en-GB"/>
              </w:rPr>
              <w:t> </w:t>
            </w:r>
          </w:p>
        </w:tc>
        <w:tc>
          <w:tcPr>
            <w:tcW w:w="310" w:type="pct"/>
            <w:gridSpan w:val="2"/>
            <w:tcBorders>
              <w:top w:val="nil"/>
              <w:left w:val="nil"/>
              <w:bottom w:val="single" w:sz="4" w:space="0" w:color="auto"/>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£90,106</w:t>
            </w:r>
          </w:p>
        </w:tc>
        <w:tc>
          <w:tcPr>
            <w:tcW w:w="219" w:type="pct"/>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£130,154</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£142,513</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£132,656</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£20,706</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252" w:type="pct"/>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£426,029</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£0</w:t>
            </w:r>
          </w:p>
        </w:tc>
        <w:tc>
          <w:tcPr>
            <w:tcW w:w="306" w:type="pct"/>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£426,029</w:t>
            </w:r>
          </w:p>
        </w:tc>
      </w:tr>
      <w:tr w:rsidR="00CC18F4" w:rsidRPr="00CC18F4" w:rsidTr="004566B2">
        <w:trPr>
          <w:trHeight w:val="315"/>
        </w:trPr>
        <w:tc>
          <w:tcPr>
            <w:tcW w:w="703" w:type="pct"/>
            <w:tcBorders>
              <w:top w:val="single" w:sz="4" w:space="0" w:color="auto"/>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b/>
                <w:bCs/>
                <w:sz w:val="16"/>
                <w:szCs w:val="16"/>
                <w:lang w:eastAsia="en-GB"/>
              </w:rPr>
            </w:pPr>
            <w:r w:rsidRPr="00CC18F4">
              <w:rPr>
                <w:rFonts w:eastAsia="Times New Roman" w:cs="Arial"/>
                <w:b/>
                <w:bCs/>
                <w:sz w:val="16"/>
                <w:szCs w:val="16"/>
                <w:lang w:eastAsia="en-GB"/>
              </w:rPr>
              <w:t>Plan Area (North)</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b/>
                <w:bCs/>
                <w:sz w:val="16"/>
                <w:szCs w:val="16"/>
                <w:lang w:eastAsia="en-GB"/>
              </w:rPr>
            </w:pPr>
            <w:r w:rsidRPr="00CC18F4">
              <w:rPr>
                <w:rFonts w:eastAsia="Times New Roman" w:cs="Arial"/>
                <w:b/>
                <w:bCs/>
                <w:sz w:val="16"/>
                <w:szCs w:val="16"/>
                <w:lang w:eastAsia="en-GB"/>
              </w:rPr>
              <w:t> </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b/>
                <w:bCs/>
                <w:sz w:val="16"/>
                <w:szCs w:val="16"/>
                <w:lang w:eastAsia="en-GB"/>
              </w:rPr>
            </w:pPr>
            <w:r w:rsidRPr="00CC18F4">
              <w:rPr>
                <w:rFonts w:eastAsia="Times New Roman" w:cs="Arial"/>
                <w:b/>
                <w:bCs/>
                <w:sz w:val="16"/>
                <w:szCs w:val="16"/>
                <w:lang w:eastAsia="en-GB"/>
              </w:rPr>
              <w:t> </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2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28"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Lynchmere</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Kirdford</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Yes</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0.25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£112,633</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£112,633</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£64,705</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£289,970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£289,970</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Loxwood</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Yes</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0.25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£73,332</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£73,332</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£73,332</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lastRenderedPageBreak/>
              <w:t>Plaistow &amp; Ifold</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No</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0.15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£25,882</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£25,882</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£25,882</w:t>
            </w:r>
          </w:p>
        </w:tc>
      </w:tr>
      <w:tr w:rsidR="00CC18F4" w:rsidRPr="00CC18F4" w:rsidTr="004566B2">
        <w:trPr>
          <w:trHeight w:val="28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Wisborough Green</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Yes</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0.25</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£47,450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£47,450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£47,450</w:t>
            </w:r>
          </w:p>
        </w:tc>
      </w:tr>
      <w:tr w:rsidR="00CC18F4" w:rsidRPr="00CC18F4" w:rsidTr="004566B2">
        <w:trPr>
          <w:trHeight w:val="315"/>
        </w:trPr>
        <w:tc>
          <w:tcPr>
            <w:tcW w:w="703" w:type="pct"/>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b/>
                <w:bCs/>
                <w:i/>
                <w:iCs/>
                <w:sz w:val="16"/>
                <w:szCs w:val="16"/>
                <w:lang w:eastAsia="en-GB"/>
              </w:rPr>
            </w:pPr>
            <w:r w:rsidRPr="00CC18F4">
              <w:rPr>
                <w:rFonts w:eastAsia="Times New Roman" w:cs="Arial"/>
                <w:b/>
                <w:bCs/>
                <w:i/>
                <w:iCs/>
                <w:sz w:val="16"/>
                <w:szCs w:val="16"/>
                <w:lang w:eastAsia="en-GB"/>
              </w:rPr>
              <w:t>Plan Area (N) sub-total</w:t>
            </w:r>
          </w:p>
        </w:tc>
        <w:tc>
          <w:tcPr>
            <w:tcW w:w="459" w:type="pct"/>
            <w:gridSpan w:val="3"/>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b/>
                <w:bCs/>
                <w:i/>
                <w:iCs/>
                <w:sz w:val="16"/>
                <w:szCs w:val="16"/>
                <w:lang w:eastAsia="en-GB"/>
              </w:rPr>
            </w:pPr>
            <w:r w:rsidRPr="00CC18F4">
              <w:rPr>
                <w:rFonts w:eastAsia="Times New Roman" w:cs="Arial"/>
                <w:b/>
                <w:bCs/>
                <w:i/>
                <w:iCs/>
                <w:sz w:val="16"/>
                <w:szCs w:val="16"/>
                <w:lang w:eastAsia="en-GB"/>
              </w:rPr>
              <w:t> </w:t>
            </w:r>
          </w:p>
        </w:tc>
        <w:tc>
          <w:tcPr>
            <w:tcW w:w="349" w:type="pct"/>
            <w:gridSpan w:val="2"/>
            <w:tcBorders>
              <w:top w:val="nil"/>
              <w:left w:val="nil"/>
              <w:bottom w:val="nil"/>
              <w:right w:val="single" w:sz="4" w:space="0" w:color="auto"/>
            </w:tcBorders>
            <w:shd w:val="clear" w:color="auto" w:fill="auto"/>
            <w:noWrap/>
            <w:vAlign w:val="center"/>
            <w:hideMark/>
          </w:tcPr>
          <w:p w:rsidR="00CC18F4" w:rsidRPr="00CC18F4" w:rsidRDefault="00CC18F4" w:rsidP="00CC18F4">
            <w:pPr>
              <w:spacing w:after="0" w:line="240" w:lineRule="auto"/>
              <w:jc w:val="center"/>
              <w:rPr>
                <w:rFonts w:eastAsia="Times New Roman" w:cs="Arial"/>
                <w:b/>
                <w:bCs/>
                <w:i/>
                <w:iCs/>
                <w:sz w:val="16"/>
                <w:szCs w:val="16"/>
                <w:lang w:eastAsia="en-GB"/>
              </w:rPr>
            </w:pPr>
            <w:r w:rsidRPr="00CC18F4">
              <w:rPr>
                <w:rFonts w:eastAsia="Times New Roman" w:cs="Arial"/>
                <w:b/>
                <w:bCs/>
                <w:i/>
                <w:iCs/>
                <w:sz w:val="16"/>
                <w:szCs w:val="16"/>
                <w:lang w:eastAsia="en-GB"/>
              </w:rPr>
              <w:t> </w:t>
            </w:r>
          </w:p>
        </w:tc>
        <w:tc>
          <w:tcPr>
            <w:tcW w:w="310" w:type="pct"/>
            <w:gridSpan w:val="2"/>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219"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£112,633</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£112,633</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£163,919</w:t>
            </w:r>
          </w:p>
        </w:tc>
        <w:tc>
          <w:tcPr>
            <w:tcW w:w="252"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£47,450</w:t>
            </w:r>
          </w:p>
        </w:tc>
        <w:tc>
          <w:tcPr>
            <w:tcW w:w="28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32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£389,185</w:t>
            </w:r>
          </w:p>
        </w:tc>
        <w:tc>
          <w:tcPr>
            <w:tcW w:w="32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£47,450</w:t>
            </w:r>
          </w:p>
        </w:tc>
        <w:tc>
          <w:tcPr>
            <w:tcW w:w="306" w:type="pct"/>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£436,635</w:t>
            </w:r>
          </w:p>
        </w:tc>
      </w:tr>
      <w:tr w:rsidR="00CC18F4" w:rsidRPr="00CC18F4" w:rsidTr="004566B2">
        <w:trPr>
          <w:trHeight w:val="402"/>
        </w:trPr>
        <w:tc>
          <w:tcPr>
            <w:tcW w:w="7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rPr>
                <w:rFonts w:eastAsia="Times New Roman" w:cs="Arial"/>
                <w:b/>
                <w:bCs/>
                <w:sz w:val="16"/>
                <w:szCs w:val="16"/>
                <w:lang w:eastAsia="en-GB"/>
              </w:rPr>
            </w:pPr>
            <w:r w:rsidRPr="00CC18F4">
              <w:rPr>
                <w:rFonts w:eastAsia="Times New Roman" w:cs="Arial"/>
                <w:b/>
                <w:bCs/>
                <w:sz w:val="16"/>
                <w:szCs w:val="16"/>
                <w:lang w:eastAsia="en-GB"/>
              </w:rPr>
              <w:t>PLAN AREA TOTAL</w:t>
            </w:r>
          </w:p>
        </w:tc>
        <w:tc>
          <w:tcPr>
            <w:tcW w:w="459" w:type="pct"/>
            <w:gridSpan w:val="3"/>
            <w:tcBorders>
              <w:top w:val="single" w:sz="4" w:space="0" w:color="auto"/>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sz w:val="16"/>
                <w:szCs w:val="16"/>
                <w:lang w:eastAsia="en-GB"/>
              </w:rPr>
            </w:pPr>
            <w:r w:rsidRPr="00CC18F4">
              <w:rPr>
                <w:rFonts w:eastAsia="Times New Roman" w:cs="Arial"/>
                <w:b/>
                <w:bCs/>
                <w:sz w:val="16"/>
                <w:szCs w:val="16"/>
                <w:lang w:eastAsia="en-GB"/>
              </w:rPr>
              <w:t> </w:t>
            </w:r>
          </w:p>
        </w:tc>
        <w:tc>
          <w:tcPr>
            <w:tcW w:w="349" w:type="pct"/>
            <w:gridSpan w:val="2"/>
            <w:tcBorders>
              <w:top w:val="single" w:sz="4" w:space="0" w:color="auto"/>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sz w:val="16"/>
                <w:szCs w:val="16"/>
                <w:lang w:eastAsia="en-GB"/>
              </w:rPr>
            </w:pPr>
            <w:r w:rsidRPr="00CC18F4">
              <w:rPr>
                <w:rFonts w:eastAsia="Times New Roman" w:cs="Arial"/>
                <w:b/>
                <w:bCs/>
                <w:sz w:val="16"/>
                <w:szCs w:val="16"/>
                <w:lang w:eastAsia="en-GB"/>
              </w:rPr>
              <w:t> </w:t>
            </w:r>
          </w:p>
        </w:tc>
        <w:tc>
          <w:tcPr>
            <w:tcW w:w="310" w:type="pct"/>
            <w:gridSpan w:val="2"/>
            <w:tcBorders>
              <w:top w:val="single" w:sz="4" w:space="0" w:color="auto"/>
              <w:left w:val="nil"/>
              <w:bottom w:val="single" w:sz="4" w:space="0" w:color="auto"/>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£90,106</w:t>
            </w:r>
          </w:p>
        </w:tc>
        <w:tc>
          <w:tcPr>
            <w:tcW w:w="219" w:type="pct"/>
            <w:tcBorders>
              <w:top w:val="single" w:sz="4" w:space="0" w:color="auto"/>
              <w:left w:val="nil"/>
              <w:bottom w:val="single" w:sz="4" w:space="0" w:color="auto"/>
              <w:right w:val="single" w:sz="4" w:space="0" w:color="auto"/>
            </w:tcBorders>
            <w:shd w:val="clear" w:color="000000" w:fill="D9D9D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£216,571</w:t>
            </w:r>
          </w:p>
        </w:tc>
        <w:tc>
          <w:tcPr>
            <w:tcW w:w="282" w:type="pct"/>
            <w:gridSpan w:val="2"/>
            <w:tcBorders>
              <w:top w:val="single" w:sz="4" w:space="0" w:color="auto"/>
              <w:left w:val="nil"/>
              <w:bottom w:val="single" w:sz="4" w:space="0" w:color="auto"/>
              <w:right w:val="single" w:sz="4" w:space="0" w:color="auto"/>
            </w:tcBorders>
            <w:shd w:val="clear" w:color="000000" w:fill="D9D9D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£613,070</w:t>
            </w:r>
          </w:p>
        </w:tc>
        <w:tc>
          <w:tcPr>
            <w:tcW w:w="282" w:type="pct"/>
            <w:gridSpan w:val="2"/>
            <w:tcBorders>
              <w:top w:val="single" w:sz="4" w:space="0" w:color="auto"/>
              <w:left w:val="nil"/>
              <w:bottom w:val="single" w:sz="4" w:space="0" w:color="auto"/>
              <w:right w:val="single" w:sz="4" w:space="0" w:color="auto"/>
            </w:tcBorders>
            <w:shd w:val="clear" w:color="000000" w:fill="D9D9D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£667,258</w:t>
            </w:r>
          </w:p>
        </w:tc>
        <w:tc>
          <w:tcPr>
            <w:tcW w:w="282" w:type="pct"/>
            <w:gridSpan w:val="2"/>
            <w:tcBorders>
              <w:top w:val="single" w:sz="4" w:space="0" w:color="auto"/>
              <w:left w:val="nil"/>
              <w:bottom w:val="single" w:sz="4" w:space="0" w:color="auto"/>
              <w:right w:val="single" w:sz="4" w:space="0" w:color="auto"/>
            </w:tcBorders>
            <w:shd w:val="clear" w:color="000000" w:fill="D9D9D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£401,754</w:t>
            </w:r>
          </w:p>
        </w:tc>
        <w:tc>
          <w:tcPr>
            <w:tcW w:w="342" w:type="pct"/>
            <w:gridSpan w:val="2"/>
            <w:tcBorders>
              <w:top w:val="single" w:sz="4" w:space="0" w:color="auto"/>
              <w:left w:val="nil"/>
              <w:bottom w:val="single" w:sz="4" w:space="0" w:color="auto"/>
              <w:right w:val="single" w:sz="4" w:space="0" w:color="auto"/>
            </w:tcBorders>
            <w:shd w:val="clear" w:color="000000" w:fill="D9D9D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£1,095,621</w:t>
            </w:r>
          </w:p>
        </w:tc>
        <w:tc>
          <w:tcPr>
            <w:tcW w:w="252" w:type="pct"/>
            <w:tcBorders>
              <w:top w:val="single" w:sz="4" w:space="0" w:color="auto"/>
              <w:left w:val="nil"/>
              <w:bottom w:val="single" w:sz="4" w:space="0" w:color="auto"/>
              <w:right w:val="single" w:sz="4" w:space="0" w:color="auto"/>
            </w:tcBorders>
            <w:shd w:val="clear" w:color="000000" w:fill="FFFF9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£825,029</w:t>
            </w:r>
          </w:p>
        </w:tc>
        <w:tc>
          <w:tcPr>
            <w:tcW w:w="28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£661,642</w:t>
            </w:r>
          </w:p>
        </w:tc>
        <w:tc>
          <w:tcPr>
            <w:tcW w:w="28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£525,201</w:t>
            </w:r>
          </w:p>
        </w:tc>
        <w:tc>
          <w:tcPr>
            <w:tcW w:w="322" w:type="pct"/>
            <w:gridSpan w:val="2"/>
            <w:tcBorders>
              <w:top w:val="single" w:sz="4" w:space="0" w:color="auto"/>
              <w:left w:val="nil"/>
              <w:bottom w:val="single" w:sz="4" w:space="0" w:color="auto"/>
              <w:right w:val="single" w:sz="4" w:space="0" w:color="auto"/>
            </w:tcBorders>
            <w:shd w:val="clear" w:color="000000" w:fill="D9D9D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£2,994,274</w:t>
            </w:r>
          </w:p>
        </w:tc>
        <w:tc>
          <w:tcPr>
            <w:tcW w:w="328"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£2,011,872</w:t>
            </w:r>
          </w:p>
        </w:tc>
        <w:tc>
          <w:tcPr>
            <w:tcW w:w="306" w:type="pct"/>
            <w:tcBorders>
              <w:top w:val="single" w:sz="4" w:space="0" w:color="auto"/>
              <w:left w:val="nil"/>
              <w:bottom w:val="single" w:sz="4" w:space="0" w:color="auto"/>
              <w:right w:val="single" w:sz="4" w:space="0" w:color="auto"/>
            </w:tcBorders>
            <w:shd w:val="clear" w:color="000000" w:fill="FF339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£5,006,146</w:t>
            </w:r>
          </w:p>
        </w:tc>
      </w:tr>
      <w:tr w:rsidR="00CC18F4" w:rsidRPr="00CC18F4" w:rsidTr="00CC18F4">
        <w:trPr>
          <w:trHeight w:val="960"/>
        </w:trPr>
        <w:tc>
          <w:tcPr>
            <w:tcW w:w="5000" w:type="pct"/>
            <w:gridSpan w:val="27"/>
            <w:tcBorders>
              <w:top w:val="nil"/>
              <w:left w:val="nil"/>
              <w:bottom w:val="nil"/>
              <w:right w:val="nil"/>
            </w:tcBorders>
            <w:shd w:val="clear" w:color="auto" w:fill="auto"/>
            <w:vAlign w:val="center"/>
            <w:hideMark/>
          </w:tcPr>
          <w:p w:rsidR="004566B2" w:rsidRDefault="004566B2" w:rsidP="00CC18F4">
            <w:pPr>
              <w:spacing w:after="0" w:line="240" w:lineRule="auto"/>
              <w:rPr>
                <w:rFonts w:eastAsia="Times New Roman" w:cs="Arial"/>
                <w:color w:val="000000"/>
                <w:sz w:val="16"/>
                <w:szCs w:val="16"/>
                <w:lang w:eastAsia="en-GB"/>
              </w:rPr>
            </w:pPr>
            <w:r w:rsidRPr="004566B2">
              <w:rPr>
                <w:rFonts w:eastAsia="Times New Roman" w:cs="Arial"/>
                <w:b/>
                <w:color w:val="000000"/>
                <w:sz w:val="16"/>
                <w:szCs w:val="16"/>
                <w:lang w:eastAsia="en-GB"/>
              </w:rPr>
              <w:t>Note</w:t>
            </w:r>
            <w:r>
              <w:rPr>
                <w:rFonts w:eastAsia="Times New Roman" w:cs="Arial"/>
                <w:color w:val="000000"/>
                <w:sz w:val="16"/>
                <w:szCs w:val="16"/>
                <w:lang w:eastAsia="en-GB"/>
              </w:rPr>
              <w:t>:</w:t>
            </w:r>
          </w:p>
          <w:p w:rsidR="00CC18F4" w:rsidRPr="00CC18F4" w:rsidRDefault="00CC18F4" w:rsidP="00CC18F4">
            <w:pPr>
              <w:spacing w:after="0" w:line="240" w:lineRule="auto"/>
              <w:rPr>
                <w:rFonts w:eastAsia="Times New Roman" w:cs="Arial"/>
                <w:color w:val="000000"/>
                <w:sz w:val="16"/>
                <w:szCs w:val="16"/>
                <w:lang w:eastAsia="en-GB"/>
              </w:rPr>
            </w:pPr>
            <w:r w:rsidRPr="00CC18F4">
              <w:rPr>
                <w:rFonts w:eastAsia="Times New Roman" w:cs="Arial"/>
                <w:color w:val="000000"/>
                <w:sz w:val="16"/>
                <w:szCs w:val="16"/>
                <w:lang w:eastAsia="en-GB"/>
              </w:rPr>
              <w:t>Identifies parishes where there is a made Neighbourhood Plan already in place, or a draft Neighbourhood Plan at an advanced stage of preparation that is expected to be made before the projected date for CIL receipts. Parishes that have made a Neighbourhood Plan receive 25% of total CIL receipts from new development in their area, whereas parishes with no Neighbourhood Plan receive 15% of CIL receipts (capped at £100 (indexed) per existing Council tax dwelling each year).</w:t>
            </w:r>
          </w:p>
        </w:tc>
      </w:tr>
      <w:tr w:rsidR="00CC18F4" w:rsidRPr="00CC18F4" w:rsidTr="00CC18F4">
        <w:trPr>
          <w:trHeight w:val="1272"/>
        </w:trPr>
        <w:tc>
          <w:tcPr>
            <w:tcW w:w="5000" w:type="pct"/>
            <w:gridSpan w:val="27"/>
            <w:tcBorders>
              <w:top w:val="nil"/>
              <w:left w:val="nil"/>
              <w:right w:val="nil"/>
            </w:tcBorders>
            <w:shd w:val="clear" w:color="auto" w:fill="auto"/>
            <w:noWrap/>
            <w:vAlign w:val="center"/>
            <w:hideMark/>
          </w:tcPr>
          <w:p w:rsidR="00CC18F4" w:rsidRPr="00BE016D" w:rsidRDefault="00CC18F4" w:rsidP="00CC18F4">
            <w:pPr>
              <w:spacing w:after="0" w:line="240" w:lineRule="auto"/>
              <w:rPr>
                <w:rFonts w:eastAsia="Times New Roman" w:cs="Arial"/>
                <w:b/>
                <w:bCs/>
                <w:color w:val="000000"/>
                <w:sz w:val="20"/>
                <w:szCs w:val="20"/>
                <w:lang w:eastAsia="en-GB"/>
              </w:rPr>
            </w:pPr>
            <w:r w:rsidRPr="00BE016D">
              <w:rPr>
                <w:rFonts w:eastAsia="Times New Roman" w:cs="Arial"/>
                <w:b/>
                <w:bCs/>
                <w:color w:val="000000"/>
                <w:sz w:val="20"/>
                <w:szCs w:val="20"/>
                <w:lang w:eastAsia="en-GB"/>
              </w:rPr>
              <w:t>Table 7. Potential total CIL receipts from additional proposed housing sites of 6 or more dwellings</w:t>
            </w:r>
          </w:p>
          <w:p w:rsidR="00CC18F4" w:rsidRPr="00CC18F4" w:rsidRDefault="00CC18F4" w:rsidP="004566B2">
            <w:pPr>
              <w:spacing w:after="0" w:line="240" w:lineRule="auto"/>
              <w:rPr>
                <w:rFonts w:eastAsia="Times New Roman" w:cs="Arial"/>
                <w:color w:val="000000"/>
                <w:sz w:val="16"/>
                <w:szCs w:val="16"/>
                <w:lang w:eastAsia="en-GB"/>
              </w:rPr>
            </w:pPr>
            <w:r w:rsidRPr="00CC18F4">
              <w:rPr>
                <w:rFonts w:eastAsia="Times New Roman" w:cs="Arial"/>
                <w:color w:val="000000"/>
                <w:sz w:val="16"/>
                <w:szCs w:val="16"/>
                <w:lang w:eastAsia="en-GB"/>
              </w:rPr>
              <w:t>Assumed average dwelling size (internal floor area)</w:t>
            </w:r>
            <w:r w:rsidR="004566B2">
              <w:rPr>
                <w:rFonts w:eastAsia="Times New Roman" w:cs="Arial"/>
                <w:color w:val="000000"/>
                <w:sz w:val="16"/>
                <w:szCs w:val="16"/>
                <w:lang w:eastAsia="en-GB"/>
              </w:rPr>
              <w:tab/>
            </w:r>
            <w:r w:rsidRPr="00CC18F4">
              <w:rPr>
                <w:rFonts w:eastAsia="Times New Roman" w:cs="Arial"/>
                <w:color w:val="000000"/>
                <w:sz w:val="16"/>
                <w:szCs w:val="16"/>
                <w:lang w:eastAsia="en-GB"/>
              </w:rPr>
              <w:t>100 sqm</w:t>
            </w:r>
          </w:p>
          <w:p w:rsidR="00CC18F4" w:rsidRPr="00CC18F4" w:rsidRDefault="00CC18F4" w:rsidP="004566B2">
            <w:pPr>
              <w:spacing w:after="0" w:line="240" w:lineRule="auto"/>
              <w:rPr>
                <w:rFonts w:eastAsia="Times New Roman" w:cs="Arial"/>
                <w:color w:val="000000"/>
                <w:sz w:val="16"/>
                <w:szCs w:val="16"/>
                <w:lang w:eastAsia="en-GB"/>
              </w:rPr>
            </w:pPr>
            <w:r w:rsidRPr="00CC18F4">
              <w:rPr>
                <w:rFonts w:eastAsia="Times New Roman" w:cs="Arial"/>
                <w:sz w:val="16"/>
                <w:szCs w:val="16"/>
                <w:lang w:eastAsia="en-GB"/>
              </w:rPr>
              <w:t>Assumed Affordable Housing delivered on-site and given social housing rel</w:t>
            </w:r>
            <w:r>
              <w:rPr>
                <w:rFonts w:eastAsia="Times New Roman" w:cs="Arial"/>
                <w:sz w:val="16"/>
                <w:szCs w:val="16"/>
                <w:lang w:eastAsia="en-GB"/>
              </w:rPr>
              <w:t>ie</w:t>
            </w:r>
            <w:r w:rsidRPr="00CC18F4">
              <w:rPr>
                <w:rFonts w:eastAsia="Times New Roman" w:cs="Arial"/>
                <w:sz w:val="16"/>
                <w:szCs w:val="16"/>
                <w:lang w:eastAsia="en-GB"/>
              </w:rPr>
              <w:t>f</w:t>
            </w:r>
            <w:r w:rsidR="004566B2">
              <w:rPr>
                <w:rFonts w:eastAsia="Times New Roman" w:cs="Arial"/>
                <w:sz w:val="16"/>
                <w:szCs w:val="16"/>
                <w:lang w:eastAsia="en-GB"/>
              </w:rPr>
              <w:tab/>
            </w:r>
            <w:r w:rsidRPr="00CC18F4">
              <w:rPr>
                <w:rFonts w:eastAsia="Times New Roman" w:cs="Arial"/>
                <w:color w:val="000000"/>
                <w:sz w:val="16"/>
                <w:szCs w:val="16"/>
                <w:lang w:eastAsia="en-GB"/>
              </w:rPr>
              <w:t>30%</w:t>
            </w:r>
          </w:p>
        </w:tc>
      </w:tr>
      <w:tr w:rsidR="00CC18F4" w:rsidRPr="00CC18F4" w:rsidTr="004566B2">
        <w:trPr>
          <w:trHeight w:val="315"/>
        </w:trPr>
        <w:tc>
          <w:tcPr>
            <w:tcW w:w="788"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4212" w:type="pct"/>
            <w:gridSpan w:val="25"/>
            <w:tcBorders>
              <w:top w:val="single" w:sz="4" w:space="0" w:color="auto"/>
              <w:left w:val="nil"/>
              <w:bottom w:val="single" w:sz="4" w:space="0" w:color="000000"/>
              <w:right w:val="single" w:sz="4" w:space="0" w:color="000000"/>
            </w:tcBorders>
            <w:shd w:val="clear" w:color="auto" w:fill="auto"/>
            <w:noWrap/>
            <w:vAlign w:val="center"/>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r>
      <w:tr w:rsidR="00CC18F4" w:rsidRPr="00CC18F4" w:rsidTr="004566B2">
        <w:trPr>
          <w:trHeight w:val="945"/>
        </w:trPr>
        <w:tc>
          <w:tcPr>
            <w:tcW w:w="788" w:type="pct"/>
            <w:gridSpan w:val="2"/>
            <w:vMerge/>
            <w:tcBorders>
              <w:top w:val="single" w:sz="4" w:space="0" w:color="auto"/>
              <w:left w:val="single" w:sz="4" w:space="0" w:color="auto"/>
              <w:bottom w:val="single" w:sz="4" w:space="0" w:color="000000"/>
              <w:right w:val="single" w:sz="4" w:space="0" w:color="auto"/>
            </w:tcBorders>
            <w:vAlign w:val="center"/>
            <w:hideMark/>
          </w:tcPr>
          <w:p w:rsidR="00CC18F4" w:rsidRPr="00CC18F4" w:rsidRDefault="00CC18F4" w:rsidP="00CC18F4">
            <w:pPr>
              <w:spacing w:after="0" w:line="240" w:lineRule="auto"/>
              <w:rPr>
                <w:rFonts w:eastAsia="Times New Roman" w:cs="Arial"/>
                <w:color w:val="000000"/>
                <w:sz w:val="16"/>
                <w:szCs w:val="16"/>
                <w:lang w:eastAsia="en-GB"/>
              </w:rPr>
            </w:pPr>
          </w:p>
        </w:tc>
        <w:tc>
          <w:tcPr>
            <w:tcW w:w="301" w:type="pct"/>
            <w:tcBorders>
              <w:top w:val="nil"/>
              <w:left w:val="nil"/>
              <w:bottom w:val="single" w:sz="4" w:space="0" w:color="auto"/>
              <w:right w:val="single" w:sz="4" w:space="0" w:color="auto"/>
            </w:tcBorders>
            <w:shd w:val="clear" w:color="000000" w:fill="BFBFBF"/>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2020-21</w:t>
            </w:r>
          </w:p>
        </w:tc>
        <w:tc>
          <w:tcPr>
            <w:tcW w:w="309" w:type="pct"/>
            <w:gridSpan w:val="2"/>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2021-22</w:t>
            </w:r>
          </w:p>
        </w:tc>
        <w:tc>
          <w:tcPr>
            <w:tcW w:w="350" w:type="pct"/>
            <w:gridSpan w:val="2"/>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2022-23</w:t>
            </w:r>
          </w:p>
        </w:tc>
        <w:tc>
          <w:tcPr>
            <w:tcW w:w="367" w:type="pct"/>
            <w:gridSpan w:val="3"/>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2023-24</w:t>
            </w:r>
          </w:p>
        </w:tc>
        <w:tc>
          <w:tcPr>
            <w:tcW w:w="342" w:type="pct"/>
            <w:gridSpan w:val="2"/>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2024-25</w:t>
            </w:r>
          </w:p>
        </w:tc>
        <w:tc>
          <w:tcPr>
            <w:tcW w:w="349" w:type="pct"/>
            <w:gridSpan w:val="2"/>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2025-26</w:t>
            </w:r>
          </w:p>
        </w:tc>
        <w:tc>
          <w:tcPr>
            <w:tcW w:w="350" w:type="pct"/>
            <w:gridSpan w:val="2"/>
            <w:tcBorders>
              <w:top w:val="nil"/>
              <w:left w:val="nil"/>
              <w:bottom w:val="single" w:sz="4" w:space="0" w:color="auto"/>
              <w:right w:val="nil"/>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2026-27</w:t>
            </w:r>
          </w:p>
        </w:tc>
        <w:tc>
          <w:tcPr>
            <w:tcW w:w="399" w:type="pct"/>
            <w:gridSpan w:val="3"/>
            <w:tcBorders>
              <w:top w:val="nil"/>
              <w:left w:val="single" w:sz="4" w:space="0" w:color="auto"/>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2027-28</w:t>
            </w:r>
          </w:p>
        </w:tc>
        <w:tc>
          <w:tcPr>
            <w:tcW w:w="308" w:type="pct"/>
            <w:gridSpan w:val="2"/>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2028-29</w:t>
            </w:r>
          </w:p>
        </w:tc>
        <w:tc>
          <w:tcPr>
            <w:tcW w:w="379" w:type="pct"/>
            <w:gridSpan w:val="2"/>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 xml:space="preserve">Total </w:t>
            </w:r>
            <w:r w:rsidRPr="00CC18F4">
              <w:rPr>
                <w:rFonts w:eastAsia="Times New Roman" w:cs="Arial"/>
                <w:b/>
                <w:bCs/>
                <w:color w:val="000000"/>
                <w:sz w:val="16"/>
                <w:szCs w:val="16"/>
                <w:lang w:eastAsia="en-GB"/>
              </w:rPr>
              <w:br/>
              <w:t>2021/22-2025/26</w:t>
            </w:r>
          </w:p>
        </w:tc>
        <w:tc>
          <w:tcPr>
            <w:tcW w:w="380" w:type="pct"/>
            <w:gridSpan w:val="2"/>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 xml:space="preserve">Total </w:t>
            </w:r>
            <w:r w:rsidRPr="00CC18F4">
              <w:rPr>
                <w:rFonts w:eastAsia="Times New Roman" w:cs="Arial"/>
                <w:b/>
                <w:bCs/>
                <w:color w:val="000000"/>
                <w:sz w:val="16"/>
                <w:szCs w:val="16"/>
                <w:lang w:eastAsia="en-GB"/>
              </w:rPr>
              <w:br/>
              <w:t>2025/26-2028/29</w:t>
            </w:r>
          </w:p>
        </w:tc>
        <w:tc>
          <w:tcPr>
            <w:tcW w:w="380" w:type="pct"/>
            <w:gridSpan w:val="2"/>
            <w:tcBorders>
              <w:top w:val="nil"/>
              <w:left w:val="nil"/>
              <w:bottom w:val="single" w:sz="4" w:space="0" w:color="auto"/>
              <w:right w:val="single" w:sz="4" w:space="0" w:color="auto"/>
            </w:tcBorders>
            <w:shd w:val="clear" w:color="auto" w:fill="auto"/>
            <w:vAlign w:val="center"/>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Total</w:t>
            </w:r>
            <w:r w:rsidRPr="00CC18F4">
              <w:rPr>
                <w:rFonts w:eastAsia="Times New Roman" w:cs="Arial"/>
                <w:b/>
                <w:bCs/>
                <w:color w:val="000000"/>
                <w:sz w:val="16"/>
                <w:szCs w:val="16"/>
                <w:lang w:eastAsia="en-GB"/>
              </w:rPr>
              <w:br/>
              <w:t>2021/22-2028/29</w:t>
            </w:r>
          </w:p>
        </w:tc>
      </w:tr>
      <w:tr w:rsidR="00CC18F4" w:rsidRPr="00CC18F4" w:rsidTr="004566B2">
        <w:trPr>
          <w:trHeight w:val="31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b/>
                <w:bCs/>
                <w:sz w:val="16"/>
                <w:szCs w:val="16"/>
                <w:lang w:eastAsia="en-GB"/>
              </w:rPr>
            </w:pPr>
            <w:r w:rsidRPr="00CC18F4">
              <w:rPr>
                <w:rFonts w:eastAsia="Times New Roman" w:cs="Arial"/>
                <w:b/>
                <w:bCs/>
                <w:sz w:val="16"/>
                <w:szCs w:val="16"/>
                <w:lang w:eastAsia="en-GB"/>
              </w:rPr>
              <w:t>East-West Corridor</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50" w:type="pct"/>
            <w:gridSpan w:val="2"/>
            <w:tcBorders>
              <w:top w:val="nil"/>
              <w:left w:val="nil"/>
              <w:bottom w:val="nil"/>
              <w:right w:val="nil"/>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99" w:type="pct"/>
            <w:gridSpan w:val="3"/>
            <w:tcBorders>
              <w:top w:val="nil"/>
              <w:left w:val="single" w:sz="4" w:space="0" w:color="auto"/>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Bosham</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£494,391</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£494,391</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£494,391</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Boxgrove</w:t>
            </w:r>
          </w:p>
        </w:tc>
        <w:tc>
          <w:tcPr>
            <w:tcW w:w="301" w:type="pct"/>
            <w:tcBorders>
              <w:top w:val="nil"/>
              <w:left w:val="nil"/>
              <w:bottom w:val="single" w:sz="4" w:space="0" w:color="auto"/>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nil"/>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single" w:sz="4" w:space="0" w:color="auto"/>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single" w:sz="4" w:space="0" w:color="auto"/>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Chichester city</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9"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50" w:type="pct"/>
            <w:gridSpan w:val="2"/>
            <w:tcBorders>
              <w:top w:val="nil"/>
              <w:left w:val="nil"/>
              <w:bottom w:val="nil"/>
              <w:right w:val="nil"/>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99" w:type="pct"/>
            <w:gridSpan w:val="3"/>
            <w:tcBorders>
              <w:top w:val="nil"/>
              <w:left w:val="single" w:sz="4" w:space="0" w:color="auto"/>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8"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79"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80"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80"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i/>
                <w:iCs/>
                <w:sz w:val="16"/>
                <w:szCs w:val="16"/>
                <w:lang w:eastAsia="en-GB"/>
              </w:rPr>
            </w:pPr>
            <w:r w:rsidRPr="00CC18F4">
              <w:rPr>
                <w:rFonts w:eastAsia="Times New Roman" w:cs="Arial"/>
                <w:i/>
                <w:iCs/>
                <w:sz w:val="16"/>
                <w:szCs w:val="16"/>
                <w:lang w:eastAsia="en-GB"/>
              </w:rPr>
              <w:t>- West of Chichester</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£454,840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£988,782</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£988,782</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£2,024,059</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£2,024,059</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£2,024,059</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£1,430,790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£4,456,463</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£5,478,908</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£9,935,371</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i/>
                <w:iCs/>
                <w:sz w:val="16"/>
                <w:szCs w:val="16"/>
                <w:lang w:eastAsia="en-GB"/>
              </w:rPr>
            </w:pPr>
            <w:r w:rsidRPr="00CC18F4">
              <w:rPr>
                <w:rFonts w:eastAsia="Times New Roman" w:cs="Arial"/>
                <w:i/>
                <w:iCs/>
                <w:sz w:val="16"/>
                <w:szCs w:val="16"/>
                <w:lang w:eastAsia="en-GB"/>
              </w:rPr>
              <w:t>- Westhampnett/NEC (part)</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£197,756</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£395,513</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£395,513</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£395,513</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£395,513</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£197,756</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£1,779,808</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£197,756</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£1,977,565</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i/>
                <w:iCs/>
                <w:sz w:val="16"/>
                <w:szCs w:val="16"/>
                <w:lang w:eastAsia="en-GB"/>
              </w:rPr>
            </w:pPr>
            <w:r w:rsidRPr="00CC18F4">
              <w:rPr>
                <w:rFonts w:eastAsia="Times New Roman" w:cs="Arial"/>
                <w:i/>
                <w:iCs/>
                <w:sz w:val="16"/>
                <w:szCs w:val="16"/>
                <w:lang w:eastAsia="en-GB"/>
              </w:rPr>
              <w:t>- Other identified sites</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£44,635</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£239,230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£455,956</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£465,844</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£1,205,663</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£1,205,663</w:t>
            </w:r>
          </w:p>
        </w:tc>
      </w:tr>
      <w:tr w:rsidR="00CC18F4" w:rsidRPr="00CC18F4" w:rsidTr="004566B2">
        <w:trPr>
          <w:trHeight w:val="285"/>
        </w:trPr>
        <w:tc>
          <w:tcPr>
            <w:tcW w:w="788" w:type="pct"/>
            <w:gridSpan w:val="2"/>
            <w:tcBorders>
              <w:top w:val="nil"/>
              <w:left w:val="single" w:sz="4" w:space="0" w:color="auto"/>
              <w:bottom w:val="single" w:sz="4" w:space="0" w:color="auto"/>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Chichester city total</w:t>
            </w:r>
          </w:p>
        </w:tc>
        <w:tc>
          <w:tcPr>
            <w:tcW w:w="301" w:type="pct"/>
            <w:tcBorders>
              <w:top w:val="nil"/>
              <w:left w:val="nil"/>
              <w:bottom w:val="single" w:sz="4" w:space="0" w:color="auto"/>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£242,391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£1,089,582</w:t>
            </w:r>
          </w:p>
        </w:tc>
        <w:tc>
          <w:tcPr>
            <w:tcW w:w="367" w:type="pct"/>
            <w:gridSpan w:val="3"/>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£1,840,251</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£1,850,139</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£2,419,572</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£2,221,815</w:t>
            </w:r>
          </w:p>
        </w:tc>
        <w:tc>
          <w:tcPr>
            <w:tcW w:w="399" w:type="pct"/>
            <w:gridSpan w:val="3"/>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£2,024,059</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£1,430,790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£7,441,935</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£5,676,664</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£13,118,599</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Chidham &amp; Hambrook</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Fishbourne</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£50,059</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£155,292</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£50,059</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£155,292</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£205,351</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Funtington (part)</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Lavant (part)</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Oving (inc Shopwyke SDL)</w:t>
            </w:r>
          </w:p>
        </w:tc>
        <w:tc>
          <w:tcPr>
            <w:tcW w:w="301" w:type="pct"/>
            <w:tcBorders>
              <w:top w:val="nil"/>
              <w:left w:val="nil"/>
              <w:bottom w:val="single" w:sz="4" w:space="0" w:color="auto"/>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single" w:sz="4" w:space="0" w:color="auto"/>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Southbourne</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50" w:type="pct"/>
            <w:gridSpan w:val="2"/>
            <w:tcBorders>
              <w:top w:val="nil"/>
              <w:left w:val="nil"/>
              <w:bottom w:val="nil"/>
              <w:right w:val="nil"/>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99" w:type="pct"/>
            <w:gridSpan w:val="3"/>
            <w:tcBorders>
              <w:top w:val="nil"/>
              <w:left w:val="single" w:sz="4" w:space="0" w:color="auto"/>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8"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79"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80"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80"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i/>
                <w:iCs/>
                <w:sz w:val="16"/>
                <w:szCs w:val="16"/>
                <w:lang w:eastAsia="en-GB"/>
              </w:rPr>
            </w:pPr>
            <w:r w:rsidRPr="00CC18F4">
              <w:rPr>
                <w:rFonts w:eastAsia="Times New Roman" w:cs="Arial"/>
                <w:i/>
                <w:iCs/>
                <w:sz w:val="16"/>
                <w:szCs w:val="16"/>
                <w:lang w:eastAsia="en-GB"/>
              </w:rPr>
              <w:t>- Southbourne village</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i/>
                <w:iCs/>
                <w:sz w:val="16"/>
                <w:szCs w:val="16"/>
                <w:lang w:eastAsia="en-GB"/>
              </w:rPr>
            </w:pPr>
            <w:r w:rsidRPr="00CC18F4">
              <w:rPr>
                <w:rFonts w:eastAsia="Times New Roman" w:cs="Arial"/>
                <w:i/>
                <w:iCs/>
                <w:sz w:val="16"/>
                <w:szCs w:val="16"/>
                <w:lang w:eastAsia="en-GB"/>
              </w:rPr>
              <w:t>- Elsewhere in parish</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£537,662</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£583,723</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£414,111</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£414,111</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£414,111</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£1,949,606</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£414,111</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£2,363,717</w:t>
            </w:r>
          </w:p>
        </w:tc>
      </w:tr>
      <w:tr w:rsidR="00CC18F4" w:rsidRPr="00CC18F4" w:rsidTr="004566B2">
        <w:trPr>
          <w:trHeight w:val="285"/>
        </w:trPr>
        <w:tc>
          <w:tcPr>
            <w:tcW w:w="788" w:type="pct"/>
            <w:gridSpan w:val="2"/>
            <w:tcBorders>
              <w:top w:val="nil"/>
              <w:left w:val="single" w:sz="4" w:space="0" w:color="auto"/>
              <w:bottom w:val="single" w:sz="4" w:space="0" w:color="auto"/>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Southbourne total</w:t>
            </w:r>
          </w:p>
        </w:tc>
        <w:tc>
          <w:tcPr>
            <w:tcW w:w="301" w:type="pct"/>
            <w:tcBorders>
              <w:top w:val="nil"/>
              <w:left w:val="nil"/>
              <w:bottom w:val="single" w:sz="4" w:space="0" w:color="auto"/>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£537,662</w:t>
            </w:r>
          </w:p>
        </w:tc>
        <w:tc>
          <w:tcPr>
            <w:tcW w:w="367" w:type="pct"/>
            <w:gridSpan w:val="3"/>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£583,723</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£414,111</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£414,111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£414,111</w:t>
            </w:r>
          </w:p>
        </w:tc>
        <w:tc>
          <w:tcPr>
            <w:tcW w:w="399" w:type="pct"/>
            <w:gridSpan w:val="3"/>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£1,949,606</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£414,111</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£2,363,717</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Tangmere (including SDL)</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50" w:type="pct"/>
            <w:gridSpan w:val="2"/>
            <w:tcBorders>
              <w:top w:val="nil"/>
              <w:left w:val="nil"/>
              <w:bottom w:val="nil"/>
              <w:right w:val="nil"/>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99" w:type="pct"/>
            <w:gridSpan w:val="3"/>
            <w:tcBorders>
              <w:top w:val="nil"/>
              <w:left w:val="single" w:sz="4" w:space="0" w:color="auto"/>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79"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80"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80"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sz w:val="16"/>
                <w:szCs w:val="16"/>
                <w:lang w:eastAsia="en-GB"/>
              </w:rPr>
            </w:pPr>
            <w:r w:rsidRPr="00CC18F4">
              <w:rPr>
                <w:rFonts w:eastAsia="Times New Roman" w:cs="Arial"/>
                <w:sz w:val="16"/>
                <w:szCs w:val="16"/>
                <w:lang w:eastAsia="en-GB"/>
              </w:rPr>
              <w:t> </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i/>
                <w:iCs/>
                <w:sz w:val="16"/>
                <w:szCs w:val="16"/>
                <w:lang w:eastAsia="en-GB"/>
              </w:rPr>
            </w:pPr>
            <w:r w:rsidRPr="00CC18F4">
              <w:rPr>
                <w:rFonts w:eastAsia="Times New Roman" w:cs="Arial"/>
                <w:i/>
                <w:iCs/>
                <w:sz w:val="16"/>
                <w:szCs w:val="16"/>
                <w:lang w:eastAsia="en-GB"/>
              </w:rPr>
              <w:t>- Tangmere SDL</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£1,242,332</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£1,242,332</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£1,242,332</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£1,242,332</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£1,242,332</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£3,726,996</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£4,969,328</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i/>
                <w:iCs/>
                <w:sz w:val="16"/>
                <w:szCs w:val="16"/>
                <w:lang w:eastAsia="en-GB"/>
              </w:rPr>
            </w:pPr>
            <w:r w:rsidRPr="00CC18F4">
              <w:rPr>
                <w:rFonts w:eastAsia="Times New Roman" w:cs="Arial"/>
                <w:i/>
                <w:iCs/>
                <w:sz w:val="16"/>
                <w:szCs w:val="16"/>
                <w:lang w:eastAsia="en-GB"/>
              </w:rPr>
              <w:lastRenderedPageBreak/>
              <w:t>- Non-strategic NP sites</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£150,177</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£240,283</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£124,233</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£155,292</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£514,694</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£155,292</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£669,985</w:t>
            </w:r>
          </w:p>
        </w:tc>
      </w:tr>
      <w:tr w:rsidR="00CC18F4" w:rsidRPr="00CC18F4" w:rsidTr="004566B2">
        <w:trPr>
          <w:trHeight w:val="285"/>
        </w:trPr>
        <w:tc>
          <w:tcPr>
            <w:tcW w:w="788" w:type="pct"/>
            <w:gridSpan w:val="2"/>
            <w:tcBorders>
              <w:top w:val="nil"/>
              <w:left w:val="single" w:sz="4" w:space="0" w:color="auto"/>
              <w:bottom w:val="single" w:sz="4" w:space="0" w:color="auto"/>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Tangmere total</w:t>
            </w:r>
          </w:p>
        </w:tc>
        <w:tc>
          <w:tcPr>
            <w:tcW w:w="301" w:type="pct"/>
            <w:tcBorders>
              <w:top w:val="nil"/>
              <w:left w:val="nil"/>
              <w:bottom w:val="single" w:sz="4" w:space="0" w:color="auto"/>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£150,177</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£240,283</w:t>
            </w:r>
          </w:p>
        </w:tc>
        <w:tc>
          <w:tcPr>
            <w:tcW w:w="367" w:type="pct"/>
            <w:gridSpan w:val="3"/>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£1,366,565</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£1,397,624</w:t>
            </w:r>
          </w:p>
        </w:tc>
        <w:tc>
          <w:tcPr>
            <w:tcW w:w="399" w:type="pct"/>
            <w:gridSpan w:val="3"/>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£1,242,332</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£1,242,332</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£1,757,026</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£3,882,288</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£5,639,314</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West Thorney</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Westbourne</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Westhampnett (part of SDL)</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300"/>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b/>
                <w:bCs/>
                <w:i/>
                <w:iCs/>
                <w:sz w:val="16"/>
                <w:szCs w:val="16"/>
                <w:lang w:eastAsia="en-GB"/>
              </w:rPr>
            </w:pPr>
            <w:r w:rsidRPr="00CC18F4">
              <w:rPr>
                <w:rFonts w:eastAsia="Times New Roman" w:cs="Arial"/>
                <w:b/>
                <w:bCs/>
                <w:i/>
                <w:iCs/>
                <w:sz w:val="16"/>
                <w:szCs w:val="16"/>
                <w:lang w:eastAsia="en-GB"/>
              </w:rPr>
              <w:t>E-W Corridor sub-total</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£442,627</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£1,867,528</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£2,423,973</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£2,264,249</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£4,694,639</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£4,188,841</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£3,266,391</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£2,673,122</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£11,693,017</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£10,128,354</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£21,821,371</w:t>
            </w:r>
          </w:p>
        </w:tc>
      </w:tr>
      <w:tr w:rsidR="00CC18F4" w:rsidRPr="00CC18F4" w:rsidTr="004566B2">
        <w:trPr>
          <w:trHeight w:val="315"/>
        </w:trPr>
        <w:tc>
          <w:tcPr>
            <w:tcW w:w="788" w:type="pct"/>
            <w:gridSpan w:val="2"/>
            <w:tcBorders>
              <w:top w:val="single" w:sz="4" w:space="0" w:color="auto"/>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b/>
                <w:bCs/>
                <w:sz w:val="16"/>
                <w:szCs w:val="16"/>
                <w:lang w:eastAsia="en-GB"/>
              </w:rPr>
            </w:pPr>
            <w:r w:rsidRPr="00CC18F4">
              <w:rPr>
                <w:rFonts w:eastAsia="Times New Roman" w:cs="Arial"/>
                <w:b/>
                <w:bCs/>
                <w:sz w:val="16"/>
                <w:szCs w:val="16"/>
                <w:lang w:eastAsia="en-GB"/>
              </w:rPr>
              <w:t>Manhood Peninsula</w:t>
            </w:r>
          </w:p>
        </w:tc>
        <w:tc>
          <w:tcPr>
            <w:tcW w:w="301" w:type="pct"/>
            <w:tcBorders>
              <w:top w:val="single" w:sz="4" w:space="0" w:color="auto"/>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9"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50"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67" w:type="pct"/>
            <w:gridSpan w:val="3"/>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9"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50" w:type="pct"/>
            <w:gridSpan w:val="2"/>
            <w:tcBorders>
              <w:top w:val="single" w:sz="4" w:space="0" w:color="auto"/>
              <w:left w:val="nil"/>
              <w:bottom w:val="nil"/>
              <w:right w:val="nil"/>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99" w:type="pct"/>
            <w:gridSpan w:val="3"/>
            <w:tcBorders>
              <w:top w:val="single" w:sz="4" w:space="0" w:color="auto"/>
              <w:left w:val="single" w:sz="4" w:space="0" w:color="auto"/>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8"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79"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80"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80"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Appledram</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Birdham</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Donnington</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Earnley</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East Wittering &amp; Bracklesham</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Hunston</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North Mundham</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Selsey</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£360,425</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£520,614</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£570,053</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£530,626</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£82,822</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£1,704,115</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£1,704,115</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Sidlesham</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West Itchenor</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West Wittering</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300"/>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b/>
                <w:bCs/>
                <w:i/>
                <w:iCs/>
                <w:sz w:val="16"/>
                <w:szCs w:val="16"/>
                <w:lang w:eastAsia="en-GB"/>
              </w:rPr>
            </w:pPr>
            <w:r w:rsidRPr="00CC18F4">
              <w:rPr>
                <w:rFonts w:eastAsia="Times New Roman" w:cs="Arial"/>
                <w:b/>
                <w:bCs/>
                <w:i/>
                <w:iCs/>
                <w:sz w:val="16"/>
                <w:szCs w:val="16"/>
                <w:lang w:eastAsia="en-GB"/>
              </w:rPr>
              <w:t>Manhood Pen sub-total</w:t>
            </w:r>
          </w:p>
        </w:tc>
        <w:tc>
          <w:tcPr>
            <w:tcW w:w="301" w:type="pct"/>
            <w:tcBorders>
              <w:top w:val="nil"/>
              <w:left w:val="nil"/>
              <w:bottom w:val="single" w:sz="4" w:space="0" w:color="auto"/>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£360,425</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£520,614</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£570,053</w:t>
            </w:r>
          </w:p>
        </w:tc>
        <w:tc>
          <w:tcPr>
            <w:tcW w:w="367" w:type="pct"/>
            <w:gridSpan w:val="3"/>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£530,626</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£82,822</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399" w:type="pct"/>
            <w:gridSpan w:val="3"/>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£1,704,115</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£1,704,115</w:t>
            </w:r>
          </w:p>
        </w:tc>
      </w:tr>
      <w:tr w:rsidR="00CC18F4" w:rsidRPr="00CC18F4" w:rsidTr="004566B2">
        <w:trPr>
          <w:trHeight w:val="315"/>
        </w:trPr>
        <w:tc>
          <w:tcPr>
            <w:tcW w:w="788" w:type="pct"/>
            <w:gridSpan w:val="2"/>
            <w:tcBorders>
              <w:top w:val="single" w:sz="4" w:space="0" w:color="auto"/>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b/>
                <w:bCs/>
                <w:sz w:val="16"/>
                <w:szCs w:val="16"/>
                <w:lang w:eastAsia="en-GB"/>
              </w:rPr>
            </w:pPr>
            <w:r w:rsidRPr="00CC18F4">
              <w:rPr>
                <w:rFonts w:eastAsia="Times New Roman" w:cs="Arial"/>
                <w:b/>
                <w:bCs/>
                <w:sz w:val="16"/>
                <w:szCs w:val="16"/>
                <w:lang w:eastAsia="en-GB"/>
              </w:rPr>
              <w:t>Plan Area (North)</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50" w:type="pct"/>
            <w:gridSpan w:val="2"/>
            <w:tcBorders>
              <w:top w:val="nil"/>
              <w:left w:val="nil"/>
              <w:bottom w:val="nil"/>
              <w:right w:val="nil"/>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p>
        </w:tc>
        <w:tc>
          <w:tcPr>
            <w:tcW w:w="399" w:type="pct"/>
            <w:gridSpan w:val="3"/>
            <w:tcBorders>
              <w:top w:val="nil"/>
              <w:left w:val="single" w:sz="4" w:space="0" w:color="auto"/>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79"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80" w:type="pct"/>
            <w:gridSpan w:val="2"/>
            <w:tcBorders>
              <w:top w:val="single" w:sz="4" w:space="0" w:color="auto"/>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 </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Lynchmere</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Kirdford</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£450,531</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£450,531</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£258,819</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£1,159,882</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£1,159,882</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Loxwood</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£293,328</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£293,328</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£293,328</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Plaistow &amp; Ifold</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£172,546</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£172,546</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£172,546</w:t>
            </w:r>
          </w:p>
        </w:tc>
      </w:tr>
      <w:tr w:rsidR="00CC18F4" w:rsidRPr="00CC18F4" w:rsidTr="004566B2">
        <w:trPr>
          <w:trHeight w:val="285"/>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sz w:val="16"/>
                <w:szCs w:val="16"/>
                <w:lang w:eastAsia="en-GB"/>
              </w:rPr>
            </w:pPr>
            <w:r w:rsidRPr="00CC18F4">
              <w:rPr>
                <w:rFonts w:eastAsia="Times New Roman" w:cs="Arial"/>
                <w:sz w:val="16"/>
                <w:szCs w:val="16"/>
                <w:lang w:eastAsia="en-GB"/>
              </w:rPr>
              <w:t>Wisborough Green</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67"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£189,801</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£0</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£189,801</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color w:val="000000"/>
                <w:sz w:val="16"/>
                <w:szCs w:val="16"/>
                <w:lang w:eastAsia="en-GB"/>
              </w:rPr>
            </w:pPr>
            <w:r w:rsidRPr="00CC18F4">
              <w:rPr>
                <w:rFonts w:eastAsia="Times New Roman" w:cs="Arial"/>
                <w:color w:val="000000"/>
                <w:sz w:val="16"/>
                <w:szCs w:val="16"/>
                <w:lang w:eastAsia="en-GB"/>
              </w:rPr>
              <w:t>£189,801</w:t>
            </w:r>
          </w:p>
        </w:tc>
      </w:tr>
      <w:tr w:rsidR="00CC18F4" w:rsidRPr="00CC18F4" w:rsidTr="004566B2">
        <w:trPr>
          <w:trHeight w:val="300"/>
        </w:trPr>
        <w:tc>
          <w:tcPr>
            <w:tcW w:w="788" w:type="pct"/>
            <w:gridSpan w:val="2"/>
            <w:tcBorders>
              <w:top w:val="nil"/>
              <w:left w:val="single" w:sz="4" w:space="0" w:color="auto"/>
              <w:bottom w:val="nil"/>
              <w:right w:val="single" w:sz="4" w:space="0" w:color="auto"/>
            </w:tcBorders>
            <w:shd w:val="clear" w:color="auto" w:fill="auto"/>
            <w:noWrap/>
            <w:vAlign w:val="center"/>
            <w:hideMark/>
          </w:tcPr>
          <w:p w:rsidR="00CC18F4" w:rsidRPr="00CC18F4" w:rsidRDefault="00CC18F4" w:rsidP="00CC18F4">
            <w:pPr>
              <w:spacing w:after="0" w:line="240" w:lineRule="auto"/>
              <w:rPr>
                <w:rFonts w:eastAsia="Times New Roman" w:cs="Arial"/>
                <w:b/>
                <w:bCs/>
                <w:i/>
                <w:iCs/>
                <w:sz w:val="16"/>
                <w:szCs w:val="16"/>
                <w:lang w:eastAsia="en-GB"/>
              </w:rPr>
            </w:pPr>
            <w:r w:rsidRPr="00CC18F4">
              <w:rPr>
                <w:rFonts w:eastAsia="Times New Roman" w:cs="Arial"/>
                <w:b/>
                <w:bCs/>
                <w:i/>
                <w:iCs/>
                <w:sz w:val="16"/>
                <w:szCs w:val="16"/>
                <w:lang w:eastAsia="en-GB"/>
              </w:rPr>
              <w:t>Plan Area (N) sub-total</w:t>
            </w:r>
          </w:p>
        </w:tc>
        <w:tc>
          <w:tcPr>
            <w:tcW w:w="301" w:type="pct"/>
            <w:tcBorders>
              <w:top w:val="nil"/>
              <w:left w:val="nil"/>
              <w:bottom w:val="nil"/>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30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£450,531</w:t>
            </w:r>
          </w:p>
        </w:tc>
        <w:tc>
          <w:tcPr>
            <w:tcW w:w="367" w:type="pct"/>
            <w:gridSpan w:val="3"/>
            <w:tcBorders>
              <w:top w:val="nil"/>
              <w:left w:val="nil"/>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£450,531</w:t>
            </w:r>
          </w:p>
        </w:tc>
        <w:tc>
          <w:tcPr>
            <w:tcW w:w="342"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34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£724,694</w:t>
            </w:r>
          </w:p>
        </w:tc>
        <w:tc>
          <w:tcPr>
            <w:tcW w:w="35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399" w:type="pct"/>
            <w:gridSpan w:val="3"/>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£189,801</w:t>
            </w:r>
          </w:p>
        </w:tc>
        <w:tc>
          <w:tcPr>
            <w:tcW w:w="308"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i/>
                <w:iCs/>
                <w:color w:val="000000"/>
                <w:sz w:val="16"/>
                <w:szCs w:val="16"/>
                <w:lang w:eastAsia="en-GB"/>
              </w:rPr>
            </w:pPr>
            <w:r w:rsidRPr="00CC18F4">
              <w:rPr>
                <w:rFonts w:eastAsia="Times New Roman" w:cs="Arial"/>
                <w:b/>
                <w:bCs/>
                <w:i/>
                <w:iCs/>
                <w:color w:val="000000"/>
                <w:sz w:val="16"/>
                <w:szCs w:val="16"/>
                <w:lang w:eastAsia="en-GB"/>
              </w:rPr>
              <w:t>£0</w:t>
            </w:r>
          </w:p>
        </w:tc>
        <w:tc>
          <w:tcPr>
            <w:tcW w:w="379"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£1,625,756</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£189,801</w:t>
            </w:r>
          </w:p>
        </w:tc>
        <w:tc>
          <w:tcPr>
            <w:tcW w:w="380" w:type="pct"/>
            <w:gridSpan w:val="2"/>
            <w:tcBorders>
              <w:top w:val="nil"/>
              <w:left w:val="nil"/>
              <w:bottom w:val="nil"/>
              <w:right w:val="single" w:sz="4" w:space="0" w:color="auto"/>
            </w:tcBorders>
            <w:shd w:val="clear" w:color="auto" w:fill="auto"/>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£1,815,557</w:t>
            </w:r>
          </w:p>
        </w:tc>
      </w:tr>
      <w:tr w:rsidR="00CC18F4" w:rsidRPr="00CC18F4" w:rsidTr="004566B2">
        <w:trPr>
          <w:trHeight w:val="402"/>
        </w:trPr>
        <w:tc>
          <w:tcPr>
            <w:tcW w:w="78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8F4" w:rsidRPr="00CC18F4" w:rsidRDefault="00CC18F4" w:rsidP="00CC18F4">
            <w:pPr>
              <w:spacing w:after="0" w:line="240" w:lineRule="auto"/>
              <w:rPr>
                <w:rFonts w:eastAsia="Times New Roman" w:cs="Arial"/>
                <w:b/>
                <w:bCs/>
                <w:sz w:val="16"/>
                <w:szCs w:val="16"/>
                <w:lang w:eastAsia="en-GB"/>
              </w:rPr>
            </w:pPr>
            <w:r w:rsidRPr="00CC18F4">
              <w:rPr>
                <w:rFonts w:eastAsia="Times New Roman" w:cs="Arial"/>
                <w:b/>
                <w:bCs/>
                <w:sz w:val="16"/>
                <w:szCs w:val="16"/>
                <w:lang w:eastAsia="en-GB"/>
              </w:rPr>
              <w:t>PLAN AREA TOTAL</w:t>
            </w:r>
          </w:p>
        </w:tc>
        <w:tc>
          <w:tcPr>
            <w:tcW w:w="301" w:type="pct"/>
            <w:tcBorders>
              <w:top w:val="single" w:sz="4" w:space="0" w:color="auto"/>
              <w:left w:val="nil"/>
              <w:bottom w:val="single" w:sz="4" w:space="0" w:color="auto"/>
              <w:right w:val="single" w:sz="4" w:space="0" w:color="auto"/>
            </w:tcBorders>
            <w:shd w:val="clear" w:color="000000" w:fill="BFBFBF"/>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£360,425</w:t>
            </w:r>
          </w:p>
        </w:tc>
        <w:tc>
          <w:tcPr>
            <w:tcW w:w="309" w:type="pct"/>
            <w:gridSpan w:val="2"/>
            <w:tcBorders>
              <w:top w:val="single" w:sz="4" w:space="0" w:color="auto"/>
              <w:left w:val="nil"/>
              <w:bottom w:val="single" w:sz="4" w:space="0" w:color="auto"/>
              <w:right w:val="single" w:sz="4" w:space="0" w:color="auto"/>
            </w:tcBorders>
            <w:shd w:val="clear" w:color="000000" w:fill="92D050"/>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£963,241</w:t>
            </w:r>
          </w:p>
        </w:tc>
        <w:tc>
          <w:tcPr>
            <w:tcW w:w="350" w:type="pct"/>
            <w:gridSpan w:val="2"/>
            <w:tcBorders>
              <w:top w:val="nil"/>
              <w:left w:val="nil"/>
              <w:bottom w:val="single" w:sz="4" w:space="0" w:color="auto"/>
              <w:right w:val="single" w:sz="4" w:space="0" w:color="auto"/>
            </w:tcBorders>
            <w:shd w:val="clear" w:color="000000" w:fill="92D050"/>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£2,888,112</w:t>
            </w:r>
          </w:p>
        </w:tc>
        <w:tc>
          <w:tcPr>
            <w:tcW w:w="367" w:type="pct"/>
            <w:gridSpan w:val="3"/>
            <w:tcBorders>
              <w:top w:val="nil"/>
              <w:left w:val="nil"/>
              <w:bottom w:val="single" w:sz="4" w:space="0" w:color="auto"/>
              <w:right w:val="single" w:sz="8" w:space="0" w:color="auto"/>
            </w:tcBorders>
            <w:shd w:val="clear" w:color="000000" w:fill="92D050"/>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£3,405,131</w:t>
            </w:r>
          </w:p>
        </w:tc>
        <w:tc>
          <w:tcPr>
            <w:tcW w:w="342" w:type="pct"/>
            <w:gridSpan w:val="2"/>
            <w:tcBorders>
              <w:top w:val="single" w:sz="4" w:space="0" w:color="auto"/>
              <w:left w:val="nil"/>
              <w:bottom w:val="single" w:sz="4" w:space="0" w:color="auto"/>
              <w:right w:val="single" w:sz="4" w:space="0" w:color="auto"/>
            </w:tcBorders>
            <w:shd w:val="clear" w:color="000000" w:fill="92D050"/>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£2,347,072</w:t>
            </w:r>
          </w:p>
        </w:tc>
        <w:tc>
          <w:tcPr>
            <w:tcW w:w="349" w:type="pct"/>
            <w:gridSpan w:val="2"/>
            <w:tcBorders>
              <w:top w:val="single" w:sz="4" w:space="0" w:color="auto"/>
              <w:left w:val="nil"/>
              <w:bottom w:val="single" w:sz="4" w:space="0" w:color="auto"/>
              <w:right w:val="single" w:sz="4" w:space="0" w:color="auto"/>
            </w:tcBorders>
            <w:shd w:val="clear" w:color="000000" w:fill="92D050"/>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£5,419,333</w:t>
            </w:r>
          </w:p>
        </w:tc>
        <w:tc>
          <w:tcPr>
            <w:tcW w:w="350"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£4,188,841</w:t>
            </w:r>
          </w:p>
        </w:tc>
        <w:tc>
          <w:tcPr>
            <w:tcW w:w="399" w:type="pct"/>
            <w:gridSpan w:val="3"/>
            <w:tcBorders>
              <w:top w:val="single" w:sz="4" w:space="0" w:color="auto"/>
              <w:left w:val="nil"/>
              <w:bottom w:val="single" w:sz="4" w:space="0" w:color="auto"/>
              <w:right w:val="single" w:sz="4" w:space="0" w:color="auto"/>
            </w:tcBorders>
            <w:shd w:val="clear" w:color="000000" w:fill="FFFF9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£3,456,192</w:t>
            </w:r>
          </w:p>
        </w:tc>
        <w:tc>
          <w:tcPr>
            <w:tcW w:w="308"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£2,673,122</w:t>
            </w:r>
          </w:p>
        </w:tc>
        <w:tc>
          <w:tcPr>
            <w:tcW w:w="379" w:type="pct"/>
            <w:gridSpan w:val="2"/>
            <w:tcBorders>
              <w:top w:val="single" w:sz="4" w:space="0" w:color="auto"/>
              <w:left w:val="nil"/>
              <w:bottom w:val="single" w:sz="4" w:space="0" w:color="auto"/>
              <w:right w:val="single" w:sz="4" w:space="0" w:color="auto"/>
            </w:tcBorders>
            <w:shd w:val="clear" w:color="000000" w:fill="92D050"/>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£15,022,889</w:t>
            </w:r>
          </w:p>
        </w:tc>
        <w:tc>
          <w:tcPr>
            <w:tcW w:w="380"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£10,318,155</w:t>
            </w:r>
          </w:p>
        </w:tc>
        <w:tc>
          <w:tcPr>
            <w:tcW w:w="380" w:type="pct"/>
            <w:gridSpan w:val="2"/>
            <w:tcBorders>
              <w:top w:val="single" w:sz="4" w:space="0" w:color="auto"/>
              <w:left w:val="nil"/>
              <w:bottom w:val="single" w:sz="4" w:space="0" w:color="auto"/>
              <w:right w:val="single" w:sz="4" w:space="0" w:color="auto"/>
            </w:tcBorders>
            <w:shd w:val="clear" w:color="000000" w:fill="00B0F0"/>
            <w:noWrap/>
            <w:vAlign w:val="bottom"/>
            <w:hideMark/>
          </w:tcPr>
          <w:p w:rsidR="00CC18F4" w:rsidRPr="00CC18F4" w:rsidRDefault="00CC18F4" w:rsidP="00CC18F4">
            <w:pPr>
              <w:spacing w:after="0" w:line="240" w:lineRule="auto"/>
              <w:jc w:val="center"/>
              <w:rPr>
                <w:rFonts w:eastAsia="Times New Roman" w:cs="Arial"/>
                <w:b/>
                <w:bCs/>
                <w:color w:val="000000"/>
                <w:sz w:val="16"/>
                <w:szCs w:val="16"/>
                <w:lang w:eastAsia="en-GB"/>
              </w:rPr>
            </w:pPr>
            <w:r w:rsidRPr="00CC18F4">
              <w:rPr>
                <w:rFonts w:eastAsia="Times New Roman" w:cs="Arial"/>
                <w:b/>
                <w:bCs/>
                <w:color w:val="000000"/>
                <w:sz w:val="16"/>
                <w:szCs w:val="16"/>
                <w:lang w:eastAsia="en-GB"/>
              </w:rPr>
              <w:t>£25,341,044</w:t>
            </w:r>
          </w:p>
        </w:tc>
      </w:tr>
    </w:tbl>
    <w:p w:rsidR="00151662" w:rsidRDefault="00151662"/>
    <w:p w:rsidR="00151662" w:rsidRDefault="00151662"/>
    <w:p w:rsidR="00CC18F4" w:rsidRDefault="00CC18F4">
      <w:r>
        <w:br w:type="page"/>
      </w:r>
    </w:p>
    <w:p w:rsidR="00B31283" w:rsidRPr="00B31283" w:rsidRDefault="00DE65FC" w:rsidP="00406617">
      <w:pPr>
        <w:pStyle w:val="Heading1"/>
        <w:rPr>
          <w:rFonts w:eastAsia="Times New Roman"/>
        </w:rPr>
      </w:pPr>
      <w:bookmarkStart w:id="27" w:name="_Toc69196569"/>
      <w:r>
        <w:rPr>
          <w:rFonts w:eastAsia="Times New Roman"/>
        </w:rPr>
        <w:lastRenderedPageBreak/>
        <w:t xml:space="preserve">Appendix </w:t>
      </w:r>
      <w:r w:rsidR="00B31283" w:rsidRPr="00B31283">
        <w:rPr>
          <w:rFonts w:eastAsia="Times New Roman"/>
        </w:rPr>
        <w:t>C</w:t>
      </w:r>
      <w:bookmarkEnd w:id="27"/>
    </w:p>
    <w:p w:rsidR="00B31283" w:rsidRPr="00B31283" w:rsidRDefault="00B31283" w:rsidP="00B31283">
      <w:pPr>
        <w:spacing w:after="0" w:line="240" w:lineRule="auto"/>
        <w:rPr>
          <w:rFonts w:eastAsia="Times New Roman" w:cs="Arial"/>
          <w:b/>
          <w:sz w:val="20"/>
          <w:szCs w:val="20"/>
        </w:rPr>
      </w:pPr>
    </w:p>
    <w:p w:rsidR="00B31283" w:rsidRPr="00B31283" w:rsidRDefault="00B31283" w:rsidP="00940FFD">
      <w:pPr>
        <w:pStyle w:val="Heading2"/>
        <w:rPr>
          <w:rFonts w:eastAsia="Times New Roman"/>
        </w:rPr>
      </w:pPr>
      <w:bookmarkStart w:id="28" w:name="_Toc69196570"/>
      <w:r w:rsidRPr="00B31283">
        <w:rPr>
          <w:rFonts w:eastAsia="Times New Roman"/>
        </w:rPr>
        <w:t>CIL Infrastructure Prioritisation</w:t>
      </w:r>
      <w:bookmarkEnd w:id="28"/>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This section sets out the approach to prioritise projects to be funded via CIL. It draws upon the evidence base and Regulation 123 list that supported adoption of the CIL Charging Schedule. The approach taken within the IBP is reviewed and updated on an annual basis, to ensure appropriate categorisation of projects against the development trajectory.</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940FFD">
      <w:pPr>
        <w:pStyle w:val="Heading2"/>
        <w:rPr>
          <w:rFonts w:eastAsia="Times New Roman"/>
          <w:lang w:eastAsia="en-GB"/>
        </w:rPr>
      </w:pPr>
      <w:bookmarkStart w:id="29" w:name="_Toc69196571"/>
      <w:r w:rsidRPr="00B31283">
        <w:rPr>
          <w:rFonts w:eastAsia="Times New Roman"/>
          <w:lang w:eastAsia="en-GB"/>
        </w:rPr>
        <w:t>The Need to Prioritise Infrastructure</w:t>
      </w:r>
      <w:bookmarkEnd w:id="29"/>
    </w:p>
    <w:p w:rsidR="00B31283" w:rsidRPr="00B31283" w:rsidRDefault="00B31283" w:rsidP="00B31283">
      <w:pPr>
        <w:autoSpaceDE w:val="0"/>
        <w:autoSpaceDN w:val="0"/>
        <w:adjustRightInd w:val="0"/>
        <w:spacing w:after="0" w:line="240" w:lineRule="auto"/>
        <w:rPr>
          <w:rFonts w:eastAsia="Times New Roman" w:cs="Arial"/>
          <w:lang w:eastAsia="en-GB"/>
        </w:rPr>
      </w:pPr>
      <w:r w:rsidRPr="00B31283">
        <w:rPr>
          <w:rFonts w:eastAsia="Times New Roman" w:cs="Arial"/>
          <w:szCs w:val="24"/>
          <w:lang w:eastAsia="en-GB"/>
        </w:rPr>
        <w:t>Chichester District Council recognises that the ability to fund required infrastructure is based upon the anticipated CIL cash flow. It is unlikely that CIL receipts will be sufficient to fund all infrastructure required within the plan area. It is therefore necessary to prioritise the infrastructure projects in most need of CIL funding, and to begin to identify and understand the requirements for additional funding towards particular projects.</w:t>
      </w:r>
    </w:p>
    <w:p w:rsidR="00B31283" w:rsidRPr="00B31283" w:rsidRDefault="00B31283" w:rsidP="00B31283">
      <w:pPr>
        <w:autoSpaceDE w:val="0"/>
        <w:autoSpaceDN w:val="0"/>
        <w:adjustRightInd w:val="0"/>
        <w:spacing w:after="0" w:line="240" w:lineRule="auto"/>
        <w:rPr>
          <w:rFonts w:eastAsia="Times New Roman" w:cs="Arial"/>
          <w:lang w:eastAsia="en-GB"/>
        </w:rPr>
      </w:pPr>
    </w:p>
    <w:p w:rsidR="00B31283" w:rsidRPr="00B31283" w:rsidRDefault="00B31283" w:rsidP="00B31283">
      <w:pPr>
        <w:autoSpaceDE w:val="0"/>
        <w:autoSpaceDN w:val="0"/>
        <w:adjustRightInd w:val="0"/>
        <w:spacing w:after="0" w:line="240" w:lineRule="auto"/>
        <w:rPr>
          <w:rFonts w:eastAsia="Times New Roman" w:cs="Arial"/>
          <w:lang w:eastAsia="en-GB"/>
        </w:rPr>
      </w:pPr>
      <w:r w:rsidRPr="00B31283">
        <w:rPr>
          <w:rFonts w:eastAsia="Times New Roman" w:cs="Arial"/>
          <w:szCs w:val="24"/>
          <w:lang w:eastAsia="en-GB"/>
        </w:rPr>
        <w:t>This IBP represents the outcome of a considered approach to delivery that will effectively manage the demand and call on resources. In addition to agreement between stakeholders that have informed this IBP, it is critical that delivery partners recognise the importance of this plan</w:t>
      </w:r>
      <w:r w:rsidRPr="00B31283">
        <w:rPr>
          <w:rFonts w:eastAsia="Times New Roman" w:cs="Arial"/>
          <w:lang w:eastAsia="en-GB"/>
        </w:rPr>
        <w:t xml:space="preserve"> </w:t>
      </w:r>
      <w:r w:rsidRPr="00B31283">
        <w:rPr>
          <w:rFonts w:eastAsia="Times New Roman" w:cs="Arial"/>
          <w:szCs w:val="24"/>
          <w:lang w:eastAsia="en-GB"/>
        </w:rPr>
        <w:t>and play their part in ensuring that the infrastructure for which they are responsible is delivered on time.</w:t>
      </w:r>
    </w:p>
    <w:p w:rsidR="00B31283" w:rsidRPr="00B31283" w:rsidRDefault="00B31283" w:rsidP="00B31283">
      <w:pPr>
        <w:autoSpaceDE w:val="0"/>
        <w:autoSpaceDN w:val="0"/>
        <w:adjustRightInd w:val="0"/>
        <w:spacing w:after="0" w:line="240" w:lineRule="auto"/>
        <w:rPr>
          <w:rFonts w:eastAsia="Times New Roman" w:cs="Arial"/>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document aligns infrastructure requirements with the most up to date housing trajectory and anticipated CIL receipts. At all stages the relationship between plan-wide, area based, and City, Town, and Parish Council projects will be critical and may need coordination.</w:t>
      </w:r>
    </w:p>
    <w:p w:rsidR="00B31283" w:rsidRPr="00B31283" w:rsidRDefault="00B31283" w:rsidP="00B31283">
      <w:pPr>
        <w:autoSpaceDE w:val="0"/>
        <w:autoSpaceDN w:val="0"/>
        <w:adjustRightInd w:val="0"/>
        <w:spacing w:after="0" w:line="240" w:lineRule="auto"/>
        <w:rPr>
          <w:rFonts w:eastAsia="Times New Roman" w:cs="Arial"/>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role of CIL in providing mitigating infrastructure as well as supporting viability of key development sites is recognised and therefore the strategic direction of prioritised spend is central to the IBP process.</w:t>
      </w:r>
    </w:p>
    <w:p w:rsidR="00B31283" w:rsidRPr="00B31283" w:rsidRDefault="00B31283" w:rsidP="00B31283">
      <w:pPr>
        <w:autoSpaceDE w:val="0"/>
        <w:autoSpaceDN w:val="0"/>
        <w:adjustRightInd w:val="0"/>
        <w:spacing w:after="0" w:line="240" w:lineRule="auto"/>
        <w:rPr>
          <w:rFonts w:eastAsia="Times New Roman" w:cs="Arial"/>
          <w:lang w:eastAsia="en-GB"/>
        </w:rPr>
      </w:pPr>
    </w:p>
    <w:p w:rsidR="00B31283" w:rsidRPr="00B31283" w:rsidRDefault="00B31283" w:rsidP="00940FFD">
      <w:pPr>
        <w:pStyle w:val="Heading2"/>
        <w:rPr>
          <w:rFonts w:eastAsia="Times New Roman"/>
          <w:lang w:eastAsia="en-GB"/>
        </w:rPr>
      </w:pPr>
      <w:bookmarkStart w:id="30" w:name="_Toc69196572"/>
      <w:r w:rsidRPr="00B31283">
        <w:rPr>
          <w:rFonts w:eastAsia="Times New Roman"/>
          <w:lang w:eastAsia="en-GB"/>
        </w:rPr>
        <w:t>The Approach towards Infrastructure Prioritisation</w:t>
      </w:r>
      <w:bookmarkEnd w:id="30"/>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Establishing a detailed understanding of infrastructure delivery is multi-faceted and requires consideration of a number of inter-dependent factors:</w:t>
      </w:r>
    </w:p>
    <w:p w:rsidR="00B31283" w:rsidRPr="00B31283" w:rsidRDefault="00B31283" w:rsidP="00B31283">
      <w:pPr>
        <w:autoSpaceDE w:val="0"/>
        <w:autoSpaceDN w:val="0"/>
        <w:adjustRightInd w:val="0"/>
        <w:spacing w:after="0" w:line="240" w:lineRule="auto"/>
        <w:rPr>
          <w:rFonts w:eastAsia="Times New Roman" w:cs="Arial"/>
          <w:b/>
          <w:bCs/>
          <w:i/>
          <w:iCs/>
          <w:lang w:eastAsia="en-GB"/>
        </w:rPr>
      </w:pPr>
    </w:p>
    <w:p w:rsidR="00B31283" w:rsidRPr="00940FFD" w:rsidRDefault="00B31283" w:rsidP="00B31283">
      <w:pPr>
        <w:numPr>
          <w:ilvl w:val="0"/>
          <w:numId w:val="10"/>
        </w:numPr>
        <w:autoSpaceDE w:val="0"/>
        <w:autoSpaceDN w:val="0"/>
        <w:adjustRightInd w:val="0"/>
        <w:spacing w:after="0" w:line="240" w:lineRule="auto"/>
        <w:contextualSpacing/>
        <w:rPr>
          <w:rFonts w:eastAsia="Times New Roman" w:cs="Arial"/>
          <w:b/>
          <w:bCs/>
          <w:iCs/>
          <w:lang w:eastAsia="en-GB"/>
        </w:rPr>
      </w:pPr>
      <w:r w:rsidRPr="00940FFD">
        <w:rPr>
          <w:rFonts w:eastAsia="Times New Roman" w:cs="Arial"/>
          <w:b/>
          <w:bCs/>
          <w:iCs/>
          <w:lang w:eastAsia="en-GB"/>
        </w:rPr>
        <w:t>The Development Trajectory</w:t>
      </w:r>
    </w:p>
    <w:p w:rsidR="00B31283" w:rsidRPr="00940FFD" w:rsidRDefault="00B31283" w:rsidP="00B31283">
      <w:pPr>
        <w:numPr>
          <w:ilvl w:val="0"/>
          <w:numId w:val="10"/>
        </w:numPr>
        <w:autoSpaceDE w:val="0"/>
        <w:autoSpaceDN w:val="0"/>
        <w:adjustRightInd w:val="0"/>
        <w:spacing w:after="0" w:line="240" w:lineRule="auto"/>
        <w:contextualSpacing/>
        <w:rPr>
          <w:rFonts w:eastAsia="Times New Roman" w:cs="Arial"/>
          <w:b/>
          <w:bCs/>
          <w:iCs/>
          <w:lang w:eastAsia="en-GB"/>
        </w:rPr>
      </w:pPr>
      <w:r w:rsidRPr="00940FFD">
        <w:rPr>
          <w:rFonts w:eastAsia="Times New Roman" w:cs="Arial"/>
          <w:b/>
          <w:bCs/>
          <w:iCs/>
          <w:lang w:eastAsia="en-GB"/>
        </w:rPr>
        <w:t>Prioritisation of Infrastructure Projects</w:t>
      </w:r>
    </w:p>
    <w:p w:rsidR="00B31283" w:rsidRPr="00940FFD" w:rsidRDefault="00B31283" w:rsidP="00B31283">
      <w:pPr>
        <w:numPr>
          <w:ilvl w:val="0"/>
          <w:numId w:val="10"/>
        </w:numPr>
        <w:autoSpaceDE w:val="0"/>
        <w:autoSpaceDN w:val="0"/>
        <w:adjustRightInd w:val="0"/>
        <w:spacing w:after="0" w:line="240" w:lineRule="auto"/>
        <w:contextualSpacing/>
        <w:rPr>
          <w:rFonts w:eastAsia="Times New Roman" w:cs="Arial"/>
          <w:b/>
          <w:bCs/>
          <w:iCs/>
          <w:lang w:eastAsia="en-GB"/>
        </w:rPr>
      </w:pPr>
      <w:r w:rsidRPr="00940FFD">
        <w:rPr>
          <w:rFonts w:eastAsia="Times New Roman" w:cs="Arial"/>
          <w:b/>
          <w:bCs/>
          <w:iCs/>
          <w:lang w:eastAsia="en-GB"/>
        </w:rPr>
        <w:t>Phasing of infrastructure</w:t>
      </w:r>
    </w:p>
    <w:p w:rsidR="00B31283" w:rsidRPr="00B31283" w:rsidRDefault="00B31283" w:rsidP="00B31283">
      <w:pPr>
        <w:autoSpaceDE w:val="0"/>
        <w:autoSpaceDN w:val="0"/>
        <w:adjustRightInd w:val="0"/>
        <w:spacing w:after="0" w:line="240" w:lineRule="auto"/>
        <w:rPr>
          <w:rFonts w:eastAsia="Times New Roman" w:cs="Arial"/>
          <w:b/>
          <w:bCs/>
          <w:i/>
          <w:iCs/>
          <w:szCs w:val="24"/>
          <w:lang w:eastAsia="en-GB"/>
        </w:rPr>
      </w:pPr>
    </w:p>
    <w:p w:rsidR="00B31283" w:rsidRPr="00940FFD" w:rsidRDefault="00B31283" w:rsidP="00BE016D">
      <w:pPr>
        <w:pStyle w:val="Heading3"/>
        <w:rPr>
          <w:rFonts w:eastAsia="Times New Roman"/>
          <w:lang w:eastAsia="en-GB"/>
        </w:rPr>
      </w:pPr>
      <w:r w:rsidRPr="00940FFD">
        <w:rPr>
          <w:rFonts w:eastAsia="Times New Roman"/>
          <w:lang w:eastAsia="en-GB"/>
        </w:rPr>
        <w:t>The Development Trajectory</w:t>
      </w:r>
    </w:p>
    <w:p w:rsidR="00B31283" w:rsidRPr="00B31283" w:rsidRDefault="00B31283" w:rsidP="00B31283">
      <w:pPr>
        <w:autoSpaceDE w:val="0"/>
        <w:autoSpaceDN w:val="0"/>
        <w:adjustRightInd w:val="0"/>
        <w:spacing w:after="0" w:line="240" w:lineRule="auto"/>
        <w:rPr>
          <w:rFonts w:eastAsia="Times New Roman" w:cs="Times New Roman"/>
          <w:szCs w:val="24"/>
        </w:rPr>
      </w:pPr>
      <w:r w:rsidRPr="00B31283">
        <w:rPr>
          <w:rFonts w:eastAsia="Times New Roman" w:cs="Arial"/>
          <w:szCs w:val="24"/>
          <w:lang w:eastAsia="en-GB"/>
        </w:rPr>
        <w:t>Infrastructure delivery is aligned to growth and necessary to mitigate the impacts arising from development. It is imperative that the phasing of infrastructure represents current development agreements and anticipated trajectories moving forward.</w:t>
      </w:r>
    </w:p>
    <w:p w:rsidR="00B31283" w:rsidRPr="00B31283" w:rsidRDefault="00B31283" w:rsidP="00B31283">
      <w:pPr>
        <w:spacing w:after="0" w:line="240" w:lineRule="auto"/>
        <w:rPr>
          <w:rFonts w:eastAsia="Times New Roman" w:cs="Times New Roman"/>
          <w:b/>
          <w:szCs w:val="24"/>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lastRenderedPageBreak/>
        <w:t>The Local Plan sets the strategic spatial planning framework for the Chichester plan area, detailing a development strategy up to 2029 and the local context for considering the long-term social, economic, environmental and resource impacts of development.</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Policy 4 of the Local Plan sets out a target of 7,388 homes to be built from 2012 to 2029. This IBP is informed by the detailed development trajectories that are anticipated to deliver this growth and will need to remain reviewed in accordance with future agreements and trajectories. The Monitoring Framework implemented by CDC will be central to this process and ensure achieved and anticipated growth directly informs the IBP.</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940FFD" w:rsidRDefault="00B31283" w:rsidP="00BE016D">
      <w:pPr>
        <w:pStyle w:val="Heading3"/>
        <w:rPr>
          <w:rFonts w:eastAsia="Times New Roman"/>
          <w:lang w:eastAsia="en-GB"/>
        </w:rPr>
      </w:pPr>
      <w:r w:rsidRPr="00940FFD">
        <w:rPr>
          <w:rFonts w:eastAsia="Times New Roman"/>
          <w:lang w:eastAsia="en-GB"/>
        </w:rPr>
        <w:t>Prioritisation of Infrastructure Projects</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 xml:space="preserve">Following the identification of all currently identified Infrastructure Projects (for the whole plan period set out in Appendix A and for the first five years in Section 3) the IBP seeks to align each project a level of priority. This will distinguish those projects critical to enabling development and mitigating infrastructure compared to those that are important to deliver good place making principles, but would be appropriate to deliver at a later date. </w:t>
      </w:r>
    </w:p>
    <w:p w:rsidR="00B31283" w:rsidRDefault="00B31283" w:rsidP="00B31283">
      <w:pPr>
        <w:spacing w:after="0" w:line="240" w:lineRule="auto"/>
        <w:rPr>
          <w:rFonts w:eastAsia="Times New Roman" w:cs="Times New Roman"/>
          <w:b/>
          <w:szCs w:val="24"/>
        </w:rPr>
      </w:pPr>
    </w:p>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Table 1: Infrastructure Prioritisation Categories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56"/>
      </w:tblGrid>
      <w:tr w:rsidR="00B31283" w:rsidRPr="00B31283" w:rsidTr="00BC4396">
        <w:tc>
          <w:tcPr>
            <w:tcW w:w="3794" w:type="dxa"/>
            <w:shd w:val="pct15" w:color="auto" w:fill="auto"/>
          </w:tcPr>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Category</w:t>
            </w:r>
          </w:p>
        </w:tc>
        <w:tc>
          <w:tcPr>
            <w:tcW w:w="11056" w:type="dxa"/>
            <w:shd w:val="pct15" w:color="auto" w:fill="auto"/>
          </w:tcPr>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Definition</w:t>
            </w:r>
          </w:p>
        </w:tc>
      </w:tr>
      <w:tr w:rsidR="00B31283" w:rsidRPr="00B31283" w:rsidTr="00BC4396">
        <w:tc>
          <w:tcPr>
            <w:tcW w:w="3794" w:type="dxa"/>
            <w:shd w:val="clear" w:color="auto" w:fill="FF0000"/>
          </w:tcPr>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Critical Infrastructure</w:t>
            </w:r>
          </w:p>
        </w:tc>
        <w:tc>
          <w:tcPr>
            <w:tcW w:w="11056" w:type="dxa"/>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Infrastructure that must happen to enable growth, i.e. it is a prerequisite to unlock any future works without which development cannot proceed. These infrastructure items are ‘blockers’ or ‘showstoppers’, they are most common in relation to transport and utilities infrastructure and are usually linked to triggers controlling the commencement of development activity. It also includes Services that are required to facilitate growth or be delivered in advance of residential/commercial development, i.e. connection to the potable and wastewater network.</w:t>
            </w:r>
          </w:p>
        </w:tc>
      </w:tr>
      <w:tr w:rsidR="00B31283" w:rsidRPr="00B31283" w:rsidTr="00BC4396">
        <w:tc>
          <w:tcPr>
            <w:tcW w:w="3794" w:type="dxa"/>
            <w:shd w:val="clear" w:color="auto" w:fill="FFC000"/>
          </w:tcPr>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Essential Infrastructure</w:t>
            </w:r>
          </w:p>
        </w:tc>
        <w:tc>
          <w:tcPr>
            <w:tcW w:w="11056" w:type="dxa"/>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Infrastructure that is considered necessary in order to mitigate impacts arising from the operation of the development. These are projects which are usually identified as required mitigation in EIA/SEA/HRA/TIA testing to make the proposed development acceptable in planning terms and are directly related to the proposed development. These items are most common in relation to trips and population generated by the development (including school places, health requirements and public transport (service Projects), and are usually linked to triggers controlling the occupation of development sites.</w:t>
            </w:r>
          </w:p>
        </w:tc>
      </w:tr>
      <w:tr w:rsidR="00B31283" w:rsidRPr="00B31283" w:rsidTr="00BC4396">
        <w:tc>
          <w:tcPr>
            <w:tcW w:w="3794" w:type="dxa"/>
            <w:shd w:val="clear" w:color="auto" w:fill="00B050"/>
          </w:tcPr>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Policy High Priority Infrastructure</w:t>
            </w:r>
          </w:p>
        </w:tc>
        <w:tc>
          <w:tcPr>
            <w:tcW w:w="11056" w:type="dxa"/>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Infrastructure that is required to support wider strategic or site specific objectives which are set out in planning policy or subject to a statutory duty, but would not necessarily prevent development from occurring. This type of infrastructure has a less direct relationship with additional population creating additional need, and is more influenced by whether a person chooses to use this facility or service (including use of community facilities and libraries and use of sports facilities).</w:t>
            </w:r>
          </w:p>
        </w:tc>
      </w:tr>
      <w:tr w:rsidR="00B31283" w:rsidRPr="00B31283" w:rsidTr="00BC4396">
        <w:tc>
          <w:tcPr>
            <w:tcW w:w="3794" w:type="dxa"/>
            <w:shd w:val="clear" w:color="auto" w:fill="7030A0"/>
          </w:tcPr>
          <w:p w:rsidR="00B31283" w:rsidRPr="00B31283" w:rsidRDefault="00B31283" w:rsidP="00B31283">
            <w:pPr>
              <w:spacing w:after="0" w:line="240" w:lineRule="auto"/>
              <w:rPr>
                <w:rFonts w:eastAsia="Times New Roman" w:cs="Times New Roman"/>
                <w:b/>
                <w:szCs w:val="24"/>
              </w:rPr>
            </w:pPr>
            <w:r w:rsidRPr="004965E5">
              <w:rPr>
                <w:rFonts w:eastAsia="Times New Roman" w:cs="Times New Roman"/>
                <w:b/>
                <w:color w:val="FFFFFF" w:themeColor="background1"/>
                <w:szCs w:val="24"/>
              </w:rPr>
              <w:t>Desirable Infrastructure</w:t>
            </w:r>
          </w:p>
        </w:tc>
        <w:tc>
          <w:tcPr>
            <w:tcW w:w="11056" w:type="dxa"/>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Infrastructure that is required for sustainable growth but is unlikely to prevent development in the short to medium term. This is often aligned to placemaking objectives without being essential for development to come forward.</w:t>
            </w:r>
          </w:p>
        </w:tc>
      </w:tr>
    </w:tbl>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lastRenderedPageBreak/>
        <w:t>Within the categories outlined above, further refinement could be used in order to evaluate and compare projects within each category which would influence the priorities. These could include factors such as:</w:t>
      </w:r>
    </w:p>
    <w:p w:rsidR="00B31283" w:rsidRPr="00B31283" w:rsidRDefault="00B31283" w:rsidP="00B31283">
      <w:pPr>
        <w:spacing w:after="0" w:line="240" w:lineRule="auto"/>
        <w:rPr>
          <w:rFonts w:eastAsia="Times New Roman" w:cs="Times New Roman"/>
          <w:szCs w:val="24"/>
        </w:rPr>
      </w:pPr>
    </w:p>
    <w:p w:rsidR="00B31283" w:rsidRPr="00B31283" w:rsidRDefault="00B31283" w:rsidP="00B31283">
      <w:pPr>
        <w:numPr>
          <w:ilvl w:val="0"/>
          <w:numId w:val="6"/>
        </w:numPr>
        <w:spacing w:after="0" w:line="240" w:lineRule="auto"/>
        <w:contextualSpacing/>
        <w:rPr>
          <w:rFonts w:eastAsia="Times New Roman" w:cs="Times New Roman"/>
          <w:szCs w:val="24"/>
        </w:rPr>
      </w:pPr>
      <w:r w:rsidRPr="00B31283">
        <w:rPr>
          <w:rFonts w:eastAsia="Times New Roman" w:cs="Times New Roman"/>
          <w:szCs w:val="24"/>
        </w:rPr>
        <w:t>Whether neighbouring parishes are prepared to act as a cluster and pool their CIL monies to fund infrastructure projects of mutual benefit to them</w:t>
      </w:r>
    </w:p>
    <w:p w:rsidR="00B31283" w:rsidRPr="00B31283" w:rsidRDefault="00B31283" w:rsidP="00B31283">
      <w:pPr>
        <w:numPr>
          <w:ilvl w:val="0"/>
          <w:numId w:val="6"/>
        </w:numPr>
        <w:spacing w:after="0" w:line="240" w:lineRule="auto"/>
        <w:contextualSpacing/>
        <w:rPr>
          <w:rFonts w:eastAsia="Times New Roman" w:cs="Times New Roman"/>
          <w:szCs w:val="24"/>
        </w:rPr>
      </w:pPr>
      <w:r w:rsidRPr="00B31283">
        <w:rPr>
          <w:rFonts w:eastAsia="Times New Roman" w:cs="Times New Roman"/>
          <w:szCs w:val="24"/>
        </w:rPr>
        <w:t>Value for money (or return on investment)</w:t>
      </w:r>
    </w:p>
    <w:p w:rsidR="00B31283" w:rsidRPr="00B31283" w:rsidRDefault="00B31283" w:rsidP="00B31283">
      <w:pPr>
        <w:numPr>
          <w:ilvl w:val="0"/>
          <w:numId w:val="6"/>
        </w:numPr>
        <w:spacing w:after="0" w:line="240" w:lineRule="auto"/>
        <w:contextualSpacing/>
        <w:rPr>
          <w:rFonts w:eastAsia="Times New Roman" w:cs="Times New Roman"/>
          <w:szCs w:val="24"/>
        </w:rPr>
      </w:pPr>
      <w:r w:rsidRPr="00B31283">
        <w:rPr>
          <w:rFonts w:eastAsia="Times New Roman" w:cs="Times New Roman"/>
          <w:szCs w:val="24"/>
        </w:rPr>
        <w:t>Number of jobs created</w:t>
      </w:r>
    </w:p>
    <w:p w:rsidR="00B31283" w:rsidRPr="00B31283" w:rsidRDefault="00B31283" w:rsidP="00B31283">
      <w:pPr>
        <w:numPr>
          <w:ilvl w:val="0"/>
          <w:numId w:val="6"/>
        </w:numPr>
        <w:spacing w:after="0" w:line="240" w:lineRule="auto"/>
        <w:contextualSpacing/>
        <w:rPr>
          <w:rFonts w:eastAsia="Times New Roman" w:cs="Times New Roman"/>
          <w:szCs w:val="24"/>
        </w:rPr>
      </w:pPr>
      <w:r w:rsidRPr="00B31283">
        <w:rPr>
          <w:rFonts w:eastAsia="Times New Roman" w:cs="Times New Roman"/>
          <w:szCs w:val="24"/>
        </w:rPr>
        <w:t>Number of homes provided</w:t>
      </w:r>
    </w:p>
    <w:p w:rsidR="00B31283" w:rsidRPr="00B31283" w:rsidRDefault="00B31283" w:rsidP="00B31283">
      <w:pPr>
        <w:numPr>
          <w:ilvl w:val="0"/>
          <w:numId w:val="6"/>
        </w:numPr>
        <w:spacing w:after="0" w:line="240" w:lineRule="auto"/>
        <w:contextualSpacing/>
        <w:rPr>
          <w:rFonts w:eastAsia="Times New Roman" w:cs="Times New Roman"/>
          <w:szCs w:val="24"/>
        </w:rPr>
      </w:pPr>
      <w:r w:rsidRPr="00B31283">
        <w:rPr>
          <w:rFonts w:eastAsia="Times New Roman" w:cs="Times New Roman"/>
          <w:szCs w:val="24"/>
        </w:rPr>
        <w:t>Deliverability and sustainability (whether the project is “ready to go”)</w:t>
      </w:r>
    </w:p>
    <w:p w:rsidR="00B31283" w:rsidRPr="00B31283" w:rsidRDefault="00B31283" w:rsidP="00B31283">
      <w:pPr>
        <w:numPr>
          <w:ilvl w:val="0"/>
          <w:numId w:val="6"/>
        </w:numPr>
        <w:spacing w:after="0" w:line="240" w:lineRule="auto"/>
        <w:contextualSpacing/>
        <w:rPr>
          <w:rFonts w:eastAsia="Times New Roman" w:cs="Times New Roman"/>
          <w:szCs w:val="24"/>
        </w:rPr>
      </w:pPr>
      <w:r w:rsidRPr="00B31283">
        <w:rPr>
          <w:rFonts w:eastAsia="Times New Roman" w:cs="Times New Roman"/>
          <w:szCs w:val="24"/>
        </w:rPr>
        <w:t>Risk</w:t>
      </w:r>
    </w:p>
    <w:p w:rsidR="00B31283" w:rsidRPr="00B31283" w:rsidRDefault="00B31283" w:rsidP="00B31283">
      <w:pPr>
        <w:numPr>
          <w:ilvl w:val="0"/>
          <w:numId w:val="6"/>
        </w:numPr>
        <w:spacing w:after="0" w:line="240" w:lineRule="auto"/>
        <w:contextualSpacing/>
        <w:rPr>
          <w:rFonts w:eastAsia="Times New Roman" w:cs="Times New Roman"/>
          <w:szCs w:val="24"/>
        </w:rPr>
      </w:pPr>
      <w:r w:rsidRPr="00B31283">
        <w:rPr>
          <w:rFonts w:eastAsia="Times New Roman" w:cs="Times New Roman"/>
          <w:szCs w:val="24"/>
        </w:rPr>
        <w:t>Other Identified funding sources to contribute towards CIL projects</w:t>
      </w:r>
    </w:p>
    <w:p w:rsidR="00B31283" w:rsidRPr="00B31283" w:rsidRDefault="00B31283" w:rsidP="00B31283">
      <w:pPr>
        <w:numPr>
          <w:ilvl w:val="0"/>
          <w:numId w:val="6"/>
        </w:numPr>
        <w:spacing w:after="0" w:line="240" w:lineRule="auto"/>
        <w:contextualSpacing/>
        <w:rPr>
          <w:rFonts w:eastAsia="Times New Roman" w:cs="Times New Roman"/>
          <w:szCs w:val="24"/>
        </w:rPr>
      </w:pPr>
      <w:r w:rsidRPr="00B31283">
        <w:rPr>
          <w:rFonts w:eastAsia="Times New Roman" w:cs="Times New Roman"/>
          <w:szCs w:val="24"/>
        </w:rPr>
        <w:t>Existing infrastructure capacity.</w:t>
      </w:r>
    </w:p>
    <w:p w:rsidR="00B31283" w:rsidRPr="00B31283" w:rsidRDefault="00B31283" w:rsidP="00B31283">
      <w:pPr>
        <w:numPr>
          <w:ilvl w:val="0"/>
          <w:numId w:val="6"/>
        </w:numPr>
        <w:spacing w:after="0" w:line="240" w:lineRule="auto"/>
        <w:contextualSpacing/>
        <w:rPr>
          <w:rFonts w:eastAsia="Times New Roman" w:cs="Times New Roman"/>
          <w:szCs w:val="24"/>
        </w:rPr>
      </w:pPr>
      <w:r w:rsidRPr="00B31283">
        <w:rPr>
          <w:rFonts w:eastAsia="Times New Roman" w:cs="Times New Roman"/>
          <w:szCs w:val="24"/>
        </w:rPr>
        <w:t>Direct links to the Local Plan Vision /policies (key outcomes for growth)</w:t>
      </w:r>
    </w:p>
    <w:p w:rsidR="00B31283" w:rsidRPr="00B31283" w:rsidRDefault="00B31283" w:rsidP="00B31283">
      <w:pPr>
        <w:numPr>
          <w:ilvl w:val="0"/>
          <w:numId w:val="6"/>
        </w:numPr>
        <w:spacing w:after="0" w:line="240" w:lineRule="auto"/>
        <w:contextualSpacing/>
        <w:rPr>
          <w:rFonts w:eastAsia="Times New Roman" w:cs="Times New Roman"/>
          <w:szCs w:val="24"/>
        </w:rPr>
      </w:pPr>
      <w:r w:rsidRPr="00B31283">
        <w:rPr>
          <w:rFonts w:eastAsia="Times New Roman" w:cs="Times New Roman"/>
          <w:szCs w:val="24"/>
        </w:rPr>
        <w:t>Alignment with delivery partners plans/programmes</w:t>
      </w:r>
    </w:p>
    <w:p w:rsidR="00B31283" w:rsidRPr="00B31283" w:rsidRDefault="00B31283" w:rsidP="00B31283">
      <w:pPr>
        <w:numPr>
          <w:ilvl w:val="0"/>
          <w:numId w:val="6"/>
        </w:numPr>
        <w:spacing w:after="0" w:line="240" w:lineRule="auto"/>
        <w:contextualSpacing/>
        <w:rPr>
          <w:rFonts w:eastAsia="Times New Roman" w:cs="Times New Roman"/>
          <w:szCs w:val="24"/>
        </w:rPr>
      </w:pPr>
      <w:r w:rsidRPr="00B31283">
        <w:rPr>
          <w:rFonts w:eastAsia="Times New Roman" w:cs="Times New Roman"/>
          <w:szCs w:val="24"/>
        </w:rPr>
        <w:t>Whether the project could be delivered another way/or through another source of funding</w:t>
      </w:r>
    </w:p>
    <w:p w:rsidR="00B31283" w:rsidRPr="00B31283" w:rsidRDefault="00B31283" w:rsidP="00B31283">
      <w:pPr>
        <w:numPr>
          <w:ilvl w:val="0"/>
          <w:numId w:val="6"/>
        </w:numPr>
        <w:spacing w:after="0" w:line="240" w:lineRule="auto"/>
        <w:contextualSpacing/>
        <w:rPr>
          <w:rFonts w:eastAsia="Times New Roman" w:cs="Times New Roman"/>
          <w:szCs w:val="24"/>
        </w:rPr>
      </w:pPr>
      <w:r w:rsidRPr="00B31283">
        <w:rPr>
          <w:rFonts w:eastAsia="Times New Roman" w:cs="Times New Roman"/>
          <w:szCs w:val="24"/>
        </w:rPr>
        <w:t>Whether the project will lead to efficiencies.</w:t>
      </w:r>
    </w:p>
    <w:p w:rsidR="00B31283" w:rsidRPr="00B31283" w:rsidRDefault="00B31283" w:rsidP="00B31283">
      <w:pPr>
        <w:numPr>
          <w:ilvl w:val="0"/>
          <w:numId w:val="6"/>
        </w:numPr>
        <w:spacing w:after="0" w:line="240" w:lineRule="auto"/>
        <w:contextualSpacing/>
        <w:rPr>
          <w:rFonts w:eastAsia="Times New Roman" w:cs="Times New Roman"/>
          <w:szCs w:val="24"/>
        </w:rPr>
      </w:pPr>
      <w:r w:rsidRPr="00B31283">
        <w:rPr>
          <w:rFonts w:eastAsia="Times New Roman" w:cs="Times New Roman"/>
          <w:szCs w:val="24"/>
        </w:rPr>
        <w:t>Evidence of need</w:t>
      </w:r>
    </w:p>
    <w:p w:rsidR="00B31283" w:rsidRPr="00B31283" w:rsidRDefault="00B31283" w:rsidP="00B31283">
      <w:pPr>
        <w:spacing w:after="0" w:line="240" w:lineRule="auto"/>
        <w:ind w:left="720"/>
        <w:contextualSpacing/>
        <w:rPr>
          <w:rFonts w:eastAsia="Times New Roman" w:cs="Times New Roman"/>
          <w:szCs w:val="24"/>
        </w:rPr>
      </w:pPr>
    </w:p>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The final element that supports the prioritisation of infrastructure is to ensure an appreciation of the necessary phasing of infrastructure requirements. It is this stage that is central to the Infrastructure Business Plan as it represents the primary evidence base for anticipating cash-flow from infrastructure spending against the receipt of CIL Payments.</w:t>
      </w:r>
    </w:p>
    <w:p w:rsidR="00B31283" w:rsidRPr="00B31283" w:rsidRDefault="00B31283" w:rsidP="00B31283">
      <w:pPr>
        <w:spacing w:after="0" w:line="240" w:lineRule="auto"/>
        <w:rPr>
          <w:rFonts w:eastAsia="Times New Roman" w:cs="Times New Roman"/>
          <w:szCs w:val="24"/>
        </w:rPr>
      </w:pPr>
    </w:p>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The infrastructure prioritisation process is illustrated in the diagram below:</w:t>
      </w:r>
      <w:r w:rsidR="00CF77A4" w:rsidRPr="00B31283">
        <w:rPr>
          <w:rFonts w:eastAsia="Times New Roman" w:cs="Times New Roman"/>
          <w:szCs w:val="24"/>
        </w:rPr>
        <w:t xml:space="preserve"> </w:t>
      </w:r>
    </w:p>
    <w:p w:rsidR="00F264F9" w:rsidRDefault="00F264F9">
      <w:pPr>
        <w:rPr>
          <w:rFonts w:eastAsia="Times New Roman" w:cs="Times New Roman"/>
          <w:szCs w:val="24"/>
        </w:rPr>
      </w:pPr>
      <w:r>
        <w:rPr>
          <w:rFonts w:eastAsia="Times New Roman" w:cs="Times New Roman"/>
          <w:szCs w:val="24"/>
        </w:rPr>
        <w:br w:type="page"/>
      </w:r>
    </w:p>
    <w:p w:rsidR="00B31283" w:rsidRPr="00B31283" w:rsidRDefault="00B31283" w:rsidP="00B31283">
      <w:pPr>
        <w:spacing w:after="0" w:line="240" w:lineRule="auto"/>
        <w:rPr>
          <w:rFonts w:eastAsia="Times New Roman" w:cs="Times New Roman"/>
          <w:b/>
        </w:rPr>
      </w:pPr>
      <w:r w:rsidRPr="00B31283">
        <w:rPr>
          <w:rFonts w:eastAsia="Times New Roman" w:cs="Times New Roman"/>
          <w:b/>
        </w:rPr>
        <w:lastRenderedPageBreak/>
        <w:t>Infrastructure Prioritisation Process</w:t>
      </w:r>
    </w:p>
    <w:p w:rsidR="00B31283" w:rsidRPr="00B31283" w:rsidRDefault="00B31283" w:rsidP="00B31283">
      <w:pPr>
        <w:spacing w:after="0" w:line="240" w:lineRule="auto"/>
        <w:rPr>
          <w:rFonts w:eastAsia="Times New Roman" w:cs="Times New Roman"/>
          <w:b/>
        </w:rPr>
      </w:pPr>
      <w:r w:rsidRPr="00B31283">
        <w:rPr>
          <w:rFonts w:eastAsia="Times New Roman" w:cs="Times New Roman"/>
          <w:b/>
        </w:rPr>
        <w:t>Note: At all stages consideration must be given towards funding sources/options</w:t>
      </w:r>
    </w:p>
    <w:p w:rsidR="00B31283" w:rsidRPr="00B31283" w:rsidRDefault="00B31283" w:rsidP="00B31283">
      <w:pPr>
        <w:spacing w:after="0" w:line="240" w:lineRule="auto"/>
        <w:rPr>
          <w:rFonts w:eastAsia="Times New Roman" w:cs="Times New Roman"/>
          <w:b/>
          <w:szCs w:val="24"/>
        </w:rPr>
      </w:pPr>
    </w:p>
    <w:p w:rsidR="00B31283" w:rsidRPr="00B31283" w:rsidRDefault="00A87DD5" w:rsidP="00B31283">
      <w:pPr>
        <w:spacing w:after="0" w:line="240" w:lineRule="auto"/>
        <w:rPr>
          <w:rFonts w:eastAsia="Times New Roman" w:cs="Times New Roman"/>
          <w:b/>
          <w:szCs w:val="24"/>
        </w:rPr>
      </w:pPr>
      <w:r>
        <w:rPr>
          <w:rFonts w:eastAsia="Times New Roman" w:cs="Times New Roman"/>
          <w:b/>
          <w:noProof/>
          <w:szCs w:val="24"/>
          <w:lang w:eastAsia="en-GB"/>
        </w:rPr>
        <mc:AlternateContent>
          <mc:Choice Requires="wpg">
            <w:drawing>
              <wp:inline distT="0" distB="0" distL="0" distR="0" wp14:anchorId="2B899ACF" wp14:editId="5904BE4E">
                <wp:extent cx="9563100" cy="5997448"/>
                <wp:effectExtent l="0" t="0" r="19050" b="22860"/>
                <wp:docPr id="47" name="Group 47" descr="Flow chart to demonstrate Infrastructure Prioritisation Process" title="Infrastructure Prioritisation Process"/>
                <wp:cNvGraphicFramePr/>
                <a:graphic xmlns:a="http://schemas.openxmlformats.org/drawingml/2006/main">
                  <a:graphicData uri="http://schemas.microsoft.com/office/word/2010/wordprocessingGroup">
                    <wpg:wgp>
                      <wpg:cNvGrpSpPr/>
                      <wpg:grpSpPr>
                        <a:xfrm>
                          <a:off x="0" y="0"/>
                          <a:ext cx="9563100" cy="5997448"/>
                          <a:chOff x="0" y="0"/>
                          <a:chExt cx="9563100" cy="5997448"/>
                        </a:xfrm>
                      </wpg:grpSpPr>
                      <wps:wsp>
                        <wps:cNvPr id="8" name="Flowchart: Process 8"/>
                        <wps:cNvSpPr/>
                        <wps:spPr>
                          <a:xfrm>
                            <a:off x="215900" y="0"/>
                            <a:ext cx="1990725" cy="840740"/>
                          </a:xfrm>
                          <a:prstGeom prst="flowChartProcess">
                            <a:avLst/>
                          </a:prstGeom>
                          <a:solidFill>
                            <a:sysClr val="window" lastClr="FFFFFF"/>
                          </a:solidFill>
                          <a:ln w="25400" cap="flat" cmpd="sng" algn="ctr">
                            <a:solidFill>
                              <a:srgbClr val="F79646"/>
                            </a:solidFill>
                            <a:prstDash val="solid"/>
                          </a:ln>
                          <a:effectLst/>
                        </wps:spPr>
                        <wps:txbx>
                          <w:txbxContent>
                            <w:p w:rsidR="00041FB6" w:rsidRPr="00DC7A99" w:rsidRDefault="00041FB6" w:rsidP="00B31283">
                              <w:pPr>
                                <w:pStyle w:val="ListParagraph"/>
                                <w:numPr>
                                  <w:ilvl w:val="0"/>
                                  <w:numId w:val="11"/>
                                </w:numPr>
                                <w:rPr>
                                  <w:rFonts w:asciiTheme="minorHAnsi" w:hAnsiTheme="minorHAnsi" w:cstheme="minorHAnsi"/>
                                  <w:sz w:val="22"/>
                                  <w:szCs w:val="22"/>
                                </w:rPr>
                              </w:pPr>
                              <w:r w:rsidRPr="00DC7A99">
                                <w:rPr>
                                  <w:rFonts w:asciiTheme="minorHAnsi" w:hAnsiTheme="minorHAnsi" w:cstheme="minorHAnsi"/>
                                  <w:sz w:val="22"/>
                                  <w:szCs w:val="22"/>
                                </w:rPr>
                                <w:t>Is the infrastructure already committed with full funding secured?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Process 5"/>
                        <wps:cNvSpPr/>
                        <wps:spPr>
                          <a:xfrm>
                            <a:off x="6146800" y="0"/>
                            <a:ext cx="2371725" cy="916940"/>
                          </a:xfrm>
                          <a:prstGeom prst="flowChartProcess">
                            <a:avLst/>
                          </a:prstGeom>
                          <a:solidFill>
                            <a:sysClr val="window" lastClr="FFFFFF"/>
                          </a:solidFill>
                          <a:ln w="25400" cap="flat" cmpd="sng" algn="ctr">
                            <a:solidFill>
                              <a:srgbClr val="F79646"/>
                            </a:solidFill>
                            <a:prstDash val="solid"/>
                          </a:ln>
                          <a:effectLst/>
                        </wps:spPr>
                        <wps:txbx>
                          <w:txbxContent>
                            <w:p w:rsidR="00041FB6" w:rsidRDefault="00041FB6" w:rsidP="00B31283">
                              <w:pPr>
                                <w:jc w:val="center"/>
                              </w:pPr>
                              <w:r>
                                <w:t>2. Record infrastructure as committed in the Business Plan &amp; recognise it will not impact cash flow modelling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342900" y="1866900"/>
                            <a:ext cx="2190750" cy="876300"/>
                          </a:xfrm>
                          <a:prstGeom prst="flowChartProcess">
                            <a:avLst/>
                          </a:prstGeom>
                          <a:solidFill>
                            <a:sysClr val="window" lastClr="FFFFFF"/>
                          </a:solidFill>
                          <a:ln w="25400" cap="flat" cmpd="sng" algn="ctr">
                            <a:solidFill>
                              <a:srgbClr val="F79646"/>
                            </a:solidFill>
                            <a:prstDash val="solid"/>
                          </a:ln>
                          <a:effectLst/>
                        </wps:spPr>
                        <wps:txbx>
                          <w:txbxContent>
                            <w:p w:rsidR="00041FB6" w:rsidRDefault="00041FB6" w:rsidP="00B31283">
                              <w:pPr>
                                <w:jc w:val="center"/>
                              </w:pPr>
                              <w:r>
                                <w:t>3. Is the infrastructure necessary to support the development trajectories?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Decision 10"/>
                        <wps:cNvSpPr/>
                        <wps:spPr>
                          <a:xfrm>
                            <a:off x="3708400" y="152400"/>
                            <a:ext cx="1047750" cy="504825"/>
                          </a:xfrm>
                          <a:prstGeom prst="flowChartDecision">
                            <a:avLst/>
                          </a:prstGeom>
                          <a:solidFill>
                            <a:srgbClr val="4F81BD"/>
                          </a:solidFill>
                          <a:ln w="25400" cap="flat" cmpd="sng" algn="ctr">
                            <a:solidFill>
                              <a:srgbClr val="4F81BD">
                                <a:shade val="50000"/>
                              </a:srgbClr>
                            </a:solidFill>
                            <a:prstDash val="solid"/>
                          </a:ln>
                          <a:effectLst/>
                        </wps:spPr>
                        <wps:txbx>
                          <w:txbxContent>
                            <w:p w:rsidR="00041FB6" w:rsidRDefault="00041FB6" w:rsidP="00B31283">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owchart: Decision 48"/>
                        <wps:cNvSpPr/>
                        <wps:spPr>
                          <a:xfrm>
                            <a:off x="787400" y="1028700"/>
                            <a:ext cx="1095375" cy="58102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041FB6" w:rsidRDefault="00041FB6" w:rsidP="00B31283">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lowchart: Decision 61"/>
                        <wps:cNvSpPr/>
                        <wps:spPr>
                          <a:xfrm>
                            <a:off x="787400" y="3124200"/>
                            <a:ext cx="1095375" cy="638175"/>
                          </a:xfrm>
                          <a:prstGeom prst="flowChartDecision">
                            <a:avLst/>
                          </a:prstGeom>
                          <a:solidFill>
                            <a:srgbClr val="4F81BD"/>
                          </a:solidFill>
                          <a:ln w="25400" cap="flat" cmpd="sng" algn="ctr">
                            <a:solidFill>
                              <a:srgbClr val="4F81BD">
                                <a:shade val="50000"/>
                              </a:srgbClr>
                            </a:solidFill>
                            <a:prstDash val="solid"/>
                          </a:ln>
                          <a:effectLst/>
                        </wps:spPr>
                        <wps:txbx>
                          <w:txbxContent>
                            <w:p w:rsidR="00041FB6" w:rsidRDefault="00041FB6" w:rsidP="00B31283">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Decision 54"/>
                        <wps:cNvSpPr/>
                        <wps:spPr>
                          <a:xfrm>
                            <a:off x="4000500" y="1803400"/>
                            <a:ext cx="914400" cy="56197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041FB6" w:rsidRDefault="00041FB6" w:rsidP="00B31283">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Flowchart: Process 70"/>
                        <wps:cNvSpPr/>
                        <wps:spPr>
                          <a:xfrm>
                            <a:off x="0" y="3987800"/>
                            <a:ext cx="2543175" cy="1066800"/>
                          </a:xfrm>
                          <a:prstGeom prst="flowChartProcess">
                            <a:avLst/>
                          </a:prstGeom>
                          <a:solidFill>
                            <a:sysClr val="window" lastClr="FFFFFF"/>
                          </a:solidFill>
                          <a:ln w="25400" cap="flat" cmpd="sng" algn="ctr">
                            <a:solidFill>
                              <a:srgbClr val="F79646"/>
                            </a:solidFill>
                            <a:prstDash val="solid"/>
                          </a:ln>
                          <a:effectLst/>
                        </wps:spPr>
                        <wps:txbx>
                          <w:txbxContent>
                            <w:p w:rsidR="00041FB6" w:rsidRDefault="00041FB6" w:rsidP="00B31283">
                              <w:pPr>
                                <w:jc w:val="center"/>
                              </w:pPr>
                              <w:r>
                                <w:t>4. If the infrastructure is necessary to unlock &amp; enable development classify as critical. If it mitigates development impact then classify as Essential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Flowchart: Decision 64"/>
                        <wps:cNvSpPr/>
                        <wps:spPr>
                          <a:xfrm>
                            <a:off x="2832100" y="3429000"/>
                            <a:ext cx="942975" cy="56197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041FB6" w:rsidRDefault="00041FB6" w:rsidP="00B31283">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Flowchart: Process 82"/>
                        <wps:cNvSpPr/>
                        <wps:spPr>
                          <a:xfrm>
                            <a:off x="393700" y="5384800"/>
                            <a:ext cx="1438275" cy="612648"/>
                          </a:xfrm>
                          <a:prstGeom prst="flowChartProcess">
                            <a:avLst/>
                          </a:prstGeom>
                          <a:solidFill>
                            <a:srgbClr val="FF0000"/>
                          </a:solidFill>
                          <a:ln w="25400" cap="flat" cmpd="sng" algn="ctr">
                            <a:solidFill>
                              <a:srgbClr val="4F81BD">
                                <a:shade val="50000"/>
                              </a:srgbClr>
                            </a:solidFill>
                            <a:prstDash val="solid"/>
                          </a:ln>
                          <a:effectLst/>
                        </wps:spPr>
                        <wps:txbx>
                          <w:txbxContent>
                            <w:p w:rsidR="00041FB6" w:rsidRDefault="00041FB6" w:rsidP="00B31283">
                              <w:pPr>
                                <w:jc w:val="center"/>
                              </w:pPr>
                              <w:r>
                                <w:t>Critical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owchart: Process 81"/>
                        <wps:cNvSpPr/>
                        <wps:spPr>
                          <a:xfrm>
                            <a:off x="2451100" y="5384800"/>
                            <a:ext cx="1323975" cy="612140"/>
                          </a:xfrm>
                          <a:prstGeom prst="flowChartProcess">
                            <a:avLst/>
                          </a:prstGeom>
                          <a:solidFill>
                            <a:srgbClr val="F79646">
                              <a:lumMod val="75000"/>
                            </a:srgbClr>
                          </a:solidFill>
                          <a:ln w="25400" cap="flat" cmpd="sng" algn="ctr">
                            <a:solidFill>
                              <a:srgbClr val="4F81BD">
                                <a:shade val="50000"/>
                              </a:srgbClr>
                            </a:solidFill>
                            <a:prstDash val="solid"/>
                          </a:ln>
                          <a:effectLst/>
                        </wps:spPr>
                        <wps:txbx>
                          <w:txbxContent>
                            <w:p w:rsidR="00041FB6" w:rsidRDefault="00041FB6" w:rsidP="00B31283">
                              <w:pPr>
                                <w:jc w:val="center"/>
                              </w:pPr>
                              <w:r>
                                <w:t>Essential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Process 63"/>
                        <wps:cNvSpPr/>
                        <wps:spPr>
                          <a:xfrm>
                            <a:off x="4178300" y="3340100"/>
                            <a:ext cx="1752600" cy="857250"/>
                          </a:xfrm>
                          <a:prstGeom prst="flowChartProcess">
                            <a:avLst/>
                          </a:prstGeom>
                          <a:solidFill>
                            <a:sysClr val="window" lastClr="FFFFFF"/>
                          </a:solidFill>
                          <a:ln w="25400" cap="flat" cmpd="sng" algn="ctr">
                            <a:solidFill>
                              <a:srgbClr val="F79646"/>
                            </a:solidFill>
                            <a:prstDash val="solid"/>
                          </a:ln>
                          <a:effectLst/>
                        </wps:spPr>
                        <wps:txbx>
                          <w:txbxContent>
                            <w:p w:rsidR="00041FB6" w:rsidRDefault="00041FB6" w:rsidP="00B31283">
                              <w:pPr>
                                <w:jc w:val="center"/>
                              </w:pPr>
                              <w:r>
                                <w:t>5. Is the infrastructure required on the basis of Statutory planning/duties?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Flowchart: Decision 74"/>
                        <wps:cNvSpPr/>
                        <wps:spPr>
                          <a:xfrm>
                            <a:off x="4572000" y="4508500"/>
                            <a:ext cx="981075" cy="612140"/>
                          </a:xfrm>
                          <a:prstGeom prst="flowChartDecision">
                            <a:avLst/>
                          </a:prstGeom>
                          <a:solidFill>
                            <a:srgbClr val="4F81BD"/>
                          </a:solidFill>
                          <a:ln w="25400" cap="flat" cmpd="sng" algn="ctr">
                            <a:solidFill>
                              <a:srgbClr val="4F81BD">
                                <a:shade val="50000"/>
                              </a:srgbClr>
                            </a:solidFill>
                            <a:prstDash val="solid"/>
                          </a:ln>
                          <a:effectLst/>
                        </wps:spPr>
                        <wps:txbx>
                          <w:txbxContent>
                            <w:p w:rsidR="00041FB6" w:rsidRDefault="00041FB6" w:rsidP="00B31283">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Flowchart: Process 80"/>
                        <wps:cNvSpPr/>
                        <wps:spPr>
                          <a:xfrm>
                            <a:off x="4343400" y="5384800"/>
                            <a:ext cx="1333500" cy="612140"/>
                          </a:xfrm>
                          <a:prstGeom prst="flowChartProcess">
                            <a:avLst/>
                          </a:prstGeom>
                          <a:solidFill>
                            <a:srgbClr val="00B050"/>
                          </a:solidFill>
                          <a:ln w="25400" cap="flat" cmpd="sng" algn="ctr">
                            <a:solidFill>
                              <a:srgbClr val="4F81BD">
                                <a:shade val="50000"/>
                              </a:srgbClr>
                            </a:solidFill>
                            <a:prstDash val="solid"/>
                          </a:ln>
                          <a:effectLst/>
                        </wps:spPr>
                        <wps:txbx>
                          <w:txbxContent>
                            <w:p w:rsidR="00041FB6" w:rsidRDefault="00041FB6" w:rsidP="00B31283">
                              <w:pPr>
                                <w:jc w:val="center"/>
                              </w:pPr>
                              <w:r>
                                <w:t>Policy High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lowchart: Process 51"/>
                        <wps:cNvSpPr/>
                        <wps:spPr>
                          <a:xfrm>
                            <a:off x="6705600" y="1612900"/>
                            <a:ext cx="2857500" cy="612140"/>
                          </a:xfrm>
                          <a:prstGeom prst="flowChartProcess">
                            <a:avLst/>
                          </a:prstGeom>
                          <a:solidFill>
                            <a:sysClr val="window" lastClr="FFFFFF"/>
                          </a:solidFill>
                          <a:ln w="25400" cap="flat" cmpd="sng" algn="ctr">
                            <a:solidFill>
                              <a:srgbClr val="F79646"/>
                            </a:solidFill>
                            <a:prstDash val="solid"/>
                          </a:ln>
                          <a:effectLst/>
                        </wps:spPr>
                        <wps:txbx>
                          <w:txbxContent>
                            <w:p w:rsidR="00041FB6" w:rsidRDefault="00041FB6" w:rsidP="00B31283">
                              <w:pPr>
                                <w:jc w:val="center"/>
                              </w:pPr>
                              <w:r>
                                <w:t>7. Reconsider the request for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Flowchart: Process 60"/>
                        <wps:cNvSpPr/>
                        <wps:spPr>
                          <a:xfrm>
                            <a:off x="7467600" y="3200400"/>
                            <a:ext cx="2095500" cy="1000125"/>
                          </a:xfrm>
                          <a:prstGeom prst="flowChartProcess">
                            <a:avLst/>
                          </a:prstGeom>
                          <a:solidFill>
                            <a:sysClr val="window" lastClr="FFFFFF"/>
                          </a:solidFill>
                          <a:ln w="25400" cap="flat" cmpd="sng" algn="ctr">
                            <a:solidFill>
                              <a:srgbClr val="F79646"/>
                            </a:solidFill>
                            <a:prstDash val="solid"/>
                          </a:ln>
                          <a:effectLst/>
                        </wps:spPr>
                        <wps:txbx>
                          <w:txbxContent>
                            <w:p w:rsidR="00041FB6" w:rsidRDefault="00041FB6" w:rsidP="00B31283">
                              <w:pPr>
                                <w:jc w:val="center"/>
                              </w:pPr>
                              <w:r>
                                <w:t>6. Will the infrastructure support economic prosperity &amp;/or provide wider placemaking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lowchart: Decision 62"/>
                        <wps:cNvSpPr/>
                        <wps:spPr>
                          <a:xfrm>
                            <a:off x="6146800" y="3429000"/>
                            <a:ext cx="914400" cy="612140"/>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041FB6" w:rsidRDefault="00041FB6" w:rsidP="00B31283">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lowchart: Decision 57"/>
                        <wps:cNvSpPr/>
                        <wps:spPr>
                          <a:xfrm>
                            <a:off x="7810500" y="2374900"/>
                            <a:ext cx="914400" cy="612140"/>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041FB6" w:rsidRDefault="00041FB6" w:rsidP="00B31283">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Flowchart: Decision 73"/>
                        <wps:cNvSpPr/>
                        <wps:spPr>
                          <a:xfrm>
                            <a:off x="7962900" y="4445000"/>
                            <a:ext cx="1047750" cy="669290"/>
                          </a:xfrm>
                          <a:prstGeom prst="flowChartDecision">
                            <a:avLst/>
                          </a:prstGeom>
                          <a:solidFill>
                            <a:srgbClr val="4F81BD"/>
                          </a:solidFill>
                          <a:ln w="25400" cap="flat" cmpd="sng" algn="ctr">
                            <a:solidFill>
                              <a:srgbClr val="4F81BD">
                                <a:shade val="50000"/>
                              </a:srgbClr>
                            </a:solidFill>
                            <a:prstDash val="solid"/>
                          </a:ln>
                          <a:effectLst/>
                        </wps:spPr>
                        <wps:txbx>
                          <w:txbxContent>
                            <w:p w:rsidR="00041FB6" w:rsidRDefault="00041FB6" w:rsidP="00B31283">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Flowchart: Process 79"/>
                        <wps:cNvSpPr/>
                        <wps:spPr>
                          <a:xfrm>
                            <a:off x="7759700" y="5384800"/>
                            <a:ext cx="1562100" cy="504825"/>
                          </a:xfrm>
                          <a:prstGeom prst="flowChartProcess">
                            <a:avLst/>
                          </a:prstGeom>
                          <a:solidFill>
                            <a:srgbClr val="7030A0"/>
                          </a:solidFill>
                          <a:ln w="25400" cap="flat" cmpd="sng" algn="ctr">
                            <a:solidFill>
                              <a:srgbClr val="4F81BD">
                                <a:shade val="50000"/>
                              </a:srgbClr>
                            </a:solidFill>
                            <a:prstDash val="solid"/>
                          </a:ln>
                          <a:effectLst/>
                        </wps:spPr>
                        <wps:txbx>
                          <w:txbxContent>
                            <w:p w:rsidR="00041FB6" w:rsidRPr="004965E5" w:rsidRDefault="00041FB6" w:rsidP="00B31283">
                              <w:pPr>
                                <w:jc w:val="center"/>
                                <w:rPr>
                                  <w:color w:val="FFFFFF" w:themeColor="background1"/>
                                </w:rPr>
                              </w:pPr>
                              <w:r w:rsidRPr="004965E5">
                                <w:rPr>
                                  <w:color w:val="FFFFFF" w:themeColor="background1"/>
                                </w:rPr>
                                <w:t>Desirable</w:t>
                              </w:r>
                            </w:p>
                            <w:p w:rsidR="00843821" w:rsidRDefault="0084382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own Arrow 50" title="Arrow down"/>
                        <wps:cNvSpPr/>
                        <wps:spPr>
                          <a:xfrm>
                            <a:off x="1206500" y="1612900"/>
                            <a:ext cx="228600"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title="Arrow Down"/>
                        <wps:cNvSpPr/>
                        <wps:spPr>
                          <a:xfrm flipH="1">
                            <a:off x="1206500" y="838200"/>
                            <a:ext cx="254635" cy="1828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Down Arrow 58" title="Arrow down"/>
                        <wps:cNvSpPr/>
                        <wps:spPr>
                          <a:xfrm>
                            <a:off x="1206500" y="2743200"/>
                            <a:ext cx="254635"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Down Arrow 68" title="Arrow down"/>
                        <wps:cNvSpPr/>
                        <wps:spPr>
                          <a:xfrm>
                            <a:off x="1257300" y="3759200"/>
                            <a:ext cx="18097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Down Arrow 78" title="Arrow down"/>
                        <wps:cNvSpPr/>
                        <wps:spPr>
                          <a:xfrm flipH="1">
                            <a:off x="1016000" y="5054600"/>
                            <a:ext cx="288290"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ight Arrow 25" title="Arrow right"/>
                        <wps:cNvSpPr/>
                        <wps:spPr>
                          <a:xfrm flipV="1">
                            <a:off x="2209800" y="317500"/>
                            <a:ext cx="1447800"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Arrow 17" title="Arrow right"/>
                        <wps:cNvSpPr/>
                        <wps:spPr>
                          <a:xfrm>
                            <a:off x="4762500" y="317500"/>
                            <a:ext cx="1343025" cy="257175"/>
                          </a:xfrm>
                          <a:prstGeom prst="rightArrow">
                            <a:avLst/>
                          </a:prstGeom>
                          <a:solidFill>
                            <a:srgbClr val="4F81BD"/>
                          </a:solidFill>
                          <a:ln w="25400" cap="flat" cmpd="sng" algn="ctr">
                            <a:solidFill>
                              <a:srgbClr val="4F81BD">
                                <a:shade val="50000"/>
                              </a:srgbClr>
                            </a:solidFill>
                            <a:prstDash val="solid"/>
                          </a:ln>
                          <a:effectLst/>
                        </wps:spPr>
                        <wps:txbx>
                          <w:txbxContent>
                            <w:p w:rsidR="00041FB6" w:rsidRDefault="00041FB6" w:rsidP="003259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ight Arrow 55" title="Arrow Right"/>
                        <wps:cNvSpPr/>
                        <wps:spPr>
                          <a:xfrm flipV="1">
                            <a:off x="2540000" y="1930400"/>
                            <a:ext cx="1400175" cy="2978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ight Arrow 52" title="Arrow right"/>
                        <wps:cNvSpPr/>
                        <wps:spPr>
                          <a:xfrm>
                            <a:off x="4914900" y="1866900"/>
                            <a:ext cx="1733550" cy="35496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Arrow 67" title="Arrow right"/>
                        <wps:cNvSpPr/>
                        <wps:spPr>
                          <a:xfrm>
                            <a:off x="3771900" y="3581400"/>
                            <a:ext cx="342900" cy="2952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ight Arrow 66" title="Arrow right"/>
                        <wps:cNvSpPr/>
                        <wps:spPr>
                          <a:xfrm>
                            <a:off x="5930900" y="3568700"/>
                            <a:ext cx="219075" cy="4191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ight Arrow 65" title="Arrow right"/>
                        <wps:cNvSpPr/>
                        <wps:spPr>
                          <a:xfrm>
                            <a:off x="7061200" y="3581400"/>
                            <a:ext cx="342900" cy="3524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Down Arrow 72" title="Arrow down"/>
                        <wps:cNvSpPr/>
                        <wps:spPr>
                          <a:xfrm>
                            <a:off x="8305800" y="4203700"/>
                            <a:ext cx="333375"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Down Arrow 71" title="Arrow down"/>
                        <wps:cNvSpPr/>
                        <wps:spPr>
                          <a:xfrm>
                            <a:off x="4864100" y="4254500"/>
                            <a:ext cx="400050" cy="247650"/>
                          </a:xfrm>
                          <a:prstGeom prst="downArrow">
                            <a:avLst>
                              <a:gd name="adj1" fmla="val 50000"/>
                              <a:gd name="adj2" fmla="val 3076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Down Arrow 76" title="Arrow down"/>
                        <wps:cNvSpPr/>
                        <wps:spPr>
                          <a:xfrm>
                            <a:off x="4864100" y="5118100"/>
                            <a:ext cx="352425"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Down Arrow 77" title="Arrow down"/>
                        <wps:cNvSpPr/>
                        <wps:spPr>
                          <a:xfrm flipH="1">
                            <a:off x="8293100" y="5105400"/>
                            <a:ext cx="333375"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Left-Up Arrow 75" title="Arrow directional"/>
                        <wps:cNvSpPr/>
                        <wps:spPr>
                          <a:xfrm flipV="1">
                            <a:off x="2540000" y="4686300"/>
                            <a:ext cx="704850" cy="692785"/>
                          </a:xfrm>
                          <a:prstGeom prst="lef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Bent-Up Arrow 69" title="Arrow up"/>
                        <wps:cNvSpPr/>
                        <wps:spPr>
                          <a:xfrm>
                            <a:off x="2540000" y="4000500"/>
                            <a:ext cx="857250" cy="457200"/>
                          </a:xfrm>
                          <a:prstGeom prst="bentUpArrow">
                            <a:avLst>
                              <a:gd name="adj1" fmla="val 25000"/>
                              <a:gd name="adj2" fmla="val 25000"/>
                              <a:gd name="adj3" fmla="val 2916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Up Arrow 59" title="Arrow up"/>
                        <wps:cNvSpPr/>
                        <wps:spPr>
                          <a:xfrm>
                            <a:off x="8128000" y="2984500"/>
                            <a:ext cx="266700" cy="21653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Bent-Up Arrow 56" title="Arrow up"/>
                        <wps:cNvSpPr/>
                        <wps:spPr>
                          <a:xfrm>
                            <a:off x="8724900" y="2222500"/>
                            <a:ext cx="390525" cy="523875"/>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B899ACF" id="Group 47" o:spid="_x0000_s1026" alt="Title: Infrastructure Prioritisation Process - Description: Flow chart to demonstrate Infrastructure Prioritisation Process" style="width:753pt;height:472.25pt;mso-position-horizontal-relative:char;mso-position-vertical-relative:line" coordsize="95631,59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">
                <v:shapetype id="_x0000_t109" coordsize="21600,21600" o:spt="109" path="m,l,21600r21600,l21600,xe">
                  <v:stroke joinstyle="miter"/>
                  <v:path gradientshapeok="t" o:connecttype="rect"/>
                </v:shapetype>
                <v:shape id="Flowchart: Process 8" o:spid="_x0000_s1027" type="#_x0000_t109" style="position:absolute;left:2159;width:19907;height: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" fillcolor="window" strokecolor="#f79646" strokeweight="2pt">
                  <v:textbox>
                    <w:txbxContent>
                      <w:p w:rsidR="00041FB6" w:rsidRPr="00DC7A99" w:rsidRDefault="00041FB6" w:rsidP="00B31283">
                        <w:pPr>
                          <w:pStyle w:val="ListParagraph"/>
                          <w:numPr>
                            <w:ilvl w:val="0"/>
                            <w:numId w:val="11"/>
                          </w:numPr>
                          <w:rPr>
                            <w:rFonts w:asciiTheme="minorHAnsi" w:hAnsiTheme="minorHAnsi" w:cstheme="minorHAnsi"/>
                            <w:sz w:val="22"/>
                            <w:szCs w:val="22"/>
                          </w:rPr>
                        </w:pPr>
                        <w:r w:rsidRPr="00DC7A99">
                          <w:rPr>
                            <w:rFonts w:asciiTheme="minorHAnsi" w:hAnsiTheme="minorHAnsi" w:cstheme="minorHAnsi"/>
                            <w:sz w:val="22"/>
                            <w:szCs w:val="22"/>
                          </w:rPr>
                          <w:t>Is the infrastructure already committed with full funding secured?</w:t>
                        </w:r>
                      </w:p>
                    </w:txbxContent>
                  </v:textbox>
                </v:shape>
                <v:shape id="Flowchart: Process 5" o:spid="_x0000_s1028" type="#_x0000_t109" style="position:absolute;left:61468;width:23717;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" fillcolor="window" strokecolor="#f79646" strokeweight="2pt">
                  <v:textbox>
                    <w:txbxContent>
                      <w:p w:rsidR="00041FB6" w:rsidRDefault="00041FB6" w:rsidP="00B31283">
                        <w:pPr>
                          <w:jc w:val="center"/>
                        </w:pPr>
                        <w:r>
                          <w:t>2. Record infrastructure as committed in the Business Plan &amp; recognise it will not impact cash flow modelling</w:t>
                        </w:r>
                      </w:p>
                    </w:txbxContent>
                  </v:textbox>
                </v:shape>
                <v:shape id="Flowchart: Process 53" o:spid="_x0000_s1029" type="#_x0000_t109" style="position:absolute;left:3429;top:18669;width:21907;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" fillcolor="window" strokecolor="#f79646" strokeweight="2pt">
                  <v:textbox>
                    <w:txbxContent>
                      <w:p w:rsidR="00041FB6" w:rsidRDefault="00041FB6" w:rsidP="00B31283">
                        <w:pPr>
                          <w:jc w:val="center"/>
                        </w:pPr>
                        <w:r>
                          <w:t>3. Is the infrastructure necessary to support the development trajectories?</w:t>
                        </w:r>
                      </w:p>
                    </w:txbxContent>
                  </v:textbox>
                </v:shape>
                <v:shapetype id="_x0000_t110" coordsize="21600,21600" o:spt="110" path="m10800,l,10800,10800,21600,21600,10800xe">
                  <v:stroke joinstyle="miter"/>
                  <v:path gradientshapeok="t" o:connecttype="rect" textboxrect="5400,5400,16200,16200"/>
                </v:shapetype>
                <v:shape id="Flowchart: Decision 10" o:spid="_x0000_s1030" type="#_x0000_t110" style="position:absolute;left:37084;top:1524;width:1047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" fillcolor="#4f81bd" strokecolor="#385d8a" strokeweight="2pt">
                  <v:textbox>
                    <w:txbxContent>
                      <w:p w:rsidR="00041FB6" w:rsidRDefault="00041FB6" w:rsidP="00B31283">
                        <w:pPr>
                          <w:jc w:val="center"/>
                        </w:pPr>
                        <w:r>
                          <w:t>Yes</w:t>
                        </w:r>
                      </w:p>
                    </w:txbxContent>
                  </v:textbox>
                </v:shape>
                <v:shape id="Flowchart: Decision 48" o:spid="_x0000_s1031" type="#_x0000_t110" style="position:absolute;left:7874;top:10287;width:10953;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" fillcolor="windowText" strokeweight="2pt">
                  <v:textbox>
                    <w:txbxContent>
                      <w:p w:rsidR="00041FB6" w:rsidRDefault="00041FB6" w:rsidP="00B31283">
                        <w:pPr>
                          <w:jc w:val="center"/>
                        </w:pPr>
                        <w:r>
                          <w:t>No</w:t>
                        </w:r>
                      </w:p>
                    </w:txbxContent>
                  </v:textbox>
                </v:shape>
                <v:shape id="Flowchart: Decision 61" o:spid="_x0000_s1032" type="#_x0000_t110" style="position:absolute;left:7874;top:31242;width:10953;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" fillcolor="#4f81bd" strokecolor="#385d8a" strokeweight="2pt">
                  <v:textbox>
                    <w:txbxContent>
                      <w:p w:rsidR="00041FB6" w:rsidRDefault="00041FB6" w:rsidP="00B31283">
                        <w:pPr>
                          <w:jc w:val="center"/>
                        </w:pPr>
                        <w:r>
                          <w:t>Yes</w:t>
                        </w:r>
                      </w:p>
                    </w:txbxContent>
                  </v:textbox>
                </v:shape>
                <v:shape id="Flowchart: Decision 54" o:spid="_x0000_s1033" type="#_x0000_t110" style="position:absolute;left:40005;top:18034;width:9144;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" fillcolor="windowText" strokeweight="2pt">
                  <v:textbox>
                    <w:txbxContent>
                      <w:p w:rsidR="00041FB6" w:rsidRDefault="00041FB6" w:rsidP="00B31283">
                        <w:pPr>
                          <w:jc w:val="center"/>
                        </w:pPr>
                        <w:r>
                          <w:t>No</w:t>
                        </w:r>
                      </w:p>
                    </w:txbxContent>
                  </v:textbox>
                </v:shape>
                <v:shape id="Flowchart: Process 70" o:spid="_x0000_s1034" type="#_x0000_t109" style="position:absolute;top:39878;width:25431;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" fillcolor="window" strokecolor="#f79646" strokeweight="2pt">
                  <v:textbox>
                    <w:txbxContent>
                      <w:p w:rsidR="00041FB6" w:rsidRDefault="00041FB6" w:rsidP="00B31283">
                        <w:pPr>
                          <w:jc w:val="center"/>
                        </w:pPr>
                        <w:r>
                          <w:t>4. If the infrastructure is necessary to unlock &amp; enable development classify as critical. If it mitigates development impact then classify as Essential mitigation</w:t>
                        </w:r>
                      </w:p>
                    </w:txbxContent>
                  </v:textbox>
                </v:shape>
                <v:shape id="Flowchart: Decision 64" o:spid="_x0000_s1035" type="#_x0000_t110" style="position:absolute;left:28321;top:34290;width:942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" fillcolor="windowText" strokeweight="2pt">
                  <v:textbox>
                    <w:txbxContent>
                      <w:p w:rsidR="00041FB6" w:rsidRDefault="00041FB6" w:rsidP="00B31283">
                        <w:pPr>
                          <w:jc w:val="center"/>
                        </w:pPr>
                        <w:r>
                          <w:t>No</w:t>
                        </w:r>
                      </w:p>
                    </w:txbxContent>
                  </v:textbox>
                </v:shape>
                <v:shape id="Flowchart: Process 82" o:spid="_x0000_s1036" type="#_x0000_t109" style="position:absolute;left:3937;top:53848;width:14382;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" fillcolor="red" strokecolor="#385d8a" strokeweight="2pt">
                  <v:textbox>
                    <w:txbxContent>
                      <w:p w:rsidR="00041FB6" w:rsidRDefault="00041FB6" w:rsidP="00B31283">
                        <w:pPr>
                          <w:jc w:val="center"/>
                        </w:pPr>
                        <w:r>
                          <w:t>Critical</w:t>
                        </w:r>
                      </w:p>
                    </w:txbxContent>
                  </v:textbox>
                </v:shape>
                <v:shape id="Flowchart: Process 81" o:spid="_x0000_s1037" type="#_x0000_t109" style="position:absolute;left:24511;top:53848;width:13239;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" fillcolor="#e46c0a" strokecolor="#385d8a" strokeweight="2pt">
                  <v:textbox>
                    <w:txbxContent>
                      <w:p w:rsidR="00041FB6" w:rsidRDefault="00041FB6" w:rsidP="00B31283">
                        <w:pPr>
                          <w:jc w:val="center"/>
                        </w:pPr>
                        <w:r>
                          <w:t>Essential Mitigation</w:t>
                        </w:r>
                      </w:p>
                    </w:txbxContent>
                  </v:textbox>
                </v:shape>
                <v:shape id="Flowchart: Process 63" o:spid="_x0000_s1038" type="#_x0000_t109" style="position:absolute;left:41783;top:33401;width:17526;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" fillcolor="window" strokecolor="#f79646" strokeweight="2pt">
                  <v:textbox>
                    <w:txbxContent>
                      <w:p w:rsidR="00041FB6" w:rsidRDefault="00041FB6" w:rsidP="00B31283">
                        <w:pPr>
                          <w:jc w:val="center"/>
                        </w:pPr>
                        <w:r>
                          <w:t>5. Is the infrastructure required on the basis of Statutory planning/duties?</w:t>
                        </w:r>
                      </w:p>
                    </w:txbxContent>
                  </v:textbox>
                </v:shape>
                <v:shape id="Flowchart: Decision 74" o:spid="_x0000_s1039" type="#_x0000_t110" style="position:absolute;left:45720;top:45085;width:9810;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" fillcolor="#4f81bd" strokecolor="#385d8a" strokeweight="2pt">
                  <v:textbox>
                    <w:txbxContent>
                      <w:p w:rsidR="00041FB6" w:rsidRDefault="00041FB6" w:rsidP="00B31283">
                        <w:pPr>
                          <w:jc w:val="center"/>
                        </w:pPr>
                        <w:r>
                          <w:t>Yes</w:t>
                        </w:r>
                      </w:p>
                    </w:txbxContent>
                  </v:textbox>
                </v:shape>
                <v:shape id="Flowchart: Process 80" o:spid="_x0000_s1040" type="#_x0000_t109" style="position:absolute;left:43434;top:53848;width:13335;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" fillcolor="#00b050" strokecolor="#385d8a" strokeweight="2pt">
                  <v:textbox>
                    <w:txbxContent>
                      <w:p w:rsidR="00041FB6" w:rsidRDefault="00041FB6" w:rsidP="00B31283">
                        <w:pPr>
                          <w:jc w:val="center"/>
                        </w:pPr>
                        <w:r>
                          <w:t>Policy High Priority</w:t>
                        </w:r>
                      </w:p>
                    </w:txbxContent>
                  </v:textbox>
                </v:shape>
                <v:shape id="Flowchart: Process 51" o:spid="_x0000_s1041" type="#_x0000_t109" style="position:absolute;left:67056;top:16129;width:28575;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" fillcolor="window" strokecolor="#f79646" strokeweight="2pt">
                  <v:textbox>
                    <w:txbxContent>
                      <w:p w:rsidR="00041FB6" w:rsidRDefault="00041FB6" w:rsidP="00B31283">
                        <w:pPr>
                          <w:jc w:val="center"/>
                        </w:pPr>
                        <w:r>
                          <w:t>7. Reconsider the request for infrastructure</w:t>
                        </w:r>
                      </w:p>
                    </w:txbxContent>
                  </v:textbox>
                </v:shape>
                <v:shape id="Flowchart: Process 60" o:spid="_x0000_s1042" type="#_x0000_t109" style="position:absolute;left:74676;top:32004;width:20955;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" fillcolor="window" strokecolor="#f79646" strokeweight="2pt">
                  <v:textbox>
                    <w:txbxContent>
                      <w:p w:rsidR="00041FB6" w:rsidRDefault="00041FB6" w:rsidP="00B31283">
                        <w:pPr>
                          <w:jc w:val="center"/>
                        </w:pPr>
                        <w:r>
                          <w:t>6. Will the infrastructure support economic prosperity &amp;/or provide wider placemaking benefits?</w:t>
                        </w:r>
                      </w:p>
                    </w:txbxContent>
                  </v:textbox>
                </v:shape>
                <v:shape id="Flowchart: Decision 62" o:spid="_x0000_s1043" type="#_x0000_t110" style="position:absolute;left:61468;top:34290;width:9144;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" fillcolor="windowText" strokeweight="2pt">
                  <v:textbox>
                    <w:txbxContent>
                      <w:p w:rsidR="00041FB6" w:rsidRDefault="00041FB6" w:rsidP="00B31283">
                        <w:pPr>
                          <w:jc w:val="center"/>
                        </w:pPr>
                        <w:r>
                          <w:t>No</w:t>
                        </w:r>
                      </w:p>
                    </w:txbxContent>
                  </v:textbox>
                </v:shape>
                <v:shape id="Flowchart: Decision 57" o:spid="_x0000_s1044" type="#_x0000_t110" style="position:absolute;left:78105;top:23749;width:9144;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" fillcolor="windowText" strokeweight="2pt">
                  <v:textbox>
                    <w:txbxContent>
                      <w:p w:rsidR="00041FB6" w:rsidRDefault="00041FB6" w:rsidP="00B31283">
                        <w:pPr>
                          <w:jc w:val="center"/>
                        </w:pPr>
                        <w:r>
                          <w:t>No</w:t>
                        </w:r>
                      </w:p>
                    </w:txbxContent>
                  </v:textbox>
                </v:shape>
                <v:shape id="Flowchart: Decision 73" o:spid="_x0000_s1045" type="#_x0000_t110" style="position:absolute;left:79629;top:44450;width:10477;height:6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" fillcolor="#4f81bd" strokecolor="#385d8a" strokeweight="2pt">
                  <v:textbox>
                    <w:txbxContent>
                      <w:p w:rsidR="00041FB6" w:rsidRDefault="00041FB6" w:rsidP="00B31283">
                        <w:pPr>
                          <w:jc w:val="center"/>
                        </w:pPr>
                        <w:r>
                          <w:t>Yes</w:t>
                        </w:r>
                      </w:p>
                    </w:txbxContent>
                  </v:textbox>
                </v:shape>
                <v:shape id="Flowchart: Process 79" o:spid="_x0000_s1046" type="#_x0000_t109" style="position:absolute;left:77597;top:53848;width:15621;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" fillcolor="#7030a0" strokecolor="#385d8a" strokeweight="2pt">
                  <v:textbox>
                    <w:txbxContent>
                      <w:p w:rsidR="00041FB6" w:rsidRPr="004965E5" w:rsidRDefault="00041FB6" w:rsidP="00B31283">
                        <w:pPr>
                          <w:jc w:val="center"/>
                          <w:rPr>
                            <w:color w:val="FFFFFF" w:themeColor="background1"/>
                          </w:rPr>
                        </w:pPr>
                        <w:r w:rsidRPr="004965E5">
                          <w:rPr>
                            <w:color w:val="FFFFFF" w:themeColor="background1"/>
                          </w:rPr>
                          <w:t>Desirable</w:t>
                        </w:r>
                      </w:p>
                      <w:p w:rsidR="00843821" w:rsidRDefault="00843821"/>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0" o:spid="_x0000_s1047" type="#_x0000_t67" style="position:absolute;left:12065;top:16129;width:2286;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" adj="12000" fillcolor="#4f81bd" strokecolor="#385d8a" strokeweight="2pt"/>
                <v:shape id="Down Arrow 28" o:spid="_x0000_s1048" type="#_x0000_t67" style="position:absolute;left:12065;top:8382;width:2546;height:18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" adj="10800" fillcolor="#4f81bd" strokecolor="#385d8a" strokeweight="2pt"/>
                <v:shape id="Down Arrow 58" o:spid="_x0000_s1049" type="#_x0000_t67" style="position:absolute;left:12065;top:27432;width:254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" adj="14382" fillcolor="#4f81bd" strokecolor="#385d8a" strokeweight="2pt"/>
                <v:shape id="Down Arrow 68" o:spid="_x0000_s1050" type="#_x0000_t67" style="position:absolute;left:12573;top:37592;width:180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" adj="13050" fillcolor="#4f81bd" strokecolor="#385d8a" strokeweight="2pt"/>
                <v:shape id="Down Arrow 78" o:spid="_x0000_s1051" type="#_x0000_t67" style="position:absolute;left:10160;top:50546;width:2882;height:26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" adj="10800" fillcolor="#4f81bd" strokecolor="#385d8a"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52" type="#_x0000_t13" style="position:absolute;left:22098;top:3175;width:14478;height:257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" adj="19682" fillcolor="#4f81bd" strokecolor="#385d8a" strokeweight="2pt"/>
                <v:shape id="Right Arrow 17" o:spid="_x0000_s1053" type="#_x0000_t13" style="position:absolute;left:47625;top:3175;width:13430;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" adj="19532" fillcolor="#4f81bd" strokecolor="#385d8a" strokeweight="2pt">
                  <v:textbox>
                    <w:txbxContent>
                      <w:p w:rsidR="00041FB6" w:rsidRDefault="00041FB6" w:rsidP="00325902">
                        <w:pPr>
                          <w:jc w:val="center"/>
                        </w:pPr>
                      </w:p>
                    </w:txbxContent>
                  </v:textbox>
                </v:shape>
                <v:shape id="Right Arrow 55" o:spid="_x0000_s1054" type="#_x0000_t13" style="position:absolute;left:25400;top:19304;width:14001;height:297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" adj="19303" fillcolor="#4f81bd" strokecolor="#385d8a" strokeweight="2pt"/>
                <v:shape id="Right Arrow 52" o:spid="_x0000_s1055" type="#_x0000_t13" style="position:absolute;left:49149;top:18669;width:17335;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" adj="19389" fillcolor="#4f81bd" strokecolor="#385d8a" strokeweight="2pt"/>
                <v:shape id="Right Arrow 67" o:spid="_x0000_s1056" type="#_x0000_t13" style="position:absolute;left:37719;top:35814;width:342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" adj="12300" fillcolor="#4f81bd" strokecolor="#385d8a" strokeweight="2pt"/>
                <v:shape id="Right Arrow 66" o:spid="_x0000_s1057" type="#_x0000_t13" style="position:absolute;left:59309;top:35687;width:219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" adj="10800" fillcolor="#4f81bd" strokecolor="#385d8a" strokeweight="2pt"/>
                <v:shape id="Right Arrow 65" o:spid="_x0000_s1058" type="#_x0000_t13" style="position:absolute;left:70612;top:35814;width:342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" adj="10800" fillcolor="#4f81bd" strokecolor="#385d8a" strokeweight="2pt"/>
                <v:shape id="Down Arrow 72" o:spid="_x0000_s1059" type="#_x0000_t67" style="position:absolute;left:83058;top:42037;width:333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" adj="10800" fillcolor="#4f81bd" strokecolor="#385d8a" strokeweight="2pt"/>
                <v:shape id="Down Arrow 71" o:spid="_x0000_s1060" type="#_x0000_t67" style="position:absolute;left:48641;top:42545;width:4000;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" adj="14954" fillcolor="#4f81bd" strokecolor="#385d8a" strokeweight="2pt"/>
                <v:shape id="Down Arrow 76" o:spid="_x0000_s1061" type="#_x0000_t67" style="position:absolute;left:48641;top:51181;width:352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" adj="10800" fillcolor="#4f81bd" strokecolor="#385d8a" strokeweight="2pt"/>
                <v:shape id="Down Arrow 77" o:spid="_x0000_s1062" type="#_x0000_t67" style="position:absolute;left:82931;top:51054;width:3333;height:2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" adj="10800" fillcolor="#4f81bd" strokecolor="#385d8a" strokeweight="2pt"/>
                <v:shape id="Left-Up Arrow 75" o:spid="_x0000_s1063" style="position:absolute;left:25400;top:46863;width:7048;height:6927;flip:y;visibility:visible;mso-wrap-style:square;v-text-anchor:middle" coordsize="704850,69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" path="m,519589l173196,346393r,86598l445056,432991r,-259795l358458,173196,531654,,704850,173196r-86598,l618252,606187r-445056,l173196,692785,,519589xe" fillcolor="#4f81bd" strokecolor="#385d8a" strokeweight="2pt">
                  <v:path arrowok="t" o:connecttype="custom" o:connectlocs="0,519589;173196,346393;173196,432991;445056,432991;445056,173196;358458,173196;531654,0;704850,173196;618252,173196;618252,606187;173196,606187;173196,692785;0,519589" o:connectangles="0,0,0,0,0,0,0,0,0,0,0,0,0"/>
                </v:shape>
                <v:shape id="Bent-Up Arrow 69" o:spid="_x0000_s1064" style="position:absolute;left:25400;top:40005;width:8572;height:4572;visibility:visible;mso-wrap-style:square;v-text-anchor:middle" coordsize="8572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" path="m,342900r685800,l685800,133352r-57150,l742950,,857250,133352r-57150,l800100,457200,,457200,,342900xe" fillcolor="#4f81bd" strokecolor="#385d8a" strokeweight="2pt">
                  <v:path arrowok="t" o:connecttype="custom" o:connectlocs="0,342900;685800,342900;685800,133352;628650,133352;742950,0;857250,133352;800100,133352;800100,457200;0,457200;0,342900" o:connectangles="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9" o:spid="_x0000_s1065" type="#_x0000_t68" style="position:absolute;left:81280;top:29845;width:2667;height:2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" adj="10800" fillcolor="#4f81bd" strokecolor="#385d8a" strokeweight="2pt"/>
                <v:shape id="Bent-Up Arrow 56" o:spid="_x0000_s1066" style="position:absolute;left:87249;top:22225;width:3905;height:5238;visibility:visible;mso-wrap-style:square;v-text-anchor:middle" coordsize="3905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" path="m,426244r244078,l244078,97631r-48815,l292894,r97631,97631l341709,97631r,426244l,523875,,426244xe" fillcolor="#4f81bd" strokecolor="#385d8a" strokeweight="2pt">
                  <v:path arrowok="t" o:connecttype="custom" o:connectlocs="0,426244;244078,426244;244078,97631;195263,97631;292894,0;390525,97631;341709,97631;341709,523875;0,523875;0,426244" o:connectangles="0,0,0,0,0,0,0,0,0,0"/>
                </v:shape>
                <w10:anchorlock/>
              </v:group>
            </w:pict>
          </mc:Fallback>
        </mc:AlternateContent>
      </w:r>
    </w:p>
    <w:p w:rsidR="00B31283" w:rsidRPr="00B31283" w:rsidRDefault="00B31283" w:rsidP="00B31283">
      <w:pPr>
        <w:spacing w:after="0" w:line="240" w:lineRule="auto"/>
        <w:rPr>
          <w:rFonts w:eastAsia="Times New Roman" w:cs="Times New Roman"/>
          <w:szCs w:val="24"/>
        </w:rPr>
      </w:pPr>
      <w:bookmarkStart w:id="31" w:name="_GoBack"/>
      <w:bookmarkEnd w:id="31"/>
    </w:p>
    <w:p w:rsidR="00B31283" w:rsidRPr="00B31283" w:rsidRDefault="00B31283" w:rsidP="00B31283">
      <w:pPr>
        <w:spacing w:after="0" w:line="240" w:lineRule="auto"/>
        <w:rPr>
          <w:rFonts w:eastAsia="Times New Roman" w:cs="Times New Roman"/>
          <w:b/>
          <w:sz w:val="28"/>
          <w:szCs w:val="28"/>
        </w:rPr>
      </w:pPr>
    </w:p>
    <w:p w:rsidR="00B31283" w:rsidRPr="00B31283" w:rsidRDefault="00B31283" w:rsidP="00BD0CD2">
      <w:pPr>
        <w:pStyle w:val="Heading2"/>
        <w:rPr>
          <w:rFonts w:eastAsia="Times New Roman"/>
        </w:rPr>
      </w:pPr>
      <w:bookmarkStart w:id="32" w:name="_Toc69196573"/>
      <w:r w:rsidRPr="00B31283">
        <w:rPr>
          <w:rFonts w:eastAsia="Times New Roman"/>
        </w:rPr>
        <w:t>Implementation, Monitoring &amp; Governance</w:t>
      </w:r>
      <w:bookmarkEnd w:id="32"/>
    </w:p>
    <w:p w:rsidR="00B31283" w:rsidRPr="00B31283" w:rsidRDefault="00B31283" w:rsidP="00B31283">
      <w:pPr>
        <w:spacing w:after="0" w:line="240" w:lineRule="auto"/>
        <w:rPr>
          <w:rFonts w:eastAsia="Times New Roman" w:cs="Times New Roman"/>
          <w:b/>
          <w:szCs w:val="24"/>
        </w:rPr>
      </w:pPr>
    </w:p>
    <w:p w:rsidR="00B31283" w:rsidRPr="00B31283" w:rsidRDefault="00B31283" w:rsidP="00BE016D">
      <w:pPr>
        <w:pStyle w:val="Heading3"/>
        <w:rPr>
          <w:rFonts w:eastAsia="Times New Roman"/>
        </w:rPr>
      </w:pPr>
      <w:r w:rsidRPr="00B31283">
        <w:rPr>
          <w:rFonts w:eastAsia="Times New Roman"/>
        </w:rPr>
        <w:t>Introduction</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A clear framework and shared understanding of infrastructure priorities between delivery partners will be required to effectively implement and monitor spend and receipt of CIL monies. The IBP sets out the relationship between the development trajectory and infrastructure provision to provide a pro-active approach in mitigating the pressures arising from growth. The IBP seeks to</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identify the funding gap that exists and the requirement to identify additional funding sources as well as consideration of alternative options for delivery and implementation.</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IBP is a ‘living’ document and will be consistently reviewed in order to respond to emerging development proposals and growth requirements. As noted previously the IBP does not therefore represent an exhaustive list of defined projects but is a reflection of the current understanding that is expected to be refined with additional projects or amendments that reflect alternative approaches to project delivery under future IBPs.</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spacing w:after="0" w:line="240" w:lineRule="auto"/>
        <w:rPr>
          <w:rFonts w:eastAsia="Times New Roman" w:cs="Arial"/>
          <w:szCs w:val="24"/>
        </w:rPr>
      </w:pPr>
      <w:r w:rsidRPr="00B31283">
        <w:rPr>
          <w:rFonts w:eastAsia="Times New Roman" w:cs="Arial"/>
          <w:szCs w:val="24"/>
        </w:rPr>
        <w:t>The community at large, the development industry and infrastructure delivery commissioners will benefit from greater certainty about what infrastructure will be provided and its timing.</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E016D">
      <w:pPr>
        <w:pStyle w:val="Heading3"/>
        <w:rPr>
          <w:rFonts w:eastAsia="Times New Roman" w:cs="Times New Roman"/>
        </w:rPr>
      </w:pPr>
      <w:r w:rsidRPr="00B31283">
        <w:rPr>
          <w:rFonts w:eastAsia="Times New Roman"/>
          <w:lang w:eastAsia="en-GB"/>
        </w:rPr>
        <w:t>CIL Governance</w:t>
      </w:r>
      <w:r w:rsidRPr="00B31283">
        <w:rPr>
          <w:rFonts w:eastAsia="Times New Roman" w:cs="Times New Roman"/>
        </w:rPr>
        <w:t xml:space="preserve"> </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 xml:space="preserve">Implementation of the IBP and effective allocation of CIL receipts requires a clear governance structure to facilitate effective delivery and monitoring. The IBP </w:t>
      </w:r>
      <w:r w:rsidR="004B2F79">
        <w:rPr>
          <w:rFonts w:eastAsia="Times New Roman" w:cs="Arial"/>
          <w:szCs w:val="24"/>
          <w:lang w:eastAsia="en-GB"/>
        </w:rPr>
        <w:t xml:space="preserve">Infrastructure </w:t>
      </w:r>
      <w:r w:rsidRPr="00B31283">
        <w:rPr>
          <w:rFonts w:eastAsia="Times New Roman" w:cs="Arial"/>
          <w:szCs w:val="24"/>
          <w:lang w:eastAsia="en-GB"/>
        </w:rPr>
        <w:t>Joint Member Liaison group was established</w:t>
      </w:r>
      <w:r w:rsidR="004B2F79">
        <w:rPr>
          <w:rFonts w:eastAsia="Times New Roman" w:cs="Arial"/>
          <w:szCs w:val="24"/>
          <w:lang w:eastAsia="en-GB"/>
        </w:rPr>
        <w:t xml:space="preserve"> on 2 June 2015 by CDC Cabinet. </w:t>
      </w:r>
      <w:r w:rsidRPr="00B31283">
        <w:rPr>
          <w:rFonts w:eastAsia="Times New Roman" w:cs="Arial"/>
          <w:szCs w:val="24"/>
          <w:lang w:eastAsia="en-GB"/>
        </w:rPr>
        <w:t>Its purpose is to consider and endorse the draft Chichester Infrastructure Business Plan (IBP) on an annual basis.</w:t>
      </w:r>
      <w:r w:rsidR="004B2F79">
        <w:rPr>
          <w:rFonts w:eastAsia="Times New Roman" w:cs="Arial"/>
          <w:szCs w:val="24"/>
          <w:lang w:eastAsia="en-GB"/>
        </w:rPr>
        <w:t xml:space="preserve"> </w:t>
      </w:r>
      <w:r w:rsidR="004B2F79" w:rsidRPr="0024148B">
        <w:rPr>
          <w:rFonts w:eastAsia="Times New Roman" w:cs="Arial"/>
          <w:szCs w:val="24"/>
          <w:lang w:eastAsia="en-GB"/>
        </w:rPr>
        <w:t>The role of the IJMLG has now been taken over by a new Growth Board.</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 xml:space="preserve">The IBP identifies funding sources and responsible delivery agencies in order to support the development growth identified in the Local Plan to 2029. The IBP is drafted by a joint CDC/WSCC officer working group. The </w:t>
      </w:r>
      <w:r w:rsidR="0024148B">
        <w:rPr>
          <w:rFonts w:eastAsia="Times New Roman" w:cs="Arial"/>
          <w:szCs w:val="24"/>
          <w:lang w:eastAsia="en-GB"/>
        </w:rPr>
        <w:t xml:space="preserve">Chichester </w:t>
      </w:r>
      <w:r w:rsidR="004B2F79">
        <w:rPr>
          <w:rFonts w:eastAsia="Times New Roman" w:cs="Arial"/>
          <w:szCs w:val="24"/>
          <w:lang w:eastAsia="en-GB"/>
        </w:rPr>
        <w:t xml:space="preserve">Growth Board </w:t>
      </w:r>
      <w:r w:rsidRPr="00B31283">
        <w:rPr>
          <w:rFonts w:eastAsia="Times New Roman" w:cs="Arial"/>
          <w:szCs w:val="24"/>
          <w:lang w:eastAsia="en-GB"/>
        </w:rPr>
        <w:t xml:space="preserve">considers the draft for stakeholder consultation and then </w:t>
      </w:r>
      <w:r w:rsidR="004B2F79">
        <w:rPr>
          <w:rFonts w:eastAsia="Times New Roman" w:cs="Arial"/>
          <w:szCs w:val="24"/>
          <w:lang w:eastAsia="en-GB"/>
        </w:rPr>
        <w:t>considers</w:t>
      </w:r>
      <w:r w:rsidRPr="00B31283">
        <w:rPr>
          <w:rFonts w:eastAsia="Times New Roman" w:cs="Arial"/>
          <w:szCs w:val="24"/>
          <w:lang w:eastAsia="en-GB"/>
        </w:rPr>
        <w:t xml:space="preserve"> the final version in the light of that consultation.</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Times New Roman"/>
          <w:szCs w:val="24"/>
        </w:rPr>
      </w:pPr>
      <w:r w:rsidRPr="0024148B">
        <w:rPr>
          <w:rFonts w:eastAsia="Times New Roman" w:cs="Arial"/>
          <w:szCs w:val="24"/>
          <w:lang w:eastAsia="en-GB"/>
        </w:rPr>
        <w:t>Membership is open to elected</w:t>
      </w:r>
      <w:r w:rsidRPr="0024148B">
        <w:rPr>
          <w:rFonts w:eastAsia="Times New Roman" w:cs="Times New Roman"/>
          <w:szCs w:val="24"/>
        </w:rPr>
        <w:t xml:space="preserve"> members of WSCC and CDC. It was agreed that the </w:t>
      </w:r>
      <w:r w:rsidR="0024148B" w:rsidRPr="0024148B">
        <w:rPr>
          <w:rFonts w:eastAsia="Times New Roman" w:cs="Times New Roman"/>
          <w:szCs w:val="24"/>
        </w:rPr>
        <w:t xml:space="preserve">Chichester Growth Board </w:t>
      </w:r>
      <w:r w:rsidRPr="0024148B">
        <w:rPr>
          <w:rFonts w:eastAsia="Times New Roman" w:cs="Times New Roman"/>
          <w:szCs w:val="24"/>
        </w:rPr>
        <w:t>would not be a formal decision-making joint committee and so it would not be necessary that the two councils should have equality of representation. It would be for each Council to determine its mix of executive and non-executive members without being so large as to be unwieldy. Chichester has appointed the Leader of the Council the Cabinet Member for Housing and Planning and a member from the Development Plan and Infrastructure Panel.  WSCC has appointed two of its members from Chichester District, one of whom is the leader of the Council.</w:t>
      </w:r>
      <w:r w:rsidRPr="00B31283">
        <w:rPr>
          <w:rFonts w:eastAsia="Times New Roman" w:cs="Times New Roman"/>
          <w:szCs w:val="24"/>
        </w:rPr>
        <w:t xml:space="preserve"> </w:t>
      </w:r>
    </w:p>
    <w:p w:rsidR="00B31283" w:rsidRPr="00B31283" w:rsidRDefault="00B31283" w:rsidP="00B31283">
      <w:pPr>
        <w:tabs>
          <w:tab w:val="left" w:pos="426"/>
        </w:tabs>
        <w:spacing w:after="0" w:line="240" w:lineRule="auto"/>
        <w:contextualSpacing/>
        <w:rPr>
          <w:rFonts w:eastAsia="Times New Roman" w:cs="Times New Roman"/>
          <w:szCs w:val="24"/>
        </w:rPr>
      </w:pPr>
    </w:p>
    <w:p w:rsidR="00B31283" w:rsidRPr="00B31283" w:rsidRDefault="00B31283" w:rsidP="00B31283">
      <w:pPr>
        <w:tabs>
          <w:tab w:val="left" w:pos="426"/>
        </w:tabs>
        <w:spacing w:after="0" w:line="240" w:lineRule="auto"/>
        <w:contextualSpacing/>
        <w:rPr>
          <w:rFonts w:eastAsia="Times New Roman" w:cs="Arial"/>
          <w:szCs w:val="24"/>
        </w:rPr>
      </w:pPr>
      <w:r w:rsidRPr="00B31283">
        <w:rPr>
          <w:rFonts w:eastAsia="Times New Roman" w:cs="Arial"/>
          <w:szCs w:val="24"/>
        </w:rPr>
        <w:t xml:space="preserve">The </w:t>
      </w:r>
      <w:r w:rsidR="0024148B">
        <w:rPr>
          <w:rFonts w:eastAsia="Times New Roman" w:cs="Arial"/>
          <w:szCs w:val="24"/>
        </w:rPr>
        <w:t xml:space="preserve">Chichester </w:t>
      </w:r>
      <w:r w:rsidR="004B2F79">
        <w:rPr>
          <w:rFonts w:eastAsia="Times New Roman" w:cs="Arial"/>
          <w:szCs w:val="24"/>
        </w:rPr>
        <w:t>Growth Board</w:t>
      </w:r>
      <w:r w:rsidRPr="00B31283">
        <w:rPr>
          <w:rFonts w:eastAsia="Times New Roman" w:cs="Arial"/>
          <w:szCs w:val="24"/>
        </w:rPr>
        <w:t xml:space="preserve"> will meet </w:t>
      </w:r>
      <w:r w:rsidR="002C6D8E">
        <w:rPr>
          <w:rFonts w:eastAsia="Times New Roman" w:cs="Arial"/>
          <w:szCs w:val="24"/>
        </w:rPr>
        <w:t>bi-annually</w:t>
      </w:r>
      <w:r w:rsidRPr="00B31283">
        <w:rPr>
          <w:rFonts w:eastAsia="Times New Roman" w:cs="Arial"/>
          <w:szCs w:val="24"/>
        </w:rPr>
        <w:t xml:space="preserve"> to consider </w:t>
      </w:r>
      <w:r w:rsidR="002C6D8E">
        <w:rPr>
          <w:rFonts w:eastAsia="Times New Roman" w:cs="Arial"/>
          <w:szCs w:val="24"/>
        </w:rPr>
        <w:t xml:space="preserve">projects </w:t>
      </w:r>
      <w:r w:rsidRPr="00B31283">
        <w:rPr>
          <w:rFonts w:eastAsia="Times New Roman" w:cs="Arial"/>
          <w:szCs w:val="24"/>
        </w:rPr>
        <w:t>and endorse the draft IBP for consultation with stakeholders, including infrastructure providers and parish councils</w:t>
      </w:r>
      <w:r w:rsidR="002C6D8E">
        <w:rPr>
          <w:rFonts w:eastAsia="Times New Roman" w:cs="Arial"/>
          <w:szCs w:val="24"/>
        </w:rPr>
        <w:t xml:space="preserve"> and t</w:t>
      </w:r>
      <w:r w:rsidRPr="00B31283">
        <w:rPr>
          <w:rFonts w:eastAsia="Times New Roman" w:cs="Arial"/>
          <w:szCs w:val="24"/>
        </w:rPr>
        <w:t xml:space="preserve">o make any amendments resulting from the consultation. </w:t>
      </w:r>
    </w:p>
    <w:p w:rsidR="00B31283" w:rsidRPr="00B31283" w:rsidRDefault="00B31283" w:rsidP="00B31283">
      <w:pPr>
        <w:tabs>
          <w:tab w:val="left" w:pos="0"/>
        </w:tabs>
        <w:spacing w:after="0" w:line="240" w:lineRule="auto"/>
        <w:contextualSpacing/>
        <w:rPr>
          <w:rFonts w:eastAsia="Times New Roman" w:cs="Arial"/>
          <w:szCs w:val="24"/>
        </w:rPr>
      </w:pPr>
      <w:r w:rsidRPr="00B31283">
        <w:rPr>
          <w:rFonts w:eastAsia="Times New Roman" w:cs="Arial"/>
          <w:szCs w:val="24"/>
        </w:rPr>
        <w:lastRenderedPageBreak/>
        <w:t>CIL Regulation 59C states that a local council (Town, City, Parish Council) must use CIL receipts passed onto it in accordance with regulation 59A or 59B to support the development of the local council’s area, or any part of that are, by funding – (a) the provision, improvement, replacement, operation or maintenance of infrastructure; or (b) anything else that is concerned with addressing the demands that development places on an area.</w:t>
      </w:r>
    </w:p>
    <w:p w:rsidR="00B31283" w:rsidRPr="00B31283" w:rsidRDefault="00B31283" w:rsidP="00B31283">
      <w:pPr>
        <w:tabs>
          <w:tab w:val="left" w:pos="426"/>
        </w:tabs>
        <w:spacing w:after="0" w:line="240" w:lineRule="auto"/>
        <w:contextualSpacing/>
        <w:rPr>
          <w:rFonts w:eastAsia="Times New Roman" w:cs="Arial"/>
          <w:szCs w:val="24"/>
        </w:rPr>
      </w:pPr>
    </w:p>
    <w:p w:rsidR="00683EF5" w:rsidRDefault="00B31283" w:rsidP="00683EF5">
      <w:pPr>
        <w:tabs>
          <w:tab w:val="left" w:pos="0"/>
          <w:tab w:val="decimal" w:pos="426"/>
        </w:tabs>
        <w:spacing w:after="0" w:line="240" w:lineRule="auto"/>
        <w:contextualSpacing/>
        <w:rPr>
          <w:rFonts w:eastAsia="Times New Roman" w:cs="Arial"/>
          <w:szCs w:val="24"/>
        </w:rPr>
      </w:pPr>
      <w:r w:rsidRPr="00B31283">
        <w:rPr>
          <w:rFonts w:eastAsia="Times New Roman" w:cs="Arial"/>
          <w:szCs w:val="24"/>
        </w:rPr>
        <w:t xml:space="preserve">The City, Town and Parish Councils should note that if they have not spent the CIL allocations made to them within five years of </w:t>
      </w:r>
      <w:r w:rsidR="003B1B88">
        <w:rPr>
          <w:rFonts w:eastAsia="Times New Roman" w:cs="Arial"/>
          <w:szCs w:val="24"/>
        </w:rPr>
        <w:t>receipt,</w:t>
      </w:r>
      <w:r w:rsidRPr="00B31283">
        <w:rPr>
          <w:rFonts w:eastAsia="Times New Roman" w:cs="Arial"/>
          <w:szCs w:val="24"/>
        </w:rPr>
        <w:t xml:space="preserve"> the District Council </w:t>
      </w:r>
      <w:r w:rsidR="003B1B88">
        <w:rPr>
          <w:rFonts w:eastAsia="Times New Roman" w:cs="Arial"/>
          <w:szCs w:val="24"/>
        </w:rPr>
        <w:t xml:space="preserve">in its capacity as Charging Authority </w:t>
      </w:r>
      <w:r w:rsidRPr="00B31283">
        <w:rPr>
          <w:rFonts w:eastAsia="Times New Roman" w:cs="Arial"/>
          <w:szCs w:val="24"/>
        </w:rPr>
        <w:t xml:space="preserve">will </w:t>
      </w:r>
      <w:r w:rsidR="00FC340F">
        <w:rPr>
          <w:rFonts w:eastAsia="Times New Roman" w:cs="Arial"/>
          <w:szCs w:val="24"/>
        </w:rPr>
        <w:t xml:space="preserve">send out a notification to </w:t>
      </w:r>
      <w:r w:rsidRPr="00B31283">
        <w:rPr>
          <w:rFonts w:eastAsia="Times New Roman" w:cs="Arial"/>
          <w:szCs w:val="24"/>
        </w:rPr>
        <w:t xml:space="preserve">ask for the monies </w:t>
      </w:r>
      <w:r w:rsidR="00683EF5">
        <w:rPr>
          <w:rFonts w:eastAsia="Times New Roman" w:cs="Arial"/>
          <w:szCs w:val="24"/>
        </w:rPr>
        <w:t>to be returned</w:t>
      </w:r>
      <w:r w:rsidRPr="00B31283">
        <w:rPr>
          <w:rFonts w:eastAsia="Times New Roman" w:cs="Arial"/>
          <w:szCs w:val="24"/>
        </w:rPr>
        <w:t xml:space="preserve"> (see CIL Regulation 59E(10) for details).</w:t>
      </w:r>
      <w:r w:rsidR="00683EF5">
        <w:rPr>
          <w:rFonts w:eastAsia="Times New Roman" w:cs="Arial"/>
          <w:szCs w:val="24"/>
        </w:rPr>
        <w:t xml:space="preserve"> In </w:t>
      </w:r>
      <w:r w:rsidR="003B1B88">
        <w:rPr>
          <w:rFonts w:eastAsia="Times New Roman" w:cs="Arial"/>
          <w:szCs w:val="24"/>
        </w:rPr>
        <w:t>such</w:t>
      </w:r>
      <w:r w:rsidR="00683EF5">
        <w:rPr>
          <w:rFonts w:eastAsia="Times New Roman" w:cs="Arial"/>
          <w:szCs w:val="24"/>
        </w:rPr>
        <w:t xml:space="preserve"> cases the District Council will spend the money in accordance with Regulation 59E(10) on the provision, improvement, replacement, operation or maintenance of infrastructure; or anything else that is concerned with addressing the demand that development places on the area.</w:t>
      </w:r>
    </w:p>
    <w:p w:rsidR="00581AA5" w:rsidRDefault="00581AA5" w:rsidP="00581AA5">
      <w:pPr>
        <w:tabs>
          <w:tab w:val="left" w:pos="0"/>
          <w:tab w:val="decimal" w:pos="426"/>
        </w:tabs>
        <w:spacing w:after="0" w:line="240" w:lineRule="auto"/>
        <w:contextualSpacing/>
        <w:rPr>
          <w:rFonts w:eastAsia="Times New Roman" w:cs="Arial"/>
          <w:szCs w:val="24"/>
        </w:rPr>
      </w:pPr>
    </w:p>
    <w:p w:rsidR="00B31283" w:rsidRPr="00B31283" w:rsidRDefault="00B31283" w:rsidP="00B31283">
      <w:pPr>
        <w:tabs>
          <w:tab w:val="left" w:pos="0"/>
          <w:tab w:val="decimal" w:pos="284"/>
        </w:tabs>
        <w:spacing w:after="0" w:line="240" w:lineRule="auto"/>
        <w:contextualSpacing/>
        <w:rPr>
          <w:rFonts w:eastAsia="Times New Roman" w:cs="Arial"/>
          <w:szCs w:val="24"/>
        </w:rPr>
      </w:pPr>
      <w:r w:rsidRPr="00B31283">
        <w:rPr>
          <w:rFonts w:eastAsia="Times New Roman" w:cs="Arial"/>
          <w:szCs w:val="24"/>
        </w:rPr>
        <w:t>If the City, Town or Parish Council does not feel that it has the necessary experience to manage their proportion of the CIL spend, it is imperative that they indicate this to the District Council</w:t>
      </w:r>
      <w:r w:rsidR="000775DC">
        <w:rPr>
          <w:rFonts w:eastAsia="Times New Roman" w:cs="Arial"/>
          <w:szCs w:val="24"/>
        </w:rPr>
        <w:t xml:space="preserve"> at the earliest opportunity. If</w:t>
      </w:r>
      <w:r w:rsidRPr="00B31283">
        <w:rPr>
          <w:rFonts w:eastAsia="Times New Roman" w:cs="Arial"/>
          <w:szCs w:val="24"/>
        </w:rPr>
        <w:t xml:space="preserve"> this is the case, the District Council would reserve the option to make a charge for managing the CIL on their behalf.</w:t>
      </w:r>
    </w:p>
    <w:p w:rsidR="00B31283" w:rsidRPr="00B31283" w:rsidRDefault="00B31283" w:rsidP="00B31283">
      <w:pPr>
        <w:tabs>
          <w:tab w:val="left" w:pos="426"/>
        </w:tabs>
        <w:spacing w:line="240" w:lineRule="auto"/>
        <w:contextualSpacing/>
        <w:rPr>
          <w:rFonts w:eastAsia="Times New Roman" w:cs="Arial"/>
          <w:szCs w:val="24"/>
        </w:rPr>
      </w:pPr>
    </w:p>
    <w:p w:rsidR="00B31283" w:rsidRPr="00B31283" w:rsidRDefault="00B31283" w:rsidP="00B31283">
      <w:pPr>
        <w:tabs>
          <w:tab w:val="left" w:pos="0"/>
          <w:tab w:val="left" w:pos="567"/>
        </w:tabs>
        <w:spacing w:after="0" w:line="240" w:lineRule="auto"/>
        <w:contextualSpacing/>
        <w:rPr>
          <w:rFonts w:eastAsia="Times New Roman" w:cs="Arial"/>
          <w:szCs w:val="24"/>
        </w:rPr>
      </w:pPr>
      <w:r w:rsidRPr="00B31283">
        <w:rPr>
          <w:rFonts w:eastAsia="Times New Roman" w:cs="Arial"/>
          <w:szCs w:val="24"/>
        </w:rPr>
        <w:t>Final decisions on the allocation of CIL would then be made by CDC Full Council on the recommendation of Cabinet, in accordance with the endorsed IBP and as part of the process of preparing and approving the Council’s own revenue budget and capital programme.</w:t>
      </w:r>
    </w:p>
    <w:p w:rsidR="00B31283" w:rsidRPr="00B31283" w:rsidRDefault="00B31283" w:rsidP="00B31283">
      <w:pPr>
        <w:tabs>
          <w:tab w:val="left" w:pos="0"/>
        </w:tabs>
        <w:spacing w:after="0" w:line="240" w:lineRule="auto"/>
        <w:contextualSpacing/>
        <w:rPr>
          <w:rFonts w:eastAsia="Times New Roman" w:cs="Arial"/>
          <w:szCs w:val="24"/>
        </w:rPr>
      </w:pPr>
    </w:p>
    <w:p w:rsidR="00B31283" w:rsidRPr="00B31283" w:rsidRDefault="00B31283" w:rsidP="00B31283">
      <w:pPr>
        <w:tabs>
          <w:tab w:val="left" w:pos="0"/>
        </w:tabs>
        <w:spacing w:after="0" w:line="240" w:lineRule="auto"/>
        <w:contextualSpacing/>
        <w:rPr>
          <w:rFonts w:eastAsia="Times New Roman" w:cs="Arial"/>
          <w:szCs w:val="24"/>
        </w:rPr>
      </w:pPr>
      <w:r w:rsidRPr="00B31283">
        <w:rPr>
          <w:rFonts w:eastAsia="Times New Roman" w:cs="Arial"/>
          <w:szCs w:val="24"/>
        </w:rPr>
        <w:t>The Council’s capital programme would include the District Council’s own infrastructure provision and planned payments of CIL towards the infrastructure of other Infrastructure Delivery Commissioners.  It would not include infrastructure of other providers fully funded from other sources such as S106.  It would be for Infrastructure Delivery Commissioners to manage cash flow for their infrastructure provision, including before CIL is paid over.</w:t>
      </w:r>
    </w:p>
    <w:p w:rsidR="00B31283" w:rsidRPr="00B31283" w:rsidRDefault="00B31283" w:rsidP="00B31283">
      <w:pPr>
        <w:ind w:left="720"/>
        <w:contextualSpacing/>
        <w:rPr>
          <w:rFonts w:eastAsia="Times New Roman" w:cs="Arial"/>
          <w:color w:val="FF0000"/>
          <w:szCs w:val="24"/>
        </w:rPr>
      </w:pPr>
    </w:p>
    <w:p w:rsidR="00B31283" w:rsidRPr="00B31283" w:rsidRDefault="00B31283" w:rsidP="00B31283">
      <w:pPr>
        <w:autoSpaceDE w:val="0"/>
        <w:autoSpaceDN w:val="0"/>
        <w:adjustRightInd w:val="0"/>
        <w:spacing w:after="0" w:line="240" w:lineRule="auto"/>
        <w:rPr>
          <w:rFonts w:eastAsia="Times New Roman" w:cs="Times New Roman"/>
          <w:szCs w:val="24"/>
        </w:rPr>
      </w:pPr>
      <w:r w:rsidRPr="00B31283">
        <w:rPr>
          <w:rFonts w:eastAsia="Times New Roman" w:cs="Arial"/>
          <w:szCs w:val="24"/>
        </w:rPr>
        <w:t xml:space="preserve">If the need arises for major changes to the IBP to be made outside the decision-making cycle, the </w:t>
      </w:r>
      <w:r w:rsidR="009D7539">
        <w:rPr>
          <w:rFonts w:eastAsia="Times New Roman" w:cs="Arial"/>
          <w:szCs w:val="24"/>
        </w:rPr>
        <w:t>Chichester Growth Board</w:t>
      </w:r>
      <w:r w:rsidRPr="00B31283">
        <w:rPr>
          <w:rFonts w:eastAsia="Times New Roman" w:cs="Arial"/>
          <w:szCs w:val="24"/>
        </w:rPr>
        <w:t xml:space="preserve"> will be consulted and CDC’s normal decision making procedure can be followed</w:t>
      </w:r>
    </w:p>
    <w:p w:rsidR="00B31283" w:rsidRPr="00B31283" w:rsidRDefault="00B31283" w:rsidP="00B31283">
      <w:pPr>
        <w:autoSpaceDE w:val="0"/>
        <w:autoSpaceDN w:val="0"/>
        <w:adjustRightInd w:val="0"/>
        <w:spacing w:after="0" w:line="240" w:lineRule="auto"/>
        <w:rPr>
          <w:rFonts w:eastAsia="Times New Roman" w:cs="Times New Roman"/>
          <w:szCs w:val="24"/>
        </w:rPr>
      </w:pPr>
    </w:p>
    <w:p w:rsidR="00B31283" w:rsidRPr="00B31283" w:rsidRDefault="00B31283" w:rsidP="00EC0083">
      <w:pPr>
        <w:pStyle w:val="Heading3"/>
        <w:rPr>
          <w:rFonts w:eastAsia="Times New Roman"/>
        </w:rPr>
      </w:pPr>
      <w:r w:rsidRPr="00B31283">
        <w:rPr>
          <w:rFonts w:eastAsia="Times New Roman"/>
        </w:rPr>
        <w:t>Monitoring</w:t>
      </w:r>
    </w:p>
    <w:p w:rsidR="00B31283" w:rsidRPr="00B31283" w:rsidRDefault="00B31283" w:rsidP="00B31283">
      <w:pPr>
        <w:spacing w:after="0" w:line="240" w:lineRule="auto"/>
        <w:rPr>
          <w:rFonts w:eastAsia="Times New Roman" w:cs="Arial"/>
          <w:szCs w:val="24"/>
        </w:rPr>
      </w:pPr>
      <w:r w:rsidRPr="00B31283">
        <w:rPr>
          <w:rFonts w:eastAsia="Times New Roman" w:cs="Times New Roman"/>
          <w:szCs w:val="24"/>
        </w:rPr>
        <w:t xml:space="preserve">The </w:t>
      </w:r>
      <w:r w:rsidRPr="00B31283">
        <w:rPr>
          <w:rFonts w:eastAsia="Times New Roman" w:cs="Arial"/>
          <w:szCs w:val="24"/>
        </w:rPr>
        <w:t xml:space="preserve">IBP will be monitored through the </w:t>
      </w:r>
      <w:r w:rsidR="00E1502B">
        <w:rPr>
          <w:rFonts w:eastAsia="Times New Roman" w:cs="Arial"/>
          <w:szCs w:val="24"/>
        </w:rPr>
        <w:t>Annual Infrastructure Funding Statements (previously Annual</w:t>
      </w:r>
      <w:r w:rsidRPr="00B31283">
        <w:rPr>
          <w:rFonts w:eastAsia="Times New Roman" w:cs="Arial"/>
          <w:szCs w:val="24"/>
        </w:rPr>
        <w:t xml:space="preserve"> Monitoring Report</w:t>
      </w:r>
      <w:r w:rsidR="00E1502B">
        <w:rPr>
          <w:rFonts w:eastAsia="Times New Roman" w:cs="Arial"/>
          <w:szCs w:val="24"/>
        </w:rPr>
        <w:t>)</w:t>
      </w:r>
      <w:r w:rsidRPr="00B31283">
        <w:rPr>
          <w:rFonts w:eastAsia="Times New Roman" w:cs="Arial"/>
          <w:szCs w:val="24"/>
        </w:rPr>
        <w:t xml:space="preserve">, published </w:t>
      </w:r>
      <w:r w:rsidR="00E1502B">
        <w:rPr>
          <w:rFonts w:eastAsia="Times New Roman" w:cs="Arial"/>
          <w:szCs w:val="24"/>
        </w:rPr>
        <w:t>each</w:t>
      </w:r>
      <w:r w:rsidRPr="00B31283">
        <w:rPr>
          <w:rFonts w:eastAsia="Times New Roman" w:cs="Arial"/>
          <w:szCs w:val="24"/>
        </w:rPr>
        <w:t xml:space="preserve"> December.  This will include a record of payments </w:t>
      </w:r>
      <w:r w:rsidR="00E1502B">
        <w:rPr>
          <w:rFonts w:eastAsia="Times New Roman" w:cs="Arial"/>
          <w:szCs w:val="24"/>
        </w:rPr>
        <w:t xml:space="preserve">and spending </w:t>
      </w:r>
      <w:r w:rsidRPr="00B31283">
        <w:rPr>
          <w:rFonts w:eastAsia="Times New Roman" w:cs="Arial"/>
          <w:szCs w:val="24"/>
        </w:rPr>
        <w:t>through S106 and CIL</w:t>
      </w:r>
      <w:r w:rsidR="00E1502B">
        <w:rPr>
          <w:rFonts w:eastAsia="Times New Roman" w:cs="Arial"/>
          <w:szCs w:val="24"/>
        </w:rPr>
        <w:t>.</w:t>
      </w:r>
      <w:r w:rsidRPr="00B31283">
        <w:rPr>
          <w:rFonts w:eastAsia="Times New Roman" w:cs="Arial"/>
          <w:szCs w:val="24"/>
        </w:rPr>
        <w:t xml:space="preserve"> The IBP will also be subject to scrutiny from the Corporate Governance and Audit Committee.</w:t>
      </w:r>
    </w:p>
    <w:p w:rsidR="00B31283" w:rsidRPr="00B31283" w:rsidRDefault="00B31283" w:rsidP="00B31283">
      <w:pPr>
        <w:spacing w:after="0" w:line="240" w:lineRule="auto"/>
        <w:rPr>
          <w:rFonts w:eastAsia="Times New Roman" w:cs="Arial"/>
          <w:szCs w:val="24"/>
        </w:rPr>
      </w:pPr>
    </w:p>
    <w:p w:rsidR="00B31283" w:rsidRPr="00B31283" w:rsidRDefault="00B31283" w:rsidP="00B31283">
      <w:pPr>
        <w:spacing w:after="0" w:line="240" w:lineRule="auto"/>
        <w:rPr>
          <w:rFonts w:eastAsia="Times New Roman" w:cs="Arial"/>
          <w:szCs w:val="24"/>
        </w:rPr>
      </w:pPr>
      <w:r w:rsidRPr="00B31283">
        <w:rPr>
          <w:rFonts w:eastAsia="Times New Roman" w:cs="Arial"/>
          <w:szCs w:val="24"/>
        </w:rPr>
        <w:t>The Governance structure, process and timeline for the production of the IBP is set out in the diagram below.</w:t>
      </w:r>
    </w:p>
    <w:p w:rsidR="00B31283" w:rsidRPr="00B31283" w:rsidRDefault="00B31283" w:rsidP="00B31283">
      <w:pPr>
        <w:spacing w:after="0" w:line="240" w:lineRule="auto"/>
        <w:rPr>
          <w:rFonts w:eastAsia="Times New Roman" w:cs="Arial"/>
          <w:szCs w:val="24"/>
        </w:rPr>
      </w:pPr>
    </w:p>
    <w:p w:rsidR="00B31283" w:rsidRPr="00B31283" w:rsidRDefault="00B31283" w:rsidP="00B31283">
      <w:pPr>
        <w:rPr>
          <w:rFonts w:eastAsia="Times New Roman" w:cs="Arial"/>
          <w:szCs w:val="24"/>
        </w:rPr>
      </w:pPr>
      <w:r w:rsidRPr="00B31283">
        <w:rPr>
          <w:rFonts w:eastAsia="Times New Roman" w:cs="Arial"/>
          <w:szCs w:val="24"/>
        </w:rPr>
        <w:br w:type="page"/>
      </w:r>
    </w:p>
    <w:p w:rsidR="00B31283" w:rsidRPr="00B31283" w:rsidRDefault="00510BEE" w:rsidP="00CF77A4">
      <w:pPr>
        <w:tabs>
          <w:tab w:val="left" w:pos="1560"/>
          <w:tab w:val="left" w:pos="4395"/>
          <w:tab w:val="left" w:pos="7655"/>
          <w:tab w:val="left" w:pos="9356"/>
          <w:tab w:val="left" w:pos="12191"/>
        </w:tabs>
        <w:ind w:firstLine="720"/>
        <w:rPr>
          <w:sz w:val="20"/>
          <w:szCs w:val="20"/>
        </w:rPr>
      </w:pPr>
      <w:r>
        <w:rPr>
          <w:sz w:val="20"/>
          <w:szCs w:val="20"/>
        </w:rPr>
        <w:lastRenderedPageBreak/>
        <w:tab/>
      </w:r>
      <w:r w:rsidR="00B31283" w:rsidRPr="00B31283">
        <w:rPr>
          <w:sz w:val="20"/>
          <w:szCs w:val="20"/>
        </w:rPr>
        <w:t>INFORMATION GATHERING</w:t>
      </w:r>
      <w:r w:rsidR="00B31283" w:rsidRPr="00B31283">
        <w:rPr>
          <w:sz w:val="20"/>
          <w:szCs w:val="20"/>
        </w:rPr>
        <w:tab/>
        <w:t>PLANNING &amp; PRIORITISATION</w:t>
      </w:r>
      <w:r w:rsidR="00CF77A4">
        <w:rPr>
          <w:sz w:val="20"/>
          <w:szCs w:val="20"/>
        </w:rPr>
        <w:tab/>
      </w:r>
      <w:r w:rsidR="00B31283" w:rsidRPr="00B31283">
        <w:rPr>
          <w:sz w:val="20"/>
          <w:szCs w:val="20"/>
        </w:rPr>
        <w:t>STRATEGY</w:t>
      </w:r>
      <w:r w:rsidR="00CF77A4">
        <w:rPr>
          <w:sz w:val="20"/>
          <w:szCs w:val="20"/>
        </w:rPr>
        <w:tab/>
      </w:r>
      <w:r w:rsidR="00B31283" w:rsidRPr="00B31283">
        <w:rPr>
          <w:sz w:val="20"/>
          <w:szCs w:val="20"/>
        </w:rPr>
        <w:t>ENDORSEMENT</w:t>
      </w:r>
      <w:r w:rsidR="00CF77A4">
        <w:rPr>
          <w:sz w:val="20"/>
          <w:szCs w:val="20"/>
        </w:rPr>
        <w:tab/>
      </w:r>
      <w:r w:rsidR="00B31283" w:rsidRPr="00B31283">
        <w:rPr>
          <w:sz w:val="20"/>
          <w:szCs w:val="20"/>
        </w:rPr>
        <w:t>DECISIONS</w:t>
      </w:r>
      <w:r w:rsidR="00B31283" w:rsidRPr="00B31283">
        <w:rPr>
          <w:sz w:val="20"/>
          <w:szCs w:val="20"/>
        </w:rPr>
        <w:tab/>
      </w:r>
    </w:p>
    <w:p w:rsidR="00B31283" w:rsidRDefault="00510BEE" w:rsidP="00510BEE">
      <w:pPr>
        <w:tabs>
          <w:tab w:val="left" w:pos="1560"/>
        </w:tabs>
        <w:ind w:firstLine="720"/>
        <w:rPr>
          <w:sz w:val="20"/>
          <w:szCs w:val="20"/>
        </w:rPr>
      </w:pPr>
      <w:r>
        <w:rPr>
          <w:sz w:val="20"/>
          <w:szCs w:val="20"/>
        </w:rPr>
        <w:tab/>
      </w:r>
      <w:r w:rsidR="00B31283" w:rsidRPr="00B31283">
        <w:rPr>
          <w:sz w:val="20"/>
          <w:szCs w:val="20"/>
        </w:rPr>
        <w:t>LOCATIONAL GROUPS – Identify, plan, prioritise &amp; sequence infrastructure within locational groupings</w:t>
      </w:r>
    </w:p>
    <w:p w:rsidR="000D6D20" w:rsidRPr="00B31283" w:rsidRDefault="00510BEE" w:rsidP="00510BEE">
      <w:pPr>
        <w:tabs>
          <w:tab w:val="left" w:pos="1560"/>
        </w:tabs>
        <w:rPr>
          <w:sz w:val="20"/>
          <w:szCs w:val="20"/>
        </w:rPr>
      </w:pPr>
      <w:r>
        <w:rPr>
          <w:noProof/>
          <w:sz w:val="20"/>
          <w:szCs w:val="20"/>
          <w:lang w:eastAsia="en-GB"/>
        </w:rPr>
        <w:drawing>
          <wp:inline distT="0" distB="0" distL="0" distR="0" wp14:anchorId="26059EA3" wp14:editId="40A3A70F">
            <wp:extent cx="9443720" cy="5901690"/>
            <wp:effectExtent l="0" t="0" r="5080" b="3810"/>
            <wp:docPr id="2" name="Picture 2" title="Diagram to show the Governance structure, process and timeline for the production of the I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3720" cy="5901690"/>
                    </a:xfrm>
                    <a:prstGeom prst="rect">
                      <a:avLst/>
                    </a:prstGeom>
                    <a:noFill/>
                  </pic:spPr>
                </pic:pic>
              </a:graphicData>
            </a:graphic>
          </wp:inline>
        </w:drawing>
      </w:r>
    </w:p>
    <w:p w:rsidR="00B31283" w:rsidRPr="00B31283" w:rsidRDefault="00B31283" w:rsidP="00B31283">
      <w:pPr>
        <w:ind w:firstLine="720"/>
      </w:pPr>
    </w:p>
    <w:p w:rsidR="00B31283" w:rsidRPr="00B31283" w:rsidRDefault="00B31283" w:rsidP="00406617">
      <w:pPr>
        <w:pStyle w:val="Heading1"/>
        <w:rPr>
          <w:rFonts w:eastAsia="Times New Roman"/>
        </w:rPr>
      </w:pPr>
      <w:bookmarkStart w:id="33" w:name="_Toc69196574"/>
      <w:r w:rsidRPr="00B31283">
        <w:rPr>
          <w:rFonts w:eastAsia="Times New Roman"/>
        </w:rPr>
        <w:lastRenderedPageBreak/>
        <w:t>Appendix D Funding Source Review</w:t>
      </w:r>
      <w:bookmarkEnd w:id="33"/>
    </w:p>
    <w:p w:rsidR="00B31283" w:rsidRPr="00B31283" w:rsidRDefault="00B31283" w:rsidP="00B31283">
      <w:pPr>
        <w:spacing w:after="0" w:line="240" w:lineRule="auto"/>
        <w:rPr>
          <w:rFonts w:eastAsia="Times New Roman" w:cs="Times New Roman"/>
          <w:szCs w:val="24"/>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This appendix examines the types of additional funding which could be accessed alongside the CIL confirmed income projections in order to help meet the outstanding costs identified in paragraph 6.4. This section examines:</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numPr>
          <w:ilvl w:val="0"/>
          <w:numId w:val="15"/>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The main organisations with access to funding;</w:t>
      </w:r>
    </w:p>
    <w:p w:rsidR="00B31283" w:rsidRPr="00B31283" w:rsidRDefault="00B31283" w:rsidP="00B31283">
      <w:pPr>
        <w:numPr>
          <w:ilvl w:val="0"/>
          <w:numId w:val="15"/>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Funding access through the LEP (The Coast to Capital Local Enterprise Partnership);</w:t>
      </w:r>
    </w:p>
    <w:p w:rsidR="00B31283" w:rsidRPr="00B31283" w:rsidRDefault="00B31283" w:rsidP="00B31283">
      <w:pPr>
        <w:numPr>
          <w:ilvl w:val="0"/>
          <w:numId w:val="14"/>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Other sources of funding relevant to key themes of project identified in paragraph 3.6 (Transport, Utilities</w:t>
      </w:r>
    </w:p>
    <w:p w:rsidR="00B31283" w:rsidRPr="00B31283" w:rsidRDefault="00B31283" w:rsidP="00B31283">
      <w:pPr>
        <w:autoSpaceDE w:val="0"/>
        <w:autoSpaceDN w:val="0"/>
        <w:adjustRightInd w:val="0"/>
        <w:spacing w:after="0" w:line="240" w:lineRule="auto"/>
        <w:ind w:firstLine="720"/>
        <w:rPr>
          <w:rFonts w:eastAsia="Times New Roman" w:cs="Arial"/>
          <w:szCs w:val="24"/>
          <w:lang w:eastAsia="en-GB"/>
        </w:rPr>
      </w:pPr>
      <w:r w:rsidRPr="00B31283">
        <w:rPr>
          <w:rFonts w:eastAsia="Times New Roman" w:cs="Arial"/>
          <w:szCs w:val="24"/>
          <w:lang w:eastAsia="en-GB"/>
        </w:rPr>
        <w:t>and Education); and</w:t>
      </w:r>
    </w:p>
    <w:p w:rsidR="00B31283" w:rsidRPr="00B31283" w:rsidRDefault="00B31283" w:rsidP="00B31283">
      <w:pPr>
        <w:numPr>
          <w:ilvl w:val="0"/>
          <w:numId w:val="14"/>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Potential future funding sources.</w:t>
      </w:r>
    </w:p>
    <w:p w:rsidR="00B31283" w:rsidRPr="00B31283" w:rsidRDefault="00B31283" w:rsidP="00B31283">
      <w:pPr>
        <w:autoSpaceDE w:val="0"/>
        <w:autoSpaceDN w:val="0"/>
        <w:adjustRightInd w:val="0"/>
        <w:spacing w:after="0" w:line="240" w:lineRule="auto"/>
        <w:rPr>
          <w:rFonts w:ascii="Arial,Bold" w:eastAsia="Times New Roman" w:hAnsi="Arial,Bold" w:cs="Arial,Bold"/>
          <w:b/>
          <w:bCs/>
          <w:sz w:val="23"/>
          <w:szCs w:val="23"/>
          <w:lang w:eastAsia="en-GB"/>
        </w:rPr>
      </w:pPr>
    </w:p>
    <w:p w:rsidR="00B31283" w:rsidRPr="00B31283" w:rsidRDefault="00B31283" w:rsidP="00BD0CD2">
      <w:pPr>
        <w:pStyle w:val="Heading2"/>
        <w:rPr>
          <w:rFonts w:eastAsia="Times New Roman"/>
          <w:lang w:eastAsia="en-GB"/>
        </w:rPr>
      </w:pPr>
      <w:bookmarkStart w:id="34" w:name="_Toc69196575"/>
      <w:r w:rsidRPr="00B31283">
        <w:rPr>
          <w:rFonts w:eastAsia="Times New Roman"/>
          <w:lang w:eastAsia="en-GB"/>
        </w:rPr>
        <w:t>Main organisations with access to funding</w:t>
      </w:r>
      <w:bookmarkEnd w:id="34"/>
    </w:p>
    <w:p w:rsidR="00BD0CD2" w:rsidRDefault="00BD0CD2" w:rsidP="00B31283">
      <w:pPr>
        <w:autoSpaceDE w:val="0"/>
        <w:autoSpaceDN w:val="0"/>
        <w:adjustRightInd w:val="0"/>
        <w:spacing w:after="0" w:line="240" w:lineRule="auto"/>
        <w:rPr>
          <w:rFonts w:eastAsia="Times New Roman" w:cs="Arial"/>
          <w:b/>
          <w:bCs/>
          <w:iCs/>
          <w:szCs w:val="24"/>
          <w:lang w:eastAsia="en-GB"/>
        </w:rPr>
      </w:pPr>
    </w:p>
    <w:p w:rsidR="00B31283" w:rsidRPr="00BD0CD2" w:rsidRDefault="00B31283" w:rsidP="00890F39">
      <w:pPr>
        <w:pStyle w:val="Heading3"/>
        <w:rPr>
          <w:rFonts w:eastAsia="Times New Roman"/>
          <w:lang w:eastAsia="en-GB"/>
        </w:rPr>
      </w:pPr>
      <w:r w:rsidRPr="00BD0CD2">
        <w:rPr>
          <w:rFonts w:eastAsia="Times New Roman"/>
          <w:lang w:eastAsia="en-GB"/>
        </w:rPr>
        <w:t>Chichester District Council</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main services provided by the District Council include:</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ascii="SymbolMT" w:eastAsia="SymbolMT" w:cs="SymbolMT" w:hint="eastAsia"/>
          <w:szCs w:val="24"/>
          <w:lang w:eastAsia="en-GB"/>
        </w:rPr>
        <w:t></w:t>
      </w:r>
      <w:r w:rsidRPr="00B31283">
        <w:rPr>
          <w:rFonts w:ascii="SymbolMT" w:eastAsia="SymbolMT" w:cs="SymbolMT"/>
          <w:szCs w:val="24"/>
          <w:lang w:eastAsia="en-GB"/>
        </w:rPr>
        <w:t xml:space="preserve"> </w:t>
      </w:r>
      <w:r w:rsidRPr="00B31283">
        <w:rPr>
          <w:rFonts w:eastAsia="Times New Roman" w:cs="Arial"/>
          <w:szCs w:val="24"/>
          <w:lang w:eastAsia="en-GB"/>
        </w:rPr>
        <w:t>Environmental health</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ascii="SymbolMT" w:eastAsia="SymbolMT" w:cs="SymbolMT" w:hint="eastAsia"/>
          <w:szCs w:val="24"/>
          <w:lang w:eastAsia="en-GB"/>
        </w:rPr>
        <w:t></w:t>
      </w:r>
      <w:r w:rsidRPr="00B31283">
        <w:rPr>
          <w:rFonts w:ascii="SymbolMT" w:eastAsia="SymbolMT" w:cs="SymbolMT"/>
          <w:szCs w:val="24"/>
          <w:lang w:eastAsia="en-GB"/>
        </w:rPr>
        <w:t xml:space="preserve"> </w:t>
      </w:r>
      <w:r w:rsidRPr="00B31283">
        <w:rPr>
          <w:rFonts w:eastAsia="Times New Roman" w:cs="Arial"/>
          <w:szCs w:val="24"/>
          <w:lang w:eastAsia="en-GB"/>
        </w:rPr>
        <w:t>Housing</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ascii="SymbolMT" w:eastAsia="SymbolMT" w:cs="SymbolMT" w:hint="eastAsia"/>
          <w:szCs w:val="24"/>
          <w:lang w:eastAsia="en-GB"/>
        </w:rPr>
        <w:t></w:t>
      </w:r>
      <w:r w:rsidRPr="00B31283">
        <w:rPr>
          <w:rFonts w:ascii="SymbolMT" w:eastAsia="SymbolMT" w:cs="SymbolMT"/>
          <w:szCs w:val="24"/>
          <w:lang w:eastAsia="en-GB"/>
        </w:rPr>
        <w:t xml:space="preserve"> </w:t>
      </w:r>
      <w:r w:rsidRPr="00B31283">
        <w:rPr>
          <w:rFonts w:eastAsia="Times New Roman" w:cs="Arial"/>
          <w:szCs w:val="24"/>
          <w:lang w:eastAsia="en-GB"/>
        </w:rPr>
        <w:t>Leisure and recreation</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ascii="SymbolMT" w:eastAsia="SymbolMT" w:cs="SymbolMT" w:hint="eastAsia"/>
          <w:szCs w:val="24"/>
          <w:lang w:eastAsia="en-GB"/>
        </w:rPr>
        <w:t></w:t>
      </w:r>
      <w:r w:rsidRPr="00B31283">
        <w:rPr>
          <w:rFonts w:ascii="SymbolMT" w:eastAsia="SymbolMT" w:cs="SymbolMT"/>
          <w:szCs w:val="24"/>
          <w:lang w:eastAsia="en-GB"/>
        </w:rPr>
        <w:t xml:space="preserve"> </w:t>
      </w:r>
      <w:r w:rsidRPr="00B31283">
        <w:rPr>
          <w:rFonts w:eastAsia="Times New Roman" w:cs="Arial"/>
          <w:szCs w:val="24"/>
          <w:lang w:eastAsia="en-GB"/>
        </w:rPr>
        <w:t>Planning applications</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ascii="SymbolMT" w:eastAsia="SymbolMT" w:cs="SymbolMT" w:hint="eastAsia"/>
          <w:szCs w:val="24"/>
          <w:lang w:eastAsia="en-GB"/>
        </w:rPr>
        <w:t></w:t>
      </w:r>
      <w:r w:rsidRPr="00B31283">
        <w:rPr>
          <w:rFonts w:ascii="SymbolMT" w:eastAsia="SymbolMT" w:cs="SymbolMT"/>
          <w:szCs w:val="24"/>
          <w:lang w:eastAsia="en-GB"/>
        </w:rPr>
        <w:t xml:space="preserve"> </w:t>
      </w:r>
      <w:r w:rsidRPr="00B31283">
        <w:rPr>
          <w:rFonts w:eastAsia="Times New Roman" w:cs="Arial"/>
          <w:szCs w:val="24"/>
          <w:lang w:eastAsia="en-GB"/>
        </w:rPr>
        <w:t>Waste collection</w:t>
      </w:r>
    </w:p>
    <w:p w:rsidR="00B31283" w:rsidRPr="00B31283" w:rsidRDefault="00B31283" w:rsidP="00B31283">
      <w:pPr>
        <w:autoSpaceDE w:val="0"/>
        <w:autoSpaceDN w:val="0"/>
        <w:adjustRightInd w:val="0"/>
        <w:spacing w:after="0" w:line="240" w:lineRule="auto"/>
        <w:rPr>
          <w:rFonts w:eastAsia="Times New Roman" w:cs="Arial"/>
          <w:sz w:val="21"/>
          <w:szCs w:val="21"/>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Council’s Corporate Plan is a strategic document that sets out the Council’s Themes and Aims and provides a basis for us to plan our work. It does not cover everything that we do or all the services that we provide, but seeks to focus on those issues that matter most to people, national priorities set by the Government and local challenges arising from the social, economic and environmental context of the district.</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themes are as follows:</w:t>
      </w:r>
    </w:p>
    <w:p w:rsidR="00B31283" w:rsidRPr="00B31283" w:rsidRDefault="00B31283" w:rsidP="00B31283">
      <w:pPr>
        <w:numPr>
          <w:ilvl w:val="0"/>
          <w:numId w:val="14"/>
        </w:numPr>
        <w:autoSpaceDE w:val="0"/>
        <w:autoSpaceDN w:val="0"/>
        <w:adjustRightInd w:val="0"/>
        <w:spacing w:after="0" w:line="240" w:lineRule="auto"/>
        <w:contextualSpacing/>
        <w:rPr>
          <w:rFonts w:eastAsia="Times New Roman" w:cs="Arial"/>
          <w:szCs w:val="24"/>
          <w:lang w:eastAsia="en-GB"/>
        </w:rPr>
      </w:pPr>
      <w:r w:rsidRPr="00B31283">
        <w:rPr>
          <w:rFonts w:eastAsia="SymbolMT" w:cs="Arial"/>
          <w:szCs w:val="24"/>
          <w:lang w:eastAsia="en-GB"/>
        </w:rPr>
        <w:t>Improve the provision of and access to suitable housing</w:t>
      </w:r>
    </w:p>
    <w:p w:rsidR="00B31283" w:rsidRPr="00B31283" w:rsidRDefault="00B31283" w:rsidP="00B31283">
      <w:pPr>
        <w:numPr>
          <w:ilvl w:val="0"/>
          <w:numId w:val="14"/>
        </w:numPr>
        <w:autoSpaceDE w:val="0"/>
        <w:autoSpaceDN w:val="0"/>
        <w:adjustRightInd w:val="0"/>
        <w:spacing w:after="0" w:line="240" w:lineRule="auto"/>
        <w:contextualSpacing/>
        <w:rPr>
          <w:rFonts w:eastAsia="Times New Roman" w:cs="Arial"/>
          <w:szCs w:val="24"/>
          <w:lang w:eastAsia="en-GB"/>
        </w:rPr>
      </w:pPr>
      <w:r w:rsidRPr="00B31283">
        <w:rPr>
          <w:rFonts w:eastAsia="SymbolMT" w:cs="Arial"/>
          <w:szCs w:val="24"/>
          <w:lang w:eastAsia="en-GB"/>
        </w:rPr>
        <w:t>Support our communities</w:t>
      </w:r>
    </w:p>
    <w:p w:rsidR="00B31283" w:rsidRPr="00B31283" w:rsidRDefault="00B31283" w:rsidP="00B31283">
      <w:pPr>
        <w:numPr>
          <w:ilvl w:val="0"/>
          <w:numId w:val="14"/>
        </w:numPr>
        <w:autoSpaceDE w:val="0"/>
        <w:autoSpaceDN w:val="0"/>
        <w:adjustRightInd w:val="0"/>
        <w:spacing w:after="0" w:line="240" w:lineRule="auto"/>
        <w:contextualSpacing/>
        <w:rPr>
          <w:rFonts w:eastAsia="Times New Roman" w:cs="Arial"/>
          <w:szCs w:val="24"/>
          <w:lang w:eastAsia="en-GB"/>
        </w:rPr>
      </w:pPr>
      <w:r w:rsidRPr="00B31283">
        <w:rPr>
          <w:rFonts w:eastAsia="SymbolMT" w:cs="Arial"/>
          <w:szCs w:val="24"/>
          <w:lang w:eastAsia="en-GB"/>
        </w:rPr>
        <w:t>Manage our built and natural environments</w:t>
      </w:r>
    </w:p>
    <w:p w:rsidR="00B31283" w:rsidRPr="00B31283" w:rsidRDefault="00B31283" w:rsidP="00B31283">
      <w:pPr>
        <w:numPr>
          <w:ilvl w:val="0"/>
          <w:numId w:val="14"/>
        </w:numPr>
        <w:autoSpaceDE w:val="0"/>
        <w:autoSpaceDN w:val="0"/>
        <w:adjustRightInd w:val="0"/>
        <w:spacing w:after="0" w:line="240" w:lineRule="auto"/>
        <w:contextualSpacing/>
        <w:rPr>
          <w:rFonts w:eastAsia="Times New Roman" w:cs="Arial"/>
          <w:szCs w:val="24"/>
          <w:lang w:eastAsia="en-GB"/>
        </w:rPr>
      </w:pPr>
      <w:r w:rsidRPr="00B31283">
        <w:rPr>
          <w:rFonts w:eastAsia="SymbolMT" w:cs="Arial"/>
          <w:szCs w:val="24"/>
          <w:lang w:eastAsia="en-GB"/>
        </w:rPr>
        <w:t>Improve and support the local economy</w:t>
      </w:r>
    </w:p>
    <w:p w:rsidR="00B31283" w:rsidRPr="00B31283" w:rsidRDefault="00B31283" w:rsidP="00B31283">
      <w:pPr>
        <w:autoSpaceDE w:val="0"/>
        <w:autoSpaceDN w:val="0"/>
        <w:adjustRightInd w:val="0"/>
        <w:spacing w:after="0" w:line="240" w:lineRule="auto"/>
        <w:rPr>
          <w:rFonts w:eastAsia="Times New Roman" w:cs="Arial"/>
          <w:b/>
          <w:bCs/>
          <w:i/>
          <w:iCs/>
          <w:sz w:val="23"/>
          <w:szCs w:val="23"/>
          <w:lang w:eastAsia="en-GB"/>
        </w:rPr>
      </w:pPr>
    </w:p>
    <w:p w:rsidR="00B31283" w:rsidRPr="00B31283" w:rsidRDefault="00B31283" w:rsidP="00B31283">
      <w:pPr>
        <w:spacing w:after="0" w:line="240" w:lineRule="auto"/>
        <w:rPr>
          <w:rFonts w:eastAsia="Times New Roman" w:cs="Times New Roman"/>
          <w:b/>
          <w:szCs w:val="24"/>
        </w:rPr>
      </w:pPr>
    </w:p>
    <w:p w:rsidR="00B31283" w:rsidRPr="00BD0CD2" w:rsidRDefault="00B31283" w:rsidP="00890F39">
      <w:pPr>
        <w:pStyle w:val="Heading3"/>
        <w:rPr>
          <w:rFonts w:eastAsia="Times New Roman"/>
          <w:lang w:eastAsia="en-GB"/>
        </w:rPr>
      </w:pPr>
      <w:r w:rsidRPr="00B31283">
        <w:rPr>
          <w:rFonts w:eastAsia="Times New Roman" w:cs="Times New Roman"/>
        </w:rPr>
        <w:br w:type="page"/>
      </w:r>
      <w:r w:rsidRPr="00BD0CD2">
        <w:rPr>
          <w:rFonts w:eastAsia="Times New Roman"/>
          <w:sz w:val="23"/>
          <w:szCs w:val="23"/>
          <w:lang w:eastAsia="en-GB"/>
        </w:rPr>
        <w:lastRenderedPageBreak/>
        <w:t xml:space="preserve"> </w:t>
      </w:r>
      <w:r w:rsidRPr="00BD0CD2">
        <w:rPr>
          <w:rFonts w:eastAsia="Times New Roman"/>
          <w:lang w:eastAsia="en-GB"/>
        </w:rPr>
        <w:t>West Sussex County Council</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West Sussex County Council (WSCC) is responsible for providing many key local services. Each year the council manages public money in the provision of these services including schools, social services, Fire &amp; rescue, the local highway network, libraries and the public records office, trading standards, transport planning and waste management.</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SymbolMT" w:cs="Arial"/>
          <w:szCs w:val="24"/>
          <w:lang w:eastAsia="en-GB"/>
        </w:rPr>
      </w:pPr>
      <w:r w:rsidRPr="00B31283">
        <w:rPr>
          <w:rFonts w:eastAsia="SymbolMT" w:cs="Arial"/>
          <w:szCs w:val="24"/>
          <w:lang w:eastAsia="en-GB"/>
        </w:rPr>
        <w:t>WSCC is the local highway authority responsible for delivering the majority of the transport-related infrastructure to support the Local Plan proposals.</w:t>
      </w:r>
    </w:p>
    <w:p w:rsidR="00B31283" w:rsidRPr="00B31283" w:rsidRDefault="00B31283" w:rsidP="00B31283">
      <w:pPr>
        <w:autoSpaceDE w:val="0"/>
        <w:autoSpaceDN w:val="0"/>
        <w:adjustRightInd w:val="0"/>
        <w:spacing w:after="0" w:line="240" w:lineRule="auto"/>
        <w:rPr>
          <w:rFonts w:eastAsia="SymbolMT" w:cs="Arial"/>
          <w:szCs w:val="24"/>
          <w:lang w:eastAsia="en-GB"/>
        </w:rPr>
      </w:pPr>
    </w:p>
    <w:p w:rsidR="00B31283" w:rsidRPr="00B31283" w:rsidRDefault="00B31283" w:rsidP="00B31283">
      <w:pPr>
        <w:autoSpaceDE w:val="0"/>
        <w:autoSpaceDN w:val="0"/>
        <w:adjustRightInd w:val="0"/>
        <w:spacing w:after="0" w:line="240" w:lineRule="auto"/>
        <w:rPr>
          <w:rFonts w:eastAsia="SymbolMT" w:cs="Arial"/>
          <w:szCs w:val="24"/>
          <w:lang w:eastAsia="en-GB"/>
        </w:rPr>
      </w:pPr>
      <w:r w:rsidRPr="00B31283">
        <w:rPr>
          <w:rFonts w:eastAsia="SymbolMT" w:cs="Arial"/>
          <w:szCs w:val="24"/>
          <w:lang w:eastAsia="en-GB"/>
        </w:rPr>
        <w:t>The County Council is seeking revenue funding from its capital programme to undertake feasibility work to progress the development of a Chichester Area Transport Package (subject to cabinet member approval).</w:t>
      </w:r>
    </w:p>
    <w:p w:rsidR="00B31283" w:rsidRPr="00B31283" w:rsidRDefault="00B31283" w:rsidP="00B31283">
      <w:pPr>
        <w:autoSpaceDE w:val="0"/>
        <w:autoSpaceDN w:val="0"/>
        <w:adjustRightInd w:val="0"/>
        <w:spacing w:after="0" w:line="240" w:lineRule="auto"/>
        <w:rPr>
          <w:rFonts w:eastAsia="SymbolMT" w:cs="Arial"/>
          <w:b/>
          <w:bCs/>
          <w:i/>
          <w:iCs/>
          <w:szCs w:val="24"/>
          <w:lang w:eastAsia="en-GB"/>
        </w:rPr>
      </w:pPr>
    </w:p>
    <w:p w:rsidR="00B31283" w:rsidRPr="00BD0CD2" w:rsidRDefault="00B31283" w:rsidP="00890F39">
      <w:pPr>
        <w:pStyle w:val="Heading3"/>
        <w:rPr>
          <w:rFonts w:eastAsia="SymbolMT"/>
          <w:lang w:eastAsia="en-GB"/>
        </w:rPr>
      </w:pPr>
      <w:r w:rsidRPr="00BD0CD2">
        <w:rPr>
          <w:rFonts w:eastAsia="SymbolMT"/>
          <w:lang w:eastAsia="en-GB"/>
        </w:rPr>
        <w:t>The Coast to Capital Local Enterprise Partnership</w:t>
      </w:r>
    </w:p>
    <w:p w:rsidR="00B31283" w:rsidRPr="00890F39" w:rsidRDefault="00B31283" w:rsidP="00B31283">
      <w:pPr>
        <w:autoSpaceDE w:val="0"/>
        <w:autoSpaceDN w:val="0"/>
        <w:adjustRightInd w:val="0"/>
        <w:spacing w:after="0" w:line="240" w:lineRule="auto"/>
        <w:rPr>
          <w:rFonts w:eastAsia="SymbolMT" w:cs="Arial"/>
          <w:b/>
          <w:bCs/>
          <w:iCs/>
          <w:szCs w:val="24"/>
          <w:lang w:eastAsia="en-GB"/>
        </w:rPr>
      </w:pPr>
    </w:p>
    <w:p w:rsidR="00B31283" w:rsidRPr="00B31283" w:rsidRDefault="00B31283" w:rsidP="00B31283">
      <w:pPr>
        <w:autoSpaceDE w:val="0"/>
        <w:autoSpaceDN w:val="0"/>
        <w:adjustRightInd w:val="0"/>
        <w:spacing w:after="0" w:line="240" w:lineRule="auto"/>
        <w:rPr>
          <w:rFonts w:eastAsia="SymbolMT" w:cs="Arial"/>
          <w:szCs w:val="24"/>
          <w:lang w:eastAsia="en-GB"/>
        </w:rPr>
      </w:pPr>
      <w:r w:rsidRPr="00B31283">
        <w:rPr>
          <w:rFonts w:eastAsia="SymbolMT" w:cs="Arial"/>
          <w:szCs w:val="24"/>
          <w:lang w:eastAsia="en-GB"/>
        </w:rPr>
        <w:t xml:space="preserve">The Coast to Capital LEP’s vision for its region is a high performing economy with a global outlook, where knowledge and creativity drives growth and prosperity for all. Its strategic approach is to: </w:t>
      </w:r>
    </w:p>
    <w:p w:rsidR="00B31283" w:rsidRPr="00B31283" w:rsidRDefault="00B31283" w:rsidP="00B31283">
      <w:pPr>
        <w:numPr>
          <w:ilvl w:val="0"/>
          <w:numId w:val="16"/>
        </w:numPr>
        <w:autoSpaceDE w:val="0"/>
        <w:autoSpaceDN w:val="0"/>
        <w:adjustRightInd w:val="0"/>
        <w:spacing w:after="0" w:line="240" w:lineRule="auto"/>
        <w:contextualSpacing/>
        <w:rPr>
          <w:rFonts w:eastAsia="SymbolMT" w:cs="Arial"/>
          <w:szCs w:val="24"/>
          <w:lang w:eastAsia="en-GB"/>
        </w:rPr>
      </w:pPr>
      <w:r w:rsidRPr="00B31283">
        <w:rPr>
          <w:rFonts w:eastAsia="SymbolMT" w:cs="Arial"/>
          <w:szCs w:val="24"/>
          <w:lang w:eastAsia="en-GB"/>
        </w:rPr>
        <w:t>Create and maintain the right conditions for enterprise and high growth entrepreneurship to flourish;</w:t>
      </w:r>
    </w:p>
    <w:p w:rsidR="00B31283" w:rsidRPr="00B31283" w:rsidRDefault="00B31283" w:rsidP="00B31283">
      <w:pPr>
        <w:numPr>
          <w:ilvl w:val="0"/>
          <w:numId w:val="16"/>
        </w:numPr>
        <w:autoSpaceDE w:val="0"/>
        <w:autoSpaceDN w:val="0"/>
        <w:adjustRightInd w:val="0"/>
        <w:spacing w:after="0" w:line="240" w:lineRule="auto"/>
        <w:contextualSpacing/>
        <w:rPr>
          <w:rFonts w:eastAsia="SymbolMT" w:cs="Arial"/>
          <w:szCs w:val="24"/>
          <w:lang w:eastAsia="en-GB"/>
        </w:rPr>
      </w:pPr>
      <w:r w:rsidRPr="00B31283">
        <w:rPr>
          <w:rFonts w:eastAsia="SymbolMT" w:cs="Arial"/>
          <w:szCs w:val="24"/>
          <w:lang w:eastAsia="en-GB"/>
        </w:rPr>
        <w:t>Ensure all young people emerging from each phase of education are ambitious and equipped with or seeking entrepreneurial skills;</w:t>
      </w:r>
    </w:p>
    <w:p w:rsidR="00B31283" w:rsidRPr="00B31283" w:rsidRDefault="00B31283" w:rsidP="00B31283">
      <w:pPr>
        <w:numPr>
          <w:ilvl w:val="0"/>
          <w:numId w:val="16"/>
        </w:numPr>
        <w:autoSpaceDE w:val="0"/>
        <w:autoSpaceDN w:val="0"/>
        <w:adjustRightInd w:val="0"/>
        <w:spacing w:after="0" w:line="240" w:lineRule="auto"/>
        <w:contextualSpacing/>
        <w:rPr>
          <w:rFonts w:eastAsia="SymbolMT" w:cs="Arial"/>
          <w:szCs w:val="24"/>
          <w:lang w:eastAsia="en-GB"/>
        </w:rPr>
      </w:pPr>
      <w:r w:rsidRPr="00B31283">
        <w:rPr>
          <w:rFonts w:eastAsia="SymbolMT" w:cs="Arial"/>
          <w:szCs w:val="24"/>
          <w:lang w:eastAsia="en-GB"/>
        </w:rPr>
        <w:t>Make Coast to Capital an attractive location to start and grow a business;</w:t>
      </w:r>
    </w:p>
    <w:p w:rsidR="00B31283" w:rsidRPr="00B31283" w:rsidRDefault="00B31283" w:rsidP="00B31283">
      <w:pPr>
        <w:numPr>
          <w:ilvl w:val="0"/>
          <w:numId w:val="16"/>
        </w:numPr>
        <w:autoSpaceDE w:val="0"/>
        <w:autoSpaceDN w:val="0"/>
        <w:adjustRightInd w:val="0"/>
        <w:spacing w:after="0" w:line="240" w:lineRule="auto"/>
        <w:contextualSpacing/>
        <w:rPr>
          <w:rFonts w:eastAsia="SymbolMT" w:cs="Arial"/>
          <w:szCs w:val="24"/>
          <w:lang w:eastAsia="en-GB"/>
        </w:rPr>
      </w:pPr>
      <w:r w:rsidRPr="00B31283">
        <w:rPr>
          <w:rFonts w:eastAsia="SymbolMT" w:cs="Arial"/>
          <w:szCs w:val="24"/>
          <w:lang w:eastAsia="en-GB"/>
        </w:rPr>
        <w:t>Promote social enterprises as effective forms of business for a wider group of potential entrepreneurs than has previously been considered; Ensure there is a healthy enterprise and dynamic entrepreneurial activity across our region;</w:t>
      </w:r>
    </w:p>
    <w:p w:rsidR="00B31283" w:rsidRPr="00B31283" w:rsidRDefault="00B31283" w:rsidP="00B31283">
      <w:pPr>
        <w:numPr>
          <w:ilvl w:val="0"/>
          <w:numId w:val="16"/>
        </w:numPr>
        <w:autoSpaceDE w:val="0"/>
        <w:autoSpaceDN w:val="0"/>
        <w:adjustRightInd w:val="0"/>
        <w:spacing w:after="0" w:line="240" w:lineRule="auto"/>
        <w:contextualSpacing/>
        <w:rPr>
          <w:rFonts w:eastAsia="SymbolMT" w:cs="Arial"/>
          <w:szCs w:val="24"/>
          <w:lang w:eastAsia="en-GB"/>
        </w:rPr>
      </w:pPr>
      <w:r w:rsidRPr="00B31283">
        <w:rPr>
          <w:rFonts w:eastAsia="SymbolMT" w:cs="Arial"/>
          <w:szCs w:val="24"/>
          <w:lang w:eastAsia="en-GB"/>
        </w:rPr>
        <w:t>Add extra momentum to our economy by supporting those sectors and businesses which are capable of growing most quickly.</w:t>
      </w:r>
    </w:p>
    <w:p w:rsidR="00B31283" w:rsidRPr="00B31283" w:rsidRDefault="00B31283" w:rsidP="00B31283">
      <w:pPr>
        <w:spacing w:after="0" w:line="240" w:lineRule="auto"/>
        <w:rPr>
          <w:rFonts w:eastAsia="SymbolMT" w:cs="Arial"/>
          <w:szCs w:val="24"/>
          <w:lang w:eastAsia="en-GB"/>
        </w:rPr>
      </w:pPr>
    </w:p>
    <w:p w:rsidR="00B31283" w:rsidRPr="00B31283" w:rsidRDefault="00B31283" w:rsidP="00890F39">
      <w:pPr>
        <w:pStyle w:val="Heading3"/>
        <w:rPr>
          <w:rFonts w:eastAsia="Times New Roman"/>
          <w:lang w:eastAsia="en-GB"/>
        </w:rPr>
      </w:pPr>
      <w:r w:rsidRPr="00B31283">
        <w:rPr>
          <w:rFonts w:eastAsia="Times New Roman"/>
          <w:lang w:eastAsia="en-GB"/>
        </w:rPr>
        <w:t>Funding accessed through the LEP</w:t>
      </w:r>
    </w:p>
    <w:p w:rsidR="00B31283" w:rsidRPr="00B31283" w:rsidRDefault="00B31283" w:rsidP="00B31283">
      <w:pPr>
        <w:autoSpaceDE w:val="0"/>
        <w:autoSpaceDN w:val="0"/>
        <w:adjustRightInd w:val="0"/>
        <w:spacing w:after="0" w:line="240" w:lineRule="auto"/>
        <w:rPr>
          <w:rFonts w:eastAsia="Times New Roman" w:cs="Arial"/>
          <w:b/>
          <w:bCs/>
          <w:szCs w:val="24"/>
          <w:lang w:eastAsia="en-GB"/>
        </w:rPr>
      </w:pPr>
    </w:p>
    <w:p w:rsidR="00B31283" w:rsidRPr="00BD0CD2" w:rsidRDefault="00B31283" w:rsidP="00B31283">
      <w:pPr>
        <w:autoSpaceDE w:val="0"/>
        <w:autoSpaceDN w:val="0"/>
        <w:adjustRightInd w:val="0"/>
        <w:spacing w:after="0" w:line="240" w:lineRule="auto"/>
        <w:rPr>
          <w:rFonts w:eastAsia="Times New Roman" w:cs="Arial"/>
          <w:b/>
          <w:bCs/>
          <w:iCs/>
          <w:szCs w:val="24"/>
          <w:u w:val="single"/>
          <w:lang w:eastAsia="en-GB"/>
        </w:rPr>
      </w:pPr>
      <w:r w:rsidRPr="00BD0CD2">
        <w:rPr>
          <w:rFonts w:eastAsia="Times New Roman" w:cs="Arial"/>
          <w:b/>
          <w:bCs/>
          <w:iCs/>
          <w:szCs w:val="24"/>
          <w:u w:val="single"/>
          <w:lang w:eastAsia="en-GB"/>
        </w:rPr>
        <w:t>Growth Deal</w:t>
      </w:r>
    </w:p>
    <w:p w:rsidR="00B31283" w:rsidRPr="00B31283" w:rsidRDefault="00B31283" w:rsidP="00B31283">
      <w:pPr>
        <w:autoSpaceDE w:val="0"/>
        <w:autoSpaceDN w:val="0"/>
        <w:adjustRightInd w:val="0"/>
        <w:spacing w:after="0" w:line="240" w:lineRule="auto"/>
        <w:rPr>
          <w:rFonts w:eastAsia="Times New Roman" w:cs="Arial"/>
          <w:b/>
          <w:bCs/>
          <w:i/>
          <w:iCs/>
          <w:szCs w:val="24"/>
          <w:lang w:eastAsia="en-GB"/>
        </w:rPr>
      </w:pPr>
    </w:p>
    <w:p w:rsidR="00B31283" w:rsidRPr="00B31283" w:rsidRDefault="00B31283" w:rsidP="00B31283">
      <w:pPr>
        <w:autoSpaceDE w:val="0"/>
        <w:autoSpaceDN w:val="0"/>
        <w:adjustRightInd w:val="0"/>
        <w:spacing w:after="0" w:line="240" w:lineRule="auto"/>
        <w:rPr>
          <w:rFonts w:eastAsia="Times New Roman" w:cs="Arial"/>
          <w:bCs/>
          <w:iCs/>
          <w:szCs w:val="24"/>
          <w:lang w:eastAsia="en-GB"/>
        </w:rPr>
      </w:pPr>
      <w:r w:rsidRPr="00B31283">
        <w:rPr>
          <w:rFonts w:eastAsia="Times New Roman" w:cs="Arial"/>
          <w:bCs/>
          <w:iCs/>
          <w:szCs w:val="24"/>
          <w:lang w:eastAsia="en-GB"/>
        </w:rPr>
        <w:t>Coast to Capital LEP has signed a Growth Deal with central government that will see the start of a six year investment programme in jobs, infrastructure and transport. The deal is worth £202 million over six years, starting with investment of £38m of new funding in 2015/16 and it will deliver by 2021 14,000 jobs, 5,000 new homes and 190,000 sqm of employment space.</w:t>
      </w:r>
    </w:p>
    <w:p w:rsidR="00B31283" w:rsidRPr="00B31283" w:rsidRDefault="00B31283" w:rsidP="00B31283">
      <w:pPr>
        <w:autoSpaceDE w:val="0"/>
        <w:autoSpaceDN w:val="0"/>
        <w:adjustRightInd w:val="0"/>
        <w:spacing w:after="0" w:line="240" w:lineRule="auto"/>
        <w:rPr>
          <w:rFonts w:eastAsia="Times New Roman" w:cs="Arial"/>
          <w:bCs/>
          <w:iCs/>
          <w:szCs w:val="24"/>
          <w:lang w:eastAsia="en-GB"/>
        </w:rPr>
      </w:pPr>
    </w:p>
    <w:p w:rsidR="00B31283" w:rsidRPr="00B31283" w:rsidRDefault="00B31283" w:rsidP="00B31283">
      <w:pPr>
        <w:autoSpaceDE w:val="0"/>
        <w:autoSpaceDN w:val="0"/>
        <w:adjustRightInd w:val="0"/>
        <w:spacing w:after="0" w:line="240" w:lineRule="auto"/>
        <w:rPr>
          <w:rFonts w:eastAsia="Times New Roman" w:cs="Arial"/>
          <w:bCs/>
          <w:iCs/>
          <w:szCs w:val="24"/>
          <w:lang w:eastAsia="en-GB"/>
        </w:rPr>
      </w:pPr>
      <w:r w:rsidRPr="00B31283">
        <w:rPr>
          <w:rFonts w:eastAsia="Times New Roman" w:cs="Arial"/>
          <w:bCs/>
          <w:iCs/>
          <w:szCs w:val="24"/>
          <w:lang w:eastAsia="en-GB"/>
        </w:rPr>
        <w:t>As a whole, during the period starting in 2015, the Coast to Capital region will benefit from:</w:t>
      </w:r>
    </w:p>
    <w:p w:rsidR="00B31283" w:rsidRPr="00B31283" w:rsidRDefault="00B31283" w:rsidP="00B31283">
      <w:pPr>
        <w:autoSpaceDE w:val="0"/>
        <w:autoSpaceDN w:val="0"/>
        <w:adjustRightInd w:val="0"/>
        <w:spacing w:after="0" w:line="240" w:lineRule="auto"/>
        <w:rPr>
          <w:rFonts w:eastAsia="Times New Roman" w:cs="Arial"/>
          <w:bCs/>
          <w:iCs/>
          <w:szCs w:val="24"/>
          <w:lang w:eastAsia="en-GB"/>
        </w:rPr>
      </w:pPr>
    </w:p>
    <w:p w:rsidR="00B31283" w:rsidRPr="00B31283" w:rsidRDefault="00B31283" w:rsidP="00B31283">
      <w:pPr>
        <w:numPr>
          <w:ilvl w:val="0"/>
          <w:numId w:val="17"/>
        </w:numPr>
        <w:autoSpaceDE w:val="0"/>
        <w:autoSpaceDN w:val="0"/>
        <w:adjustRightInd w:val="0"/>
        <w:spacing w:after="0" w:line="240" w:lineRule="auto"/>
        <w:contextualSpacing/>
        <w:rPr>
          <w:rFonts w:eastAsia="Times New Roman" w:cs="Arial"/>
          <w:bCs/>
          <w:iCs/>
          <w:szCs w:val="24"/>
          <w:lang w:eastAsia="en-GB"/>
        </w:rPr>
      </w:pPr>
      <w:r w:rsidRPr="00B31283">
        <w:rPr>
          <w:rFonts w:eastAsia="Times New Roman" w:cs="Arial"/>
          <w:b/>
          <w:bCs/>
          <w:iCs/>
          <w:szCs w:val="24"/>
          <w:lang w:eastAsia="en-GB"/>
        </w:rPr>
        <w:t>Wood Fuel initiative with the Forestry Commission</w:t>
      </w:r>
      <w:r w:rsidRPr="00B31283">
        <w:rPr>
          <w:rFonts w:eastAsia="Times New Roman" w:cs="Arial"/>
          <w:bCs/>
          <w:iCs/>
          <w:szCs w:val="24"/>
          <w:lang w:eastAsia="en-GB"/>
        </w:rPr>
        <w:t xml:space="preserve"> – Sustainable use of primary natural resource to produce wood fuel as a renewable energy source and local building materials. Up to £0.8m.</w:t>
      </w:r>
    </w:p>
    <w:p w:rsidR="00B31283" w:rsidRPr="00B31283" w:rsidRDefault="00B31283" w:rsidP="00B31283">
      <w:pPr>
        <w:numPr>
          <w:ilvl w:val="0"/>
          <w:numId w:val="17"/>
        </w:numPr>
        <w:autoSpaceDE w:val="0"/>
        <w:autoSpaceDN w:val="0"/>
        <w:adjustRightInd w:val="0"/>
        <w:spacing w:after="0" w:line="240" w:lineRule="auto"/>
        <w:contextualSpacing/>
        <w:rPr>
          <w:rFonts w:eastAsia="Times New Roman" w:cs="Arial"/>
          <w:bCs/>
          <w:iCs/>
          <w:szCs w:val="24"/>
          <w:lang w:eastAsia="en-GB"/>
        </w:rPr>
      </w:pPr>
      <w:r w:rsidRPr="00B31283">
        <w:rPr>
          <w:rFonts w:eastAsia="Times New Roman" w:cs="Arial"/>
          <w:b/>
          <w:bCs/>
          <w:iCs/>
          <w:szCs w:val="24"/>
          <w:lang w:eastAsia="en-GB"/>
        </w:rPr>
        <w:lastRenderedPageBreak/>
        <w:t>Digital Growth</w:t>
      </w:r>
      <w:r w:rsidRPr="00B31283">
        <w:rPr>
          <w:rFonts w:eastAsia="Times New Roman" w:cs="Arial"/>
          <w:bCs/>
          <w:iCs/>
          <w:szCs w:val="24"/>
          <w:lang w:eastAsia="en-GB"/>
        </w:rPr>
        <w:t xml:space="preserve"> – to provide key business locations with the digital connections needed to compete internationally and to pioneer new mobile 5G technology research with neighbouring LEPs. Support to small firms to get e-commerce skills and complete the superfast broadband roll-out. Up to £3.4m.</w:t>
      </w:r>
    </w:p>
    <w:p w:rsidR="00B31283" w:rsidRPr="00B31283" w:rsidRDefault="00B31283" w:rsidP="00B31283">
      <w:pPr>
        <w:numPr>
          <w:ilvl w:val="0"/>
          <w:numId w:val="17"/>
        </w:numPr>
        <w:autoSpaceDE w:val="0"/>
        <w:autoSpaceDN w:val="0"/>
        <w:adjustRightInd w:val="0"/>
        <w:spacing w:after="0" w:line="240" w:lineRule="auto"/>
        <w:contextualSpacing/>
        <w:rPr>
          <w:rFonts w:eastAsia="Times New Roman" w:cs="Arial"/>
          <w:bCs/>
          <w:iCs/>
          <w:szCs w:val="24"/>
          <w:lang w:eastAsia="en-GB"/>
        </w:rPr>
      </w:pPr>
      <w:r w:rsidRPr="00B31283">
        <w:rPr>
          <w:rFonts w:eastAsia="Times New Roman" w:cs="Arial"/>
          <w:b/>
          <w:bCs/>
          <w:iCs/>
          <w:szCs w:val="24"/>
          <w:lang w:eastAsia="en-GB"/>
        </w:rPr>
        <w:t>Advanced Engineering Centre</w:t>
      </w:r>
      <w:r w:rsidRPr="00B31283">
        <w:rPr>
          <w:rFonts w:eastAsia="Times New Roman" w:cs="Arial"/>
          <w:bCs/>
          <w:iCs/>
          <w:szCs w:val="24"/>
          <w:lang w:eastAsia="en-GB"/>
        </w:rPr>
        <w:t xml:space="preserve"> – a collaboration between the University of Brighton and Ricardo in a new Centre of excellence to deliver leading automotive and environmental engineering training and research. Ricardo is a global strategic, technical and environmental engineering firm based in Shoreham. Up to £7m.</w:t>
      </w:r>
    </w:p>
    <w:p w:rsidR="00B31283" w:rsidRPr="00B31283" w:rsidRDefault="00B31283" w:rsidP="00B31283">
      <w:pPr>
        <w:numPr>
          <w:ilvl w:val="0"/>
          <w:numId w:val="17"/>
        </w:numPr>
        <w:autoSpaceDE w:val="0"/>
        <w:autoSpaceDN w:val="0"/>
        <w:adjustRightInd w:val="0"/>
        <w:spacing w:after="0" w:line="240" w:lineRule="auto"/>
        <w:contextualSpacing/>
        <w:rPr>
          <w:rFonts w:eastAsia="Times New Roman" w:cs="Arial"/>
          <w:bCs/>
          <w:iCs/>
          <w:szCs w:val="24"/>
          <w:lang w:eastAsia="en-GB"/>
        </w:rPr>
      </w:pPr>
      <w:r w:rsidRPr="00B31283">
        <w:rPr>
          <w:rFonts w:eastAsia="Times New Roman" w:cs="Times New Roman"/>
          <w:b/>
          <w:bCs/>
          <w:color w:val="000000"/>
          <w:szCs w:val="24"/>
        </w:rPr>
        <w:t>Flood Defences Newhaven and Shoreham</w:t>
      </w:r>
      <w:r w:rsidRPr="00B31283">
        <w:rPr>
          <w:rFonts w:eastAsia="Times New Roman" w:cs="Times New Roman"/>
          <w:color w:val="000000"/>
          <w:szCs w:val="24"/>
        </w:rPr>
        <w:t xml:space="preserve"> - In Newhaven, this will open up major brownfield sites for housing and employment land plus new harbour facilities. In Shoreham, the flood defences and transport access improvements will allow land to be used for housing and businesses. £1.5m in Newhaven and £9.5m in Shoreham. </w:t>
      </w:r>
    </w:p>
    <w:p w:rsidR="00B31283" w:rsidRPr="00B31283" w:rsidRDefault="00B31283" w:rsidP="00B31283">
      <w:pPr>
        <w:numPr>
          <w:ilvl w:val="0"/>
          <w:numId w:val="17"/>
        </w:numPr>
        <w:autoSpaceDE w:val="0"/>
        <w:autoSpaceDN w:val="0"/>
        <w:adjustRightInd w:val="0"/>
        <w:spacing w:after="0" w:line="240" w:lineRule="auto"/>
        <w:contextualSpacing/>
        <w:rPr>
          <w:rFonts w:eastAsia="Times New Roman" w:cs="Arial"/>
          <w:b/>
          <w:bCs/>
          <w:i/>
          <w:iCs/>
          <w:szCs w:val="24"/>
          <w:lang w:eastAsia="en-GB"/>
        </w:rPr>
      </w:pPr>
      <w:r w:rsidRPr="00B31283">
        <w:rPr>
          <w:rFonts w:eastAsia="Times New Roman" w:cs="Times New Roman"/>
          <w:b/>
          <w:bCs/>
          <w:color w:val="000000"/>
          <w:szCs w:val="24"/>
        </w:rPr>
        <w:t>Bognor Regis A29 re-alignment</w:t>
      </w:r>
      <w:r w:rsidRPr="00B31283">
        <w:rPr>
          <w:rFonts w:eastAsia="Times New Roman" w:cs="Times New Roman"/>
          <w:color w:val="000000"/>
          <w:szCs w:val="24"/>
        </w:rPr>
        <w:t xml:space="preserve"> between the new Bognor Regis Relief Road and the A27 which will bridge the West Coastway railway line, avoiding congestion points and current delay points at a level crossing. It will include 4 to 5 new junctions, plus cycle and pedestrian facilities. The realignment will allow new development of business and employment opportunities in Bognor Regis. Up to £13m. </w:t>
      </w:r>
    </w:p>
    <w:p w:rsidR="00B31283" w:rsidRPr="00B31283" w:rsidRDefault="00B31283" w:rsidP="00B31283">
      <w:pPr>
        <w:numPr>
          <w:ilvl w:val="0"/>
          <w:numId w:val="17"/>
        </w:numPr>
        <w:autoSpaceDE w:val="0"/>
        <w:autoSpaceDN w:val="0"/>
        <w:adjustRightInd w:val="0"/>
        <w:spacing w:after="0" w:line="240" w:lineRule="auto"/>
        <w:contextualSpacing/>
        <w:rPr>
          <w:rFonts w:eastAsia="Times New Roman" w:cs="Arial"/>
          <w:b/>
          <w:bCs/>
          <w:i/>
          <w:iCs/>
          <w:szCs w:val="24"/>
          <w:lang w:eastAsia="en-GB"/>
        </w:rPr>
      </w:pPr>
      <w:r w:rsidRPr="00B31283">
        <w:rPr>
          <w:rFonts w:eastAsia="Times New Roman" w:cs="Times New Roman"/>
          <w:b/>
          <w:bCs/>
          <w:color w:val="000000"/>
          <w:szCs w:val="24"/>
        </w:rPr>
        <w:t>Circus Street, central Brighton</w:t>
      </w:r>
      <w:r w:rsidRPr="00B31283">
        <w:rPr>
          <w:rFonts w:eastAsia="Times New Roman" w:cs="Times New Roman"/>
          <w:color w:val="000000"/>
          <w:szCs w:val="24"/>
        </w:rPr>
        <w:t xml:space="preserve"> - a city centre mixed use regeneration project of a site to deliver new homes, office building, student accommodation, a library and academic buildings. Up to £2.7m. </w:t>
      </w:r>
    </w:p>
    <w:p w:rsidR="00B31283" w:rsidRPr="00B31283" w:rsidRDefault="00B31283" w:rsidP="00B31283">
      <w:pPr>
        <w:numPr>
          <w:ilvl w:val="0"/>
          <w:numId w:val="17"/>
        </w:numPr>
        <w:autoSpaceDE w:val="0"/>
        <w:autoSpaceDN w:val="0"/>
        <w:adjustRightInd w:val="0"/>
        <w:spacing w:after="0" w:line="240" w:lineRule="auto"/>
        <w:contextualSpacing/>
        <w:rPr>
          <w:rFonts w:eastAsia="Times New Roman" w:cs="Arial"/>
          <w:b/>
          <w:bCs/>
          <w:szCs w:val="24"/>
          <w:lang w:eastAsia="en-GB"/>
        </w:rPr>
      </w:pPr>
      <w:r w:rsidRPr="00B31283">
        <w:rPr>
          <w:rFonts w:eastAsia="Times New Roman" w:cs="Times New Roman"/>
          <w:b/>
          <w:bCs/>
          <w:color w:val="000000"/>
          <w:szCs w:val="24"/>
        </w:rPr>
        <w:t>Preston Barracks Central Research Laboratory</w:t>
      </w:r>
      <w:r w:rsidRPr="00B31283">
        <w:rPr>
          <w:rFonts w:eastAsia="Times New Roman" w:cs="Times New Roman"/>
          <w:color w:val="000000"/>
          <w:szCs w:val="24"/>
        </w:rPr>
        <w:t> - a joint venture between University of Brighton, Cathedral and Brighton Council to create a new innovation hub to commercialise academic research and incubate high growth businesses, with new housing. £7.7m</w:t>
      </w:r>
    </w:p>
    <w:p w:rsidR="00B31283" w:rsidRPr="00B31283" w:rsidRDefault="00B31283" w:rsidP="00B31283">
      <w:pPr>
        <w:numPr>
          <w:ilvl w:val="0"/>
          <w:numId w:val="17"/>
        </w:numPr>
        <w:autoSpaceDE w:val="0"/>
        <w:autoSpaceDN w:val="0"/>
        <w:adjustRightInd w:val="0"/>
        <w:spacing w:after="0" w:line="240" w:lineRule="auto"/>
        <w:contextualSpacing/>
        <w:rPr>
          <w:rFonts w:eastAsia="Times New Roman" w:cs="Arial"/>
          <w:b/>
          <w:bCs/>
          <w:szCs w:val="24"/>
          <w:lang w:eastAsia="en-GB"/>
        </w:rPr>
      </w:pPr>
      <w:r w:rsidRPr="00B31283">
        <w:rPr>
          <w:rFonts w:eastAsia="Times New Roman" w:cs="Times New Roman"/>
          <w:b/>
          <w:bCs/>
          <w:color w:val="000000"/>
          <w:szCs w:val="24"/>
        </w:rPr>
        <w:t>City College Brighton and Hove and Chichester College</w:t>
      </w:r>
      <w:r w:rsidRPr="00B31283">
        <w:rPr>
          <w:rFonts w:eastAsia="Times New Roman" w:cs="Times New Roman"/>
          <w:color w:val="000000"/>
          <w:szCs w:val="24"/>
        </w:rPr>
        <w:t xml:space="preserve"> - Refurbishment of dilapidated buildings and facilities to allow an increase in trainees, apprentices, disabled learners and new links to local businesses. £11m in 2015/16 with a further round for new projects of £10m in 2016/17. </w:t>
      </w:r>
    </w:p>
    <w:p w:rsidR="00B31283" w:rsidRPr="00B31283" w:rsidRDefault="00B31283" w:rsidP="00B31283">
      <w:pPr>
        <w:numPr>
          <w:ilvl w:val="0"/>
          <w:numId w:val="17"/>
        </w:numPr>
        <w:autoSpaceDE w:val="0"/>
        <w:autoSpaceDN w:val="0"/>
        <w:adjustRightInd w:val="0"/>
        <w:spacing w:after="0" w:line="240" w:lineRule="auto"/>
        <w:contextualSpacing/>
        <w:rPr>
          <w:rFonts w:eastAsia="Times New Roman" w:cs="Arial"/>
          <w:b/>
          <w:bCs/>
          <w:i/>
          <w:iCs/>
          <w:szCs w:val="24"/>
          <w:lang w:eastAsia="en-GB"/>
        </w:rPr>
      </w:pPr>
      <w:r w:rsidRPr="00B31283">
        <w:rPr>
          <w:rFonts w:eastAsia="Times New Roman" w:cs="Times New Roman"/>
          <w:b/>
          <w:bCs/>
          <w:color w:val="000000"/>
          <w:szCs w:val="24"/>
        </w:rPr>
        <w:t>Sustainable Transport Packages</w:t>
      </w:r>
      <w:r w:rsidRPr="00B31283">
        <w:rPr>
          <w:rFonts w:eastAsia="Times New Roman" w:cs="Times New Roman"/>
          <w:color w:val="000000"/>
          <w:szCs w:val="24"/>
        </w:rPr>
        <w:t> – a range of projects will tackle congestion and improve sustainable transport in local areas across the Coast to Capital region. This will enable improvements to walking and cycling links; improvements to junctions and traffic management systems to ease traffic flow and reduce congestion and improvements to public transport, such as bus and taxi priority measures and better Interchanges. £31.7m.</w:t>
      </w:r>
    </w:p>
    <w:p w:rsidR="00B31283" w:rsidRPr="00B31283" w:rsidRDefault="00B31283" w:rsidP="00B31283">
      <w:pPr>
        <w:numPr>
          <w:ilvl w:val="0"/>
          <w:numId w:val="17"/>
        </w:numPr>
        <w:autoSpaceDE w:val="0"/>
        <w:autoSpaceDN w:val="0"/>
        <w:adjustRightInd w:val="0"/>
        <w:spacing w:after="0" w:line="240" w:lineRule="auto"/>
        <w:contextualSpacing/>
        <w:rPr>
          <w:rFonts w:eastAsia="Times New Roman" w:cs="Arial"/>
          <w:b/>
          <w:bCs/>
          <w:i/>
          <w:iCs/>
          <w:szCs w:val="24"/>
          <w:lang w:eastAsia="en-GB"/>
        </w:rPr>
      </w:pPr>
      <w:r w:rsidRPr="00B31283">
        <w:rPr>
          <w:rFonts w:eastAsia="Times New Roman" w:cs="Times New Roman"/>
          <w:b/>
          <w:bCs/>
          <w:color w:val="000000"/>
          <w:szCs w:val="24"/>
        </w:rPr>
        <w:t>Crawley Area Transport Package</w:t>
      </w:r>
      <w:r w:rsidRPr="00B31283">
        <w:rPr>
          <w:rFonts w:eastAsia="Times New Roman" w:cs="Times New Roman"/>
          <w:color w:val="000000"/>
          <w:szCs w:val="24"/>
        </w:rPr>
        <w:t> - Includes junction improvements, bus priority schemes, modal interchange and improvements to walking and cycling. £18m.</w:t>
      </w:r>
    </w:p>
    <w:p w:rsidR="00B31283" w:rsidRPr="00B31283" w:rsidRDefault="00B31283" w:rsidP="00B31283">
      <w:pPr>
        <w:numPr>
          <w:ilvl w:val="0"/>
          <w:numId w:val="17"/>
        </w:numPr>
        <w:autoSpaceDE w:val="0"/>
        <w:autoSpaceDN w:val="0"/>
        <w:adjustRightInd w:val="0"/>
        <w:spacing w:after="0" w:line="240" w:lineRule="auto"/>
        <w:contextualSpacing/>
        <w:rPr>
          <w:rFonts w:eastAsia="Times New Roman" w:cs="Arial"/>
          <w:b/>
          <w:bCs/>
          <w:i/>
          <w:iCs/>
          <w:szCs w:val="24"/>
          <w:lang w:eastAsia="en-GB"/>
        </w:rPr>
      </w:pPr>
      <w:r w:rsidRPr="00B31283">
        <w:rPr>
          <w:rFonts w:eastAsia="Times New Roman" w:cs="Times New Roman"/>
          <w:b/>
          <w:bCs/>
          <w:color w:val="000000"/>
          <w:szCs w:val="24"/>
        </w:rPr>
        <w:t>Resilience Schemes</w:t>
      </w:r>
      <w:r w:rsidRPr="00B31283">
        <w:rPr>
          <w:rFonts w:eastAsia="Times New Roman" w:cs="Times New Roman"/>
          <w:color w:val="000000"/>
          <w:szCs w:val="24"/>
        </w:rPr>
        <w:t> - Intelligent Transport System traffic management, strategic road maintenance and flood and critical incident alleviation, mainly in East Surrey. £30.9m.</w:t>
      </w:r>
    </w:p>
    <w:p w:rsidR="00B31283" w:rsidRPr="00B31283" w:rsidRDefault="00B31283" w:rsidP="00B31283">
      <w:pPr>
        <w:autoSpaceDE w:val="0"/>
        <w:autoSpaceDN w:val="0"/>
        <w:adjustRightInd w:val="0"/>
        <w:spacing w:after="0" w:line="240" w:lineRule="auto"/>
        <w:rPr>
          <w:rFonts w:eastAsia="Times New Roman" w:cs="Arial"/>
          <w:b/>
          <w:bCs/>
          <w:i/>
          <w:iCs/>
          <w:szCs w:val="24"/>
          <w:lang w:eastAsia="en-GB"/>
        </w:rPr>
      </w:pPr>
    </w:p>
    <w:p w:rsidR="00B31283" w:rsidRPr="00BD0CD2" w:rsidRDefault="00B31283" w:rsidP="00B31283">
      <w:pPr>
        <w:autoSpaceDE w:val="0"/>
        <w:autoSpaceDN w:val="0"/>
        <w:adjustRightInd w:val="0"/>
        <w:spacing w:after="0" w:line="240" w:lineRule="auto"/>
        <w:rPr>
          <w:rFonts w:eastAsia="Times New Roman" w:cs="Arial"/>
          <w:b/>
          <w:bCs/>
          <w:iCs/>
          <w:szCs w:val="24"/>
          <w:u w:val="single"/>
          <w:lang w:eastAsia="en-GB"/>
        </w:rPr>
      </w:pPr>
      <w:r w:rsidRPr="00BD0CD2">
        <w:rPr>
          <w:rFonts w:eastAsia="Times New Roman" w:cs="Arial"/>
          <w:b/>
          <w:bCs/>
          <w:iCs/>
          <w:szCs w:val="24"/>
          <w:u w:val="single"/>
          <w:lang w:eastAsia="en-GB"/>
        </w:rPr>
        <w:t>Growing Places Fund</w:t>
      </w:r>
    </w:p>
    <w:p w:rsidR="00B31283" w:rsidRPr="00B31283" w:rsidRDefault="00B31283" w:rsidP="00B31283">
      <w:pPr>
        <w:spacing w:before="100" w:beforeAutospacing="1" w:after="264" w:line="240" w:lineRule="auto"/>
        <w:rPr>
          <w:rFonts w:eastAsia="Times New Roman" w:cs="Arial"/>
          <w:color w:val="000000"/>
          <w:szCs w:val="24"/>
          <w:lang w:eastAsia="en-GB"/>
        </w:rPr>
      </w:pPr>
      <w:r w:rsidRPr="00B31283">
        <w:rPr>
          <w:rFonts w:eastAsia="Times New Roman" w:cs="Arial"/>
          <w:color w:val="000000"/>
          <w:szCs w:val="24"/>
          <w:lang w:eastAsia="en-GB"/>
        </w:rPr>
        <w:t>Coast to Capital has a portfolio of projects funded by the Growing Places Fund that will create or unlock job creation.</w:t>
      </w:r>
      <w:r w:rsidRPr="00B31283">
        <w:rPr>
          <w:rFonts w:eastAsia="Times New Roman" w:cs="Arial"/>
          <w:color w:val="000000"/>
          <w:szCs w:val="24"/>
          <w:lang w:eastAsia="en-GB"/>
        </w:rPr>
        <w:br/>
        <w:t>The Growing Places Fund is designed to be a revolving fund, so the process of receiving and evaluating projects will be an ongoing one.</w:t>
      </w:r>
    </w:p>
    <w:p w:rsidR="00B31283" w:rsidRPr="00B31283" w:rsidRDefault="00B31283" w:rsidP="00890F39">
      <w:pPr>
        <w:pStyle w:val="Heading3"/>
        <w:rPr>
          <w:rFonts w:eastAsia="Times New Roman"/>
          <w:lang w:eastAsia="en-GB"/>
        </w:rPr>
      </w:pPr>
      <w:r w:rsidRPr="00B31283">
        <w:rPr>
          <w:rFonts w:eastAsia="Times New Roman"/>
          <w:lang w:eastAsia="en-GB"/>
        </w:rPr>
        <w:lastRenderedPageBreak/>
        <w:t>Criteria</w:t>
      </w:r>
    </w:p>
    <w:p w:rsidR="00B31283" w:rsidRPr="00B31283" w:rsidRDefault="00B31283" w:rsidP="00B31283">
      <w:pPr>
        <w:spacing w:before="100" w:beforeAutospacing="1" w:after="264" w:line="240" w:lineRule="auto"/>
        <w:rPr>
          <w:rFonts w:eastAsia="Times New Roman" w:cs="Arial"/>
          <w:color w:val="000000"/>
          <w:szCs w:val="24"/>
          <w:lang w:eastAsia="en-GB"/>
        </w:rPr>
      </w:pPr>
      <w:r w:rsidRPr="00B31283">
        <w:rPr>
          <w:rFonts w:eastAsia="Times New Roman" w:cs="Arial"/>
          <w:color w:val="000000"/>
          <w:szCs w:val="24"/>
          <w:lang w:eastAsia="en-GB"/>
        </w:rPr>
        <w:t>The Coast to Capital Board has considered the Government's requirements and has developed a process and criteria that will allow for transparent and objective decision making.</w:t>
      </w:r>
    </w:p>
    <w:p w:rsidR="00B31283" w:rsidRPr="00B31283" w:rsidRDefault="00B31283" w:rsidP="00B31283">
      <w:pPr>
        <w:spacing w:before="100" w:beforeAutospacing="1" w:after="264" w:line="240" w:lineRule="auto"/>
        <w:rPr>
          <w:rFonts w:eastAsia="Times New Roman" w:cs="Arial"/>
          <w:color w:val="000000"/>
          <w:szCs w:val="24"/>
          <w:lang w:eastAsia="en-GB"/>
        </w:rPr>
      </w:pPr>
      <w:r w:rsidRPr="00B31283">
        <w:rPr>
          <w:rFonts w:eastAsia="Times New Roman" w:cs="Arial"/>
          <w:color w:val="000000"/>
          <w:szCs w:val="24"/>
          <w:lang w:eastAsia="en-GB"/>
        </w:rPr>
        <w:t>Firstly, all potential investments in sites and infrastructure must meet essential criteria.</w:t>
      </w:r>
    </w:p>
    <w:p w:rsidR="00B31283" w:rsidRPr="00B31283" w:rsidRDefault="00B31283" w:rsidP="00B31283">
      <w:pPr>
        <w:spacing w:before="100" w:beforeAutospacing="1" w:after="264" w:line="240" w:lineRule="auto"/>
        <w:rPr>
          <w:rFonts w:eastAsia="Times New Roman" w:cs="Arial"/>
          <w:color w:val="000000"/>
          <w:szCs w:val="24"/>
          <w:lang w:eastAsia="en-GB"/>
        </w:rPr>
      </w:pPr>
      <w:r w:rsidRPr="00B31283">
        <w:rPr>
          <w:rFonts w:eastAsia="Times New Roman" w:cs="Arial"/>
          <w:color w:val="000000"/>
          <w:szCs w:val="24"/>
          <w:lang w:eastAsia="en-GB"/>
        </w:rPr>
        <w:t>The project must be:</w:t>
      </w:r>
    </w:p>
    <w:p w:rsidR="00B31283" w:rsidRPr="00B31283" w:rsidRDefault="00B31283" w:rsidP="00B31283">
      <w:pPr>
        <w:numPr>
          <w:ilvl w:val="0"/>
          <w:numId w:val="18"/>
        </w:numPr>
        <w:spacing w:before="100" w:beforeAutospacing="1" w:after="100" w:afterAutospacing="1" w:line="240" w:lineRule="auto"/>
        <w:ind w:left="450"/>
        <w:rPr>
          <w:rFonts w:eastAsia="Times New Roman" w:cs="Arial"/>
          <w:color w:val="000000"/>
          <w:szCs w:val="24"/>
          <w:lang w:eastAsia="en-GB"/>
        </w:rPr>
      </w:pPr>
      <w:r w:rsidRPr="00B31283">
        <w:rPr>
          <w:rFonts w:eastAsia="Times New Roman" w:cs="Arial"/>
          <w:color w:val="000000"/>
          <w:szCs w:val="24"/>
          <w:lang w:eastAsia="en-GB"/>
        </w:rPr>
        <w:t>Able to contribute to Coast to Capital's strategic goals for employment growth in the Coast to Capital area and move particularly in the creation of jobs </w:t>
      </w:r>
    </w:p>
    <w:p w:rsidR="00B31283" w:rsidRPr="00B31283" w:rsidRDefault="00B31283" w:rsidP="00B31283">
      <w:pPr>
        <w:numPr>
          <w:ilvl w:val="0"/>
          <w:numId w:val="18"/>
        </w:numPr>
        <w:spacing w:before="100" w:beforeAutospacing="1" w:after="100" w:afterAutospacing="1" w:line="240" w:lineRule="auto"/>
        <w:ind w:left="450"/>
        <w:rPr>
          <w:rFonts w:eastAsia="Times New Roman" w:cs="Arial"/>
          <w:color w:val="000000"/>
          <w:szCs w:val="24"/>
          <w:lang w:eastAsia="en-GB"/>
        </w:rPr>
      </w:pPr>
      <w:r w:rsidRPr="00B31283">
        <w:rPr>
          <w:rFonts w:eastAsia="Times New Roman" w:cs="Arial"/>
          <w:color w:val="000000"/>
          <w:szCs w:val="24"/>
          <w:lang w:eastAsia="en-GB"/>
        </w:rPr>
        <w:t>Unable to go ahead without the investment from other funding sources.</w:t>
      </w:r>
    </w:p>
    <w:p w:rsidR="00B31283" w:rsidRPr="00B31283" w:rsidRDefault="00B31283" w:rsidP="00B31283">
      <w:pPr>
        <w:numPr>
          <w:ilvl w:val="0"/>
          <w:numId w:val="18"/>
        </w:numPr>
        <w:spacing w:before="100" w:beforeAutospacing="1" w:after="100" w:afterAutospacing="1" w:line="240" w:lineRule="auto"/>
        <w:ind w:left="450"/>
        <w:rPr>
          <w:rFonts w:eastAsia="Times New Roman" w:cs="Arial"/>
          <w:color w:val="000000"/>
          <w:szCs w:val="24"/>
          <w:lang w:eastAsia="en-GB"/>
        </w:rPr>
      </w:pPr>
      <w:r w:rsidRPr="00B31283">
        <w:rPr>
          <w:rFonts w:eastAsia="Times New Roman" w:cs="Arial"/>
          <w:color w:val="000000"/>
          <w:szCs w:val="24"/>
          <w:lang w:eastAsia="en-GB"/>
        </w:rPr>
        <w:t>Ready to commence quickly</w:t>
      </w:r>
    </w:p>
    <w:p w:rsidR="00B31283" w:rsidRPr="00B31283" w:rsidRDefault="00B31283" w:rsidP="00B31283">
      <w:pPr>
        <w:numPr>
          <w:ilvl w:val="0"/>
          <w:numId w:val="18"/>
        </w:numPr>
        <w:spacing w:before="100" w:beforeAutospacing="1" w:after="100" w:afterAutospacing="1" w:line="240" w:lineRule="auto"/>
        <w:ind w:left="450"/>
        <w:rPr>
          <w:rFonts w:eastAsia="Times New Roman" w:cs="Arial"/>
          <w:color w:val="000000"/>
          <w:szCs w:val="24"/>
          <w:lang w:eastAsia="en-GB"/>
        </w:rPr>
      </w:pPr>
      <w:r w:rsidRPr="00B31283">
        <w:rPr>
          <w:rFonts w:eastAsia="Times New Roman" w:cs="Arial"/>
          <w:color w:val="000000"/>
          <w:szCs w:val="24"/>
          <w:lang w:eastAsia="en-GB"/>
        </w:rPr>
        <w:t>Able to repay with a clear mechanism</w:t>
      </w:r>
    </w:p>
    <w:p w:rsidR="00B31283" w:rsidRPr="00B31283" w:rsidRDefault="00B31283" w:rsidP="00B31283">
      <w:pPr>
        <w:numPr>
          <w:ilvl w:val="0"/>
          <w:numId w:val="18"/>
        </w:numPr>
        <w:spacing w:before="100" w:beforeAutospacing="1" w:after="100" w:afterAutospacing="1" w:line="240" w:lineRule="auto"/>
        <w:ind w:left="450"/>
        <w:rPr>
          <w:rFonts w:eastAsia="Times New Roman" w:cs="Arial"/>
          <w:color w:val="000000"/>
          <w:szCs w:val="24"/>
          <w:lang w:eastAsia="en-GB"/>
        </w:rPr>
      </w:pPr>
      <w:r w:rsidRPr="00B31283">
        <w:rPr>
          <w:rFonts w:eastAsia="Times New Roman" w:cs="Arial"/>
          <w:color w:val="000000"/>
          <w:szCs w:val="24"/>
          <w:lang w:eastAsia="en-GB"/>
        </w:rPr>
        <w:t>In need of £250,000 or more (special consideration may be given to smaller broadband projects)</w:t>
      </w:r>
    </w:p>
    <w:p w:rsidR="00B31283" w:rsidRPr="00B31283" w:rsidRDefault="00B31283" w:rsidP="00B31283">
      <w:pPr>
        <w:numPr>
          <w:ilvl w:val="0"/>
          <w:numId w:val="18"/>
        </w:numPr>
        <w:spacing w:before="100" w:beforeAutospacing="1" w:after="100" w:afterAutospacing="1" w:line="240" w:lineRule="auto"/>
        <w:ind w:left="450"/>
        <w:rPr>
          <w:rFonts w:eastAsia="Times New Roman" w:cs="Arial"/>
          <w:color w:val="000000"/>
          <w:szCs w:val="24"/>
          <w:lang w:eastAsia="en-GB"/>
        </w:rPr>
      </w:pPr>
      <w:r w:rsidRPr="00B31283">
        <w:rPr>
          <w:rFonts w:eastAsia="Times New Roman" w:cs="Arial"/>
          <w:color w:val="000000"/>
          <w:szCs w:val="24"/>
          <w:lang w:eastAsia="en-GB"/>
        </w:rPr>
        <w:t>Covers multi industry sectors</w:t>
      </w:r>
    </w:p>
    <w:p w:rsidR="00B31283" w:rsidRPr="00B31283" w:rsidRDefault="00B31283" w:rsidP="00BD0CD2">
      <w:pPr>
        <w:pStyle w:val="Heading2"/>
        <w:rPr>
          <w:rFonts w:eastAsia="Times New Roman"/>
          <w:lang w:eastAsia="en-GB"/>
        </w:rPr>
      </w:pPr>
      <w:bookmarkStart w:id="35" w:name="_Toc69196576"/>
      <w:r w:rsidRPr="00B31283">
        <w:rPr>
          <w:rFonts w:eastAsia="Times New Roman"/>
          <w:lang w:eastAsia="en-GB"/>
        </w:rPr>
        <w:t>Other sources of funding</w:t>
      </w:r>
      <w:bookmarkEnd w:id="35"/>
    </w:p>
    <w:p w:rsidR="00B31283" w:rsidRPr="00B31283" w:rsidRDefault="00B31283" w:rsidP="00890F39">
      <w:pPr>
        <w:pStyle w:val="Heading3"/>
        <w:rPr>
          <w:rFonts w:eastAsia="Times New Roman"/>
          <w:lang w:eastAsia="en-GB"/>
        </w:rPr>
      </w:pPr>
      <w:r w:rsidRPr="00B31283">
        <w:rPr>
          <w:rFonts w:eastAsia="Times New Roman"/>
          <w:lang w:eastAsia="en-GB"/>
        </w:rPr>
        <w:t xml:space="preserve">Transport </w:t>
      </w:r>
    </w:p>
    <w:p w:rsidR="00AD3B23" w:rsidRPr="00AD3B23" w:rsidRDefault="00AD3B23" w:rsidP="00AD3B23">
      <w:pPr>
        <w:autoSpaceDE w:val="0"/>
        <w:autoSpaceDN w:val="0"/>
        <w:adjustRightInd w:val="0"/>
        <w:spacing w:after="0" w:line="240" w:lineRule="auto"/>
        <w:rPr>
          <w:rFonts w:cs="Arial"/>
          <w:szCs w:val="24"/>
        </w:rPr>
      </w:pPr>
      <w:r w:rsidRPr="00AD3B23">
        <w:rPr>
          <w:rFonts w:cs="Arial"/>
          <w:szCs w:val="24"/>
        </w:rPr>
        <w:t>There are currently five roundabouts and one traffic controlled junction along the A27 near Chichester. Congestion regularly occurs at these locations and will worsen unless traffic is managed more effectively. On this part of the A27 local commuter traffic competes with the through traffic and because of these conflicts, congestion occurs regularly. The congestion is particularly disruptive as it affects the flow of public transport into</w:t>
      </w:r>
      <w:r w:rsidR="00DE4289">
        <w:rPr>
          <w:rFonts w:cs="Arial"/>
          <w:szCs w:val="24"/>
        </w:rPr>
        <w:t xml:space="preserve"> and out of</w:t>
      </w:r>
      <w:r w:rsidRPr="00AD3B23">
        <w:rPr>
          <w:rFonts w:cs="Arial"/>
          <w:szCs w:val="24"/>
        </w:rPr>
        <w:t xml:space="preserve"> the city.</w:t>
      </w:r>
    </w:p>
    <w:p w:rsidR="00AD3B23" w:rsidRPr="00AD3B23" w:rsidRDefault="00AD3B23" w:rsidP="00AD3B23">
      <w:pPr>
        <w:autoSpaceDE w:val="0"/>
        <w:autoSpaceDN w:val="0"/>
        <w:adjustRightInd w:val="0"/>
        <w:spacing w:after="0" w:line="240" w:lineRule="auto"/>
        <w:rPr>
          <w:rFonts w:cs="Arial"/>
          <w:szCs w:val="24"/>
        </w:rPr>
      </w:pPr>
    </w:p>
    <w:p w:rsidR="00AD3B23" w:rsidRPr="00AD3B23" w:rsidRDefault="00AD3B23" w:rsidP="00AD3B23">
      <w:pPr>
        <w:autoSpaceDE w:val="0"/>
        <w:autoSpaceDN w:val="0"/>
        <w:adjustRightInd w:val="0"/>
        <w:spacing w:after="0" w:line="240" w:lineRule="auto"/>
        <w:rPr>
          <w:rFonts w:cs="Arial"/>
          <w:szCs w:val="24"/>
        </w:rPr>
      </w:pPr>
      <w:r w:rsidRPr="00AD3B23">
        <w:rPr>
          <w:rFonts w:cs="Arial"/>
          <w:szCs w:val="24"/>
        </w:rPr>
        <w:t xml:space="preserve">In July 1998, the Transport White Paper 'A New Deal for Trunk Roads in England' initiated several comprehensive studies to improve transportation in various regions of England. The study carried out for the South East region of England was called the South Coast Multi Modal Study (SoCoMMS). In September 2002, the Study recommended a range of transport improvements. For the Chichester Bypass section, the Study recommended the provision of two - level junctions and/or junction closures, in association with a range of complementary measures including improvements to public transport. In 2003, the Secretary of State for Transport rejected all the proposed improvements identified for the bypass at that time by the study. As a result, he asked Highways England to work with the Local Authorities and Statutory Environmental Bodies to develop less environmentally damaging options that addressed local issues and included public transport solutions where considered appropriate. </w:t>
      </w:r>
    </w:p>
    <w:p w:rsidR="00AD3B23" w:rsidRPr="00AD3B23" w:rsidRDefault="00AD3B23" w:rsidP="00AD3B23">
      <w:pPr>
        <w:autoSpaceDE w:val="0"/>
        <w:autoSpaceDN w:val="0"/>
        <w:adjustRightInd w:val="0"/>
        <w:spacing w:after="0" w:line="240" w:lineRule="auto"/>
        <w:rPr>
          <w:rFonts w:cs="Arial"/>
          <w:szCs w:val="24"/>
        </w:rPr>
      </w:pPr>
    </w:p>
    <w:p w:rsidR="00AD3B23" w:rsidRPr="00AD3B23" w:rsidRDefault="00AD3B23" w:rsidP="00AD3B23">
      <w:pPr>
        <w:autoSpaceDE w:val="0"/>
        <w:autoSpaceDN w:val="0"/>
        <w:adjustRightInd w:val="0"/>
        <w:spacing w:after="0" w:line="240" w:lineRule="auto"/>
        <w:rPr>
          <w:rFonts w:cs="Arial"/>
          <w:szCs w:val="24"/>
        </w:rPr>
      </w:pPr>
      <w:r w:rsidRPr="00AD3B23">
        <w:rPr>
          <w:rFonts w:cs="Arial"/>
          <w:szCs w:val="24"/>
        </w:rPr>
        <w:t>The Government Spending Review announcement in October 2013 listed the A27 Chichester Improvement Scheme for potential construction. In 2015 a scheme to upgrade to four junctions on the Chichester bypass was included in the Road Investment Strategy for the 2015/16 – 2019/20 Road Period but in 2017 the scheme was cancelled due to there being no clear consensus on a preferred option solution.</w:t>
      </w:r>
    </w:p>
    <w:p w:rsidR="00AD3B23" w:rsidRPr="00AD3B23" w:rsidRDefault="00AD3B23" w:rsidP="00AD3B23">
      <w:pPr>
        <w:autoSpaceDE w:val="0"/>
        <w:autoSpaceDN w:val="0"/>
        <w:adjustRightInd w:val="0"/>
        <w:spacing w:after="0" w:line="240" w:lineRule="auto"/>
        <w:rPr>
          <w:rFonts w:cs="Arial"/>
          <w:szCs w:val="24"/>
        </w:rPr>
      </w:pPr>
    </w:p>
    <w:p w:rsidR="00E10809" w:rsidRDefault="00E10809" w:rsidP="00AD3B23">
      <w:pPr>
        <w:autoSpaceDE w:val="0"/>
        <w:autoSpaceDN w:val="0"/>
        <w:adjustRightInd w:val="0"/>
        <w:spacing w:after="0" w:line="240" w:lineRule="auto"/>
        <w:rPr>
          <w:rFonts w:cs="Arial"/>
          <w:szCs w:val="24"/>
        </w:rPr>
      </w:pPr>
      <w:r>
        <w:rPr>
          <w:rFonts w:cs="Arial"/>
          <w:szCs w:val="24"/>
        </w:rPr>
        <w:lastRenderedPageBreak/>
        <w:t>Please note that RIS2 has been announced and a scheme to improve the Chichester Bypass is not included. However, it does include a further study of possible options for consideration of the Chichester Bypass. Should a scheme come forward that is acceptable to all stakeholders, funding for such a scheme could be considered as part of scheme in RIS3.</w:t>
      </w:r>
    </w:p>
    <w:p w:rsidR="00AD3B23" w:rsidRPr="00AD3B23" w:rsidRDefault="00E10809" w:rsidP="00AD3B23">
      <w:pPr>
        <w:autoSpaceDE w:val="0"/>
        <w:autoSpaceDN w:val="0"/>
        <w:adjustRightInd w:val="0"/>
        <w:spacing w:after="0" w:line="240" w:lineRule="auto"/>
        <w:rPr>
          <w:rFonts w:cs="Arial"/>
          <w:i/>
          <w:sz w:val="20"/>
          <w:szCs w:val="20"/>
        </w:rPr>
      </w:pPr>
      <w:r w:rsidRPr="00AD3B23">
        <w:rPr>
          <w:rFonts w:cs="Arial"/>
          <w:i/>
          <w:sz w:val="20"/>
          <w:szCs w:val="20"/>
        </w:rPr>
        <w:t xml:space="preserve"> </w:t>
      </w:r>
    </w:p>
    <w:p w:rsidR="00AD3B23" w:rsidRPr="00AD3B23" w:rsidRDefault="00AD3B23" w:rsidP="00AD3B23">
      <w:pPr>
        <w:autoSpaceDE w:val="0"/>
        <w:autoSpaceDN w:val="0"/>
        <w:adjustRightInd w:val="0"/>
        <w:spacing w:after="0" w:line="240" w:lineRule="auto"/>
        <w:rPr>
          <w:rFonts w:cs="Arial"/>
          <w:szCs w:val="24"/>
        </w:rPr>
      </w:pPr>
      <w:r w:rsidRPr="00AD3B23">
        <w:rPr>
          <w:rFonts w:cs="Arial"/>
          <w:szCs w:val="24"/>
        </w:rPr>
        <w:t xml:space="preserve">Highways England also has plans to make the section of the A27 through Chichester into an Expressway by 2040. Expressways are A-roads that can be relied upon to be as well-designed as motorways and which are able to offer the same standard of journey to users. At a minimum, this means: </w:t>
      </w:r>
    </w:p>
    <w:p w:rsidR="00AD3B23" w:rsidRPr="00AD3B23" w:rsidRDefault="00AD3B23" w:rsidP="00AD3B23">
      <w:pPr>
        <w:numPr>
          <w:ilvl w:val="0"/>
          <w:numId w:val="43"/>
        </w:numPr>
        <w:autoSpaceDE w:val="0"/>
        <w:autoSpaceDN w:val="0"/>
        <w:spacing w:after="36" w:line="240" w:lineRule="auto"/>
        <w:rPr>
          <w:rFonts w:cs="Arial"/>
          <w:szCs w:val="24"/>
        </w:rPr>
      </w:pPr>
      <w:r w:rsidRPr="00AD3B23">
        <w:rPr>
          <w:rFonts w:cs="Arial"/>
          <w:szCs w:val="24"/>
        </w:rPr>
        <w:t xml:space="preserve">Largely or entirely dual carriageway roads that are safe, well-built and resilient to delay; </w:t>
      </w:r>
    </w:p>
    <w:p w:rsidR="00AD3B23" w:rsidRPr="00AD3B23" w:rsidRDefault="00AD3B23" w:rsidP="00AD3B23">
      <w:pPr>
        <w:numPr>
          <w:ilvl w:val="0"/>
          <w:numId w:val="43"/>
        </w:numPr>
        <w:autoSpaceDE w:val="0"/>
        <w:autoSpaceDN w:val="0"/>
        <w:spacing w:after="36" w:line="240" w:lineRule="auto"/>
        <w:rPr>
          <w:rFonts w:cs="Arial"/>
          <w:szCs w:val="24"/>
        </w:rPr>
      </w:pPr>
      <w:r w:rsidRPr="00AD3B23">
        <w:rPr>
          <w:rFonts w:cs="Arial"/>
          <w:szCs w:val="24"/>
        </w:rPr>
        <w:t xml:space="preserve">Junctions which are largely or entirely grade separated, so traffic on the main road can pass over or under roundabouts without stopping; </w:t>
      </w:r>
    </w:p>
    <w:p w:rsidR="00AD3B23" w:rsidRPr="00AD3B23" w:rsidRDefault="00AD3B23" w:rsidP="00AD3B23">
      <w:pPr>
        <w:numPr>
          <w:ilvl w:val="0"/>
          <w:numId w:val="43"/>
        </w:numPr>
        <w:autoSpaceDE w:val="0"/>
        <w:autoSpaceDN w:val="0"/>
        <w:spacing w:after="36" w:line="240" w:lineRule="auto"/>
        <w:rPr>
          <w:rFonts w:cs="Arial"/>
          <w:szCs w:val="24"/>
        </w:rPr>
      </w:pPr>
      <w:r w:rsidRPr="00AD3B23">
        <w:rPr>
          <w:rFonts w:cs="Arial"/>
          <w:szCs w:val="24"/>
        </w:rPr>
        <w:t xml:space="preserve">Modern safety measures and construction standards; </w:t>
      </w:r>
    </w:p>
    <w:p w:rsidR="00AD3B23" w:rsidRPr="00AD3B23" w:rsidRDefault="00AD3B23" w:rsidP="00AD3B23">
      <w:pPr>
        <w:numPr>
          <w:ilvl w:val="0"/>
          <w:numId w:val="43"/>
        </w:numPr>
        <w:autoSpaceDE w:val="0"/>
        <w:autoSpaceDN w:val="0"/>
        <w:spacing w:after="0" w:line="240" w:lineRule="auto"/>
        <w:rPr>
          <w:rFonts w:cs="Arial"/>
          <w:szCs w:val="24"/>
        </w:rPr>
      </w:pPr>
      <w:r w:rsidRPr="00AD3B23">
        <w:rPr>
          <w:rFonts w:cs="Arial"/>
          <w:szCs w:val="24"/>
        </w:rPr>
        <w:t xml:space="preserve">Technology to manage traffic and provide better information to drivers. </w:t>
      </w:r>
    </w:p>
    <w:p w:rsidR="00AD3B23" w:rsidRPr="00AD3B23" w:rsidRDefault="00AD3B23" w:rsidP="00AD3B23">
      <w:pPr>
        <w:autoSpaceDE w:val="0"/>
        <w:autoSpaceDN w:val="0"/>
        <w:adjustRightInd w:val="0"/>
        <w:spacing w:after="0" w:line="240" w:lineRule="auto"/>
        <w:rPr>
          <w:rFonts w:cs="Arial"/>
          <w:szCs w:val="24"/>
        </w:rPr>
      </w:pPr>
    </w:p>
    <w:p w:rsidR="00AD3B23" w:rsidRPr="00AD3B23" w:rsidRDefault="00AD3B23" w:rsidP="00AD3B23">
      <w:pPr>
        <w:autoSpaceDE w:val="0"/>
        <w:autoSpaceDN w:val="0"/>
        <w:adjustRightInd w:val="0"/>
        <w:spacing w:after="0" w:line="240" w:lineRule="auto"/>
        <w:rPr>
          <w:rFonts w:cs="Arial"/>
          <w:szCs w:val="24"/>
        </w:rPr>
      </w:pPr>
      <w:r w:rsidRPr="00AD3B23">
        <w:rPr>
          <w:rFonts w:cs="Arial"/>
          <w:szCs w:val="24"/>
        </w:rPr>
        <w:t xml:space="preserve">This means an Expressway will be able to provide a high-quality journey to its users. Most Expressways should be able to offer a mile a minute journeys throughout the day, particularly outside of urban areas. Safety levels should match the highest standards of the network and, for many parts of the country, an Expressway will be able to provide a motorway-quality journey for drivers. </w:t>
      </w:r>
    </w:p>
    <w:p w:rsidR="00AD3B23" w:rsidRPr="00AD3B23" w:rsidRDefault="00AD3B23" w:rsidP="00AD3B23">
      <w:pPr>
        <w:autoSpaceDE w:val="0"/>
        <w:autoSpaceDN w:val="0"/>
        <w:adjustRightInd w:val="0"/>
        <w:spacing w:after="0" w:line="240" w:lineRule="auto"/>
        <w:rPr>
          <w:rFonts w:cs="Arial"/>
          <w:szCs w:val="24"/>
        </w:rPr>
      </w:pPr>
    </w:p>
    <w:p w:rsidR="00AD3B23" w:rsidRPr="00AD3B23" w:rsidRDefault="00AD3B23" w:rsidP="00AD3B23">
      <w:pPr>
        <w:autoSpaceDE w:val="0"/>
        <w:autoSpaceDN w:val="0"/>
        <w:adjustRightInd w:val="0"/>
        <w:spacing w:after="0" w:line="240" w:lineRule="auto"/>
        <w:rPr>
          <w:rFonts w:cs="Arial"/>
          <w:szCs w:val="24"/>
        </w:rPr>
      </w:pPr>
      <w:r w:rsidRPr="00AD3B23">
        <w:rPr>
          <w:rFonts w:cs="Arial"/>
          <w:szCs w:val="24"/>
        </w:rPr>
        <w:t xml:space="preserve">While this standard is already met at many points on the network, certain routes that may justify Expressway status are inconsistent, repeatedly switching from dual to single carriageway and back again, or suffering serious congestion at a particular roundabout. Highways England will prioritise fixing these problems to provide better journeys. </w:t>
      </w:r>
    </w:p>
    <w:p w:rsidR="00AD3B23" w:rsidRPr="00AD3B23" w:rsidRDefault="00AD3B23" w:rsidP="00AD3B23">
      <w:pPr>
        <w:autoSpaceDE w:val="0"/>
        <w:autoSpaceDN w:val="0"/>
        <w:adjustRightInd w:val="0"/>
        <w:spacing w:after="0" w:line="240" w:lineRule="auto"/>
        <w:rPr>
          <w:rFonts w:cs="Arial"/>
          <w:szCs w:val="24"/>
        </w:rPr>
      </w:pPr>
    </w:p>
    <w:p w:rsidR="00AD3B23" w:rsidRPr="00AD3B23" w:rsidRDefault="00AD3B23" w:rsidP="00AD3B23">
      <w:pPr>
        <w:autoSpaceDE w:val="0"/>
        <w:autoSpaceDN w:val="0"/>
        <w:adjustRightInd w:val="0"/>
        <w:spacing w:after="0" w:line="240" w:lineRule="auto"/>
        <w:rPr>
          <w:rFonts w:cs="Arial"/>
          <w:szCs w:val="24"/>
        </w:rPr>
      </w:pPr>
      <w:r w:rsidRPr="00AD3B23">
        <w:rPr>
          <w:rFonts w:cs="Arial"/>
          <w:szCs w:val="24"/>
        </w:rPr>
        <w:t xml:space="preserve">Highways England recognises that serving the needs of the motorist does not come at the expense of others. Instead, the network should account for the needs of walkers and cyclists, and not act as a deterrent to active travel options. The network must be easier to get over, under or around to ensure that roads do not divide communities, and that the associated health and wellbeing benefits of walking and cycling are felt as widely as possible. </w:t>
      </w:r>
    </w:p>
    <w:p w:rsidR="00AD3B23" w:rsidRPr="00AD3B23" w:rsidRDefault="00AD3B23" w:rsidP="00AD3B23">
      <w:pPr>
        <w:autoSpaceDE w:val="0"/>
        <w:autoSpaceDN w:val="0"/>
        <w:adjustRightInd w:val="0"/>
        <w:spacing w:after="0" w:line="240" w:lineRule="auto"/>
        <w:rPr>
          <w:rFonts w:cs="Arial"/>
          <w:szCs w:val="24"/>
        </w:rPr>
      </w:pPr>
    </w:p>
    <w:p w:rsidR="00AD3B23" w:rsidRPr="00AD3B23" w:rsidRDefault="00AD3B23" w:rsidP="00AD3B23">
      <w:pPr>
        <w:autoSpaceDE w:val="0"/>
        <w:autoSpaceDN w:val="0"/>
        <w:adjustRightInd w:val="0"/>
        <w:spacing w:after="0" w:line="240" w:lineRule="auto"/>
        <w:rPr>
          <w:rFonts w:cs="Arial"/>
          <w:szCs w:val="24"/>
        </w:rPr>
      </w:pPr>
      <w:r w:rsidRPr="00AD3B23">
        <w:rPr>
          <w:rFonts w:cs="Arial"/>
          <w:szCs w:val="24"/>
        </w:rPr>
        <w:t xml:space="preserve">Highways England will also embrace new technology and aim to communicate through smart phones and in-car technology. This will increase the quality, and speed up the flow of information. Control will be returned to drivers, with personalised, predictive travel information helping plan alternative routes to avoid roadworks or unexpected disruption, leading to improved journeys at a more reliable speed. </w:t>
      </w:r>
    </w:p>
    <w:p w:rsidR="00AD3B23" w:rsidRPr="00AD3B23" w:rsidRDefault="00AD3B23" w:rsidP="00AD3B23">
      <w:pPr>
        <w:autoSpaceDE w:val="0"/>
        <w:autoSpaceDN w:val="0"/>
        <w:adjustRightInd w:val="0"/>
        <w:spacing w:after="0" w:line="240" w:lineRule="auto"/>
        <w:rPr>
          <w:rFonts w:cs="Arial"/>
          <w:i/>
          <w:sz w:val="20"/>
          <w:szCs w:val="20"/>
        </w:rPr>
      </w:pPr>
    </w:p>
    <w:p w:rsidR="00AD3B23" w:rsidRPr="00AD3B23" w:rsidRDefault="00AD3B23" w:rsidP="00AD3B23">
      <w:pPr>
        <w:autoSpaceDE w:val="0"/>
        <w:autoSpaceDN w:val="0"/>
        <w:adjustRightInd w:val="0"/>
        <w:spacing w:after="0" w:line="240" w:lineRule="auto"/>
        <w:rPr>
          <w:rFonts w:cs="Arial"/>
          <w:szCs w:val="24"/>
        </w:rPr>
      </w:pPr>
      <w:r w:rsidRPr="00AD3B23">
        <w:rPr>
          <w:rFonts w:cs="Arial"/>
          <w:szCs w:val="24"/>
        </w:rPr>
        <w:t xml:space="preserve">Highways England has created a series of ring-fenced funds, worth £900 m up to 2020/21 to address a range of specific issues over and above the traditional focus of road investment. These five funds allow for actions beyond business as usual and will help the Company invest in retrofitting measures to improve the existing road network as well as maximising the opportunities offered by new road schemes to deliver additional improvements at the same time. The funds are: </w:t>
      </w:r>
    </w:p>
    <w:p w:rsidR="00AD3B23" w:rsidRPr="00AD3B23" w:rsidRDefault="00AD3B23" w:rsidP="00AD3B23">
      <w:pPr>
        <w:numPr>
          <w:ilvl w:val="0"/>
          <w:numId w:val="44"/>
        </w:numPr>
        <w:autoSpaceDE w:val="0"/>
        <w:autoSpaceDN w:val="0"/>
        <w:spacing w:after="37" w:line="240" w:lineRule="auto"/>
        <w:rPr>
          <w:rFonts w:cs="Arial"/>
          <w:szCs w:val="24"/>
        </w:rPr>
      </w:pPr>
      <w:r w:rsidRPr="00AD3B23">
        <w:rPr>
          <w:rFonts w:cs="Arial"/>
          <w:szCs w:val="24"/>
        </w:rPr>
        <w:t xml:space="preserve">Environment (£300m to mitigate noise, low carbon road transport, improve water quality &amp;resilience to flooding, landscaping &amp; work to halt the loss of biodiversity) </w:t>
      </w:r>
    </w:p>
    <w:p w:rsidR="00AD3B23" w:rsidRPr="00AD3B23" w:rsidRDefault="00AD3B23" w:rsidP="00AD3B23">
      <w:pPr>
        <w:numPr>
          <w:ilvl w:val="0"/>
          <w:numId w:val="44"/>
        </w:numPr>
        <w:autoSpaceDE w:val="0"/>
        <w:autoSpaceDN w:val="0"/>
        <w:spacing w:after="37" w:line="240" w:lineRule="auto"/>
        <w:rPr>
          <w:rFonts w:cs="Arial"/>
          <w:szCs w:val="24"/>
        </w:rPr>
      </w:pPr>
      <w:r w:rsidRPr="00AD3B23">
        <w:rPr>
          <w:rFonts w:cs="Arial"/>
          <w:szCs w:val="24"/>
        </w:rPr>
        <w:t xml:space="preserve">Cycling, safety and Integration (£250m segregated cycleways alongside trunk roads &amp; safer junctions &amp; crossings). </w:t>
      </w:r>
    </w:p>
    <w:p w:rsidR="00AD3B23" w:rsidRPr="00AD3B23" w:rsidRDefault="00AD3B23" w:rsidP="00AD3B23">
      <w:pPr>
        <w:numPr>
          <w:ilvl w:val="0"/>
          <w:numId w:val="44"/>
        </w:numPr>
        <w:autoSpaceDE w:val="0"/>
        <w:autoSpaceDN w:val="0"/>
        <w:spacing w:after="37" w:line="240" w:lineRule="auto"/>
        <w:rPr>
          <w:rFonts w:cs="Arial"/>
          <w:szCs w:val="24"/>
        </w:rPr>
      </w:pPr>
      <w:r w:rsidRPr="00AD3B23">
        <w:rPr>
          <w:rFonts w:cs="Arial"/>
          <w:szCs w:val="24"/>
        </w:rPr>
        <w:lastRenderedPageBreak/>
        <w:t xml:space="preserve">Innovation (£150m for the development of new technologies) </w:t>
      </w:r>
    </w:p>
    <w:p w:rsidR="00AD3B23" w:rsidRPr="00AD3B23" w:rsidRDefault="00AD3B23" w:rsidP="00AD3B23">
      <w:pPr>
        <w:numPr>
          <w:ilvl w:val="0"/>
          <w:numId w:val="44"/>
        </w:numPr>
        <w:autoSpaceDE w:val="0"/>
        <w:autoSpaceDN w:val="0"/>
        <w:spacing w:after="37" w:line="240" w:lineRule="auto"/>
        <w:rPr>
          <w:rFonts w:cs="Arial"/>
          <w:szCs w:val="24"/>
        </w:rPr>
      </w:pPr>
      <w:r w:rsidRPr="00AD3B23">
        <w:rPr>
          <w:rFonts w:cs="Arial"/>
          <w:szCs w:val="24"/>
        </w:rPr>
        <w:t xml:space="preserve">Air Quality (£100m to target improvements in air quality) </w:t>
      </w:r>
    </w:p>
    <w:p w:rsidR="00E10809" w:rsidRDefault="00E10809" w:rsidP="00B31283">
      <w:pPr>
        <w:autoSpaceDE w:val="0"/>
        <w:autoSpaceDN w:val="0"/>
        <w:adjustRightInd w:val="0"/>
        <w:spacing w:after="0" w:line="240" w:lineRule="auto"/>
        <w:rPr>
          <w:rFonts w:ascii="Arial,Bold" w:eastAsia="Times New Roman" w:hAnsi="Arial,Bold" w:cs="Arial,Bold"/>
          <w:b/>
          <w:bCs/>
          <w:szCs w:val="24"/>
          <w:lang w:eastAsia="en-GB"/>
        </w:rPr>
      </w:pPr>
    </w:p>
    <w:p w:rsidR="00B31283" w:rsidRPr="00B31283" w:rsidRDefault="00B31283" w:rsidP="00890F39">
      <w:pPr>
        <w:pStyle w:val="Heading3"/>
        <w:rPr>
          <w:rFonts w:eastAsia="Times New Roman"/>
          <w:lang w:eastAsia="en-GB"/>
        </w:rPr>
      </w:pPr>
      <w:r w:rsidRPr="00B31283">
        <w:rPr>
          <w:rFonts w:eastAsia="Times New Roman"/>
          <w:lang w:eastAsia="en-GB"/>
        </w:rPr>
        <w:t>Utilities</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funding for utilities at a strategic level is usually paid for by the respective utilities company through their asset management plans (AMPs). All incumbent utility undertakers are obliged to submit draft AMPs to their Regulator, identifying the capital investment that the undertaker wants to commit to over the next 5 or 10 years. The investment for these works is sourced from the company’s revenue (customer charges) and covers expansion or enhancement of the strategic utility network against projected growth in demand. The draft AMPs are reviewed and approved by the regulating authorities that protect the interests of the customers. The review of these business plans is called the Periodic Review.</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growth projections used and demand for the utility service must be ‘non-speculative’, so the companies make their own assessments for justification of proposal purposes. Essential works have priority over works that it is possible to defer and frequently not all proposed works are agreed by the respective regulator. Upon agreement with the respective regulator the utility companies produce final AMPs, which typically include the following strategic elements:</w:t>
      </w:r>
    </w:p>
    <w:p w:rsidR="00B31283" w:rsidRPr="00B31283" w:rsidRDefault="00B31283" w:rsidP="00AD3B23">
      <w:pPr>
        <w:numPr>
          <w:ilvl w:val="0"/>
          <w:numId w:val="19"/>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Electricity: Grid sub-stations</w:t>
      </w:r>
    </w:p>
    <w:p w:rsidR="00B31283" w:rsidRPr="00B31283" w:rsidRDefault="00B31283" w:rsidP="00AD3B23">
      <w:pPr>
        <w:numPr>
          <w:ilvl w:val="0"/>
          <w:numId w:val="19"/>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Gas: Reinforcement to the high/intermediate mains</w:t>
      </w:r>
    </w:p>
    <w:p w:rsidR="00B31283" w:rsidRPr="00B31283" w:rsidRDefault="00B31283" w:rsidP="00AD3B23">
      <w:pPr>
        <w:numPr>
          <w:ilvl w:val="0"/>
          <w:numId w:val="19"/>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Water Resource: New abstraction points and water treatment works</w:t>
      </w:r>
    </w:p>
    <w:p w:rsidR="00B31283" w:rsidRPr="00B31283" w:rsidRDefault="00B31283" w:rsidP="00AD3B23">
      <w:pPr>
        <w:numPr>
          <w:ilvl w:val="0"/>
          <w:numId w:val="19"/>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Waste Water: New or upgrade works to waste water treatment works</w:t>
      </w:r>
    </w:p>
    <w:p w:rsidR="00B31283" w:rsidRPr="00B31283" w:rsidRDefault="00B31283" w:rsidP="00B31283">
      <w:pPr>
        <w:autoSpaceDE w:val="0"/>
        <w:autoSpaceDN w:val="0"/>
        <w:adjustRightInd w:val="0"/>
        <w:spacing w:after="0" w:line="240" w:lineRule="auto"/>
        <w:rPr>
          <w:rFonts w:eastAsia="Times New Roman" w:cs="Arial"/>
          <w:sz w:val="21"/>
          <w:szCs w:val="21"/>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Connection of developments to the non-strategic mains is not included in AMP’s and these are funded in full or in part by the Developer, depending upon the business case of the utility provider. In some cases utilities may also refuse to cover all the costs associated with some strategic infrastructure if they are deemed to be excessive. Strategic utility upgrade projects can take several years, or even more than a decade, to plan, design and implement, whereas the planning process for development can be much</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quicker.</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In planning their AMPs the utility companies will want assurance that the predicted additional demand will become a reality. Otherwise, they may find they are committed to infrastructure costs for potential demand that may not materialise, or alternatively situations where they provide significant up-front infrastructure that could then be used by another supplier. Companies are also not able to provide</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significant infrastructure in advance of any development, as they have a duty to maintain and improve services for their existing customers.</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Reinforcement works associated with standard, developer-led developments would be programmed in following receipt of planning permission. However, for larger scale developments this pr</w:t>
      </w:r>
      <w:r w:rsidR="00041FB6">
        <w:rPr>
          <w:rFonts w:eastAsia="Times New Roman" w:cs="Arial"/>
          <w:szCs w:val="24"/>
          <w:lang w:eastAsia="en-GB"/>
        </w:rPr>
        <w:t>ogramme may not be not possible.  F</w:t>
      </w:r>
      <w:r w:rsidRPr="00B31283">
        <w:rPr>
          <w:rFonts w:eastAsia="Times New Roman" w:cs="Arial"/>
          <w:szCs w:val="24"/>
          <w:lang w:eastAsia="en-GB"/>
        </w:rPr>
        <w:t>or example, a new grid connection could take 5-10 years to implement, while a new primary sub-station could take 3-5 years. As planning permission is only valid for a period of 3 years, it would not be possible to carry out these significant infrastructure improvements within the timescales provided. Additionally, as the onus would be on the developer to fund the necessary infrastructure, many developers may not be willing to be the first to apply for planning permission.</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spacing w:after="0" w:line="240" w:lineRule="auto"/>
        <w:rPr>
          <w:rFonts w:eastAsia="Times New Roman" w:cs="Arial"/>
          <w:szCs w:val="24"/>
          <w:lang w:eastAsia="en-GB"/>
        </w:rPr>
      </w:pPr>
      <w:r w:rsidRPr="00B31283">
        <w:rPr>
          <w:rFonts w:eastAsia="Times New Roman" w:cs="Arial"/>
          <w:szCs w:val="24"/>
          <w:lang w:eastAsia="en-GB"/>
        </w:rPr>
        <w:t xml:space="preserve">There are mechanisms that can be used to fund new infrastructure in the absence of a lead developer willing to make the first planning application. One option is through a site-specific infrastructure capacity charge. In this case a utility provider would fund the upfront infrastructure and each subsequent planning application in the area would be subject to a capacity charge, allowing the provider to claw back some of the initial outlay. </w:t>
      </w:r>
    </w:p>
    <w:p w:rsidR="00B31283" w:rsidRPr="00B31283" w:rsidRDefault="00B31283" w:rsidP="00B31283">
      <w:pPr>
        <w:spacing w:after="0" w:line="240" w:lineRule="auto"/>
        <w:rPr>
          <w:rFonts w:eastAsia="Times New Roman" w:cs="Arial"/>
          <w:szCs w:val="24"/>
          <w:lang w:eastAsia="en-GB"/>
        </w:rPr>
      </w:pPr>
    </w:p>
    <w:p w:rsidR="00B31283" w:rsidRPr="00B31283" w:rsidRDefault="00B31283" w:rsidP="00B31283">
      <w:pPr>
        <w:spacing w:after="0" w:line="240" w:lineRule="auto"/>
        <w:rPr>
          <w:rFonts w:eastAsia="Times New Roman" w:cs="Arial"/>
          <w:szCs w:val="24"/>
        </w:rPr>
      </w:pPr>
      <w:r w:rsidRPr="00B31283">
        <w:rPr>
          <w:rFonts w:eastAsia="Times New Roman" w:cs="Arial"/>
          <w:szCs w:val="24"/>
          <w:lang w:eastAsia="en-GB"/>
        </w:rPr>
        <w:t>Where there is a capacity constraint and no improvements are programmed by the utility company, the Local Planning Authority should require the developer to provide for appropriate improvements which must be completed prior to occupation of the development. Such improvements should be secured through phasing or by the use of Grampian style conditions attached to planning permission.</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Default="00B31283" w:rsidP="00890F39">
      <w:pPr>
        <w:pStyle w:val="Heading3"/>
        <w:rPr>
          <w:rFonts w:eastAsia="Times New Roman"/>
          <w:lang w:eastAsia="en-GB"/>
        </w:rPr>
      </w:pPr>
      <w:r w:rsidRPr="00B31283">
        <w:rPr>
          <w:rFonts w:eastAsia="Times New Roman"/>
          <w:lang w:eastAsia="en-GB"/>
        </w:rPr>
        <w:t>Education</w:t>
      </w:r>
    </w:p>
    <w:p w:rsidR="003E14D4" w:rsidRDefault="003E14D4" w:rsidP="003E14D4">
      <w:pPr>
        <w:spacing w:after="0" w:line="240" w:lineRule="auto"/>
        <w:rPr>
          <w:rFonts w:cs="Arial"/>
          <w:szCs w:val="24"/>
        </w:rPr>
      </w:pPr>
      <w:r w:rsidRPr="003E14D4">
        <w:rPr>
          <w:rFonts w:cs="Arial"/>
          <w:szCs w:val="24"/>
        </w:rPr>
        <w:t>Local Authorities are under a statutory duty to secure sufficient education provision within their areas and to promote higher standards of attainment. In its strategic role as commissioner of school places, the County Council must respond to changes in demand over time by increasing or removing capacity.</w:t>
      </w:r>
    </w:p>
    <w:p w:rsidR="003E14D4" w:rsidRPr="003E14D4" w:rsidRDefault="003E14D4" w:rsidP="003E14D4">
      <w:pPr>
        <w:spacing w:after="0" w:line="240" w:lineRule="auto"/>
        <w:rPr>
          <w:rFonts w:cs="Arial"/>
          <w:szCs w:val="24"/>
        </w:rPr>
      </w:pPr>
    </w:p>
    <w:p w:rsidR="00B31283" w:rsidRPr="00B31283" w:rsidRDefault="00B31283" w:rsidP="00B31283">
      <w:pPr>
        <w:spacing w:after="0" w:line="240" w:lineRule="auto"/>
        <w:jc w:val="both"/>
        <w:rPr>
          <w:rFonts w:eastAsia="Times New Roman" w:cs="Arial"/>
          <w:color w:val="000000" w:themeColor="text1"/>
          <w:szCs w:val="24"/>
        </w:rPr>
      </w:pPr>
      <w:r w:rsidRPr="00B31283">
        <w:rPr>
          <w:rFonts w:eastAsia="Times New Roman" w:cs="Arial"/>
          <w:color w:val="000000" w:themeColor="text1"/>
          <w:szCs w:val="24"/>
        </w:rPr>
        <w:t>Funding for new school places comes through Basic Need grant to LAs to use at any maintained school, including academies and free schools. There is a separate funding stream from EFA for newly approved free schools.</w:t>
      </w:r>
    </w:p>
    <w:p w:rsidR="00B31283" w:rsidRPr="00B31283" w:rsidRDefault="00B31283" w:rsidP="00B31283">
      <w:pPr>
        <w:spacing w:after="0" w:line="240" w:lineRule="auto"/>
        <w:rPr>
          <w:rFonts w:eastAsia="Times New Roman" w:cs="Arial"/>
          <w:color w:val="000000" w:themeColor="text1"/>
          <w:szCs w:val="24"/>
        </w:rPr>
      </w:pPr>
    </w:p>
    <w:p w:rsidR="00B31283" w:rsidRPr="00B31283" w:rsidRDefault="00B31283" w:rsidP="00B31283">
      <w:pPr>
        <w:spacing w:after="0" w:line="240" w:lineRule="auto"/>
        <w:jc w:val="both"/>
        <w:rPr>
          <w:rFonts w:eastAsia="Times New Roman" w:cs="Arial"/>
          <w:color w:val="000000" w:themeColor="text1"/>
          <w:szCs w:val="24"/>
        </w:rPr>
      </w:pPr>
      <w:r w:rsidRPr="00B31283">
        <w:rPr>
          <w:rFonts w:eastAsia="Times New Roman" w:cs="Arial"/>
          <w:color w:val="000000" w:themeColor="text1"/>
          <w:szCs w:val="24"/>
        </w:rPr>
        <w:t>Bids for new DfE funded free schools, where a basic need is identified, can be made via the new schools network. Ideally, LAs should secure both land and a sponsor first.</w:t>
      </w:r>
    </w:p>
    <w:p w:rsidR="00B31283" w:rsidRPr="00B31283" w:rsidRDefault="00B31283" w:rsidP="00B31283">
      <w:pPr>
        <w:autoSpaceDE w:val="0"/>
        <w:autoSpaceDN w:val="0"/>
        <w:adjustRightInd w:val="0"/>
        <w:spacing w:after="0" w:line="240" w:lineRule="auto"/>
        <w:jc w:val="both"/>
        <w:rPr>
          <w:rFonts w:eastAsia="Times New Roman" w:cs="Times New Roman"/>
        </w:rPr>
      </w:pPr>
    </w:p>
    <w:p w:rsidR="00B31283" w:rsidRPr="00B31283" w:rsidRDefault="00B31283" w:rsidP="00B31283">
      <w:pPr>
        <w:autoSpaceDE w:val="0"/>
        <w:autoSpaceDN w:val="0"/>
        <w:adjustRightInd w:val="0"/>
        <w:spacing w:after="0" w:line="240" w:lineRule="auto"/>
        <w:jc w:val="both"/>
        <w:rPr>
          <w:rFonts w:eastAsia="Times New Roman" w:cs="Times New Roman"/>
          <w:szCs w:val="24"/>
        </w:rPr>
      </w:pPr>
      <w:r w:rsidRPr="00B31283">
        <w:rPr>
          <w:rFonts w:eastAsia="Times New Roman" w:cs="Times New Roman"/>
          <w:szCs w:val="24"/>
        </w:rPr>
        <w:t>In 2011, the DfE introduced legislation, where a LA thinks there is a need for a new school in its area it must seek proposals to establish an academy/free school.</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This section focuses on the Academy and Free school routes to capital finance to support expansion of facilities or new build facilities to support the population growth implications of the Local Plan.</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Academies are publicly-funded independent schools. Academies benefit from greater freedoms to innovate and raise standards. These include:</w:t>
      </w:r>
    </w:p>
    <w:p w:rsidR="00B31283" w:rsidRPr="00B31283" w:rsidRDefault="00B31283" w:rsidP="00AD3B23">
      <w:pPr>
        <w:numPr>
          <w:ilvl w:val="0"/>
          <w:numId w:val="20"/>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Freedom from local authority control;</w:t>
      </w:r>
    </w:p>
    <w:p w:rsidR="00B31283" w:rsidRPr="00B31283" w:rsidRDefault="00B31283" w:rsidP="00AD3B23">
      <w:pPr>
        <w:numPr>
          <w:ilvl w:val="0"/>
          <w:numId w:val="20"/>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The ability to set their own pay and conditions for staff;</w:t>
      </w:r>
    </w:p>
    <w:p w:rsidR="00B31283" w:rsidRPr="00B31283" w:rsidRDefault="00B31283" w:rsidP="00AD3B23">
      <w:pPr>
        <w:numPr>
          <w:ilvl w:val="0"/>
          <w:numId w:val="20"/>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Freedoms around the delivery of the curriculum; and</w:t>
      </w:r>
    </w:p>
    <w:p w:rsidR="00B31283" w:rsidRPr="00B31283" w:rsidRDefault="00B31283" w:rsidP="00AD3B23">
      <w:pPr>
        <w:numPr>
          <w:ilvl w:val="0"/>
          <w:numId w:val="20"/>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The ability to change the lengths of terms and school days.</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Academies are funded by the Education Funding Agency (EFA) on an academic year basis. The EFA is the funding body for capital as well as revenue funding for Academies. Academies receive the same level of per-pupil funding as they would receive from the local authority as a maintained school, plus additions to cover the services that are no longer provided for them by the local authority.</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lastRenderedPageBreak/>
        <w:t>In December 2011 the Secretary of State announced four capital funds for which academies will be eligible: devolved formula capital, the academies Capital Maintenance Fund, the 16-19 Demographic Growth Capital Fund and basic need funding. Two of these are highlighted below.</w:t>
      </w:r>
    </w:p>
    <w:p w:rsidR="00B31283" w:rsidRPr="00B31283" w:rsidRDefault="00B31283" w:rsidP="00B31283">
      <w:pPr>
        <w:autoSpaceDE w:val="0"/>
        <w:autoSpaceDN w:val="0"/>
        <w:adjustRightInd w:val="0"/>
        <w:spacing w:after="0" w:line="240" w:lineRule="auto"/>
        <w:rPr>
          <w:rFonts w:eastAsia="Times New Roman" w:cs="Arial"/>
          <w:b/>
          <w:bCs/>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b/>
          <w:bCs/>
          <w:szCs w:val="24"/>
          <w:lang w:eastAsia="en-GB"/>
        </w:rPr>
        <w:t xml:space="preserve">The Academies Capital Maintenance Fund (ACMF) </w:t>
      </w:r>
      <w:r w:rsidRPr="00B31283">
        <w:rPr>
          <w:rFonts w:eastAsia="Times New Roman" w:cs="Arial"/>
          <w:szCs w:val="24"/>
          <w:lang w:eastAsia="en-GB"/>
        </w:rPr>
        <w:t>is currently being used to cover two types of projects – either tackling building condition issues or expanding provision. As well as having a case for expansion, academies applying to the ACMF need to have up to two appropriate, cost effective and deliverable capital projects scoped to address the identified issues. Evidence submitted should be proportionate to the scale of the project. Given the likely demand for such funds, academies will need to demonstrate that not only do they have robust forecasts for demand for places, but that the proposed project provides additional facilities in a cost effective manner. Typically funds are available for two years reflecting building projects which can be delivered for an increased intake in these years. Given the tight timescales for spending the available funding, the EFA will prioritise projects that are ready to proceed immediately i.e. projects which have designs complete, ready to submit planning application or planning approved.</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Key data required in an ACMF submission includes:</w:t>
      </w:r>
    </w:p>
    <w:p w:rsidR="00B31283" w:rsidRPr="00B31283" w:rsidRDefault="00B31283" w:rsidP="00AD3B23">
      <w:pPr>
        <w:numPr>
          <w:ilvl w:val="0"/>
          <w:numId w:val="21"/>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A track record of success</w:t>
      </w:r>
    </w:p>
    <w:p w:rsidR="00B31283" w:rsidRPr="00B31283" w:rsidRDefault="00B31283" w:rsidP="00AD3B23">
      <w:pPr>
        <w:numPr>
          <w:ilvl w:val="0"/>
          <w:numId w:val="21"/>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Historical demand for places at the academy (or its predecessor school pre-conversion) – judged by</w:t>
      </w:r>
    </w:p>
    <w:p w:rsidR="00B31283" w:rsidRPr="00B31283" w:rsidRDefault="00B31283" w:rsidP="00B31283">
      <w:pPr>
        <w:autoSpaceDE w:val="0"/>
        <w:autoSpaceDN w:val="0"/>
        <w:adjustRightInd w:val="0"/>
        <w:spacing w:after="0" w:line="240" w:lineRule="auto"/>
        <w:ind w:firstLine="720"/>
        <w:rPr>
          <w:rFonts w:eastAsia="Times New Roman" w:cs="Arial"/>
          <w:szCs w:val="24"/>
          <w:lang w:eastAsia="en-GB"/>
        </w:rPr>
      </w:pPr>
      <w:r w:rsidRPr="00B31283">
        <w:rPr>
          <w:rFonts w:eastAsia="Times New Roman" w:cs="Arial"/>
          <w:szCs w:val="24"/>
          <w:lang w:eastAsia="en-GB"/>
        </w:rPr>
        <w:t>the number of first and second preference applications and/or staying on rates post-16</w:t>
      </w:r>
    </w:p>
    <w:p w:rsidR="00B31283" w:rsidRPr="00B31283" w:rsidRDefault="00B31283" w:rsidP="00AD3B23">
      <w:pPr>
        <w:numPr>
          <w:ilvl w:val="0"/>
          <w:numId w:val="22"/>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Local demographic data to indicate how recent population shifts / growth have influenced demand for</w:t>
      </w:r>
    </w:p>
    <w:p w:rsidR="00B31283" w:rsidRPr="00B31283" w:rsidRDefault="00B31283" w:rsidP="00B31283">
      <w:pPr>
        <w:autoSpaceDE w:val="0"/>
        <w:autoSpaceDN w:val="0"/>
        <w:adjustRightInd w:val="0"/>
        <w:spacing w:after="0" w:line="240" w:lineRule="auto"/>
        <w:ind w:firstLine="720"/>
        <w:rPr>
          <w:rFonts w:eastAsia="Times New Roman" w:cs="Arial"/>
          <w:szCs w:val="24"/>
          <w:lang w:eastAsia="en-GB"/>
        </w:rPr>
      </w:pPr>
      <w:r w:rsidRPr="00B31283">
        <w:rPr>
          <w:rFonts w:eastAsia="Times New Roman" w:cs="Arial"/>
          <w:szCs w:val="24"/>
          <w:lang w:eastAsia="en-GB"/>
        </w:rPr>
        <w:t>places at the academy</w:t>
      </w:r>
    </w:p>
    <w:p w:rsidR="00B31283" w:rsidRPr="00B31283" w:rsidRDefault="00B31283" w:rsidP="00AD3B23">
      <w:pPr>
        <w:numPr>
          <w:ilvl w:val="0"/>
          <w:numId w:val="22"/>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Evidence of the current capacity of the academy (net capacity or current capacity based on planned</w:t>
      </w:r>
    </w:p>
    <w:p w:rsidR="00B31283" w:rsidRPr="00B31283" w:rsidRDefault="00B31283" w:rsidP="00B31283">
      <w:pPr>
        <w:spacing w:after="0" w:line="240" w:lineRule="auto"/>
        <w:ind w:firstLine="720"/>
        <w:rPr>
          <w:rFonts w:eastAsia="Times New Roman" w:cs="Arial"/>
          <w:szCs w:val="24"/>
          <w:lang w:eastAsia="en-GB"/>
        </w:rPr>
      </w:pPr>
      <w:r w:rsidRPr="00B31283">
        <w:rPr>
          <w:rFonts w:eastAsia="Times New Roman" w:cs="Arial"/>
          <w:szCs w:val="24"/>
          <w:lang w:eastAsia="en-GB"/>
        </w:rPr>
        <w:t>admission number).</w:t>
      </w:r>
    </w:p>
    <w:p w:rsidR="00B31283" w:rsidRPr="00B31283" w:rsidRDefault="00B31283" w:rsidP="00AD3B23">
      <w:pPr>
        <w:numPr>
          <w:ilvl w:val="0"/>
          <w:numId w:val="22"/>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Utilisation rates and relevant details of adjustments made to the curriculum and innovative timetabling approaches to maximise the usage of the current accommodation</w:t>
      </w:r>
    </w:p>
    <w:p w:rsidR="00B31283" w:rsidRPr="00B31283" w:rsidRDefault="00B31283" w:rsidP="00AD3B23">
      <w:pPr>
        <w:numPr>
          <w:ilvl w:val="0"/>
          <w:numId w:val="22"/>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An options appraisal to justify the case for the scale and the type of additional facilities required at the academy as it grows to demonstrate the project proposed delivers the most cost effective approach to the expansion required.</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There will be a need to make the case for expansion for both meeting current demand for places and demographic growth in pupil numbers from planned housing developments in coming years and levering in other sources of funding. For example, ACMF can be used to “top up” Basic Need funding provided by local authorities to ensure the prompt provision of places at popular and successful academies. Projects addressing demographic growth that are unable to lever in other sources of funding will not score as well</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as those that do.</w:t>
      </w:r>
    </w:p>
    <w:p w:rsidR="00B31283" w:rsidRPr="00B31283" w:rsidRDefault="00B31283" w:rsidP="00B31283">
      <w:pPr>
        <w:autoSpaceDE w:val="0"/>
        <w:autoSpaceDN w:val="0"/>
        <w:adjustRightInd w:val="0"/>
        <w:spacing w:after="0" w:line="240" w:lineRule="auto"/>
        <w:rPr>
          <w:rFonts w:eastAsia="Times New Roman" w:cs="Arial"/>
          <w:b/>
          <w:bCs/>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b/>
          <w:bCs/>
          <w:szCs w:val="24"/>
          <w:lang w:eastAsia="en-GB"/>
        </w:rPr>
        <w:t xml:space="preserve">The 16-19 Demographic Growth Capital Fund </w:t>
      </w:r>
      <w:r w:rsidRPr="00B31283">
        <w:rPr>
          <w:rFonts w:eastAsia="Times New Roman" w:cs="Arial"/>
          <w:szCs w:val="24"/>
          <w:lang w:eastAsia="en-GB"/>
        </w:rPr>
        <w:t>addresses the need for new learner places arising from increases in the local population of young people aged 16 to 19, including new places needed for local provision for learners with learning disabilities and/or difficulties. Academies, sixth-form colleges and local authority maintained schools are eligible to benefit from the funding.</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lastRenderedPageBreak/>
        <w:t>Free Schools are all-ability state-funded schools set up in response to what local people say they want and need in order to improve education for children in their community. Funding agreements will be set up directly with the Secretary of State. Free school proposals will have to go through stages to ensure suitability, including a full business plan with the setting out of the school’s financial viability.</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Organisations seeking to set up a free school are required to submit business plans to the ‘New Schools Network’ who work with the DfE to screen new proposals. There is a current lack of information on the process for capital funding to support the expansion of Free School premises as a result of increased popularity or demographic requirements. FAQs published on the ACMF indicate that Free Schools, Studio Schools and UTCs have received capital allocations from DfE/EFA based on an understanding of their building requirements and are therefore unlikely to be awarded additional funds through the ACMF. A review of Free School model funding agreements seems to suggest that Earmarked Annual Grant (“EAG”) could be paid by the Secretary of State to the Academy Trust in respect of either Recurrent or Capital Expenditure for such specific purposes as may from time to time be agreed with the Secretary of</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State.</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890F39">
      <w:pPr>
        <w:pStyle w:val="Heading3"/>
        <w:rPr>
          <w:rFonts w:eastAsia="Times New Roman"/>
          <w:lang w:eastAsia="en-GB"/>
        </w:rPr>
      </w:pPr>
      <w:r w:rsidRPr="00B31283">
        <w:rPr>
          <w:rFonts w:eastAsia="Times New Roman"/>
          <w:lang w:eastAsia="en-GB"/>
        </w:rPr>
        <w:t>Targeted Basic Need Programme</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On 18 July 2013, the Minister of State for Schools announced details of capital funding of around £820m that will provide new, high quality school places in locations that need more school places. The programme will offer additional support to those local authorities experiencing the greatest pressure on places and will help them to prepare for further rises in pupil numbers. The programme will deliver new academies and Free Schools, as well as enabling investment to expand existing good and outstanding schools to fund the provision of new, high quality school places in the areas that need it most.</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As part of this programme, LAs in England can bid for funding to:</w:t>
      </w:r>
    </w:p>
    <w:p w:rsidR="00B31283" w:rsidRPr="00B31283" w:rsidRDefault="00B31283" w:rsidP="00B31283">
      <w:pPr>
        <w:autoSpaceDE w:val="0"/>
        <w:autoSpaceDN w:val="0"/>
        <w:adjustRightInd w:val="0"/>
        <w:spacing w:after="0" w:line="240" w:lineRule="auto"/>
        <w:rPr>
          <w:rFonts w:eastAsia="Times New Roman" w:cs="Arial"/>
          <w:szCs w:val="24"/>
        </w:rPr>
      </w:pPr>
      <w:r w:rsidRPr="00B31283">
        <w:rPr>
          <w:rFonts w:eastAsia="Times New Roman" w:cs="Arial"/>
          <w:szCs w:val="24"/>
          <w:lang w:eastAsia="en-GB"/>
        </w:rPr>
        <w:t xml:space="preserve">1. Build high quality new schools on their own sites. These must be established as an Academy or Free School via the Academy Presumption arrangements; and </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2. Permanently expand existing good and outstanding Academies and maintained schools.</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local authority needs to ensure that it can deliver the additional pupil places within the timescale and budget available. To support this, the Department of Education will be seeking information that the proposed land/site is suitable. This will include information regarding the land/site condition, size, ownership and planning considerations which will help establish its suitability. As the funding is fixed, the site would also ideally be cleared of any existing structures that are not needed as part of the new build school.</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Local authorities have to demonstrate evidence of basic need and set out the wider strategic context in terms of why the proposed provision cannot be funded from within existing allocations. Local authorities also have to demonstrate that they can deliver the new schools and classrooms to time. As such, the land or site should already be in Local authority ownership (or that of a close partner organisation). If the Local authority has to go through a process to identify and purchase/lease a suitable site then this makes the</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delivery of additional school places unlikely within the available timetable. If a site is identified and purchase can be achieved quickly, then this will be considered. The provision of a suitable site or land will be a contribution to the project by the Local authority and DfE will not provide funding for this.</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lastRenderedPageBreak/>
        <w:t>The funding will cover building and site costs. The funding will also cover abnormals, professional fees, fixtures, fittings and equipment (FF&amp;E), ICT infrastructure, ICT hardware and technical adviser fees (including project management costs). Further funding will not be provided to cover additional S106 or S278 requirements.</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new programme involves two separate stages of competition. In the first, councils will compete to win funding, by demonstrating the scale of their places crisis. They will then be required to run a competitive process to choose the provider of the new schools.</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spacing w:after="0" w:line="240" w:lineRule="auto"/>
        <w:rPr>
          <w:rFonts w:eastAsia="Times New Roman" w:cs="Arial"/>
          <w:color w:val="000000" w:themeColor="text1"/>
          <w:szCs w:val="24"/>
        </w:rPr>
      </w:pPr>
      <w:r w:rsidRPr="00B31283">
        <w:rPr>
          <w:rFonts w:eastAsia="Times New Roman" w:cs="Arial"/>
          <w:bCs/>
          <w:color w:val="000000" w:themeColor="text1"/>
          <w:szCs w:val="24"/>
          <w:lang w:eastAsia="en-GB"/>
        </w:rPr>
        <w:t xml:space="preserve">As at July 2015, WSCC has allocated its current </w:t>
      </w:r>
      <w:r w:rsidRPr="00B31283">
        <w:rPr>
          <w:rFonts w:eastAsia="Times New Roman" w:cs="Arial"/>
          <w:color w:val="000000" w:themeColor="text1"/>
          <w:szCs w:val="24"/>
        </w:rPr>
        <w:t>16-19 Demographic Growth Fund and Targeted Basic Need allocations.  Unless the DfE allocates further funds under these headings it will not be possible to link them to Chichester.  There are no other sources of funding available.</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890F39">
      <w:pPr>
        <w:pStyle w:val="Heading3"/>
        <w:rPr>
          <w:rFonts w:eastAsia="Times New Roman"/>
          <w:lang w:eastAsia="en-GB"/>
        </w:rPr>
      </w:pPr>
      <w:r w:rsidRPr="00B31283">
        <w:rPr>
          <w:rFonts w:eastAsia="Times New Roman"/>
          <w:lang w:eastAsia="en-GB"/>
        </w:rPr>
        <w:t>Potential future funding sources</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development of off-site infrastructure, which was always the most challenging to argue an economic case for even in a strong property market, needs to be positioned in terms of wider (and more innovative) funding mechanisms that are being developed by the public and private sectors. The market is in an economy where development investment finance is less freely available and risk is under greater scrutiny. This is coupled with an austerity budget position in the public sector resulting in lower availability of funding to support similar projects.</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Local authorities need to look across their full range of funding streams when considering delivery and prioritisation of infrastructure requirements. The flexibility to mix funding sources at a local level enables local authorities to be more efficient in delivering outcomes. Funding sources change over time with emerging priorities and changes in regime either at local, regional or national level. In addition, other partners and stakeholders may be able to play a part.</w:t>
      </w:r>
    </w:p>
    <w:p w:rsidR="00B31283" w:rsidRPr="00B31283" w:rsidRDefault="00B31283" w:rsidP="00B31283">
      <w:pPr>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following options reflect current possibilities for funding. They reflect a wide range of options based on the proposed uses coming forward through the Local Plan, intelligence and experience of the developer/ financier community and existing and emerging sources of public sector funding.</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Our analysis has focused on three categories:</w:t>
      </w:r>
    </w:p>
    <w:p w:rsidR="00B31283" w:rsidRPr="00B31283" w:rsidRDefault="00B31283" w:rsidP="00AD3B23">
      <w:pPr>
        <w:numPr>
          <w:ilvl w:val="0"/>
          <w:numId w:val="23"/>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Cash and Funds – funding from sources of ‘investment capital’, including grant funding and</w:t>
      </w:r>
    </w:p>
    <w:p w:rsidR="00B31283" w:rsidRPr="00B31283" w:rsidRDefault="00B31283" w:rsidP="00B31283">
      <w:pPr>
        <w:autoSpaceDE w:val="0"/>
        <w:autoSpaceDN w:val="0"/>
        <w:adjustRightInd w:val="0"/>
        <w:spacing w:after="0" w:line="240" w:lineRule="auto"/>
        <w:ind w:firstLine="720"/>
        <w:rPr>
          <w:rFonts w:eastAsia="Times New Roman" w:cs="Arial"/>
          <w:szCs w:val="24"/>
          <w:lang w:eastAsia="en-GB"/>
        </w:rPr>
      </w:pPr>
      <w:r w:rsidRPr="00B31283">
        <w:rPr>
          <w:rFonts w:eastAsia="Times New Roman" w:cs="Arial"/>
          <w:szCs w:val="24"/>
          <w:lang w:eastAsia="en-GB"/>
        </w:rPr>
        <w:t>commercial finance, potentially delivered through a joint venture mechanism;</w:t>
      </w:r>
    </w:p>
    <w:p w:rsidR="00B31283" w:rsidRPr="00B31283" w:rsidRDefault="00B31283" w:rsidP="00AD3B23">
      <w:pPr>
        <w:numPr>
          <w:ilvl w:val="0"/>
          <w:numId w:val="23"/>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Assets – funding sources that arise from capturing an increase in land value; and</w:t>
      </w:r>
    </w:p>
    <w:p w:rsidR="00B31283" w:rsidRPr="00B31283" w:rsidRDefault="00B31283" w:rsidP="00AD3B23">
      <w:pPr>
        <w:numPr>
          <w:ilvl w:val="0"/>
          <w:numId w:val="23"/>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Fiscal – funding that comes from the application of main stream fiscal tools (e.g. business rates).</w:t>
      </w:r>
    </w:p>
    <w:p w:rsidR="00B31283" w:rsidRPr="00B31283" w:rsidRDefault="00B31283" w:rsidP="00B31283">
      <w:pPr>
        <w:autoSpaceDE w:val="0"/>
        <w:autoSpaceDN w:val="0"/>
        <w:adjustRightInd w:val="0"/>
        <w:spacing w:after="0" w:line="240" w:lineRule="auto"/>
        <w:rPr>
          <w:rFonts w:eastAsia="Times New Roman" w:cs="Arial"/>
          <w:b/>
          <w:bCs/>
          <w:sz w:val="23"/>
          <w:szCs w:val="23"/>
          <w:lang w:eastAsia="en-GB"/>
        </w:rPr>
      </w:pPr>
    </w:p>
    <w:p w:rsidR="00B31283" w:rsidRPr="00B31283" w:rsidRDefault="00B31283" w:rsidP="00890F39">
      <w:pPr>
        <w:pStyle w:val="Heading3"/>
        <w:rPr>
          <w:rFonts w:eastAsia="Times New Roman"/>
          <w:lang w:eastAsia="en-GB"/>
        </w:rPr>
      </w:pPr>
      <w:r w:rsidRPr="00B31283">
        <w:rPr>
          <w:rFonts w:eastAsia="Times New Roman"/>
          <w:lang w:eastAsia="en-GB"/>
        </w:rPr>
        <w:t>Cash and Funds</w:t>
      </w:r>
    </w:p>
    <w:p w:rsidR="00B31283" w:rsidRPr="00BD0CD2" w:rsidRDefault="00B31283" w:rsidP="00B31283">
      <w:pPr>
        <w:autoSpaceDE w:val="0"/>
        <w:autoSpaceDN w:val="0"/>
        <w:adjustRightInd w:val="0"/>
        <w:spacing w:after="0" w:line="240" w:lineRule="auto"/>
        <w:rPr>
          <w:rFonts w:eastAsia="Times New Roman" w:cs="Arial"/>
          <w:b/>
          <w:bCs/>
          <w:iCs/>
          <w:szCs w:val="24"/>
          <w:u w:val="single"/>
          <w:lang w:eastAsia="en-GB"/>
        </w:rPr>
      </w:pPr>
      <w:r w:rsidRPr="00BD0CD2">
        <w:rPr>
          <w:rFonts w:eastAsia="Times New Roman" w:cs="Arial"/>
          <w:b/>
          <w:bCs/>
          <w:iCs/>
          <w:szCs w:val="24"/>
          <w:u w:val="single"/>
          <w:lang w:eastAsia="en-GB"/>
        </w:rPr>
        <w:t>Prudential Borrowing (Public Works Loan Board or ‘PWLB’)</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This is the main direct funding source for local authorities and is still perceived as a cheap form of financing. It is also arguably an efficient option to implement as the obligations fall predominantly on the local authority to ensure it has properly assessed affordability.</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 xml:space="preserve">Under the PWLB option, CDC or WSCC would have to assess its own level of borrowing commitment at the time the capital is needed. </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Effectively, the District/County would have to assess the level of income it would generate against repayments it has to make, or whether wider County resources will be required. It has the benefit of being a relatively reliable source of finance, not being subject to commercial market appraisals in the way that a bank financed project would be. However, it does place CDC or WSCC in a position of risk in terms of repaying the whole value of infrastructure from resources, if revenue or value through the schemes to come forward cannot be captured. CDC or WSCC would need to determine whether PWLB is appropriate in terms of any existing or intended facilities if this was to be used for infrastructure.</w:t>
      </w:r>
    </w:p>
    <w:p w:rsidR="00B31283" w:rsidRPr="00B31283" w:rsidRDefault="00B31283" w:rsidP="00B31283">
      <w:pPr>
        <w:autoSpaceDE w:val="0"/>
        <w:autoSpaceDN w:val="0"/>
        <w:adjustRightInd w:val="0"/>
        <w:spacing w:after="0" w:line="240" w:lineRule="auto"/>
        <w:rPr>
          <w:rFonts w:eastAsia="Times New Roman" w:cs="Arial"/>
          <w:b/>
          <w:bCs/>
          <w:i/>
          <w:iCs/>
          <w:szCs w:val="24"/>
          <w:lang w:eastAsia="en-GB"/>
        </w:rPr>
      </w:pPr>
    </w:p>
    <w:p w:rsidR="00B31283" w:rsidRPr="00BD0CD2" w:rsidRDefault="00B31283" w:rsidP="00B31283">
      <w:pPr>
        <w:autoSpaceDE w:val="0"/>
        <w:autoSpaceDN w:val="0"/>
        <w:adjustRightInd w:val="0"/>
        <w:spacing w:after="0" w:line="240" w:lineRule="auto"/>
        <w:rPr>
          <w:rFonts w:eastAsia="Times New Roman" w:cs="Arial"/>
          <w:b/>
          <w:bCs/>
          <w:iCs/>
          <w:szCs w:val="24"/>
          <w:u w:val="single"/>
          <w:lang w:eastAsia="en-GB"/>
        </w:rPr>
      </w:pPr>
      <w:r w:rsidRPr="00BD0CD2">
        <w:rPr>
          <w:rFonts w:eastAsia="Times New Roman" w:cs="Arial"/>
          <w:b/>
          <w:bCs/>
          <w:iCs/>
          <w:szCs w:val="24"/>
          <w:u w:val="single"/>
          <w:lang w:eastAsia="en-GB"/>
        </w:rPr>
        <w:t>Regional Growth Fund (RGF)</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This is a £1.4bn discretionary fund set up by the Government to stimulate projects that create long term employment opportunities and growth in the economy. To secure monies from the RGF there has to be evidence of a strong link to job creation and inward investment, on the basis it is the catalytic investment that allows new businesses to develop or existing businesses to expand. In any event RGF is not expected to extend beyond 2014 and is likely to be replaced by the LEP single pot funding announced in</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 xml:space="preserve">the Autumn </w:t>
      </w:r>
      <w:proofErr w:type="gramStart"/>
      <w:r w:rsidRPr="00B31283">
        <w:rPr>
          <w:rFonts w:eastAsia="Times New Roman" w:cs="Arial"/>
          <w:szCs w:val="24"/>
          <w:lang w:eastAsia="en-GB"/>
        </w:rPr>
        <w:t>statement</w:t>
      </w:r>
      <w:proofErr w:type="gramEnd"/>
      <w:r w:rsidRPr="00B31283">
        <w:rPr>
          <w:rFonts w:eastAsia="Times New Roman" w:cs="Arial"/>
          <w:szCs w:val="24"/>
          <w:lang w:eastAsia="en-GB"/>
        </w:rPr>
        <w:t>.</w:t>
      </w:r>
    </w:p>
    <w:p w:rsidR="00B31283" w:rsidRPr="00B31283" w:rsidRDefault="00B31283" w:rsidP="00B31283">
      <w:pPr>
        <w:autoSpaceDE w:val="0"/>
        <w:autoSpaceDN w:val="0"/>
        <w:adjustRightInd w:val="0"/>
        <w:spacing w:after="0" w:line="240" w:lineRule="auto"/>
        <w:rPr>
          <w:rFonts w:eastAsia="Times New Roman" w:cs="Arial"/>
          <w:b/>
          <w:bCs/>
          <w:i/>
          <w:iCs/>
          <w:szCs w:val="24"/>
          <w:lang w:eastAsia="en-GB"/>
        </w:rPr>
      </w:pPr>
    </w:p>
    <w:p w:rsidR="002C6D8E" w:rsidRDefault="002C6D8E" w:rsidP="00B31283">
      <w:pPr>
        <w:autoSpaceDE w:val="0"/>
        <w:autoSpaceDN w:val="0"/>
        <w:adjustRightInd w:val="0"/>
        <w:spacing w:after="0" w:line="240" w:lineRule="auto"/>
        <w:rPr>
          <w:rFonts w:eastAsia="Times New Roman" w:cs="Arial"/>
          <w:b/>
          <w:bCs/>
          <w:szCs w:val="24"/>
          <w:lang w:eastAsia="en-GB"/>
        </w:rPr>
      </w:pPr>
    </w:p>
    <w:p w:rsidR="00B31283" w:rsidRPr="00B31283" w:rsidRDefault="00B31283" w:rsidP="00890F39">
      <w:pPr>
        <w:pStyle w:val="Heading3"/>
        <w:rPr>
          <w:rFonts w:eastAsia="Times New Roman"/>
          <w:lang w:eastAsia="en-GB"/>
        </w:rPr>
      </w:pPr>
      <w:r w:rsidRPr="00B31283">
        <w:rPr>
          <w:rFonts w:eastAsia="Times New Roman"/>
          <w:lang w:eastAsia="en-GB"/>
        </w:rPr>
        <w:t>Assets</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increase in land value has been a mainstay of economic development financing over the last ten years. Utilising a range of tools, such as development agreements, local asset backed vehicles or other joint ventures, local authorities have been able to secure large amounts of infrastructure from improvements to land values. This has needed to be combined with careful use of planning consents and S106 agreements, but with the restrictions on pooling of S106 contributions moving forward then the ability to use this option may narrow.</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 xml:space="preserve">The rewards or benefits of a Local Asset Backed Vehicle in certain circumstances outweigh the costs. It should not be forgotten that the financial implications of setting up a Local Asset Backed Vehicle (LABV) are significant. Procurement, preparing and agreeing legal documentation, to include specialist property and financial advice require significant Officer and external advisor time. Experiences elsewhere show these costs could easily be around £250,000-£300,000, possibly more. Once in place, on-going management and due diligence needs to be considered, along with post procurement advice and support to the authority. If such costs were sought to be recovered through the vehicle it would in effect become a reduction of the land costs. Benefits are based very much on the attractiveness of the portfolio, end value or lot size and ability and quantum of total profit likely to be generated. </w:t>
      </w:r>
    </w:p>
    <w:p w:rsidR="00B31283" w:rsidRPr="00B31283" w:rsidRDefault="00B31283" w:rsidP="00B31283">
      <w:pPr>
        <w:autoSpaceDE w:val="0"/>
        <w:autoSpaceDN w:val="0"/>
        <w:adjustRightInd w:val="0"/>
        <w:spacing w:after="0" w:line="240" w:lineRule="auto"/>
        <w:rPr>
          <w:rFonts w:eastAsia="Times New Roman" w:cs="Arial"/>
          <w:b/>
          <w:bCs/>
          <w:szCs w:val="24"/>
          <w:lang w:eastAsia="en-GB"/>
        </w:rPr>
      </w:pPr>
    </w:p>
    <w:p w:rsidR="00B31283" w:rsidRPr="00B31283" w:rsidRDefault="00B31283" w:rsidP="00890F39">
      <w:pPr>
        <w:pStyle w:val="Heading3"/>
        <w:rPr>
          <w:rFonts w:eastAsia="Times New Roman"/>
          <w:lang w:eastAsia="en-GB"/>
        </w:rPr>
      </w:pPr>
      <w:r w:rsidRPr="00B31283">
        <w:rPr>
          <w:rFonts w:eastAsia="Times New Roman"/>
          <w:lang w:eastAsia="en-GB"/>
        </w:rPr>
        <w:t>Fiscal</w:t>
      </w:r>
    </w:p>
    <w:p w:rsidR="00041FB6" w:rsidRDefault="00B31283" w:rsidP="00041FB6">
      <w:pPr>
        <w:pStyle w:val="Heading4"/>
        <w:rPr>
          <w:lang w:eastAsia="en-GB"/>
        </w:rPr>
      </w:pPr>
      <w:r w:rsidRPr="00BD0CD2">
        <w:rPr>
          <w:lang w:eastAsia="en-GB"/>
        </w:rPr>
        <w:t>Business rate retention and Tax Increment Financing</w:t>
      </w:r>
    </w:p>
    <w:p w:rsidR="00B31283" w:rsidRPr="00BD0CD2" w:rsidRDefault="00B31283" w:rsidP="00041FB6">
      <w:pPr>
        <w:pStyle w:val="Heading4"/>
        <w:rPr>
          <w:lang w:eastAsia="en-GB"/>
        </w:rPr>
      </w:pPr>
      <w:r w:rsidRPr="00BD0CD2">
        <w:rPr>
          <w:lang w:eastAsia="en-GB"/>
        </w:rPr>
        <w:t>The Local Government Finance Bill</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Business rate retention and Tax Increment Financing represent a real opportunity to bridge the infrastructure funding gap. It requires the enactment of legislation currently before parliament, but which should be on the statute books before March 2013. The Local Government Finance Bill was introduced on 19 December 2011. The Bill would introduce local retention of business rates, as well as powers for the Secretary of State to introduce Tax Increment Financing to allow councils to borrow against future increases in income.</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lastRenderedPageBreak/>
        <w:t>The Bill proposes that local authorities will be able to retain a proportion of future nondomestic rates (business rates) growth, subject to various checks and balances. This is called the Business Rates Retention Scheme (BRRS). A proportion of the business rates collected by billing authorities will be paid into a central pool (the central share) with the remaining proportion retained by the authority (the local share). Proportions dictating the local and national share will be set by the Secretary of State. The BRRS will be funded from the local share.</w:t>
      </w:r>
    </w:p>
    <w:p w:rsidR="00B31283" w:rsidRPr="00B31283" w:rsidRDefault="00B31283" w:rsidP="00B31283">
      <w:pPr>
        <w:spacing w:after="0" w:line="240" w:lineRule="auto"/>
        <w:rPr>
          <w:rFonts w:eastAsia="Times New Roman" w:cs="Arial"/>
          <w:szCs w:val="24"/>
          <w:lang w:eastAsia="en-GB"/>
        </w:rPr>
      </w:pPr>
    </w:p>
    <w:p w:rsidR="00B31283" w:rsidRDefault="00B31283" w:rsidP="00B25D76">
      <w:pPr>
        <w:pStyle w:val="Heading4"/>
        <w:rPr>
          <w:lang w:eastAsia="en-GB"/>
        </w:rPr>
      </w:pPr>
      <w:r w:rsidRPr="005E1BB8">
        <w:rPr>
          <w:lang w:eastAsia="en-GB"/>
        </w:rPr>
        <w:t>A baseline level with top ups and tariffs to create a fair starting point for all</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2D5E64">
        <w:t xml:space="preserve">Government will establish a baseline, which could be based on next year's Formula Grant allocations, for each council in the first year of the scheme (2013-14) so no council </w:t>
      </w:r>
      <w:r w:rsidRPr="00B31283">
        <w:rPr>
          <w:rFonts w:eastAsia="Times New Roman" w:cs="Arial"/>
          <w:szCs w:val="24"/>
          <w:lang w:eastAsia="en-GB"/>
        </w:rPr>
        <w:t>is worse off at the outset. Councils that collect more than that baseline would pay an individually set tariff to Government, while those below it would get an individually set top up grant from Government.</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An authority whose local business rates baseline exceeds its baseline funding level will pay a tariff to government. An authority whose local business rates baseline is smaller than their local funding baseline will receive a top-up from government.</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 xml:space="preserve">Key elements of the scheme include: </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AD3B23">
      <w:pPr>
        <w:numPr>
          <w:ilvl w:val="0"/>
          <w:numId w:val="24"/>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b/>
          <w:bCs/>
          <w:szCs w:val="24"/>
          <w:lang w:eastAsia="en-GB"/>
        </w:rPr>
        <w:t xml:space="preserve">An incentive so all councils can grow: </w:t>
      </w:r>
      <w:r w:rsidRPr="00B31283">
        <w:rPr>
          <w:rFonts w:eastAsia="Times New Roman" w:cs="Arial"/>
          <w:szCs w:val="24"/>
          <w:lang w:eastAsia="en-GB"/>
        </w:rPr>
        <w:t>Tariffs and top up grants would remain fixed during future years meaning councils would retain any business rate growth it generates.</w:t>
      </w:r>
    </w:p>
    <w:p w:rsidR="00B31283" w:rsidRPr="00B31283" w:rsidRDefault="00B31283" w:rsidP="00AD3B23">
      <w:pPr>
        <w:numPr>
          <w:ilvl w:val="0"/>
          <w:numId w:val="24"/>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b/>
          <w:bCs/>
          <w:szCs w:val="24"/>
          <w:lang w:eastAsia="en-GB"/>
        </w:rPr>
        <w:t>The levy to recoup disproportionate gain</w:t>
      </w:r>
      <w:r w:rsidRPr="00B31283">
        <w:rPr>
          <w:rFonts w:eastAsia="Times New Roman" w:cs="Arial"/>
          <w:szCs w:val="24"/>
          <w:lang w:eastAsia="en-GB"/>
        </w:rPr>
        <w:t>: Government will create a levy to recoup a share of any disproportionate financial gain. This will vary according to each individual council's own circumstances and would be used to manage significant unforeseen falls in a council's business rates income.</w:t>
      </w:r>
    </w:p>
    <w:p w:rsidR="00B31283" w:rsidRPr="00B31283" w:rsidRDefault="00B31283" w:rsidP="00AD3B23">
      <w:pPr>
        <w:numPr>
          <w:ilvl w:val="0"/>
          <w:numId w:val="24"/>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b/>
          <w:bCs/>
          <w:szCs w:val="24"/>
          <w:lang w:eastAsia="en-GB"/>
        </w:rPr>
        <w:t xml:space="preserve">The reset button to ensure stability: </w:t>
      </w:r>
      <w:r w:rsidRPr="00B31283">
        <w:rPr>
          <w:rFonts w:eastAsia="Times New Roman" w:cs="Arial"/>
          <w:szCs w:val="24"/>
          <w:lang w:eastAsia="en-GB"/>
        </w:rPr>
        <w:t>This will allow the Government to adjust top ups and tariffs to balance out changes in local circumstance. For there to be a genuine incentive effect, the reset period has to be long one. As the levels of baseline, tariff and top-ups are not yet known it cannot be established whether this will produce significant funding for the infrastructure required, but HDC should monitor the proposals in readiness for implementation.</w:t>
      </w:r>
    </w:p>
    <w:p w:rsidR="00B31283" w:rsidRPr="00B31283" w:rsidRDefault="00B31283" w:rsidP="00B31283">
      <w:pPr>
        <w:autoSpaceDE w:val="0"/>
        <w:autoSpaceDN w:val="0"/>
        <w:adjustRightInd w:val="0"/>
        <w:spacing w:after="0" w:line="240" w:lineRule="auto"/>
        <w:rPr>
          <w:rFonts w:eastAsia="Times New Roman" w:cs="Arial"/>
          <w:b/>
          <w:bCs/>
          <w:i/>
          <w:iCs/>
          <w:szCs w:val="24"/>
          <w:lang w:eastAsia="en-GB"/>
        </w:rPr>
      </w:pPr>
    </w:p>
    <w:p w:rsidR="00B31283" w:rsidRPr="005E1BB8" w:rsidRDefault="00B31283" w:rsidP="00B31283">
      <w:pPr>
        <w:autoSpaceDE w:val="0"/>
        <w:autoSpaceDN w:val="0"/>
        <w:adjustRightInd w:val="0"/>
        <w:spacing w:after="0" w:line="240" w:lineRule="auto"/>
        <w:rPr>
          <w:rFonts w:eastAsia="Times New Roman" w:cs="Arial"/>
          <w:b/>
          <w:bCs/>
          <w:iCs/>
          <w:szCs w:val="24"/>
          <w:u w:val="single"/>
          <w:lang w:eastAsia="en-GB"/>
        </w:rPr>
      </w:pPr>
      <w:r w:rsidRPr="005E1BB8">
        <w:rPr>
          <w:rFonts w:eastAsia="Times New Roman" w:cs="Arial"/>
          <w:b/>
          <w:bCs/>
          <w:iCs/>
          <w:szCs w:val="24"/>
          <w:u w:val="single"/>
          <w:lang w:eastAsia="en-GB"/>
        </w:rPr>
        <w:t>Tax Increment Financing (TIF)</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Tax Increment Financing allows local authorities to capture the value of uplifts in local taxes (business rates) that occur as a result of infrastructure investment. Tax Increment Financing allows that uplift to take place by borrowing against the value of the future uplift to deliver the necessary infrastructure.</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Local retention of business rates will remove the most important barrier to Tax Increment Financing schemes, namely that local authorities are currently not permitted to retain any of their business rates and therefore could not borrow against any predicted increase in their business rates. Borrowing for Tax Increment Financing schemes would therefore fall under the prudential system, allowing local authorities to borrow for capital projects against future predicted increases in business rates growth, provided that</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they can afford to service the borrowing costs out of revenue resources. However, such borrowing can only take place if local authorities and developers have a degree of certainty about the future tax revenue streams and whether there are sufficient guarantees that they will be retained within the authority.</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Local Government Finance Bill includes two options for TIF. Option one would see local authorities within the existing prudential borrowing rules, able to borrow against their income within the business rate retention scheme. Option two would allow a limited number of Tax Increment Financing schemes to be permitted in which the business rates growth would not be subject to the levy or reset for a defined period of time.</w:t>
      </w:r>
    </w:p>
    <w:p w:rsidR="00B31283" w:rsidRPr="00B31283" w:rsidRDefault="00B31283" w:rsidP="00B31283">
      <w:pPr>
        <w:spacing w:after="0" w:line="240" w:lineRule="auto"/>
        <w:rPr>
          <w:rFonts w:eastAsia="Times New Roman" w:cs="Arial"/>
          <w:szCs w:val="24"/>
          <w:lang w:eastAsia="en-GB"/>
        </w:rPr>
      </w:pPr>
    </w:p>
    <w:p w:rsidR="00B31283" w:rsidRPr="005E1BB8" w:rsidRDefault="00B31283" w:rsidP="00B31283">
      <w:pPr>
        <w:autoSpaceDE w:val="0"/>
        <w:autoSpaceDN w:val="0"/>
        <w:adjustRightInd w:val="0"/>
        <w:spacing w:after="0" w:line="240" w:lineRule="auto"/>
        <w:rPr>
          <w:rFonts w:eastAsia="Times New Roman" w:cs="Arial"/>
          <w:iCs/>
          <w:szCs w:val="24"/>
          <w:u w:val="single"/>
          <w:lang w:eastAsia="en-GB"/>
        </w:rPr>
      </w:pPr>
      <w:r w:rsidRPr="005E1BB8">
        <w:rPr>
          <w:rFonts w:eastAsia="Times New Roman" w:cs="Arial"/>
          <w:iCs/>
          <w:szCs w:val="24"/>
          <w:u w:val="single"/>
          <w:lang w:eastAsia="en-GB"/>
        </w:rPr>
        <w:t>Option 1</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In the rates retention system as described above, after the setting of either the tariffs and top up in year one, any additional business rates growth would sit in the defined area in which it is generated, but be subject to a levy to recoup a share of disproportionate benefit. Under this option, Government would not design in any special treatment of the revenues in the Tax Increment Financing area. This would mean that any growth in business rates within the area would be subject to the levy and would be taken into account in any reset of top ups and tariffs. Local authorities would be free to borrow against all their retained business rate revenues including anticipated growth, subject to the normal operation of the prudential borrowing system. Local authorities would have certainty about how the levy is applied to recoup a share of disproportionate benefit and would be able to plan borrowing and Tax Increment Financing projects on this basis.</w:t>
      </w:r>
    </w:p>
    <w:p w:rsidR="00B31283" w:rsidRPr="00B31283" w:rsidRDefault="00B31283" w:rsidP="00B31283">
      <w:pPr>
        <w:autoSpaceDE w:val="0"/>
        <w:autoSpaceDN w:val="0"/>
        <w:adjustRightInd w:val="0"/>
        <w:spacing w:after="0" w:line="240" w:lineRule="auto"/>
        <w:rPr>
          <w:rFonts w:eastAsia="Times New Roman" w:cs="Arial"/>
          <w:i/>
          <w:iCs/>
          <w:szCs w:val="24"/>
          <w:lang w:eastAsia="en-GB"/>
        </w:rPr>
      </w:pPr>
    </w:p>
    <w:p w:rsidR="00B31283" w:rsidRPr="005E1BB8" w:rsidRDefault="00B31283" w:rsidP="00B31283">
      <w:pPr>
        <w:autoSpaceDE w:val="0"/>
        <w:autoSpaceDN w:val="0"/>
        <w:adjustRightInd w:val="0"/>
        <w:spacing w:after="0" w:line="240" w:lineRule="auto"/>
        <w:rPr>
          <w:rFonts w:eastAsia="Times New Roman" w:cs="Arial"/>
          <w:iCs/>
          <w:szCs w:val="24"/>
          <w:u w:val="single"/>
          <w:lang w:eastAsia="en-GB"/>
        </w:rPr>
      </w:pPr>
      <w:r w:rsidRPr="005E1BB8">
        <w:rPr>
          <w:rFonts w:eastAsia="Times New Roman" w:cs="Arial"/>
          <w:iCs/>
          <w:szCs w:val="24"/>
          <w:u w:val="single"/>
          <w:lang w:eastAsia="en-GB"/>
        </w:rPr>
        <w:t>Option 2</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Under this option, which would be implemented in addition to option 1, additional business rates growth (resulting from the Tax Increment Financing project) within a defined area would be retained for a defined period of time. During this period, it would not be subject to the levy and would be disregarded in any reassessment of top ups and tariffs. This approach offers the benefit of a guarantee that business rates growth in a defined area could be used to service debt and would not be at risk of reduction from the levy</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and resets. However, since the business rate growth in the area would be protected from the levy and from resets, there would be less money in the levy pot to manage significant volatilities and potentially a smaller proportion of resources would be available for re-balancing at any reset. With no controls over numbers of Tax Increment Financing schemes, this effect could be substantial. As a result, this approach would require government control or approval in order to limit the number of schemes coming forward and</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maintain resources available for re-balancing at any reset. This could be done through a central government competition or bidding process.</w:t>
      </w:r>
    </w:p>
    <w:p w:rsidR="00B31283" w:rsidRPr="00B31283" w:rsidRDefault="00B31283" w:rsidP="00B31283">
      <w:pPr>
        <w:autoSpaceDE w:val="0"/>
        <w:autoSpaceDN w:val="0"/>
        <w:adjustRightInd w:val="0"/>
        <w:spacing w:after="0" w:line="240" w:lineRule="auto"/>
        <w:rPr>
          <w:rFonts w:eastAsia="Times New Roman" w:cs="Arial"/>
          <w:b/>
          <w:bCs/>
          <w:i/>
          <w:iCs/>
          <w:szCs w:val="24"/>
          <w:lang w:eastAsia="en-GB"/>
        </w:rPr>
      </w:pPr>
    </w:p>
    <w:p w:rsidR="00B31283" w:rsidRPr="005E1BB8" w:rsidRDefault="00B31283" w:rsidP="00B31283">
      <w:pPr>
        <w:autoSpaceDE w:val="0"/>
        <w:autoSpaceDN w:val="0"/>
        <w:adjustRightInd w:val="0"/>
        <w:spacing w:after="0" w:line="240" w:lineRule="auto"/>
        <w:rPr>
          <w:rFonts w:eastAsia="Times New Roman" w:cs="Arial"/>
          <w:b/>
          <w:bCs/>
          <w:iCs/>
          <w:szCs w:val="24"/>
          <w:u w:val="single"/>
          <w:lang w:eastAsia="en-GB"/>
        </w:rPr>
      </w:pPr>
      <w:r w:rsidRPr="005E1BB8">
        <w:rPr>
          <w:rFonts w:eastAsia="Times New Roman" w:cs="Arial"/>
          <w:b/>
          <w:bCs/>
          <w:iCs/>
          <w:szCs w:val="24"/>
          <w:u w:val="single"/>
          <w:lang w:eastAsia="en-GB"/>
        </w:rPr>
        <w:t>PF2</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On the 5th December 2013, the Government concluded its review of PFI and published full details of a new approach to public private partnerships, PF2. They key reforms are as follows:</w:t>
      </w:r>
    </w:p>
    <w:p w:rsidR="00B31283" w:rsidRPr="00B31283" w:rsidRDefault="00B31283" w:rsidP="00AD3B23">
      <w:pPr>
        <w:numPr>
          <w:ilvl w:val="0"/>
          <w:numId w:val="25"/>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b/>
          <w:bCs/>
          <w:szCs w:val="24"/>
          <w:lang w:eastAsia="en-GB"/>
        </w:rPr>
        <w:t xml:space="preserve">Public sector equity </w:t>
      </w:r>
      <w:r w:rsidRPr="00B31283">
        <w:rPr>
          <w:rFonts w:eastAsia="Times New Roman" w:cs="Arial"/>
          <w:szCs w:val="24"/>
          <w:lang w:eastAsia="en-GB"/>
        </w:rPr>
        <w:t>- The public sector will take an equity stake in projects and have a seat on the</w:t>
      </w:r>
    </w:p>
    <w:p w:rsidR="00B31283" w:rsidRPr="00B31283" w:rsidRDefault="00B31283" w:rsidP="00B31283">
      <w:pPr>
        <w:autoSpaceDE w:val="0"/>
        <w:autoSpaceDN w:val="0"/>
        <w:adjustRightInd w:val="0"/>
        <w:spacing w:after="0" w:line="240" w:lineRule="auto"/>
        <w:ind w:firstLine="720"/>
        <w:rPr>
          <w:rFonts w:eastAsia="Times New Roman" w:cs="Arial"/>
          <w:szCs w:val="24"/>
          <w:lang w:eastAsia="en-GB"/>
        </w:rPr>
      </w:pPr>
      <w:r w:rsidRPr="00B31283">
        <w:rPr>
          <w:rFonts w:eastAsia="Times New Roman" w:cs="Arial"/>
          <w:szCs w:val="24"/>
          <w:lang w:eastAsia="en-GB"/>
        </w:rPr>
        <w:t>boards of project companies, ensuring taxpayers receive a share of the profits generated by the deal.</w:t>
      </w:r>
    </w:p>
    <w:p w:rsidR="00B31283" w:rsidRPr="00B31283" w:rsidRDefault="00B31283" w:rsidP="00AD3B23">
      <w:pPr>
        <w:numPr>
          <w:ilvl w:val="0"/>
          <w:numId w:val="25"/>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b/>
          <w:bCs/>
          <w:szCs w:val="24"/>
          <w:lang w:eastAsia="en-GB"/>
        </w:rPr>
        <w:t xml:space="preserve">Encouraging more investors with long-term investment horizons </w:t>
      </w:r>
      <w:r w:rsidRPr="00B31283">
        <w:rPr>
          <w:rFonts w:eastAsia="Times New Roman" w:cs="Arial"/>
          <w:szCs w:val="24"/>
          <w:lang w:eastAsia="en-GB"/>
        </w:rPr>
        <w:t>- The use of funding competitions will be introduced to encourage institutional investors such as, Pension Funds to compete to take equity in a PF2 project after the design stage. This is significant in terms of risk as Pension Funds are unlikely to invest in projects that are insufficiently developed.</w:t>
      </w:r>
    </w:p>
    <w:p w:rsidR="00B31283" w:rsidRPr="00B31283" w:rsidRDefault="00B31283" w:rsidP="00AD3B23">
      <w:pPr>
        <w:numPr>
          <w:ilvl w:val="0"/>
          <w:numId w:val="25"/>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b/>
          <w:bCs/>
          <w:szCs w:val="24"/>
          <w:lang w:eastAsia="en-GB"/>
        </w:rPr>
        <w:t xml:space="preserve">Greater transparency </w:t>
      </w:r>
      <w:r w:rsidRPr="00B31283">
        <w:rPr>
          <w:rFonts w:eastAsia="Times New Roman" w:cs="Arial"/>
          <w:szCs w:val="24"/>
          <w:lang w:eastAsia="en-GB"/>
        </w:rPr>
        <w:t>- Companies will have to disclose actual and forecast annual profits from deals. The new PF2 structure will curb gains to be made from refinancing and unutilised funds in lifecycle reserves.</w:t>
      </w:r>
    </w:p>
    <w:p w:rsidR="00B31283" w:rsidRPr="00B31283" w:rsidRDefault="00B31283" w:rsidP="00AD3B23">
      <w:pPr>
        <w:numPr>
          <w:ilvl w:val="0"/>
          <w:numId w:val="25"/>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b/>
          <w:bCs/>
          <w:szCs w:val="24"/>
          <w:lang w:eastAsia="en-GB"/>
        </w:rPr>
        <w:lastRenderedPageBreak/>
        <w:t xml:space="preserve">More efficient delivery </w:t>
      </w:r>
      <w:r w:rsidRPr="00B31283">
        <w:rPr>
          <w:rFonts w:eastAsia="Times New Roman" w:cs="Arial"/>
          <w:szCs w:val="24"/>
          <w:lang w:eastAsia="en-GB"/>
        </w:rPr>
        <w:t>- An 18-month limit on procurement will be introduced. Failure to meet this limit will see the respective public sector body lose funding.</w:t>
      </w:r>
    </w:p>
    <w:p w:rsidR="00B31283" w:rsidRPr="00B31283" w:rsidRDefault="00B31283" w:rsidP="00AD3B23">
      <w:pPr>
        <w:numPr>
          <w:ilvl w:val="0"/>
          <w:numId w:val="25"/>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b/>
          <w:bCs/>
          <w:szCs w:val="24"/>
          <w:lang w:eastAsia="en-GB"/>
        </w:rPr>
        <w:t xml:space="preserve">Future debt finance </w:t>
      </w:r>
      <w:r w:rsidRPr="00B31283">
        <w:rPr>
          <w:rFonts w:eastAsia="Times New Roman" w:cs="Arial"/>
          <w:szCs w:val="24"/>
          <w:lang w:eastAsia="en-GB"/>
        </w:rPr>
        <w:t>- the tender process will require bidders to develop a long-term financing solution where bank debt does not provide the majority of the financing requirement. Institutional investment will, therefore, become an important source of finance for PF2.</w:t>
      </w:r>
    </w:p>
    <w:p w:rsidR="00B31283" w:rsidRPr="00B31283" w:rsidRDefault="00B31283" w:rsidP="00B31283">
      <w:pPr>
        <w:spacing w:after="0" w:line="240" w:lineRule="auto"/>
        <w:rPr>
          <w:rFonts w:eastAsia="Times New Roman" w:cs="Arial"/>
          <w:b/>
          <w:szCs w:val="24"/>
        </w:rPr>
      </w:pPr>
    </w:p>
    <w:p w:rsidR="00B31283" w:rsidRPr="00B31283" w:rsidRDefault="00B31283" w:rsidP="00890F39">
      <w:pPr>
        <w:pStyle w:val="Heading3"/>
        <w:rPr>
          <w:rFonts w:eastAsia="Times New Roman"/>
          <w:lang w:eastAsia="en-GB"/>
        </w:rPr>
      </w:pPr>
      <w:r w:rsidRPr="00B31283">
        <w:rPr>
          <w:rFonts w:eastAsia="Times New Roman"/>
          <w:lang w:eastAsia="en-GB"/>
        </w:rPr>
        <w:t>Summary</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The results of this analysis have highlighted three types of additional funding source:</w:t>
      </w:r>
    </w:p>
    <w:p w:rsidR="00B31283" w:rsidRPr="00B31283" w:rsidRDefault="00B31283" w:rsidP="00AD3B23">
      <w:pPr>
        <w:numPr>
          <w:ilvl w:val="0"/>
          <w:numId w:val="26"/>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Existing funding sources which are currently open for bidding or could be influenced through actions of the joint IBP liaison group;</w:t>
      </w:r>
    </w:p>
    <w:p w:rsidR="00B31283" w:rsidRPr="00B31283" w:rsidRDefault="00B31283" w:rsidP="00AD3B23">
      <w:pPr>
        <w:numPr>
          <w:ilvl w:val="0"/>
          <w:numId w:val="26"/>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Identified future funding sources which have a clear timeframe within which bidding rounds will be open or a clear timeframe to deliver finances which could be used to support infrastructure provision; and</w:t>
      </w:r>
    </w:p>
    <w:p w:rsidR="00B31283" w:rsidRPr="00B31283" w:rsidRDefault="00B31283" w:rsidP="00AD3B23">
      <w:pPr>
        <w:numPr>
          <w:ilvl w:val="0"/>
          <w:numId w:val="26"/>
        </w:numPr>
        <w:autoSpaceDE w:val="0"/>
        <w:autoSpaceDN w:val="0"/>
        <w:adjustRightInd w:val="0"/>
        <w:spacing w:after="0" w:line="240" w:lineRule="auto"/>
        <w:contextualSpacing/>
        <w:rPr>
          <w:rFonts w:eastAsia="Times New Roman" w:cs="Arial"/>
          <w:szCs w:val="24"/>
          <w:lang w:eastAsia="en-GB"/>
        </w:rPr>
      </w:pPr>
      <w:r w:rsidRPr="00B31283">
        <w:rPr>
          <w:rFonts w:eastAsia="Times New Roman" w:cs="Arial"/>
          <w:szCs w:val="24"/>
          <w:lang w:eastAsia="en-GB"/>
        </w:rPr>
        <w:t>Potential future funding sources which do not have a clear timeframe within which bidding rounds will operate, are subject to broader considerations (e.g. Government decisions), or require further investigation.</w:t>
      </w:r>
    </w:p>
    <w:p w:rsidR="00B31283" w:rsidRPr="00B31283" w:rsidRDefault="00B31283" w:rsidP="00B31283">
      <w:pPr>
        <w:autoSpaceDE w:val="0"/>
        <w:autoSpaceDN w:val="0"/>
        <w:adjustRightInd w:val="0"/>
        <w:spacing w:after="0" w:line="240" w:lineRule="auto"/>
        <w:rPr>
          <w:rFonts w:eastAsia="Times New Roman" w:cs="Arial"/>
          <w:szCs w:val="24"/>
          <w:lang w:eastAsia="en-GB"/>
        </w:rPr>
      </w:pP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 xml:space="preserve">Future reviews of the IBP will need to update this analysis and the members of the joint IBP liaison group could identify and bid into other funding streams (as appropriate). </w:t>
      </w:r>
    </w:p>
    <w:p w:rsidR="00B31283" w:rsidRPr="00B31283" w:rsidRDefault="00B31283" w:rsidP="00B31283">
      <w:pPr>
        <w:spacing w:after="0" w:line="240" w:lineRule="auto"/>
        <w:rPr>
          <w:rFonts w:eastAsia="Times New Roman" w:cs="Arial"/>
          <w:szCs w:val="24"/>
          <w:lang w:eastAsia="en-GB"/>
        </w:rPr>
      </w:pPr>
    </w:p>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Potential funding sources along with potential sources of revenue for the repayment of capital loans</w:t>
      </w:r>
    </w:p>
    <w:p w:rsidR="00B31283" w:rsidRPr="00B31283" w:rsidRDefault="00B31283" w:rsidP="00B31283">
      <w:pPr>
        <w:spacing w:after="0" w:line="240" w:lineRule="auto"/>
        <w:rPr>
          <w:rFonts w:eastAsia="Times New Roman" w:cs="Times New Roman"/>
          <w:szCs w:val="24"/>
          <w:u w:val="single"/>
        </w:rPr>
      </w:pPr>
    </w:p>
    <w:tbl>
      <w:tblPr>
        <w:tblW w:w="5000" w:type="pct"/>
        <w:tblLook w:val="04A0" w:firstRow="1" w:lastRow="0" w:firstColumn="1" w:lastColumn="0" w:noHBand="0" w:noVBand="1"/>
      </w:tblPr>
      <w:tblGrid>
        <w:gridCol w:w="3601"/>
        <w:gridCol w:w="3601"/>
        <w:gridCol w:w="3602"/>
        <w:gridCol w:w="3602"/>
      </w:tblGrid>
      <w:tr w:rsidR="00B31283" w:rsidRPr="00B31283" w:rsidTr="00BC4396">
        <w:tc>
          <w:tcPr>
            <w:tcW w:w="5000" w:type="pct"/>
            <w:gridSpan w:val="4"/>
            <w:tcBorders>
              <w:bottom w:val="single" w:sz="4" w:space="0" w:color="auto"/>
            </w:tcBorders>
            <w:shd w:val="pct15" w:color="auto" w:fill="auto"/>
          </w:tcPr>
          <w:p w:rsidR="00B31283" w:rsidRPr="00B31283" w:rsidRDefault="00B31283" w:rsidP="00B31283">
            <w:pPr>
              <w:spacing w:after="0" w:line="240" w:lineRule="auto"/>
              <w:rPr>
                <w:rFonts w:eastAsia="Times New Roman" w:cs="Times New Roman"/>
                <w:b/>
                <w:szCs w:val="24"/>
                <w:u w:val="single"/>
              </w:rPr>
            </w:pPr>
            <w:r w:rsidRPr="00B31283">
              <w:rPr>
                <w:rFonts w:eastAsia="Times New Roman" w:cs="Times New Roman"/>
                <w:b/>
                <w:szCs w:val="24"/>
              </w:rPr>
              <w:t>Potential sources of capital funds for infrastructure to deliver the Chichester Local Plan : Key Policies</w:t>
            </w:r>
          </w:p>
        </w:tc>
      </w:tr>
      <w:tr w:rsidR="00B31283" w:rsidRPr="00B31283" w:rsidTr="00BC4396">
        <w:tc>
          <w:tcPr>
            <w:tcW w:w="1250" w:type="pct"/>
            <w:shd w:val="pct15" w:color="auto" w:fill="auto"/>
          </w:tcPr>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Type</w:t>
            </w:r>
          </w:p>
        </w:tc>
        <w:tc>
          <w:tcPr>
            <w:tcW w:w="1250" w:type="pct"/>
            <w:shd w:val="pct15" w:color="auto" w:fill="auto"/>
          </w:tcPr>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Source</w:t>
            </w:r>
          </w:p>
        </w:tc>
        <w:tc>
          <w:tcPr>
            <w:tcW w:w="1250" w:type="pct"/>
            <w:shd w:val="pct15" w:color="auto" w:fill="auto"/>
          </w:tcPr>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Comments</w:t>
            </w:r>
          </w:p>
        </w:tc>
        <w:tc>
          <w:tcPr>
            <w:tcW w:w="1250" w:type="pct"/>
            <w:shd w:val="pct15" w:color="auto" w:fill="auto"/>
          </w:tcPr>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Repayment Required</w:t>
            </w:r>
          </w:p>
        </w:tc>
      </w:tr>
      <w:tr w:rsidR="00B31283" w:rsidRPr="00B31283" w:rsidTr="00BC4396">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Local Authority Grant</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WSCC</w:t>
            </w:r>
          </w:p>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Chichester DC</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Annual Government Capital Allocations to Local Authorities, not usually repaid e.g. LTP Integrated block.</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Yes, although local government financial settlement makes provision for this debt repayment</w:t>
            </w:r>
          </w:p>
        </w:tc>
      </w:tr>
      <w:tr w:rsidR="00B31283" w:rsidRPr="00B31283" w:rsidTr="00BC4396">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Council’s Capital</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WSCC</w:t>
            </w:r>
          </w:p>
          <w:p w:rsidR="00B31283" w:rsidRPr="00B31283" w:rsidRDefault="00B31283" w:rsidP="00B31283">
            <w:pPr>
              <w:spacing w:after="0" w:line="240" w:lineRule="auto"/>
              <w:rPr>
                <w:rFonts w:eastAsia="Times New Roman" w:cs="Times New Roman"/>
                <w:szCs w:val="24"/>
                <w:u w:val="single"/>
              </w:rPr>
            </w:pPr>
            <w:r w:rsidRPr="00B31283">
              <w:rPr>
                <w:rFonts w:eastAsia="Times New Roman" w:cs="Times New Roman"/>
                <w:szCs w:val="24"/>
              </w:rPr>
              <w:t>Chichester DC</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Own capital on account or from future asset sales</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Council’s decision</w:t>
            </w:r>
          </w:p>
        </w:tc>
      </w:tr>
      <w:tr w:rsidR="00B31283" w:rsidRPr="00B31283" w:rsidTr="00BC4396">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Prudential borrowing</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Public Works Loan Board</w:t>
            </w:r>
          </w:p>
        </w:tc>
        <w:tc>
          <w:tcPr>
            <w:tcW w:w="1250" w:type="pct"/>
          </w:tcPr>
          <w:p w:rsidR="00B31283" w:rsidRPr="00B31283" w:rsidRDefault="00B31283" w:rsidP="00B31283">
            <w:pPr>
              <w:spacing w:after="0" w:line="240" w:lineRule="auto"/>
              <w:rPr>
                <w:rFonts w:eastAsia="Times New Roman" w:cs="Times New Roman"/>
                <w:szCs w:val="24"/>
                <w:u w:val="single"/>
              </w:rPr>
            </w:pP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Yes</w:t>
            </w:r>
          </w:p>
        </w:tc>
      </w:tr>
      <w:tr w:rsidR="00B31283" w:rsidRPr="00B31283" w:rsidTr="00BC4396">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Private Capital</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Banks</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Indirect lending (Debt finance)</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Yes</w:t>
            </w:r>
          </w:p>
        </w:tc>
      </w:tr>
      <w:tr w:rsidR="00B31283" w:rsidRPr="00B31283" w:rsidTr="00BC4396">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Private Capital</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Private Capital Funds</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Channelled through a third party</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Yes</w:t>
            </w:r>
          </w:p>
        </w:tc>
      </w:tr>
      <w:tr w:rsidR="00B31283" w:rsidRPr="00B31283" w:rsidTr="00BC4396">
        <w:tc>
          <w:tcPr>
            <w:tcW w:w="1250" w:type="pct"/>
          </w:tcPr>
          <w:p w:rsidR="00B31283" w:rsidRPr="00B31283" w:rsidRDefault="00B31283" w:rsidP="00B31283">
            <w:pPr>
              <w:spacing w:after="0" w:line="240" w:lineRule="auto"/>
              <w:rPr>
                <w:rFonts w:eastAsia="Times New Roman" w:cs="Times New Roman"/>
                <w:szCs w:val="24"/>
                <w:u w:val="single"/>
              </w:rPr>
            </w:pPr>
            <w:r w:rsidRPr="00B31283">
              <w:rPr>
                <w:rFonts w:eastAsia="Times New Roman" w:cs="Times New Roman"/>
                <w:szCs w:val="24"/>
              </w:rPr>
              <w:t>Private Capital</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Institutional Investors</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Pension Funds</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Yes</w:t>
            </w:r>
          </w:p>
        </w:tc>
      </w:tr>
      <w:tr w:rsidR="00B31283" w:rsidRPr="00B31283" w:rsidTr="00BC4396">
        <w:tc>
          <w:tcPr>
            <w:tcW w:w="1250" w:type="pct"/>
          </w:tcPr>
          <w:p w:rsidR="00B31283" w:rsidRPr="00B31283" w:rsidRDefault="00B31283" w:rsidP="00B31283">
            <w:pPr>
              <w:spacing w:after="0" w:line="240" w:lineRule="auto"/>
              <w:rPr>
                <w:rFonts w:eastAsia="Times New Roman" w:cs="Times New Roman"/>
                <w:szCs w:val="24"/>
                <w:u w:val="single"/>
              </w:rPr>
            </w:pPr>
            <w:r w:rsidRPr="00B31283">
              <w:rPr>
                <w:rFonts w:eastAsia="Times New Roman" w:cs="Times New Roman"/>
                <w:szCs w:val="24"/>
              </w:rPr>
              <w:t>Private Capital</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Developer</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Capital receipts to the Council from the sale of Council owned development land</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No, unless required by Council Policy</w:t>
            </w:r>
          </w:p>
        </w:tc>
      </w:tr>
      <w:tr w:rsidR="00B31283" w:rsidRPr="00B31283" w:rsidTr="00BC4396">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Dft Grant Funding</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Central Government</w:t>
            </w:r>
          </w:p>
        </w:tc>
        <w:tc>
          <w:tcPr>
            <w:tcW w:w="1250" w:type="pct"/>
          </w:tcPr>
          <w:p w:rsidR="00B31283" w:rsidRPr="00B31283" w:rsidRDefault="00B31283" w:rsidP="00B31283">
            <w:pPr>
              <w:spacing w:after="0" w:line="240" w:lineRule="auto"/>
              <w:rPr>
                <w:rFonts w:eastAsia="Times New Roman" w:cs="Times New Roman"/>
                <w:szCs w:val="24"/>
              </w:rPr>
            </w:pP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Yes, as for Local Authority Grant above.</w:t>
            </w:r>
          </w:p>
        </w:tc>
      </w:tr>
      <w:tr w:rsidR="00B31283" w:rsidRPr="00B31283" w:rsidTr="00BC4396">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lastRenderedPageBreak/>
              <w:t>LEP</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Coast to Capital LEP</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Capital funding to be repaid in future</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Yes</w:t>
            </w:r>
          </w:p>
        </w:tc>
      </w:tr>
      <w:tr w:rsidR="00B31283" w:rsidRPr="00B31283" w:rsidTr="00BC4396">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Other competitive central government funding pots such as the Local Investment Fund</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Central Government</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Generally there is a new targeted fund</w:t>
            </w:r>
          </w:p>
        </w:tc>
        <w:tc>
          <w:tcPr>
            <w:tcW w:w="1250"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Possibly (depends on the specific terms &amp; conditions)</w:t>
            </w:r>
          </w:p>
        </w:tc>
      </w:tr>
    </w:tbl>
    <w:p w:rsidR="00B31283" w:rsidRPr="00B31283" w:rsidRDefault="00B31283" w:rsidP="00B31283">
      <w:pPr>
        <w:spacing w:after="0" w:line="240" w:lineRule="auto"/>
        <w:rPr>
          <w:rFonts w:eastAsia="Times New Roman" w:cs="Times New Roman"/>
          <w:szCs w:val="24"/>
          <w:u w:val="single"/>
        </w:rPr>
      </w:pPr>
    </w:p>
    <w:p w:rsidR="00B31283" w:rsidRPr="00B31283" w:rsidRDefault="00B31283" w:rsidP="00B31283">
      <w:pPr>
        <w:spacing w:after="0" w:line="240" w:lineRule="auto"/>
        <w:rPr>
          <w:rFonts w:eastAsia="Times New Roman" w:cs="Times New Roman"/>
          <w:szCs w:val="24"/>
          <w:u w:val="single"/>
        </w:rPr>
      </w:pPr>
    </w:p>
    <w:tbl>
      <w:tblPr>
        <w:tblW w:w="5000" w:type="pct"/>
        <w:tblLook w:val="04A0" w:firstRow="1" w:lastRow="0" w:firstColumn="1" w:lastColumn="0" w:noHBand="0" w:noVBand="1"/>
      </w:tblPr>
      <w:tblGrid>
        <w:gridCol w:w="4800"/>
        <w:gridCol w:w="4803"/>
        <w:gridCol w:w="4803"/>
      </w:tblGrid>
      <w:tr w:rsidR="00B31283" w:rsidRPr="00B31283" w:rsidTr="00BC4396">
        <w:tc>
          <w:tcPr>
            <w:tcW w:w="5000" w:type="pct"/>
            <w:gridSpan w:val="3"/>
            <w:tcBorders>
              <w:bottom w:val="single" w:sz="4" w:space="0" w:color="auto"/>
            </w:tcBorders>
            <w:shd w:val="pct15" w:color="auto" w:fill="auto"/>
          </w:tcPr>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Potential Sources of revenue for repayment of capital</w:t>
            </w:r>
          </w:p>
        </w:tc>
      </w:tr>
      <w:tr w:rsidR="00B31283" w:rsidRPr="00B31283" w:rsidTr="00BC4396">
        <w:tc>
          <w:tcPr>
            <w:tcW w:w="1666" w:type="pct"/>
            <w:shd w:val="pct15" w:color="auto" w:fill="auto"/>
          </w:tcPr>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Type</w:t>
            </w:r>
          </w:p>
        </w:tc>
        <w:tc>
          <w:tcPr>
            <w:tcW w:w="1667" w:type="pct"/>
            <w:shd w:val="pct15" w:color="auto" w:fill="auto"/>
          </w:tcPr>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Mechanism</w:t>
            </w:r>
          </w:p>
        </w:tc>
        <w:tc>
          <w:tcPr>
            <w:tcW w:w="1667" w:type="pct"/>
            <w:shd w:val="pct15" w:color="auto" w:fill="auto"/>
          </w:tcPr>
          <w:p w:rsidR="00B31283" w:rsidRPr="00B31283" w:rsidRDefault="00B31283" w:rsidP="00B31283">
            <w:pPr>
              <w:spacing w:after="0" w:line="240" w:lineRule="auto"/>
              <w:rPr>
                <w:rFonts w:eastAsia="Times New Roman" w:cs="Times New Roman"/>
                <w:b/>
                <w:szCs w:val="24"/>
              </w:rPr>
            </w:pPr>
            <w:r w:rsidRPr="00B31283">
              <w:rPr>
                <w:rFonts w:eastAsia="Times New Roman" w:cs="Times New Roman"/>
                <w:b/>
                <w:szCs w:val="24"/>
              </w:rPr>
              <w:t>Debtor</w:t>
            </w:r>
          </w:p>
        </w:tc>
      </w:tr>
      <w:tr w:rsidR="00B31283" w:rsidRPr="00B31283" w:rsidTr="00BC4396">
        <w:tc>
          <w:tcPr>
            <w:tcW w:w="1666"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Planning Obligations</w:t>
            </w:r>
          </w:p>
        </w:tc>
        <w:tc>
          <w:tcPr>
            <w:tcW w:w="1667"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S106</w:t>
            </w:r>
          </w:p>
        </w:tc>
        <w:tc>
          <w:tcPr>
            <w:tcW w:w="1667"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Private Sector Developers</w:t>
            </w:r>
          </w:p>
        </w:tc>
      </w:tr>
      <w:tr w:rsidR="00B31283" w:rsidRPr="00B31283" w:rsidTr="00BC4396">
        <w:tc>
          <w:tcPr>
            <w:tcW w:w="1666" w:type="pct"/>
          </w:tcPr>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Tax Incremental</w:t>
            </w:r>
          </w:p>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Funding (TIF)</w:t>
            </w:r>
          </w:p>
        </w:tc>
        <w:tc>
          <w:tcPr>
            <w:tcW w:w="1667" w:type="pct"/>
          </w:tcPr>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 of Future Business Rates in</w:t>
            </w:r>
          </w:p>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designated areas</w:t>
            </w:r>
          </w:p>
        </w:tc>
        <w:tc>
          <w:tcPr>
            <w:tcW w:w="1667" w:type="pct"/>
          </w:tcPr>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Private Sector Businesses</w:t>
            </w:r>
          </w:p>
        </w:tc>
      </w:tr>
      <w:tr w:rsidR="00B31283" w:rsidRPr="00B31283" w:rsidTr="00BC4396">
        <w:tc>
          <w:tcPr>
            <w:tcW w:w="1666" w:type="pct"/>
          </w:tcPr>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Enterprise Zones</w:t>
            </w:r>
          </w:p>
        </w:tc>
        <w:tc>
          <w:tcPr>
            <w:tcW w:w="1667" w:type="pct"/>
          </w:tcPr>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retained business rates to</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encourage more business to</w:t>
            </w:r>
          </w:p>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locate/relocate</w:t>
            </w:r>
          </w:p>
        </w:tc>
        <w:tc>
          <w:tcPr>
            <w:tcW w:w="1667" w:type="pct"/>
          </w:tcPr>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Private Sector Businesses</w:t>
            </w:r>
          </w:p>
        </w:tc>
      </w:tr>
      <w:tr w:rsidR="00B31283" w:rsidRPr="00B31283" w:rsidTr="00BC4396">
        <w:tc>
          <w:tcPr>
            <w:tcW w:w="1666" w:type="pct"/>
          </w:tcPr>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New Homes Bonus</w:t>
            </w:r>
          </w:p>
        </w:tc>
        <w:tc>
          <w:tcPr>
            <w:tcW w:w="1667" w:type="pct"/>
          </w:tcPr>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Direct grant paid to Local</w:t>
            </w:r>
          </w:p>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Authorities for delivery of new</w:t>
            </w:r>
          </w:p>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homes</w:t>
            </w:r>
          </w:p>
        </w:tc>
        <w:tc>
          <w:tcPr>
            <w:tcW w:w="1667" w:type="pct"/>
          </w:tcPr>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Central Government (CLG)</w:t>
            </w:r>
          </w:p>
        </w:tc>
      </w:tr>
      <w:tr w:rsidR="00B31283" w:rsidRPr="00B31283" w:rsidTr="00BC4396">
        <w:tc>
          <w:tcPr>
            <w:tcW w:w="1666" w:type="pct"/>
          </w:tcPr>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Council Tax</w:t>
            </w:r>
          </w:p>
        </w:tc>
        <w:tc>
          <w:tcPr>
            <w:tcW w:w="1667" w:type="pct"/>
          </w:tcPr>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Agreed additional annual charge</w:t>
            </w:r>
          </w:p>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added to Council Tax</w:t>
            </w:r>
          </w:p>
        </w:tc>
        <w:tc>
          <w:tcPr>
            <w:tcW w:w="1667"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Council tax payers</w:t>
            </w:r>
          </w:p>
        </w:tc>
      </w:tr>
      <w:tr w:rsidR="00B31283" w:rsidRPr="00B31283" w:rsidTr="00BC4396">
        <w:tc>
          <w:tcPr>
            <w:tcW w:w="1666" w:type="pct"/>
          </w:tcPr>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LTP Capital Funding</w:t>
            </w:r>
          </w:p>
        </w:tc>
        <w:tc>
          <w:tcPr>
            <w:tcW w:w="1667" w:type="pct"/>
          </w:tcPr>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Annual proportion set aside to</w:t>
            </w:r>
          </w:p>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fund capital repayment</w:t>
            </w:r>
          </w:p>
        </w:tc>
        <w:tc>
          <w:tcPr>
            <w:tcW w:w="1667" w:type="pct"/>
          </w:tcPr>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WSCC</w:t>
            </w:r>
          </w:p>
        </w:tc>
      </w:tr>
      <w:tr w:rsidR="00B31283" w:rsidRPr="00B31283" w:rsidTr="00BC4396">
        <w:tc>
          <w:tcPr>
            <w:tcW w:w="1666" w:type="pct"/>
          </w:tcPr>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Local Business Rates</w:t>
            </w:r>
          </w:p>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Retained (LBRR)</w:t>
            </w:r>
          </w:p>
        </w:tc>
        <w:tc>
          <w:tcPr>
            <w:tcW w:w="1667" w:type="pct"/>
          </w:tcPr>
          <w:p w:rsidR="00B31283" w:rsidRPr="00B31283" w:rsidRDefault="00B31283" w:rsidP="00B31283">
            <w:pPr>
              <w:autoSpaceDE w:val="0"/>
              <w:autoSpaceDN w:val="0"/>
              <w:adjustRightInd w:val="0"/>
              <w:spacing w:after="0" w:line="240" w:lineRule="auto"/>
              <w:rPr>
                <w:rFonts w:eastAsia="Times New Roman" w:cs="Arial"/>
                <w:szCs w:val="24"/>
                <w:lang w:eastAsia="en-GB"/>
              </w:rPr>
            </w:pPr>
            <w:r w:rsidRPr="00B31283">
              <w:rPr>
                <w:rFonts w:eastAsia="Times New Roman" w:cs="Arial"/>
                <w:szCs w:val="24"/>
                <w:lang w:eastAsia="en-GB"/>
              </w:rPr>
              <w:t>Increase in tax base stimulated by</w:t>
            </w:r>
          </w:p>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new infrastructure</w:t>
            </w:r>
          </w:p>
        </w:tc>
        <w:tc>
          <w:tcPr>
            <w:tcW w:w="1667" w:type="pct"/>
          </w:tcPr>
          <w:p w:rsidR="00B31283" w:rsidRPr="00B31283" w:rsidRDefault="00B31283" w:rsidP="00B31283">
            <w:pPr>
              <w:spacing w:after="0" w:line="240" w:lineRule="auto"/>
              <w:rPr>
                <w:rFonts w:eastAsia="Times New Roman" w:cs="Times New Roman"/>
                <w:szCs w:val="24"/>
                <w:u w:val="single"/>
              </w:rPr>
            </w:pPr>
            <w:r w:rsidRPr="00B31283">
              <w:rPr>
                <w:rFonts w:eastAsia="Times New Roman" w:cs="Arial"/>
                <w:szCs w:val="24"/>
                <w:lang w:eastAsia="en-GB"/>
              </w:rPr>
              <w:t>Private Sector Businesses</w:t>
            </w:r>
          </w:p>
        </w:tc>
      </w:tr>
    </w:tbl>
    <w:p w:rsidR="00B31283" w:rsidRPr="00B31283" w:rsidRDefault="00B31283" w:rsidP="00B31283">
      <w:pPr>
        <w:spacing w:after="0" w:line="240" w:lineRule="auto"/>
        <w:rPr>
          <w:rFonts w:eastAsia="Times New Roman" w:cs="Times New Roman"/>
          <w:szCs w:val="24"/>
          <w:u w:val="single"/>
        </w:rPr>
      </w:pPr>
      <w:r w:rsidRPr="00B31283">
        <w:rPr>
          <w:rFonts w:eastAsia="Times New Roman" w:cs="Times New Roman"/>
          <w:szCs w:val="24"/>
          <w:u w:val="single"/>
        </w:rPr>
        <w:br w:type="page"/>
      </w:r>
    </w:p>
    <w:p w:rsidR="00B31283" w:rsidRPr="00B31283" w:rsidRDefault="00B31283" w:rsidP="00406617">
      <w:pPr>
        <w:pStyle w:val="Heading1"/>
        <w:rPr>
          <w:rFonts w:eastAsia="Times New Roman"/>
        </w:rPr>
      </w:pPr>
      <w:bookmarkStart w:id="36" w:name="_Toc69196577"/>
      <w:r w:rsidRPr="00B31283">
        <w:rPr>
          <w:rFonts w:eastAsia="Times New Roman"/>
        </w:rPr>
        <w:lastRenderedPageBreak/>
        <w:t>Appendix E Project Pro-forma</w:t>
      </w:r>
      <w:bookmarkEnd w:id="36"/>
    </w:p>
    <w:p w:rsidR="00B31283" w:rsidRPr="00B31283" w:rsidRDefault="00B31283" w:rsidP="00B31283">
      <w:pPr>
        <w:spacing w:after="0" w:line="240" w:lineRule="auto"/>
        <w:rPr>
          <w:rFonts w:eastAsia="Times New Roman" w:cs="Times New Roman"/>
          <w:b/>
          <w:sz w:val="36"/>
          <w:szCs w:val="36"/>
        </w:rPr>
      </w:pPr>
    </w:p>
    <w:p w:rsidR="00B31283" w:rsidRPr="00567764" w:rsidRDefault="00B31283" w:rsidP="00567764">
      <w:pPr>
        <w:spacing w:after="0"/>
        <w:rPr>
          <w:rFonts w:cs="Arial"/>
          <w:b/>
          <w:szCs w:val="24"/>
        </w:rPr>
      </w:pPr>
      <w:r w:rsidRPr="00567764">
        <w:rPr>
          <w:rFonts w:cs="Arial"/>
          <w:b/>
          <w:szCs w:val="24"/>
        </w:rPr>
        <w:t>Infrastructure categories</w:t>
      </w:r>
    </w:p>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 xml:space="preserve">Below are the categories to be used in the IDP: </w:t>
      </w:r>
    </w:p>
    <w:p w:rsidR="00B31283" w:rsidRPr="00B31283" w:rsidRDefault="00B31283" w:rsidP="00B31283">
      <w:pPr>
        <w:spacing w:after="0" w:line="240" w:lineRule="auto"/>
        <w:rPr>
          <w:rFonts w:eastAsia="Times New Roman" w:cs="Times New Roman"/>
          <w:szCs w:val="24"/>
        </w:rPr>
      </w:pPr>
    </w:p>
    <w:p w:rsidR="00B31283" w:rsidRPr="00B31283" w:rsidRDefault="00B31283" w:rsidP="00B31283">
      <w:pPr>
        <w:numPr>
          <w:ilvl w:val="0"/>
          <w:numId w:val="13"/>
        </w:numPr>
        <w:spacing w:after="0" w:line="240" w:lineRule="auto"/>
        <w:contextualSpacing/>
        <w:rPr>
          <w:rFonts w:eastAsia="Times New Roman" w:cs="Times New Roman"/>
          <w:szCs w:val="24"/>
        </w:rPr>
      </w:pPr>
      <w:r w:rsidRPr="00B31283">
        <w:rPr>
          <w:rFonts w:eastAsia="Times New Roman" w:cs="Times New Roman"/>
          <w:szCs w:val="24"/>
        </w:rPr>
        <w:t>Transport</w:t>
      </w:r>
    </w:p>
    <w:p w:rsidR="00B31283" w:rsidRPr="00B31283" w:rsidRDefault="00B31283" w:rsidP="00B31283">
      <w:pPr>
        <w:numPr>
          <w:ilvl w:val="0"/>
          <w:numId w:val="13"/>
        </w:numPr>
        <w:spacing w:after="0" w:line="240" w:lineRule="auto"/>
        <w:contextualSpacing/>
        <w:rPr>
          <w:rFonts w:eastAsia="Times New Roman" w:cs="Times New Roman"/>
          <w:szCs w:val="24"/>
        </w:rPr>
      </w:pPr>
      <w:r w:rsidRPr="00B31283">
        <w:rPr>
          <w:rFonts w:eastAsia="Times New Roman" w:cs="Times New Roman"/>
          <w:szCs w:val="24"/>
        </w:rPr>
        <w:t>Education</w:t>
      </w:r>
    </w:p>
    <w:p w:rsidR="00B31283" w:rsidRPr="00B31283" w:rsidRDefault="00B31283" w:rsidP="00B31283">
      <w:pPr>
        <w:numPr>
          <w:ilvl w:val="0"/>
          <w:numId w:val="13"/>
        </w:numPr>
        <w:spacing w:after="0" w:line="240" w:lineRule="auto"/>
        <w:contextualSpacing/>
        <w:rPr>
          <w:rFonts w:eastAsia="Times New Roman" w:cs="Times New Roman"/>
          <w:szCs w:val="24"/>
        </w:rPr>
      </w:pPr>
      <w:r w:rsidRPr="00B31283">
        <w:rPr>
          <w:rFonts w:eastAsia="Times New Roman" w:cs="Times New Roman"/>
          <w:szCs w:val="24"/>
        </w:rPr>
        <w:t xml:space="preserve">Health </w:t>
      </w:r>
    </w:p>
    <w:p w:rsidR="00B31283" w:rsidRPr="00B31283" w:rsidRDefault="00B31283" w:rsidP="00B31283">
      <w:pPr>
        <w:numPr>
          <w:ilvl w:val="0"/>
          <w:numId w:val="13"/>
        </w:numPr>
        <w:spacing w:after="0" w:line="240" w:lineRule="auto"/>
        <w:contextualSpacing/>
        <w:rPr>
          <w:rFonts w:eastAsia="Times New Roman" w:cs="Times New Roman"/>
          <w:szCs w:val="24"/>
        </w:rPr>
      </w:pPr>
      <w:r w:rsidRPr="00B31283">
        <w:rPr>
          <w:rFonts w:eastAsia="Times New Roman" w:cs="Times New Roman"/>
          <w:szCs w:val="24"/>
        </w:rPr>
        <w:t>Social infrastructure (e.g. community facilities, sports &amp; leisure)</w:t>
      </w:r>
    </w:p>
    <w:p w:rsidR="00B31283" w:rsidRPr="00B31283" w:rsidRDefault="00B31283" w:rsidP="00B31283">
      <w:pPr>
        <w:numPr>
          <w:ilvl w:val="0"/>
          <w:numId w:val="13"/>
        </w:numPr>
        <w:spacing w:after="0" w:line="240" w:lineRule="auto"/>
        <w:contextualSpacing/>
        <w:rPr>
          <w:rFonts w:eastAsia="Times New Roman" w:cs="Times New Roman"/>
          <w:szCs w:val="24"/>
        </w:rPr>
      </w:pPr>
      <w:r w:rsidRPr="00B31283">
        <w:rPr>
          <w:rFonts w:eastAsia="Times New Roman" w:cs="Times New Roman"/>
          <w:szCs w:val="24"/>
        </w:rPr>
        <w:t>Green infrastructure</w:t>
      </w:r>
    </w:p>
    <w:p w:rsidR="00B31283" w:rsidRPr="00B31283" w:rsidRDefault="00B31283" w:rsidP="00B31283">
      <w:pPr>
        <w:numPr>
          <w:ilvl w:val="0"/>
          <w:numId w:val="13"/>
        </w:numPr>
        <w:spacing w:after="0" w:line="240" w:lineRule="auto"/>
        <w:contextualSpacing/>
        <w:rPr>
          <w:rFonts w:eastAsia="Times New Roman" w:cs="Times New Roman"/>
          <w:szCs w:val="24"/>
        </w:rPr>
      </w:pPr>
      <w:r w:rsidRPr="00B31283">
        <w:rPr>
          <w:rFonts w:eastAsia="Times New Roman" w:cs="Times New Roman"/>
          <w:szCs w:val="24"/>
        </w:rPr>
        <w:t>Public and community services</w:t>
      </w:r>
    </w:p>
    <w:p w:rsidR="00B31283" w:rsidRPr="00B31283" w:rsidRDefault="00B31283" w:rsidP="00B31283">
      <w:pPr>
        <w:numPr>
          <w:ilvl w:val="0"/>
          <w:numId w:val="13"/>
        </w:numPr>
        <w:spacing w:after="0" w:line="240" w:lineRule="auto"/>
        <w:contextualSpacing/>
        <w:rPr>
          <w:rFonts w:eastAsia="Times New Roman" w:cs="Times New Roman"/>
          <w:szCs w:val="24"/>
        </w:rPr>
      </w:pPr>
      <w:r w:rsidRPr="00B31283">
        <w:rPr>
          <w:rFonts w:eastAsia="Times New Roman" w:cs="Times New Roman"/>
          <w:szCs w:val="24"/>
        </w:rPr>
        <w:t>Utility services</w:t>
      </w:r>
    </w:p>
    <w:p w:rsidR="00B31283" w:rsidRPr="00B31283" w:rsidRDefault="00B31283" w:rsidP="00B31283">
      <w:pPr>
        <w:spacing w:after="0" w:line="240" w:lineRule="auto"/>
        <w:rPr>
          <w:rFonts w:eastAsia="Times New Roman" w:cs="Times New Roman"/>
          <w:b/>
          <w:szCs w:val="24"/>
        </w:rPr>
      </w:pPr>
    </w:p>
    <w:p w:rsidR="00B31283" w:rsidRPr="00B31283" w:rsidRDefault="00B31283" w:rsidP="00B31283">
      <w:pPr>
        <w:spacing w:after="0" w:line="240" w:lineRule="auto"/>
        <w:rPr>
          <w:rFonts w:eastAsia="Times New Roman" w:cs="Times New Roman"/>
          <w:b/>
          <w:szCs w:val="24"/>
        </w:rPr>
      </w:pPr>
    </w:p>
    <w:p w:rsidR="00B31283" w:rsidRPr="00567764" w:rsidRDefault="00B31283" w:rsidP="00567764">
      <w:pPr>
        <w:spacing w:after="0"/>
        <w:rPr>
          <w:rFonts w:cs="Arial"/>
          <w:b/>
          <w:szCs w:val="24"/>
        </w:rPr>
      </w:pPr>
      <w:r w:rsidRPr="00567764">
        <w:rPr>
          <w:rFonts w:cs="Arial"/>
          <w:b/>
          <w:szCs w:val="24"/>
        </w:rPr>
        <w:t>Table to be produced for each infrastructure delivery commissioner:</w:t>
      </w:r>
    </w:p>
    <w:p w:rsidR="00B31283" w:rsidRPr="00B31283" w:rsidRDefault="00B31283" w:rsidP="00B31283">
      <w:pPr>
        <w:spacing w:after="0" w:line="240" w:lineRule="auto"/>
        <w:rPr>
          <w:rFonts w:eastAsia="Times New Roman" w:cs="Times New Roman"/>
          <w:szCs w:val="24"/>
        </w:rPr>
      </w:pPr>
      <w:r w:rsidRPr="00B31283">
        <w:rPr>
          <w:rFonts w:eastAsia="Times New Roman" w:cs="Times New Roman"/>
          <w:szCs w:val="24"/>
        </w:rPr>
        <w:t>The information provided will inform future versions of the IDP, and will feed into the production of a five year rolling Infrastructure Business Plan.</w:t>
      </w:r>
    </w:p>
    <w:p w:rsidR="00B31283" w:rsidRPr="00B31283" w:rsidRDefault="00B31283" w:rsidP="00B31283">
      <w:pPr>
        <w:spacing w:after="0" w:line="240" w:lineRule="auto"/>
        <w:rPr>
          <w:rFonts w:eastAsia="Times New Roman" w:cs="Times New Roman"/>
          <w:szCs w:val="24"/>
        </w:rPr>
      </w:pPr>
    </w:p>
    <w:p w:rsidR="00B31283" w:rsidRPr="00B31283" w:rsidRDefault="00B31283" w:rsidP="00B31283">
      <w:pPr>
        <w:spacing w:after="0" w:line="240" w:lineRule="auto"/>
        <w:rPr>
          <w:rFonts w:eastAsia="Times New Roman" w:cs="Times New Roman"/>
          <w:szCs w:val="24"/>
        </w:rPr>
      </w:pPr>
    </w:p>
    <w:tbl>
      <w:tblPr>
        <w:tblW w:w="5000" w:type="pct"/>
        <w:tblLook w:val="04A0" w:firstRow="1" w:lastRow="0" w:firstColumn="1" w:lastColumn="0" w:noHBand="0" w:noVBand="1"/>
      </w:tblPr>
      <w:tblGrid>
        <w:gridCol w:w="2281"/>
        <w:gridCol w:w="2151"/>
        <w:gridCol w:w="2151"/>
        <w:gridCol w:w="1848"/>
        <w:gridCol w:w="2263"/>
        <w:gridCol w:w="1848"/>
        <w:gridCol w:w="1854"/>
      </w:tblGrid>
      <w:tr w:rsidR="00B31283" w:rsidRPr="00B31283" w:rsidTr="00BC4396">
        <w:tc>
          <w:tcPr>
            <w:tcW w:w="792"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eastAsia="Times New Roman" w:cs="Times New Roman"/>
                <w:b/>
                <w:sz w:val="20"/>
                <w:szCs w:val="20"/>
              </w:rPr>
            </w:pPr>
            <w:r w:rsidRPr="00B31283">
              <w:rPr>
                <w:rFonts w:eastAsia="Times New Roman" w:cs="Times New Roman"/>
                <w:b/>
                <w:sz w:val="20"/>
                <w:szCs w:val="20"/>
              </w:rPr>
              <w:t>Infrastructure Category (from above list)</w:t>
            </w:r>
          </w:p>
        </w:tc>
        <w:tc>
          <w:tcPr>
            <w:tcW w:w="747"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eastAsia="Times New Roman" w:cs="Times New Roman"/>
                <w:b/>
                <w:sz w:val="20"/>
                <w:szCs w:val="20"/>
              </w:rPr>
            </w:pPr>
            <w:r w:rsidRPr="00B31283">
              <w:rPr>
                <w:rFonts w:eastAsia="Times New Roman" w:cs="Times New Roman"/>
                <w:b/>
                <w:sz w:val="20"/>
                <w:szCs w:val="20"/>
              </w:rPr>
              <w:t>Scheme</w:t>
            </w:r>
          </w:p>
          <w:p w:rsidR="00B31283" w:rsidRPr="00B31283" w:rsidRDefault="00B31283" w:rsidP="00B31283">
            <w:pPr>
              <w:spacing w:after="0" w:line="240" w:lineRule="auto"/>
              <w:rPr>
                <w:rFonts w:eastAsia="Times New Roman" w:cs="Times New Roman"/>
                <w:b/>
                <w:sz w:val="20"/>
                <w:szCs w:val="20"/>
              </w:rPr>
            </w:pPr>
            <w:r w:rsidRPr="00B31283">
              <w:rPr>
                <w:rFonts w:eastAsia="Times New Roman" w:cs="Times New Roman"/>
                <w:b/>
                <w:sz w:val="20"/>
                <w:szCs w:val="20"/>
              </w:rPr>
              <w:t>(description)</w:t>
            </w:r>
          </w:p>
        </w:tc>
        <w:tc>
          <w:tcPr>
            <w:tcW w:w="747"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eastAsia="Times New Roman" w:cs="Times New Roman"/>
                <w:b/>
                <w:sz w:val="20"/>
                <w:szCs w:val="20"/>
              </w:rPr>
            </w:pPr>
            <w:r w:rsidRPr="00B31283">
              <w:rPr>
                <w:rFonts w:eastAsia="Times New Roman" w:cs="Times New Roman"/>
                <w:b/>
                <w:sz w:val="20"/>
                <w:szCs w:val="20"/>
              </w:rPr>
              <w:t>Justification/ rationale</w:t>
            </w:r>
          </w:p>
        </w:tc>
        <w:tc>
          <w:tcPr>
            <w:tcW w:w="642"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eastAsia="Times New Roman" w:cs="Times New Roman"/>
                <w:b/>
                <w:sz w:val="20"/>
                <w:szCs w:val="20"/>
              </w:rPr>
            </w:pPr>
            <w:r w:rsidRPr="00B31283">
              <w:rPr>
                <w:rFonts w:eastAsia="Times New Roman" w:cs="Times New Roman"/>
                <w:b/>
                <w:sz w:val="20"/>
                <w:szCs w:val="20"/>
              </w:rPr>
              <w:t>Phasing</w:t>
            </w:r>
          </w:p>
          <w:p w:rsidR="00B31283" w:rsidRPr="00B31283" w:rsidRDefault="00B31283" w:rsidP="00B31283">
            <w:pPr>
              <w:spacing w:after="0" w:line="240" w:lineRule="auto"/>
              <w:rPr>
                <w:rFonts w:eastAsia="Times New Roman" w:cs="Times New Roman"/>
                <w:b/>
                <w:sz w:val="20"/>
                <w:szCs w:val="20"/>
              </w:rPr>
            </w:pPr>
            <w:r w:rsidRPr="00B31283">
              <w:rPr>
                <w:rFonts w:eastAsia="Times New Roman" w:cs="Times New Roman"/>
                <w:b/>
                <w:sz w:val="20"/>
                <w:szCs w:val="20"/>
              </w:rPr>
              <w:t>(when)</w:t>
            </w:r>
          </w:p>
        </w:tc>
        <w:tc>
          <w:tcPr>
            <w:tcW w:w="786"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eastAsia="Times New Roman" w:cs="Times New Roman"/>
                <w:b/>
                <w:sz w:val="20"/>
                <w:szCs w:val="20"/>
              </w:rPr>
            </w:pPr>
            <w:r w:rsidRPr="00B31283">
              <w:rPr>
                <w:rFonts w:eastAsia="Times New Roman" w:cs="Times New Roman"/>
                <w:b/>
                <w:sz w:val="20"/>
                <w:szCs w:val="20"/>
              </w:rPr>
              <w:t>Total estimated infrastructure cost</w:t>
            </w:r>
          </w:p>
        </w:tc>
        <w:tc>
          <w:tcPr>
            <w:tcW w:w="642"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eastAsia="Times New Roman" w:cs="Times New Roman"/>
                <w:b/>
                <w:sz w:val="20"/>
                <w:szCs w:val="20"/>
              </w:rPr>
            </w:pPr>
            <w:r w:rsidRPr="00B31283">
              <w:rPr>
                <w:rFonts w:eastAsia="Times New Roman" w:cs="Times New Roman"/>
                <w:b/>
                <w:sz w:val="20"/>
                <w:szCs w:val="20"/>
              </w:rPr>
              <w:t>Sources of funding, showing amounts from each source &amp; any shortfalls</w:t>
            </w:r>
          </w:p>
        </w:tc>
        <w:tc>
          <w:tcPr>
            <w:tcW w:w="644"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eastAsia="Times New Roman" w:cs="Times New Roman"/>
                <w:b/>
                <w:sz w:val="20"/>
                <w:szCs w:val="20"/>
              </w:rPr>
            </w:pPr>
            <w:r w:rsidRPr="00B31283">
              <w:rPr>
                <w:rFonts w:eastAsia="Times New Roman" w:cs="Times New Roman"/>
                <w:b/>
                <w:sz w:val="20"/>
                <w:szCs w:val="20"/>
              </w:rPr>
              <w:t>Delivery lead</w:t>
            </w:r>
          </w:p>
          <w:p w:rsidR="00B31283" w:rsidRPr="00B31283" w:rsidRDefault="00B31283" w:rsidP="00B31283">
            <w:pPr>
              <w:spacing w:after="0" w:line="240" w:lineRule="auto"/>
              <w:rPr>
                <w:rFonts w:eastAsia="Times New Roman" w:cs="Times New Roman"/>
                <w:b/>
                <w:sz w:val="20"/>
                <w:szCs w:val="20"/>
              </w:rPr>
            </w:pPr>
            <w:r w:rsidRPr="00B31283">
              <w:rPr>
                <w:rFonts w:eastAsia="Times New Roman" w:cs="Times New Roman"/>
                <w:b/>
                <w:sz w:val="20"/>
                <w:szCs w:val="20"/>
              </w:rPr>
              <w:t>(who/how)</w:t>
            </w: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eastAsia="Times New Roman" w:cs="Times New Roman"/>
                <w:szCs w:val="24"/>
              </w:rPr>
            </w:pPr>
          </w:p>
        </w:tc>
      </w:tr>
    </w:tbl>
    <w:p w:rsidR="00B31283" w:rsidRPr="00B31283" w:rsidRDefault="00B31283" w:rsidP="00B31283">
      <w:pPr>
        <w:spacing w:after="0" w:line="240" w:lineRule="auto"/>
        <w:rPr>
          <w:rFonts w:eastAsia="Times New Roman" w:cs="Times New Roman"/>
          <w:b/>
          <w:szCs w:val="24"/>
        </w:rPr>
      </w:pPr>
    </w:p>
    <w:p w:rsidR="00B31283" w:rsidRPr="00B31283" w:rsidRDefault="00B31283" w:rsidP="00406617">
      <w:pPr>
        <w:pStyle w:val="Heading1"/>
        <w:rPr>
          <w:rFonts w:cs="Arial"/>
          <w:sz w:val="28"/>
        </w:rPr>
      </w:pPr>
      <w:bookmarkStart w:id="37" w:name="_Toc69196578"/>
      <w:r w:rsidRPr="00B31283">
        <w:rPr>
          <w:rFonts w:eastAsia="Times New Roman"/>
        </w:rPr>
        <w:lastRenderedPageBreak/>
        <w:t xml:space="preserve">Appendix </w:t>
      </w:r>
      <w:r w:rsidR="00274265">
        <w:rPr>
          <w:rFonts w:eastAsia="Times New Roman"/>
        </w:rPr>
        <w:t xml:space="preserve">F </w:t>
      </w:r>
      <w:r w:rsidRPr="00B31283">
        <w:rPr>
          <w:rFonts w:eastAsia="Times New Roman"/>
        </w:rPr>
        <w:t xml:space="preserve">- </w:t>
      </w:r>
      <w:r w:rsidRPr="00B31283">
        <w:rPr>
          <w:rFonts w:cs="Arial"/>
        </w:rPr>
        <w:t>IBP Glossary</w:t>
      </w:r>
      <w:bookmarkEnd w:id="37"/>
    </w:p>
    <w:p w:rsidR="00B31283" w:rsidRPr="00B31283" w:rsidRDefault="00B31283" w:rsidP="00B31283">
      <w:pPr>
        <w:rPr>
          <w:rFonts w:cs="Arial"/>
          <w:szCs w:val="24"/>
        </w:rPr>
      </w:pPr>
      <w:r w:rsidRPr="00B31283">
        <w:rPr>
          <w:rFonts w:cs="Arial"/>
          <w:b/>
          <w:szCs w:val="24"/>
        </w:rPr>
        <w:t xml:space="preserve">Basic Needs Grant - </w:t>
      </w:r>
      <w:r w:rsidRPr="00B31283">
        <w:rPr>
          <w:rFonts w:cs="Arial"/>
          <w:szCs w:val="24"/>
        </w:rPr>
        <w:t>This is a Department for Education grant given as a financial contribution to local authorities’ to assist with the costs of delivering school places.</w:t>
      </w:r>
    </w:p>
    <w:p w:rsidR="00B31283" w:rsidRPr="00B31283" w:rsidRDefault="00B31283" w:rsidP="00B31283">
      <w:pPr>
        <w:rPr>
          <w:rFonts w:cs="Arial"/>
          <w:szCs w:val="24"/>
        </w:rPr>
      </w:pPr>
      <w:r w:rsidRPr="00B31283">
        <w:rPr>
          <w:rFonts w:cs="Arial"/>
          <w:b/>
          <w:szCs w:val="24"/>
        </w:rPr>
        <w:t xml:space="preserve">EIA - </w:t>
      </w:r>
      <w:r w:rsidR="00F741FF">
        <w:rPr>
          <w:rFonts w:cs="Arial"/>
          <w:szCs w:val="24"/>
        </w:rPr>
        <w:t>Environmental Impact Assessment</w:t>
      </w:r>
      <w:r w:rsidRPr="00B31283">
        <w:rPr>
          <w:rFonts w:cs="Arial"/>
          <w:szCs w:val="24"/>
        </w:rPr>
        <w:t xml:space="preserve"> It is a statutory procedure to be followed for certain types of project to ensure that decisions are made in full knowledge of any likely significant effects on the environment.</w:t>
      </w:r>
    </w:p>
    <w:p w:rsidR="00B31283" w:rsidRPr="00B31283" w:rsidRDefault="00B31283" w:rsidP="00B31283">
      <w:pPr>
        <w:rPr>
          <w:rFonts w:cs="Arial"/>
          <w:szCs w:val="24"/>
        </w:rPr>
      </w:pPr>
      <w:r w:rsidRPr="00B31283">
        <w:rPr>
          <w:rFonts w:cs="Arial"/>
          <w:b/>
          <w:szCs w:val="24"/>
        </w:rPr>
        <w:t xml:space="preserve">FDGiA - </w:t>
      </w:r>
      <w:r w:rsidR="00F741FF">
        <w:rPr>
          <w:rFonts w:cs="Arial"/>
          <w:szCs w:val="24"/>
        </w:rPr>
        <w:t>Flood Defence Grant in Aid</w:t>
      </w:r>
      <w:r w:rsidRPr="00B31283">
        <w:rPr>
          <w:rFonts w:cs="Arial"/>
          <w:szCs w:val="24"/>
        </w:rPr>
        <w:t xml:space="preserve"> It is an Environment Agency grant which risk management authorities can apply for in order to carry out flood and coastal erosion risk management. This does not have to be applied for in order to carry out emergency coastal protection works.</w:t>
      </w:r>
    </w:p>
    <w:p w:rsidR="00B31283" w:rsidRPr="00B31283" w:rsidRDefault="00B31283" w:rsidP="00B31283">
      <w:pPr>
        <w:rPr>
          <w:rFonts w:eastAsia="Times New Roman" w:cs="Arial"/>
          <w:szCs w:val="24"/>
          <w:lang w:val="en" w:eastAsia="en-GB"/>
        </w:rPr>
      </w:pPr>
      <w:r w:rsidRPr="00B31283">
        <w:rPr>
          <w:rFonts w:cs="Arial"/>
          <w:b/>
          <w:szCs w:val="24"/>
        </w:rPr>
        <w:t xml:space="preserve">LIFT - </w:t>
      </w:r>
      <w:r w:rsidRPr="00B31283">
        <w:rPr>
          <w:rFonts w:eastAsia="Times New Roman" w:cs="Arial"/>
          <w:szCs w:val="24"/>
          <w:lang w:val="en" w:eastAsia="en-GB"/>
        </w:rPr>
        <w:t>Local Improvement Finance Trust. A local LIFT company builds and refurbishes primary care premises, which it owns. It rents accommodation to Primary Care Trusts and GPs (as well as other parties such as chemists, optician and dentists) on a lease basis. At local level, a LIFT company is a public private partnership (PPP). It is set up as a limited company with the local NHS (potentially including individual practitioners), Community Health Partnerships (CHP) and the private sector as shareholders. CHP is a limited company wholly owned by the Department of Health. CHP invests money in LIFT and also helps attract additional private funding. As a shareholder, the local NHS is best placed to direct investment to the areas of greatest need.</w:t>
      </w:r>
    </w:p>
    <w:p w:rsidR="00B31283" w:rsidRPr="00B31283" w:rsidRDefault="00B31283" w:rsidP="00B31283">
      <w:pPr>
        <w:rPr>
          <w:rFonts w:cs="Arial"/>
          <w:szCs w:val="24"/>
        </w:rPr>
      </w:pPr>
      <w:r w:rsidRPr="00B31283">
        <w:rPr>
          <w:rFonts w:cs="Arial"/>
          <w:b/>
          <w:szCs w:val="24"/>
        </w:rPr>
        <w:t xml:space="preserve">SEA - </w:t>
      </w:r>
      <w:r w:rsidRPr="00B31283">
        <w:rPr>
          <w:rFonts w:cs="Arial"/>
          <w:szCs w:val="24"/>
        </w:rPr>
        <w:t>Strategic Environmental Assessment</w:t>
      </w:r>
      <w:r w:rsidR="00F741FF">
        <w:rPr>
          <w:rFonts w:cs="Arial"/>
          <w:szCs w:val="24"/>
        </w:rPr>
        <w:t xml:space="preserve"> </w:t>
      </w:r>
      <w:r w:rsidRPr="00B31283">
        <w:rPr>
          <w:rFonts w:cs="Arial"/>
          <w:szCs w:val="24"/>
        </w:rPr>
        <w:t>It is a statutory procedure (set out in the Environmental Assessment of Plans and Programmes Regulations 2004) which requires the formal environmental assessment of certain plans and programmes which are likely to have significant effects on the environment.</w:t>
      </w:r>
    </w:p>
    <w:p w:rsidR="00B31283" w:rsidRPr="00B31283" w:rsidRDefault="00B31283" w:rsidP="00B31283">
      <w:r w:rsidRPr="00B31283">
        <w:rPr>
          <w:rFonts w:cs="Arial"/>
          <w:b/>
          <w:szCs w:val="24"/>
        </w:rPr>
        <w:t xml:space="preserve">TIA - </w:t>
      </w:r>
      <w:r w:rsidRPr="00B31283">
        <w:rPr>
          <w:rFonts w:cs="Arial"/>
          <w:szCs w:val="24"/>
        </w:rPr>
        <w:t>Traffic Impact Assessments These are undertaken by transport engineers and planners to assess the possible effects of a project on the traffic system to ensure that congestion would not arise in the immediate area as a result of a given proposal.</w:t>
      </w:r>
      <w:r w:rsidR="00CF77A4" w:rsidRPr="00B31283">
        <w:t xml:space="preserve"> </w:t>
      </w:r>
    </w:p>
    <w:p w:rsidR="00BC4396" w:rsidRDefault="00BC4396"/>
    <w:sectPr w:rsidR="00BC4396" w:rsidSect="00CB1D55">
      <w:footerReference w:type="default" r:id="rId11"/>
      <w:pgSz w:w="16838" w:h="11906" w:orient="landscape"/>
      <w:pgMar w:top="425" w:right="1440" w:bottom="284" w:left="992"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EFB" w:rsidRDefault="00FE4EFB">
      <w:pPr>
        <w:spacing w:after="0" w:line="240" w:lineRule="auto"/>
      </w:pPr>
      <w:r>
        <w:separator/>
      </w:r>
    </w:p>
  </w:endnote>
  <w:endnote w:type="continuationSeparator" w:id="0">
    <w:p w:rsidR="00FE4EFB" w:rsidRDefault="00FE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050344"/>
      <w:docPartObj>
        <w:docPartGallery w:val="Page Numbers (Bottom of Page)"/>
        <w:docPartUnique/>
      </w:docPartObj>
    </w:sdtPr>
    <w:sdtEndPr>
      <w:rPr>
        <w:noProof/>
      </w:rPr>
    </w:sdtEndPr>
    <w:sdtContent>
      <w:p w:rsidR="00041FB6" w:rsidRDefault="00041FB6">
        <w:pPr>
          <w:pStyle w:val="Footer"/>
          <w:jc w:val="right"/>
        </w:pPr>
        <w:r>
          <w:fldChar w:fldCharType="begin"/>
        </w:r>
        <w:r>
          <w:instrText xml:space="preserve"> PAGE   \* MERGEFORMAT </w:instrText>
        </w:r>
        <w:r>
          <w:fldChar w:fldCharType="separate"/>
        </w:r>
        <w:r w:rsidR="002276C5">
          <w:rPr>
            <w:noProof/>
          </w:rPr>
          <w:t>1</w:t>
        </w:r>
        <w:r>
          <w:rPr>
            <w:noProof/>
          </w:rPr>
          <w:fldChar w:fldCharType="end"/>
        </w:r>
      </w:p>
    </w:sdtContent>
  </w:sdt>
  <w:p w:rsidR="00041FB6" w:rsidRDefault="00041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EFB" w:rsidRDefault="00FE4EFB">
      <w:pPr>
        <w:spacing w:after="0" w:line="240" w:lineRule="auto"/>
      </w:pPr>
      <w:r>
        <w:separator/>
      </w:r>
    </w:p>
  </w:footnote>
  <w:footnote w:type="continuationSeparator" w:id="0">
    <w:p w:rsidR="00FE4EFB" w:rsidRDefault="00FE4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C10CC9"/>
    <w:multiLevelType w:val="hybridMultilevel"/>
    <w:tmpl w:val="37729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22C08B2"/>
    <w:multiLevelType w:val="hybridMultilevel"/>
    <w:tmpl w:val="E14E1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C24B92"/>
    <w:multiLevelType w:val="hybridMultilevel"/>
    <w:tmpl w:val="D570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6527A9"/>
    <w:multiLevelType w:val="hybridMultilevel"/>
    <w:tmpl w:val="53C4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10029"/>
    <w:multiLevelType w:val="hybridMultilevel"/>
    <w:tmpl w:val="97BE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D5E90"/>
    <w:multiLevelType w:val="hybridMultilevel"/>
    <w:tmpl w:val="330E16B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B97F60"/>
    <w:multiLevelType w:val="hybridMultilevel"/>
    <w:tmpl w:val="17321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7F42C2"/>
    <w:multiLevelType w:val="hybridMultilevel"/>
    <w:tmpl w:val="96E8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2A36AB"/>
    <w:multiLevelType w:val="hybridMultilevel"/>
    <w:tmpl w:val="85B4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632F81"/>
    <w:multiLevelType w:val="hybridMultilevel"/>
    <w:tmpl w:val="7B0CFF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1CB045DE"/>
    <w:multiLevelType w:val="hybridMultilevel"/>
    <w:tmpl w:val="0BCCF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837285"/>
    <w:multiLevelType w:val="hybridMultilevel"/>
    <w:tmpl w:val="3ABA4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554F5A"/>
    <w:multiLevelType w:val="hybridMultilevel"/>
    <w:tmpl w:val="74CC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2D6033"/>
    <w:multiLevelType w:val="hybridMultilevel"/>
    <w:tmpl w:val="E9B8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0276A"/>
    <w:multiLevelType w:val="hybridMultilevel"/>
    <w:tmpl w:val="7FFC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546ED"/>
    <w:multiLevelType w:val="hybridMultilevel"/>
    <w:tmpl w:val="5F70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6470D"/>
    <w:multiLevelType w:val="multilevel"/>
    <w:tmpl w:val="0678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926949"/>
    <w:multiLevelType w:val="hybridMultilevel"/>
    <w:tmpl w:val="D57A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B33D81"/>
    <w:multiLevelType w:val="hybridMultilevel"/>
    <w:tmpl w:val="87D2F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7643E77"/>
    <w:multiLevelType w:val="hybridMultilevel"/>
    <w:tmpl w:val="44F4B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351A53"/>
    <w:multiLevelType w:val="hybridMultilevel"/>
    <w:tmpl w:val="2A4AC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5320A7"/>
    <w:multiLevelType w:val="multilevel"/>
    <w:tmpl w:val="47B6835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08616F3"/>
    <w:multiLevelType w:val="hybridMultilevel"/>
    <w:tmpl w:val="3BA20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0D61D70"/>
    <w:multiLevelType w:val="hybridMultilevel"/>
    <w:tmpl w:val="47A6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7D7B3C"/>
    <w:multiLevelType w:val="hybridMultilevel"/>
    <w:tmpl w:val="8578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8A7149"/>
    <w:multiLevelType w:val="multilevel"/>
    <w:tmpl w:val="995253FE"/>
    <w:lvl w:ilvl="0">
      <w:start w:val="4"/>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5F50594"/>
    <w:multiLevelType w:val="hybridMultilevel"/>
    <w:tmpl w:val="0BD41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292583"/>
    <w:multiLevelType w:val="hybridMultilevel"/>
    <w:tmpl w:val="F886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B81120"/>
    <w:multiLevelType w:val="hybridMultilevel"/>
    <w:tmpl w:val="43DC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B657CE"/>
    <w:multiLevelType w:val="hybridMultilevel"/>
    <w:tmpl w:val="AC5A801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DE07C9"/>
    <w:multiLevelType w:val="hybridMultilevel"/>
    <w:tmpl w:val="24D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D53E31"/>
    <w:multiLevelType w:val="hybridMultilevel"/>
    <w:tmpl w:val="24CE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36239C"/>
    <w:multiLevelType w:val="hybridMultilevel"/>
    <w:tmpl w:val="C02CD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B87219D"/>
    <w:multiLevelType w:val="hybridMultilevel"/>
    <w:tmpl w:val="D1DEE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395C03"/>
    <w:multiLevelType w:val="hybridMultilevel"/>
    <w:tmpl w:val="490EEB7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7D5558"/>
    <w:multiLevelType w:val="hybridMultilevel"/>
    <w:tmpl w:val="5112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5C6674"/>
    <w:multiLevelType w:val="hybridMultilevel"/>
    <w:tmpl w:val="4628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187C87"/>
    <w:multiLevelType w:val="hybridMultilevel"/>
    <w:tmpl w:val="419E985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D13D5B"/>
    <w:multiLevelType w:val="hybridMultilevel"/>
    <w:tmpl w:val="FB627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F342AC"/>
    <w:multiLevelType w:val="hybridMultilevel"/>
    <w:tmpl w:val="19D0C836"/>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44F41DD"/>
    <w:multiLevelType w:val="hybridMultilevel"/>
    <w:tmpl w:val="0716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F06C37"/>
    <w:multiLevelType w:val="hybridMultilevel"/>
    <w:tmpl w:val="19DC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C012A"/>
    <w:multiLevelType w:val="hybridMultilevel"/>
    <w:tmpl w:val="4BA21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E72EBF"/>
    <w:multiLevelType w:val="hybridMultilevel"/>
    <w:tmpl w:val="6398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47"/>
  </w:num>
  <w:num w:numId="8">
    <w:abstractNumId w:val="44"/>
  </w:num>
  <w:num w:numId="9">
    <w:abstractNumId w:val="28"/>
  </w:num>
  <w:num w:numId="10">
    <w:abstractNumId w:val="48"/>
  </w:num>
  <w:num w:numId="11">
    <w:abstractNumId w:val="15"/>
  </w:num>
  <w:num w:numId="12">
    <w:abstractNumId w:val="41"/>
  </w:num>
  <w:num w:numId="13">
    <w:abstractNumId w:val="5"/>
  </w:num>
  <w:num w:numId="14">
    <w:abstractNumId w:val="17"/>
  </w:num>
  <w:num w:numId="15">
    <w:abstractNumId w:val="40"/>
  </w:num>
  <w:num w:numId="16">
    <w:abstractNumId w:val="7"/>
  </w:num>
  <w:num w:numId="17">
    <w:abstractNumId w:val="8"/>
  </w:num>
  <w:num w:numId="18">
    <w:abstractNumId w:val="21"/>
  </w:num>
  <w:num w:numId="19">
    <w:abstractNumId w:val="35"/>
  </w:num>
  <w:num w:numId="20">
    <w:abstractNumId w:val="9"/>
  </w:num>
  <w:num w:numId="21">
    <w:abstractNumId w:val="29"/>
  </w:num>
  <w:num w:numId="22">
    <w:abstractNumId w:val="12"/>
  </w:num>
  <w:num w:numId="23">
    <w:abstractNumId w:val="36"/>
  </w:num>
  <w:num w:numId="24">
    <w:abstractNumId w:val="19"/>
  </w:num>
  <w:num w:numId="25">
    <w:abstractNumId w:val="22"/>
  </w:num>
  <w:num w:numId="26">
    <w:abstractNumId w:val="46"/>
  </w:num>
  <w:num w:numId="27">
    <w:abstractNumId w:val="38"/>
  </w:num>
  <w:num w:numId="28">
    <w:abstractNumId w:val="25"/>
  </w:num>
  <w:num w:numId="29">
    <w:abstractNumId w:val="11"/>
  </w:num>
  <w:num w:numId="30">
    <w:abstractNumId w:val="31"/>
  </w:num>
  <w:num w:numId="31">
    <w:abstractNumId w:val="16"/>
  </w:num>
  <w:num w:numId="32">
    <w:abstractNumId w:val="24"/>
  </w:num>
  <w:num w:numId="33">
    <w:abstractNumId w:val="39"/>
  </w:num>
  <w:num w:numId="34">
    <w:abstractNumId w:val="6"/>
  </w:num>
  <w:num w:numId="35">
    <w:abstractNumId w:val="34"/>
  </w:num>
  <w:num w:numId="36">
    <w:abstractNumId w:val="43"/>
  </w:num>
  <w:num w:numId="37">
    <w:abstractNumId w:val="10"/>
  </w:num>
  <w:num w:numId="38">
    <w:abstractNumId w:val="42"/>
  </w:num>
  <w:num w:numId="39">
    <w:abstractNumId w:val="33"/>
  </w:num>
  <w:num w:numId="40">
    <w:abstractNumId w:val="20"/>
  </w:num>
  <w:num w:numId="41">
    <w:abstractNumId w:val="14"/>
  </w:num>
  <w:num w:numId="42">
    <w:abstractNumId w:val="30"/>
  </w:num>
  <w:num w:numId="43">
    <w:abstractNumId w:val="23"/>
  </w:num>
  <w:num w:numId="44">
    <w:abstractNumId w:val="27"/>
  </w:num>
  <w:num w:numId="45">
    <w:abstractNumId w:val="37"/>
  </w:num>
  <w:num w:numId="46">
    <w:abstractNumId w:val="32"/>
  </w:num>
  <w:num w:numId="47">
    <w:abstractNumId w:val="26"/>
  </w:num>
  <w:num w:numId="48">
    <w:abstractNumId w:val="18"/>
  </w:num>
  <w:num w:numId="49">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83"/>
    <w:rsid w:val="00003D3E"/>
    <w:rsid w:val="0000602C"/>
    <w:rsid w:val="00007B7D"/>
    <w:rsid w:val="000134B7"/>
    <w:rsid w:val="000168EF"/>
    <w:rsid w:val="000207E7"/>
    <w:rsid w:val="000216B5"/>
    <w:rsid w:val="00026F7C"/>
    <w:rsid w:val="00027384"/>
    <w:rsid w:val="00033DAE"/>
    <w:rsid w:val="00034145"/>
    <w:rsid w:val="00041DE6"/>
    <w:rsid w:val="00041FB6"/>
    <w:rsid w:val="00053E32"/>
    <w:rsid w:val="00056099"/>
    <w:rsid w:val="000579A1"/>
    <w:rsid w:val="00067B95"/>
    <w:rsid w:val="00070905"/>
    <w:rsid w:val="000775DC"/>
    <w:rsid w:val="00082233"/>
    <w:rsid w:val="00084E32"/>
    <w:rsid w:val="0008643C"/>
    <w:rsid w:val="00091478"/>
    <w:rsid w:val="0009578E"/>
    <w:rsid w:val="00097482"/>
    <w:rsid w:val="000A38CD"/>
    <w:rsid w:val="000A51E8"/>
    <w:rsid w:val="000A5FCA"/>
    <w:rsid w:val="000A7A53"/>
    <w:rsid w:val="000B41DE"/>
    <w:rsid w:val="000B4E1A"/>
    <w:rsid w:val="000B6C91"/>
    <w:rsid w:val="000B6E68"/>
    <w:rsid w:val="000B6EE9"/>
    <w:rsid w:val="000B7CFE"/>
    <w:rsid w:val="000C15CF"/>
    <w:rsid w:val="000C16D9"/>
    <w:rsid w:val="000C5FFF"/>
    <w:rsid w:val="000D191F"/>
    <w:rsid w:val="000D229C"/>
    <w:rsid w:val="000D3241"/>
    <w:rsid w:val="000D4BDF"/>
    <w:rsid w:val="000D6C90"/>
    <w:rsid w:val="000D6D20"/>
    <w:rsid w:val="000E47D3"/>
    <w:rsid w:val="000F4AB1"/>
    <w:rsid w:val="000F602A"/>
    <w:rsid w:val="000F669C"/>
    <w:rsid w:val="000F7CFF"/>
    <w:rsid w:val="00100FC7"/>
    <w:rsid w:val="00102B6A"/>
    <w:rsid w:val="001065EE"/>
    <w:rsid w:val="00107590"/>
    <w:rsid w:val="001133B1"/>
    <w:rsid w:val="00113895"/>
    <w:rsid w:val="00116D0F"/>
    <w:rsid w:val="001249B2"/>
    <w:rsid w:val="00126715"/>
    <w:rsid w:val="00126D60"/>
    <w:rsid w:val="0013734B"/>
    <w:rsid w:val="00140A38"/>
    <w:rsid w:val="00140CB2"/>
    <w:rsid w:val="00146925"/>
    <w:rsid w:val="0014720C"/>
    <w:rsid w:val="00150301"/>
    <w:rsid w:val="00151662"/>
    <w:rsid w:val="001665EC"/>
    <w:rsid w:val="00166B38"/>
    <w:rsid w:val="00171F27"/>
    <w:rsid w:val="001772E7"/>
    <w:rsid w:val="0018404D"/>
    <w:rsid w:val="0019121B"/>
    <w:rsid w:val="001969A3"/>
    <w:rsid w:val="00196A8D"/>
    <w:rsid w:val="001A19DD"/>
    <w:rsid w:val="001A2464"/>
    <w:rsid w:val="001A2C98"/>
    <w:rsid w:val="001A6168"/>
    <w:rsid w:val="001A6367"/>
    <w:rsid w:val="001B548A"/>
    <w:rsid w:val="001B5A09"/>
    <w:rsid w:val="001C1A3B"/>
    <w:rsid w:val="001C3E43"/>
    <w:rsid w:val="001C472B"/>
    <w:rsid w:val="001C476F"/>
    <w:rsid w:val="001C5310"/>
    <w:rsid w:val="001C55D7"/>
    <w:rsid w:val="001C6CA8"/>
    <w:rsid w:val="001D1B53"/>
    <w:rsid w:val="001D1ECE"/>
    <w:rsid w:val="001D383B"/>
    <w:rsid w:val="001D64D6"/>
    <w:rsid w:val="001D7184"/>
    <w:rsid w:val="001E19DD"/>
    <w:rsid w:val="001E2543"/>
    <w:rsid w:val="001E7645"/>
    <w:rsid w:val="001F4020"/>
    <w:rsid w:val="001F5D55"/>
    <w:rsid w:val="001F7307"/>
    <w:rsid w:val="00203BE6"/>
    <w:rsid w:val="00205038"/>
    <w:rsid w:val="00205C90"/>
    <w:rsid w:val="002120F5"/>
    <w:rsid w:val="00212CF1"/>
    <w:rsid w:val="00220A1E"/>
    <w:rsid w:val="002276C5"/>
    <w:rsid w:val="0023217B"/>
    <w:rsid w:val="0023439B"/>
    <w:rsid w:val="00235214"/>
    <w:rsid w:val="0023792E"/>
    <w:rsid w:val="0024148B"/>
    <w:rsid w:val="00243066"/>
    <w:rsid w:val="00244519"/>
    <w:rsid w:val="002453BC"/>
    <w:rsid w:val="00253151"/>
    <w:rsid w:val="002570D5"/>
    <w:rsid w:val="00260559"/>
    <w:rsid w:val="002613AA"/>
    <w:rsid w:val="00261EE6"/>
    <w:rsid w:val="002738FA"/>
    <w:rsid w:val="002740B1"/>
    <w:rsid w:val="00274265"/>
    <w:rsid w:val="00275097"/>
    <w:rsid w:val="00276CF3"/>
    <w:rsid w:val="0028084F"/>
    <w:rsid w:val="00285557"/>
    <w:rsid w:val="0028590D"/>
    <w:rsid w:val="00293574"/>
    <w:rsid w:val="00293A20"/>
    <w:rsid w:val="0029426A"/>
    <w:rsid w:val="00296CEB"/>
    <w:rsid w:val="002A15F7"/>
    <w:rsid w:val="002A4510"/>
    <w:rsid w:val="002A72A1"/>
    <w:rsid w:val="002B0E38"/>
    <w:rsid w:val="002B78DB"/>
    <w:rsid w:val="002C29C8"/>
    <w:rsid w:val="002C32E7"/>
    <w:rsid w:val="002C440F"/>
    <w:rsid w:val="002C569C"/>
    <w:rsid w:val="002C6D8E"/>
    <w:rsid w:val="002C7261"/>
    <w:rsid w:val="002D256A"/>
    <w:rsid w:val="002D5E64"/>
    <w:rsid w:val="002E04DA"/>
    <w:rsid w:val="002E0C88"/>
    <w:rsid w:val="002E137C"/>
    <w:rsid w:val="002E32C1"/>
    <w:rsid w:val="002E722C"/>
    <w:rsid w:val="002E7F08"/>
    <w:rsid w:val="002F21E5"/>
    <w:rsid w:val="002F59A6"/>
    <w:rsid w:val="002F7AD5"/>
    <w:rsid w:val="003065CF"/>
    <w:rsid w:val="003132E2"/>
    <w:rsid w:val="003134D1"/>
    <w:rsid w:val="0031451E"/>
    <w:rsid w:val="00325902"/>
    <w:rsid w:val="003273AC"/>
    <w:rsid w:val="00331355"/>
    <w:rsid w:val="00332D7C"/>
    <w:rsid w:val="0034189E"/>
    <w:rsid w:val="00354686"/>
    <w:rsid w:val="003565B1"/>
    <w:rsid w:val="00360509"/>
    <w:rsid w:val="00362DAF"/>
    <w:rsid w:val="003639EC"/>
    <w:rsid w:val="00364FD9"/>
    <w:rsid w:val="00365021"/>
    <w:rsid w:val="00366B03"/>
    <w:rsid w:val="0036741B"/>
    <w:rsid w:val="00372F3D"/>
    <w:rsid w:val="00374CC3"/>
    <w:rsid w:val="0037669C"/>
    <w:rsid w:val="003812F5"/>
    <w:rsid w:val="00382BCD"/>
    <w:rsid w:val="003843DF"/>
    <w:rsid w:val="003845E3"/>
    <w:rsid w:val="0038514B"/>
    <w:rsid w:val="00390D63"/>
    <w:rsid w:val="00392DF0"/>
    <w:rsid w:val="00392E3D"/>
    <w:rsid w:val="0039406D"/>
    <w:rsid w:val="00395F54"/>
    <w:rsid w:val="003A286F"/>
    <w:rsid w:val="003A5BEC"/>
    <w:rsid w:val="003B1B88"/>
    <w:rsid w:val="003B3ACD"/>
    <w:rsid w:val="003B7899"/>
    <w:rsid w:val="003D1BDF"/>
    <w:rsid w:val="003D50ED"/>
    <w:rsid w:val="003D532E"/>
    <w:rsid w:val="003D5413"/>
    <w:rsid w:val="003E054B"/>
    <w:rsid w:val="003E14D4"/>
    <w:rsid w:val="003E3D4F"/>
    <w:rsid w:val="003E4BF7"/>
    <w:rsid w:val="003E5276"/>
    <w:rsid w:val="003E5EFD"/>
    <w:rsid w:val="003F008A"/>
    <w:rsid w:val="003F1C3F"/>
    <w:rsid w:val="003F5138"/>
    <w:rsid w:val="003F55DD"/>
    <w:rsid w:val="003F6259"/>
    <w:rsid w:val="003F7B65"/>
    <w:rsid w:val="004015F6"/>
    <w:rsid w:val="00403A1C"/>
    <w:rsid w:val="00404758"/>
    <w:rsid w:val="0040477A"/>
    <w:rsid w:val="00406617"/>
    <w:rsid w:val="00411027"/>
    <w:rsid w:val="004140C1"/>
    <w:rsid w:val="004152A5"/>
    <w:rsid w:val="004224B5"/>
    <w:rsid w:val="004313BC"/>
    <w:rsid w:val="004319B1"/>
    <w:rsid w:val="00433343"/>
    <w:rsid w:val="0043679F"/>
    <w:rsid w:val="00436BCA"/>
    <w:rsid w:val="00441FA7"/>
    <w:rsid w:val="00442771"/>
    <w:rsid w:val="00450FA8"/>
    <w:rsid w:val="004546E4"/>
    <w:rsid w:val="004566B2"/>
    <w:rsid w:val="004570B8"/>
    <w:rsid w:val="00464EBF"/>
    <w:rsid w:val="00466133"/>
    <w:rsid w:val="004700B3"/>
    <w:rsid w:val="004708AE"/>
    <w:rsid w:val="00471896"/>
    <w:rsid w:val="004719B3"/>
    <w:rsid w:val="00476ADB"/>
    <w:rsid w:val="004770B0"/>
    <w:rsid w:val="00480E2F"/>
    <w:rsid w:val="0048105C"/>
    <w:rsid w:val="00487812"/>
    <w:rsid w:val="0048788D"/>
    <w:rsid w:val="00490715"/>
    <w:rsid w:val="004913E2"/>
    <w:rsid w:val="00494722"/>
    <w:rsid w:val="004950A8"/>
    <w:rsid w:val="004965E5"/>
    <w:rsid w:val="004A3065"/>
    <w:rsid w:val="004A3189"/>
    <w:rsid w:val="004A4453"/>
    <w:rsid w:val="004A7BDF"/>
    <w:rsid w:val="004B2B64"/>
    <w:rsid w:val="004B2F79"/>
    <w:rsid w:val="004B301A"/>
    <w:rsid w:val="004B5D08"/>
    <w:rsid w:val="004C4BCD"/>
    <w:rsid w:val="004D1FF9"/>
    <w:rsid w:val="004D275A"/>
    <w:rsid w:val="004D6504"/>
    <w:rsid w:val="004E38D9"/>
    <w:rsid w:val="004E5370"/>
    <w:rsid w:val="004F2FCD"/>
    <w:rsid w:val="004F3EB2"/>
    <w:rsid w:val="00502303"/>
    <w:rsid w:val="00503B23"/>
    <w:rsid w:val="00505F1A"/>
    <w:rsid w:val="00510BEE"/>
    <w:rsid w:val="00512E28"/>
    <w:rsid w:val="00514CBF"/>
    <w:rsid w:val="00515629"/>
    <w:rsid w:val="00517234"/>
    <w:rsid w:val="00521DC7"/>
    <w:rsid w:val="00522294"/>
    <w:rsid w:val="00524258"/>
    <w:rsid w:val="00526E6A"/>
    <w:rsid w:val="00537753"/>
    <w:rsid w:val="00543468"/>
    <w:rsid w:val="00545399"/>
    <w:rsid w:val="005463B7"/>
    <w:rsid w:val="005475F5"/>
    <w:rsid w:val="00547C3E"/>
    <w:rsid w:val="00554626"/>
    <w:rsid w:val="0055526B"/>
    <w:rsid w:val="00555A8A"/>
    <w:rsid w:val="00555DE3"/>
    <w:rsid w:val="00555DE7"/>
    <w:rsid w:val="0056184B"/>
    <w:rsid w:val="00564812"/>
    <w:rsid w:val="0056484D"/>
    <w:rsid w:val="00567764"/>
    <w:rsid w:val="00572929"/>
    <w:rsid w:val="00573E32"/>
    <w:rsid w:val="00574F97"/>
    <w:rsid w:val="00581AA5"/>
    <w:rsid w:val="00591644"/>
    <w:rsid w:val="00595B6A"/>
    <w:rsid w:val="005974D5"/>
    <w:rsid w:val="005A012B"/>
    <w:rsid w:val="005A334C"/>
    <w:rsid w:val="005B2A5F"/>
    <w:rsid w:val="005B741E"/>
    <w:rsid w:val="005C1A24"/>
    <w:rsid w:val="005C24A9"/>
    <w:rsid w:val="005C2C63"/>
    <w:rsid w:val="005C5C04"/>
    <w:rsid w:val="005D1ADA"/>
    <w:rsid w:val="005D271C"/>
    <w:rsid w:val="005E0B27"/>
    <w:rsid w:val="005E1BB8"/>
    <w:rsid w:val="005E508A"/>
    <w:rsid w:val="005E6042"/>
    <w:rsid w:val="005E64E0"/>
    <w:rsid w:val="005E74AE"/>
    <w:rsid w:val="005F4455"/>
    <w:rsid w:val="005F4FC0"/>
    <w:rsid w:val="005F768A"/>
    <w:rsid w:val="00602780"/>
    <w:rsid w:val="00607C54"/>
    <w:rsid w:val="00614C2F"/>
    <w:rsid w:val="00616C4F"/>
    <w:rsid w:val="00617B53"/>
    <w:rsid w:val="00634634"/>
    <w:rsid w:val="0063658D"/>
    <w:rsid w:val="0063702F"/>
    <w:rsid w:val="00637ECD"/>
    <w:rsid w:val="00643582"/>
    <w:rsid w:val="00643A98"/>
    <w:rsid w:val="006465D9"/>
    <w:rsid w:val="00646B9A"/>
    <w:rsid w:val="0065052D"/>
    <w:rsid w:val="00651DCF"/>
    <w:rsid w:val="00652479"/>
    <w:rsid w:val="00652DC8"/>
    <w:rsid w:val="006541DA"/>
    <w:rsid w:val="006628B4"/>
    <w:rsid w:val="00665508"/>
    <w:rsid w:val="00665A35"/>
    <w:rsid w:val="00666158"/>
    <w:rsid w:val="00670807"/>
    <w:rsid w:val="00674A76"/>
    <w:rsid w:val="00681EAF"/>
    <w:rsid w:val="0068323A"/>
    <w:rsid w:val="00683EF5"/>
    <w:rsid w:val="00684E6A"/>
    <w:rsid w:val="00686B80"/>
    <w:rsid w:val="0069147A"/>
    <w:rsid w:val="00691763"/>
    <w:rsid w:val="00694A8F"/>
    <w:rsid w:val="0069568F"/>
    <w:rsid w:val="006A3879"/>
    <w:rsid w:val="006A61C9"/>
    <w:rsid w:val="006A6764"/>
    <w:rsid w:val="006A7EA9"/>
    <w:rsid w:val="006B0BA3"/>
    <w:rsid w:val="006B4C53"/>
    <w:rsid w:val="006B7BAF"/>
    <w:rsid w:val="006C12F7"/>
    <w:rsid w:val="006C1487"/>
    <w:rsid w:val="006C6E3A"/>
    <w:rsid w:val="006D0853"/>
    <w:rsid w:val="006D0A2F"/>
    <w:rsid w:val="006D1634"/>
    <w:rsid w:val="006D29DA"/>
    <w:rsid w:val="006D4207"/>
    <w:rsid w:val="006F02B5"/>
    <w:rsid w:val="006F0BFA"/>
    <w:rsid w:val="006F0EA8"/>
    <w:rsid w:val="006F1DFE"/>
    <w:rsid w:val="006F332A"/>
    <w:rsid w:val="006F3727"/>
    <w:rsid w:val="006F475B"/>
    <w:rsid w:val="006F5336"/>
    <w:rsid w:val="00702D48"/>
    <w:rsid w:val="007057C7"/>
    <w:rsid w:val="00706502"/>
    <w:rsid w:val="00706E4E"/>
    <w:rsid w:val="00710BE4"/>
    <w:rsid w:val="00714A4D"/>
    <w:rsid w:val="00720B51"/>
    <w:rsid w:val="00722354"/>
    <w:rsid w:val="00730FAC"/>
    <w:rsid w:val="00731AE7"/>
    <w:rsid w:val="00732373"/>
    <w:rsid w:val="00733143"/>
    <w:rsid w:val="0073498B"/>
    <w:rsid w:val="0073724A"/>
    <w:rsid w:val="0074157A"/>
    <w:rsid w:val="0074331F"/>
    <w:rsid w:val="007440A8"/>
    <w:rsid w:val="0074773A"/>
    <w:rsid w:val="00750F1B"/>
    <w:rsid w:val="00755F4E"/>
    <w:rsid w:val="00762C2B"/>
    <w:rsid w:val="007640E6"/>
    <w:rsid w:val="007711D2"/>
    <w:rsid w:val="007767C7"/>
    <w:rsid w:val="0078236B"/>
    <w:rsid w:val="00783447"/>
    <w:rsid w:val="00785D96"/>
    <w:rsid w:val="00786BF8"/>
    <w:rsid w:val="0079072F"/>
    <w:rsid w:val="00794163"/>
    <w:rsid w:val="00795F51"/>
    <w:rsid w:val="0079669A"/>
    <w:rsid w:val="00796DF1"/>
    <w:rsid w:val="007B14A5"/>
    <w:rsid w:val="007B485E"/>
    <w:rsid w:val="007B54E8"/>
    <w:rsid w:val="007B56BA"/>
    <w:rsid w:val="007B6D7E"/>
    <w:rsid w:val="007C02BE"/>
    <w:rsid w:val="007C4499"/>
    <w:rsid w:val="007C49ED"/>
    <w:rsid w:val="007C5CB1"/>
    <w:rsid w:val="007C61C7"/>
    <w:rsid w:val="007C6CCB"/>
    <w:rsid w:val="007C7245"/>
    <w:rsid w:val="007C7483"/>
    <w:rsid w:val="007D2B92"/>
    <w:rsid w:val="007D3DD4"/>
    <w:rsid w:val="007D720C"/>
    <w:rsid w:val="007E0B7D"/>
    <w:rsid w:val="007E2B7C"/>
    <w:rsid w:val="007E61BC"/>
    <w:rsid w:val="007E701A"/>
    <w:rsid w:val="007F206D"/>
    <w:rsid w:val="007F2197"/>
    <w:rsid w:val="00801797"/>
    <w:rsid w:val="00802341"/>
    <w:rsid w:val="00807B0D"/>
    <w:rsid w:val="00810A39"/>
    <w:rsid w:val="00810D45"/>
    <w:rsid w:val="00815764"/>
    <w:rsid w:val="0081606C"/>
    <w:rsid w:val="00816455"/>
    <w:rsid w:val="0081779C"/>
    <w:rsid w:val="00817C4E"/>
    <w:rsid w:val="008205C8"/>
    <w:rsid w:val="00822905"/>
    <w:rsid w:val="00824CA3"/>
    <w:rsid w:val="0082792D"/>
    <w:rsid w:val="00833ED9"/>
    <w:rsid w:val="00835F56"/>
    <w:rsid w:val="008371E4"/>
    <w:rsid w:val="008400A2"/>
    <w:rsid w:val="008435F6"/>
    <w:rsid w:val="00843602"/>
    <w:rsid w:val="00843821"/>
    <w:rsid w:val="00845325"/>
    <w:rsid w:val="00847342"/>
    <w:rsid w:val="00850D2C"/>
    <w:rsid w:val="0085269B"/>
    <w:rsid w:val="0086110C"/>
    <w:rsid w:val="00861212"/>
    <w:rsid w:val="00864CF0"/>
    <w:rsid w:val="00865D64"/>
    <w:rsid w:val="0087499F"/>
    <w:rsid w:val="00875A56"/>
    <w:rsid w:val="0088190E"/>
    <w:rsid w:val="00883C10"/>
    <w:rsid w:val="00886C9D"/>
    <w:rsid w:val="00890F39"/>
    <w:rsid w:val="00892373"/>
    <w:rsid w:val="00894346"/>
    <w:rsid w:val="00895449"/>
    <w:rsid w:val="00896B93"/>
    <w:rsid w:val="0089729C"/>
    <w:rsid w:val="008A27AD"/>
    <w:rsid w:val="008A672F"/>
    <w:rsid w:val="008B13C2"/>
    <w:rsid w:val="008B1694"/>
    <w:rsid w:val="008B30BF"/>
    <w:rsid w:val="008B6AE5"/>
    <w:rsid w:val="008C28B1"/>
    <w:rsid w:val="008C29A6"/>
    <w:rsid w:val="008C639E"/>
    <w:rsid w:val="008C680F"/>
    <w:rsid w:val="008C6CDA"/>
    <w:rsid w:val="008C7019"/>
    <w:rsid w:val="008D1863"/>
    <w:rsid w:val="008D5749"/>
    <w:rsid w:val="008E1839"/>
    <w:rsid w:val="008E7928"/>
    <w:rsid w:val="008F2235"/>
    <w:rsid w:val="00901045"/>
    <w:rsid w:val="00902113"/>
    <w:rsid w:val="00902823"/>
    <w:rsid w:val="009038C9"/>
    <w:rsid w:val="00903BFE"/>
    <w:rsid w:val="00904248"/>
    <w:rsid w:val="00911392"/>
    <w:rsid w:val="00911D6A"/>
    <w:rsid w:val="00911E45"/>
    <w:rsid w:val="00912749"/>
    <w:rsid w:val="00922E28"/>
    <w:rsid w:val="009252AE"/>
    <w:rsid w:val="0093013E"/>
    <w:rsid w:val="00931A67"/>
    <w:rsid w:val="009333DD"/>
    <w:rsid w:val="009338FF"/>
    <w:rsid w:val="00934E9A"/>
    <w:rsid w:val="00934F63"/>
    <w:rsid w:val="00936638"/>
    <w:rsid w:val="00940E80"/>
    <w:rsid w:val="00940FFD"/>
    <w:rsid w:val="00941E1E"/>
    <w:rsid w:val="00944BC2"/>
    <w:rsid w:val="009458AE"/>
    <w:rsid w:val="009462E2"/>
    <w:rsid w:val="009478C7"/>
    <w:rsid w:val="00954A32"/>
    <w:rsid w:val="00954E71"/>
    <w:rsid w:val="0095578C"/>
    <w:rsid w:val="0095604D"/>
    <w:rsid w:val="00956AA5"/>
    <w:rsid w:val="00957FFC"/>
    <w:rsid w:val="00974089"/>
    <w:rsid w:val="009743FB"/>
    <w:rsid w:val="009765F3"/>
    <w:rsid w:val="0098046E"/>
    <w:rsid w:val="0098521F"/>
    <w:rsid w:val="009904DB"/>
    <w:rsid w:val="00997CCA"/>
    <w:rsid w:val="009A6CDD"/>
    <w:rsid w:val="009B0E2A"/>
    <w:rsid w:val="009B3791"/>
    <w:rsid w:val="009B69A3"/>
    <w:rsid w:val="009B727F"/>
    <w:rsid w:val="009C29F6"/>
    <w:rsid w:val="009D1516"/>
    <w:rsid w:val="009D3933"/>
    <w:rsid w:val="009D6792"/>
    <w:rsid w:val="009D686E"/>
    <w:rsid w:val="009D7539"/>
    <w:rsid w:val="009E10B5"/>
    <w:rsid w:val="009E1ACB"/>
    <w:rsid w:val="009E3068"/>
    <w:rsid w:val="009F26C8"/>
    <w:rsid w:val="009F354C"/>
    <w:rsid w:val="009F580F"/>
    <w:rsid w:val="009F72F2"/>
    <w:rsid w:val="00A251AA"/>
    <w:rsid w:val="00A270EC"/>
    <w:rsid w:val="00A30804"/>
    <w:rsid w:val="00A332C1"/>
    <w:rsid w:val="00A4506D"/>
    <w:rsid w:val="00A45130"/>
    <w:rsid w:val="00A46971"/>
    <w:rsid w:val="00A46E33"/>
    <w:rsid w:val="00A52B24"/>
    <w:rsid w:val="00A547D4"/>
    <w:rsid w:val="00A61754"/>
    <w:rsid w:val="00A61B64"/>
    <w:rsid w:val="00A7062B"/>
    <w:rsid w:val="00A70CCA"/>
    <w:rsid w:val="00A721A5"/>
    <w:rsid w:val="00A72A97"/>
    <w:rsid w:val="00A73002"/>
    <w:rsid w:val="00A8079C"/>
    <w:rsid w:val="00A82044"/>
    <w:rsid w:val="00A83637"/>
    <w:rsid w:val="00A83AF2"/>
    <w:rsid w:val="00A87DD5"/>
    <w:rsid w:val="00A92137"/>
    <w:rsid w:val="00A92B04"/>
    <w:rsid w:val="00A94FF9"/>
    <w:rsid w:val="00A96215"/>
    <w:rsid w:val="00AA0ACC"/>
    <w:rsid w:val="00AA1D1A"/>
    <w:rsid w:val="00AA2547"/>
    <w:rsid w:val="00AB4977"/>
    <w:rsid w:val="00AB5A83"/>
    <w:rsid w:val="00AC0072"/>
    <w:rsid w:val="00AC3279"/>
    <w:rsid w:val="00AD3B23"/>
    <w:rsid w:val="00AD3E75"/>
    <w:rsid w:val="00AD5A22"/>
    <w:rsid w:val="00AD7814"/>
    <w:rsid w:val="00AE059C"/>
    <w:rsid w:val="00AE0795"/>
    <w:rsid w:val="00AE3FB7"/>
    <w:rsid w:val="00AE735E"/>
    <w:rsid w:val="00AE7708"/>
    <w:rsid w:val="00AF3594"/>
    <w:rsid w:val="00AF39D6"/>
    <w:rsid w:val="00AF49AF"/>
    <w:rsid w:val="00B05A40"/>
    <w:rsid w:val="00B0687A"/>
    <w:rsid w:val="00B10A0C"/>
    <w:rsid w:val="00B12E01"/>
    <w:rsid w:val="00B20120"/>
    <w:rsid w:val="00B20DF5"/>
    <w:rsid w:val="00B218A9"/>
    <w:rsid w:val="00B25D76"/>
    <w:rsid w:val="00B25F89"/>
    <w:rsid w:val="00B31099"/>
    <w:rsid w:val="00B311A9"/>
    <w:rsid w:val="00B31283"/>
    <w:rsid w:val="00B330FC"/>
    <w:rsid w:val="00B3645A"/>
    <w:rsid w:val="00B40BDF"/>
    <w:rsid w:val="00B41B4B"/>
    <w:rsid w:val="00B421B6"/>
    <w:rsid w:val="00B43DBA"/>
    <w:rsid w:val="00B5519C"/>
    <w:rsid w:val="00B63812"/>
    <w:rsid w:val="00B63AFB"/>
    <w:rsid w:val="00B64B90"/>
    <w:rsid w:val="00B70290"/>
    <w:rsid w:val="00B705C8"/>
    <w:rsid w:val="00B72F19"/>
    <w:rsid w:val="00B77A2D"/>
    <w:rsid w:val="00B80E02"/>
    <w:rsid w:val="00B828F2"/>
    <w:rsid w:val="00B8309F"/>
    <w:rsid w:val="00B843DF"/>
    <w:rsid w:val="00B84405"/>
    <w:rsid w:val="00B850ED"/>
    <w:rsid w:val="00B9343D"/>
    <w:rsid w:val="00B940AA"/>
    <w:rsid w:val="00B942ED"/>
    <w:rsid w:val="00B96794"/>
    <w:rsid w:val="00BA00BB"/>
    <w:rsid w:val="00BA38BD"/>
    <w:rsid w:val="00BA38D6"/>
    <w:rsid w:val="00BA58E0"/>
    <w:rsid w:val="00BA6288"/>
    <w:rsid w:val="00BB0066"/>
    <w:rsid w:val="00BB5656"/>
    <w:rsid w:val="00BB65F1"/>
    <w:rsid w:val="00BC0649"/>
    <w:rsid w:val="00BC1BC5"/>
    <w:rsid w:val="00BC24CC"/>
    <w:rsid w:val="00BC4396"/>
    <w:rsid w:val="00BC5A44"/>
    <w:rsid w:val="00BC7BD2"/>
    <w:rsid w:val="00BD0CD2"/>
    <w:rsid w:val="00BD18A4"/>
    <w:rsid w:val="00BD661E"/>
    <w:rsid w:val="00BD6BE2"/>
    <w:rsid w:val="00BE016D"/>
    <w:rsid w:val="00BE5CD7"/>
    <w:rsid w:val="00BE6E01"/>
    <w:rsid w:val="00BE7A80"/>
    <w:rsid w:val="00BF1403"/>
    <w:rsid w:val="00BF49A7"/>
    <w:rsid w:val="00C00F0D"/>
    <w:rsid w:val="00C03914"/>
    <w:rsid w:val="00C05698"/>
    <w:rsid w:val="00C153DE"/>
    <w:rsid w:val="00C24701"/>
    <w:rsid w:val="00C3040D"/>
    <w:rsid w:val="00C32A7E"/>
    <w:rsid w:val="00C35681"/>
    <w:rsid w:val="00C36613"/>
    <w:rsid w:val="00C44B1B"/>
    <w:rsid w:val="00C461D5"/>
    <w:rsid w:val="00C5138C"/>
    <w:rsid w:val="00C550BE"/>
    <w:rsid w:val="00C57C4E"/>
    <w:rsid w:val="00C613E7"/>
    <w:rsid w:val="00C62554"/>
    <w:rsid w:val="00C656C8"/>
    <w:rsid w:val="00C6682F"/>
    <w:rsid w:val="00C70F0A"/>
    <w:rsid w:val="00C72637"/>
    <w:rsid w:val="00C74078"/>
    <w:rsid w:val="00C8003C"/>
    <w:rsid w:val="00C8232D"/>
    <w:rsid w:val="00C82CD6"/>
    <w:rsid w:val="00C84A23"/>
    <w:rsid w:val="00C8639D"/>
    <w:rsid w:val="00C87A05"/>
    <w:rsid w:val="00CA1CF6"/>
    <w:rsid w:val="00CA4AF9"/>
    <w:rsid w:val="00CA6CC5"/>
    <w:rsid w:val="00CA708E"/>
    <w:rsid w:val="00CB1AAA"/>
    <w:rsid w:val="00CB1D55"/>
    <w:rsid w:val="00CB402A"/>
    <w:rsid w:val="00CB5745"/>
    <w:rsid w:val="00CC18F4"/>
    <w:rsid w:val="00CC3254"/>
    <w:rsid w:val="00CC728B"/>
    <w:rsid w:val="00CC738A"/>
    <w:rsid w:val="00CD115C"/>
    <w:rsid w:val="00CD5ECA"/>
    <w:rsid w:val="00CE02AD"/>
    <w:rsid w:val="00CE429C"/>
    <w:rsid w:val="00CE47B7"/>
    <w:rsid w:val="00CF2DD4"/>
    <w:rsid w:val="00CF4019"/>
    <w:rsid w:val="00CF77A4"/>
    <w:rsid w:val="00CF7847"/>
    <w:rsid w:val="00CF7A03"/>
    <w:rsid w:val="00D00490"/>
    <w:rsid w:val="00D02A55"/>
    <w:rsid w:val="00D12AE9"/>
    <w:rsid w:val="00D20685"/>
    <w:rsid w:val="00D255A8"/>
    <w:rsid w:val="00D26911"/>
    <w:rsid w:val="00D26D84"/>
    <w:rsid w:val="00D2713D"/>
    <w:rsid w:val="00D31932"/>
    <w:rsid w:val="00D323AD"/>
    <w:rsid w:val="00D346C3"/>
    <w:rsid w:val="00D36CE4"/>
    <w:rsid w:val="00D42E26"/>
    <w:rsid w:val="00D434F7"/>
    <w:rsid w:val="00D44875"/>
    <w:rsid w:val="00D468D8"/>
    <w:rsid w:val="00D46FC7"/>
    <w:rsid w:val="00D51C67"/>
    <w:rsid w:val="00D5237C"/>
    <w:rsid w:val="00D572E8"/>
    <w:rsid w:val="00D57921"/>
    <w:rsid w:val="00D62D62"/>
    <w:rsid w:val="00D63B64"/>
    <w:rsid w:val="00D657D7"/>
    <w:rsid w:val="00D7034F"/>
    <w:rsid w:val="00D70E60"/>
    <w:rsid w:val="00D71DF1"/>
    <w:rsid w:val="00D76DAE"/>
    <w:rsid w:val="00D819EB"/>
    <w:rsid w:val="00D81D2B"/>
    <w:rsid w:val="00D83203"/>
    <w:rsid w:val="00D846D8"/>
    <w:rsid w:val="00DA0321"/>
    <w:rsid w:val="00DA0F26"/>
    <w:rsid w:val="00DA293B"/>
    <w:rsid w:val="00DA2E36"/>
    <w:rsid w:val="00DA413C"/>
    <w:rsid w:val="00DA79A1"/>
    <w:rsid w:val="00DB188E"/>
    <w:rsid w:val="00DB32B9"/>
    <w:rsid w:val="00DD1B5F"/>
    <w:rsid w:val="00DD2186"/>
    <w:rsid w:val="00DD310A"/>
    <w:rsid w:val="00DD5892"/>
    <w:rsid w:val="00DD69DA"/>
    <w:rsid w:val="00DE33DF"/>
    <w:rsid w:val="00DE4289"/>
    <w:rsid w:val="00DE62CD"/>
    <w:rsid w:val="00DE65FC"/>
    <w:rsid w:val="00DF039A"/>
    <w:rsid w:val="00DF5916"/>
    <w:rsid w:val="00E01C67"/>
    <w:rsid w:val="00E01E10"/>
    <w:rsid w:val="00E10809"/>
    <w:rsid w:val="00E11DA5"/>
    <w:rsid w:val="00E12FF2"/>
    <w:rsid w:val="00E130D8"/>
    <w:rsid w:val="00E134DB"/>
    <w:rsid w:val="00E1502B"/>
    <w:rsid w:val="00E216FD"/>
    <w:rsid w:val="00E241BA"/>
    <w:rsid w:val="00E32019"/>
    <w:rsid w:val="00E34B0E"/>
    <w:rsid w:val="00E3790E"/>
    <w:rsid w:val="00E47F42"/>
    <w:rsid w:val="00E52CF0"/>
    <w:rsid w:val="00E5351F"/>
    <w:rsid w:val="00E54AF4"/>
    <w:rsid w:val="00E564B8"/>
    <w:rsid w:val="00E56559"/>
    <w:rsid w:val="00E610DF"/>
    <w:rsid w:val="00E64564"/>
    <w:rsid w:val="00E71A6B"/>
    <w:rsid w:val="00E73904"/>
    <w:rsid w:val="00E762A5"/>
    <w:rsid w:val="00E82716"/>
    <w:rsid w:val="00E829BE"/>
    <w:rsid w:val="00E86181"/>
    <w:rsid w:val="00E86D78"/>
    <w:rsid w:val="00E9139A"/>
    <w:rsid w:val="00E91F6A"/>
    <w:rsid w:val="00E96291"/>
    <w:rsid w:val="00EA0E29"/>
    <w:rsid w:val="00EA359B"/>
    <w:rsid w:val="00EB0AE7"/>
    <w:rsid w:val="00EB0AEB"/>
    <w:rsid w:val="00EC0083"/>
    <w:rsid w:val="00EC0CD2"/>
    <w:rsid w:val="00EC121E"/>
    <w:rsid w:val="00EC4341"/>
    <w:rsid w:val="00EC5B77"/>
    <w:rsid w:val="00EC5EB8"/>
    <w:rsid w:val="00EC6286"/>
    <w:rsid w:val="00EC6F6B"/>
    <w:rsid w:val="00ED07B3"/>
    <w:rsid w:val="00ED3A6D"/>
    <w:rsid w:val="00ED4F9A"/>
    <w:rsid w:val="00ED78E4"/>
    <w:rsid w:val="00EE191D"/>
    <w:rsid w:val="00EE1C36"/>
    <w:rsid w:val="00EE5C5F"/>
    <w:rsid w:val="00EE7508"/>
    <w:rsid w:val="00EF08E0"/>
    <w:rsid w:val="00F0146A"/>
    <w:rsid w:val="00F049EA"/>
    <w:rsid w:val="00F060D7"/>
    <w:rsid w:val="00F11C32"/>
    <w:rsid w:val="00F14455"/>
    <w:rsid w:val="00F15B04"/>
    <w:rsid w:val="00F226BD"/>
    <w:rsid w:val="00F22791"/>
    <w:rsid w:val="00F24A25"/>
    <w:rsid w:val="00F264F9"/>
    <w:rsid w:val="00F26FFB"/>
    <w:rsid w:val="00F44E3F"/>
    <w:rsid w:val="00F46F3E"/>
    <w:rsid w:val="00F5444C"/>
    <w:rsid w:val="00F566BE"/>
    <w:rsid w:val="00F56ACC"/>
    <w:rsid w:val="00F576FD"/>
    <w:rsid w:val="00F600FC"/>
    <w:rsid w:val="00F6014F"/>
    <w:rsid w:val="00F660C8"/>
    <w:rsid w:val="00F741FF"/>
    <w:rsid w:val="00F7528C"/>
    <w:rsid w:val="00F76656"/>
    <w:rsid w:val="00F77D14"/>
    <w:rsid w:val="00F95D46"/>
    <w:rsid w:val="00FA15E2"/>
    <w:rsid w:val="00FA5783"/>
    <w:rsid w:val="00FA734D"/>
    <w:rsid w:val="00FB24E2"/>
    <w:rsid w:val="00FC340F"/>
    <w:rsid w:val="00FC60D0"/>
    <w:rsid w:val="00FC64D8"/>
    <w:rsid w:val="00FC6922"/>
    <w:rsid w:val="00FD1D63"/>
    <w:rsid w:val="00FD3460"/>
    <w:rsid w:val="00FD3EFA"/>
    <w:rsid w:val="00FD5E4A"/>
    <w:rsid w:val="00FD7AA4"/>
    <w:rsid w:val="00FE04B6"/>
    <w:rsid w:val="00FE2DE7"/>
    <w:rsid w:val="00FE4EFB"/>
    <w:rsid w:val="00FE7CE4"/>
    <w:rsid w:val="00FF0A1A"/>
    <w:rsid w:val="00FF0B43"/>
    <w:rsid w:val="00FF49D5"/>
    <w:rsid w:val="00FF7645"/>
    <w:rsid w:val="00FF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8D8FA-74AE-481D-AA73-91104C15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E64"/>
    <w:rPr>
      <w:rFonts w:ascii="Arial" w:hAnsi="Arial"/>
      <w:sz w:val="24"/>
    </w:rPr>
  </w:style>
  <w:style w:type="paragraph" w:styleId="Heading1">
    <w:name w:val="heading 1"/>
    <w:basedOn w:val="Normal"/>
    <w:next w:val="Normal"/>
    <w:link w:val="Heading1Char"/>
    <w:autoRedefine/>
    <w:uiPriority w:val="9"/>
    <w:qFormat/>
    <w:rsid w:val="00406617"/>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AB5A83"/>
    <w:pPr>
      <w:keepNext/>
      <w:keepLines/>
      <w:spacing w:before="120" w:after="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4319B1"/>
    <w:pPr>
      <w:keepNext/>
      <w:keepLines/>
      <w:spacing w:after="0"/>
      <w:outlineLvl w:val="2"/>
    </w:pPr>
    <w:rPr>
      <w:rFonts w:eastAsiaTheme="majorEastAsia" w:cstheme="majorBidi"/>
      <w:b/>
      <w:bCs/>
    </w:rPr>
  </w:style>
  <w:style w:type="paragraph" w:styleId="Heading4">
    <w:name w:val="heading 4"/>
    <w:basedOn w:val="Normal"/>
    <w:next w:val="Normal"/>
    <w:link w:val="Heading4Char"/>
    <w:autoRedefine/>
    <w:qFormat/>
    <w:rsid w:val="00041FB6"/>
    <w:pPr>
      <w:keepNext/>
      <w:spacing w:after="0" w:line="240" w:lineRule="auto"/>
      <w:outlineLvl w:val="3"/>
    </w:pPr>
    <w:rPr>
      <w:rFonts w:eastAsia="Times New Roman" w:cs="Times New Roman"/>
      <w:b/>
      <w:bCs/>
      <w:szCs w:val="28"/>
      <w:u w:val="single"/>
    </w:rPr>
  </w:style>
  <w:style w:type="paragraph" w:styleId="Heading5">
    <w:name w:val="heading 5"/>
    <w:basedOn w:val="Normal"/>
    <w:next w:val="Normal"/>
    <w:link w:val="Heading5Char"/>
    <w:autoRedefine/>
    <w:qFormat/>
    <w:rsid w:val="00C72637"/>
    <w:pPr>
      <w:spacing w:before="120" w:after="0" w:line="360" w:lineRule="auto"/>
      <w:outlineLvl w:val="4"/>
    </w:pPr>
    <w:rPr>
      <w:rFonts w:eastAsia="Times New Roman" w:cs="Times New Roman"/>
      <w:b/>
      <w:bCs/>
      <w:iCs/>
      <w:sz w:val="28"/>
      <w:szCs w:val="26"/>
    </w:rPr>
  </w:style>
  <w:style w:type="paragraph" w:styleId="Heading6">
    <w:name w:val="heading 6"/>
    <w:basedOn w:val="Normal"/>
    <w:next w:val="Normal"/>
    <w:link w:val="Heading6Char"/>
    <w:qFormat/>
    <w:rsid w:val="00B31283"/>
    <w:pPr>
      <w:spacing w:before="240" w:after="60" w:line="240" w:lineRule="auto"/>
      <w:outlineLvl w:val="5"/>
    </w:pPr>
    <w:rPr>
      <w:rFonts w:eastAsia="Times New Roman" w:cs="Times New Roman"/>
      <w:b/>
      <w:bCs/>
    </w:rPr>
  </w:style>
  <w:style w:type="paragraph" w:styleId="Heading7">
    <w:name w:val="heading 7"/>
    <w:basedOn w:val="Normal"/>
    <w:next w:val="Normal"/>
    <w:link w:val="Heading7Char"/>
    <w:qFormat/>
    <w:rsid w:val="00B31283"/>
    <w:pPr>
      <w:spacing w:before="240" w:after="60" w:line="240" w:lineRule="auto"/>
      <w:outlineLvl w:val="6"/>
    </w:pPr>
    <w:rPr>
      <w:rFonts w:eastAsia="Times New Roman" w:cs="Times New Roman"/>
      <w:sz w:val="20"/>
      <w:szCs w:val="24"/>
    </w:rPr>
  </w:style>
  <w:style w:type="paragraph" w:styleId="Heading8">
    <w:name w:val="heading 8"/>
    <w:basedOn w:val="Normal"/>
    <w:next w:val="Normal"/>
    <w:link w:val="Heading8Char"/>
    <w:qFormat/>
    <w:rsid w:val="00B31283"/>
    <w:pPr>
      <w:spacing w:before="240" w:after="60" w:line="240" w:lineRule="auto"/>
      <w:outlineLvl w:val="7"/>
    </w:pPr>
    <w:rPr>
      <w:rFonts w:eastAsia="Times New Roman" w:cs="Times New Roman"/>
      <w:i/>
      <w:iCs/>
      <w:sz w:val="20"/>
      <w:szCs w:val="24"/>
    </w:rPr>
  </w:style>
  <w:style w:type="paragraph" w:styleId="Heading9">
    <w:name w:val="heading 9"/>
    <w:basedOn w:val="Normal"/>
    <w:next w:val="Normal"/>
    <w:link w:val="Heading9Char"/>
    <w:qFormat/>
    <w:rsid w:val="00B31283"/>
    <w:pPr>
      <w:spacing w:before="240" w:after="60" w:line="240" w:lineRule="auto"/>
      <w:outlineLvl w:val="8"/>
    </w:pPr>
    <w:rPr>
      <w:rFonts w:eastAsia="Times New Roman"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5A83"/>
    <w:rPr>
      <w:rFonts w:ascii="Arial" w:eastAsiaTheme="majorEastAsia" w:hAnsi="Arial" w:cstheme="majorBidi"/>
      <w:b/>
      <w:bCs/>
      <w:sz w:val="28"/>
      <w:szCs w:val="26"/>
    </w:rPr>
  </w:style>
  <w:style w:type="character" w:customStyle="1" w:styleId="Heading4Char">
    <w:name w:val="Heading 4 Char"/>
    <w:basedOn w:val="DefaultParagraphFont"/>
    <w:link w:val="Heading4"/>
    <w:rsid w:val="00041FB6"/>
    <w:rPr>
      <w:rFonts w:ascii="Arial" w:eastAsia="Times New Roman" w:hAnsi="Arial" w:cs="Times New Roman"/>
      <w:b/>
      <w:bCs/>
      <w:sz w:val="24"/>
      <w:szCs w:val="28"/>
      <w:u w:val="single"/>
    </w:rPr>
  </w:style>
  <w:style w:type="character" w:customStyle="1" w:styleId="Heading5Char">
    <w:name w:val="Heading 5 Char"/>
    <w:basedOn w:val="DefaultParagraphFont"/>
    <w:link w:val="Heading5"/>
    <w:rsid w:val="00C72637"/>
    <w:rPr>
      <w:rFonts w:ascii="Arial" w:eastAsia="Times New Roman" w:hAnsi="Arial" w:cs="Times New Roman"/>
      <w:b/>
      <w:bCs/>
      <w:iCs/>
      <w:sz w:val="28"/>
      <w:szCs w:val="26"/>
    </w:rPr>
  </w:style>
  <w:style w:type="character" w:customStyle="1" w:styleId="Heading6Char">
    <w:name w:val="Heading 6 Char"/>
    <w:basedOn w:val="DefaultParagraphFont"/>
    <w:link w:val="Heading6"/>
    <w:rsid w:val="00B31283"/>
    <w:rPr>
      <w:rFonts w:ascii="Arial" w:eastAsia="Times New Roman" w:hAnsi="Arial" w:cs="Times New Roman"/>
      <w:b/>
      <w:bCs/>
    </w:rPr>
  </w:style>
  <w:style w:type="character" w:customStyle="1" w:styleId="Heading7Char">
    <w:name w:val="Heading 7 Char"/>
    <w:basedOn w:val="DefaultParagraphFont"/>
    <w:link w:val="Heading7"/>
    <w:rsid w:val="00B31283"/>
    <w:rPr>
      <w:rFonts w:ascii="Arial" w:eastAsia="Times New Roman" w:hAnsi="Arial" w:cs="Times New Roman"/>
      <w:sz w:val="20"/>
      <w:szCs w:val="24"/>
    </w:rPr>
  </w:style>
  <w:style w:type="character" w:customStyle="1" w:styleId="Heading8Char">
    <w:name w:val="Heading 8 Char"/>
    <w:basedOn w:val="DefaultParagraphFont"/>
    <w:link w:val="Heading8"/>
    <w:rsid w:val="00B31283"/>
    <w:rPr>
      <w:rFonts w:ascii="Arial" w:eastAsia="Times New Roman" w:hAnsi="Arial" w:cs="Times New Roman"/>
      <w:i/>
      <w:iCs/>
      <w:sz w:val="20"/>
      <w:szCs w:val="24"/>
    </w:rPr>
  </w:style>
  <w:style w:type="character" w:customStyle="1" w:styleId="Heading9Char">
    <w:name w:val="Heading 9 Char"/>
    <w:basedOn w:val="DefaultParagraphFont"/>
    <w:link w:val="Heading9"/>
    <w:rsid w:val="00B31283"/>
    <w:rPr>
      <w:rFonts w:ascii="Arial" w:eastAsia="Times New Roman" w:hAnsi="Arial" w:cs="Arial"/>
      <w:sz w:val="18"/>
    </w:rPr>
  </w:style>
  <w:style w:type="numbering" w:customStyle="1" w:styleId="NoList1">
    <w:name w:val="No List1"/>
    <w:next w:val="NoList"/>
    <w:uiPriority w:val="99"/>
    <w:semiHidden/>
    <w:unhideWhenUsed/>
    <w:rsid w:val="00B31283"/>
  </w:style>
  <w:style w:type="character" w:styleId="CommentReference">
    <w:name w:val="annotation reference"/>
    <w:basedOn w:val="DefaultParagraphFont"/>
    <w:semiHidden/>
    <w:rsid w:val="00B31283"/>
    <w:rPr>
      <w:rFonts w:ascii="Arial" w:hAnsi="Arial"/>
      <w:sz w:val="16"/>
      <w:szCs w:val="16"/>
    </w:rPr>
  </w:style>
  <w:style w:type="character" w:styleId="EndnoteReference">
    <w:name w:val="endnote reference"/>
    <w:basedOn w:val="DefaultParagraphFont"/>
    <w:semiHidden/>
    <w:rsid w:val="00B31283"/>
    <w:rPr>
      <w:rFonts w:ascii="Arial" w:hAnsi="Arial"/>
      <w:vertAlign w:val="superscript"/>
    </w:rPr>
  </w:style>
  <w:style w:type="character" w:styleId="FollowedHyperlink">
    <w:name w:val="FollowedHyperlink"/>
    <w:basedOn w:val="DefaultParagraphFont"/>
    <w:uiPriority w:val="99"/>
    <w:semiHidden/>
    <w:rsid w:val="00B31283"/>
    <w:rPr>
      <w:rFonts w:ascii="Arial" w:hAnsi="Arial"/>
      <w:color w:val="800080"/>
      <w:u w:val="single"/>
    </w:rPr>
  </w:style>
  <w:style w:type="character" w:styleId="Hyperlink">
    <w:name w:val="Hyperlink"/>
    <w:basedOn w:val="DefaultParagraphFont"/>
    <w:uiPriority w:val="99"/>
    <w:rsid w:val="00B31283"/>
    <w:rPr>
      <w:rFonts w:ascii="Arial" w:hAnsi="Arial"/>
      <w:color w:val="0000FF"/>
      <w:u w:val="single"/>
    </w:rPr>
  </w:style>
  <w:style w:type="paragraph" w:styleId="NormalWeb">
    <w:name w:val="Normal (Web)"/>
    <w:basedOn w:val="Normal"/>
    <w:semiHidden/>
    <w:rsid w:val="00B31283"/>
    <w:pPr>
      <w:spacing w:after="0" w:line="240" w:lineRule="auto"/>
    </w:pPr>
    <w:rPr>
      <w:rFonts w:eastAsia="Times New Roman" w:cs="Times New Roman"/>
      <w:szCs w:val="24"/>
    </w:rPr>
  </w:style>
  <w:style w:type="character" w:styleId="PageNumber">
    <w:name w:val="page number"/>
    <w:basedOn w:val="DefaultParagraphFont"/>
    <w:semiHidden/>
    <w:rsid w:val="00B31283"/>
    <w:rPr>
      <w:rFonts w:ascii="Arial" w:hAnsi="Arial"/>
    </w:rPr>
  </w:style>
  <w:style w:type="character" w:styleId="Strong">
    <w:name w:val="Strong"/>
    <w:basedOn w:val="DefaultParagraphFont"/>
    <w:qFormat/>
    <w:rsid w:val="00B31283"/>
    <w:rPr>
      <w:rFonts w:ascii="Arial" w:hAnsi="Arial"/>
      <w:b/>
      <w:bCs/>
    </w:rPr>
  </w:style>
  <w:style w:type="character" w:styleId="LineNumber">
    <w:name w:val="line number"/>
    <w:basedOn w:val="DefaultParagraphFont"/>
    <w:semiHidden/>
    <w:rsid w:val="00B31283"/>
    <w:rPr>
      <w:rFonts w:ascii="Arial" w:hAnsi="Arial"/>
    </w:rPr>
  </w:style>
  <w:style w:type="character" w:styleId="FootnoteReference">
    <w:name w:val="footnote reference"/>
    <w:basedOn w:val="DefaultParagraphFont"/>
    <w:semiHidden/>
    <w:rsid w:val="00B31283"/>
    <w:rPr>
      <w:rFonts w:ascii="Arial" w:hAnsi="Arial"/>
      <w:vertAlign w:val="superscript"/>
    </w:rPr>
  </w:style>
  <w:style w:type="character" w:styleId="Emphasis">
    <w:name w:val="Emphasis"/>
    <w:basedOn w:val="DefaultParagraphFont"/>
    <w:qFormat/>
    <w:rsid w:val="00B31283"/>
    <w:rPr>
      <w:rFonts w:ascii="Arial" w:hAnsi="Arial"/>
      <w:iCs/>
    </w:rPr>
  </w:style>
  <w:style w:type="paragraph" w:styleId="DocumentMap">
    <w:name w:val="Document Map"/>
    <w:basedOn w:val="Normal"/>
    <w:link w:val="DocumentMapChar"/>
    <w:semiHidden/>
    <w:rsid w:val="00B31283"/>
    <w:pPr>
      <w:shd w:val="clear" w:color="auto" w:fill="000080"/>
      <w:spacing w:after="0" w:line="240" w:lineRule="auto"/>
    </w:pPr>
    <w:rPr>
      <w:rFonts w:eastAsia="Times New Roman" w:cs="Tahoma"/>
      <w:szCs w:val="24"/>
    </w:rPr>
  </w:style>
  <w:style w:type="character" w:customStyle="1" w:styleId="DocumentMapChar">
    <w:name w:val="Document Map Char"/>
    <w:basedOn w:val="DefaultParagraphFont"/>
    <w:link w:val="DocumentMap"/>
    <w:semiHidden/>
    <w:rsid w:val="00B31283"/>
    <w:rPr>
      <w:rFonts w:ascii="Arial" w:eastAsia="Times New Roman" w:hAnsi="Arial" w:cs="Tahoma"/>
      <w:sz w:val="24"/>
      <w:szCs w:val="24"/>
      <w:shd w:val="clear" w:color="auto" w:fill="000080"/>
    </w:rPr>
  </w:style>
  <w:style w:type="paragraph" w:styleId="BlockText">
    <w:name w:val="Block Text"/>
    <w:basedOn w:val="Normal"/>
    <w:semiHidden/>
    <w:rsid w:val="00B31283"/>
    <w:pPr>
      <w:spacing w:after="120" w:line="240" w:lineRule="auto"/>
      <w:ind w:left="1440" w:right="1440"/>
    </w:pPr>
    <w:rPr>
      <w:rFonts w:eastAsia="Times New Roman" w:cs="Times New Roman"/>
      <w:szCs w:val="24"/>
    </w:rPr>
  </w:style>
  <w:style w:type="paragraph" w:styleId="Index1">
    <w:name w:val="index 1"/>
    <w:basedOn w:val="Normal"/>
    <w:next w:val="Normal"/>
    <w:semiHidden/>
    <w:rsid w:val="00B31283"/>
    <w:pPr>
      <w:spacing w:after="0" w:line="240" w:lineRule="auto"/>
      <w:ind w:left="240" w:hanging="240"/>
    </w:pPr>
    <w:rPr>
      <w:rFonts w:eastAsia="Times New Roman" w:cs="Times New Roman"/>
      <w:szCs w:val="24"/>
    </w:rPr>
  </w:style>
  <w:style w:type="paragraph" w:styleId="Index2">
    <w:name w:val="index 2"/>
    <w:basedOn w:val="Normal"/>
    <w:next w:val="Normal"/>
    <w:semiHidden/>
    <w:rsid w:val="00B31283"/>
    <w:pPr>
      <w:spacing w:after="0" w:line="240" w:lineRule="auto"/>
      <w:ind w:left="480" w:hanging="240"/>
    </w:pPr>
    <w:rPr>
      <w:rFonts w:eastAsia="Times New Roman" w:cs="Times New Roman"/>
      <w:szCs w:val="24"/>
    </w:rPr>
  </w:style>
  <w:style w:type="paragraph" w:styleId="Index3">
    <w:name w:val="index 3"/>
    <w:basedOn w:val="Normal"/>
    <w:next w:val="Normal"/>
    <w:semiHidden/>
    <w:rsid w:val="00B31283"/>
    <w:pPr>
      <w:spacing w:after="0" w:line="240" w:lineRule="auto"/>
      <w:ind w:left="720" w:hanging="240"/>
    </w:pPr>
    <w:rPr>
      <w:rFonts w:eastAsia="Times New Roman" w:cs="Times New Roman"/>
      <w:szCs w:val="24"/>
    </w:rPr>
  </w:style>
  <w:style w:type="paragraph" w:styleId="Index4">
    <w:name w:val="index 4"/>
    <w:basedOn w:val="Normal"/>
    <w:next w:val="Normal"/>
    <w:semiHidden/>
    <w:rsid w:val="00B31283"/>
    <w:pPr>
      <w:spacing w:after="0" w:line="240" w:lineRule="auto"/>
      <w:ind w:left="960" w:hanging="240"/>
    </w:pPr>
    <w:rPr>
      <w:rFonts w:eastAsia="Times New Roman" w:cs="Times New Roman"/>
      <w:szCs w:val="24"/>
    </w:rPr>
  </w:style>
  <w:style w:type="paragraph" w:styleId="Index5">
    <w:name w:val="index 5"/>
    <w:basedOn w:val="Normal"/>
    <w:next w:val="Normal"/>
    <w:semiHidden/>
    <w:rsid w:val="00B31283"/>
    <w:pPr>
      <w:spacing w:after="0" w:line="240" w:lineRule="auto"/>
      <w:ind w:left="1200" w:hanging="240"/>
    </w:pPr>
    <w:rPr>
      <w:rFonts w:eastAsia="Times New Roman" w:cs="Times New Roman"/>
      <w:szCs w:val="24"/>
    </w:rPr>
  </w:style>
  <w:style w:type="paragraph" w:styleId="Index6">
    <w:name w:val="index 6"/>
    <w:basedOn w:val="Normal"/>
    <w:next w:val="Normal"/>
    <w:semiHidden/>
    <w:rsid w:val="00B31283"/>
    <w:pPr>
      <w:spacing w:after="0" w:line="240" w:lineRule="auto"/>
      <w:ind w:left="1440" w:hanging="240"/>
    </w:pPr>
    <w:rPr>
      <w:rFonts w:eastAsia="Times New Roman" w:cs="Times New Roman"/>
      <w:szCs w:val="24"/>
    </w:rPr>
  </w:style>
  <w:style w:type="paragraph" w:styleId="Index7">
    <w:name w:val="index 7"/>
    <w:basedOn w:val="Normal"/>
    <w:next w:val="Normal"/>
    <w:semiHidden/>
    <w:rsid w:val="00B31283"/>
    <w:pPr>
      <w:spacing w:after="0" w:line="240" w:lineRule="auto"/>
      <w:ind w:left="1680" w:hanging="240"/>
    </w:pPr>
    <w:rPr>
      <w:rFonts w:eastAsia="Times New Roman" w:cs="Times New Roman"/>
      <w:szCs w:val="24"/>
    </w:rPr>
  </w:style>
  <w:style w:type="paragraph" w:styleId="Index8">
    <w:name w:val="index 8"/>
    <w:basedOn w:val="Normal"/>
    <w:next w:val="Normal"/>
    <w:semiHidden/>
    <w:rsid w:val="00B31283"/>
    <w:pPr>
      <w:spacing w:after="0" w:line="240" w:lineRule="auto"/>
      <w:ind w:left="1920" w:hanging="240"/>
    </w:pPr>
    <w:rPr>
      <w:rFonts w:eastAsia="Times New Roman" w:cs="Times New Roman"/>
      <w:szCs w:val="24"/>
    </w:rPr>
  </w:style>
  <w:style w:type="paragraph" w:styleId="Index9">
    <w:name w:val="index 9"/>
    <w:basedOn w:val="Normal"/>
    <w:next w:val="Normal"/>
    <w:semiHidden/>
    <w:rsid w:val="00B31283"/>
    <w:pPr>
      <w:spacing w:after="0" w:line="240" w:lineRule="auto"/>
      <w:ind w:left="2160" w:hanging="240"/>
    </w:pPr>
    <w:rPr>
      <w:rFonts w:eastAsia="Times New Roman" w:cs="Times New Roman"/>
      <w:szCs w:val="24"/>
    </w:rPr>
  </w:style>
  <w:style w:type="paragraph" w:styleId="ListBullet2">
    <w:name w:val="List Bullet 2"/>
    <w:basedOn w:val="Normal"/>
    <w:semiHidden/>
    <w:rsid w:val="00B31283"/>
    <w:pPr>
      <w:numPr>
        <w:numId w:val="2"/>
      </w:numPr>
      <w:spacing w:after="0" w:line="240" w:lineRule="auto"/>
    </w:pPr>
    <w:rPr>
      <w:rFonts w:eastAsia="Times New Roman" w:cs="Times New Roman"/>
      <w:szCs w:val="24"/>
    </w:rPr>
  </w:style>
  <w:style w:type="paragraph" w:styleId="ListBullet">
    <w:name w:val="List Bullet"/>
    <w:basedOn w:val="Normal"/>
    <w:semiHidden/>
    <w:rsid w:val="00B31283"/>
    <w:pPr>
      <w:numPr>
        <w:numId w:val="1"/>
      </w:numPr>
      <w:spacing w:after="0" w:line="240" w:lineRule="auto"/>
    </w:pPr>
    <w:rPr>
      <w:rFonts w:eastAsia="Times New Roman" w:cs="Times New Roman"/>
      <w:szCs w:val="24"/>
    </w:rPr>
  </w:style>
  <w:style w:type="paragraph" w:styleId="ListBullet3">
    <w:name w:val="List Bullet 3"/>
    <w:basedOn w:val="Normal"/>
    <w:semiHidden/>
    <w:rsid w:val="00B31283"/>
    <w:pPr>
      <w:numPr>
        <w:numId w:val="3"/>
      </w:numPr>
      <w:spacing w:after="0" w:line="240" w:lineRule="auto"/>
    </w:pPr>
    <w:rPr>
      <w:rFonts w:eastAsia="Times New Roman" w:cs="Times New Roman"/>
      <w:szCs w:val="24"/>
    </w:rPr>
  </w:style>
  <w:style w:type="paragraph" w:styleId="ListBullet4">
    <w:name w:val="List Bullet 4"/>
    <w:basedOn w:val="Normal"/>
    <w:semiHidden/>
    <w:rsid w:val="00B31283"/>
    <w:pPr>
      <w:numPr>
        <w:numId w:val="4"/>
      </w:numPr>
      <w:spacing w:after="0" w:line="240" w:lineRule="auto"/>
    </w:pPr>
    <w:rPr>
      <w:rFonts w:eastAsia="Times New Roman" w:cs="Times New Roman"/>
      <w:szCs w:val="24"/>
    </w:rPr>
  </w:style>
  <w:style w:type="paragraph" w:styleId="ListBullet5">
    <w:name w:val="List Bullet 5"/>
    <w:basedOn w:val="Normal"/>
    <w:semiHidden/>
    <w:rsid w:val="00B31283"/>
    <w:pPr>
      <w:numPr>
        <w:numId w:val="5"/>
      </w:numPr>
      <w:spacing w:after="0" w:line="240" w:lineRule="auto"/>
    </w:pPr>
    <w:rPr>
      <w:rFonts w:eastAsia="Times New Roman" w:cs="Times New Roman"/>
      <w:szCs w:val="24"/>
    </w:rPr>
  </w:style>
  <w:style w:type="paragraph" w:styleId="TOC1">
    <w:name w:val="toc 1"/>
    <w:basedOn w:val="Normal"/>
    <w:next w:val="Normal"/>
    <w:uiPriority w:val="39"/>
    <w:rsid w:val="00B31283"/>
    <w:pPr>
      <w:spacing w:after="0" w:line="240" w:lineRule="auto"/>
    </w:pPr>
    <w:rPr>
      <w:rFonts w:eastAsia="Times New Roman" w:cs="Times New Roman"/>
      <w:szCs w:val="24"/>
    </w:rPr>
  </w:style>
  <w:style w:type="paragraph" w:styleId="TOC2">
    <w:name w:val="toc 2"/>
    <w:basedOn w:val="Normal"/>
    <w:next w:val="Normal"/>
    <w:uiPriority w:val="39"/>
    <w:rsid w:val="00B31283"/>
    <w:pPr>
      <w:spacing w:after="0" w:line="240" w:lineRule="auto"/>
      <w:ind w:left="240"/>
    </w:pPr>
    <w:rPr>
      <w:rFonts w:eastAsia="Times New Roman" w:cs="Times New Roman"/>
      <w:szCs w:val="24"/>
    </w:rPr>
  </w:style>
  <w:style w:type="paragraph" w:styleId="TOC3">
    <w:name w:val="toc 3"/>
    <w:basedOn w:val="Normal"/>
    <w:next w:val="Normal"/>
    <w:semiHidden/>
    <w:rsid w:val="00B31283"/>
    <w:pPr>
      <w:spacing w:after="0" w:line="240" w:lineRule="auto"/>
      <w:ind w:left="480"/>
    </w:pPr>
    <w:rPr>
      <w:rFonts w:eastAsia="Times New Roman" w:cs="Times New Roman"/>
      <w:szCs w:val="24"/>
    </w:rPr>
  </w:style>
  <w:style w:type="paragraph" w:styleId="TOC4">
    <w:name w:val="toc 4"/>
    <w:basedOn w:val="Normal"/>
    <w:next w:val="Normal"/>
    <w:semiHidden/>
    <w:rsid w:val="00B31283"/>
    <w:pPr>
      <w:spacing w:after="0" w:line="240" w:lineRule="auto"/>
      <w:ind w:left="720"/>
    </w:pPr>
    <w:rPr>
      <w:rFonts w:eastAsia="Times New Roman" w:cs="Times New Roman"/>
      <w:szCs w:val="24"/>
    </w:rPr>
  </w:style>
  <w:style w:type="paragraph" w:styleId="TOC5">
    <w:name w:val="toc 5"/>
    <w:basedOn w:val="Normal"/>
    <w:next w:val="Normal"/>
    <w:semiHidden/>
    <w:rsid w:val="00B31283"/>
    <w:pPr>
      <w:spacing w:after="0" w:line="240" w:lineRule="auto"/>
      <w:ind w:left="960"/>
    </w:pPr>
    <w:rPr>
      <w:rFonts w:eastAsia="Times New Roman" w:cs="Times New Roman"/>
      <w:szCs w:val="24"/>
    </w:rPr>
  </w:style>
  <w:style w:type="paragraph" w:styleId="TOC6">
    <w:name w:val="toc 6"/>
    <w:basedOn w:val="Normal"/>
    <w:next w:val="Normal"/>
    <w:semiHidden/>
    <w:rsid w:val="00B31283"/>
    <w:pPr>
      <w:spacing w:after="0" w:line="240" w:lineRule="auto"/>
      <w:ind w:left="1200"/>
    </w:pPr>
    <w:rPr>
      <w:rFonts w:eastAsia="Times New Roman" w:cs="Times New Roman"/>
      <w:szCs w:val="24"/>
    </w:rPr>
  </w:style>
  <w:style w:type="paragraph" w:styleId="TOC7">
    <w:name w:val="toc 7"/>
    <w:basedOn w:val="Normal"/>
    <w:next w:val="Normal"/>
    <w:semiHidden/>
    <w:rsid w:val="00B31283"/>
    <w:pPr>
      <w:spacing w:after="0" w:line="240" w:lineRule="auto"/>
      <w:ind w:left="1440"/>
    </w:pPr>
    <w:rPr>
      <w:rFonts w:eastAsia="Times New Roman" w:cs="Times New Roman"/>
      <w:szCs w:val="24"/>
    </w:rPr>
  </w:style>
  <w:style w:type="paragraph" w:styleId="TOC8">
    <w:name w:val="toc 8"/>
    <w:basedOn w:val="Normal"/>
    <w:next w:val="Normal"/>
    <w:semiHidden/>
    <w:rsid w:val="00B31283"/>
    <w:pPr>
      <w:spacing w:after="0" w:line="240" w:lineRule="auto"/>
      <w:ind w:left="1680"/>
    </w:pPr>
    <w:rPr>
      <w:rFonts w:eastAsia="Times New Roman" w:cs="Times New Roman"/>
      <w:szCs w:val="24"/>
    </w:rPr>
  </w:style>
  <w:style w:type="paragraph" w:styleId="TOC9">
    <w:name w:val="toc 9"/>
    <w:basedOn w:val="Normal"/>
    <w:next w:val="Normal"/>
    <w:semiHidden/>
    <w:rsid w:val="00B31283"/>
    <w:pPr>
      <w:spacing w:after="0" w:line="240" w:lineRule="auto"/>
      <w:ind w:left="1920"/>
    </w:pPr>
    <w:rPr>
      <w:rFonts w:eastAsia="Times New Roman" w:cs="Times New Roman"/>
      <w:szCs w:val="24"/>
    </w:rPr>
  </w:style>
  <w:style w:type="paragraph" w:styleId="ListParagraph">
    <w:name w:val="List Paragraph"/>
    <w:basedOn w:val="Normal"/>
    <w:uiPriority w:val="34"/>
    <w:qFormat/>
    <w:rsid w:val="00B31283"/>
    <w:pPr>
      <w:spacing w:after="0" w:line="240" w:lineRule="auto"/>
      <w:ind w:left="720"/>
      <w:contextualSpacing/>
    </w:pPr>
    <w:rPr>
      <w:rFonts w:eastAsia="Times New Roman" w:cs="Times New Roman"/>
      <w:szCs w:val="24"/>
    </w:rPr>
  </w:style>
  <w:style w:type="table" w:styleId="TableGrid">
    <w:name w:val="Table Grid"/>
    <w:basedOn w:val="TableNormal"/>
    <w:uiPriority w:val="59"/>
    <w:rsid w:val="00B312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128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31283"/>
    <w:rPr>
      <w:rFonts w:ascii="Tahoma" w:eastAsia="Times New Roman" w:hAnsi="Tahoma" w:cs="Tahoma"/>
      <w:sz w:val="16"/>
      <w:szCs w:val="16"/>
    </w:rPr>
  </w:style>
  <w:style w:type="table" w:customStyle="1" w:styleId="TableGrid1">
    <w:name w:val="Table Grid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1283"/>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2">
    <w:name w:val="Table Grid2"/>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283"/>
    <w:pPr>
      <w:tabs>
        <w:tab w:val="center" w:pos="4513"/>
        <w:tab w:val="right" w:pos="9026"/>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B31283"/>
    <w:rPr>
      <w:rFonts w:ascii="Arial" w:eastAsia="Times New Roman" w:hAnsi="Arial" w:cs="Times New Roman"/>
      <w:sz w:val="24"/>
      <w:szCs w:val="24"/>
    </w:rPr>
  </w:style>
  <w:style w:type="paragraph" w:styleId="Footer">
    <w:name w:val="footer"/>
    <w:basedOn w:val="Normal"/>
    <w:link w:val="FooterChar"/>
    <w:uiPriority w:val="99"/>
    <w:unhideWhenUsed/>
    <w:rsid w:val="00B31283"/>
    <w:pPr>
      <w:tabs>
        <w:tab w:val="center" w:pos="4513"/>
        <w:tab w:val="right" w:pos="9026"/>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B31283"/>
    <w:rPr>
      <w:rFonts w:ascii="Arial" w:eastAsia="Times New Roman" w:hAnsi="Arial" w:cs="Times New Roman"/>
      <w:sz w:val="24"/>
      <w:szCs w:val="24"/>
    </w:rPr>
  </w:style>
  <w:style w:type="table" w:customStyle="1" w:styleId="TableGrid3">
    <w:name w:val="Table Grid3"/>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B31283"/>
    <w:pPr>
      <w:spacing w:line="241" w:lineRule="atLeast"/>
    </w:pPr>
    <w:rPr>
      <w:rFonts w:ascii="Helvetica 45 Light" w:hAnsi="Helvetica 45 Light" w:cs="Times New Roman"/>
      <w:color w:val="auto"/>
    </w:rPr>
  </w:style>
  <w:style w:type="table" w:customStyle="1" w:styleId="TableGrid4">
    <w:name w:val="Table Grid4"/>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31283"/>
    <w:pPr>
      <w:widowControl w:val="0"/>
      <w:spacing w:after="0" w:line="240" w:lineRule="auto"/>
    </w:pPr>
    <w:rPr>
      <w:lang w:val="en-US"/>
    </w:rPr>
  </w:style>
  <w:style w:type="table" w:customStyle="1" w:styleId="TableGrid41">
    <w:name w:val="Table Grid4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31283"/>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Cs w:val="24"/>
      <w:lang w:eastAsia="en-GB"/>
    </w:rPr>
  </w:style>
  <w:style w:type="paragraph" w:customStyle="1" w:styleId="xl66">
    <w:name w:val="xl66"/>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Cs w:val="24"/>
      <w:lang w:eastAsia="en-GB"/>
    </w:rPr>
  </w:style>
  <w:style w:type="paragraph" w:customStyle="1" w:styleId="xl67">
    <w:name w:val="xl67"/>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ascii="Calibri" w:eastAsia="Times New Roman" w:hAnsi="Calibri" w:cs="Calibri"/>
      <w:color w:val="000000"/>
      <w:szCs w:val="24"/>
      <w:lang w:eastAsia="en-GB"/>
    </w:rPr>
  </w:style>
  <w:style w:type="paragraph" w:customStyle="1" w:styleId="xl68">
    <w:name w:val="xl68"/>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Cs w:val="24"/>
      <w:lang w:eastAsia="en-GB"/>
    </w:rPr>
  </w:style>
  <w:style w:type="paragraph" w:customStyle="1" w:styleId="xl69">
    <w:name w:val="xl69"/>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Cs w:val="24"/>
      <w:lang w:eastAsia="en-GB"/>
    </w:rPr>
  </w:style>
  <w:style w:type="table" w:customStyle="1" w:styleId="TableGrid5">
    <w:name w:val="Table Grid5"/>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31283"/>
    <w:pPr>
      <w:spacing w:line="240" w:lineRule="auto"/>
    </w:pPr>
    <w:rPr>
      <w:sz w:val="20"/>
      <w:szCs w:val="20"/>
    </w:rPr>
  </w:style>
  <w:style w:type="character" w:customStyle="1" w:styleId="CommentTextChar">
    <w:name w:val="Comment Text Char"/>
    <w:basedOn w:val="DefaultParagraphFont"/>
    <w:link w:val="CommentText"/>
    <w:uiPriority w:val="99"/>
    <w:semiHidden/>
    <w:rsid w:val="00B31283"/>
    <w:rPr>
      <w:sz w:val="20"/>
      <w:szCs w:val="20"/>
    </w:rPr>
  </w:style>
  <w:style w:type="paragraph" w:styleId="CommentSubject">
    <w:name w:val="annotation subject"/>
    <w:basedOn w:val="CommentText"/>
    <w:next w:val="CommentText"/>
    <w:link w:val="CommentSubjectChar"/>
    <w:uiPriority w:val="99"/>
    <w:semiHidden/>
    <w:unhideWhenUsed/>
    <w:rsid w:val="00B31283"/>
    <w:rPr>
      <w:b/>
      <w:bCs/>
    </w:rPr>
  </w:style>
  <w:style w:type="character" w:customStyle="1" w:styleId="CommentSubjectChar">
    <w:name w:val="Comment Subject Char"/>
    <w:basedOn w:val="CommentTextChar"/>
    <w:link w:val="CommentSubject"/>
    <w:uiPriority w:val="99"/>
    <w:semiHidden/>
    <w:rsid w:val="00B31283"/>
    <w:rPr>
      <w:b/>
      <w:bCs/>
      <w:sz w:val="20"/>
      <w:szCs w:val="20"/>
    </w:rPr>
  </w:style>
  <w:style w:type="paragraph" w:customStyle="1" w:styleId="xl70">
    <w:name w:val="xl70"/>
    <w:basedOn w:val="Normal"/>
    <w:rsid w:val="00B31283"/>
    <w:pPr>
      <w:spacing w:before="100" w:beforeAutospacing="1" w:after="100" w:afterAutospacing="1" w:line="240" w:lineRule="auto"/>
      <w:jc w:val="center"/>
      <w:textAlignment w:val="top"/>
    </w:pPr>
    <w:rPr>
      <w:rFonts w:ascii="Times New Roman" w:eastAsia="Times New Roman" w:hAnsi="Times New Roman" w:cs="Times New Roman"/>
      <w:szCs w:val="24"/>
      <w:lang w:eastAsia="en-GB"/>
    </w:rPr>
  </w:style>
  <w:style w:type="table" w:customStyle="1" w:styleId="TableGrid411">
    <w:name w:val="Table Grid41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B31283"/>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Cs w:val="24"/>
      <w:lang w:eastAsia="en-GB"/>
    </w:rPr>
  </w:style>
  <w:style w:type="paragraph" w:customStyle="1" w:styleId="xl64">
    <w:name w:val="xl64"/>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Cs w:val="24"/>
      <w:lang w:eastAsia="en-GB"/>
    </w:rPr>
  </w:style>
  <w:style w:type="paragraph" w:customStyle="1" w:styleId="font5">
    <w:name w:val="font5"/>
    <w:basedOn w:val="Normal"/>
    <w:rsid w:val="001A19DD"/>
    <w:pPr>
      <w:spacing w:before="100" w:beforeAutospacing="1" w:after="100" w:afterAutospacing="1" w:line="240" w:lineRule="auto"/>
    </w:pPr>
    <w:rPr>
      <w:rFonts w:eastAsia="Times New Roman" w:cs="Arial"/>
      <w:color w:val="000000"/>
      <w:lang w:eastAsia="en-GB"/>
    </w:rPr>
  </w:style>
  <w:style w:type="paragraph" w:customStyle="1" w:styleId="font6">
    <w:name w:val="font6"/>
    <w:basedOn w:val="Normal"/>
    <w:rsid w:val="001A19DD"/>
    <w:pPr>
      <w:spacing w:before="100" w:beforeAutospacing="1" w:after="100" w:afterAutospacing="1" w:line="240" w:lineRule="auto"/>
    </w:pPr>
    <w:rPr>
      <w:rFonts w:eastAsia="Times New Roman" w:cs="Arial"/>
      <w:color w:val="000000"/>
      <w:lang w:eastAsia="en-GB"/>
    </w:rPr>
  </w:style>
  <w:style w:type="paragraph" w:customStyle="1" w:styleId="font7">
    <w:name w:val="font7"/>
    <w:basedOn w:val="Normal"/>
    <w:rsid w:val="001A19DD"/>
    <w:pPr>
      <w:spacing w:before="100" w:beforeAutospacing="1" w:after="100" w:afterAutospacing="1" w:line="240" w:lineRule="auto"/>
    </w:pPr>
    <w:rPr>
      <w:rFonts w:eastAsia="Times New Roman" w:cs="Arial"/>
      <w:lang w:eastAsia="en-GB"/>
    </w:rPr>
  </w:style>
  <w:style w:type="paragraph" w:customStyle="1" w:styleId="xl72">
    <w:name w:val="xl72"/>
    <w:basedOn w:val="Normal"/>
    <w:rsid w:val="001A19DD"/>
    <w:pPr>
      <w:spacing w:before="100" w:beforeAutospacing="1" w:after="100" w:afterAutospacing="1" w:line="240" w:lineRule="auto"/>
      <w:jc w:val="center"/>
    </w:pPr>
    <w:rPr>
      <w:rFonts w:eastAsia="Times New Roman" w:cs="Arial"/>
      <w:szCs w:val="24"/>
      <w:lang w:eastAsia="en-GB"/>
    </w:rPr>
  </w:style>
  <w:style w:type="paragraph" w:customStyle="1" w:styleId="xl73">
    <w:name w:val="xl73"/>
    <w:basedOn w:val="Normal"/>
    <w:rsid w:val="001A19DD"/>
    <w:pPr>
      <w:spacing w:before="100" w:beforeAutospacing="1" w:after="100" w:afterAutospacing="1" w:line="240" w:lineRule="auto"/>
    </w:pPr>
    <w:rPr>
      <w:rFonts w:eastAsia="Times New Roman" w:cs="Arial"/>
      <w:szCs w:val="24"/>
      <w:lang w:eastAsia="en-GB"/>
    </w:rPr>
  </w:style>
  <w:style w:type="paragraph" w:customStyle="1" w:styleId="xl74">
    <w:name w:val="xl74"/>
    <w:basedOn w:val="Normal"/>
    <w:rsid w:val="001A1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75">
    <w:name w:val="xl75"/>
    <w:basedOn w:val="Normal"/>
    <w:rsid w:val="001A19DD"/>
    <w:pPr>
      <w:pBdr>
        <w:left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Cs w:val="24"/>
      <w:lang w:eastAsia="en-GB"/>
    </w:rPr>
  </w:style>
  <w:style w:type="paragraph" w:customStyle="1" w:styleId="xl76">
    <w:name w:val="xl76"/>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eastAsia="Times New Roman" w:cs="Arial"/>
      <w:b/>
      <w:bCs/>
      <w:szCs w:val="24"/>
      <w:lang w:eastAsia="en-GB"/>
    </w:rPr>
  </w:style>
  <w:style w:type="paragraph" w:customStyle="1" w:styleId="xl77">
    <w:name w:val="xl77"/>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eastAsia="Times New Roman" w:cs="Arial"/>
      <w:b/>
      <w:bCs/>
      <w:szCs w:val="24"/>
      <w:lang w:eastAsia="en-GB"/>
    </w:rPr>
  </w:style>
  <w:style w:type="paragraph" w:customStyle="1" w:styleId="xl78">
    <w:name w:val="xl78"/>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Arial"/>
      <w:b/>
      <w:bCs/>
      <w:szCs w:val="24"/>
      <w:lang w:eastAsia="en-GB"/>
    </w:rPr>
  </w:style>
  <w:style w:type="paragraph" w:customStyle="1" w:styleId="xl79">
    <w:name w:val="xl79"/>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Cs w:val="24"/>
      <w:lang w:eastAsia="en-GB"/>
    </w:rPr>
  </w:style>
  <w:style w:type="paragraph" w:customStyle="1" w:styleId="xl80">
    <w:name w:val="xl80"/>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81">
    <w:name w:val="xl81"/>
    <w:basedOn w:val="Normal"/>
    <w:rsid w:val="001A19DD"/>
    <w:pPr>
      <w:pBdr>
        <w:left w:val="single" w:sz="4" w:space="0" w:color="auto"/>
        <w:right w:val="single" w:sz="4" w:space="0" w:color="auto"/>
      </w:pBdr>
      <w:spacing w:before="100" w:beforeAutospacing="1" w:after="100" w:afterAutospacing="1" w:line="240" w:lineRule="auto"/>
      <w:textAlignment w:val="center"/>
    </w:pPr>
    <w:rPr>
      <w:rFonts w:eastAsia="Times New Roman" w:cs="Arial"/>
      <w:szCs w:val="24"/>
      <w:lang w:eastAsia="en-GB"/>
    </w:rPr>
  </w:style>
  <w:style w:type="paragraph" w:customStyle="1" w:styleId="xl82">
    <w:name w:val="xl82"/>
    <w:basedOn w:val="Normal"/>
    <w:rsid w:val="001A19DD"/>
    <w:pPr>
      <w:pBdr>
        <w:left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83">
    <w:name w:val="xl83"/>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84">
    <w:name w:val="xl84"/>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Arial"/>
      <w:szCs w:val="24"/>
      <w:lang w:eastAsia="en-GB"/>
    </w:rPr>
  </w:style>
  <w:style w:type="paragraph" w:customStyle="1" w:styleId="xl85">
    <w:name w:val="xl85"/>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86">
    <w:name w:val="xl86"/>
    <w:basedOn w:val="Normal"/>
    <w:rsid w:val="001A19DD"/>
    <w:pPr>
      <w:pBdr>
        <w:left w:val="single" w:sz="4" w:space="0" w:color="auto"/>
        <w:right w:val="single" w:sz="4" w:space="0" w:color="auto"/>
      </w:pBdr>
      <w:spacing w:before="100" w:beforeAutospacing="1" w:after="100" w:afterAutospacing="1" w:line="240" w:lineRule="auto"/>
      <w:textAlignment w:val="center"/>
    </w:pPr>
    <w:rPr>
      <w:rFonts w:eastAsia="Times New Roman" w:cs="Arial"/>
      <w:i/>
      <w:iCs/>
      <w:szCs w:val="24"/>
      <w:lang w:eastAsia="en-GB"/>
    </w:rPr>
  </w:style>
  <w:style w:type="paragraph" w:customStyle="1" w:styleId="xl87">
    <w:name w:val="xl87"/>
    <w:basedOn w:val="Normal"/>
    <w:rsid w:val="001A19DD"/>
    <w:pPr>
      <w:pBdr>
        <w:left w:val="single" w:sz="4" w:space="0" w:color="auto"/>
        <w:right w:val="single" w:sz="4" w:space="0" w:color="auto"/>
      </w:pBdr>
      <w:spacing w:before="100" w:beforeAutospacing="1" w:after="100" w:afterAutospacing="1" w:line="240" w:lineRule="auto"/>
      <w:textAlignment w:val="center"/>
    </w:pPr>
    <w:rPr>
      <w:rFonts w:eastAsia="Times New Roman" w:cs="Arial"/>
      <w:i/>
      <w:iCs/>
      <w:szCs w:val="24"/>
      <w:lang w:eastAsia="en-GB"/>
    </w:rPr>
  </w:style>
  <w:style w:type="paragraph" w:customStyle="1" w:styleId="xl88">
    <w:name w:val="xl88"/>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89">
    <w:name w:val="xl89"/>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Arial"/>
      <w:szCs w:val="24"/>
      <w:lang w:eastAsia="en-GB"/>
    </w:rPr>
  </w:style>
  <w:style w:type="paragraph" w:customStyle="1" w:styleId="xl90">
    <w:name w:val="xl90"/>
    <w:basedOn w:val="Normal"/>
    <w:rsid w:val="001A19DD"/>
    <w:pPr>
      <w:pBdr>
        <w:left w:val="single" w:sz="4" w:space="0" w:color="auto"/>
        <w:right w:val="single" w:sz="4" w:space="0" w:color="auto"/>
      </w:pBdr>
      <w:spacing w:before="100" w:beforeAutospacing="1" w:after="100" w:afterAutospacing="1" w:line="240" w:lineRule="auto"/>
      <w:textAlignment w:val="center"/>
    </w:pPr>
    <w:rPr>
      <w:rFonts w:eastAsia="Times New Roman" w:cs="Arial"/>
      <w:szCs w:val="24"/>
      <w:lang w:eastAsia="en-GB"/>
    </w:rPr>
  </w:style>
  <w:style w:type="paragraph" w:customStyle="1" w:styleId="xl91">
    <w:name w:val="xl91"/>
    <w:basedOn w:val="Normal"/>
    <w:rsid w:val="001A19DD"/>
    <w:pPr>
      <w:spacing w:before="100" w:beforeAutospacing="1" w:after="100" w:afterAutospacing="1" w:line="240" w:lineRule="auto"/>
      <w:textAlignment w:val="center"/>
    </w:pPr>
    <w:rPr>
      <w:rFonts w:eastAsia="Times New Roman" w:cs="Arial"/>
      <w:szCs w:val="24"/>
      <w:lang w:eastAsia="en-GB"/>
    </w:rPr>
  </w:style>
  <w:style w:type="paragraph" w:customStyle="1" w:styleId="xl92">
    <w:name w:val="xl92"/>
    <w:basedOn w:val="Normal"/>
    <w:rsid w:val="001A19DD"/>
    <w:pPr>
      <w:pBdr>
        <w:left w:val="single" w:sz="4" w:space="0" w:color="auto"/>
        <w:right w:val="single" w:sz="4" w:space="0" w:color="auto"/>
      </w:pBdr>
      <w:spacing w:before="100" w:beforeAutospacing="1" w:after="100" w:afterAutospacing="1" w:line="240" w:lineRule="auto"/>
      <w:textAlignment w:val="center"/>
    </w:pPr>
    <w:rPr>
      <w:rFonts w:eastAsia="Times New Roman" w:cs="Arial"/>
      <w:b/>
      <w:bCs/>
      <w:i/>
      <w:iCs/>
      <w:szCs w:val="24"/>
      <w:lang w:eastAsia="en-GB"/>
    </w:rPr>
  </w:style>
  <w:style w:type="paragraph" w:customStyle="1" w:styleId="xl93">
    <w:name w:val="xl93"/>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Cs w:val="24"/>
      <w:lang w:eastAsia="en-GB"/>
    </w:rPr>
  </w:style>
  <w:style w:type="paragraph" w:customStyle="1" w:styleId="xl94">
    <w:name w:val="xl94"/>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i/>
      <w:iCs/>
      <w:szCs w:val="24"/>
      <w:lang w:eastAsia="en-GB"/>
    </w:rPr>
  </w:style>
  <w:style w:type="paragraph" w:customStyle="1" w:styleId="xl95">
    <w:name w:val="xl95"/>
    <w:basedOn w:val="Normal"/>
    <w:rsid w:val="001A19DD"/>
    <w:pPr>
      <w:pBdr>
        <w:left w:val="single" w:sz="4" w:space="0" w:color="auto"/>
        <w:right w:val="single" w:sz="4" w:space="0" w:color="auto"/>
      </w:pBdr>
      <w:spacing w:before="100" w:beforeAutospacing="1" w:after="100" w:afterAutospacing="1" w:line="240" w:lineRule="auto"/>
      <w:jc w:val="center"/>
    </w:pPr>
    <w:rPr>
      <w:rFonts w:eastAsia="Times New Roman" w:cs="Arial"/>
      <w:b/>
      <w:bCs/>
      <w:i/>
      <w:iCs/>
      <w:szCs w:val="24"/>
      <w:lang w:eastAsia="en-GB"/>
    </w:rPr>
  </w:style>
  <w:style w:type="paragraph" w:customStyle="1" w:styleId="xl96">
    <w:name w:val="xl96"/>
    <w:basedOn w:val="Normal"/>
    <w:rsid w:val="001A1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Cs w:val="24"/>
      <w:lang w:eastAsia="en-GB"/>
    </w:rPr>
  </w:style>
  <w:style w:type="paragraph" w:customStyle="1" w:styleId="xl97">
    <w:name w:val="xl97"/>
    <w:basedOn w:val="Normal"/>
    <w:rsid w:val="001A1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Cs w:val="24"/>
      <w:lang w:eastAsia="en-GB"/>
    </w:rPr>
  </w:style>
  <w:style w:type="paragraph" w:customStyle="1" w:styleId="xl98">
    <w:name w:val="xl98"/>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99">
    <w:name w:val="xl99"/>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00">
    <w:name w:val="xl100"/>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eastAsia="Times New Roman" w:cs="Arial"/>
      <w:b/>
      <w:bCs/>
      <w:szCs w:val="24"/>
      <w:lang w:eastAsia="en-GB"/>
    </w:rPr>
  </w:style>
  <w:style w:type="paragraph" w:customStyle="1" w:styleId="xl101">
    <w:name w:val="xl101"/>
    <w:basedOn w:val="Normal"/>
    <w:rsid w:val="001A19DD"/>
    <w:pPr>
      <w:pBdr>
        <w:top w:val="single" w:sz="4" w:space="0" w:color="auto"/>
        <w:lef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02">
    <w:name w:val="xl102"/>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03">
    <w:name w:val="xl103"/>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i/>
      <w:iCs/>
      <w:szCs w:val="24"/>
      <w:lang w:eastAsia="en-GB"/>
    </w:rPr>
  </w:style>
  <w:style w:type="paragraph" w:customStyle="1" w:styleId="xl104">
    <w:name w:val="xl104"/>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Cs w:val="24"/>
      <w:lang w:eastAsia="en-GB"/>
    </w:rPr>
  </w:style>
  <w:style w:type="paragraph" w:customStyle="1" w:styleId="xl105">
    <w:name w:val="xl105"/>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Cs w:val="24"/>
      <w:lang w:eastAsia="en-GB"/>
    </w:rPr>
  </w:style>
  <w:style w:type="paragraph" w:customStyle="1" w:styleId="xl106">
    <w:name w:val="xl106"/>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07">
    <w:name w:val="xl107"/>
    <w:basedOn w:val="Normal"/>
    <w:rsid w:val="001A19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08">
    <w:name w:val="xl108"/>
    <w:basedOn w:val="Normal"/>
    <w:rsid w:val="001A19DD"/>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09">
    <w:name w:val="xl109"/>
    <w:basedOn w:val="Normal"/>
    <w:rsid w:val="001A19DD"/>
    <w:pPr>
      <w:spacing w:before="100" w:beforeAutospacing="1" w:after="100" w:afterAutospacing="1" w:line="240" w:lineRule="auto"/>
      <w:textAlignment w:val="center"/>
    </w:pPr>
    <w:rPr>
      <w:rFonts w:eastAsia="Times New Roman" w:cs="Arial"/>
      <w:szCs w:val="24"/>
      <w:lang w:eastAsia="en-GB"/>
    </w:rPr>
  </w:style>
  <w:style w:type="paragraph" w:customStyle="1" w:styleId="xl110">
    <w:name w:val="xl110"/>
    <w:basedOn w:val="Normal"/>
    <w:rsid w:val="001A19DD"/>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11">
    <w:name w:val="xl111"/>
    <w:basedOn w:val="Normal"/>
    <w:rsid w:val="001A19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12">
    <w:name w:val="xl112"/>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13">
    <w:name w:val="xl113"/>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14">
    <w:name w:val="xl114"/>
    <w:basedOn w:val="Normal"/>
    <w:rsid w:val="001A1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15">
    <w:name w:val="xl115"/>
    <w:basedOn w:val="Normal"/>
    <w:rsid w:val="001A19DD"/>
    <w:pPr>
      <w:spacing w:before="100" w:beforeAutospacing="1" w:after="100" w:afterAutospacing="1" w:line="240" w:lineRule="auto"/>
    </w:pPr>
    <w:rPr>
      <w:rFonts w:eastAsia="Times New Roman" w:cs="Arial"/>
      <w:szCs w:val="24"/>
      <w:lang w:eastAsia="en-GB"/>
    </w:rPr>
  </w:style>
  <w:style w:type="paragraph" w:customStyle="1" w:styleId="xl116">
    <w:name w:val="xl116"/>
    <w:basedOn w:val="Normal"/>
    <w:rsid w:val="001133B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eastAsia="Times New Roman" w:cs="Arial"/>
      <w:b/>
      <w:bCs/>
      <w:szCs w:val="24"/>
      <w:lang w:eastAsia="en-GB"/>
    </w:rPr>
  </w:style>
  <w:style w:type="paragraph" w:customStyle="1" w:styleId="xl117">
    <w:name w:val="xl117"/>
    <w:basedOn w:val="Normal"/>
    <w:rsid w:val="001133B1"/>
    <w:pPr>
      <w:pBdr>
        <w:top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18">
    <w:name w:val="xl118"/>
    <w:basedOn w:val="Normal"/>
    <w:rsid w:val="001133B1"/>
    <w:pPr>
      <w:pBdr>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19">
    <w:name w:val="xl119"/>
    <w:basedOn w:val="Normal"/>
    <w:rsid w:val="001133B1"/>
    <w:pPr>
      <w:pBdr>
        <w:top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20">
    <w:name w:val="xl120"/>
    <w:basedOn w:val="Normal"/>
    <w:rsid w:val="001133B1"/>
    <w:pPr>
      <w:pBdr>
        <w:bottom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21">
    <w:name w:val="xl121"/>
    <w:basedOn w:val="Normal"/>
    <w:rsid w:val="001133B1"/>
    <w:pPr>
      <w:pBdr>
        <w:right w:val="single" w:sz="4" w:space="0" w:color="auto"/>
      </w:pBdr>
      <w:spacing w:before="100" w:beforeAutospacing="1" w:after="100" w:afterAutospacing="1" w:line="240" w:lineRule="auto"/>
      <w:jc w:val="center"/>
    </w:pPr>
    <w:rPr>
      <w:rFonts w:eastAsia="Times New Roman" w:cs="Arial"/>
      <w:b/>
      <w:bCs/>
      <w:i/>
      <w:iCs/>
      <w:szCs w:val="24"/>
      <w:lang w:eastAsia="en-GB"/>
    </w:rPr>
  </w:style>
  <w:style w:type="paragraph" w:customStyle="1" w:styleId="xl122">
    <w:name w:val="xl122"/>
    <w:basedOn w:val="Normal"/>
    <w:rsid w:val="001133B1"/>
    <w:pPr>
      <w:pBdr>
        <w:bottom w:val="single" w:sz="4" w:space="0" w:color="auto"/>
        <w:right w:val="single" w:sz="4" w:space="0" w:color="auto"/>
      </w:pBdr>
      <w:spacing w:before="100" w:beforeAutospacing="1" w:after="100" w:afterAutospacing="1" w:line="240" w:lineRule="auto"/>
      <w:jc w:val="center"/>
    </w:pPr>
    <w:rPr>
      <w:rFonts w:eastAsia="Times New Roman" w:cs="Arial"/>
      <w:b/>
      <w:bCs/>
      <w:i/>
      <w:iCs/>
      <w:szCs w:val="24"/>
      <w:lang w:eastAsia="en-GB"/>
    </w:rPr>
  </w:style>
  <w:style w:type="paragraph" w:customStyle="1" w:styleId="xl123">
    <w:name w:val="xl123"/>
    <w:basedOn w:val="Normal"/>
    <w:rsid w:val="001133B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eastAsia="Times New Roman" w:cs="Arial"/>
      <w:b/>
      <w:bCs/>
      <w:szCs w:val="24"/>
      <w:lang w:eastAsia="en-GB"/>
    </w:rPr>
  </w:style>
  <w:style w:type="paragraph" w:customStyle="1" w:styleId="xl124">
    <w:name w:val="xl124"/>
    <w:basedOn w:val="Normal"/>
    <w:rsid w:val="001133B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25">
    <w:name w:val="xl125"/>
    <w:basedOn w:val="Normal"/>
    <w:rsid w:val="001133B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26">
    <w:name w:val="xl126"/>
    <w:basedOn w:val="Normal"/>
    <w:rsid w:val="001133B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27">
    <w:name w:val="xl127"/>
    <w:basedOn w:val="Normal"/>
    <w:rsid w:val="001133B1"/>
    <w:pPr>
      <w:pBdr>
        <w:top w:val="single" w:sz="4" w:space="0" w:color="auto"/>
        <w:left w:val="single" w:sz="8"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28">
    <w:name w:val="xl128"/>
    <w:basedOn w:val="Normal"/>
    <w:rsid w:val="001133B1"/>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cs="Arial"/>
      <w:szCs w:val="24"/>
      <w:lang w:eastAsia="en-GB"/>
    </w:rPr>
  </w:style>
  <w:style w:type="paragraph" w:customStyle="1" w:styleId="xl129">
    <w:name w:val="xl129"/>
    <w:basedOn w:val="Normal"/>
    <w:rsid w:val="001133B1"/>
    <w:pPr>
      <w:pBdr>
        <w:left w:val="single" w:sz="8"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30">
    <w:name w:val="xl130"/>
    <w:basedOn w:val="Normal"/>
    <w:rsid w:val="001133B1"/>
    <w:pPr>
      <w:pBdr>
        <w:left w:val="single" w:sz="4" w:space="0" w:color="auto"/>
        <w:right w:val="single" w:sz="8" w:space="0" w:color="auto"/>
      </w:pBdr>
      <w:spacing w:before="100" w:beforeAutospacing="1" w:after="100" w:afterAutospacing="1" w:line="240" w:lineRule="auto"/>
      <w:jc w:val="center"/>
    </w:pPr>
    <w:rPr>
      <w:rFonts w:eastAsia="Times New Roman" w:cs="Arial"/>
      <w:szCs w:val="24"/>
      <w:lang w:eastAsia="en-GB"/>
    </w:rPr>
  </w:style>
  <w:style w:type="paragraph" w:customStyle="1" w:styleId="xl131">
    <w:name w:val="xl131"/>
    <w:basedOn w:val="Normal"/>
    <w:rsid w:val="001133B1"/>
    <w:pPr>
      <w:pBdr>
        <w:top w:val="single" w:sz="4" w:space="0" w:color="auto"/>
        <w:left w:val="single" w:sz="8"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32">
    <w:name w:val="xl132"/>
    <w:basedOn w:val="Normal"/>
    <w:rsid w:val="001133B1"/>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cs="Arial"/>
      <w:szCs w:val="24"/>
      <w:lang w:eastAsia="en-GB"/>
    </w:rPr>
  </w:style>
  <w:style w:type="paragraph" w:customStyle="1" w:styleId="xl133">
    <w:name w:val="xl133"/>
    <w:basedOn w:val="Normal"/>
    <w:rsid w:val="001133B1"/>
    <w:pPr>
      <w:pBdr>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34">
    <w:name w:val="xl134"/>
    <w:basedOn w:val="Normal"/>
    <w:rsid w:val="001133B1"/>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Arial"/>
      <w:szCs w:val="24"/>
      <w:lang w:eastAsia="en-GB"/>
    </w:rPr>
  </w:style>
  <w:style w:type="paragraph" w:customStyle="1" w:styleId="xl135">
    <w:name w:val="xl135"/>
    <w:basedOn w:val="Normal"/>
    <w:rsid w:val="001133B1"/>
    <w:pPr>
      <w:pBdr>
        <w:left w:val="single" w:sz="8" w:space="0" w:color="auto"/>
        <w:right w:val="single" w:sz="4" w:space="0" w:color="auto"/>
      </w:pBdr>
      <w:spacing w:before="100" w:beforeAutospacing="1" w:after="100" w:afterAutospacing="1" w:line="240" w:lineRule="auto"/>
      <w:jc w:val="center"/>
    </w:pPr>
    <w:rPr>
      <w:rFonts w:eastAsia="Times New Roman" w:cs="Arial"/>
      <w:b/>
      <w:bCs/>
      <w:i/>
      <w:iCs/>
      <w:szCs w:val="24"/>
      <w:lang w:eastAsia="en-GB"/>
    </w:rPr>
  </w:style>
  <w:style w:type="paragraph" w:customStyle="1" w:styleId="xl136">
    <w:name w:val="xl136"/>
    <w:basedOn w:val="Normal"/>
    <w:rsid w:val="001133B1"/>
    <w:pPr>
      <w:pBdr>
        <w:left w:val="single" w:sz="4" w:space="0" w:color="auto"/>
        <w:right w:val="single" w:sz="8" w:space="0" w:color="auto"/>
      </w:pBdr>
      <w:spacing w:before="100" w:beforeAutospacing="1" w:after="100" w:afterAutospacing="1" w:line="240" w:lineRule="auto"/>
      <w:jc w:val="center"/>
    </w:pPr>
    <w:rPr>
      <w:rFonts w:eastAsia="Times New Roman" w:cs="Arial"/>
      <w:b/>
      <w:bCs/>
      <w:i/>
      <w:iCs/>
      <w:szCs w:val="24"/>
      <w:lang w:eastAsia="en-GB"/>
    </w:rPr>
  </w:style>
  <w:style w:type="paragraph" w:customStyle="1" w:styleId="xl137">
    <w:name w:val="xl137"/>
    <w:basedOn w:val="Normal"/>
    <w:rsid w:val="001133B1"/>
    <w:pPr>
      <w:pBdr>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Arial"/>
      <w:b/>
      <w:bCs/>
      <w:i/>
      <w:iCs/>
      <w:szCs w:val="24"/>
      <w:lang w:eastAsia="en-GB"/>
    </w:rPr>
  </w:style>
  <w:style w:type="paragraph" w:customStyle="1" w:styleId="xl138">
    <w:name w:val="xl138"/>
    <w:basedOn w:val="Normal"/>
    <w:rsid w:val="001133B1"/>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Arial"/>
      <w:b/>
      <w:bCs/>
      <w:i/>
      <w:iCs/>
      <w:szCs w:val="24"/>
      <w:lang w:eastAsia="en-GB"/>
    </w:rPr>
  </w:style>
  <w:style w:type="paragraph" w:customStyle="1" w:styleId="xl139">
    <w:name w:val="xl139"/>
    <w:basedOn w:val="Normal"/>
    <w:rsid w:val="001133B1"/>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pPr>
    <w:rPr>
      <w:rFonts w:eastAsia="Times New Roman" w:cs="Arial"/>
      <w:b/>
      <w:bCs/>
      <w:szCs w:val="24"/>
      <w:lang w:eastAsia="en-GB"/>
    </w:rPr>
  </w:style>
  <w:style w:type="paragraph" w:customStyle="1" w:styleId="xl140">
    <w:name w:val="xl140"/>
    <w:basedOn w:val="Normal"/>
    <w:rsid w:val="001133B1"/>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pPr>
    <w:rPr>
      <w:rFonts w:eastAsia="Times New Roman" w:cs="Arial"/>
      <w:b/>
      <w:bCs/>
      <w:szCs w:val="24"/>
      <w:lang w:eastAsia="en-GB"/>
    </w:rPr>
  </w:style>
  <w:style w:type="paragraph" w:customStyle="1" w:styleId="xl141">
    <w:name w:val="xl141"/>
    <w:basedOn w:val="Normal"/>
    <w:rsid w:val="001133B1"/>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pPr>
    <w:rPr>
      <w:rFonts w:eastAsia="Times New Roman" w:cs="Arial"/>
      <w:b/>
      <w:bCs/>
      <w:szCs w:val="24"/>
      <w:lang w:eastAsia="en-GB"/>
    </w:rPr>
  </w:style>
  <w:style w:type="paragraph" w:customStyle="1" w:styleId="xl142">
    <w:name w:val="xl142"/>
    <w:basedOn w:val="Normal"/>
    <w:rsid w:val="001133B1"/>
    <w:pPr>
      <w:pBdr>
        <w:top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43">
    <w:name w:val="xl143"/>
    <w:basedOn w:val="Normal"/>
    <w:rsid w:val="001133B1"/>
    <w:pPr>
      <w:pBdr>
        <w:top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44">
    <w:name w:val="xl144"/>
    <w:basedOn w:val="Normal"/>
    <w:rsid w:val="001133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45">
    <w:name w:val="xl145"/>
    <w:basedOn w:val="Normal"/>
    <w:rsid w:val="001133B1"/>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46">
    <w:name w:val="xl146"/>
    <w:basedOn w:val="Normal"/>
    <w:rsid w:val="001133B1"/>
    <w:pPr>
      <w:pBdr>
        <w:top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47">
    <w:name w:val="xl147"/>
    <w:basedOn w:val="Normal"/>
    <w:rsid w:val="001133B1"/>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48">
    <w:name w:val="xl148"/>
    <w:basedOn w:val="Normal"/>
    <w:rsid w:val="001133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Cs w:val="24"/>
      <w:lang w:eastAsia="en-GB"/>
    </w:rPr>
  </w:style>
  <w:style w:type="paragraph" w:customStyle="1" w:styleId="xl149">
    <w:name w:val="xl149"/>
    <w:basedOn w:val="Normal"/>
    <w:rsid w:val="001133B1"/>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50">
    <w:name w:val="xl150"/>
    <w:basedOn w:val="Normal"/>
    <w:rsid w:val="001133B1"/>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51">
    <w:name w:val="xl151"/>
    <w:basedOn w:val="Normal"/>
    <w:rsid w:val="001133B1"/>
    <w:pPr>
      <w:pBdr>
        <w:left w:val="single" w:sz="4" w:space="0" w:color="auto"/>
        <w:bottom w:val="single" w:sz="4" w:space="0" w:color="auto"/>
      </w:pBdr>
      <w:spacing w:before="100" w:beforeAutospacing="1" w:after="100" w:afterAutospacing="1" w:line="240" w:lineRule="auto"/>
      <w:jc w:val="center"/>
    </w:pPr>
    <w:rPr>
      <w:rFonts w:eastAsia="Times New Roman" w:cs="Arial"/>
      <w:szCs w:val="24"/>
      <w:lang w:eastAsia="en-GB"/>
    </w:rPr>
  </w:style>
  <w:style w:type="numbering" w:customStyle="1" w:styleId="NoList2">
    <w:name w:val="No List2"/>
    <w:next w:val="NoList"/>
    <w:uiPriority w:val="99"/>
    <w:semiHidden/>
    <w:unhideWhenUsed/>
    <w:rsid w:val="00B20DF5"/>
  </w:style>
  <w:style w:type="paragraph" w:customStyle="1" w:styleId="xl152">
    <w:name w:val="xl152"/>
    <w:basedOn w:val="Normal"/>
    <w:rsid w:val="004152A5"/>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53">
    <w:name w:val="xl153"/>
    <w:basedOn w:val="Normal"/>
    <w:rsid w:val="004152A5"/>
    <w:pPr>
      <w:pBdr>
        <w:left w:val="single" w:sz="4" w:space="0" w:color="auto"/>
        <w:bottom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54">
    <w:name w:val="xl154"/>
    <w:basedOn w:val="Normal"/>
    <w:rsid w:val="0081779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55">
    <w:name w:val="xl155"/>
    <w:basedOn w:val="Normal"/>
    <w:rsid w:val="0081779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56">
    <w:name w:val="xl156"/>
    <w:basedOn w:val="Normal"/>
    <w:rsid w:val="0081779C"/>
    <w:pPr>
      <w:pBdr>
        <w:left w:val="single" w:sz="4" w:space="0" w:color="auto"/>
        <w:bottom w:val="single" w:sz="4" w:space="0" w:color="auto"/>
      </w:pBdr>
      <w:spacing w:before="100" w:beforeAutospacing="1" w:after="100" w:afterAutospacing="1" w:line="240" w:lineRule="auto"/>
      <w:jc w:val="center"/>
    </w:pPr>
    <w:rPr>
      <w:rFonts w:eastAsia="Times New Roman" w:cs="Arial"/>
      <w:szCs w:val="24"/>
      <w:lang w:eastAsia="en-GB"/>
    </w:rPr>
  </w:style>
  <w:style w:type="paragraph" w:customStyle="1" w:styleId="xl157">
    <w:name w:val="xl157"/>
    <w:basedOn w:val="Normal"/>
    <w:rsid w:val="0081779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eastAsia="Times New Roman" w:cs="Arial"/>
      <w:b/>
      <w:bCs/>
      <w:szCs w:val="24"/>
      <w:lang w:eastAsia="en-GB"/>
    </w:rPr>
  </w:style>
  <w:style w:type="paragraph" w:customStyle="1" w:styleId="xl158">
    <w:name w:val="xl158"/>
    <w:basedOn w:val="Normal"/>
    <w:rsid w:val="008177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eastAsia="Times New Roman" w:cs="Arial"/>
      <w:b/>
      <w:bCs/>
      <w:szCs w:val="24"/>
      <w:lang w:eastAsia="en-GB"/>
    </w:rPr>
  </w:style>
  <w:style w:type="paragraph" w:customStyle="1" w:styleId="xl159">
    <w:name w:val="xl159"/>
    <w:basedOn w:val="Normal"/>
    <w:rsid w:val="00151662"/>
    <w:pPr>
      <w:pBdr>
        <w:left w:val="single" w:sz="4" w:space="0" w:color="auto"/>
        <w:bottom w:val="single" w:sz="4" w:space="0" w:color="auto"/>
      </w:pBdr>
      <w:spacing w:before="100" w:beforeAutospacing="1" w:after="100" w:afterAutospacing="1" w:line="240" w:lineRule="auto"/>
      <w:jc w:val="center"/>
    </w:pPr>
    <w:rPr>
      <w:rFonts w:eastAsia="Times New Roman" w:cs="Arial"/>
      <w:szCs w:val="24"/>
      <w:lang w:eastAsia="en-GB"/>
    </w:rPr>
  </w:style>
  <w:style w:type="character" w:customStyle="1" w:styleId="Heading1Char">
    <w:name w:val="Heading 1 Char"/>
    <w:basedOn w:val="DefaultParagraphFont"/>
    <w:link w:val="Heading1"/>
    <w:uiPriority w:val="9"/>
    <w:rsid w:val="00406617"/>
    <w:rPr>
      <w:rFonts w:ascii="Arial" w:eastAsiaTheme="majorEastAsia" w:hAnsi="Arial" w:cstheme="majorBidi"/>
      <w:b/>
      <w:bCs/>
      <w:sz w:val="36"/>
      <w:szCs w:val="28"/>
    </w:rPr>
  </w:style>
  <w:style w:type="character" w:customStyle="1" w:styleId="Heading3Char">
    <w:name w:val="Heading 3 Char"/>
    <w:basedOn w:val="DefaultParagraphFont"/>
    <w:link w:val="Heading3"/>
    <w:uiPriority w:val="9"/>
    <w:rsid w:val="004319B1"/>
    <w:rPr>
      <w:rFonts w:ascii="Arial" w:eastAsiaTheme="majorEastAsia" w:hAnsi="Arial"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0449">
      <w:bodyDiv w:val="1"/>
      <w:marLeft w:val="0"/>
      <w:marRight w:val="0"/>
      <w:marTop w:val="0"/>
      <w:marBottom w:val="0"/>
      <w:divBdr>
        <w:top w:val="none" w:sz="0" w:space="0" w:color="auto"/>
        <w:left w:val="none" w:sz="0" w:space="0" w:color="auto"/>
        <w:bottom w:val="none" w:sz="0" w:space="0" w:color="auto"/>
        <w:right w:val="none" w:sz="0" w:space="0" w:color="auto"/>
      </w:divBdr>
    </w:div>
    <w:div w:id="29189076">
      <w:bodyDiv w:val="1"/>
      <w:marLeft w:val="0"/>
      <w:marRight w:val="0"/>
      <w:marTop w:val="0"/>
      <w:marBottom w:val="0"/>
      <w:divBdr>
        <w:top w:val="none" w:sz="0" w:space="0" w:color="auto"/>
        <w:left w:val="none" w:sz="0" w:space="0" w:color="auto"/>
        <w:bottom w:val="none" w:sz="0" w:space="0" w:color="auto"/>
        <w:right w:val="none" w:sz="0" w:space="0" w:color="auto"/>
      </w:divBdr>
    </w:div>
    <w:div w:id="46300564">
      <w:bodyDiv w:val="1"/>
      <w:marLeft w:val="0"/>
      <w:marRight w:val="0"/>
      <w:marTop w:val="0"/>
      <w:marBottom w:val="0"/>
      <w:divBdr>
        <w:top w:val="none" w:sz="0" w:space="0" w:color="auto"/>
        <w:left w:val="none" w:sz="0" w:space="0" w:color="auto"/>
        <w:bottom w:val="none" w:sz="0" w:space="0" w:color="auto"/>
        <w:right w:val="none" w:sz="0" w:space="0" w:color="auto"/>
      </w:divBdr>
    </w:div>
    <w:div w:id="49698826">
      <w:bodyDiv w:val="1"/>
      <w:marLeft w:val="0"/>
      <w:marRight w:val="0"/>
      <w:marTop w:val="0"/>
      <w:marBottom w:val="0"/>
      <w:divBdr>
        <w:top w:val="none" w:sz="0" w:space="0" w:color="auto"/>
        <w:left w:val="none" w:sz="0" w:space="0" w:color="auto"/>
        <w:bottom w:val="none" w:sz="0" w:space="0" w:color="auto"/>
        <w:right w:val="none" w:sz="0" w:space="0" w:color="auto"/>
      </w:divBdr>
    </w:div>
    <w:div w:id="63845110">
      <w:bodyDiv w:val="1"/>
      <w:marLeft w:val="0"/>
      <w:marRight w:val="0"/>
      <w:marTop w:val="0"/>
      <w:marBottom w:val="0"/>
      <w:divBdr>
        <w:top w:val="none" w:sz="0" w:space="0" w:color="auto"/>
        <w:left w:val="none" w:sz="0" w:space="0" w:color="auto"/>
        <w:bottom w:val="none" w:sz="0" w:space="0" w:color="auto"/>
        <w:right w:val="none" w:sz="0" w:space="0" w:color="auto"/>
      </w:divBdr>
    </w:div>
    <w:div w:id="96023708">
      <w:bodyDiv w:val="1"/>
      <w:marLeft w:val="0"/>
      <w:marRight w:val="0"/>
      <w:marTop w:val="0"/>
      <w:marBottom w:val="0"/>
      <w:divBdr>
        <w:top w:val="none" w:sz="0" w:space="0" w:color="auto"/>
        <w:left w:val="none" w:sz="0" w:space="0" w:color="auto"/>
        <w:bottom w:val="none" w:sz="0" w:space="0" w:color="auto"/>
        <w:right w:val="none" w:sz="0" w:space="0" w:color="auto"/>
      </w:divBdr>
    </w:div>
    <w:div w:id="146745015">
      <w:bodyDiv w:val="1"/>
      <w:marLeft w:val="0"/>
      <w:marRight w:val="0"/>
      <w:marTop w:val="0"/>
      <w:marBottom w:val="0"/>
      <w:divBdr>
        <w:top w:val="none" w:sz="0" w:space="0" w:color="auto"/>
        <w:left w:val="none" w:sz="0" w:space="0" w:color="auto"/>
        <w:bottom w:val="none" w:sz="0" w:space="0" w:color="auto"/>
        <w:right w:val="none" w:sz="0" w:space="0" w:color="auto"/>
      </w:divBdr>
    </w:div>
    <w:div w:id="163132495">
      <w:bodyDiv w:val="1"/>
      <w:marLeft w:val="0"/>
      <w:marRight w:val="0"/>
      <w:marTop w:val="0"/>
      <w:marBottom w:val="0"/>
      <w:divBdr>
        <w:top w:val="none" w:sz="0" w:space="0" w:color="auto"/>
        <w:left w:val="none" w:sz="0" w:space="0" w:color="auto"/>
        <w:bottom w:val="none" w:sz="0" w:space="0" w:color="auto"/>
        <w:right w:val="none" w:sz="0" w:space="0" w:color="auto"/>
      </w:divBdr>
    </w:div>
    <w:div w:id="216019179">
      <w:bodyDiv w:val="1"/>
      <w:marLeft w:val="0"/>
      <w:marRight w:val="0"/>
      <w:marTop w:val="0"/>
      <w:marBottom w:val="0"/>
      <w:divBdr>
        <w:top w:val="none" w:sz="0" w:space="0" w:color="auto"/>
        <w:left w:val="none" w:sz="0" w:space="0" w:color="auto"/>
        <w:bottom w:val="none" w:sz="0" w:space="0" w:color="auto"/>
        <w:right w:val="none" w:sz="0" w:space="0" w:color="auto"/>
      </w:divBdr>
    </w:div>
    <w:div w:id="226455796">
      <w:bodyDiv w:val="1"/>
      <w:marLeft w:val="0"/>
      <w:marRight w:val="0"/>
      <w:marTop w:val="0"/>
      <w:marBottom w:val="0"/>
      <w:divBdr>
        <w:top w:val="none" w:sz="0" w:space="0" w:color="auto"/>
        <w:left w:val="none" w:sz="0" w:space="0" w:color="auto"/>
        <w:bottom w:val="none" w:sz="0" w:space="0" w:color="auto"/>
        <w:right w:val="none" w:sz="0" w:space="0" w:color="auto"/>
      </w:divBdr>
    </w:div>
    <w:div w:id="228729073">
      <w:bodyDiv w:val="1"/>
      <w:marLeft w:val="0"/>
      <w:marRight w:val="0"/>
      <w:marTop w:val="0"/>
      <w:marBottom w:val="0"/>
      <w:divBdr>
        <w:top w:val="none" w:sz="0" w:space="0" w:color="auto"/>
        <w:left w:val="none" w:sz="0" w:space="0" w:color="auto"/>
        <w:bottom w:val="none" w:sz="0" w:space="0" w:color="auto"/>
        <w:right w:val="none" w:sz="0" w:space="0" w:color="auto"/>
      </w:divBdr>
    </w:div>
    <w:div w:id="229582987">
      <w:bodyDiv w:val="1"/>
      <w:marLeft w:val="0"/>
      <w:marRight w:val="0"/>
      <w:marTop w:val="0"/>
      <w:marBottom w:val="0"/>
      <w:divBdr>
        <w:top w:val="none" w:sz="0" w:space="0" w:color="auto"/>
        <w:left w:val="none" w:sz="0" w:space="0" w:color="auto"/>
        <w:bottom w:val="none" w:sz="0" w:space="0" w:color="auto"/>
        <w:right w:val="none" w:sz="0" w:space="0" w:color="auto"/>
      </w:divBdr>
    </w:div>
    <w:div w:id="242683265">
      <w:bodyDiv w:val="1"/>
      <w:marLeft w:val="0"/>
      <w:marRight w:val="0"/>
      <w:marTop w:val="0"/>
      <w:marBottom w:val="0"/>
      <w:divBdr>
        <w:top w:val="none" w:sz="0" w:space="0" w:color="auto"/>
        <w:left w:val="none" w:sz="0" w:space="0" w:color="auto"/>
        <w:bottom w:val="none" w:sz="0" w:space="0" w:color="auto"/>
        <w:right w:val="none" w:sz="0" w:space="0" w:color="auto"/>
      </w:divBdr>
    </w:div>
    <w:div w:id="252398622">
      <w:bodyDiv w:val="1"/>
      <w:marLeft w:val="0"/>
      <w:marRight w:val="0"/>
      <w:marTop w:val="0"/>
      <w:marBottom w:val="0"/>
      <w:divBdr>
        <w:top w:val="none" w:sz="0" w:space="0" w:color="auto"/>
        <w:left w:val="none" w:sz="0" w:space="0" w:color="auto"/>
        <w:bottom w:val="none" w:sz="0" w:space="0" w:color="auto"/>
        <w:right w:val="none" w:sz="0" w:space="0" w:color="auto"/>
      </w:divBdr>
    </w:div>
    <w:div w:id="256715168">
      <w:bodyDiv w:val="1"/>
      <w:marLeft w:val="0"/>
      <w:marRight w:val="0"/>
      <w:marTop w:val="0"/>
      <w:marBottom w:val="0"/>
      <w:divBdr>
        <w:top w:val="none" w:sz="0" w:space="0" w:color="auto"/>
        <w:left w:val="none" w:sz="0" w:space="0" w:color="auto"/>
        <w:bottom w:val="none" w:sz="0" w:space="0" w:color="auto"/>
        <w:right w:val="none" w:sz="0" w:space="0" w:color="auto"/>
      </w:divBdr>
    </w:div>
    <w:div w:id="260532520">
      <w:bodyDiv w:val="1"/>
      <w:marLeft w:val="0"/>
      <w:marRight w:val="0"/>
      <w:marTop w:val="0"/>
      <w:marBottom w:val="0"/>
      <w:divBdr>
        <w:top w:val="none" w:sz="0" w:space="0" w:color="auto"/>
        <w:left w:val="none" w:sz="0" w:space="0" w:color="auto"/>
        <w:bottom w:val="none" w:sz="0" w:space="0" w:color="auto"/>
        <w:right w:val="none" w:sz="0" w:space="0" w:color="auto"/>
      </w:divBdr>
    </w:div>
    <w:div w:id="261881980">
      <w:bodyDiv w:val="1"/>
      <w:marLeft w:val="0"/>
      <w:marRight w:val="0"/>
      <w:marTop w:val="0"/>
      <w:marBottom w:val="0"/>
      <w:divBdr>
        <w:top w:val="none" w:sz="0" w:space="0" w:color="auto"/>
        <w:left w:val="none" w:sz="0" w:space="0" w:color="auto"/>
        <w:bottom w:val="none" w:sz="0" w:space="0" w:color="auto"/>
        <w:right w:val="none" w:sz="0" w:space="0" w:color="auto"/>
      </w:divBdr>
    </w:div>
    <w:div w:id="261962535">
      <w:bodyDiv w:val="1"/>
      <w:marLeft w:val="0"/>
      <w:marRight w:val="0"/>
      <w:marTop w:val="0"/>
      <w:marBottom w:val="0"/>
      <w:divBdr>
        <w:top w:val="none" w:sz="0" w:space="0" w:color="auto"/>
        <w:left w:val="none" w:sz="0" w:space="0" w:color="auto"/>
        <w:bottom w:val="none" w:sz="0" w:space="0" w:color="auto"/>
        <w:right w:val="none" w:sz="0" w:space="0" w:color="auto"/>
      </w:divBdr>
    </w:div>
    <w:div w:id="262881503">
      <w:bodyDiv w:val="1"/>
      <w:marLeft w:val="0"/>
      <w:marRight w:val="0"/>
      <w:marTop w:val="0"/>
      <w:marBottom w:val="0"/>
      <w:divBdr>
        <w:top w:val="none" w:sz="0" w:space="0" w:color="auto"/>
        <w:left w:val="none" w:sz="0" w:space="0" w:color="auto"/>
        <w:bottom w:val="none" w:sz="0" w:space="0" w:color="auto"/>
        <w:right w:val="none" w:sz="0" w:space="0" w:color="auto"/>
      </w:divBdr>
    </w:div>
    <w:div w:id="263073627">
      <w:bodyDiv w:val="1"/>
      <w:marLeft w:val="0"/>
      <w:marRight w:val="0"/>
      <w:marTop w:val="0"/>
      <w:marBottom w:val="0"/>
      <w:divBdr>
        <w:top w:val="none" w:sz="0" w:space="0" w:color="auto"/>
        <w:left w:val="none" w:sz="0" w:space="0" w:color="auto"/>
        <w:bottom w:val="none" w:sz="0" w:space="0" w:color="auto"/>
        <w:right w:val="none" w:sz="0" w:space="0" w:color="auto"/>
      </w:divBdr>
    </w:div>
    <w:div w:id="268978188">
      <w:bodyDiv w:val="1"/>
      <w:marLeft w:val="0"/>
      <w:marRight w:val="0"/>
      <w:marTop w:val="0"/>
      <w:marBottom w:val="0"/>
      <w:divBdr>
        <w:top w:val="none" w:sz="0" w:space="0" w:color="auto"/>
        <w:left w:val="none" w:sz="0" w:space="0" w:color="auto"/>
        <w:bottom w:val="none" w:sz="0" w:space="0" w:color="auto"/>
        <w:right w:val="none" w:sz="0" w:space="0" w:color="auto"/>
      </w:divBdr>
    </w:div>
    <w:div w:id="279921518">
      <w:bodyDiv w:val="1"/>
      <w:marLeft w:val="0"/>
      <w:marRight w:val="0"/>
      <w:marTop w:val="0"/>
      <w:marBottom w:val="0"/>
      <w:divBdr>
        <w:top w:val="none" w:sz="0" w:space="0" w:color="auto"/>
        <w:left w:val="none" w:sz="0" w:space="0" w:color="auto"/>
        <w:bottom w:val="none" w:sz="0" w:space="0" w:color="auto"/>
        <w:right w:val="none" w:sz="0" w:space="0" w:color="auto"/>
      </w:divBdr>
    </w:div>
    <w:div w:id="288047390">
      <w:bodyDiv w:val="1"/>
      <w:marLeft w:val="0"/>
      <w:marRight w:val="0"/>
      <w:marTop w:val="0"/>
      <w:marBottom w:val="0"/>
      <w:divBdr>
        <w:top w:val="none" w:sz="0" w:space="0" w:color="auto"/>
        <w:left w:val="none" w:sz="0" w:space="0" w:color="auto"/>
        <w:bottom w:val="none" w:sz="0" w:space="0" w:color="auto"/>
        <w:right w:val="none" w:sz="0" w:space="0" w:color="auto"/>
      </w:divBdr>
    </w:div>
    <w:div w:id="294412054">
      <w:bodyDiv w:val="1"/>
      <w:marLeft w:val="0"/>
      <w:marRight w:val="0"/>
      <w:marTop w:val="0"/>
      <w:marBottom w:val="0"/>
      <w:divBdr>
        <w:top w:val="none" w:sz="0" w:space="0" w:color="auto"/>
        <w:left w:val="none" w:sz="0" w:space="0" w:color="auto"/>
        <w:bottom w:val="none" w:sz="0" w:space="0" w:color="auto"/>
        <w:right w:val="none" w:sz="0" w:space="0" w:color="auto"/>
      </w:divBdr>
    </w:div>
    <w:div w:id="301347103">
      <w:bodyDiv w:val="1"/>
      <w:marLeft w:val="0"/>
      <w:marRight w:val="0"/>
      <w:marTop w:val="0"/>
      <w:marBottom w:val="0"/>
      <w:divBdr>
        <w:top w:val="none" w:sz="0" w:space="0" w:color="auto"/>
        <w:left w:val="none" w:sz="0" w:space="0" w:color="auto"/>
        <w:bottom w:val="none" w:sz="0" w:space="0" w:color="auto"/>
        <w:right w:val="none" w:sz="0" w:space="0" w:color="auto"/>
      </w:divBdr>
    </w:div>
    <w:div w:id="326641597">
      <w:bodyDiv w:val="1"/>
      <w:marLeft w:val="0"/>
      <w:marRight w:val="0"/>
      <w:marTop w:val="0"/>
      <w:marBottom w:val="0"/>
      <w:divBdr>
        <w:top w:val="none" w:sz="0" w:space="0" w:color="auto"/>
        <w:left w:val="none" w:sz="0" w:space="0" w:color="auto"/>
        <w:bottom w:val="none" w:sz="0" w:space="0" w:color="auto"/>
        <w:right w:val="none" w:sz="0" w:space="0" w:color="auto"/>
      </w:divBdr>
    </w:div>
    <w:div w:id="351999522">
      <w:bodyDiv w:val="1"/>
      <w:marLeft w:val="0"/>
      <w:marRight w:val="0"/>
      <w:marTop w:val="0"/>
      <w:marBottom w:val="0"/>
      <w:divBdr>
        <w:top w:val="none" w:sz="0" w:space="0" w:color="auto"/>
        <w:left w:val="none" w:sz="0" w:space="0" w:color="auto"/>
        <w:bottom w:val="none" w:sz="0" w:space="0" w:color="auto"/>
        <w:right w:val="none" w:sz="0" w:space="0" w:color="auto"/>
      </w:divBdr>
    </w:div>
    <w:div w:id="362901632">
      <w:bodyDiv w:val="1"/>
      <w:marLeft w:val="0"/>
      <w:marRight w:val="0"/>
      <w:marTop w:val="0"/>
      <w:marBottom w:val="0"/>
      <w:divBdr>
        <w:top w:val="none" w:sz="0" w:space="0" w:color="auto"/>
        <w:left w:val="none" w:sz="0" w:space="0" w:color="auto"/>
        <w:bottom w:val="none" w:sz="0" w:space="0" w:color="auto"/>
        <w:right w:val="none" w:sz="0" w:space="0" w:color="auto"/>
      </w:divBdr>
    </w:div>
    <w:div w:id="394360278">
      <w:bodyDiv w:val="1"/>
      <w:marLeft w:val="0"/>
      <w:marRight w:val="0"/>
      <w:marTop w:val="0"/>
      <w:marBottom w:val="0"/>
      <w:divBdr>
        <w:top w:val="none" w:sz="0" w:space="0" w:color="auto"/>
        <w:left w:val="none" w:sz="0" w:space="0" w:color="auto"/>
        <w:bottom w:val="none" w:sz="0" w:space="0" w:color="auto"/>
        <w:right w:val="none" w:sz="0" w:space="0" w:color="auto"/>
      </w:divBdr>
    </w:div>
    <w:div w:id="404110184">
      <w:bodyDiv w:val="1"/>
      <w:marLeft w:val="0"/>
      <w:marRight w:val="0"/>
      <w:marTop w:val="0"/>
      <w:marBottom w:val="0"/>
      <w:divBdr>
        <w:top w:val="none" w:sz="0" w:space="0" w:color="auto"/>
        <w:left w:val="none" w:sz="0" w:space="0" w:color="auto"/>
        <w:bottom w:val="none" w:sz="0" w:space="0" w:color="auto"/>
        <w:right w:val="none" w:sz="0" w:space="0" w:color="auto"/>
      </w:divBdr>
    </w:div>
    <w:div w:id="409078498">
      <w:bodyDiv w:val="1"/>
      <w:marLeft w:val="0"/>
      <w:marRight w:val="0"/>
      <w:marTop w:val="0"/>
      <w:marBottom w:val="0"/>
      <w:divBdr>
        <w:top w:val="none" w:sz="0" w:space="0" w:color="auto"/>
        <w:left w:val="none" w:sz="0" w:space="0" w:color="auto"/>
        <w:bottom w:val="none" w:sz="0" w:space="0" w:color="auto"/>
        <w:right w:val="none" w:sz="0" w:space="0" w:color="auto"/>
      </w:divBdr>
    </w:div>
    <w:div w:id="460347500">
      <w:bodyDiv w:val="1"/>
      <w:marLeft w:val="0"/>
      <w:marRight w:val="0"/>
      <w:marTop w:val="0"/>
      <w:marBottom w:val="0"/>
      <w:divBdr>
        <w:top w:val="none" w:sz="0" w:space="0" w:color="auto"/>
        <w:left w:val="none" w:sz="0" w:space="0" w:color="auto"/>
        <w:bottom w:val="none" w:sz="0" w:space="0" w:color="auto"/>
        <w:right w:val="none" w:sz="0" w:space="0" w:color="auto"/>
      </w:divBdr>
    </w:div>
    <w:div w:id="467088414">
      <w:bodyDiv w:val="1"/>
      <w:marLeft w:val="0"/>
      <w:marRight w:val="0"/>
      <w:marTop w:val="0"/>
      <w:marBottom w:val="0"/>
      <w:divBdr>
        <w:top w:val="none" w:sz="0" w:space="0" w:color="auto"/>
        <w:left w:val="none" w:sz="0" w:space="0" w:color="auto"/>
        <w:bottom w:val="none" w:sz="0" w:space="0" w:color="auto"/>
        <w:right w:val="none" w:sz="0" w:space="0" w:color="auto"/>
      </w:divBdr>
    </w:div>
    <w:div w:id="469056179">
      <w:bodyDiv w:val="1"/>
      <w:marLeft w:val="0"/>
      <w:marRight w:val="0"/>
      <w:marTop w:val="0"/>
      <w:marBottom w:val="0"/>
      <w:divBdr>
        <w:top w:val="none" w:sz="0" w:space="0" w:color="auto"/>
        <w:left w:val="none" w:sz="0" w:space="0" w:color="auto"/>
        <w:bottom w:val="none" w:sz="0" w:space="0" w:color="auto"/>
        <w:right w:val="none" w:sz="0" w:space="0" w:color="auto"/>
      </w:divBdr>
    </w:div>
    <w:div w:id="494149104">
      <w:bodyDiv w:val="1"/>
      <w:marLeft w:val="0"/>
      <w:marRight w:val="0"/>
      <w:marTop w:val="0"/>
      <w:marBottom w:val="0"/>
      <w:divBdr>
        <w:top w:val="none" w:sz="0" w:space="0" w:color="auto"/>
        <w:left w:val="none" w:sz="0" w:space="0" w:color="auto"/>
        <w:bottom w:val="none" w:sz="0" w:space="0" w:color="auto"/>
        <w:right w:val="none" w:sz="0" w:space="0" w:color="auto"/>
      </w:divBdr>
    </w:div>
    <w:div w:id="506867578">
      <w:bodyDiv w:val="1"/>
      <w:marLeft w:val="0"/>
      <w:marRight w:val="0"/>
      <w:marTop w:val="0"/>
      <w:marBottom w:val="0"/>
      <w:divBdr>
        <w:top w:val="none" w:sz="0" w:space="0" w:color="auto"/>
        <w:left w:val="none" w:sz="0" w:space="0" w:color="auto"/>
        <w:bottom w:val="none" w:sz="0" w:space="0" w:color="auto"/>
        <w:right w:val="none" w:sz="0" w:space="0" w:color="auto"/>
      </w:divBdr>
    </w:div>
    <w:div w:id="527842264">
      <w:bodyDiv w:val="1"/>
      <w:marLeft w:val="0"/>
      <w:marRight w:val="0"/>
      <w:marTop w:val="0"/>
      <w:marBottom w:val="0"/>
      <w:divBdr>
        <w:top w:val="none" w:sz="0" w:space="0" w:color="auto"/>
        <w:left w:val="none" w:sz="0" w:space="0" w:color="auto"/>
        <w:bottom w:val="none" w:sz="0" w:space="0" w:color="auto"/>
        <w:right w:val="none" w:sz="0" w:space="0" w:color="auto"/>
      </w:divBdr>
    </w:div>
    <w:div w:id="537206662">
      <w:bodyDiv w:val="1"/>
      <w:marLeft w:val="0"/>
      <w:marRight w:val="0"/>
      <w:marTop w:val="0"/>
      <w:marBottom w:val="0"/>
      <w:divBdr>
        <w:top w:val="none" w:sz="0" w:space="0" w:color="auto"/>
        <w:left w:val="none" w:sz="0" w:space="0" w:color="auto"/>
        <w:bottom w:val="none" w:sz="0" w:space="0" w:color="auto"/>
        <w:right w:val="none" w:sz="0" w:space="0" w:color="auto"/>
      </w:divBdr>
    </w:div>
    <w:div w:id="559218981">
      <w:bodyDiv w:val="1"/>
      <w:marLeft w:val="0"/>
      <w:marRight w:val="0"/>
      <w:marTop w:val="0"/>
      <w:marBottom w:val="0"/>
      <w:divBdr>
        <w:top w:val="none" w:sz="0" w:space="0" w:color="auto"/>
        <w:left w:val="none" w:sz="0" w:space="0" w:color="auto"/>
        <w:bottom w:val="none" w:sz="0" w:space="0" w:color="auto"/>
        <w:right w:val="none" w:sz="0" w:space="0" w:color="auto"/>
      </w:divBdr>
    </w:div>
    <w:div w:id="561255628">
      <w:bodyDiv w:val="1"/>
      <w:marLeft w:val="0"/>
      <w:marRight w:val="0"/>
      <w:marTop w:val="0"/>
      <w:marBottom w:val="0"/>
      <w:divBdr>
        <w:top w:val="none" w:sz="0" w:space="0" w:color="auto"/>
        <w:left w:val="none" w:sz="0" w:space="0" w:color="auto"/>
        <w:bottom w:val="none" w:sz="0" w:space="0" w:color="auto"/>
        <w:right w:val="none" w:sz="0" w:space="0" w:color="auto"/>
      </w:divBdr>
    </w:div>
    <w:div w:id="563418200">
      <w:bodyDiv w:val="1"/>
      <w:marLeft w:val="0"/>
      <w:marRight w:val="0"/>
      <w:marTop w:val="0"/>
      <w:marBottom w:val="0"/>
      <w:divBdr>
        <w:top w:val="none" w:sz="0" w:space="0" w:color="auto"/>
        <w:left w:val="none" w:sz="0" w:space="0" w:color="auto"/>
        <w:bottom w:val="none" w:sz="0" w:space="0" w:color="auto"/>
        <w:right w:val="none" w:sz="0" w:space="0" w:color="auto"/>
      </w:divBdr>
    </w:div>
    <w:div w:id="570194852">
      <w:bodyDiv w:val="1"/>
      <w:marLeft w:val="0"/>
      <w:marRight w:val="0"/>
      <w:marTop w:val="0"/>
      <w:marBottom w:val="0"/>
      <w:divBdr>
        <w:top w:val="none" w:sz="0" w:space="0" w:color="auto"/>
        <w:left w:val="none" w:sz="0" w:space="0" w:color="auto"/>
        <w:bottom w:val="none" w:sz="0" w:space="0" w:color="auto"/>
        <w:right w:val="none" w:sz="0" w:space="0" w:color="auto"/>
      </w:divBdr>
    </w:div>
    <w:div w:id="611862890">
      <w:bodyDiv w:val="1"/>
      <w:marLeft w:val="0"/>
      <w:marRight w:val="0"/>
      <w:marTop w:val="0"/>
      <w:marBottom w:val="0"/>
      <w:divBdr>
        <w:top w:val="none" w:sz="0" w:space="0" w:color="auto"/>
        <w:left w:val="none" w:sz="0" w:space="0" w:color="auto"/>
        <w:bottom w:val="none" w:sz="0" w:space="0" w:color="auto"/>
        <w:right w:val="none" w:sz="0" w:space="0" w:color="auto"/>
      </w:divBdr>
    </w:div>
    <w:div w:id="620647229">
      <w:bodyDiv w:val="1"/>
      <w:marLeft w:val="0"/>
      <w:marRight w:val="0"/>
      <w:marTop w:val="0"/>
      <w:marBottom w:val="0"/>
      <w:divBdr>
        <w:top w:val="none" w:sz="0" w:space="0" w:color="auto"/>
        <w:left w:val="none" w:sz="0" w:space="0" w:color="auto"/>
        <w:bottom w:val="none" w:sz="0" w:space="0" w:color="auto"/>
        <w:right w:val="none" w:sz="0" w:space="0" w:color="auto"/>
      </w:divBdr>
    </w:div>
    <w:div w:id="631447674">
      <w:bodyDiv w:val="1"/>
      <w:marLeft w:val="0"/>
      <w:marRight w:val="0"/>
      <w:marTop w:val="0"/>
      <w:marBottom w:val="0"/>
      <w:divBdr>
        <w:top w:val="none" w:sz="0" w:space="0" w:color="auto"/>
        <w:left w:val="none" w:sz="0" w:space="0" w:color="auto"/>
        <w:bottom w:val="none" w:sz="0" w:space="0" w:color="auto"/>
        <w:right w:val="none" w:sz="0" w:space="0" w:color="auto"/>
      </w:divBdr>
    </w:div>
    <w:div w:id="640114408">
      <w:bodyDiv w:val="1"/>
      <w:marLeft w:val="0"/>
      <w:marRight w:val="0"/>
      <w:marTop w:val="0"/>
      <w:marBottom w:val="0"/>
      <w:divBdr>
        <w:top w:val="none" w:sz="0" w:space="0" w:color="auto"/>
        <w:left w:val="none" w:sz="0" w:space="0" w:color="auto"/>
        <w:bottom w:val="none" w:sz="0" w:space="0" w:color="auto"/>
        <w:right w:val="none" w:sz="0" w:space="0" w:color="auto"/>
      </w:divBdr>
    </w:div>
    <w:div w:id="642582153">
      <w:bodyDiv w:val="1"/>
      <w:marLeft w:val="0"/>
      <w:marRight w:val="0"/>
      <w:marTop w:val="0"/>
      <w:marBottom w:val="0"/>
      <w:divBdr>
        <w:top w:val="none" w:sz="0" w:space="0" w:color="auto"/>
        <w:left w:val="none" w:sz="0" w:space="0" w:color="auto"/>
        <w:bottom w:val="none" w:sz="0" w:space="0" w:color="auto"/>
        <w:right w:val="none" w:sz="0" w:space="0" w:color="auto"/>
      </w:divBdr>
    </w:div>
    <w:div w:id="649865743">
      <w:bodyDiv w:val="1"/>
      <w:marLeft w:val="0"/>
      <w:marRight w:val="0"/>
      <w:marTop w:val="0"/>
      <w:marBottom w:val="0"/>
      <w:divBdr>
        <w:top w:val="none" w:sz="0" w:space="0" w:color="auto"/>
        <w:left w:val="none" w:sz="0" w:space="0" w:color="auto"/>
        <w:bottom w:val="none" w:sz="0" w:space="0" w:color="auto"/>
        <w:right w:val="none" w:sz="0" w:space="0" w:color="auto"/>
      </w:divBdr>
    </w:div>
    <w:div w:id="751707705">
      <w:bodyDiv w:val="1"/>
      <w:marLeft w:val="0"/>
      <w:marRight w:val="0"/>
      <w:marTop w:val="0"/>
      <w:marBottom w:val="0"/>
      <w:divBdr>
        <w:top w:val="none" w:sz="0" w:space="0" w:color="auto"/>
        <w:left w:val="none" w:sz="0" w:space="0" w:color="auto"/>
        <w:bottom w:val="none" w:sz="0" w:space="0" w:color="auto"/>
        <w:right w:val="none" w:sz="0" w:space="0" w:color="auto"/>
      </w:divBdr>
    </w:div>
    <w:div w:id="769741141">
      <w:bodyDiv w:val="1"/>
      <w:marLeft w:val="0"/>
      <w:marRight w:val="0"/>
      <w:marTop w:val="0"/>
      <w:marBottom w:val="0"/>
      <w:divBdr>
        <w:top w:val="none" w:sz="0" w:space="0" w:color="auto"/>
        <w:left w:val="none" w:sz="0" w:space="0" w:color="auto"/>
        <w:bottom w:val="none" w:sz="0" w:space="0" w:color="auto"/>
        <w:right w:val="none" w:sz="0" w:space="0" w:color="auto"/>
      </w:divBdr>
    </w:div>
    <w:div w:id="774860912">
      <w:bodyDiv w:val="1"/>
      <w:marLeft w:val="0"/>
      <w:marRight w:val="0"/>
      <w:marTop w:val="0"/>
      <w:marBottom w:val="0"/>
      <w:divBdr>
        <w:top w:val="none" w:sz="0" w:space="0" w:color="auto"/>
        <w:left w:val="none" w:sz="0" w:space="0" w:color="auto"/>
        <w:bottom w:val="none" w:sz="0" w:space="0" w:color="auto"/>
        <w:right w:val="none" w:sz="0" w:space="0" w:color="auto"/>
      </w:divBdr>
    </w:div>
    <w:div w:id="798644328">
      <w:bodyDiv w:val="1"/>
      <w:marLeft w:val="0"/>
      <w:marRight w:val="0"/>
      <w:marTop w:val="0"/>
      <w:marBottom w:val="0"/>
      <w:divBdr>
        <w:top w:val="none" w:sz="0" w:space="0" w:color="auto"/>
        <w:left w:val="none" w:sz="0" w:space="0" w:color="auto"/>
        <w:bottom w:val="none" w:sz="0" w:space="0" w:color="auto"/>
        <w:right w:val="none" w:sz="0" w:space="0" w:color="auto"/>
      </w:divBdr>
    </w:div>
    <w:div w:id="875200110">
      <w:bodyDiv w:val="1"/>
      <w:marLeft w:val="0"/>
      <w:marRight w:val="0"/>
      <w:marTop w:val="0"/>
      <w:marBottom w:val="0"/>
      <w:divBdr>
        <w:top w:val="none" w:sz="0" w:space="0" w:color="auto"/>
        <w:left w:val="none" w:sz="0" w:space="0" w:color="auto"/>
        <w:bottom w:val="none" w:sz="0" w:space="0" w:color="auto"/>
        <w:right w:val="none" w:sz="0" w:space="0" w:color="auto"/>
      </w:divBdr>
    </w:div>
    <w:div w:id="942568433">
      <w:bodyDiv w:val="1"/>
      <w:marLeft w:val="0"/>
      <w:marRight w:val="0"/>
      <w:marTop w:val="0"/>
      <w:marBottom w:val="0"/>
      <w:divBdr>
        <w:top w:val="none" w:sz="0" w:space="0" w:color="auto"/>
        <w:left w:val="none" w:sz="0" w:space="0" w:color="auto"/>
        <w:bottom w:val="none" w:sz="0" w:space="0" w:color="auto"/>
        <w:right w:val="none" w:sz="0" w:space="0" w:color="auto"/>
      </w:divBdr>
    </w:div>
    <w:div w:id="993873552">
      <w:bodyDiv w:val="1"/>
      <w:marLeft w:val="0"/>
      <w:marRight w:val="0"/>
      <w:marTop w:val="0"/>
      <w:marBottom w:val="0"/>
      <w:divBdr>
        <w:top w:val="none" w:sz="0" w:space="0" w:color="auto"/>
        <w:left w:val="none" w:sz="0" w:space="0" w:color="auto"/>
        <w:bottom w:val="none" w:sz="0" w:space="0" w:color="auto"/>
        <w:right w:val="none" w:sz="0" w:space="0" w:color="auto"/>
      </w:divBdr>
    </w:div>
    <w:div w:id="1013412073">
      <w:bodyDiv w:val="1"/>
      <w:marLeft w:val="0"/>
      <w:marRight w:val="0"/>
      <w:marTop w:val="0"/>
      <w:marBottom w:val="0"/>
      <w:divBdr>
        <w:top w:val="none" w:sz="0" w:space="0" w:color="auto"/>
        <w:left w:val="none" w:sz="0" w:space="0" w:color="auto"/>
        <w:bottom w:val="none" w:sz="0" w:space="0" w:color="auto"/>
        <w:right w:val="none" w:sz="0" w:space="0" w:color="auto"/>
      </w:divBdr>
    </w:div>
    <w:div w:id="1014386141">
      <w:bodyDiv w:val="1"/>
      <w:marLeft w:val="0"/>
      <w:marRight w:val="0"/>
      <w:marTop w:val="0"/>
      <w:marBottom w:val="0"/>
      <w:divBdr>
        <w:top w:val="none" w:sz="0" w:space="0" w:color="auto"/>
        <w:left w:val="none" w:sz="0" w:space="0" w:color="auto"/>
        <w:bottom w:val="none" w:sz="0" w:space="0" w:color="auto"/>
        <w:right w:val="none" w:sz="0" w:space="0" w:color="auto"/>
      </w:divBdr>
    </w:div>
    <w:div w:id="1030646354">
      <w:bodyDiv w:val="1"/>
      <w:marLeft w:val="0"/>
      <w:marRight w:val="0"/>
      <w:marTop w:val="0"/>
      <w:marBottom w:val="0"/>
      <w:divBdr>
        <w:top w:val="none" w:sz="0" w:space="0" w:color="auto"/>
        <w:left w:val="none" w:sz="0" w:space="0" w:color="auto"/>
        <w:bottom w:val="none" w:sz="0" w:space="0" w:color="auto"/>
        <w:right w:val="none" w:sz="0" w:space="0" w:color="auto"/>
      </w:divBdr>
    </w:div>
    <w:div w:id="1057431180">
      <w:bodyDiv w:val="1"/>
      <w:marLeft w:val="0"/>
      <w:marRight w:val="0"/>
      <w:marTop w:val="0"/>
      <w:marBottom w:val="0"/>
      <w:divBdr>
        <w:top w:val="none" w:sz="0" w:space="0" w:color="auto"/>
        <w:left w:val="none" w:sz="0" w:space="0" w:color="auto"/>
        <w:bottom w:val="none" w:sz="0" w:space="0" w:color="auto"/>
        <w:right w:val="none" w:sz="0" w:space="0" w:color="auto"/>
      </w:divBdr>
    </w:div>
    <w:div w:id="1058014291">
      <w:bodyDiv w:val="1"/>
      <w:marLeft w:val="0"/>
      <w:marRight w:val="0"/>
      <w:marTop w:val="0"/>
      <w:marBottom w:val="0"/>
      <w:divBdr>
        <w:top w:val="none" w:sz="0" w:space="0" w:color="auto"/>
        <w:left w:val="none" w:sz="0" w:space="0" w:color="auto"/>
        <w:bottom w:val="none" w:sz="0" w:space="0" w:color="auto"/>
        <w:right w:val="none" w:sz="0" w:space="0" w:color="auto"/>
      </w:divBdr>
    </w:div>
    <w:div w:id="1090542415">
      <w:bodyDiv w:val="1"/>
      <w:marLeft w:val="0"/>
      <w:marRight w:val="0"/>
      <w:marTop w:val="0"/>
      <w:marBottom w:val="0"/>
      <w:divBdr>
        <w:top w:val="none" w:sz="0" w:space="0" w:color="auto"/>
        <w:left w:val="none" w:sz="0" w:space="0" w:color="auto"/>
        <w:bottom w:val="none" w:sz="0" w:space="0" w:color="auto"/>
        <w:right w:val="none" w:sz="0" w:space="0" w:color="auto"/>
      </w:divBdr>
    </w:div>
    <w:div w:id="1092747778">
      <w:bodyDiv w:val="1"/>
      <w:marLeft w:val="0"/>
      <w:marRight w:val="0"/>
      <w:marTop w:val="0"/>
      <w:marBottom w:val="0"/>
      <w:divBdr>
        <w:top w:val="none" w:sz="0" w:space="0" w:color="auto"/>
        <w:left w:val="none" w:sz="0" w:space="0" w:color="auto"/>
        <w:bottom w:val="none" w:sz="0" w:space="0" w:color="auto"/>
        <w:right w:val="none" w:sz="0" w:space="0" w:color="auto"/>
      </w:divBdr>
    </w:div>
    <w:div w:id="1115174794">
      <w:bodyDiv w:val="1"/>
      <w:marLeft w:val="0"/>
      <w:marRight w:val="0"/>
      <w:marTop w:val="0"/>
      <w:marBottom w:val="0"/>
      <w:divBdr>
        <w:top w:val="none" w:sz="0" w:space="0" w:color="auto"/>
        <w:left w:val="none" w:sz="0" w:space="0" w:color="auto"/>
        <w:bottom w:val="none" w:sz="0" w:space="0" w:color="auto"/>
        <w:right w:val="none" w:sz="0" w:space="0" w:color="auto"/>
      </w:divBdr>
    </w:div>
    <w:div w:id="1118331945">
      <w:bodyDiv w:val="1"/>
      <w:marLeft w:val="0"/>
      <w:marRight w:val="0"/>
      <w:marTop w:val="0"/>
      <w:marBottom w:val="0"/>
      <w:divBdr>
        <w:top w:val="none" w:sz="0" w:space="0" w:color="auto"/>
        <w:left w:val="none" w:sz="0" w:space="0" w:color="auto"/>
        <w:bottom w:val="none" w:sz="0" w:space="0" w:color="auto"/>
        <w:right w:val="none" w:sz="0" w:space="0" w:color="auto"/>
      </w:divBdr>
    </w:div>
    <w:div w:id="1122000443">
      <w:bodyDiv w:val="1"/>
      <w:marLeft w:val="0"/>
      <w:marRight w:val="0"/>
      <w:marTop w:val="0"/>
      <w:marBottom w:val="0"/>
      <w:divBdr>
        <w:top w:val="none" w:sz="0" w:space="0" w:color="auto"/>
        <w:left w:val="none" w:sz="0" w:space="0" w:color="auto"/>
        <w:bottom w:val="none" w:sz="0" w:space="0" w:color="auto"/>
        <w:right w:val="none" w:sz="0" w:space="0" w:color="auto"/>
      </w:divBdr>
    </w:div>
    <w:div w:id="1128625531">
      <w:bodyDiv w:val="1"/>
      <w:marLeft w:val="0"/>
      <w:marRight w:val="0"/>
      <w:marTop w:val="0"/>
      <w:marBottom w:val="0"/>
      <w:divBdr>
        <w:top w:val="none" w:sz="0" w:space="0" w:color="auto"/>
        <w:left w:val="none" w:sz="0" w:space="0" w:color="auto"/>
        <w:bottom w:val="none" w:sz="0" w:space="0" w:color="auto"/>
        <w:right w:val="none" w:sz="0" w:space="0" w:color="auto"/>
      </w:divBdr>
    </w:div>
    <w:div w:id="1145977301">
      <w:bodyDiv w:val="1"/>
      <w:marLeft w:val="0"/>
      <w:marRight w:val="0"/>
      <w:marTop w:val="0"/>
      <w:marBottom w:val="0"/>
      <w:divBdr>
        <w:top w:val="none" w:sz="0" w:space="0" w:color="auto"/>
        <w:left w:val="none" w:sz="0" w:space="0" w:color="auto"/>
        <w:bottom w:val="none" w:sz="0" w:space="0" w:color="auto"/>
        <w:right w:val="none" w:sz="0" w:space="0" w:color="auto"/>
      </w:divBdr>
    </w:div>
    <w:div w:id="1172991685">
      <w:bodyDiv w:val="1"/>
      <w:marLeft w:val="0"/>
      <w:marRight w:val="0"/>
      <w:marTop w:val="0"/>
      <w:marBottom w:val="0"/>
      <w:divBdr>
        <w:top w:val="none" w:sz="0" w:space="0" w:color="auto"/>
        <w:left w:val="none" w:sz="0" w:space="0" w:color="auto"/>
        <w:bottom w:val="none" w:sz="0" w:space="0" w:color="auto"/>
        <w:right w:val="none" w:sz="0" w:space="0" w:color="auto"/>
      </w:divBdr>
    </w:div>
    <w:div w:id="1185904520">
      <w:bodyDiv w:val="1"/>
      <w:marLeft w:val="0"/>
      <w:marRight w:val="0"/>
      <w:marTop w:val="0"/>
      <w:marBottom w:val="0"/>
      <w:divBdr>
        <w:top w:val="none" w:sz="0" w:space="0" w:color="auto"/>
        <w:left w:val="none" w:sz="0" w:space="0" w:color="auto"/>
        <w:bottom w:val="none" w:sz="0" w:space="0" w:color="auto"/>
        <w:right w:val="none" w:sz="0" w:space="0" w:color="auto"/>
      </w:divBdr>
    </w:div>
    <w:div w:id="1198466599">
      <w:bodyDiv w:val="1"/>
      <w:marLeft w:val="0"/>
      <w:marRight w:val="0"/>
      <w:marTop w:val="0"/>
      <w:marBottom w:val="0"/>
      <w:divBdr>
        <w:top w:val="none" w:sz="0" w:space="0" w:color="auto"/>
        <w:left w:val="none" w:sz="0" w:space="0" w:color="auto"/>
        <w:bottom w:val="none" w:sz="0" w:space="0" w:color="auto"/>
        <w:right w:val="none" w:sz="0" w:space="0" w:color="auto"/>
      </w:divBdr>
    </w:div>
    <w:div w:id="1217475337">
      <w:bodyDiv w:val="1"/>
      <w:marLeft w:val="0"/>
      <w:marRight w:val="0"/>
      <w:marTop w:val="0"/>
      <w:marBottom w:val="0"/>
      <w:divBdr>
        <w:top w:val="none" w:sz="0" w:space="0" w:color="auto"/>
        <w:left w:val="none" w:sz="0" w:space="0" w:color="auto"/>
        <w:bottom w:val="none" w:sz="0" w:space="0" w:color="auto"/>
        <w:right w:val="none" w:sz="0" w:space="0" w:color="auto"/>
      </w:divBdr>
    </w:div>
    <w:div w:id="1219125787">
      <w:bodyDiv w:val="1"/>
      <w:marLeft w:val="0"/>
      <w:marRight w:val="0"/>
      <w:marTop w:val="0"/>
      <w:marBottom w:val="0"/>
      <w:divBdr>
        <w:top w:val="none" w:sz="0" w:space="0" w:color="auto"/>
        <w:left w:val="none" w:sz="0" w:space="0" w:color="auto"/>
        <w:bottom w:val="none" w:sz="0" w:space="0" w:color="auto"/>
        <w:right w:val="none" w:sz="0" w:space="0" w:color="auto"/>
      </w:divBdr>
    </w:div>
    <w:div w:id="1242715624">
      <w:bodyDiv w:val="1"/>
      <w:marLeft w:val="0"/>
      <w:marRight w:val="0"/>
      <w:marTop w:val="0"/>
      <w:marBottom w:val="0"/>
      <w:divBdr>
        <w:top w:val="none" w:sz="0" w:space="0" w:color="auto"/>
        <w:left w:val="none" w:sz="0" w:space="0" w:color="auto"/>
        <w:bottom w:val="none" w:sz="0" w:space="0" w:color="auto"/>
        <w:right w:val="none" w:sz="0" w:space="0" w:color="auto"/>
      </w:divBdr>
    </w:div>
    <w:div w:id="1266184835">
      <w:bodyDiv w:val="1"/>
      <w:marLeft w:val="0"/>
      <w:marRight w:val="0"/>
      <w:marTop w:val="0"/>
      <w:marBottom w:val="0"/>
      <w:divBdr>
        <w:top w:val="none" w:sz="0" w:space="0" w:color="auto"/>
        <w:left w:val="none" w:sz="0" w:space="0" w:color="auto"/>
        <w:bottom w:val="none" w:sz="0" w:space="0" w:color="auto"/>
        <w:right w:val="none" w:sz="0" w:space="0" w:color="auto"/>
      </w:divBdr>
    </w:div>
    <w:div w:id="1272009379">
      <w:bodyDiv w:val="1"/>
      <w:marLeft w:val="0"/>
      <w:marRight w:val="0"/>
      <w:marTop w:val="0"/>
      <w:marBottom w:val="0"/>
      <w:divBdr>
        <w:top w:val="none" w:sz="0" w:space="0" w:color="auto"/>
        <w:left w:val="none" w:sz="0" w:space="0" w:color="auto"/>
        <w:bottom w:val="none" w:sz="0" w:space="0" w:color="auto"/>
        <w:right w:val="none" w:sz="0" w:space="0" w:color="auto"/>
      </w:divBdr>
    </w:div>
    <w:div w:id="1292397492">
      <w:bodyDiv w:val="1"/>
      <w:marLeft w:val="0"/>
      <w:marRight w:val="0"/>
      <w:marTop w:val="0"/>
      <w:marBottom w:val="0"/>
      <w:divBdr>
        <w:top w:val="none" w:sz="0" w:space="0" w:color="auto"/>
        <w:left w:val="none" w:sz="0" w:space="0" w:color="auto"/>
        <w:bottom w:val="none" w:sz="0" w:space="0" w:color="auto"/>
        <w:right w:val="none" w:sz="0" w:space="0" w:color="auto"/>
      </w:divBdr>
    </w:div>
    <w:div w:id="1332103138">
      <w:bodyDiv w:val="1"/>
      <w:marLeft w:val="0"/>
      <w:marRight w:val="0"/>
      <w:marTop w:val="0"/>
      <w:marBottom w:val="0"/>
      <w:divBdr>
        <w:top w:val="none" w:sz="0" w:space="0" w:color="auto"/>
        <w:left w:val="none" w:sz="0" w:space="0" w:color="auto"/>
        <w:bottom w:val="none" w:sz="0" w:space="0" w:color="auto"/>
        <w:right w:val="none" w:sz="0" w:space="0" w:color="auto"/>
      </w:divBdr>
    </w:div>
    <w:div w:id="1356152942">
      <w:bodyDiv w:val="1"/>
      <w:marLeft w:val="0"/>
      <w:marRight w:val="0"/>
      <w:marTop w:val="0"/>
      <w:marBottom w:val="0"/>
      <w:divBdr>
        <w:top w:val="none" w:sz="0" w:space="0" w:color="auto"/>
        <w:left w:val="none" w:sz="0" w:space="0" w:color="auto"/>
        <w:bottom w:val="none" w:sz="0" w:space="0" w:color="auto"/>
        <w:right w:val="none" w:sz="0" w:space="0" w:color="auto"/>
      </w:divBdr>
    </w:div>
    <w:div w:id="1388842636">
      <w:bodyDiv w:val="1"/>
      <w:marLeft w:val="0"/>
      <w:marRight w:val="0"/>
      <w:marTop w:val="0"/>
      <w:marBottom w:val="0"/>
      <w:divBdr>
        <w:top w:val="none" w:sz="0" w:space="0" w:color="auto"/>
        <w:left w:val="none" w:sz="0" w:space="0" w:color="auto"/>
        <w:bottom w:val="none" w:sz="0" w:space="0" w:color="auto"/>
        <w:right w:val="none" w:sz="0" w:space="0" w:color="auto"/>
      </w:divBdr>
    </w:div>
    <w:div w:id="1404839262">
      <w:bodyDiv w:val="1"/>
      <w:marLeft w:val="0"/>
      <w:marRight w:val="0"/>
      <w:marTop w:val="0"/>
      <w:marBottom w:val="0"/>
      <w:divBdr>
        <w:top w:val="none" w:sz="0" w:space="0" w:color="auto"/>
        <w:left w:val="none" w:sz="0" w:space="0" w:color="auto"/>
        <w:bottom w:val="none" w:sz="0" w:space="0" w:color="auto"/>
        <w:right w:val="none" w:sz="0" w:space="0" w:color="auto"/>
      </w:divBdr>
    </w:div>
    <w:div w:id="1422488510">
      <w:bodyDiv w:val="1"/>
      <w:marLeft w:val="0"/>
      <w:marRight w:val="0"/>
      <w:marTop w:val="0"/>
      <w:marBottom w:val="0"/>
      <w:divBdr>
        <w:top w:val="none" w:sz="0" w:space="0" w:color="auto"/>
        <w:left w:val="none" w:sz="0" w:space="0" w:color="auto"/>
        <w:bottom w:val="none" w:sz="0" w:space="0" w:color="auto"/>
        <w:right w:val="none" w:sz="0" w:space="0" w:color="auto"/>
      </w:divBdr>
    </w:div>
    <w:div w:id="1442337865">
      <w:bodyDiv w:val="1"/>
      <w:marLeft w:val="0"/>
      <w:marRight w:val="0"/>
      <w:marTop w:val="0"/>
      <w:marBottom w:val="0"/>
      <w:divBdr>
        <w:top w:val="none" w:sz="0" w:space="0" w:color="auto"/>
        <w:left w:val="none" w:sz="0" w:space="0" w:color="auto"/>
        <w:bottom w:val="none" w:sz="0" w:space="0" w:color="auto"/>
        <w:right w:val="none" w:sz="0" w:space="0" w:color="auto"/>
      </w:divBdr>
    </w:div>
    <w:div w:id="1476800188">
      <w:bodyDiv w:val="1"/>
      <w:marLeft w:val="0"/>
      <w:marRight w:val="0"/>
      <w:marTop w:val="0"/>
      <w:marBottom w:val="0"/>
      <w:divBdr>
        <w:top w:val="none" w:sz="0" w:space="0" w:color="auto"/>
        <w:left w:val="none" w:sz="0" w:space="0" w:color="auto"/>
        <w:bottom w:val="none" w:sz="0" w:space="0" w:color="auto"/>
        <w:right w:val="none" w:sz="0" w:space="0" w:color="auto"/>
      </w:divBdr>
    </w:div>
    <w:div w:id="1531147656">
      <w:bodyDiv w:val="1"/>
      <w:marLeft w:val="0"/>
      <w:marRight w:val="0"/>
      <w:marTop w:val="0"/>
      <w:marBottom w:val="0"/>
      <w:divBdr>
        <w:top w:val="none" w:sz="0" w:space="0" w:color="auto"/>
        <w:left w:val="none" w:sz="0" w:space="0" w:color="auto"/>
        <w:bottom w:val="none" w:sz="0" w:space="0" w:color="auto"/>
        <w:right w:val="none" w:sz="0" w:space="0" w:color="auto"/>
      </w:divBdr>
    </w:div>
    <w:div w:id="1549533866">
      <w:bodyDiv w:val="1"/>
      <w:marLeft w:val="0"/>
      <w:marRight w:val="0"/>
      <w:marTop w:val="0"/>
      <w:marBottom w:val="0"/>
      <w:divBdr>
        <w:top w:val="none" w:sz="0" w:space="0" w:color="auto"/>
        <w:left w:val="none" w:sz="0" w:space="0" w:color="auto"/>
        <w:bottom w:val="none" w:sz="0" w:space="0" w:color="auto"/>
        <w:right w:val="none" w:sz="0" w:space="0" w:color="auto"/>
      </w:divBdr>
    </w:div>
    <w:div w:id="1556115185">
      <w:bodyDiv w:val="1"/>
      <w:marLeft w:val="0"/>
      <w:marRight w:val="0"/>
      <w:marTop w:val="0"/>
      <w:marBottom w:val="0"/>
      <w:divBdr>
        <w:top w:val="none" w:sz="0" w:space="0" w:color="auto"/>
        <w:left w:val="none" w:sz="0" w:space="0" w:color="auto"/>
        <w:bottom w:val="none" w:sz="0" w:space="0" w:color="auto"/>
        <w:right w:val="none" w:sz="0" w:space="0" w:color="auto"/>
      </w:divBdr>
    </w:div>
    <w:div w:id="1582518743">
      <w:bodyDiv w:val="1"/>
      <w:marLeft w:val="0"/>
      <w:marRight w:val="0"/>
      <w:marTop w:val="0"/>
      <w:marBottom w:val="0"/>
      <w:divBdr>
        <w:top w:val="none" w:sz="0" w:space="0" w:color="auto"/>
        <w:left w:val="none" w:sz="0" w:space="0" w:color="auto"/>
        <w:bottom w:val="none" w:sz="0" w:space="0" w:color="auto"/>
        <w:right w:val="none" w:sz="0" w:space="0" w:color="auto"/>
      </w:divBdr>
    </w:div>
    <w:div w:id="1608931397">
      <w:bodyDiv w:val="1"/>
      <w:marLeft w:val="0"/>
      <w:marRight w:val="0"/>
      <w:marTop w:val="0"/>
      <w:marBottom w:val="0"/>
      <w:divBdr>
        <w:top w:val="none" w:sz="0" w:space="0" w:color="auto"/>
        <w:left w:val="none" w:sz="0" w:space="0" w:color="auto"/>
        <w:bottom w:val="none" w:sz="0" w:space="0" w:color="auto"/>
        <w:right w:val="none" w:sz="0" w:space="0" w:color="auto"/>
      </w:divBdr>
    </w:div>
    <w:div w:id="1682469549">
      <w:bodyDiv w:val="1"/>
      <w:marLeft w:val="0"/>
      <w:marRight w:val="0"/>
      <w:marTop w:val="0"/>
      <w:marBottom w:val="0"/>
      <w:divBdr>
        <w:top w:val="none" w:sz="0" w:space="0" w:color="auto"/>
        <w:left w:val="none" w:sz="0" w:space="0" w:color="auto"/>
        <w:bottom w:val="none" w:sz="0" w:space="0" w:color="auto"/>
        <w:right w:val="none" w:sz="0" w:space="0" w:color="auto"/>
      </w:divBdr>
    </w:div>
    <w:div w:id="1688555728">
      <w:bodyDiv w:val="1"/>
      <w:marLeft w:val="0"/>
      <w:marRight w:val="0"/>
      <w:marTop w:val="0"/>
      <w:marBottom w:val="0"/>
      <w:divBdr>
        <w:top w:val="none" w:sz="0" w:space="0" w:color="auto"/>
        <w:left w:val="none" w:sz="0" w:space="0" w:color="auto"/>
        <w:bottom w:val="none" w:sz="0" w:space="0" w:color="auto"/>
        <w:right w:val="none" w:sz="0" w:space="0" w:color="auto"/>
      </w:divBdr>
    </w:div>
    <w:div w:id="1717200466">
      <w:bodyDiv w:val="1"/>
      <w:marLeft w:val="0"/>
      <w:marRight w:val="0"/>
      <w:marTop w:val="0"/>
      <w:marBottom w:val="0"/>
      <w:divBdr>
        <w:top w:val="none" w:sz="0" w:space="0" w:color="auto"/>
        <w:left w:val="none" w:sz="0" w:space="0" w:color="auto"/>
        <w:bottom w:val="none" w:sz="0" w:space="0" w:color="auto"/>
        <w:right w:val="none" w:sz="0" w:space="0" w:color="auto"/>
      </w:divBdr>
    </w:div>
    <w:div w:id="1752043751">
      <w:bodyDiv w:val="1"/>
      <w:marLeft w:val="0"/>
      <w:marRight w:val="0"/>
      <w:marTop w:val="0"/>
      <w:marBottom w:val="0"/>
      <w:divBdr>
        <w:top w:val="none" w:sz="0" w:space="0" w:color="auto"/>
        <w:left w:val="none" w:sz="0" w:space="0" w:color="auto"/>
        <w:bottom w:val="none" w:sz="0" w:space="0" w:color="auto"/>
        <w:right w:val="none" w:sz="0" w:space="0" w:color="auto"/>
      </w:divBdr>
    </w:div>
    <w:div w:id="1800297026">
      <w:bodyDiv w:val="1"/>
      <w:marLeft w:val="0"/>
      <w:marRight w:val="0"/>
      <w:marTop w:val="0"/>
      <w:marBottom w:val="0"/>
      <w:divBdr>
        <w:top w:val="none" w:sz="0" w:space="0" w:color="auto"/>
        <w:left w:val="none" w:sz="0" w:space="0" w:color="auto"/>
        <w:bottom w:val="none" w:sz="0" w:space="0" w:color="auto"/>
        <w:right w:val="none" w:sz="0" w:space="0" w:color="auto"/>
      </w:divBdr>
    </w:div>
    <w:div w:id="1803578155">
      <w:bodyDiv w:val="1"/>
      <w:marLeft w:val="0"/>
      <w:marRight w:val="0"/>
      <w:marTop w:val="0"/>
      <w:marBottom w:val="0"/>
      <w:divBdr>
        <w:top w:val="none" w:sz="0" w:space="0" w:color="auto"/>
        <w:left w:val="none" w:sz="0" w:space="0" w:color="auto"/>
        <w:bottom w:val="none" w:sz="0" w:space="0" w:color="auto"/>
        <w:right w:val="none" w:sz="0" w:space="0" w:color="auto"/>
      </w:divBdr>
    </w:div>
    <w:div w:id="1815490621">
      <w:bodyDiv w:val="1"/>
      <w:marLeft w:val="0"/>
      <w:marRight w:val="0"/>
      <w:marTop w:val="0"/>
      <w:marBottom w:val="0"/>
      <w:divBdr>
        <w:top w:val="none" w:sz="0" w:space="0" w:color="auto"/>
        <w:left w:val="none" w:sz="0" w:space="0" w:color="auto"/>
        <w:bottom w:val="none" w:sz="0" w:space="0" w:color="auto"/>
        <w:right w:val="none" w:sz="0" w:space="0" w:color="auto"/>
      </w:divBdr>
    </w:div>
    <w:div w:id="1826163574">
      <w:bodyDiv w:val="1"/>
      <w:marLeft w:val="0"/>
      <w:marRight w:val="0"/>
      <w:marTop w:val="0"/>
      <w:marBottom w:val="0"/>
      <w:divBdr>
        <w:top w:val="none" w:sz="0" w:space="0" w:color="auto"/>
        <w:left w:val="none" w:sz="0" w:space="0" w:color="auto"/>
        <w:bottom w:val="none" w:sz="0" w:space="0" w:color="auto"/>
        <w:right w:val="none" w:sz="0" w:space="0" w:color="auto"/>
      </w:divBdr>
    </w:div>
    <w:div w:id="1849445932">
      <w:bodyDiv w:val="1"/>
      <w:marLeft w:val="0"/>
      <w:marRight w:val="0"/>
      <w:marTop w:val="0"/>
      <w:marBottom w:val="0"/>
      <w:divBdr>
        <w:top w:val="none" w:sz="0" w:space="0" w:color="auto"/>
        <w:left w:val="none" w:sz="0" w:space="0" w:color="auto"/>
        <w:bottom w:val="none" w:sz="0" w:space="0" w:color="auto"/>
        <w:right w:val="none" w:sz="0" w:space="0" w:color="auto"/>
      </w:divBdr>
    </w:div>
    <w:div w:id="1966815644">
      <w:bodyDiv w:val="1"/>
      <w:marLeft w:val="0"/>
      <w:marRight w:val="0"/>
      <w:marTop w:val="0"/>
      <w:marBottom w:val="0"/>
      <w:divBdr>
        <w:top w:val="none" w:sz="0" w:space="0" w:color="auto"/>
        <w:left w:val="none" w:sz="0" w:space="0" w:color="auto"/>
        <w:bottom w:val="none" w:sz="0" w:space="0" w:color="auto"/>
        <w:right w:val="none" w:sz="0" w:space="0" w:color="auto"/>
      </w:divBdr>
    </w:div>
    <w:div w:id="1993095629">
      <w:bodyDiv w:val="1"/>
      <w:marLeft w:val="0"/>
      <w:marRight w:val="0"/>
      <w:marTop w:val="0"/>
      <w:marBottom w:val="0"/>
      <w:divBdr>
        <w:top w:val="none" w:sz="0" w:space="0" w:color="auto"/>
        <w:left w:val="none" w:sz="0" w:space="0" w:color="auto"/>
        <w:bottom w:val="none" w:sz="0" w:space="0" w:color="auto"/>
        <w:right w:val="none" w:sz="0" w:space="0" w:color="auto"/>
      </w:divBdr>
    </w:div>
    <w:div w:id="1994917679">
      <w:bodyDiv w:val="1"/>
      <w:marLeft w:val="0"/>
      <w:marRight w:val="0"/>
      <w:marTop w:val="0"/>
      <w:marBottom w:val="0"/>
      <w:divBdr>
        <w:top w:val="none" w:sz="0" w:space="0" w:color="auto"/>
        <w:left w:val="none" w:sz="0" w:space="0" w:color="auto"/>
        <w:bottom w:val="none" w:sz="0" w:space="0" w:color="auto"/>
        <w:right w:val="none" w:sz="0" w:space="0" w:color="auto"/>
      </w:divBdr>
    </w:div>
    <w:div w:id="1998418364">
      <w:bodyDiv w:val="1"/>
      <w:marLeft w:val="0"/>
      <w:marRight w:val="0"/>
      <w:marTop w:val="0"/>
      <w:marBottom w:val="0"/>
      <w:divBdr>
        <w:top w:val="none" w:sz="0" w:space="0" w:color="auto"/>
        <w:left w:val="none" w:sz="0" w:space="0" w:color="auto"/>
        <w:bottom w:val="none" w:sz="0" w:space="0" w:color="auto"/>
        <w:right w:val="none" w:sz="0" w:space="0" w:color="auto"/>
      </w:divBdr>
    </w:div>
    <w:div w:id="2006201968">
      <w:bodyDiv w:val="1"/>
      <w:marLeft w:val="0"/>
      <w:marRight w:val="0"/>
      <w:marTop w:val="0"/>
      <w:marBottom w:val="0"/>
      <w:divBdr>
        <w:top w:val="none" w:sz="0" w:space="0" w:color="auto"/>
        <w:left w:val="none" w:sz="0" w:space="0" w:color="auto"/>
        <w:bottom w:val="none" w:sz="0" w:space="0" w:color="auto"/>
        <w:right w:val="none" w:sz="0" w:space="0" w:color="auto"/>
      </w:divBdr>
    </w:div>
    <w:div w:id="2023969406">
      <w:bodyDiv w:val="1"/>
      <w:marLeft w:val="0"/>
      <w:marRight w:val="0"/>
      <w:marTop w:val="0"/>
      <w:marBottom w:val="0"/>
      <w:divBdr>
        <w:top w:val="none" w:sz="0" w:space="0" w:color="auto"/>
        <w:left w:val="none" w:sz="0" w:space="0" w:color="auto"/>
        <w:bottom w:val="none" w:sz="0" w:space="0" w:color="auto"/>
        <w:right w:val="none" w:sz="0" w:space="0" w:color="auto"/>
      </w:divBdr>
    </w:div>
    <w:div w:id="2029285834">
      <w:bodyDiv w:val="1"/>
      <w:marLeft w:val="0"/>
      <w:marRight w:val="0"/>
      <w:marTop w:val="0"/>
      <w:marBottom w:val="0"/>
      <w:divBdr>
        <w:top w:val="none" w:sz="0" w:space="0" w:color="auto"/>
        <w:left w:val="none" w:sz="0" w:space="0" w:color="auto"/>
        <w:bottom w:val="none" w:sz="0" w:space="0" w:color="auto"/>
        <w:right w:val="none" w:sz="0" w:space="0" w:color="auto"/>
      </w:divBdr>
    </w:div>
    <w:div w:id="2038382644">
      <w:bodyDiv w:val="1"/>
      <w:marLeft w:val="0"/>
      <w:marRight w:val="0"/>
      <w:marTop w:val="0"/>
      <w:marBottom w:val="0"/>
      <w:divBdr>
        <w:top w:val="none" w:sz="0" w:space="0" w:color="auto"/>
        <w:left w:val="none" w:sz="0" w:space="0" w:color="auto"/>
        <w:bottom w:val="none" w:sz="0" w:space="0" w:color="auto"/>
        <w:right w:val="none" w:sz="0" w:space="0" w:color="auto"/>
      </w:divBdr>
    </w:div>
    <w:div w:id="2039040021">
      <w:bodyDiv w:val="1"/>
      <w:marLeft w:val="0"/>
      <w:marRight w:val="0"/>
      <w:marTop w:val="0"/>
      <w:marBottom w:val="0"/>
      <w:divBdr>
        <w:top w:val="none" w:sz="0" w:space="0" w:color="auto"/>
        <w:left w:val="none" w:sz="0" w:space="0" w:color="auto"/>
        <w:bottom w:val="none" w:sz="0" w:space="0" w:color="auto"/>
        <w:right w:val="none" w:sz="0" w:space="0" w:color="auto"/>
      </w:divBdr>
    </w:div>
    <w:div w:id="2049068520">
      <w:bodyDiv w:val="1"/>
      <w:marLeft w:val="0"/>
      <w:marRight w:val="0"/>
      <w:marTop w:val="0"/>
      <w:marBottom w:val="0"/>
      <w:divBdr>
        <w:top w:val="none" w:sz="0" w:space="0" w:color="auto"/>
        <w:left w:val="none" w:sz="0" w:space="0" w:color="auto"/>
        <w:bottom w:val="none" w:sz="0" w:space="0" w:color="auto"/>
        <w:right w:val="none" w:sz="0" w:space="0" w:color="auto"/>
      </w:divBdr>
    </w:div>
    <w:div w:id="2079326320">
      <w:bodyDiv w:val="1"/>
      <w:marLeft w:val="0"/>
      <w:marRight w:val="0"/>
      <w:marTop w:val="0"/>
      <w:marBottom w:val="0"/>
      <w:divBdr>
        <w:top w:val="none" w:sz="0" w:space="0" w:color="auto"/>
        <w:left w:val="none" w:sz="0" w:space="0" w:color="auto"/>
        <w:bottom w:val="none" w:sz="0" w:space="0" w:color="auto"/>
        <w:right w:val="none" w:sz="0" w:space="0" w:color="auto"/>
      </w:divBdr>
    </w:div>
    <w:div w:id="2119133313">
      <w:bodyDiv w:val="1"/>
      <w:marLeft w:val="0"/>
      <w:marRight w:val="0"/>
      <w:marTop w:val="0"/>
      <w:marBottom w:val="0"/>
      <w:divBdr>
        <w:top w:val="none" w:sz="0" w:space="0" w:color="auto"/>
        <w:left w:val="none" w:sz="0" w:space="0" w:color="auto"/>
        <w:bottom w:val="none" w:sz="0" w:space="0" w:color="auto"/>
        <w:right w:val="none" w:sz="0" w:space="0" w:color="auto"/>
      </w:divBdr>
    </w:div>
    <w:div w:id="2128157851">
      <w:bodyDiv w:val="1"/>
      <w:marLeft w:val="0"/>
      <w:marRight w:val="0"/>
      <w:marTop w:val="0"/>
      <w:marBottom w:val="0"/>
      <w:divBdr>
        <w:top w:val="none" w:sz="0" w:space="0" w:color="auto"/>
        <w:left w:val="none" w:sz="0" w:space="0" w:color="auto"/>
        <w:bottom w:val="none" w:sz="0" w:space="0" w:color="auto"/>
        <w:right w:val="none" w:sz="0" w:space="0" w:color="auto"/>
      </w:divBdr>
    </w:div>
    <w:div w:id="21318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chester.gov.uk/plann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BB445-87AB-45BD-9EAB-007EC588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46784</Words>
  <Characters>266674</Characters>
  <Application>Microsoft Office Word</Application>
  <DocSecurity>0</DocSecurity>
  <Lines>2222</Lines>
  <Paragraphs>625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Barry Knight</cp:lastModifiedBy>
  <cp:revision>4</cp:revision>
  <cp:lastPrinted>2019-12-13T09:15:00Z</cp:lastPrinted>
  <dcterms:created xsi:type="dcterms:W3CDTF">2021-04-20T14:15:00Z</dcterms:created>
  <dcterms:modified xsi:type="dcterms:W3CDTF">2021-04-20T14:17:00Z</dcterms:modified>
</cp:coreProperties>
</file>