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81"/>
      </w:pPr>
      <w:r>
        <w:rPr/>
        <w:t>Matthew Burle</w:t>
      </w:r>
    </w:p>
    <w:p>
      <w:pPr>
        <w:pStyle w:val="BodyText"/>
        <w:spacing w:line="66" w:lineRule="exact"/>
        <w:ind w:left="203"/>
        <w:rPr>
          <w:rFonts w:ascii="Segoe UI"/>
          <w:sz w:val="6"/>
        </w:rPr>
      </w:pPr>
      <w:r>
        <w:rPr>
          <w:rFonts w:ascii="Segoe UI"/>
          <w:position w:val="0"/>
          <w:sz w:val="6"/>
        </w:rPr>
        <w:pict>
          <v:group style="width:521.65pt;height:3.25pt;mso-position-horizontal-relative:char;mso-position-vertical-relative:line" coordorigin="0,0" coordsize="10433,65">
            <v:line style="position:absolute" from="0,32" to="10433,32" stroked="true" strokeweight="3.24pt" strokecolor="#000000">
              <v:stroke dashstyle="solid"/>
            </v:line>
            <v:line style="position:absolute" from="10433,1" to="10433,1" stroked="true" strokeweight=".12pt" strokecolor="#000000">
              <v:stroke dashstyle="solid"/>
            </v:line>
          </v:group>
        </w:pict>
      </w:r>
      <w:r>
        <w:rPr>
          <w:rFonts w:ascii="Segoe UI"/>
          <w:position w:val="0"/>
          <w:sz w:val="6"/>
        </w:rPr>
      </w:r>
    </w:p>
    <w:p>
      <w:pPr>
        <w:tabs>
          <w:tab w:pos="3294" w:val="left" w:leader="none"/>
        </w:tabs>
        <w:spacing w:line="265" w:lineRule="exact" w:before="197"/>
        <w:ind w:left="236" w:right="0" w:firstLine="0"/>
        <w:jc w:val="left"/>
        <w:rPr>
          <w:rFonts w:ascii="Segoe UI"/>
          <w:sz w:val="20"/>
        </w:rPr>
      </w:pPr>
      <w:r>
        <w:rPr>
          <w:rFonts w:ascii="Segoe UI"/>
          <w:b/>
          <w:sz w:val="20"/>
        </w:rPr>
        <w:t>From:</w:t>
        <w:tab/>
      </w:r>
      <w:r>
        <w:rPr>
          <w:rFonts w:ascii="Segoe UI"/>
          <w:sz w:val="20"/>
        </w:rPr>
        <w:t>Bowie, David</w:t>
      </w:r>
      <w:r>
        <w:rPr>
          <w:rFonts w:ascii="Segoe UI"/>
          <w:spacing w:val="-4"/>
          <w:sz w:val="20"/>
        </w:rPr>
        <w:t> </w:t>
      </w:r>
      <w:r>
        <w:rPr>
          <w:rFonts w:ascii="Segoe UI"/>
          <w:sz w:val="20"/>
        </w:rPr>
        <w:t>&lt;</w:t>
      </w:r>
      <w:hyperlink r:id="rId6">
        <w:r>
          <w:rPr>
            <w:rFonts w:ascii="Segoe UI"/>
            <w:sz w:val="20"/>
          </w:rPr>
          <w:t>David.Bowie@highwaysengland.co.uk&gt;</w:t>
        </w:r>
      </w:hyperlink>
    </w:p>
    <w:p>
      <w:pPr>
        <w:tabs>
          <w:tab w:pos="3294" w:val="left" w:leader="none"/>
        </w:tabs>
        <w:spacing w:line="264" w:lineRule="exact" w:before="0"/>
        <w:ind w:left="236" w:right="0" w:firstLine="0"/>
        <w:jc w:val="left"/>
        <w:rPr>
          <w:rFonts w:ascii="Segoe UI"/>
          <w:sz w:val="20"/>
        </w:rPr>
      </w:pPr>
      <w:r>
        <w:rPr>
          <w:rFonts w:ascii="Segoe UI"/>
          <w:b/>
          <w:sz w:val="20"/>
        </w:rPr>
        <w:t>Sent:</w:t>
        <w:tab/>
      </w:r>
      <w:r>
        <w:rPr>
          <w:rFonts w:ascii="Segoe UI"/>
          <w:sz w:val="20"/>
        </w:rPr>
        <w:t>08 September 2021</w:t>
      </w:r>
      <w:r>
        <w:rPr>
          <w:rFonts w:ascii="Segoe UI"/>
          <w:spacing w:val="-18"/>
          <w:sz w:val="20"/>
        </w:rPr>
        <w:t> </w:t>
      </w:r>
      <w:r>
        <w:rPr>
          <w:rFonts w:ascii="Segoe UI"/>
          <w:sz w:val="20"/>
        </w:rPr>
        <w:t>11:16</w:t>
      </w:r>
    </w:p>
    <w:p>
      <w:pPr>
        <w:tabs>
          <w:tab w:pos="3294" w:val="left" w:leader="none"/>
        </w:tabs>
        <w:spacing w:line="264" w:lineRule="exact" w:before="0"/>
        <w:ind w:left="236" w:right="0" w:firstLine="0"/>
        <w:jc w:val="left"/>
        <w:rPr>
          <w:rFonts w:ascii="Segoe UI"/>
          <w:sz w:val="20"/>
        </w:rPr>
      </w:pPr>
      <w:r>
        <w:rPr>
          <w:rFonts w:ascii="Segoe UI"/>
          <w:b/>
          <w:sz w:val="20"/>
        </w:rPr>
        <w:t>To:</w:t>
        <w:tab/>
      </w:r>
      <w:r>
        <w:rPr>
          <w:rFonts w:ascii="Segoe UI"/>
          <w:sz w:val="20"/>
        </w:rPr>
        <w:t>Neighbourhood</w:t>
      </w:r>
      <w:r>
        <w:rPr>
          <w:rFonts w:ascii="Segoe UI"/>
          <w:spacing w:val="-11"/>
          <w:sz w:val="20"/>
        </w:rPr>
        <w:t> </w:t>
      </w:r>
      <w:r>
        <w:rPr>
          <w:rFonts w:ascii="Segoe UI"/>
          <w:sz w:val="20"/>
        </w:rPr>
        <w:t>Planning</w:t>
      </w:r>
    </w:p>
    <w:p>
      <w:pPr>
        <w:tabs>
          <w:tab w:pos="3294" w:val="left" w:leader="none"/>
        </w:tabs>
        <w:spacing w:line="237" w:lineRule="auto" w:before="2"/>
        <w:ind w:left="3294" w:right="2122" w:hanging="3058"/>
        <w:jc w:val="left"/>
        <w:rPr>
          <w:rFonts w:ascii="Segoe UI"/>
          <w:sz w:val="20"/>
        </w:rPr>
      </w:pPr>
      <w:r>
        <w:rPr>
          <w:rFonts w:ascii="Segoe UI"/>
          <w:b/>
          <w:sz w:val="20"/>
        </w:rPr>
        <w:t>Cc:</w:t>
        <w:tab/>
      </w:r>
      <w:r>
        <w:rPr>
          <w:rFonts w:ascii="Segoe UI"/>
          <w:sz w:val="20"/>
        </w:rPr>
        <w:t>Spatial</w:t>
      </w:r>
      <w:r>
        <w:rPr>
          <w:rFonts w:ascii="Segoe UI"/>
          <w:spacing w:val="-7"/>
          <w:sz w:val="20"/>
        </w:rPr>
        <w:t> </w:t>
      </w:r>
      <w:r>
        <w:rPr>
          <w:rFonts w:ascii="Segoe UI"/>
          <w:sz w:val="20"/>
        </w:rPr>
        <w:t>Planning;</w:t>
      </w:r>
      <w:r>
        <w:rPr>
          <w:rFonts w:ascii="Segoe UI"/>
          <w:spacing w:val="-7"/>
          <w:sz w:val="20"/>
        </w:rPr>
        <w:t> </w:t>
      </w:r>
      <w:r>
        <w:rPr>
          <w:rFonts w:ascii="Segoe UI"/>
          <w:sz w:val="20"/>
        </w:rPr>
        <w:t>Bown,</w:t>
      </w:r>
      <w:r>
        <w:rPr>
          <w:rFonts w:ascii="Segoe UI"/>
          <w:spacing w:val="-5"/>
          <w:sz w:val="20"/>
        </w:rPr>
        <w:t> </w:t>
      </w:r>
      <w:r>
        <w:rPr>
          <w:rFonts w:ascii="Segoe UI"/>
          <w:sz w:val="20"/>
        </w:rPr>
        <w:t>Kevin;</w:t>
      </w:r>
      <w:r>
        <w:rPr>
          <w:rFonts w:ascii="Segoe UI"/>
          <w:spacing w:val="-7"/>
          <w:sz w:val="20"/>
        </w:rPr>
        <w:t> </w:t>
      </w:r>
      <w:r>
        <w:rPr>
          <w:rFonts w:ascii="Segoe UI"/>
          <w:sz w:val="20"/>
        </w:rPr>
        <w:t>Cleaver,</w:t>
      </w:r>
      <w:r>
        <w:rPr>
          <w:rFonts w:ascii="Segoe UI"/>
          <w:spacing w:val="-6"/>
          <w:sz w:val="20"/>
        </w:rPr>
        <w:t> </w:t>
      </w:r>
      <w:r>
        <w:rPr>
          <w:rFonts w:ascii="Segoe UI"/>
          <w:sz w:val="20"/>
        </w:rPr>
        <w:t>Elizabeth;</w:t>
      </w:r>
      <w:r>
        <w:rPr>
          <w:rFonts w:ascii="Segoe UI"/>
          <w:spacing w:val="-7"/>
          <w:sz w:val="20"/>
        </w:rPr>
        <w:t> </w:t>
      </w:r>
      <w:r>
        <w:rPr>
          <w:rFonts w:ascii="Segoe UI"/>
          <w:sz w:val="20"/>
        </w:rPr>
        <w:t>JONES</w:t>
      </w:r>
      <w:r>
        <w:rPr>
          <w:rFonts w:ascii="Segoe UI"/>
          <w:spacing w:val="-5"/>
          <w:sz w:val="20"/>
        </w:rPr>
        <w:t> </w:t>
      </w:r>
      <w:r>
        <w:rPr>
          <w:rFonts w:ascii="Segoe UI"/>
          <w:sz w:val="20"/>
        </w:rPr>
        <w:t>Derek; SouthEast_HESPA@systra.com; Spatial</w:t>
      </w:r>
      <w:r>
        <w:rPr>
          <w:rFonts w:ascii="Segoe UI"/>
          <w:spacing w:val="-7"/>
          <w:sz w:val="20"/>
        </w:rPr>
        <w:t> </w:t>
      </w:r>
      <w:r>
        <w:rPr>
          <w:rFonts w:ascii="Segoe UI"/>
          <w:sz w:val="20"/>
        </w:rPr>
        <w:t>Planning</w:t>
      </w:r>
    </w:p>
    <w:p>
      <w:pPr>
        <w:tabs>
          <w:tab w:pos="3294" w:val="left" w:leader="none"/>
        </w:tabs>
        <w:spacing w:line="237" w:lineRule="auto" w:before="1"/>
        <w:ind w:left="3294" w:right="618" w:hanging="3058"/>
        <w:jc w:val="left"/>
        <w:rPr>
          <w:rFonts w:ascii="Segoe UI"/>
          <w:sz w:val="20"/>
        </w:rPr>
      </w:pPr>
      <w:r>
        <w:rPr>
          <w:rFonts w:ascii="Segoe UI"/>
          <w:b/>
          <w:sz w:val="20"/>
        </w:rPr>
        <w:t>Subject:</w:t>
        <w:tab/>
      </w:r>
      <w:r>
        <w:rPr>
          <w:rFonts w:ascii="Segoe UI"/>
          <w:sz w:val="20"/>
        </w:rPr>
        <w:t>Publication</w:t>
      </w:r>
      <w:r>
        <w:rPr>
          <w:rFonts w:ascii="Segoe UI"/>
          <w:spacing w:val="-6"/>
          <w:sz w:val="20"/>
        </w:rPr>
        <w:t> </w:t>
      </w:r>
      <w:r>
        <w:rPr>
          <w:rFonts w:ascii="Segoe UI"/>
          <w:sz w:val="20"/>
        </w:rPr>
        <w:t>of</w:t>
      </w:r>
      <w:r>
        <w:rPr>
          <w:rFonts w:ascii="Segoe UI"/>
          <w:spacing w:val="-5"/>
          <w:sz w:val="20"/>
        </w:rPr>
        <w:t> </w:t>
      </w:r>
      <w:r>
        <w:rPr>
          <w:rFonts w:ascii="Segoe UI"/>
          <w:sz w:val="20"/>
        </w:rPr>
        <w:t>the</w:t>
      </w:r>
      <w:r>
        <w:rPr>
          <w:rFonts w:ascii="Segoe UI"/>
          <w:spacing w:val="-5"/>
          <w:sz w:val="20"/>
        </w:rPr>
        <w:t> </w:t>
      </w:r>
      <w:r>
        <w:rPr>
          <w:rFonts w:ascii="Segoe UI"/>
          <w:sz w:val="20"/>
        </w:rPr>
        <w:t>Hunston</w:t>
      </w:r>
      <w:r>
        <w:rPr>
          <w:rFonts w:ascii="Segoe UI"/>
          <w:spacing w:val="-6"/>
          <w:sz w:val="20"/>
        </w:rPr>
        <w:t> </w:t>
      </w:r>
      <w:r>
        <w:rPr>
          <w:rFonts w:ascii="Segoe UI"/>
          <w:sz w:val="20"/>
        </w:rPr>
        <w:t>Neighbourhood</w:t>
      </w:r>
      <w:r>
        <w:rPr>
          <w:rFonts w:ascii="Segoe UI"/>
          <w:spacing w:val="-3"/>
          <w:sz w:val="20"/>
        </w:rPr>
        <w:t> </w:t>
      </w:r>
      <w:r>
        <w:rPr>
          <w:rFonts w:ascii="Segoe UI"/>
          <w:sz w:val="20"/>
        </w:rPr>
        <w:t>Development</w:t>
      </w:r>
      <w:r>
        <w:rPr>
          <w:rFonts w:ascii="Segoe UI"/>
          <w:spacing w:val="-5"/>
          <w:sz w:val="20"/>
        </w:rPr>
        <w:t> </w:t>
      </w:r>
      <w:r>
        <w:rPr>
          <w:rFonts w:ascii="Segoe UI"/>
          <w:sz w:val="20"/>
        </w:rPr>
        <w:t>Plan</w:t>
      </w:r>
      <w:r>
        <w:rPr>
          <w:rFonts w:ascii="Segoe UI"/>
          <w:spacing w:val="-5"/>
          <w:sz w:val="20"/>
        </w:rPr>
        <w:t> </w:t>
      </w:r>
      <w:r>
        <w:rPr>
          <w:rFonts w:ascii="Segoe UI"/>
          <w:sz w:val="20"/>
        </w:rPr>
        <w:t>2019-2037</w:t>
      </w:r>
      <w:r>
        <w:rPr>
          <w:rFonts w:ascii="Segoe UI"/>
          <w:spacing w:val="-4"/>
          <w:sz w:val="20"/>
        </w:rPr>
        <w:t> </w:t>
      </w:r>
      <w:r>
        <w:rPr>
          <w:rFonts w:ascii="Segoe UI"/>
          <w:sz w:val="20"/>
        </w:rPr>
        <w:t>-</w:t>
      </w:r>
      <w:r>
        <w:rPr>
          <w:rFonts w:ascii="Segoe UI"/>
          <w:spacing w:val="-5"/>
          <w:sz w:val="20"/>
        </w:rPr>
        <w:t> </w:t>
      </w:r>
      <w:r>
        <w:rPr>
          <w:rFonts w:ascii="Segoe UI"/>
          <w:sz w:val="20"/>
        </w:rPr>
        <w:t>The Neighbourhood Planning (General) Regulations 2012 (Regulation</w:t>
      </w:r>
      <w:r>
        <w:rPr>
          <w:rFonts w:ascii="Segoe UI"/>
          <w:spacing w:val="-13"/>
          <w:sz w:val="20"/>
        </w:rPr>
        <w:t> </w:t>
      </w:r>
      <w:r>
        <w:rPr>
          <w:rFonts w:ascii="Segoe UI"/>
          <w:sz w:val="20"/>
        </w:rPr>
        <w:t>16)</w:t>
      </w:r>
    </w:p>
    <w:p>
      <w:pPr>
        <w:pStyle w:val="BodyText"/>
        <w:rPr>
          <w:rFonts w:ascii="Segoe UI"/>
          <w:sz w:val="20"/>
        </w:rPr>
      </w:pPr>
    </w:p>
    <w:p>
      <w:pPr>
        <w:pStyle w:val="BodyText"/>
        <w:rPr>
          <w:rFonts w:ascii="Segoe UI"/>
          <w:sz w:val="20"/>
        </w:rPr>
      </w:pPr>
    </w:p>
    <w:p>
      <w:pPr>
        <w:pStyle w:val="BodyText"/>
        <w:rPr>
          <w:rFonts w:ascii="Segoe UI"/>
          <w:sz w:val="20"/>
        </w:rPr>
      </w:pPr>
    </w:p>
    <w:p>
      <w:pPr>
        <w:pStyle w:val="BodyText"/>
        <w:spacing w:before="7"/>
        <w:rPr>
          <w:rFonts w:ascii="Segoe UI"/>
          <w:sz w:val="13"/>
        </w:rPr>
      </w:pPr>
    </w:p>
    <w:tbl>
      <w:tblPr>
        <w:tblW w:w="0" w:type="auto"/>
        <w:jc w:val="left"/>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92"/>
        <w:gridCol w:w="8657"/>
      </w:tblGrid>
      <w:tr>
        <w:trPr>
          <w:trHeight w:val="580" w:hRule="atLeast"/>
        </w:trPr>
        <w:tc>
          <w:tcPr>
            <w:tcW w:w="1992" w:type="dxa"/>
          </w:tcPr>
          <w:p>
            <w:pPr>
              <w:pStyle w:val="TableParagraph"/>
              <w:tabs>
                <w:tab w:pos="870" w:val="left" w:leader="none"/>
              </w:tabs>
              <w:rPr>
                <w:b/>
                <w:sz w:val="24"/>
              </w:rPr>
            </w:pPr>
            <w:r>
              <w:rPr>
                <w:b/>
                <w:sz w:val="24"/>
              </w:rPr>
              <w:t>For</w:t>
              <w:tab/>
              <w:t>attention</w:t>
            </w:r>
          </w:p>
          <w:p>
            <w:pPr>
              <w:pStyle w:val="TableParagraph"/>
              <w:spacing w:before="12"/>
              <w:rPr>
                <w:b/>
                <w:sz w:val="24"/>
              </w:rPr>
            </w:pPr>
            <w:r>
              <w:rPr>
                <w:b/>
                <w:sz w:val="24"/>
              </w:rPr>
              <w:t>of:</w:t>
            </w:r>
          </w:p>
        </w:tc>
        <w:tc>
          <w:tcPr>
            <w:tcW w:w="8657" w:type="dxa"/>
          </w:tcPr>
          <w:p>
            <w:pPr>
              <w:pStyle w:val="TableParagraph"/>
              <w:rPr>
                <w:sz w:val="24"/>
              </w:rPr>
            </w:pPr>
            <w:r>
              <w:rPr>
                <w:sz w:val="24"/>
              </w:rPr>
              <w:t>Valerie Dobson</w:t>
            </w:r>
          </w:p>
        </w:tc>
      </w:tr>
      <w:tr>
        <w:trPr>
          <w:trHeight w:val="740" w:hRule="atLeast"/>
        </w:trPr>
        <w:tc>
          <w:tcPr>
            <w:tcW w:w="1992" w:type="dxa"/>
          </w:tcPr>
          <w:p>
            <w:pPr>
              <w:pStyle w:val="TableParagraph"/>
              <w:spacing w:line="240" w:lineRule="auto" w:before="221"/>
              <w:rPr>
                <w:b/>
                <w:sz w:val="24"/>
              </w:rPr>
            </w:pPr>
            <w:r>
              <w:rPr>
                <w:b/>
                <w:sz w:val="24"/>
              </w:rPr>
              <w:t>Consultation:</w:t>
            </w:r>
          </w:p>
        </w:tc>
        <w:tc>
          <w:tcPr>
            <w:tcW w:w="8657" w:type="dxa"/>
          </w:tcPr>
          <w:p>
            <w:pPr>
              <w:pStyle w:val="TableParagraph"/>
              <w:spacing w:line="249" w:lineRule="auto"/>
              <w:rPr>
                <w:sz w:val="24"/>
              </w:rPr>
            </w:pPr>
            <w:r>
              <w:rPr>
                <w:sz w:val="24"/>
              </w:rPr>
              <w:t>Publication of the Hunston Neighbourhood Development Plan 2019-2037 - The Neighbourhood Planning (General) Regulations 2012 (Regulation 16)</w:t>
            </w:r>
          </w:p>
        </w:tc>
      </w:tr>
      <w:tr>
        <w:trPr>
          <w:trHeight w:val="870" w:hRule="atLeast"/>
        </w:trPr>
        <w:tc>
          <w:tcPr>
            <w:tcW w:w="1992" w:type="dxa"/>
          </w:tcPr>
          <w:p>
            <w:pPr>
              <w:pStyle w:val="TableParagraph"/>
              <w:spacing w:line="271" w:lineRule="exact"/>
              <w:rPr>
                <w:b/>
                <w:sz w:val="24"/>
              </w:rPr>
            </w:pPr>
            <w:r>
              <w:rPr>
                <w:b/>
                <w:sz w:val="24"/>
              </w:rPr>
              <w:t>Highways</w:t>
            </w:r>
          </w:p>
          <w:p>
            <w:pPr>
              <w:pStyle w:val="TableParagraph"/>
              <w:spacing w:line="290" w:lineRule="atLeast"/>
              <w:ind w:right="604"/>
              <w:rPr>
                <w:b/>
                <w:sz w:val="24"/>
              </w:rPr>
            </w:pPr>
            <w:r>
              <w:rPr>
                <w:b/>
                <w:sz w:val="24"/>
              </w:rPr>
              <w:t>England’s Reference:</w:t>
            </w:r>
          </w:p>
        </w:tc>
        <w:tc>
          <w:tcPr>
            <w:tcW w:w="8657" w:type="dxa"/>
          </w:tcPr>
          <w:p>
            <w:pPr>
              <w:pStyle w:val="TableParagraph"/>
              <w:spacing w:line="240" w:lineRule="auto" w:before="204"/>
              <w:rPr>
                <w:sz w:val="24"/>
              </w:rPr>
            </w:pPr>
            <w:r>
              <w:rPr>
                <w:sz w:val="24"/>
              </w:rPr>
              <w:t>#13846</w:t>
            </w:r>
          </w:p>
        </w:tc>
      </w:tr>
    </w:tbl>
    <w:p>
      <w:pPr>
        <w:pStyle w:val="BodyText"/>
        <w:spacing w:before="6"/>
        <w:rPr>
          <w:rFonts w:ascii="Segoe UI"/>
          <w:sz w:val="26"/>
        </w:rPr>
      </w:pPr>
    </w:p>
    <w:p>
      <w:pPr>
        <w:pStyle w:val="BodyText"/>
        <w:spacing w:before="92"/>
        <w:ind w:left="236"/>
        <w:jc w:val="both"/>
      </w:pPr>
      <w:r>
        <w:rPr/>
        <w:t>Dear Ms Dobson,</w:t>
      </w:r>
    </w:p>
    <w:p>
      <w:pPr>
        <w:pStyle w:val="BodyText"/>
        <w:spacing w:before="2"/>
        <w:rPr>
          <w:sz w:val="22"/>
        </w:rPr>
      </w:pPr>
    </w:p>
    <w:p>
      <w:pPr>
        <w:pStyle w:val="BodyText"/>
        <w:spacing w:line="252" w:lineRule="auto"/>
        <w:ind w:left="236" w:right="230"/>
        <w:jc w:val="both"/>
      </w:pPr>
      <w:r>
        <w:rPr/>
        <w:t>Thank you for your notification dated 15 July 2021, inviting Highways England to comment on the Neighbourhood Plan Regulation 16 Consultation, seeking responses no later than 09 September 2021.</w:t>
      </w:r>
    </w:p>
    <w:p>
      <w:pPr>
        <w:pStyle w:val="BodyText"/>
        <w:spacing w:before="9"/>
        <w:rPr>
          <w:sz w:val="20"/>
        </w:rPr>
      </w:pPr>
    </w:p>
    <w:p>
      <w:pPr>
        <w:pStyle w:val="BodyText"/>
        <w:spacing w:line="252" w:lineRule="auto"/>
        <w:ind w:left="236" w:right="230"/>
        <w:jc w:val="both"/>
      </w:pPr>
      <w:r>
        <w:rPr/>
        <w:t>Highways England has been appointed by the Secretary of State for Transport as strategic highway company under the provisions of the Infrastructure Act 2015 and is the highway authority, traffic authority and street authority for the strategic road network (SRN). The SRN is a critical national asset and as such Highways England works to ensure that it operates and is managed in the public interest, both in respect of current activities and needs as well as in providing effective stewardship of its long-term operation and integrity.</w:t>
      </w:r>
    </w:p>
    <w:p>
      <w:pPr>
        <w:pStyle w:val="BodyText"/>
        <w:spacing w:before="9"/>
        <w:rPr>
          <w:sz w:val="20"/>
        </w:rPr>
      </w:pPr>
    </w:p>
    <w:p>
      <w:pPr>
        <w:pStyle w:val="BodyText"/>
        <w:spacing w:line="252" w:lineRule="auto"/>
        <w:ind w:left="236" w:right="231"/>
        <w:jc w:val="both"/>
      </w:pPr>
      <w:r>
        <w:rPr/>
        <w:t>We will be concerned with plans and / or proposals that have the potential to impact on the safe and efficient operation of the SRN. In the case of the Hunston Neighbourhood Development Plan (NDP), our focus will be on any potential impact to the A27.</w:t>
      </w:r>
    </w:p>
    <w:p>
      <w:pPr>
        <w:pStyle w:val="BodyText"/>
        <w:spacing w:before="1"/>
        <w:rPr>
          <w:sz w:val="21"/>
        </w:rPr>
      </w:pPr>
    </w:p>
    <w:p>
      <w:pPr>
        <w:pStyle w:val="BodyText"/>
        <w:spacing w:line="249" w:lineRule="auto"/>
        <w:ind w:left="236" w:right="231"/>
        <w:jc w:val="both"/>
      </w:pPr>
      <w:r>
        <w:rPr/>
        <w:t>We have reviewed the consultation documents and note that the housing allocation proposed in the NDP is consistent with the proposed housing allocation in the emerging Chichester Local Plan.</w:t>
      </w:r>
    </w:p>
    <w:p>
      <w:pPr>
        <w:pStyle w:val="BodyText"/>
        <w:spacing w:before="2"/>
        <w:rPr>
          <w:sz w:val="21"/>
        </w:rPr>
      </w:pPr>
    </w:p>
    <w:p>
      <w:pPr>
        <w:pStyle w:val="BodyText"/>
        <w:spacing w:before="1"/>
        <w:ind w:left="236"/>
        <w:jc w:val="both"/>
      </w:pPr>
      <w:r>
        <w:rPr/>
        <w:t>It is noted that Policy H1 of the NDP includes the following requirements:</w:t>
      </w:r>
    </w:p>
    <w:p>
      <w:pPr>
        <w:pStyle w:val="ListParagraph"/>
        <w:numPr>
          <w:ilvl w:val="0"/>
          <w:numId w:val="1"/>
        </w:numPr>
        <w:tabs>
          <w:tab w:pos="956" w:val="left" w:leader="none"/>
          <w:tab w:pos="957" w:val="left" w:leader="none"/>
        </w:tabs>
        <w:spacing w:line="240" w:lineRule="auto" w:before="172" w:after="0"/>
        <w:ind w:left="956" w:right="0" w:hanging="361"/>
        <w:jc w:val="left"/>
        <w:rPr>
          <w:sz w:val="24"/>
        </w:rPr>
      </w:pPr>
      <w:r>
        <w:rPr>
          <w:sz w:val="24"/>
        </w:rPr>
        <w:t>‘Provision of a minimum 200</w:t>
      </w:r>
      <w:r>
        <w:rPr>
          <w:spacing w:val="-1"/>
          <w:sz w:val="24"/>
        </w:rPr>
        <w:t> </w:t>
      </w:r>
      <w:r>
        <w:rPr>
          <w:sz w:val="24"/>
        </w:rPr>
        <w:t>homes’</w:t>
      </w:r>
    </w:p>
    <w:p>
      <w:pPr>
        <w:pStyle w:val="ListParagraph"/>
        <w:numPr>
          <w:ilvl w:val="0"/>
          <w:numId w:val="1"/>
        </w:numPr>
        <w:tabs>
          <w:tab w:pos="956" w:val="left" w:leader="none"/>
          <w:tab w:pos="957" w:val="left" w:leader="none"/>
        </w:tabs>
        <w:spacing w:line="252" w:lineRule="auto" w:before="15" w:after="0"/>
        <w:ind w:left="956" w:right="234" w:hanging="360"/>
        <w:jc w:val="left"/>
        <w:rPr>
          <w:sz w:val="24"/>
        </w:rPr>
      </w:pPr>
      <w:r>
        <w:rPr>
          <w:sz w:val="24"/>
        </w:rPr>
        <w:t>‘A transport statement is submitted to demonstrate the capacity of the local highway network to accommodate the scale of development</w:t>
      </w:r>
      <w:r>
        <w:rPr>
          <w:spacing w:val="-3"/>
          <w:sz w:val="24"/>
        </w:rPr>
        <w:t> </w:t>
      </w:r>
      <w:r>
        <w:rPr>
          <w:sz w:val="24"/>
        </w:rPr>
        <w:t>proposed’</w:t>
      </w:r>
    </w:p>
    <w:p>
      <w:pPr>
        <w:pStyle w:val="BodyText"/>
        <w:spacing w:line="249" w:lineRule="auto" w:before="1"/>
        <w:ind w:left="236" w:right="618"/>
      </w:pPr>
      <w:r>
        <w:rPr/>
        <w:t>We would expect any proposed development of this size to produce a Transport Assessment which considers any impact on the SRN, in accordance with DfT Circular 02/2013.</w:t>
      </w:r>
    </w:p>
    <w:p>
      <w:pPr>
        <w:pStyle w:val="BodyText"/>
        <w:spacing w:line="252" w:lineRule="auto" w:before="165"/>
        <w:ind w:left="236" w:right="231"/>
        <w:jc w:val="both"/>
      </w:pPr>
      <w:r>
        <w:rPr/>
        <w:t>Notwithstanding the above, on the basis that a cumulative assessment of the impact of these dwellings on the SRN has been undertaken and appropriate mitigation schemes identified as part of the evidence base for the adopted and emerging Local Plan, there are no material matters of concern for Highways England currently. However, it should be noted that development will be</w:t>
      </w:r>
    </w:p>
    <w:p>
      <w:pPr>
        <w:spacing w:after="0" w:line="252" w:lineRule="auto"/>
        <w:jc w:val="both"/>
        <w:sectPr>
          <w:footerReference w:type="default" r:id="rId5"/>
          <w:type w:val="continuous"/>
          <w:pgSz w:w="11910" w:h="16840"/>
          <w:pgMar w:footer="684" w:top="900" w:bottom="880" w:left="500" w:right="500"/>
          <w:pgNumType w:start="1"/>
        </w:sectPr>
      </w:pPr>
    </w:p>
    <w:p>
      <w:pPr>
        <w:spacing w:line="252" w:lineRule="auto" w:before="75"/>
        <w:ind w:left="236" w:right="230" w:firstLine="0"/>
        <w:jc w:val="both"/>
        <w:rPr>
          <w:sz w:val="24"/>
        </w:rPr>
      </w:pPr>
      <w:r>
        <w:rPr>
          <w:sz w:val="24"/>
        </w:rPr>
        <w:t>required to contribute to the identified highway mitigation schemes in line with the adopted SPD </w:t>
      </w:r>
      <w:r>
        <w:rPr>
          <w:i/>
          <w:sz w:val="24"/>
        </w:rPr>
        <w:t>“Approach for securing development contributions to mitigate additional traffic impacts on the A27 </w:t>
      </w:r>
      <w:r>
        <w:rPr>
          <w:i/>
          <w:sz w:val="24"/>
        </w:rPr>
        <w:t>Chichester Bypass” </w:t>
      </w:r>
      <w:r>
        <w:rPr>
          <w:sz w:val="24"/>
        </w:rPr>
        <w:t>and / or any subsequent updates therein.</w:t>
      </w:r>
    </w:p>
    <w:p>
      <w:pPr>
        <w:pStyle w:val="BodyText"/>
        <w:spacing w:before="9"/>
        <w:rPr>
          <w:sz w:val="20"/>
        </w:rPr>
      </w:pPr>
    </w:p>
    <w:p>
      <w:pPr>
        <w:pStyle w:val="BodyText"/>
        <w:spacing w:line="252" w:lineRule="auto"/>
        <w:ind w:left="236" w:right="235"/>
        <w:jc w:val="both"/>
      </w:pPr>
      <w:r>
        <w:rPr/>
        <w:t>We support the commitments of the Parish to sustainable development principles contained within the NDP but have no further comments to make on its contents at this moment.</w:t>
      </w:r>
    </w:p>
    <w:p>
      <w:pPr>
        <w:pStyle w:val="BodyText"/>
        <w:rPr>
          <w:sz w:val="21"/>
        </w:rPr>
      </w:pPr>
    </w:p>
    <w:p>
      <w:pPr>
        <w:pStyle w:val="BodyText"/>
        <w:ind w:left="236"/>
      </w:pPr>
      <w:r>
        <w:rPr/>
        <w:t>We hope our comments assist.</w:t>
      </w:r>
    </w:p>
    <w:p>
      <w:pPr>
        <w:pStyle w:val="BodyText"/>
      </w:pPr>
    </w:p>
    <w:p>
      <w:pPr>
        <w:pStyle w:val="BodyText"/>
        <w:ind w:left="236" w:right="741"/>
      </w:pPr>
      <w:r>
        <w:rPr/>
        <w:t>Please do continue to consult us as the Plan progresses so that we can remain aware of, and comment as required on, its contents.</w:t>
      </w:r>
    </w:p>
    <w:p>
      <w:pPr>
        <w:pStyle w:val="BodyText"/>
      </w:pPr>
    </w:p>
    <w:p>
      <w:pPr>
        <w:pStyle w:val="BodyText"/>
        <w:spacing w:line="249" w:lineRule="auto"/>
        <w:ind w:left="236" w:right="47"/>
      </w:pPr>
      <w:r>
        <w:rPr/>
        <w:t>Thank you for consulting us. Should you have any queries regarding our response, please contact us via </w:t>
      </w:r>
      <w:hyperlink r:id="rId7">
        <w:r>
          <w:rPr>
            <w:color w:val="0563C1"/>
            <w:u w:val="single" w:color="0563C1"/>
          </w:rPr>
          <w:t>planningse@highwaysengland.co.uk</w:t>
        </w:r>
      </w:hyperlink>
    </w:p>
    <w:p>
      <w:pPr>
        <w:pStyle w:val="BodyText"/>
        <w:spacing w:before="3"/>
        <w:rPr>
          <w:sz w:val="21"/>
        </w:rPr>
      </w:pPr>
    </w:p>
    <w:p>
      <w:pPr>
        <w:pStyle w:val="BodyText"/>
        <w:spacing w:line="460" w:lineRule="auto"/>
        <w:ind w:left="236" w:right="9199"/>
      </w:pPr>
      <w:r>
        <w:rPr/>
        <w:t>Kind Regards David</w:t>
      </w:r>
    </w:p>
    <w:p>
      <w:pPr>
        <w:pStyle w:val="Heading1"/>
        <w:rPr>
          <w:rFonts w:ascii="Arial"/>
        </w:rPr>
      </w:pPr>
      <w:r>
        <w:rPr>
          <w:rFonts w:ascii="Arial"/>
        </w:rPr>
        <w:t>David Bowie</w:t>
      </w:r>
    </w:p>
    <w:p>
      <w:pPr>
        <w:spacing w:before="0"/>
        <w:ind w:left="236" w:right="5959" w:firstLine="0"/>
        <w:jc w:val="left"/>
        <w:rPr>
          <w:sz w:val="24"/>
        </w:rPr>
      </w:pPr>
      <w:r>
        <w:rPr>
          <w:b/>
          <w:sz w:val="24"/>
        </w:rPr>
        <w:t>Area 4 Spatial Planning Manager (Acting) Tel: </w:t>
      </w:r>
      <w:r>
        <w:rPr>
          <w:sz w:val="24"/>
        </w:rPr>
        <w:t>+44 (0) 7900 056130</w:t>
      </w:r>
    </w:p>
    <w:p>
      <w:pPr>
        <w:pStyle w:val="BodyText"/>
        <w:ind w:left="236" w:right="1391"/>
      </w:pPr>
      <w:r>
        <w:rPr/>
        <w:t>National Highways | Bridge House | 1 Walnut Tree Close | Guildford | Surrey | GU1 4LZ Web: </w:t>
      </w:r>
      <w:hyperlink r:id="rId8">
        <w:r>
          <w:rPr>
            <w:color w:val="0563C1"/>
            <w:u w:val="single" w:color="0563C1"/>
          </w:rPr>
          <w:t>http://www.highwaysengland.co.uk</w:t>
        </w:r>
      </w:hyperlink>
    </w:p>
    <w:p>
      <w:pPr>
        <w:spacing w:before="2"/>
        <w:ind w:left="236" w:right="704" w:firstLine="0"/>
        <w:jc w:val="both"/>
        <w:rPr>
          <w:rFonts w:ascii="Calibri"/>
          <w:b/>
          <w:sz w:val="22"/>
        </w:rPr>
      </w:pPr>
      <w:r>
        <w:rPr>
          <w:rFonts w:ascii="Calibri"/>
          <w:b/>
          <w:color w:val="FF0000"/>
          <w:sz w:val="22"/>
        </w:rPr>
        <w:t>Please note that for the foreseeable future we are all working from home. All meetings will be via telephone, Skype or similar. We will continue to seek to work to our statutory and other deadlines. In case of IT or other issues, as a precaution, please copy all emails to </w:t>
      </w:r>
      <w:hyperlink r:id="rId9">
        <w:r>
          <w:rPr>
            <w:rFonts w:ascii="Calibri"/>
            <w:color w:val="0000FF"/>
            <w:sz w:val="22"/>
            <w:u w:val="single" w:color="0000FF"/>
          </w:rPr>
          <w:t>PlanningSE@highwaysengland.co.uk</w:t>
        </w:r>
        <w:r>
          <w:rPr>
            <w:rFonts w:ascii="Calibri"/>
            <w:color w:val="0000FF"/>
            <w:sz w:val="22"/>
          </w:rPr>
          <w:t> </w:t>
        </w:r>
      </w:hyperlink>
      <w:r>
        <w:rPr>
          <w:rFonts w:ascii="Calibri"/>
          <w:b/>
          <w:color w:val="FF0000"/>
          <w:sz w:val="22"/>
        </w:rPr>
        <w:t>. Thank you.</w:t>
      </w:r>
    </w:p>
    <w:p>
      <w:pPr>
        <w:pStyle w:val="BodyText"/>
        <w:rPr>
          <w:rFonts w:ascii="Calibri"/>
          <w:b/>
          <w:sz w:val="20"/>
        </w:rPr>
      </w:pPr>
    </w:p>
    <w:p>
      <w:pPr>
        <w:pStyle w:val="BodyText"/>
        <w:spacing w:before="2"/>
        <w:rPr>
          <w:rFonts w:ascii="Calibri"/>
          <w:b/>
          <w:sz w:val="17"/>
        </w:rPr>
      </w:pPr>
    </w:p>
    <w:p>
      <w:pPr>
        <w:pStyle w:val="BodyText"/>
        <w:spacing w:before="93"/>
        <w:ind w:left="236" w:right="422"/>
      </w:pPr>
      <w:r>
        <w:rPr/>
        <w:t>This email may contain information which is confidential and is intended only for use of the recipient/s named above. If you are not an intended recipient, you are hereby notified that any copying, distribution, disclosure, reliance upon or other use of the contents of this email is strictly prohibited. If you have received this email in error, please notify the sender and destroy it.</w:t>
      </w:r>
    </w:p>
    <w:p>
      <w:pPr>
        <w:pStyle w:val="BodyText"/>
        <w:spacing w:before="5"/>
      </w:pPr>
    </w:p>
    <w:p>
      <w:pPr>
        <w:spacing w:before="0"/>
        <w:ind w:left="236" w:right="498" w:firstLine="0"/>
        <w:jc w:val="left"/>
        <w:rPr>
          <w:sz w:val="24"/>
        </w:rPr>
      </w:pPr>
      <w:r>
        <w:rPr>
          <w:b/>
          <w:i/>
          <w:sz w:val="24"/>
        </w:rPr>
        <w:t>Highways England Company Limited | General enquiries: 0300 123 5000 |National Traffic </w:t>
      </w:r>
      <w:r>
        <w:rPr>
          <w:b/>
          <w:i/>
          <w:sz w:val="24"/>
        </w:rPr>
        <w:t>Operations Centre, 3 Ridgeway, Quinton Business Park, Birmingham B32 1AF </w:t>
      </w:r>
      <w:r>
        <w:rPr>
          <w:sz w:val="24"/>
        </w:rPr>
        <w:t>| </w:t>
      </w:r>
      <w:r>
        <w:rPr>
          <w:color w:val="0563C1"/>
          <w:sz w:val="24"/>
          <w:u w:val="single" w:color="0563C1"/>
        </w:rPr>
        <w:t>https:</w:t>
      </w:r>
      <w:hyperlink r:id="rId10">
        <w:r>
          <w:rPr>
            <w:color w:val="0563C1"/>
            <w:sz w:val="24"/>
            <w:u w:val="single" w:color="0563C1"/>
          </w:rPr>
          <w:t>//www.go</w:t>
        </w:r>
      </w:hyperlink>
      <w:r>
        <w:rPr>
          <w:color w:val="0563C1"/>
          <w:sz w:val="24"/>
          <w:u w:val="single" w:color="0563C1"/>
        </w:rPr>
        <w:t>v</w:t>
      </w:r>
      <w:hyperlink r:id="rId10">
        <w:r>
          <w:rPr>
            <w:color w:val="0563C1"/>
            <w:sz w:val="24"/>
            <w:u w:val="single" w:color="0563C1"/>
          </w:rPr>
          <w:t>.uk/govern</w:t>
        </w:r>
      </w:hyperlink>
      <w:r>
        <w:rPr>
          <w:color w:val="0563C1"/>
          <w:sz w:val="24"/>
          <w:u w:val="single" w:color="0563C1"/>
        </w:rPr>
        <w:t>m</w:t>
      </w:r>
      <w:hyperlink r:id="rId10">
        <w:r>
          <w:rPr>
            <w:color w:val="0563C1"/>
            <w:sz w:val="24"/>
            <w:u w:val="single" w:color="0563C1"/>
          </w:rPr>
          <w:t>ent/organisations/highways-england</w:t>
        </w:r>
        <w:r>
          <w:rPr>
            <w:color w:val="0563C1"/>
            <w:sz w:val="24"/>
          </w:rPr>
          <w:t> </w:t>
        </w:r>
      </w:hyperlink>
      <w:r>
        <w:rPr>
          <w:sz w:val="24"/>
        </w:rPr>
        <w:t>| </w:t>
      </w:r>
      <w:hyperlink r:id="rId11">
        <w:r>
          <w:rPr>
            <w:color w:val="0563C1"/>
            <w:sz w:val="24"/>
            <w:u w:val="single" w:color="0563C1"/>
          </w:rPr>
          <w:t>info@highwaysengland.co.uk</w:t>
        </w:r>
      </w:hyperlink>
    </w:p>
    <w:p>
      <w:pPr>
        <w:pStyle w:val="BodyText"/>
        <w:spacing w:before="11"/>
        <w:rPr>
          <w:sz w:val="15"/>
        </w:rPr>
      </w:pPr>
    </w:p>
    <w:p>
      <w:pPr>
        <w:spacing w:before="92"/>
        <w:ind w:left="236" w:right="479" w:firstLine="0"/>
        <w:jc w:val="left"/>
        <w:rPr>
          <w:i/>
          <w:sz w:val="24"/>
        </w:rPr>
      </w:pPr>
      <w:r>
        <w:rPr>
          <w:i/>
          <w:sz w:val="24"/>
        </w:rPr>
        <w:t>Registered in England and Wales no 9346363 | Registered Office: Bridge House, 1 Walnut Tree </w:t>
      </w:r>
      <w:r>
        <w:rPr>
          <w:i/>
          <w:sz w:val="24"/>
        </w:rPr>
        <w:t>Close, Guildford, Surrey GU1 4LZ</w:t>
      </w:r>
    </w:p>
    <w:p>
      <w:pPr>
        <w:pStyle w:val="BodyText"/>
        <w:spacing w:before="7"/>
        <w:rPr>
          <w:i/>
        </w:rPr>
      </w:pPr>
    </w:p>
    <w:p>
      <w:pPr>
        <w:pStyle w:val="BodyText"/>
        <w:spacing w:before="1"/>
        <w:ind w:left="236"/>
      </w:pPr>
      <w:r>
        <w:rPr/>
        <w:t>Consider the environment. Please don't print this e-mail unless you really need to.</w:t>
      </w:r>
    </w:p>
    <w:p>
      <w:pPr>
        <w:pStyle w:val="BodyText"/>
        <w:rPr>
          <w:sz w:val="20"/>
        </w:rPr>
      </w:pPr>
    </w:p>
    <w:p>
      <w:pPr>
        <w:pStyle w:val="BodyText"/>
        <w:rPr>
          <w:sz w:val="20"/>
        </w:rPr>
      </w:pPr>
    </w:p>
    <w:p>
      <w:pPr>
        <w:pStyle w:val="BodyText"/>
        <w:spacing w:before="9"/>
        <w:rPr>
          <w:sz w:val="27"/>
        </w:rPr>
      </w:pPr>
      <w:r>
        <w:rPr/>
        <w:pict>
          <v:shape style="position:absolute;margin-left:36.840pt;margin-top:18.205378pt;width:432.05pt;height:.1pt;mso-position-horizontal-relative:page;mso-position-vertical-relative:paragraph;z-index:-251657216;mso-wrap-distance-left:0;mso-wrap-distance-right:0" coordorigin="737,364" coordsize="8641,0" path="m737,364l9377,364e" filled="false" stroked="true" strokeweight=".48pt" strokecolor="#000000">
            <v:path arrowok="t"/>
            <v:stroke dashstyle="solid"/>
            <w10:wrap type="topAndBottom"/>
          </v:shape>
        </w:pict>
      </w:r>
    </w:p>
    <w:p>
      <w:pPr>
        <w:pStyle w:val="BodyText"/>
        <w:spacing w:line="247" w:lineRule="exact"/>
        <w:ind w:left="236"/>
        <w:rPr>
          <w:rFonts w:ascii="Times New Roman"/>
        </w:rPr>
      </w:pPr>
      <w:r>
        <w:rPr>
          <w:rFonts w:ascii="Times New Roman"/>
        </w:rPr>
        <w:t>LEGAL DISCLAIMER</w:t>
      </w:r>
    </w:p>
    <w:p>
      <w:pPr>
        <w:pStyle w:val="BodyText"/>
        <w:rPr>
          <w:rFonts w:ascii="Times New Roman"/>
        </w:rPr>
      </w:pPr>
    </w:p>
    <w:p>
      <w:pPr>
        <w:pStyle w:val="BodyText"/>
        <w:ind w:left="236" w:right="972"/>
        <w:rPr>
          <w:rFonts w:ascii="Times New Roman"/>
        </w:rPr>
      </w:pPr>
      <w:r>
        <w:rPr>
          <w:rFonts w:ascii="Times New Roman"/>
        </w:rPr>
        <w:t>Communications on or through Chichester District Council's computer systems may be monitored or recorded to secure effective system operation and for other lawful purposes.</w:t>
      </w:r>
    </w:p>
    <w:sectPr>
      <w:pgSz w:w="11910" w:h="16840"/>
      <w:pgMar w:header="0" w:footer="684" w:top="640" w:bottom="920" w:left="5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egoe UI">
    <w:altName w:val="Segoe UI"/>
    <w:charset w:val="0"/>
    <w:family w:val="swiss"/>
    <w:pitch w:val="variable"/>
  </w:font>
  <w:font w:name="Arial">
    <w:altName w:val="Arial"/>
    <w:charset w:val="0"/>
    <w:family w:val="swiss"/>
    <w:pitch w:val="variable"/>
  </w:font>
  <w:font w:name="Tahoma">
    <w:altName w:val="Tahoma"/>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445892pt;margin-top:794.478943pt;width:10.4pt;height:11.75pt;mso-position-horizontal-relative:page;mso-position-vertical-relative:page;z-index:-251792384" type="#_x0000_t202" filled="false" stroked="false">
          <v:textbox inset="0,0,0,0">
            <w:txbxContent>
              <w:p>
                <w:pPr>
                  <w:spacing w:before="21"/>
                  <w:ind w:left="60" w:right="0" w:firstLine="0"/>
                  <w:jc w:val="left"/>
                  <w:rPr>
                    <w:rFonts w:ascii="Tahoma"/>
                    <w:sz w:val="16"/>
                  </w:rPr>
                </w:pPr>
                <w:r>
                  <w:rPr/>
                  <w:fldChar w:fldCharType="begin"/>
                </w:r>
                <w:r>
                  <w:rPr>
                    <w:rFonts w:ascii="Tahoma"/>
                    <w:w w:val="100"/>
                    <w:sz w:val="16"/>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56" w:hanging="360"/>
      </w:pPr>
      <w:rPr>
        <w:rFonts w:hint="default" w:ascii="Symbol" w:hAnsi="Symbol" w:eastAsia="Symbol" w:cs="Symbol"/>
        <w:w w:val="99"/>
        <w:sz w:val="20"/>
        <w:szCs w:val="20"/>
        <w:lang w:val="en-US" w:eastAsia="en-US" w:bidi="en-US"/>
      </w:rPr>
    </w:lvl>
    <w:lvl w:ilvl="1">
      <w:start w:val="0"/>
      <w:numFmt w:val="bullet"/>
      <w:lvlText w:val="•"/>
      <w:lvlJc w:val="left"/>
      <w:pPr>
        <w:ind w:left="1954" w:hanging="360"/>
      </w:pPr>
      <w:rPr>
        <w:rFonts w:hint="default"/>
        <w:lang w:val="en-US" w:eastAsia="en-US" w:bidi="en-US"/>
      </w:rPr>
    </w:lvl>
    <w:lvl w:ilvl="2">
      <w:start w:val="0"/>
      <w:numFmt w:val="bullet"/>
      <w:lvlText w:val="•"/>
      <w:lvlJc w:val="left"/>
      <w:pPr>
        <w:ind w:left="2949" w:hanging="360"/>
      </w:pPr>
      <w:rPr>
        <w:rFonts w:hint="default"/>
        <w:lang w:val="en-US" w:eastAsia="en-US" w:bidi="en-US"/>
      </w:rPr>
    </w:lvl>
    <w:lvl w:ilvl="3">
      <w:start w:val="0"/>
      <w:numFmt w:val="bullet"/>
      <w:lvlText w:val="•"/>
      <w:lvlJc w:val="left"/>
      <w:pPr>
        <w:ind w:left="3943" w:hanging="360"/>
      </w:pPr>
      <w:rPr>
        <w:rFonts w:hint="default"/>
        <w:lang w:val="en-US" w:eastAsia="en-US" w:bidi="en-US"/>
      </w:rPr>
    </w:lvl>
    <w:lvl w:ilvl="4">
      <w:start w:val="0"/>
      <w:numFmt w:val="bullet"/>
      <w:lvlText w:val="•"/>
      <w:lvlJc w:val="left"/>
      <w:pPr>
        <w:ind w:left="4938" w:hanging="360"/>
      </w:pPr>
      <w:rPr>
        <w:rFonts w:hint="default"/>
        <w:lang w:val="en-US" w:eastAsia="en-US" w:bidi="en-US"/>
      </w:rPr>
    </w:lvl>
    <w:lvl w:ilvl="5">
      <w:start w:val="0"/>
      <w:numFmt w:val="bullet"/>
      <w:lvlText w:val="•"/>
      <w:lvlJc w:val="left"/>
      <w:pPr>
        <w:ind w:left="5932" w:hanging="360"/>
      </w:pPr>
      <w:rPr>
        <w:rFonts w:hint="default"/>
        <w:lang w:val="en-US" w:eastAsia="en-US" w:bidi="en-US"/>
      </w:rPr>
    </w:lvl>
    <w:lvl w:ilvl="6">
      <w:start w:val="0"/>
      <w:numFmt w:val="bullet"/>
      <w:lvlText w:val="•"/>
      <w:lvlJc w:val="left"/>
      <w:pPr>
        <w:ind w:left="6927" w:hanging="360"/>
      </w:pPr>
      <w:rPr>
        <w:rFonts w:hint="default"/>
        <w:lang w:val="en-US" w:eastAsia="en-US" w:bidi="en-US"/>
      </w:rPr>
    </w:lvl>
    <w:lvl w:ilvl="7">
      <w:start w:val="0"/>
      <w:numFmt w:val="bullet"/>
      <w:lvlText w:val="•"/>
      <w:lvlJc w:val="left"/>
      <w:pPr>
        <w:ind w:left="7921" w:hanging="360"/>
      </w:pPr>
      <w:rPr>
        <w:rFonts w:hint="default"/>
        <w:lang w:val="en-US" w:eastAsia="en-US" w:bidi="en-US"/>
      </w:rPr>
    </w:lvl>
    <w:lvl w:ilvl="8">
      <w:start w:val="0"/>
      <w:numFmt w:val="bullet"/>
      <w:lvlText w:val="•"/>
      <w:lvlJc w:val="left"/>
      <w:pPr>
        <w:ind w:left="8916"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Heading1" w:type="paragraph">
    <w:name w:val="Heading 1"/>
    <w:basedOn w:val="Normal"/>
    <w:uiPriority w:val="1"/>
    <w:qFormat/>
    <w:pPr>
      <w:spacing w:before="22"/>
      <w:ind w:left="236"/>
      <w:outlineLvl w:val="1"/>
    </w:pPr>
    <w:rPr>
      <w:rFonts w:ascii="Segoe UI" w:hAnsi="Segoe UI" w:eastAsia="Segoe UI" w:cs="Segoe UI"/>
      <w:b/>
      <w:bCs/>
      <w:sz w:val="24"/>
      <w:szCs w:val="24"/>
      <w:lang w:val="en-US" w:eastAsia="en-US" w:bidi="en-US"/>
    </w:rPr>
  </w:style>
  <w:style w:styleId="ListParagraph" w:type="paragraph">
    <w:name w:val="List Paragraph"/>
    <w:basedOn w:val="Normal"/>
    <w:uiPriority w:val="1"/>
    <w:qFormat/>
    <w:pPr>
      <w:spacing w:before="15"/>
      <w:ind w:left="956" w:hanging="361"/>
    </w:pPr>
    <w:rPr>
      <w:rFonts w:ascii="Arial" w:hAnsi="Arial" w:eastAsia="Arial" w:cs="Arial"/>
      <w:lang w:val="en-US" w:eastAsia="en-US" w:bidi="en-US"/>
    </w:rPr>
  </w:style>
  <w:style w:styleId="TableParagraph" w:type="paragraph">
    <w:name w:val="Table Paragraph"/>
    <w:basedOn w:val="Normal"/>
    <w:uiPriority w:val="1"/>
    <w:qFormat/>
    <w:pPr>
      <w:spacing w:line="274" w:lineRule="exact"/>
      <w:ind w:left="107"/>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David.Bowie@highwaysengland.co.uk" TargetMode="External"/><Relationship Id="rId7" Type="http://schemas.openxmlformats.org/officeDocument/2006/relationships/hyperlink" Target="mailto:planningse@highwaysengland.co.uk" TargetMode="External"/><Relationship Id="rId8" Type="http://schemas.openxmlformats.org/officeDocument/2006/relationships/hyperlink" Target="http://www.highwaysengland.co.uk/" TargetMode="External"/><Relationship Id="rId9" Type="http://schemas.openxmlformats.org/officeDocument/2006/relationships/hyperlink" Target="mailto:PlanningSE@highwaysengland.co.uk" TargetMode="External"/><Relationship Id="rId10" Type="http://schemas.openxmlformats.org/officeDocument/2006/relationships/hyperlink" Target="http://www.gov.uk/government/organisations/highways-england" TargetMode="External"/><Relationship Id="rId11" Type="http://schemas.openxmlformats.org/officeDocument/2006/relationships/hyperlink" Target="mailto:info@highwaysengland.co.uk"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2021-09-16T12:39:20Z</dcterms:created>
  <dcterms:modified xsi:type="dcterms:W3CDTF">2021-09-16T12:39:20Z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LastSaved">
    <vt:filetime>2021-09-16T00:00:00Z</vt:filetime>
  </property>
</Properties>
</file>