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53CC978" w14:textId="77777777" w:rsidR="00393F1C" w:rsidRDefault="00393F1C" w:rsidP="005420E2">
      <w:pPr>
        <w:ind w:left="2160" w:firstLine="720"/>
        <w:jc w:val="center"/>
        <w:rPr>
          <w:rFonts w:ascii="Arial" w:eastAsia="Times New Roman" w:hAnsi="Arial" w:cs="Arial"/>
          <w:b/>
          <w:sz w:val="24"/>
          <w:szCs w:val="24"/>
          <w:highlight w:val="yellow"/>
        </w:rPr>
      </w:pPr>
    </w:p>
    <w:p w14:paraId="7809CF44" w14:textId="77777777" w:rsidR="00393F1C" w:rsidRDefault="00393F1C" w:rsidP="005420E2">
      <w:pPr>
        <w:ind w:left="2160" w:firstLine="720"/>
        <w:jc w:val="center"/>
        <w:rPr>
          <w:rFonts w:ascii="Arial" w:eastAsia="Times New Roman" w:hAnsi="Arial" w:cs="Arial"/>
          <w:b/>
          <w:sz w:val="24"/>
          <w:szCs w:val="24"/>
          <w:highlight w:val="yellow"/>
        </w:rPr>
      </w:pPr>
    </w:p>
    <w:p w14:paraId="2B615944" w14:textId="77777777" w:rsidR="00393F1C" w:rsidRDefault="00393F1C" w:rsidP="005420E2">
      <w:pPr>
        <w:ind w:left="2160" w:firstLine="720"/>
        <w:jc w:val="center"/>
        <w:rPr>
          <w:rFonts w:ascii="Arial" w:eastAsia="Times New Roman" w:hAnsi="Arial" w:cs="Arial"/>
          <w:b/>
          <w:sz w:val="24"/>
          <w:szCs w:val="24"/>
          <w:highlight w:val="yellow"/>
        </w:rPr>
      </w:pPr>
    </w:p>
    <w:p w14:paraId="50AA5F64" w14:textId="77777777" w:rsidR="00393F1C" w:rsidRDefault="00393F1C" w:rsidP="005420E2">
      <w:pPr>
        <w:ind w:left="2160" w:firstLine="720"/>
        <w:jc w:val="center"/>
        <w:rPr>
          <w:rFonts w:ascii="Arial" w:eastAsia="Times New Roman" w:hAnsi="Arial" w:cs="Arial"/>
          <w:b/>
          <w:sz w:val="24"/>
          <w:szCs w:val="24"/>
          <w:highlight w:val="yellow"/>
        </w:rPr>
      </w:pPr>
    </w:p>
    <w:p w14:paraId="331A696D" w14:textId="77777777" w:rsidR="00450D19" w:rsidRDefault="00450D19" w:rsidP="005420E2">
      <w:pPr>
        <w:ind w:left="2160" w:firstLine="720"/>
        <w:jc w:val="center"/>
        <w:rPr>
          <w:rFonts w:ascii="Arial" w:eastAsia="Times New Roman" w:hAnsi="Arial" w:cs="Arial"/>
          <w:b/>
          <w:sz w:val="24"/>
          <w:szCs w:val="24"/>
          <w:highlight w:val="yellow"/>
        </w:rPr>
      </w:pPr>
    </w:p>
    <w:p w14:paraId="174B5C3B" w14:textId="77777777" w:rsidR="00450D19" w:rsidRDefault="00450D19" w:rsidP="005420E2">
      <w:pPr>
        <w:ind w:left="2160" w:firstLine="720"/>
        <w:jc w:val="center"/>
        <w:rPr>
          <w:rFonts w:ascii="Arial" w:eastAsia="Times New Roman" w:hAnsi="Arial" w:cs="Arial"/>
          <w:b/>
          <w:sz w:val="24"/>
          <w:szCs w:val="24"/>
          <w:highlight w:val="yellow"/>
        </w:rPr>
      </w:pPr>
    </w:p>
    <w:p w14:paraId="411E10E9" w14:textId="77777777" w:rsidR="005062C3" w:rsidRDefault="00450D19" w:rsidP="00BB5548">
      <w:pPr>
        <w:ind w:left="2160" w:firstLine="720"/>
        <w:jc w:val="center"/>
        <w:rPr>
          <w:rFonts w:ascii="Arial" w:hAnsi="Arial" w:cs="Arial"/>
          <w:sz w:val="24"/>
          <w:szCs w:val="24"/>
        </w:rPr>
      </w:pPr>
      <w:r w:rsidRPr="006B5ACB">
        <w:rPr>
          <w:rFonts w:ascii="Arial" w:hAnsi="Arial" w:cs="Arial"/>
          <w:noProof/>
          <w:sz w:val="24"/>
          <w:szCs w:val="24"/>
          <w:lang w:eastAsia="en-GB"/>
        </w:rPr>
        <w:drawing>
          <wp:anchor distT="0" distB="0" distL="114300" distR="114300" simplePos="0" relativeHeight="251659264" behindDoc="1" locked="0" layoutInCell="1" allowOverlap="1" wp14:anchorId="43B8CCD7" wp14:editId="23972EEC">
            <wp:simplePos x="0" y="0"/>
            <wp:positionH relativeFrom="column">
              <wp:posOffset>-1769745</wp:posOffset>
            </wp:positionH>
            <wp:positionV relativeFrom="paragraph">
              <wp:posOffset>-2658110</wp:posOffset>
            </wp:positionV>
            <wp:extent cx="8766175" cy="2477135"/>
            <wp:effectExtent l="0" t="0" r="0" b="0"/>
            <wp:wrapNone/>
            <wp:docPr id="1" name="Picture 1" descr="CDCwaveSc_tagC_A4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waveSc_tagC_A4_p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6175" cy="2477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B8D71" w14:textId="31074197" w:rsidR="00B46DEC" w:rsidRPr="00DA04C6" w:rsidRDefault="00324C66" w:rsidP="00B46DEC">
      <w:pPr>
        <w:rPr>
          <w:rFonts w:ascii="Arial" w:hAnsi="Arial" w:cs="Arial"/>
          <w:b/>
          <w:sz w:val="24"/>
          <w:szCs w:val="24"/>
        </w:rPr>
      </w:pPr>
      <w:r w:rsidRPr="00C76240">
        <w:rPr>
          <w:rFonts w:ascii="Arial" w:hAnsi="Arial" w:cs="Arial"/>
          <w:b/>
          <w:sz w:val="24"/>
          <w:szCs w:val="24"/>
        </w:rPr>
        <w:t xml:space="preserve">Hunston </w:t>
      </w:r>
      <w:r w:rsidR="00B46DEC" w:rsidRPr="00C76240">
        <w:rPr>
          <w:rFonts w:ascii="Arial" w:hAnsi="Arial" w:cs="Arial"/>
          <w:b/>
          <w:sz w:val="24"/>
          <w:szCs w:val="24"/>
        </w:rPr>
        <w:t xml:space="preserve">Neighbourhood </w:t>
      </w:r>
      <w:r w:rsidR="00C76240" w:rsidRPr="00C76240">
        <w:rPr>
          <w:rFonts w:ascii="Arial" w:hAnsi="Arial" w:cs="Arial"/>
          <w:b/>
          <w:sz w:val="24"/>
          <w:szCs w:val="24"/>
        </w:rPr>
        <w:t>Development Plan</w:t>
      </w:r>
      <w:r w:rsidR="00992A4F">
        <w:rPr>
          <w:rFonts w:ascii="Arial" w:hAnsi="Arial" w:cs="Arial"/>
          <w:b/>
          <w:sz w:val="24"/>
          <w:szCs w:val="24"/>
        </w:rPr>
        <w:t xml:space="preserve"> 2019-2037 Reg 15 Submission Plan </w:t>
      </w:r>
      <w:r w:rsidR="005B6AE7" w:rsidRPr="00C76240">
        <w:rPr>
          <w:rFonts w:ascii="Arial" w:hAnsi="Arial" w:cs="Arial"/>
          <w:b/>
          <w:sz w:val="24"/>
          <w:szCs w:val="24"/>
        </w:rPr>
        <w:t xml:space="preserve">– Consultation on </w:t>
      </w:r>
      <w:r w:rsidR="00A1162C" w:rsidRPr="00C76240">
        <w:rPr>
          <w:rFonts w:ascii="Arial" w:hAnsi="Arial" w:cs="Arial"/>
          <w:b/>
          <w:sz w:val="24"/>
          <w:szCs w:val="24"/>
        </w:rPr>
        <w:t>S</w:t>
      </w:r>
      <w:r w:rsidR="005B6AE7" w:rsidRPr="00C76240">
        <w:rPr>
          <w:rFonts w:ascii="Arial" w:hAnsi="Arial" w:cs="Arial"/>
          <w:b/>
          <w:sz w:val="24"/>
          <w:szCs w:val="24"/>
        </w:rPr>
        <w:t xml:space="preserve">ubmission </w:t>
      </w:r>
      <w:r w:rsidR="00B46DEC" w:rsidRPr="00C76240">
        <w:rPr>
          <w:rFonts w:ascii="Arial" w:hAnsi="Arial" w:cs="Arial"/>
          <w:b/>
          <w:sz w:val="24"/>
          <w:szCs w:val="24"/>
        </w:rPr>
        <w:t>(Regulation 1</w:t>
      </w:r>
      <w:r w:rsidR="00A37E3D">
        <w:rPr>
          <w:rFonts w:ascii="Arial" w:hAnsi="Arial" w:cs="Arial"/>
          <w:b/>
          <w:sz w:val="24"/>
          <w:szCs w:val="24"/>
        </w:rPr>
        <w:t>6</w:t>
      </w:r>
      <w:r w:rsidR="00B46DEC" w:rsidRPr="00C76240">
        <w:rPr>
          <w:rFonts w:ascii="Arial" w:hAnsi="Arial" w:cs="Arial"/>
          <w:b/>
          <w:sz w:val="24"/>
          <w:szCs w:val="24"/>
        </w:rPr>
        <w:t>)</w:t>
      </w:r>
    </w:p>
    <w:p w14:paraId="53EDF6E0" w14:textId="77777777" w:rsidR="00BB5548" w:rsidRDefault="00BB5548" w:rsidP="00B46DEC">
      <w:pPr>
        <w:rPr>
          <w:rFonts w:ascii="Arial" w:hAnsi="Arial" w:cs="Arial"/>
          <w:b/>
          <w:sz w:val="24"/>
          <w:szCs w:val="24"/>
        </w:rPr>
      </w:pPr>
    </w:p>
    <w:p w14:paraId="6B24CC82" w14:textId="1C2E0F2B" w:rsidR="00B46DEC" w:rsidRPr="00DA04C6" w:rsidRDefault="00B46DEC" w:rsidP="00B46DEC">
      <w:pPr>
        <w:rPr>
          <w:rFonts w:ascii="Arial" w:hAnsi="Arial" w:cs="Arial"/>
          <w:b/>
          <w:sz w:val="24"/>
          <w:szCs w:val="24"/>
        </w:rPr>
      </w:pPr>
      <w:r w:rsidRPr="00CC35D2">
        <w:rPr>
          <w:rFonts w:ascii="Arial" w:hAnsi="Arial" w:cs="Arial"/>
          <w:b/>
          <w:sz w:val="24"/>
          <w:szCs w:val="24"/>
        </w:rPr>
        <w:t>Chichester District Council Response –</w:t>
      </w:r>
      <w:r w:rsidR="0057536B">
        <w:rPr>
          <w:rFonts w:ascii="Arial" w:hAnsi="Arial" w:cs="Arial"/>
          <w:b/>
          <w:sz w:val="24"/>
          <w:szCs w:val="24"/>
        </w:rPr>
        <w:t xml:space="preserve"> </w:t>
      </w:r>
      <w:r w:rsidR="00992A4F">
        <w:rPr>
          <w:rFonts w:ascii="Arial" w:hAnsi="Arial" w:cs="Arial"/>
          <w:b/>
          <w:sz w:val="24"/>
          <w:szCs w:val="24"/>
        </w:rPr>
        <w:t>September 2021</w:t>
      </w:r>
    </w:p>
    <w:p w14:paraId="7DC68EF5" w14:textId="77777777" w:rsidR="00BB5548" w:rsidRPr="00FD474E" w:rsidRDefault="00BB5548" w:rsidP="00BB5548">
      <w:pPr>
        <w:rPr>
          <w:rFonts w:ascii="Arial" w:hAnsi="Arial" w:cs="Arial"/>
          <w:u w:val="single"/>
        </w:rPr>
      </w:pPr>
    </w:p>
    <w:p w14:paraId="45675765" w14:textId="09840023" w:rsidR="00C87677" w:rsidRPr="00FD474E" w:rsidRDefault="00DE7922" w:rsidP="006B7E7F">
      <w:pPr>
        <w:rPr>
          <w:rFonts w:ascii="Arial" w:hAnsi="Arial" w:cs="Arial"/>
        </w:rPr>
      </w:pPr>
      <w:r w:rsidRPr="00FD474E">
        <w:rPr>
          <w:rFonts w:ascii="Arial" w:hAnsi="Arial" w:cs="Arial"/>
        </w:rPr>
        <w:t>The Parish Council</w:t>
      </w:r>
      <w:r w:rsidR="00141D24" w:rsidRPr="00FD474E">
        <w:rPr>
          <w:rFonts w:ascii="Arial" w:hAnsi="Arial" w:cs="Arial"/>
        </w:rPr>
        <w:t xml:space="preserve"> has </w:t>
      </w:r>
      <w:r w:rsidR="00AA45D0" w:rsidRPr="00FD474E">
        <w:rPr>
          <w:rFonts w:ascii="Arial" w:hAnsi="Arial" w:cs="Arial"/>
        </w:rPr>
        <w:t xml:space="preserve">spent time </w:t>
      </w:r>
      <w:r w:rsidR="00090AFD" w:rsidRPr="00FD474E">
        <w:rPr>
          <w:rFonts w:ascii="Arial" w:hAnsi="Arial" w:cs="Arial"/>
        </w:rPr>
        <w:t>prepar</w:t>
      </w:r>
      <w:r w:rsidR="000728E4" w:rsidRPr="00FD474E">
        <w:rPr>
          <w:rFonts w:ascii="Arial" w:hAnsi="Arial" w:cs="Arial"/>
        </w:rPr>
        <w:t>ing</w:t>
      </w:r>
      <w:r w:rsidR="00AA45D0" w:rsidRPr="00FD474E">
        <w:rPr>
          <w:rFonts w:ascii="Arial" w:hAnsi="Arial" w:cs="Arial"/>
        </w:rPr>
        <w:t xml:space="preserve"> th</w:t>
      </w:r>
      <w:r w:rsidR="00245BA2" w:rsidRPr="00FD474E">
        <w:rPr>
          <w:rFonts w:ascii="Arial" w:hAnsi="Arial" w:cs="Arial"/>
        </w:rPr>
        <w:t xml:space="preserve">e </w:t>
      </w:r>
      <w:r w:rsidR="00C76240" w:rsidRPr="00FD474E">
        <w:rPr>
          <w:rFonts w:ascii="Arial" w:hAnsi="Arial" w:cs="Arial"/>
        </w:rPr>
        <w:t>Hunston</w:t>
      </w:r>
      <w:r w:rsidRPr="00FD474E">
        <w:rPr>
          <w:rFonts w:ascii="Arial" w:hAnsi="Arial" w:cs="Arial"/>
        </w:rPr>
        <w:t xml:space="preserve"> Neighbourhood</w:t>
      </w:r>
      <w:r w:rsidR="00EE2EF8" w:rsidRPr="00FD474E">
        <w:rPr>
          <w:rFonts w:ascii="Arial" w:hAnsi="Arial" w:cs="Arial"/>
        </w:rPr>
        <w:t xml:space="preserve"> Development</w:t>
      </w:r>
      <w:r w:rsidRPr="00FD474E">
        <w:rPr>
          <w:rFonts w:ascii="Arial" w:hAnsi="Arial" w:cs="Arial"/>
        </w:rPr>
        <w:t xml:space="preserve"> Plan </w:t>
      </w:r>
      <w:r w:rsidR="00245BA2" w:rsidRPr="00FD474E">
        <w:rPr>
          <w:rFonts w:ascii="Arial" w:hAnsi="Arial" w:cs="Arial"/>
        </w:rPr>
        <w:t>(</w:t>
      </w:r>
      <w:r w:rsidR="00EE2EF8" w:rsidRPr="00FD474E">
        <w:rPr>
          <w:rFonts w:ascii="Arial" w:hAnsi="Arial" w:cs="Arial"/>
        </w:rPr>
        <w:t>H</w:t>
      </w:r>
      <w:r w:rsidR="00245BA2" w:rsidRPr="00FD474E">
        <w:rPr>
          <w:rFonts w:ascii="Arial" w:hAnsi="Arial" w:cs="Arial"/>
        </w:rPr>
        <w:t>N</w:t>
      </w:r>
      <w:r w:rsidR="00EE2EF8" w:rsidRPr="00FD474E">
        <w:rPr>
          <w:rFonts w:ascii="Arial" w:hAnsi="Arial" w:cs="Arial"/>
        </w:rPr>
        <w:t>D</w:t>
      </w:r>
      <w:r w:rsidR="00245BA2" w:rsidRPr="00FD474E">
        <w:rPr>
          <w:rFonts w:ascii="Arial" w:hAnsi="Arial" w:cs="Arial"/>
        </w:rPr>
        <w:t>P)</w:t>
      </w:r>
      <w:r w:rsidR="00141D24" w:rsidRPr="00FD474E">
        <w:rPr>
          <w:rFonts w:ascii="Arial" w:hAnsi="Arial" w:cs="Arial"/>
        </w:rPr>
        <w:t xml:space="preserve"> which is to be commended</w:t>
      </w:r>
      <w:r w:rsidR="00AA45D0" w:rsidRPr="00FD474E">
        <w:rPr>
          <w:rFonts w:ascii="Arial" w:hAnsi="Arial" w:cs="Arial"/>
        </w:rPr>
        <w:t xml:space="preserve">. </w:t>
      </w:r>
      <w:r w:rsidR="00141D24" w:rsidRPr="00FD474E">
        <w:rPr>
          <w:rFonts w:ascii="Arial" w:hAnsi="Arial" w:cs="Arial"/>
        </w:rPr>
        <w:t xml:space="preserve">The response below </w:t>
      </w:r>
      <w:r w:rsidR="003842C7" w:rsidRPr="00FD474E">
        <w:rPr>
          <w:rFonts w:ascii="Arial" w:hAnsi="Arial" w:cs="Arial"/>
        </w:rPr>
        <w:t xml:space="preserve">also </w:t>
      </w:r>
      <w:r w:rsidR="00141D24" w:rsidRPr="00FD474E">
        <w:rPr>
          <w:rFonts w:ascii="Arial" w:hAnsi="Arial" w:cs="Arial"/>
        </w:rPr>
        <w:t xml:space="preserve">includes comments which are seeking points of clarification </w:t>
      </w:r>
      <w:r w:rsidR="00090AFD" w:rsidRPr="00FD474E">
        <w:rPr>
          <w:rFonts w:ascii="Arial" w:hAnsi="Arial" w:cs="Arial"/>
        </w:rPr>
        <w:t>on the HNDP:</w:t>
      </w:r>
      <w:r w:rsidR="00AA45D0" w:rsidRPr="00FD474E">
        <w:rPr>
          <w:rFonts w:ascii="Arial" w:hAnsi="Arial" w:cs="Arial"/>
        </w:rPr>
        <w:t xml:space="preserve"> </w:t>
      </w:r>
    </w:p>
    <w:p w14:paraId="2890AA6A" w14:textId="77777777" w:rsidR="00E1602B" w:rsidRPr="00FD474E" w:rsidRDefault="00E1602B" w:rsidP="006B7E7F">
      <w:pPr>
        <w:rPr>
          <w:rFonts w:ascii="Arial" w:hAnsi="Arial" w:cs="Arial"/>
        </w:rPr>
      </w:pPr>
    </w:p>
    <w:p w14:paraId="50E66D7D" w14:textId="77777777" w:rsidR="00B4698D" w:rsidRPr="001B413C" w:rsidRDefault="00B4698D" w:rsidP="00B4698D">
      <w:pPr>
        <w:rPr>
          <w:rFonts w:ascii="Arial" w:hAnsi="Arial" w:cs="Arial"/>
          <w:b/>
          <w:u w:val="single"/>
        </w:rPr>
      </w:pPr>
      <w:r w:rsidRPr="001B413C">
        <w:rPr>
          <w:rFonts w:ascii="Arial" w:hAnsi="Arial" w:cs="Arial"/>
          <w:b/>
          <w:u w:val="single"/>
        </w:rPr>
        <w:t>General:</w:t>
      </w:r>
    </w:p>
    <w:p w14:paraId="33032B1A" w14:textId="77777777" w:rsidR="00AA45D0" w:rsidRDefault="00AA45D0" w:rsidP="00B4698D">
      <w:pPr>
        <w:rPr>
          <w:rFonts w:ascii="Arial" w:hAnsi="Arial" w:cs="Arial"/>
          <w:sz w:val="24"/>
          <w:szCs w:val="24"/>
          <w:highlight w:val="cyan"/>
        </w:rPr>
      </w:pPr>
    </w:p>
    <w:p w14:paraId="3B0F41C7" w14:textId="75A2E062" w:rsidR="009B2E62" w:rsidRPr="00763146" w:rsidRDefault="009B2E62" w:rsidP="009B2E62">
      <w:pPr>
        <w:rPr>
          <w:rFonts w:ascii="Arial" w:hAnsi="Arial" w:cs="Arial"/>
        </w:rPr>
      </w:pPr>
      <w:r w:rsidRPr="00763146">
        <w:rPr>
          <w:rFonts w:ascii="Arial" w:hAnsi="Arial" w:cs="Arial"/>
        </w:rPr>
        <w:t xml:space="preserve">As yet the overall development strategy for the </w:t>
      </w:r>
      <w:r>
        <w:rPr>
          <w:rFonts w:ascii="Arial" w:hAnsi="Arial" w:cs="Arial"/>
        </w:rPr>
        <w:t xml:space="preserve">Chichester </w:t>
      </w:r>
      <w:r w:rsidRPr="00763146">
        <w:rPr>
          <w:rFonts w:ascii="Arial" w:hAnsi="Arial" w:cs="Arial"/>
        </w:rPr>
        <w:t xml:space="preserve">Local Plan Review (LPR) has not been </w:t>
      </w:r>
      <w:r w:rsidR="000F6185">
        <w:rPr>
          <w:rFonts w:ascii="Arial" w:hAnsi="Arial" w:cs="Arial"/>
        </w:rPr>
        <w:t>finalised</w:t>
      </w:r>
      <w:r w:rsidRPr="00763146">
        <w:rPr>
          <w:rFonts w:ascii="Arial" w:hAnsi="Arial" w:cs="Arial"/>
        </w:rPr>
        <w:t>. In that respect, as advised previously, there may be a need for the Parish Council to undertake an early review of the NP once final numbers for the submission version of the LPR are agreed</w:t>
      </w:r>
      <w:r>
        <w:rPr>
          <w:rFonts w:ascii="Arial" w:hAnsi="Arial" w:cs="Arial"/>
        </w:rPr>
        <w:t xml:space="preserve"> or if the figures are amended through the subsequent examination of the LPR. As a result t</w:t>
      </w:r>
      <w:r w:rsidRPr="00763146">
        <w:rPr>
          <w:rFonts w:ascii="Arial" w:hAnsi="Arial" w:cs="Arial"/>
        </w:rPr>
        <w:t>his will potentially require the PC to undertake further work including with the wider local community prior to redrafting of</w:t>
      </w:r>
      <w:r>
        <w:rPr>
          <w:rFonts w:ascii="Arial" w:hAnsi="Arial" w:cs="Arial"/>
        </w:rPr>
        <w:t xml:space="preserve"> the </w:t>
      </w:r>
      <w:r w:rsidRPr="00763146">
        <w:rPr>
          <w:rFonts w:ascii="Arial" w:hAnsi="Arial" w:cs="Arial"/>
        </w:rPr>
        <w:t xml:space="preserve">NP, along with the Strategic Environment Assessment (SEA) and </w:t>
      </w:r>
      <w:r>
        <w:rPr>
          <w:rFonts w:ascii="Arial" w:hAnsi="Arial" w:cs="Arial"/>
        </w:rPr>
        <w:t xml:space="preserve">potentially any </w:t>
      </w:r>
      <w:r w:rsidRPr="00763146">
        <w:rPr>
          <w:rFonts w:ascii="Arial" w:hAnsi="Arial" w:cs="Arial"/>
        </w:rPr>
        <w:t xml:space="preserve">Habitats Regulations Assessment (HRA) </w:t>
      </w:r>
      <w:r>
        <w:rPr>
          <w:rFonts w:ascii="Arial" w:hAnsi="Arial" w:cs="Arial"/>
        </w:rPr>
        <w:t>that may be required at that time,</w:t>
      </w:r>
      <w:r w:rsidRPr="00763146">
        <w:rPr>
          <w:rFonts w:ascii="Arial" w:hAnsi="Arial" w:cs="Arial"/>
        </w:rPr>
        <w:t xml:space="preserve"> and to review other relevant evidence that supports the proposals in the draft plan.</w:t>
      </w:r>
    </w:p>
    <w:p w14:paraId="535B356D" w14:textId="77777777" w:rsidR="009B2E62" w:rsidRPr="007600D2" w:rsidRDefault="009B2E62" w:rsidP="009B2E62">
      <w:pPr>
        <w:rPr>
          <w:rFonts w:ascii="Arial" w:hAnsi="Arial" w:cs="Arial"/>
          <w:color w:val="808080" w:themeColor="background1" w:themeShade="80"/>
        </w:rPr>
      </w:pPr>
    </w:p>
    <w:p w14:paraId="6D1D7109" w14:textId="352AD8F4" w:rsidR="009B2E62" w:rsidRDefault="009B2E62" w:rsidP="009B2E62">
      <w:pPr>
        <w:rPr>
          <w:rFonts w:ascii="Arial" w:hAnsi="Arial"/>
        </w:rPr>
      </w:pPr>
      <w:r w:rsidRPr="000C5BAA">
        <w:rPr>
          <w:rFonts w:ascii="Arial" w:hAnsi="Arial"/>
        </w:rPr>
        <w:t xml:space="preserve">The text in the submitted plan indicates the plan is being prepared in relation to the adopted Chichester Local Plan: Key Policies 2014-2029 (CLPKP) and the emerging LPR. The submitted NP therefore sits between the intention to over provide in terms of housing provision in relation to the adopted CLPKP and running in line with work on the LPR and the draft strategic policy setting out proposed development in </w:t>
      </w:r>
      <w:r w:rsidR="006C1194">
        <w:rPr>
          <w:rFonts w:ascii="Arial" w:hAnsi="Arial"/>
        </w:rPr>
        <w:t>Hunston</w:t>
      </w:r>
      <w:r w:rsidRPr="000C5BAA">
        <w:rPr>
          <w:rFonts w:ascii="Arial" w:hAnsi="Arial"/>
        </w:rPr>
        <w:t xml:space="preserve">. </w:t>
      </w:r>
    </w:p>
    <w:p w14:paraId="2AC69AA5" w14:textId="77777777" w:rsidR="00DF08F2" w:rsidRDefault="00DF08F2" w:rsidP="00B4698D">
      <w:pPr>
        <w:rPr>
          <w:rFonts w:ascii="Arial" w:hAnsi="Arial" w:cs="Arial"/>
          <w:sz w:val="24"/>
          <w:szCs w:val="24"/>
          <w:highlight w:val="cyan"/>
        </w:rPr>
      </w:pPr>
    </w:p>
    <w:p w14:paraId="7C9B21E8" w14:textId="32251128" w:rsidR="00F072C6" w:rsidRDefault="009B2E62" w:rsidP="009B2E62">
      <w:pPr>
        <w:rPr>
          <w:rFonts w:ascii="Arial" w:hAnsi="Arial"/>
        </w:rPr>
      </w:pPr>
      <w:r w:rsidRPr="001B13A3">
        <w:rPr>
          <w:rFonts w:ascii="Arial" w:hAnsi="Arial"/>
        </w:rPr>
        <w:t>The submission version of the Plan makes reference on Page 1</w:t>
      </w:r>
      <w:r w:rsidR="006C1194">
        <w:rPr>
          <w:rFonts w:ascii="Arial" w:hAnsi="Arial"/>
        </w:rPr>
        <w:t xml:space="preserve">0 (first para under the heading The Chichester Local Plan Review 2035 Preferred Approach (LPPA – Dec 2018 emerging) </w:t>
      </w:r>
      <w:r w:rsidRPr="001B13A3">
        <w:rPr>
          <w:rFonts w:ascii="Arial" w:hAnsi="Arial"/>
        </w:rPr>
        <w:t xml:space="preserve">to an indicative number </w:t>
      </w:r>
      <w:r w:rsidR="006C1194">
        <w:rPr>
          <w:rFonts w:ascii="Arial" w:hAnsi="Arial"/>
        </w:rPr>
        <w:t xml:space="preserve">identified at that time as 200 dwellings. The Parish Council was further advised </w:t>
      </w:r>
      <w:r w:rsidRPr="001B13A3">
        <w:rPr>
          <w:rFonts w:ascii="Arial" w:hAnsi="Arial"/>
        </w:rPr>
        <w:t>in November 2020</w:t>
      </w:r>
      <w:r w:rsidR="006C1194">
        <w:rPr>
          <w:rFonts w:ascii="Arial" w:hAnsi="Arial"/>
        </w:rPr>
        <w:t>, prior to the submission of the draft plan,</w:t>
      </w:r>
      <w:r w:rsidR="00F072C6">
        <w:rPr>
          <w:rFonts w:ascii="Arial" w:hAnsi="Arial"/>
        </w:rPr>
        <w:t xml:space="preserve"> </w:t>
      </w:r>
      <w:r w:rsidR="006C1194">
        <w:rPr>
          <w:rFonts w:ascii="Arial" w:hAnsi="Arial"/>
        </w:rPr>
        <w:t xml:space="preserve">that a </w:t>
      </w:r>
      <w:r w:rsidR="00F072C6">
        <w:rPr>
          <w:rFonts w:ascii="Arial" w:hAnsi="Arial"/>
        </w:rPr>
        <w:t xml:space="preserve">revised </w:t>
      </w:r>
      <w:r w:rsidR="006C1194">
        <w:rPr>
          <w:rFonts w:ascii="Arial" w:hAnsi="Arial"/>
        </w:rPr>
        <w:t xml:space="preserve">figure of 300 dwellings for the parish strategic allocation </w:t>
      </w:r>
      <w:r w:rsidR="00F072C6">
        <w:rPr>
          <w:rFonts w:ascii="Arial" w:hAnsi="Arial"/>
        </w:rPr>
        <w:t>f</w:t>
      </w:r>
      <w:r w:rsidR="00F072C6" w:rsidRPr="001B13A3">
        <w:rPr>
          <w:rFonts w:ascii="Arial" w:hAnsi="Arial"/>
        </w:rPr>
        <w:t xml:space="preserve">or a revised development distribution strategy </w:t>
      </w:r>
      <w:r w:rsidR="00F072C6">
        <w:rPr>
          <w:rFonts w:ascii="Arial" w:hAnsi="Arial"/>
        </w:rPr>
        <w:t xml:space="preserve">was </w:t>
      </w:r>
      <w:r w:rsidR="00F072C6" w:rsidRPr="001B13A3">
        <w:rPr>
          <w:rFonts w:ascii="Arial" w:hAnsi="Arial"/>
        </w:rPr>
        <w:t>to be tested against the LPR evidence base</w:t>
      </w:r>
      <w:r w:rsidR="00F072C6">
        <w:rPr>
          <w:rFonts w:ascii="Arial" w:hAnsi="Arial"/>
        </w:rPr>
        <w:t>.</w:t>
      </w:r>
    </w:p>
    <w:p w14:paraId="10A70D9B" w14:textId="77777777" w:rsidR="00F072C6" w:rsidRDefault="00F072C6" w:rsidP="009B2E62">
      <w:pPr>
        <w:rPr>
          <w:rFonts w:ascii="Arial" w:hAnsi="Arial"/>
        </w:rPr>
      </w:pPr>
    </w:p>
    <w:p w14:paraId="51D0C7DE" w14:textId="530FF962" w:rsidR="009B2E62" w:rsidRPr="001B13A3" w:rsidRDefault="009B2E62" w:rsidP="009B2E62">
      <w:pPr>
        <w:rPr>
          <w:rFonts w:ascii="Arial" w:hAnsi="Arial"/>
        </w:rPr>
      </w:pPr>
      <w:r w:rsidRPr="001B13A3">
        <w:rPr>
          <w:rFonts w:ascii="Arial" w:hAnsi="Arial"/>
        </w:rPr>
        <w:t>The letter stated that:</w:t>
      </w:r>
    </w:p>
    <w:p w14:paraId="523EB8F5" w14:textId="77777777" w:rsidR="00F072C6" w:rsidRPr="004F2E03" w:rsidRDefault="00F072C6" w:rsidP="009B2E62">
      <w:pPr>
        <w:rPr>
          <w:rFonts w:ascii="Arial" w:hAnsi="Arial"/>
          <w:i/>
        </w:rPr>
      </w:pPr>
    </w:p>
    <w:p w14:paraId="7DCBDE20" w14:textId="77777777" w:rsidR="004F2E03" w:rsidRPr="004F2E03" w:rsidRDefault="004F2E03" w:rsidP="004F2E03">
      <w:pPr>
        <w:pStyle w:val="Default"/>
        <w:rPr>
          <w:i/>
          <w:sz w:val="22"/>
          <w:szCs w:val="22"/>
        </w:rPr>
      </w:pPr>
      <w:r w:rsidRPr="004F2E03">
        <w:rPr>
          <w:i/>
          <w:sz w:val="22"/>
          <w:szCs w:val="22"/>
        </w:rPr>
        <w:t xml:space="preserve">Therefore, while the District Council’s plan-making process is not complete, I am now writing to inform you of the proposed revised distribution of development so that you may consider the implications for your community and parish. Taking into account the need for development set out in national planning policy, the availability of land, and other evidence as set out on the Council’s </w:t>
      </w:r>
      <w:r w:rsidRPr="004F2E03">
        <w:rPr>
          <w:i/>
          <w:iCs/>
          <w:sz w:val="22"/>
          <w:szCs w:val="22"/>
        </w:rPr>
        <w:t xml:space="preserve">Local Plan Review Evidence </w:t>
      </w:r>
      <w:r w:rsidRPr="004F2E03">
        <w:rPr>
          <w:i/>
          <w:sz w:val="22"/>
          <w:szCs w:val="22"/>
        </w:rPr>
        <w:t xml:space="preserve">webpage, the revised distribution we are testing includes a proposed level of development of </w:t>
      </w:r>
      <w:r w:rsidRPr="004F2E03">
        <w:rPr>
          <w:b/>
          <w:bCs/>
          <w:i/>
          <w:sz w:val="22"/>
          <w:szCs w:val="22"/>
        </w:rPr>
        <w:t xml:space="preserve">300 </w:t>
      </w:r>
      <w:r w:rsidRPr="004F2E03">
        <w:rPr>
          <w:i/>
          <w:sz w:val="22"/>
          <w:szCs w:val="22"/>
        </w:rPr>
        <w:t xml:space="preserve">dwellings for your parish. </w:t>
      </w:r>
    </w:p>
    <w:p w14:paraId="733EE838" w14:textId="77777777" w:rsidR="004F2E03" w:rsidRDefault="004F2E03" w:rsidP="004F2E03">
      <w:pPr>
        <w:pStyle w:val="Default"/>
        <w:rPr>
          <w:i/>
          <w:sz w:val="22"/>
          <w:szCs w:val="22"/>
        </w:rPr>
      </w:pPr>
    </w:p>
    <w:p w14:paraId="11156970" w14:textId="77777777" w:rsidR="004F2E03" w:rsidRPr="004F2E03" w:rsidRDefault="004F2E03" w:rsidP="004F2E03">
      <w:pPr>
        <w:pStyle w:val="Default"/>
        <w:rPr>
          <w:i/>
          <w:sz w:val="22"/>
          <w:szCs w:val="22"/>
        </w:rPr>
      </w:pPr>
      <w:r w:rsidRPr="004F2E03">
        <w:rPr>
          <w:i/>
          <w:sz w:val="22"/>
          <w:szCs w:val="22"/>
        </w:rPr>
        <w:t xml:space="preserve">Based on the information we have received from you to date, the working assumption therefore is that your parish will bring forward a neighbourhood plan identifying sites (of five or more dwellings) to deliver this level of development for the period 2019-2037. Any sites or </w:t>
      </w:r>
      <w:r w:rsidRPr="004F2E03">
        <w:rPr>
          <w:i/>
          <w:sz w:val="22"/>
          <w:szCs w:val="22"/>
        </w:rPr>
        <w:lastRenderedPageBreak/>
        <w:t xml:space="preserve">schemes which already have planning permission, allocated in the existing Local Plan or a “made” Neighbourhood Plan as at 1 April 2020 would not count towards this figure. </w:t>
      </w:r>
      <w:proofErr w:type="gramStart"/>
      <w:r w:rsidRPr="004F2E03">
        <w:rPr>
          <w:i/>
          <w:sz w:val="22"/>
          <w:szCs w:val="22"/>
        </w:rPr>
        <w:t>Nor would development on sites of less than five dwellings, as they count towards the “windfall” figure for the Local Plan Review and so cannot be double counted.</w:t>
      </w:r>
      <w:proofErr w:type="gramEnd"/>
      <w:r w:rsidRPr="004F2E03">
        <w:rPr>
          <w:i/>
          <w:sz w:val="22"/>
          <w:szCs w:val="22"/>
        </w:rPr>
        <w:t xml:space="preserve"> </w:t>
      </w:r>
    </w:p>
    <w:p w14:paraId="77862F8F" w14:textId="58C01293" w:rsidR="004F2E03" w:rsidRPr="004F2E03" w:rsidRDefault="004F2E03" w:rsidP="004F2E03">
      <w:pPr>
        <w:rPr>
          <w:rFonts w:ascii="Arial" w:hAnsi="Arial"/>
          <w:i/>
        </w:rPr>
      </w:pPr>
    </w:p>
    <w:p w14:paraId="2C8D5644" w14:textId="2B2567EC" w:rsidR="004F2E03" w:rsidRPr="004F2E03" w:rsidRDefault="004F2E03" w:rsidP="009B2E62">
      <w:pPr>
        <w:rPr>
          <w:rFonts w:ascii="Arial" w:hAnsi="Arial" w:cs="Arial"/>
          <w:i/>
        </w:rPr>
      </w:pPr>
      <w:r w:rsidRPr="004F2E03">
        <w:rPr>
          <w:rFonts w:ascii="Arial" w:hAnsi="Arial" w:cs="Arial"/>
          <w:i/>
        </w:rPr>
        <w:t xml:space="preserve">I am of course aware that the Parish Council published a draft Neighbourhood Plan earlier this year to deliver 200 homes. Therefore I must ask you to review and update the work undertaken to date to address this increased level of development. Council has previously asked parish councils with a proposed level of development of over 200 homes to progress their neighbourhood plans and undertake an initial regulation 14 </w:t>
      </w:r>
      <w:proofErr w:type="gramStart"/>
      <w:r w:rsidRPr="004F2E03">
        <w:rPr>
          <w:rFonts w:ascii="Arial" w:hAnsi="Arial" w:cs="Arial"/>
          <w:i/>
        </w:rPr>
        <w:t>consultation</w:t>
      </w:r>
      <w:proofErr w:type="gramEnd"/>
      <w:r w:rsidRPr="004F2E03">
        <w:rPr>
          <w:rFonts w:ascii="Arial" w:hAnsi="Arial" w:cs="Arial"/>
          <w:i/>
        </w:rPr>
        <w:t xml:space="preserve"> before the Chichester Local Plan Review was submitted for Examination, currently envisaged for late Spring 2021. As the figure for your parish is over this threshold, I am now requesting you progress work on your plan in a timely manner in accordance with the relevant guidance.</w:t>
      </w:r>
    </w:p>
    <w:p w14:paraId="45333B21" w14:textId="77777777" w:rsidR="004F2E03" w:rsidRDefault="004F2E03" w:rsidP="009B2E62">
      <w:pPr>
        <w:rPr>
          <w:rFonts w:ascii="Arial" w:hAnsi="Arial"/>
        </w:rPr>
      </w:pPr>
    </w:p>
    <w:p w14:paraId="4CEEAE3B" w14:textId="64621734" w:rsidR="009B2E62" w:rsidRDefault="009B2E62" w:rsidP="009B2E62">
      <w:pPr>
        <w:rPr>
          <w:rFonts w:ascii="Arial" w:hAnsi="Arial"/>
        </w:rPr>
      </w:pPr>
      <w:r>
        <w:rPr>
          <w:rFonts w:ascii="Arial" w:hAnsi="Arial"/>
        </w:rPr>
        <w:t xml:space="preserve">Consequently, </w:t>
      </w:r>
      <w:r w:rsidR="004F2E03">
        <w:rPr>
          <w:rFonts w:ascii="Arial" w:hAnsi="Arial"/>
        </w:rPr>
        <w:t xml:space="preserve">it is clear </w:t>
      </w:r>
      <w:r w:rsidRPr="000C5BAA">
        <w:rPr>
          <w:rFonts w:ascii="Arial" w:hAnsi="Arial"/>
        </w:rPr>
        <w:t>there remains uncertainty over the proposed housing figures to be included in the LPR and therefore the parish will need to be clear on the expectations of the community in this respect.  CDC has yet to confirm the development strategy for the submission version of the LPR, which</w:t>
      </w:r>
      <w:r>
        <w:rPr>
          <w:rFonts w:ascii="Arial" w:hAnsi="Arial"/>
        </w:rPr>
        <w:t xml:space="preserve"> as indicated above</w:t>
      </w:r>
      <w:r w:rsidRPr="000C5BAA">
        <w:rPr>
          <w:rFonts w:ascii="Arial" w:hAnsi="Arial"/>
        </w:rPr>
        <w:t xml:space="preserve"> is currently subject to testing to understand the implications of the emerging development strategy</w:t>
      </w:r>
      <w:r w:rsidRPr="007600D2">
        <w:rPr>
          <w:rFonts w:ascii="Arial" w:hAnsi="Arial"/>
          <w:color w:val="808080" w:themeColor="background1" w:themeShade="80"/>
        </w:rPr>
        <w:t xml:space="preserve">. </w:t>
      </w:r>
      <w:r w:rsidRPr="000C5BAA">
        <w:rPr>
          <w:rFonts w:ascii="Arial" w:hAnsi="Arial"/>
        </w:rPr>
        <w:t>The PC may</w:t>
      </w:r>
      <w:r>
        <w:rPr>
          <w:rFonts w:ascii="Arial" w:hAnsi="Arial"/>
        </w:rPr>
        <w:t xml:space="preserve"> therefore</w:t>
      </w:r>
      <w:r w:rsidRPr="000C5BAA">
        <w:rPr>
          <w:rFonts w:ascii="Arial" w:hAnsi="Arial"/>
        </w:rPr>
        <w:t xml:space="preserve"> need to undertake an early review of the NP once final numbers </w:t>
      </w:r>
      <w:r>
        <w:rPr>
          <w:rFonts w:ascii="Arial" w:hAnsi="Arial"/>
        </w:rPr>
        <w:t>in</w:t>
      </w:r>
      <w:r w:rsidRPr="000C5BAA">
        <w:rPr>
          <w:rFonts w:ascii="Arial" w:hAnsi="Arial"/>
        </w:rPr>
        <w:t xml:space="preserve"> the submission version of the LPR are agreed</w:t>
      </w:r>
      <w:r>
        <w:rPr>
          <w:rFonts w:ascii="Arial" w:hAnsi="Arial"/>
        </w:rPr>
        <w:t xml:space="preserve"> </w:t>
      </w:r>
      <w:r>
        <w:rPr>
          <w:rFonts w:ascii="Arial" w:hAnsi="Arial" w:cs="Arial"/>
        </w:rPr>
        <w:t>or if the figures are amended through the subsequent examination of the LPR</w:t>
      </w:r>
      <w:r w:rsidRPr="000C5BAA">
        <w:rPr>
          <w:rFonts w:ascii="Arial" w:hAnsi="Arial"/>
        </w:rPr>
        <w:t xml:space="preserve">.  </w:t>
      </w:r>
    </w:p>
    <w:p w14:paraId="20276710" w14:textId="77777777" w:rsidR="00DF08F2" w:rsidRPr="004F2E03" w:rsidRDefault="00DF08F2" w:rsidP="00B4698D">
      <w:pPr>
        <w:rPr>
          <w:rFonts w:ascii="Arial" w:hAnsi="Arial" w:cs="Arial"/>
          <w:highlight w:val="cyan"/>
        </w:rPr>
      </w:pPr>
    </w:p>
    <w:p w14:paraId="22A9905B" w14:textId="3A199BCE" w:rsidR="00DF08F2" w:rsidRDefault="004F2E03" w:rsidP="00B4698D">
      <w:pPr>
        <w:rPr>
          <w:rFonts w:ascii="Arial" w:hAnsi="Arial" w:cs="Arial"/>
        </w:rPr>
      </w:pPr>
      <w:r w:rsidRPr="004F2E03">
        <w:rPr>
          <w:rFonts w:ascii="Arial" w:hAnsi="Arial" w:cs="Arial"/>
        </w:rPr>
        <w:t xml:space="preserve">As part of the testing work being carried out </w:t>
      </w:r>
      <w:r>
        <w:rPr>
          <w:rFonts w:ascii="Arial" w:hAnsi="Arial" w:cs="Arial"/>
        </w:rPr>
        <w:t xml:space="preserve">by the Council </w:t>
      </w:r>
      <w:r w:rsidRPr="004F2E03">
        <w:rPr>
          <w:rFonts w:ascii="Arial" w:hAnsi="Arial"/>
        </w:rPr>
        <w:t>for a revised development distribution strategy</w:t>
      </w:r>
      <w:r>
        <w:rPr>
          <w:rFonts w:ascii="Arial" w:hAnsi="Arial"/>
        </w:rPr>
        <w:t xml:space="preserve">, a report was presented to </w:t>
      </w:r>
      <w:r w:rsidR="00CE7B98">
        <w:rPr>
          <w:rFonts w:ascii="Arial" w:hAnsi="Arial"/>
        </w:rPr>
        <w:t xml:space="preserve">an </w:t>
      </w:r>
      <w:r>
        <w:rPr>
          <w:rFonts w:ascii="Arial" w:hAnsi="Arial"/>
        </w:rPr>
        <w:t xml:space="preserve">all member </w:t>
      </w:r>
      <w:r w:rsidR="00CE7B98">
        <w:rPr>
          <w:rFonts w:ascii="Arial" w:hAnsi="Arial"/>
        </w:rPr>
        <w:t xml:space="preserve">session held on 29 </w:t>
      </w:r>
      <w:r>
        <w:rPr>
          <w:rFonts w:ascii="Arial" w:hAnsi="Arial"/>
        </w:rPr>
        <w:t xml:space="preserve">….July 2021. A link to the full </w:t>
      </w:r>
      <w:r w:rsidRPr="0020169A">
        <w:rPr>
          <w:rFonts w:ascii="Arial" w:hAnsi="Arial" w:cs="Arial"/>
        </w:rPr>
        <w:t>report is provided below:</w:t>
      </w:r>
    </w:p>
    <w:p w14:paraId="7DED6775" w14:textId="77777777" w:rsidR="0020169A" w:rsidRPr="0020169A" w:rsidRDefault="0020169A" w:rsidP="00B4698D">
      <w:pPr>
        <w:rPr>
          <w:rFonts w:ascii="Arial" w:hAnsi="Arial" w:cs="Arial"/>
        </w:rPr>
      </w:pPr>
    </w:p>
    <w:p w14:paraId="33071F2F" w14:textId="0400DC3B" w:rsidR="004F2E03" w:rsidRPr="0020169A" w:rsidRDefault="00497EB3" w:rsidP="00B4698D">
      <w:pPr>
        <w:rPr>
          <w:rFonts w:ascii="Arial" w:hAnsi="Arial" w:cs="Arial"/>
        </w:rPr>
      </w:pPr>
      <w:hyperlink r:id="rId10" w:history="1">
        <w:r w:rsidR="0020169A" w:rsidRPr="0020169A">
          <w:rPr>
            <w:rStyle w:val="Hyperlink"/>
            <w:rFonts w:ascii="Arial" w:hAnsi="Arial" w:cs="Arial"/>
          </w:rPr>
          <w:t>(Public Pack)Agenda Document for All Member Session, 29/07/2021 09:30 (moderngov.co.uk)</w:t>
        </w:r>
      </w:hyperlink>
    </w:p>
    <w:p w14:paraId="47E3477A" w14:textId="77777777" w:rsidR="0020169A" w:rsidRPr="00FD474E" w:rsidRDefault="0020169A" w:rsidP="00B4698D">
      <w:pPr>
        <w:rPr>
          <w:rFonts w:ascii="Arial" w:hAnsi="Arial"/>
        </w:rPr>
      </w:pPr>
    </w:p>
    <w:p w14:paraId="5E13A7BB" w14:textId="4A211DDF" w:rsidR="00DF08F2" w:rsidRPr="00FD474E" w:rsidRDefault="004F2E03" w:rsidP="00B4698D">
      <w:pPr>
        <w:rPr>
          <w:rFonts w:ascii="Arial" w:hAnsi="Arial" w:cs="Arial"/>
        </w:rPr>
      </w:pPr>
      <w:r w:rsidRPr="00FD474E">
        <w:rPr>
          <w:rFonts w:ascii="Arial" w:hAnsi="Arial" w:cs="Arial"/>
        </w:rPr>
        <w:t>The recommendations agreed at that meeting are available below.</w:t>
      </w:r>
    </w:p>
    <w:p w14:paraId="60C0E77C" w14:textId="77777777" w:rsidR="004F2E03" w:rsidRPr="00CF2606" w:rsidRDefault="004F2E03" w:rsidP="00B4698D">
      <w:pPr>
        <w:rPr>
          <w:rFonts w:ascii="Arial" w:hAnsi="Arial" w:cs="Arial"/>
        </w:rPr>
      </w:pPr>
    </w:p>
    <w:p w14:paraId="36DE5E1A" w14:textId="648236F7" w:rsidR="000F6185" w:rsidRPr="00156ACD" w:rsidRDefault="00497EB3" w:rsidP="00B4698D">
      <w:pPr>
        <w:rPr>
          <w:rFonts w:ascii="Arial" w:hAnsi="Arial" w:cs="Arial"/>
          <w:color w:val="1F497D" w:themeColor="text2"/>
        </w:rPr>
      </w:pPr>
      <w:hyperlink r:id="rId11" w:history="1">
        <w:r w:rsidR="000F6185" w:rsidRPr="00156ACD">
          <w:rPr>
            <w:rStyle w:val="Hyperlink"/>
            <w:rFonts w:ascii="Arial" w:hAnsi="Arial" w:cs="Arial"/>
            <w:color w:val="1F497D" w:themeColor="text2"/>
          </w:rPr>
          <w:t>https://chichester.moderngov.co.uk/documents/g1547/Printed%20minutes%20Thursday%2029-Jul-2021%2009.30%20All%20Member%20Session.pdf?T=1</w:t>
        </w:r>
      </w:hyperlink>
    </w:p>
    <w:p w14:paraId="3B86E66C" w14:textId="77777777" w:rsidR="000F6185" w:rsidRPr="00CF2606" w:rsidRDefault="000F6185" w:rsidP="00B4698D">
      <w:pPr>
        <w:rPr>
          <w:rFonts w:ascii="Arial" w:hAnsi="Arial" w:cs="Arial"/>
        </w:rPr>
      </w:pPr>
    </w:p>
    <w:p w14:paraId="45B27A4E" w14:textId="4CE41589" w:rsidR="004F2E03" w:rsidRDefault="004F2E03" w:rsidP="00B4698D">
      <w:pPr>
        <w:rPr>
          <w:rFonts w:ascii="Arial" w:hAnsi="Arial" w:cs="Arial"/>
        </w:rPr>
      </w:pPr>
      <w:r w:rsidRPr="00FD474E">
        <w:rPr>
          <w:rFonts w:ascii="Arial" w:hAnsi="Arial" w:cs="Arial"/>
        </w:rPr>
        <w:t xml:space="preserve">From this it can </w:t>
      </w:r>
      <w:r w:rsidR="00A13D46" w:rsidRPr="00FD474E">
        <w:rPr>
          <w:rFonts w:ascii="Arial" w:hAnsi="Arial" w:cs="Arial"/>
        </w:rPr>
        <w:t xml:space="preserve">be </w:t>
      </w:r>
      <w:r w:rsidRPr="00FD474E">
        <w:rPr>
          <w:rFonts w:ascii="Arial" w:hAnsi="Arial" w:cs="Arial"/>
        </w:rPr>
        <w:t xml:space="preserve">seen that progress </w:t>
      </w:r>
      <w:r w:rsidR="00A13D46" w:rsidRPr="00FD474E">
        <w:rPr>
          <w:rFonts w:ascii="Arial" w:hAnsi="Arial" w:cs="Arial"/>
        </w:rPr>
        <w:t>on the LPR is being impaired by various key issues of which mitigation proposals relating to the A27 are the most significant.</w:t>
      </w:r>
      <w:r w:rsidR="00D108F4">
        <w:rPr>
          <w:rFonts w:ascii="Arial" w:hAnsi="Arial" w:cs="Arial"/>
        </w:rPr>
        <w:t xml:space="preserve"> Consequently, further work and discussions are required with key statutory bodies in order to try and agree a way forward on which future development proposals can be based. These discussions remain at an early stage and therefore </w:t>
      </w:r>
      <w:r w:rsidR="000F6185">
        <w:rPr>
          <w:rFonts w:ascii="Arial" w:hAnsi="Arial" w:cs="Arial"/>
        </w:rPr>
        <w:t xml:space="preserve">no further update can be provided at the present time regarding </w:t>
      </w:r>
      <w:r w:rsidR="00972C03">
        <w:rPr>
          <w:rFonts w:ascii="Arial" w:hAnsi="Arial" w:cs="Arial"/>
        </w:rPr>
        <w:t>the</w:t>
      </w:r>
      <w:r w:rsidR="000F6185">
        <w:rPr>
          <w:rFonts w:ascii="Arial" w:hAnsi="Arial" w:cs="Arial"/>
        </w:rPr>
        <w:t xml:space="preserve"> final distribution of development </w:t>
      </w:r>
      <w:r w:rsidR="00972C03">
        <w:rPr>
          <w:rFonts w:ascii="Arial" w:hAnsi="Arial" w:cs="Arial"/>
        </w:rPr>
        <w:t xml:space="preserve">to be proposed in the emerging </w:t>
      </w:r>
      <w:r w:rsidR="000F6185">
        <w:rPr>
          <w:rFonts w:ascii="Arial" w:hAnsi="Arial" w:cs="Arial"/>
        </w:rPr>
        <w:t>Chichester Local Plan area.</w:t>
      </w:r>
    </w:p>
    <w:p w14:paraId="7C81D36C" w14:textId="1B98D7B7" w:rsidR="000F6185" w:rsidRDefault="000F6185" w:rsidP="00B4698D">
      <w:pPr>
        <w:rPr>
          <w:rFonts w:ascii="Arial" w:hAnsi="Arial" w:cs="Arial"/>
        </w:rPr>
      </w:pPr>
    </w:p>
    <w:p w14:paraId="156B68D5" w14:textId="77777777" w:rsidR="001B2420" w:rsidRPr="00FD474E" w:rsidRDefault="001B2420" w:rsidP="00B4698D">
      <w:pPr>
        <w:rPr>
          <w:rFonts w:ascii="Arial" w:hAnsi="Arial" w:cs="Arial"/>
        </w:rPr>
      </w:pPr>
    </w:p>
    <w:p w14:paraId="54A16B46" w14:textId="272C42C6" w:rsidR="00485D31" w:rsidRPr="00FD474E" w:rsidRDefault="000264E2" w:rsidP="00B4698D">
      <w:pPr>
        <w:rPr>
          <w:rFonts w:ascii="Arial" w:hAnsi="Arial" w:cs="Arial"/>
          <w:b/>
          <w:u w:val="single"/>
        </w:rPr>
      </w:pPr>
      <w:r w:rsidRPr="00FD474E">
        <w:rPr>
          <w:rFonts w:ascii="Arial" w:hAnsi="Arial" w:cs="Arial"/>
          <w:b/>
          <w:u w:val="single"/>
        </w:rPr>
        <w:t xml:space="preserve">Other CDC </w:t>
      </w:r>
      <w:r w:rsidR="001A121F" w:rsidRPr="00FD474E">
        <w:rPr>
          <w:rFonts w:ascii="Arial" w:hAnsi="Arial" w:cs="Arial"/>
          <w:b/>
          <w:u w:val="single"/>
        </w:rPr>
        <w:t>comments:</w:t>
      </w:r>
    </w:p>
    <w:p w14:paraId="4F9D4999" w14:textId="77777777" w:rsidR="001A121F" w:rsidRPr="00FD474E" w:rsidRDefault="001A121F" w:rsidP="00B4698D">
      <w:pPr>
        <w:rPr>
          <w:rFonts w:ascii="Arial" w:hAnsi="Arial" w:cs="Arial"/>
          <w:u w:val="single"/>
        </w:rPr>
      </w:pPr>
    </w:p>
    <w:p w14:paraId="601D655F" w14:textId="77777777" w:rsidR="005D24EE" w:rsidRPr="00FD474E" w:rsidRDefault="005D24EE" w:rsidP="005D24EE">
      <w:pPr>
        <w:rPr>
          <w:rFonts w:ascii="Arial" w:hAnsi="Arial" w:cs="Arial"/>
          <w:u w:val="single"/>
        </w:rPr>
      </w:pPr>
      <w:r w:rsidRPr="00FD474E">
        <w:rPr>
          <w:rFonts w:ascii="Arial" w:hAnsi="Arial" w:cs="Arial"/>
          <w:u w:val="single"/>
        </w:rPr>
        <w:t>Page 5: How the Neighbourhood Plan fits into the planning system (Paragraph 1.1)</w:t>
      </w:r>
    </w:p>
    <w:p w14:paraId="62C6D1D7" w14:textId="77777777" w:rsidR="00666A2A" w:rsidRPr="00FD474E" w:rsidRDefault="00666A2A" w:rsidP="00B4698D">
      <w:pPr>
        <w:rPr>
          <w:rFonts w:ascii="Arial" w:hAnsi="Arial" w:cs="Arial"/>
        </w:rPr>
      </w:pPr>
    </w:p>
    <w:p w14:paraId="006D0744" w14:textId="3A7DED7B" w:rsidR="00C82A5A" w:rsidRPr="00FD474E" w:rsidRDefault="00C82A5A" w:rsidP="00C82A5A">
      <w:pPr>
        <w:rPr>
          <w:rFonts w:ascii="Arial" w:hAnsi="Arial" w:cs="Arial"/>
        </w:rPr>
      </w:pPr>
      <w:r w:rsidRPr="00FD474E">
        <w:rPr>
          <w:rFonts w:ascii="Arial" w:hAnsi="Arial" w:cs="Arial"/>
        </w:rPr>
        <w:t>References should be updated to refer to the Local Plan Review</w:t>
      </w:r>
      <w:r w:rsidR="00090AFD" w:rsidRPr="00FD474E">
        <w:rPr>
          <w:rFonts w:ascii="Arial" w:hAnsi="Arial" w:cs="Arial"/>
        </w:rPr>
        <w:t>,</w:t>
      </w:r>
      <w:r w:rsidRPr="00FD474E">
        <w:rPr>
          <w:rFonts w:ascii="Arial" w:hAnsi="Arial" w:cs="Arial"/>
        </w:rPr>
        <w:t xml:space="preserve"> which will cover the period 2019-2037.  The South Downs National Park Authority now has an adopted Local Plan </w:t>
      </w:r>
      <w:r w:rsidR="0057536B" w:rsidRPr="00FD474E">
        <w:rPr>
          <w:rFonts w:ascii="Arial" w:hAnsi="Arial" w:cs="Arial"/>
        </w:rPr>
        <w:t xml:space="preserve">and </w:t>
      </w:r>
      <w:r w:rsidRPr="00FD474E">
        <w:rPr>
          <w:rFonts w:ascii="Arial" w:hAnsi="Arial" w:cs="Arial"/>
        </w:rPr>
        <w:t>reference to saved policies from an older plan is obsolete and</w:t>
      </w:r>
      <w:r w:rsidR="0057536B" w:rsidRPr="00FD474E">
        <w:rPr>
          <w:rFonts w:ascii="Arial" w:hAnsi="Arial" w:cs="Arial"/>
        </w:rPr>
        <w:t>,</w:t>
      </w:r>
      <w:r w:rsidRPr="00FD474E">
        <w:rPr>
          <w:rFonts w:ascii="Arial" w:hAnsi="Arial" w:cs="Arial"/>
        </w:rPr>
        <w:t xml:space="preserve"> in any case</w:t>
      </w:r>
      <w:r w:rsidR="0057536B" w:rsidRPr="00FD474E">
        <w:rPr>
          <w:rFonts w:ascii="Arial" w:hAnsi="Arial" w:cs="Arial"/>
        </w:rPr>
        <w:t>,</w:t>
      </w:r>
      <w:r w:rsidRPr="00FD474E">
        <w:rPr>
          <w:rFonts w:ascii="Arial" w:hAnsi="Arial" w:cs="Arial"/>
        </w:rPr>
        <w:t xml:space="preserve"> not specifically relevant </w:t>
      </w:r>
      <w:r w:rsidR="0057536B" w:rsidRPr="00FD474E">
        <w:rPr>
          <w:rFonts w:ascii="Arial" w:hAnsi="Arial" w:cs="Arial"/>
        </w:rPr>
        <w:t>a</w:t>
      </w:r>
      <w:r w:rsidR="00090AFD" w:rsidRPr="00FD474E">
        <w:rPr>
          <w:rFonts w:ascii="Arial" w:hAnsi="Arial" w:cs="Arial"/>
        </w:rPr>
        <w:t xml:space="preserve">s </w:t>
      </w:r>
      <w:r w:rsidRPr="00FD474E">
        <w:rPr>
          <w:rFonts w:ascii="Arial" w:hAnsi="Arial" w:cs="Arial"/>
        </w:rPr>
        <w:t>Hunston</w:t>
      </w:r>
      <w:r w:rsidR="0057536B" w:rsidRPr="00FD474E">
        <w:rPr>
          <w:rFonts w:ascii="Arial" w:hAnsi="Arial" w:cs="Arial"/>
        </w:rPr>
        <w:t xml:space="preserve"> parish</w:t>
      </w:r>
      <w:r w:rsidRPr="00FD474E">
        <w:rPr>
          <w:rFonts w:ascii="Arial" w:hAnsi="Arial" w:cs="Arial"/>
        </w:rPr>
        <w:t xml:space="preserve"> lies outside the South Downs National Park</w:t>
      </w:r>
      <w:r w:rsidR="00090AFD" w:rsidRPr="00FD474E">
        <w:rPr>
          <w:rFonts w:ascii="Arial" w:hAnsi="Arial" w:cs="Arial"/>
        </w:rPr>
        <w:t xml:space="preserve"> </w:t>
      </w:r>
      <w:r w:rsidR="0057536B" w:rsidRPr="00FD474E">
        <w:rPr>
          <w:rFonts w:ascii="Arial" w:hAnsi="Arial" w:cs="Arial"/>
        </w:rPr>
        <w:t xml:space="preserve">and </w:t>
      </w:r>
      <w:r w:rsidR="00090AFD" w:rsidRPr="00FD474E">
        <w:rPr>
          <w:rFonts w:ascii="Arial" w:hAnsi="Arial" w:cs="Arial"/>
        </w:rPr>
        <w:t>it is not relevant to refer to its Local Plan</w:t>
      </w:r>
      <w:r w:rsidR="0057536B" w:rsidRPr="00FD474E">
        <w:rPr>
          <w:rFonts w:ascii="Arial" w:hAnsi="Arial" w:cs="Arial"/>
        </w:rPr>
        <w:t xml:space="preserve"> here</w:t>
      </w:r>
      <w:r w:rsidRPr="00FD474E">
        <w:rPr>
          <w:rFonts w:ascii="Arial" w:hAnsi="Arial" w:cs="Arial"/>
        </w:rPr>
        <w:t xml:space="preserve">. </w:t>
      </w:r>
    </w:p>
    <w:p w14:paraId="6117E67B" w14:textId="15DF176C" w:rsidR="00D632F4" w:rsidRPr="00FD474E" w:rsidRDefault="00D632F4" w:rsidP="00C82A5A">
      <w:pPr>
        <w:rPr>
          <w:rFonts w:ascii="Arial" w:hAnsi="Arial" w:cs="Arial"/>
          <w:u w:val="single"/>
        </w:rPr>
      </w:pPr>
    </w:p>
    <w:p w14:paraId="2A92474D" w14:textId="1B3EA4F8" w:rsidR="00D632F4" w:rsidRPr="00FD474E" w:rsidRDefault="00D632F4" w:rsidP="00C82A5A">
      <w:pPr>
        <w:rPr>
          <w:rFonts w:ascii="Arial" w:hAnsi="Arial" w:cs="Arial"/>
        </w:rPr>
      </w:pPr>
      <w:r w:rsidRPr="00FD474E">
        <w:rPr>
          <w:rFonts w:ascii="Arial" w:hAnsi="Arial" w:cs="Arial"/>
          <w:u w:val="single"/>
        </w:rPr>
        <w:lastRenderedPageBreak/>
        <w:t>Page 8: Planning Policy Context</w:t>
      </w:r>
      <w:r w:rsidR="0033652D" w:rsidRPr="00FD474E">
        <w:rPr>
          <w:rFonts w:ascii="Arial" w:hAnsi="Arial" w:cs="Arial"/>
        </w:rPr>
        <w:t xml:space="preserve"> - </w:t>
      </w:r>
      <w:r w:rsidRPr="00FD474E">
        <w:rPr>
          <w:rFonts w:ascii="Arial" w:hAnsi="Arial" w:cs="Arial"/>
        </w:rPr>
        <w:t>The NPPF was revised again in 2019</w:t>
      </w:r>
      <w:r w:rsidR="00312FEB" w:rsidRPr="00FD474E">
        <w:rPr>
          <w:rFonts w:ascii="Arial" w:hAnsi="Arial" w:cs="Arial"/>
        </w:rPr>
        <w:t xml:space="preserve"> and m</w:t>
      </w:r>
      <w:r w:rsidRPr="00FD474E">
        <w:rPr>
          <w:rFonts w:ascii="Arial" w:hAnsi="Arial" w:cs="Arial"/>
        </w:rPr>
        <w:t xml:space="preserve">ost recently in </w:t>
      </w:r>
      <w:r w:rsidR="00090AFD" w:rsidRPr="00FD474E">
        <w:rPr>
          <w:rFonts w:ascii="Arial" w:hAnsi="Arial" w:cs="Arial"/>
        </w:rPr>
        <w:t>July 2021</w:t>
      </w:r>
      <w:r w:rsidRPr="00FD474E">
        <w:rPr>
          <w:rFonts w:ascii="Arial" w:hAnsi="Arial" w:cs="Arial"/>
        </w:rPr>
        <w:t xml:space="preserve">.  The abbreviation RNPPF is not a recognised abbreviation and reference should be made to NPPF where required.  </w:t>
      </w:r>
    </w:p>
    <w:p w14:paraId="21D2E00A" w14:textId="31E9B713" w:rsidR="00162FF8" w:rsidRPr="00FD474E" w:rsidRDefault="00162FF8" w:rsidP="00C82A5A">
      <w:pPr>
        <w:rPr>
          <w:rFonts w:ascii="Arial" w:hAnsi="Arial" w:cs="Arial"/>
        </w:rPr>
      </w:pPr>
    </w:p>
    <w:p w14:paraId="5483F529" w14:textId="4DD29D40" w:rsidR="00162FF8" w:rsidRPr="00FD474E" w:rsidRDefault="00162FF8" w:rsidP="00162FF8">
      <w:pPr>
        <w:rPr>
          <w:rFonts w:ascii="Arial" w:hAnsi="Arial" w:cs="Arial"/>
        </w:rPr>
      </w:pPr>
      <w:r w:rsidRPr="00FD474E">
        <w:rPr>
          <w:rFonts w:ascii="Arial" w:hAnsi="Arial" w:cs="Arial"/>
          <w:u w:val="single"/>
        </w:rPr>
        <w:t>Page 21</w:t>
      </w:r>
      <w:r w:rsidR="008D7161" w:rsidRPr="00FD474E">
        <w:rPr>
          <w:rFonts w:ascii="Arial" w:hAnsi="Arial" w:cs="Arial"/>
          <w:u w:val="single"/>
        </w:rPr>
        <w:t>, p</w:t>
      </w:r>
      <w:r w:rsidRPr="00FD474E">
        <w:rPr>
          <w:rFonts w:ascii="Arial" w:hAnsi="Arial" w:cs="Arial"/>
          <w:u w:val="single"/>
        </w:rPr>
        <w:t>ara 3.4.25</w:t>
      </w:r>
      <w:r w:rsidR="000217E6" w:rsidRPr="00FD474E">
        <w:rPr>
          <w:rFonts w:ascii="Arial" w:hAnsi="Arial" w:cs="Arial"/>
        </w:rPr>
        <w:t xml:space="preserve"> -</w:t>
      </w:r>
      <w:r w:rsidRPr="00FD474E">
        <w:rPr>
          <w:rFonts w:ascii="Arial" w:hAnsi="Arial" w:cs="Arial"/>
        </w:rPr>
        <w:t xml:space="preserve"> The Chichester District Historic Environment Record </w:t>
      </w:r>
      <w:r w:rsidR="00C953F0" w:rsidRPr="00FD474E">
        <w:rPr>
          <w:rFonts w:ascii="Arial" w:hAnsi="Arial" w:cs="Arial"/>
        </w:rPr>
        <w:t xml:space="preserve">provides </w:t>
      </w:r>
      <w:r w:rsidRPr="00FD474E">
        <w:rPr>
          <w:rFonts w:ascii="Arial" w:hAnsi="Arial" w:cs="Arial"/>
        </w:rPr>
        <w:t>a more comprehensive record of the historic environment</w:t>
      </w:r>
      <w:r w:rsidR="00C953F0" w:rsidRPr="00FD474E">
        <w:rPr>
          <w:rFonts w:ascii="Arial" w:hAnsi="Arial" w:cs="Arial"/>
        </w:rPr>
        <w:t xml:space="preserve">. Reference to </w:t>
      </w:r>
      <w:r w:rsidRPr="00FD474E">
        <w:rPr>
          <w:rFonts w:ascii="Arial" w:hAnsi="Arial" w:cs="Arial"/>
        </w:rPr>
        <w:t>the fact this part of the coastal plain has been shown to be particularly rich in settlement, especially of the later prehistoric and Roman periods</w:t>
      </w:r>
      <w:r w:rsidR="00C953F0" w:rsidRPr="00FD474E">
        <w:rPr>
          <w:rFonts w:ascii="Arial" w:hAnsi="Arial" w:cs="Arial"/>
        </w:rPr>
        <w:t xml:space="preserve"> would be beneficial</w:t>
      </w:r>
      <w:r w:rsidRPr="00FD474E">
        <w:rPr>
          <w:rFonts w:ascii="Arial" w:hAnsi="Arial" w:cs="Arial"/>
        </w:rPr>
        <w:t xml:space="preserve">. The Roman road between Chichester and Selsey </w:t>
      </w:r>
      <w:r w:rsidR="00C953F0" w:rsidRPr="00FD474E">
        <w:rPr>
          <w:rFonts w:ascii="Arial" w:hAnsi="Arial" w:cs="Arial"/>
        </w:rPr>
        <w:t xml:space="preserve">also </w:t>
      </w:r>
      <w:r w:rsidRPr="00FD474E">
        <w:rPr>
          <w:rFonts w:ascii="Arial" w:hAnsi="Arial" w:cs="Arial"/>
        </w:rPr>
        <w:t>passes through the parish and should be expected to have attracted activity.</w:t>
      </w:r>
    </w:p>
    <w:p w14:paraId="6E212CC4" w14:textId="77777777" w:rsidR="00162FF8" w:rsidRPr="00FD474E" w:rsidRDefault="00162FF8" w:rsidP="00C82A5A">
      <w:pPr>
        <w:rPr>
          <w:rFonts w:ascii="Arial" w:hAnsi="Arial" w:cs="Arial"/>
        </w:rPr>
      </w:pPr>
    </w:p>
    <w:p w14:paraId="29A82A44" w14:textId="191D52B9" w:rsidR="008D7161" w:rsidRPr="00FD474E" w:rsidRDefault="008D7161" w:rsidP="008D7161">
      <w:pPr>
        <w:rPr>
          <w:rFonts w:ascii="Arial" w:hAnsi="Arial" w:cs="Arial"/>
          <w:i/>
        </w:rPr>
      </w:pPr>
      <w:r w:rsidRPr="00FD474E">
        <w:rPr>
          <w:rFonts w:ascii="Arial" w:hAnsi="Arial" w:cs="Arial"/>
        </w:rPr>
        <w:t>Page 24, para 3.5.7– Although 200 was proposed at the time of the Local Plan Review Preferred Approach consultation the development strategy is currently under review.  CDC has not yet determined the housing number for Hunston.</w:t>
      </w:r>
      <w:r w:rsidR="00AC6E25" w:rsidRPr="00FD474E">
        <w:rPr>
          <w:rFonts w:ascii="Arial" w:hAnsi="Arial" w:cs="Arial"/>
        </w:rPr>
        <w:t xml:space="preserve"> </w:t>
      </w:r>
      <w:r w:rsidR="00AC6E25" w:rsidRPr="00A26633">
        <w:rPr>
          <w:rFonts w:ascii="Arial" w:hAnsi="Arial" w:cs="Arial"/>
        </w:rPr>
        <w:t>(</w:t>
      </w:r>
      <w:proofErr w:type="gramStart"/>
      <w:r w:rsidR="00AC6E25" w:rsidRPr="00A26633">
        <w:rPr>
          <w:rFonts w:ascii="Arial" w:hAnsi="Arial" w:cs="Arial"/>
          <w:i/>
        </w:rPr>
        <w:t>see</w:t>
      </w:r>
      <w:proofErr w:type="gramEnd"/>
      <w:r w:rsidR="00AC6E25" w:rsidRPr="00A26633">
        <w:rPr>
          <w:rFonts w:ascii="Arial" w:hAnsi="Arial" w:cs="Arial"/>
          <w:i/>
        </w:rPr>
        <w:t xml:space="preserve"> also comments under the </w:t>
      </w:r>
      <w:r w:rsidR="000264E2" w:rsidRPr="00A26633">
        <w:rPr>
          <w:rFonts w:ascii="Arial" w:hAnsi="Arial" w:cs="Arial"/>
          <w:i/>
        </w:rPr>
        <w:t>G</w:t>
      </w:r>
      <w:r w:rsidR="00AC6E25" w:rsidRPr="00A26633">
        <w:rPr>
          <w:rFonts w:ascii="Arial" w:hAnsi="Arial" w:cs="Arial"/>
          <w:i/>
        </w:rPr>
        <w:t>eneral heading above)</w:t>
      </w:r>
      <w:r w:rsidR="00AC6E25" w:rsidRPr="00FD474E">
        <w:rPr>
          <w:rFonts w:ascii="Arial" w:hAnsi="Arial" w:cs="Arial"/>
          <w:i/>
        </w:rPr>
        <w:t xml:space="preserve"> </w:t>
      </w:r>
    </w:p>
    <w:p w14:paraId="71FD240A" w14:textId="77777777" w:rsidR="008D7161" w:rsidRPr="00FD474E" w:rsidRDefault="008D7161" w:rsidP="00C82A5A">
      <w:pPr>
        <w:rPr>
          <w:rFonts w:ascii="Arial" w:hAnsi="Arial" w:cs="Arial"/>
        </w:rPr>
      </w:pPr>
    </w:p>
    <w:p w14:paraId="3C9BDE50" w14:textId="544EC639" w:rsidR="00666A2A" w:rsidRPr="00FD474E" w:rsidRDefault="00610D81" w:rsidP="00B4698D">
      <w:pPr>
        <w:rPr>
          <w:rFonts w:ascii="Arial" w:hAnsi="Arial" w:cs="Arial"/>
        </w:rPr>
      </w:pPr>
      <w:r w:rsidRPr="00FD474E">
        <w:rPr>
          <w:rFonts w:ascii="Arial" w:hAnsi="Arial" w:cs="Arial"/>
          <w:u w:val="single"/>
        </w:rPr>
        <w:t>Page 23</w:t>
      </w:r>
      <w:r w:rsidR="0033652D" w:rsidRPr="00FD474E">
        <w:rPr>
          <w:rFonts w:ascii="Arial" w:hAnsi="Arial" w:cs="Arial"/>
          <w:u w:val="single"/>
        </w:rPr>
        <w:t>, p</w:t>
      </w:r>
      <w:r w:rsidRPr="00FD474E">
        <w:rPr>
          <w:rFonts w:ascii="Arial" w:hAnsi="Arial" w:cs="Arial"/>
          <w:u w:val="single"/>
        </w:rPr>
        <w:t>ara 3.5.5</w:t>
      </w:r>
      <w:r w:rsidRPr="00FD474E">
        <w:rPr>
          <w:rFonts w:ascii="Arial" w:hAnsi="Arial" w:cs="Arial"/>
        </w:rPr>
        <w:t xml:space="preserve"> </w:t>
      </w:r>
      <w:r w:rsidR="000217E6" w:rsidRPr="00FD474E">
        <w:rPr>
          <w:rFonts w:ascii="Arial" w:hAnsi="Arial" w:cs="Arial"/>
        </w:rPr>
        <w:t xml:space="preserve">- </w:t>
      </w:r>
      <w:r w:rsidR="00BF2A05" w:rsidRPr="00FD474E">
        <w:rPr>
          <w:rFonts w:ascii="Arial" w:hAnsi="Arial" w:cs="Arial"/>
        </w:rPr>
        <w:t xml:space="preserve">The figures provided within paragraph 3.5.5 do not align with the Housing Delivery Team’s figures or the census 2011 for Hunston Parish. As of the 2 August 2021, there are currently </w:t>
      </w:r>
      <w:r w:rsidR="00BF2A05" w:rsidRPr="00FD474E">
        <w:rPr>
          <w:rFonts w:ascii="Arial" w:hAnsi="Arial" w:cs="Arial"/>
          <w:u w:val="single"/>
        </w:rPr>
        <w:t>194 affordable homes</w:t>
      </w:r>
      <w:r w:rsidR="00BF2A05" w:rsidRPr="00FD474E">
        <w:rPr>
          <w:rFonts w:ascii="Arial" w:hAnsi="Arial" w:cs="Arial"/>
        </w:rPr>
        <w:t xml:space="preserve"> within Hunston Parish, of which </w:t>
      </w:r>
      <w:r w:rsidR="00BF2A05" w:rsidRPr="00FD474E">
        <w:rPr>
          <w:rFonts w:ascii="Arial" w:hAnsi="Arial" w:cs="Arial"/>
          <w:u w:val="single"/>
        </w:rPr>
        <w:t>107</w:t>
      </w:r>
      <w:r w:rsidR="00BF2A05" w:rsidRPr="00FD474E">
        <w:rPr>
          <w:rFonts w:ascii="Arial" w:hAnsi="Arial" w:cs="Arial"/>
        </w:rPr>
        <w:t xml:space="preserve"> have been made available for letting between 2007 and 2021. </w:t>
      </w:r>
      <w:r w:rsidR="00C53005" w:rsidRPr="00FD474E">
        <w:rPr>
          <w:rFonts w:ascii="Arial" w:hAnsi="Arial" w:cs="Arial"/>
        </w:rPr>
        <w:t xml:space="preserve">Currently the paragraph; </w:t>
      </w:r>
      <w:r w:rsidR="00C53005" w:rsidRPr="00FD474E">
        <w:rPr>
          <w:rFonts w:ascii="Arial" w:hAnsi="Arial" w:cs="Arial"/>
          <w:i/>
        </w:rPr>
        <w:t>“Rented social housing and allocation in Hunston July 2007 – March 2016 is 195.”</w:t>
      </w:r>
    </w:p>
    <w:p w14:paraId="42AC68D2" w14:textId="77777777" w:rsidR="00BF2A05" w:rsidRPr="00FD474E" w:rsidRDefault="00BF2A05" w:rsidP="00B4698D">
      <w:pPr>
        <w:rPr>
          <w:rFonts w:ascii="Arial" w:hAnsi="Arial" w:cs="Arial"/>
        </w:rPr>
      </w:pPr>
    </w:p>
    <w:p w14:paraId="6B3E1E3F" w14:textId="77777777" w:rsidR="00BF2A05" w:rsidRPr="00FD474E" w:rsidRDefault="00BF2A05" w:rsidP="00B4698D">
      <w:pPr>
        <w:rPr>
          <w:rFonts w:ascii="Arial" w:hAnsi="Arial" w:cs="Arial"/>
        </w:rPr>
      </w:pPr>
      <w:r w:rsidRPr="00FD474E">
        <w:rPr>
          <w:rFonts w:ascii="Arial" w:hAnsi="Arial" w:cs="Arial"/>
        </w:rPr>
        <w:t>Taking into consideration the affordable tenures detailed within the census 2021 i.e. social rented and shared ownership, the parish affordable housing stock accounts for the following percentages per parish:</w:t>
      </w:r>
    </w:p>
    <w:p w14:paraId="491B4E8C" w14:textId="77777777" w:rsidR="00020FC0" w:rsidRPr="00FD474E" w:rsidRDefault="00020FC0" w:rsidP="00020FC0">
      <w:pPr>
        <w:pStyle w:val="ListParagraph"/>
        <w:numPr>
          <w:ilvl w:val="0"/>
          <w:numId w:val="14"/>
        </w:numPr>
        <w:rPr>
          <w:rFonts w:ascii="Arial" w:hAnsi="Arial" w:cs="Arial"/>
        </w:rPr>
      </w:pPr>
      <w:r w:rsidRPr="00FD474E">
        <w:rPr>
          <w:rFonts w:ascii="Arial" w:hAnsi="Arial" w:cs="Arial"/>
        </w:rPr>
        <w:t>East Wittering – 11.5%</w:t>
      </w:r>
    </w:p>
    <w:p w14:paraId="37A12DD9" w14:textId="77777777" w:rsidR="00BF2A05" w:rsidRPr="00FD474E" w:rsidRDefault="00BF2A05" w:rsidP="00BF2A05">
      <w:pPr>
        <w:pStyle w:val="ListParagraph"/>
        <w:numPr>
          <w:ilvl w:val="0"/>
          <w:numId w:val="14"/>
        </w:numPr>
        <w:rPr>
          <w:rFonts w:ascii="Arial" w:hAnsi="Arial" w:cs="Arial"/>
        </w:rPr>
      </w:pPr>
      <w:r w:rsidRPr="00FD474E">
        <w:rPr>
          <w:rFonts w:ascii="Arial" w:hAnsi="Arial" w:cs="Arial"/>
        </w:rPr>
        <w:t>Hunston – 26%</w:t>
      </w:r>
    </w:p>
    <w:p w14:paraId="3D68A145" w14:textId="77777777" w:rsidR="00BF2A05" w:rsidRPr="00FD474E" w:rsidRDefault="00BF2A05" w:rsidP="00BF2A05">
      <w:pPr>
        <w:pStyle w:val="ListParagraph"/>
        <w:numPr>
          <w:ilvl w:val="0"/>
          <w:numId w:val="14"/>
        </w:numPr>
        <w:rPr>
          <w:rFonts w:ascii="Arial" w:hAnsi="Arial" w:cs="Arial"/>
        </w:rPr>
      </w:pPr>
      <w:r w:rsidRPr="00FD474E">
        <w:rPr>
          <w:rFonts w:ascii="Arial" w:hAnsi="Arial" w:cs="Arial"/>
        </w:rPr>
        <w:t>North Mundham – 18.9%</w:t>
      </w:r>
    </w:p>
    <w:p w14:paraId="71FF99D2" w14:textId="77777777" w:rsidR="00BF2A05" w:rsidRPr="00FD474E" w:rsidRDefault="00BF2A05" w:rsidP="00BF2A05">
      <w:pPr>
        <w:pStyle w:val="ListParagraph"/>
        <w:numPr>
          <w:ilvl w:val="0"/>
          <w:numId w:val="14"/>
        </w:numPr>
        <w:rPr>
          <w:rFonts w:ascii="Arial" w:hAnsi="Arial" w:cs="Arial"/>
        </w:rPr>
      </w:pPr>
      <w:r w:rsidRPr="00FD474E">
        <w:rPr>
          <w:rFonts w:ascii="Arial" w:hAnsi="Arial" w:cs="Arial"/>
        </w:rPr>
        <w:t>Selsey – 8.8%</w:t>
      </w:r>
    </w:p>
    <w:p w14:paraId="75BD119C" w14:textId="41B5FEC2" w:rsidR="00BF2A05" w:rsidRPr="00FD474E" w:rsidRDefault="00BF2A05" w:rsidP="00BF2A05">
      <w:pPr>
        <w:pStyle w:val="ListParagraph"/>
        <w:numPr>
          <w:ilvl w:val="0"/>
          <w:numId w:val="14"/>
        </w:numPr>
        <w:rPr>
          <w:rFonts w:ascii="Arial" w:hAnsi="Arial" w:cs="Arial"/>
        </w:rPr>
      </w:pPr>
      <w:r w:rsidRPr="00FD474E">
        <w:rPr>
          <w:rFonts w:ascii="Arial" w:hAnsi="Arial" w:cs="Arial"/>
        </w:rPr>
        <w:t>West Witterings – 5.5%</w:t>
      </w:r>
    </w:p>
    <w:p w14:paraId="7DFB3D40" w14:textId="77777777" w:rsidR="00610D81" w:rsidRPr="00FD474E" w:rsidRDefault="00610D81" w:rsidP="00610D81">
      <w:pPr>
        <w:pStyle w:val="ListParagraph"/>
        <w:rPr>
          <w:rFonts w:ascii="Arial" w:hAnsi="Arial" w:cs="Arial"/>
        </w:rPr>
      </w:pPr>
    </w:p>
    <w:p w14:paraId="7159857B" w14:textId="77777777" w:rsidR="00BF2A05" w:rsidRPr="00FD474E" w:rsidRDefault="008829E4" w:rsidP="00BF2A05">
      <w:pPr>
        <w:rPr>
          <w:rFonts w:ascii="Arial" w:hAnsi="Arial" w:cs="Arial"/>
          <w:i/>
        </w:rPr>
      </w:pPr>
      <w:r w:rsidRPr="00FD474E">
        <w:rPr>
          <w:rFonts w:ascii="Arial" w:hAnsi="Arial" w:cs="Arial"/>
        </w:rPr>
        <w:t>Currently the HDNP notes these percentages per parish</w:t>
      </w:r>
      <w:r w:rsidRPr="00FD474E">
        <w:rPr>
          <w:rFonts w:ascii="Arial" w:hAnsi="Arial" w:cs="Arial"/>
          <w:i/>
        </w:rPr>
        <w:t>:</w:t>
      </w:r>
    </w:p>
    <w:p w14:paraId="1262AA9C" w14:textId="77777777" w:rsidR="008829E4" w:rsidRPr="00FD474E" w:rsidRDefault="008829E4" w:rsidP="008829E4">
      <w:pPr>
        <w:pStyle w:val="ListParagraph"/>
        <w:numPr>
          <w:ilvl w:val="0"/>
          <w:numId w:val="15"/>
        </w:numPr>
        <w:rPr>
          <w:rFonts w:ascii="Arial" w:hAnsi="Arial" w:cs="Arial"/>
          <w:i/>
        </w:rPr>
      </w:pPr>
      <w:r w:rsidRPr="00FD474E">
        <w:rPr>
          <w:rFonts w:ascii="Arial" w:hAnsi="Arial" w:cs="Arial"/>
          <w:i/>
        </w:rPr>
        <w:t xml:space="preserve">East Wittering - 9% </w:t>
      </w:r>
    </w:p>
    <w:p w14:paraId="6E37DDF0" w14:textId="77777777" w:rsidR="008829E4" w:rsidRPr="00FD474E" w:rsidRDefault="008829E4" w:rsidP="008829E4">
      <w:pPr>
        <w:pStyle w:val="ListParagraph"/>
        <w:numPr>
          <w:ilvl w:val="0"/>
          <w:numId w:val="15"/>
        </w:numPr>
        <w:rPr>
          <w:rFonts w:ascii="Arial" w:hAnsi="Arial" w:cs="Arial"/>
          <w:i/>
        </w:rPr>
      </w:pPr>
      <w:r w:rsidRPr="00FD474E">
        <w:rPr>
          <w:rFonts w:ascii="Arial" w:hAnsi="Arial" w:cs="Arial"/>
          <w:i/>
        </w:rPr>
        <w:t xml:space="preserve">Hunston - 36% </w:t>
      </w:r>
    </w:p>
    <w:p w14:paraId="704A3406" w14:textId="77777777" w:rsidR="008829E4" w:rsidRPr="00FD474E" w:rsidRDefault="008829E4" w:rsidP="008829E4">
      <w:pPr>
        <w:pStyle w:val="ListParagraph"/>
        <w:numPr>
          <w:ilvl w:val="0"/>
          <w:numId w:val="15"/>
        </w:numPr>
        <w:rPr>
          <w:rFonts w:ascii="Arial" w:hAnsi="Arial" w:cs="Arial"/>
          <w:i/>
        </w:rPr>
      </w:pPr>
      <w:r w:rsidRPr="00FD474E">
        <w:rPr>
          <w:rFonts w:ascii="Arial" w:hAnsi="Arial" w:cs="Arial"/>
          <w:i/>
        </w:rPr>
        <w:t xml:space="preserve">North Mundham - 22% </w:t>
      </w:r>
    </w:p>
    <w:p w14:paraId="69BAC37D" w14:textId="77777777" w:rsidR="008829E4" w:rsidRPr="00FD474E" w:rsidRDefault="008829E4" w:rsidP="008829E4">
      <w:pPr>
        <w:pStyle w:val="ListParagraph"/>
        <w:numPr>
          <w:ilvl w:val="0"/>
          <w:numId w:val="15"/>
        </w:numPr>
        <w:rPr>
          <w:rFonts w:ascii="Arial" w:hAnsi="Arial" w:cs="Arial"/>
          <w:i/>
        </w:rPr>
      </w:pPr>
      <w:r w:rsidRPr="00FD474E">
        <w:rPr>
          <w:rFonts w:ascii="Arial" w:hAnsi="Arial" w:cs="Arial"/>
          <w:i/>
        </w:rPr>
        <w:t xml:space="preserve">Selsey - 8% </w:t>
      </w:r>
    </w:p>
    <w:p w14:paraId="3CEA6F3F" w14:textId="77777777" w:rsidR="008829E4" w:rsidRPr="00FD474E" w:rsidRDefault="008829E4" w:rsidP="008829E4">
      <w:pPr>
        <w:pStyle w:val="ListParagraph"/>
        <w:numPr>
          <w:ilvl w:val="0"/>
          <w:numId w:val="15"/>
        </w:numPr>
        <w:rPr>
          <w:rFonts w:ascii="Arial" w:hAnsi="Arial" w:cs="Arial"/>
          <w:i/>
        </w:rPr>
      </w:pPr>
      <w:r w:rsidRPr="00FD474E">
        <w:rPr>
          <w:rFonts w:ascii="Arial" w:hAnsi="Arial" w:cs="Arial"/>
          <w:i/>
        </w:rPr>
        <w:t>West Wittering - 8%</w:t>
      </w:r>
    </w:p>
    <w:p w14:paraId="08BA9FC1" w14:textId="77777777" w:rsidR="008829E4" w:rsidRPr="00FD474E" w:rsidRDefault="008829E4" w:rsidP="00BF2A05">
      <w:pPr>
        <w:rPr>
          <w:rFonts w:ascii="Arial" w:hAnsi="Arial" w:cs="Arial"/>
        </w:rPr>
      </w:pPr>
    </w:p>
    <w:p w14:paraId="7A8F56BF" w14:textId="51D41E8D" w:rsidR="00BF2A05" w:rsidRPr="00FD474E" w:rsidRDefault="00854167" w:rsidP="00BF2A05">
      <w:pPr>
        <w:rPr>
          <w:rFonts w:ascii="Arial" w:hAnsi="Arial" w:cs="Arial"/>
        </w:rPr>
      </w:pPr>
      <w:proofErr w:type="gramStart"/>
      <w:r w:rsidRPr="00FD474E">
        <w:rPr>
          <w:rFonts w:ascii="Arial" w:hAnsi="Arial" w:cs="Arial"/>
          <w:u w:val="single"/>
        </w:rPr>
        <w:t>Page 29</w:t>
      </w:r>
      <w:r w:rsidR="00F00621" w:rsidRPr="00FD474E">
        <w:rPr>
          <w:rFonts w:ascii="Arial" w:hAnsi="Arial" w:cs="Arial"/>
          <w:u w:val="single"/>
        </w:rPr>
        <w:t>, p</w:t>
      </w:r>
      <w:r w:rsidR="00BF2A05" w:rsidRPr="00FD474E">
        <w:rPr>
          <w:rFonts w:ascii="Arial" w:hAnsi="Arial" w:cs="Arial"/>
          <w:u w:val="single"/>
        </w:rPr>
        <w:t>ara 3.8.5 Care Homes.</w:t>
      </w:r>
      <w:proofErr w:type="gramEnd"/>
      <w:r w:rsidR="00BF2A05" w:rsidRPr="00FD474E">
        <w:rPr>
          <w:rFonts w:ascii="Arial" w:hAnsi="Arial" w:cs="Arial"/>
        </w:rPr>
        <w:t xml:space="preserve"> It should be noted that Merle Court Gardens is age restricted housing for individuals over the age of 55. Age restricted housing is separately defined from care homes. </w:t>
      </w:r>
    </w:p>
    <w:p w14:paraId="742758B4" w14:textId="2482EBD3" w:rsidR="00AC5E01" w:rsidRPr="00FD474E" w:rsidRDefault="00AC5E01" w:rsidP="00BF2A05">
      <w:pPr>
        <w:rPr>
          <w:rFonts w:ascii="Arial" w:hAnsi="Arial" w:cs="Arial"/>
          <w:u w:val="single"/>
        </w:rPr>
      </w:pPr>
    </w:p>
    <w:p w14:paraId="0F29A0AD" w14:textId="61BB75B1" w:rsidR="00D14518" w:rsidRPr="00FD474E" w:rsidRDefault="001D53F2" w:rsidP="00D14518">
      <w:pPr>
        <w:rPr>
          <w:rFonts w:ascii="Arial" w:hAnsi="Arial" w:cs="Arial"/>
          <w:u w:val="single"/>
        </w:rPr>
      </w:pPr>
      <w:r w:rsidRPr="00FD474E">
        <w:rPr>
          <w:rFonts w:ascii="Arial" w:hAnsi="Arial" w:cs="Arial"/>
          <w:bCs/>
          <w:u w:val="single"/>
        </w:rPr>
        <w:t>Page 65: Policy SB1 Map D</w:t>
      </w:r>
      <w:r w:rsidR="00D14518" w:rsidRPr="00FD474E">
        <w:rPr>
          <w:rFonts w:ascii="Arial" w:hAnsi="Arial" w:cs="Arial"/>
          <w:bCs/>
          <w:u w:val="single"/>
        </w:rPr>
        <w:t xml:space="preserve"> – </w:t>
      </w:r>
      <w:r w:rsidR="00276964" w:rsidRPr="00FD474E">
        <w:rPr>
          <w:rFonts w:ascii="Arial" w:hAnsi="Arial" w:cs="Arial"/>
          <w:bCs/>
          <w:u w:val="single"/>
        </w:rPr>
        <w:t>S</w:t>
      </w:r>
      <w:r w:rsidR="00D14518" w:rsidRPr="00FD474E">
        <w:rPr>
          <w:rFonts w:ascii="Arial" w:hAnsi="Arial" w:cs="Arial"/>
          <w:bCs/>
          <w:u w:val="single"/>
        </w:rPr>
        <w:t xml:space="preserve">ettlement </w:t>
      </w:r>
      <w:r w:rsidR="00276964" w:rsidRPr="00FD474E">
        <w:rPr>
          <w:rFonts w:ascii="Arial" w:hAnsi="Arial" w:cs="Arial"/>
          <w:bCs/>
          <w:u w:val="single"/>
        </w:rPr>
        <w:t>B</w:t>
      </w:r>
      <w:r w:rsidR="00D14518" w:rsidRPr="00FD474E">
        <w:rPr>
          <w:rFonts w:ascii="Arial" w:hAnsi="Arial" w:cs="Arial"/>
          <w:bCs/>
          <w:u w:val="single"/>
        </w:rPr>
        <w:t>oundary</w:t>
      </w:r>
      <w:r w:rsidR="00D14518" w:rsidRPr="00FD474E">
        <w:rPr>
          <w:rFonts w:ascii="Arial" w:hAnsi="Arial" w:cs="Arial"/>
          <w:u w:val="single"/>
        </w:rPr>
        <w:t xml:space="preserve"> </w:t>
      </w:r>
    </w:p>
    <w:p w14:paraId="3992C097" w14:textId="6A7CB5EB" w:rsidR="00D14518" w:rsidRPr="00FD474E" w:rsidRDefault="00B5525D" w:rsidP="00D14518">
      <w:pPr>
        <w:rPr>
          <w:rFonts w:ascii="Arial" w:hAnsi="Arial" w:cs="Arial"/>
        </w:rPr>
      </w:pPr>
      <w:r w:rsidRPr="00FD474E">
        <w:rPr>
          <w:rFonts w:ascii="Arial" w:hAnsi="Arial" w:cs="Arial"/>
        </w:rPr>
        <w:t>M</w:t>
      </w:r>
      <w:r w:rsidR="007623DA" w:rsidRPr="00FD474E">
        <w:rPr>
          <w:rFonts w:ascii="Arial" w:hAnsi="Arial" w:cs="Arial"/>
        </w:rPr>
        <w:t>ap</w:t>
      </w:r>
      <w:r w:rsidRPr="00FD474E">
        <w:rPr>
          <w:rFonts w:ascii="Arial" w:hAnsi="Arial" w:cs="Arial"/>
        </w:rPr>
        <w:t xml:space="preserve"> D</w:t>
      </w:r>
      <w:r w:rsidR="007623DA" w:rsidRPr="00FD474E">
        <w:rPr>
          <w:rFonts w:ascii="Arial" w:hAnsi="Arial" w:cs="Arial"/>
        </w:rPr>
        <w:t xml:space="preserve"> currently refers to “</w:t>
      </w:r>
      <w:r w:rsidR="00D14518" w:rsidRPr="00FD474E">
        <w:rPr>
          <w:rFonts w:ascii="Arial" w:hAnsi="Arial" w:cs="Arial"/>
        </w:rPr>
        <w:t>built up area</w:t>
      </w:r>
      <w:r w:rsidR="007623DA" w:rsidRPr="00FD474E">
        <w:rPr>
          <w:rFonts w:ascii="Arial" w:hAnsi="Arial" w:cs="Arial"/>
        </w:rPr>
        <w:t>”</w:t>
      </w:r>
      <w:r w:rsidR="00D14518" w:rsidRPr="00FD474E">
        <w:rPr>
          <w:rFonts w:ascii="Arial" w:hAnsi="Arial" w:cs="Arial"/>
        </w:rPr>
        <w:t xml:space="preserve"> boundary which in legal terms will not necessarily be the same</w:t>
      </w:r>
      <w:r w:rsidR="001D53F2" w:rsidRPr="00FD474E">
        <w:rPr>
          <w:rFonts w:ascii="Arial" w:hAnsi="Arial" w:cs="Arial"/>
        </w:rPr>
        <w:t>, reference should be made to settlement boundary on the map</w:t>
      </w:r>
      <w:r w:rsidR="00D14518" w:rsidRPr="00FD474E">
        <w:rPr>
          <w:rFonts w:ascii="Arial" w:hAnsi="Arial" w:cs="Arial"/>
        </w:rPr>
        <w:t>.</w:t>
      </w:r>
    </w:p>
    <w:p w14:paraId="53BFED4A" w14:textId="77777777" w:rsidR="00D14518" w:rsidRPr="00FD474E" w:rsidRDefault="00D14518" w:rsidP="00D14518">
      <w:pPr>
        <w:rPr>
          <w:rFonts w:ascii="Arial" w:hAnsi="Arial" w:cs="Arial"/>
          <w:b/>
          <w:bCs/>
        </w:rPr>
      </w:pPr>
    </w:p>
    <w:p w14:paraId="04FF20CE" w14:textId="7C3BDCDF" w:rsidR="00D14518" w:rsidRPr="00FD474E" w:rsidRDefault="00CB1DCA" w:rsidP="00D14518">
      <w:pPr>
        <w:rPr>
          <w:rFonts w:ascii="Arial" w:hAnsi="Arial" w:cs="Arial"/>
          <w:u w:val="single"/>
        </w:rPr>
      </w:pPr>
      <w:r w:rsidRPr="00FD474E">
        <w:rPr>
          <w:rFonts w:ascii="Arial" w:hAnsi="Arial" w:cs="Arial"/>
          <w:bCs/>
          <w:u w:val="single"/>
        </w:rPr>
        <w:t>Page 35: Policy</w:t>
      </w:r>
      <w:r w:rsidR="00D14518" w:rsidRPr="00FD474E">
        <w:rPr>
          <w:rFonts w:ascii="Arial" w:hAnsi="Arial" w:cs="Arial"/>
          <w:bCs/>
          <w:u w:val="single"/>
        </w:rPr>
        <w:t xml:space="preserve">EH1 – </w:t>
      </w:r>
      <w:r w:rsidR="00276964" w:rsidRPr="00FD474E">
        <w:rPr>
          <w:rFonts w:ascii="Arial" w:hAnsi="Arial" w:cs="Arial"/>
          <w:bCs/>
          <w:u w:val="single"/>
        </w:rPr>
        <w:t>P</w:t>
      </w:r>
      <w:r w:rsidR="00D14518" w:rsidRPr="00FD474E">
        <w:rPr>
          <w:rFonts w:ascii="Arial" w:hAnsi="Arial" w:cs="Arial"/>
          <w:bCs/>
          <w:u w:val="single"/>
        </w:rPr>
        <w:t xml:space="preserve">rotection of </w:t>
      </w:r>
      <w:r w:rsidR="00276964" w:rsidRPr="00FD474E">
        <w:rPr>
          <w:rFonts w:ascii="Arial" w:hAnsi="Arial" w:cs="Arial"/>
          <w:bCs/>
          <w:u w:val="single"/>
        </w:rPr>
        <w:t>T</w:t>
      </w:r>
      <w:r w:rsidR="00D14518" w:rsidRPr="00FD474E">
        <w:rPr>
          <w:rFonts w:ascii="Arial" w:hAnsi="Arial" w:cs="Arial"/>
          <w:bCs/>
          <w:u w:val="single"/>
        </w:rPr>
        <w:t xml:space="preserve">rees &amp; </w:t>
      </w:r>
      <w:r w:rsidR="00276964" w:rsidRPr="00FD474E">
        <w:rPr>
          <w:rFonts w:ascii="Arial" w:hAnsi="Arial" w:cs="Arial"/>
          <w:bCs/>
          <w:u w:val="single"/>
        </w:rPr>
        <w:t>H</w:t>
      </w:r>
      <w:r w:rsidR="00D14518" w:rsidRPr="00FD474E">
        <w:rPr>
          <w:rFonts w:ascii="Arial" w:hAnsi="Arial" w:cs="Arial"/>
          <w:bCs/>
          <w:u w:val="single"/>
        </w:rPr>
        <w:t>edgerows</w:t>
      </w:r>
      <w:r w:rsidR="00D14518" w:rsidRPr="00FD474E">
        <w:rPr>
          <w:rFonts w:ascii="Arial" w:hAnsi="Arial" w:cs="Arial"/>
          <w:u w:val="single"/>
        </w:rPr>
        <w:t xml:space="preserve"> </w:t>
      </w:r>
    </w:p>
    <w:p w14:paraId="4A9A280C" w14:textId="089A2A47" w:rsidR="00D14518" w:rsidRPr="00FD474E" w:rsidRDefault="007623DA" w:rsidP="00D14518">
      <w:pPr>
        <w:rPr>
          <w:rFonts w:ascii="Arial" w:hAnsi="Arial" w:cs="Arial"/>
        </w:rPr>
      </w:pPr>
      <w:r w:rsidRPr="00FD474E">
        <w:rPr>
          <w:rFonts w:ascii="Arial" w:hAnsi="Arial" w:cs="Arial"/>
        </w:rPr>
        <w:t>Th</w:t>
      </w:r>
      <w:r w:rsidR="00D53883" w:rsidRPr="00FD474E">
        <w:rPr>
          <w:rFonts w:ascii="Arial" w:hAnsi="Arial" w:cs="Arial"/>
        </w:rPr>
        <w:t>e th</w:t>
      </w:r>
      <w:r w:rsidRPr="00FD474E">
        <w:rPr>
          <w:rFonts w:ascii="Arial" w:hAnsi="Arial" w:cs="Arial"/>
        </w:rPr>
        <w:t xml:space="preserve">ird paragraph </w:t>
      </w:r>
      <w:r w:rsidR="00CB1DCA" w:rsidRPr="00FD474E">
        <w:rPr>
          <w:rFonts w:ascii="Arial" w:hAnsi="Arial" w:cs="Arial"/>
        </w:rPr>
        <w:t xml:space="preserve">requires clarification; if the intention is to refer to </w:t>
      </w:r>
      <w:r w:rsidR="00D14518" w:rsidRPr="00FD474E">
        <w:rPr>
          <w:rFonts w:ascii="Arial" w:hAnsi="Arial" w:cs="Arial"/>
        </w:rPr>
        <w:t xml:space="preserve">developments where trees and hedgerows </w:t>
      </w:r>
      <w:r w:rsidR="00D53883" w:rsidRPr="00FD474E">
        <w:rPr>
          <w:rFonts w:ascii="Arial" w:hAnsi="Arial" w:cs="Arial"/>
        </w:rPr>
        <w:t xml:space="preserve">are </w:t>
      </w:r>
      <w:r w:rsidR="00D14518" w:rsidRPr="00FD474E">
        <w:rPr>
          <w:rFonts w:ascii="Arial" w:hAnsi="Arial" w:cs="Arial"/>
        </w:rPr>
        <w:t>to be retained but will need some protection during construction and/or management to ensure their long term protection</w:t>
      </w:r>
      <w:r w:rsidR="00CB1DCA" w:rsidRPr="00FD474E">
        <w:rPr>
          <w:rFonts w:ascii="Arial" w:hAnsi="Arial" w:cs="Arial"/>
        </w:rPr>
        <w:t xml:space="preserve"> the wording should be adjusted. </w:t>
      </w:r>
      <w:r w:rsidR="00D14518" w:rsidRPr="00FD474E">
        <w:rPr>
          <w:rFonts w:ascii="Arial" w:hAnsi="Arial" w:cs="Arial"/>
        </w:rPr>
        <w:t>.</w:t>
      </w:r>
    </w:p>
    <w:p w14:paraId="16FF2A74" w14:textId="77777777" w:rsidR="00D14518" w:rsidRPr="00FD474E" w:rsidRDefault="00D14518" w:rsidP="00D14518">
      <w:pPr>
        <w:rPr>
          <w:rFonts w:ascii="Arial" w:hAnsi="Arial" w:cs="Arial"/>
        </w:rPr>
      </w:pPr>
    </w:p>
    <w:p w14:paraId="5ABC5373" w14:textId="566EDA07" w:rsidR="00D14518" w:rsidRPr="00FD474E" w:rsidRDefault="008A4502" w:rsidP="00F37CFC">
      <w:pPr>
        <w:rPr>
          <w:rFonts w:ascii="Arial" w:hAnsi="Arial" w:cs="Arial"/>
          <w:u w:val="single"/>
        </w:rPr>
      </w:pPr>
      <w:r w:rsidRPr="00FD474E">
        <w:rPr>
          <w:rFonts w:ascii="Arial" w:hAnsi="Arial" w:cs="Arial"/>
          <w:u w:val="single"/>
        </w:rPr>
        <w:t xml:space="preserve">Page 36: Policy </w:t>
      </w:r>
      <w:r w:rsidR="00D14518" w:rsidRPr="00FD474E">
        <w:rPr>
          <w:rFonts w:ascii="Arial" w:hAnsi="Arial" w:cs="Arial"/>
          <w:bCs/>
          <w:u w:val="single"/>
        </w:rPr>
        <w:t>EH3 – Flooding, drainage &amp; new development</w:t>
      </w:r>
      <w:r w:rsidR="00D14518" w:rsidRPr="00FD474E">
        <w:rPr>
          <w:rFonts w:ascii="Arial" w:hAnsi="Arial" w:cs="Arial"/>
          <w:u w:val="single"/>
        </w:rPr>
        <w:t xml:space="preserve"> </w:t>
      </w:r>
    </w:p>
    <w:p w14:paraId="75AF2FD5" w14:textId="33A5D188" w:rsidR="008A4502" w:rsidRPr="00FD474E" w:rsidRDefault="008A4502" w:rsidP="00F37CFC">
      <w:pPr>
        <w:rPr>
          <w:rFonts w:ascii="Arial" w:hAnsi="Arial" w:cs="Arial"/>
        </w:rPr>
      </w:pPr>
      <w:r w:rsidRPr="00FD474E">
        <w:rPr>
          <w:rFonts w:ascii="Arial" w:hAnsi="Arial" w:cs="Arial"/>
        </w:rPr>
        <w:t>The policy needs to be written and shown in bold for consistency with other policies.</w:t>
      </w:r>
    </w:p>
    <w:p w14:paraId="23197F5C" w14:textId="77777777" w:rsidR="00A7155B" w:rsidRPr="00FD474E" w:rsidRDefault="00A7155B" w:rsidP="009963F0">
      <w:pPr>
        <w:rPr>
          <w:rFonts w:ascii="Arial" w:hAnsi="Arial" w:cs="Arial"/>
        </w:rPr>
      </w:pPr>
    </w:p>
    <w:p w14:paraId="02F29F89" w14:textId="174F8B1A" w:rsidR="00A7155B" w:rsidRPr="00FD474E" w:rsidRDefault="00A7155B" w:rsidP="009963F0">
      <w:pPr>
        <w:rPr>
          <w:rFonts w:ascii="Arial" w:hAnsi="Arial" w:cs="Arial"/>
        </w:rPr>
      </w:pPr>
      <w:proofErr w:type="gramStart"/>
      <w:r w:rsidRPr="00FD474E">
        <w:rPr>
          <w:rFonts w:ascii="Arial" w:hAnsi="Arial" w:cs="Arial"/>
        </w:rPr>
        <w:lastRenderedPageBreak/>
        <w:t>Criteria c) is</w:t>
      </w:r>
      <w:proofErr w:type="gramEnd"/>
      <w:r w:rsidRPr="00FD474E">
        <w:rPr>
          <w:rFonts w:ascii="Arial" w:hAnsi="Arial" w:cs="Arial"/>
        </w:rPr>
        <w:t xml:space="preserve"> not clear how the Manhood Peninsula Surface Water Management Plan Final Report 2015 is to be used</w:t>
      </w:r>
      <w:r w:rsidR="0004020D">
        <w:rPr>
          <w:rFonts w:ascii="Arial" w:hAnsi="Arial" w:cs="Arial"/>
        </w:rPr>
        <w:t>.</w:t>
      </w:r>
    </w:p>
    <w:p w14:paraId="75E66765" w14:textId="77777777" w:rsidR="00A7155B" w:rsidRPr="00FD474E" w:rsidRDefault="00A7155B" w:rsidP="009963F0">
      <w:pPr>
        <w:rPr>
          <w:rFonts w:ascii="Arial" w:hAnsi="Arial" w:cs="Arial"/>
        </w:rPr>
      </w:pPr>
    </w:p>
    <w:p w14:paraId="0E6F5EBA" w14:textId="6A7E23AC" w:rsidR="00D14518" w:rsidRPr="00FD474E" w:rsidRDefault="00D14518" w:rsidP="009963F0">
      <w:pPr>
        <w:rPr>
          <w:rFonts w:ascii="Arial" w:hAnsi="Arial" w:cs="Arial"/>
        </w:rPr>
      </w:pPr>
      <w:r w:rsidRPr="00FD474E">
        <w:rPr>
          <w:rFonts w:ascii="Arial" w:hAnsi="Arial" w:cs="Arial"/>
        </w:rPr>
        <w:t>The policy should not state what conditions would be imposed on a permission</w:t>
      </w:r>
      <w:r w:rsidR="0096678E" w:rsidRPr="00FD474E">
        <w:rPr>
          <w:rFonts w:ascii="Arial" w:hAnsi="Arial" w:cs="Arial"/>
        </w:rPr>
        <w:t>. T</w:t>
      </w:r>
      <w:r w:rsidRPr="00FD474E">
        <w:rPr>
          <w:rFonts w:ascii="Arial" w:hAnsi="Arial" w:cs="Arial"/>
        </w:rPr>
        <w:t xml:space="preserve">his needs to be assessed case by case to ensure conditions meet the </w:t>
      </w:r>
      <w:r w:rsidR="00162759" w:rsidRPr="00FD474E">
        <w:rPr>
          <w:rFonts w:ascii="Arial" w:hAnsi="Arial" w:cs="Arial"/>
        </w:rPr>
        <w:t>six</w:t>
      </w:r>
      <w:r w:rsidRPr="00FD474E">
        <w:rPr>
          <w:rFonts w:ascii="Arial" w:hAnsi="Arial" w:cs="Arial"/>
        </w:rPr>
        <w:t xml:space="preserve"> legal tests.  </w:t>
      </w:r>
    </w:p>
    <w:p w14:paraId="6191BAFE" w14:textId="77777777" w:rsidR="00D14518" w:rsidRPr="00FD474E" w:rsidRDefault="00D14518" w:rsidP="00D14518">
      <w:pPr>
        <w:rPr>
          <w:rFonts w:ascii="Arial" w:hAnsi="Arial" w:cs="Arial"/>
        </w:rPr>
      </w:pPr>
    </w:p>
    <w:p w14:paraId="05F77475" w14:textId="6D2DED86" w:rsidR="00D14518" w:rsidRPr="00FD474E" w:rsidRDefault="00162759" w:rsidP="00D14518">
      <w:pPr>
        <w:rPr>
          <w:rFonts w:ascii="Arial" w:hAnsi="Arial" w:cs="Arial"/>
        </w:rPr>
      </w:pPr>
      <w:r w:rsidRPr="00FD474E">
        <w:rPr>
          <w:rFonts w:ascii="Arial" w:hAnsi="Arial" w:cs="Arial"/>
          <w:u w:val="single"/>
        </w:rPr>
        <w:t>Page 37: para EH3.1</w:t>
      </w:r>
      <w:r w:rsidRPr="00FD474E">
        <w:rPr>
          <w:rFonts w:ascii="Arial" w:hAnsi="Arial" w:cs="Arial"/>
        </w:rPr>
        <w:t xml:space="preserve"> – there is </w:t>
      </w:r>
      <w:r w:rsidR="00E6480E" w:rsidRPr="00FD474E">
        <w:rPr>
          <w:rFonts w:ascii="Arial" w:hAnsi="Arial" w:cs="Arial"/>
        </w:rPr>
        <w:t xml:space="preserve">a </w:t>
      </w:r>
      <w:r w:rsidRPr="00FD474E">
        <w:rPr>
          <w:rFonts w:ascii="Arial" w:hAnsi="Arial" w:cs="Arial"/>
        </w:rPr>
        <w:t>map referenced in the para, this should be added to the document.</w:t>
      </w:r>
    </w:p>
    <w:p w14:paraId="55C05192" w14:textId="77777777" w:rsidR="00162759" w:rsidRPr="00FD474E" w:rsidRDefault="00162759" w:rsidP="00D14518">
      <w:pPr>
        <w:rPr>
          <w:rFonts w:ascii="Arial" w:hAnsi="Arial" w:cs="Arial"/>
        </w:rPr>
      </w:pPr>
    </w:p>
    <w:p w14:paraId="013B5E1C" w14:textId="759052FD" w:rsidR="00D14518" w:rsidRPr="00FD474E" w:rsidRDefault="00CD2E5B" w:rsidP="00D14518">
      <w:pPr>
        <w:rPr>
          <w:rFonts w:ascii="Arial" w:hAnsi="Arial" w:cs="Arial"/>
        </w:rPr>
      </w:pPr>
      <w:r w:rsidRPr="00FD474E">
        <w:rPr>
          <w:rFonts w:ascii="Arial" w:hAnsi="Arial" w:cs="Arial"/>
          <w:bCs/>
          <w:u w:val="single"/>
        </w:rPr>
        <w:t>Page 38</w:t>
      </w:r>
      <w:proofErr w:type="gramStart"/>
      <w:r w:rsidRPr="00FD474E">
        <w:rPr>
          <w:rFonts w:ascii="Arial" w:hAnsi="Arial" w:cs="Arial"/>
          <w:bCs/>
          <w:u w:val="single"/>
        </w:rPr>
        <w:t>:Policy</w:t>
      </w:r>
      <w:proofErr w:type="gramEnd"/>
      <w:r w:rsidRPr="00FD474E">
        <w:rPr>
          <w:rFonts w:ascii="Arial" w:hAnsi="Arial" w:cs="Arial"/>
          <w:bCs/>
          <w:u w:val="single"/>
        </w:rPr>
        <w:t xml:space="preserve"> </w:t>
      </w:r>
      <w:r w:rsidR="00D14518" w:rsidRPr="00FD474E">
        <w:rPr>
          <w:rFonts w:ascii="Arial" w:hAnsi="Arial" w:cs="Arial"/>
          <w:bCs/>
          <w:u w:val="single"/>
        </w:rPr>
        <w:t>EH5 – Dev</w:t>
      </w:r>
      <w:r w:rsidR="00276964" w:rsidRPr="00FD474E">
        <w:rPr>
          <w:rFonts w:ascii="Arial" w:hAnsi="Arial" w:cs="Arial"/>
          <w:bCs/>
          <w:u w:val="single"/>
        </w:rPr>
        <w:t>elopmen</w:t>
      </w:r>
      <w:r w:rsidR="00D14518" w:rsidRPr="00FD474E">
        <w:rPr>
          <w:rFonts w:ascii="Arial" w:hAnsi="Arial" w:cs="Arial"/>
          <w:bCs/>
          <w:u w:val="single"/>
        </w:rPr>
        <w:t>t on Agricultural Land</w:t>
      </w:r>
      <w:r w:rsidR="00D14518" w:rsidRPr="00FD474E">
        <w:rPr>
          <w:rFonts w:ascii="Arial" w:hAnsi="Arial" w:cs="Arial"/>
          <w:b/>
          <w:bCs/>
        </w:rPr>
        <w:t xml:space="preserve"> </w:t>
      </w:r>
      <w:r w:rsidR="00684607" w:rsidRPr="00FD474E">
        <w:rPr>
          <w:rFonts w:ascii="Arial" w:hAnsi="Arial" w:cs="Arial"/>
          <w:bCs/>
        </w:rPr>
        <w:t>–</w:t>
      </w:r>
      <w:r w:rsidR="00D14518" w:rsidRPr="00FD474E">
        <w:rPr>
          <w:rFonts w:ascii="Arial" w:hAnsi="Arial" w:cs="Arial"/>
          <w:bCs/>
        </w:rPr>
        <w:t xml:space="preserve"> </w:t>
      </w:r>
      <w:r w:rsidR="004424C1" w:rsidRPr="00FD474E">
        <w:rPr>
          <w:rFonts w:ascii="Arial" w:hAnsi="Arial" w:cs="Arial"/>
          <w:bCs/>
        </w:rPr>
        <w:t>criteria c) requires clarification as it is not cl</w:t>
      </w:r>
      <w:r w:rsidR="006F43D8" w:rsidRPr="00FD474E">
        <w:rPr>
          <w:rFonts w:ascii="Arial" w:hAnsi="Arial" w:cs="Arial"/>
          <w:bCs/>
        </w:rPr>
        <w:t>e</w:t>
      </w:r>
      <w:r w:rsidR="004424C1" w:rsidRPr="00FD474E">
        <w:rPr>
          <w:rFonts w:ascii="Arial" w:hAnsi="Arial" w:cs="Arial"/>
          <w:bCs/>
        </w:rPr>
        <w:t>ar how this can be demonstrated.</w:t>
      </w:r>
    </w:p>
    <w:p w14:paraId="5D961516" w14:textId="77777777" w:rsidR="00D14518" w:rsidRPr="00FD474E" w:rsidRDefault="00D14518" w:rsidP="00D14518">
      <w:pPr>
        <w:rPr>
          <w:rFonts w:ascii="Arial" w:hAnsi="Arial" w:cs="Arial"/>
        </w:rPr>
      </w:pPr>
    </w:p>
    <w:p w14:paraId="664E6B9A" w14:textId="0469E7D2" w:rsidR="00D14518" w:rsidRPr="00FD474E" w:rsidRDefault="003C27C7" w:rsidP="00D14518">
      <w:pPr>
        <w:rPr>
          <w:rFonts w:ascii="Arial" w:hAnsi="Arial" w:cs="Arial"/>
        </w:rPr>
      </w:pPr>
      <w:r w:rsidRPr="00FD474E">
        <w:rPr>
          <w:rFonts w:ascii="Arial" w:hAnsi="Arial" w:cs="Arial"/>
          <w:bCs/>
          <w:u w:val="single"/>
        </w:rPr>
        <w:t xml:space="preserve">Page 39 Policy </w:t>
      </w:r>
      <w:r w:rsidR="00D14518" w:rsidRPr="00FD474E">
        <w:rPr>
          <w:rFonts w:ascii="Arial" w:hAnsi="Arial" w:cs="Arial"/>
          <w:bCs/>
          <w:u w:val="single"/>
        </w:rPr>
        <w:t>EH7 – Dark Skies</w:t>
      </w:r>
      <w:r w:rsidR="00D14518" w:rsidRPr="00FD474E">
        <w:rPr>
          <w:rFonts w:ascii="Arial" w:hAnsi="Arial" w:cs="Arial"/>
        </w:rPr>
        <w:t xml:space="preserve"> </w:t>
      </w:r>
      <w:r w:rsidR="00397F44" w:rsidRPr="00FD474E">
        <w:rPr>
          <w:rFonts w:ascii="Arial" w:hAnsi="Arial" w:cs="Arial"/>
        </w:rPr>
        <w:t>-</w:t>
      </w:r>
      <w:r w:rsidR="00D53883" w:rsidRPr="00FD474E">
        <w:rPr>
          <w:rFonts w:ascii="Arial" w:hAnsi="Arial" w:cs="Arial"/>
        </w:rPr>
        <w:t xml:space="preserve"> It is not considered to be</w:t>
      </w:r>
      <w:r w:rsidR="00D14518" w:rsidRPr="00FD474E">
        <w:rPr>
          <w:rFonts w:ascii="Arial" w:hAnsi="Arial" w:cs="Arial"/>
        </w:rPr>
        <w:t xml:space="preserve"> reasonable or enforceable to require lighting to be turned off at midnight as it will often be on a sensor. </w:t>
      </w:r>
    </w:p>
    <w:p w14:paraId="6982E4FC" w14:textId="77777777" w:rsidR="00D14518" w:rsidRPr="00FD474E" w:rsidRDefault="00D14518" w:rsidP="00D14518">
      <w:pPr>
        <w:rPr>
          <w:rFonts w:ascii="Arial" w:hAnsi="Arial" w:cs="Arial"/>
        </w:rPr>
      </w:pPr>
    </w:p>
    <w:p w14:paraId="319EA72F" w14:textId="28A38970" w:rsidR="00276964" w:rsidRPr="00FD474E" w:rsidRDefault="00656B3F" w:rsidP="00D14518">
      <w:pPr>
        <w:rPr>
          <w:rFonts w:ascii="Arial" w:hAnsi="Arial" w:cs="Arial"/>
          <w:bCs/>
          <w:u w:val="single"/>
        </w:rPr>
      </w:pPr>
      <w:r w:rsidRPr="00FD474E">
        <w:rPr>
          <w:rFonts w:ascii="Arial" w:hAnsi="Arial" w:cs="Arial"/>
          <w:bCs/>
          <w:u w:val="single"/>
        </w:rPr>
        <w:t xml:space="preserve">Page 43 Policy </w:t>
      </w:r>
      <w:r w:rsidR="00D14518" w:rsidRPr="00FD474E">
        <w:rPr>
          <w:rFonts w:ascii="Arial" w:hAnsi="Arial" w:cs="Arial"/>
          <w:bCs/>
          <w:u w:val="single"/>
        </w:rPr>
        <w:t>EE1 – Employment uses</w:t>
      </w:r>
    </w:p>
    <w:p w14:paraId="20734384" w14:textId="09FF2016" w:rsidR="004A7875" w:rsidRPr="00FD474E" w:rsidRDefault="00324FC1" w:rsidP="00D14518">
      <w:pPr>
        <w:rPr>
          <w:rFonts w:ascii="Arial" w:hAnsi="Arial" w:cs="Arial"/>
          <w:bCs/>
        </w:rPr>
      </w:pPr>
      <w:r w:rsidRPr="00FD474E">
        <w:rPr>
          <w:rFonts w:ascii="Arial" w:hAnsi="Arial" w:cs="Arial"/>
          <w:bCs/>
        </w:rPr>
        <w:t xml:space="preserve">The HNDP seeks to protect the interests of commercial users and thus helps to protect the economic viability of Hunston. </w:t>
      </w:r>
      <w:r w:rsidR="001218A5" w:rsidRPr="00FD474E">
        <w:rPr>
          <w:rFonts w:ascii="Arial" w:hAnsi="Arial" w:cs="Arial"/>
          <w:bCs/>
        </w:rPr>
        <w:t xml:space="preserve">Suggest additional sentence to para </w:t>
      </w:r>
      <w:r w:rsidRPr="00FD474E">
        <w:rPr>
          <w:rFonts w:ascii="Arial" w:hAnsi="Arial" w:cs="Arial"/>
          <w:bCs/>
        </w:rPr>
        <w:t>EE1.3</w:t>
      </w:r>
      <w:r w:rsidR="001218A5" w:rsidRPr="00FD474E">
        <w:rPr>
          <w:rFonts w:ascii="Arial" w:hAnsi="Arial" w:cs="Arial"/>
          <w:bCs/>
        </w:rPr>
        <w:t xml:space="preserve">: </w:t>
      </w:r>
      <w:r w:rsidRPr="00FD474E">
        <w:rPr>
          <w:rFonts w:ascii="Arial" w:hAnsi="Arial" w:cs="Arial"/>
          <w:bCs/>
        </w:rPr>
        <w:t xml:space="preserve"> </w:t>
      </w:r>
    </w:p>
    <w:p w14:paraId="4356F4FD" w14:textId="4C152F6D" w:rsidR="00324FC1" w:rsidRPr="00FD474E" w:rsidRDefault="001218A5" w:rsidP="00D14518">
      <w:pPr>
        <w:rPr>
          <w:rFonts w:ascii="Arial" w:hAnsi="Arial" w:cs="Arial"/>
        </w:rPr>
      </w:pPr>
      <w:r w:rsidRPr="00FD474E">
        <w:rPr>
          <w:rFonts w:ascii="Arial" w:hAnsi="Arial" w:cs="Arial"/>
          <w:bCs/>
        </w:rPr>
        <w:t xml:space="preserve"> </w:t>
      </w:r>
      <w:r w:rsidR="00324FC1" w:rsidRPr="00FD474E">
        <w:rPr>
          <w:rFonts w:ascii="Arial" w:hAnsi="Arial" w:cs="Arial"/>
          <w:bCs/>
        </w:rPr>
        <w:t>“Should any new residential development be created close to existing commercial uses – for example at a windfall site – the agent of change is responsible for the negation of any adverse impact on all parties”</w:t>
      </w:r>
      <w:proofErr w:type="gramStart"/>
      <w:r w:rsidR="00324FC1" w:rsidRPr="00FD474E">
        <w:rPr>
          <w:rFonts w:ascii="Arial" w:hAnsi="Arial" w:cs="Arial"/>
          <w:bCs/>
        </w:rPr>
        <w:t>.</w:t>
      </w:r>
      <w:proofErr w:type="gramEnd"/>
    </w:p>
    <w:p w14:paraId="2E8082F4" w14:textId="77777777" w:rsidR="00276964" w:rsidRPr="00FD474E" w:rsidRDefault="00276964" w:rsidP="00D14518">
      <w:pPr>
        <w:rPr>
          <w:rFonts w:ascii="Arial" w:hAnsi="Arial" w:cs="Arial"/>
        </w:rPr>
      </w:pPr>
    </w:p>
    <w:p w14:paraId="132C8C0E" w14:textId="0AD1F08C" w:rsidR="00D14518" w:rsidRPr="00FD474E" w:rsidRDefault="0090289F" w:rsidP="00D14518">
      <w:pPr>
        <w:rPr>
          <w:rFonts w:ascii="Arial" w:hAnsi="Arial" w:cs="Arial"/>
          <w:u w:val="single"/>
        </w:rPr>
      </w:pPr>
      <w:r w:rsidRPr="00FD474E">
        <w:rPr>
          <w:rFonts w:ascii="Arial" w:hAnsi="Arial" w:cs="Arial"/>
          <w:bCs/>
          <w:u w:val="single"/>
        </w:rPr>
        <w:t xml:space="preserve">Page 44 Policy </w:t>
      </w:r>
      <w:r w:rsidR="00D14518" w:rsidRPr="00FD474E">
        <w:rPr>
          <w:rFonts w:ascii="Arial" w:hAnsi="Arial" w:cs="Arial"/>
          <w:bCs/>
          <w:u w:val="single"/>
        </w:rPr>
        <w:t>EE2 – Sustainable Recreational and Tourism Activities</w:t>
      </w:r>
      <w:r w:rsidR="00D14518" w:rsidRPr="00FD474E">
        <w:rPr>
          <w:rFonts w:ascii="Arial" w:hAnsi="Arial" w:cs="Arial"/>
          <w:u w:val="single"/>
        </w:rPr>
        <w:t xml:space="preserve"> </w:t>
      </w:r>
    </w:p>
    <w:p w14:paraId="2F05BE84" w14:textId="25017389" w:rsidR="00D14518" w:rsidRPr="00FD474E" w:rsidRDefault="0090289F" w:rsidP="00D14518">
      <w:pPr>
        <w:rPr>
          <w:rFonts w:ascii="Arial" w:hAnsi="Arial" w:cs="Arial"/>
        </w:rPr>
      </w:pPr>
      <w:r w:rsidRPr="00FD474E">
        <w:rPr>
          <w:rFonts w:ascii="Arial" w:hAnsi="Arial" w:cs="Arial"/>
        </w:rPr>
        <w:t>Un</w:t>
      </w:r>
      <w:r w:rsidR="001559A7" w:rsidRPr="00FD474E">
        <w:rPr>
          <w:rFonts w:ascii="Arial" w:hAnsi="Arial" w:cs="Arial"/>
        </w:rPr>
        <w:t>clear what the policy is seeking to achieve</w:t>
      </w:r>
      <w:r w:rsidR="00570181" w:rsidRPr="00FD474E">
        <w:rPr>
          <w:rFonts w:ascii="Arial" w:hAnsi="Arial" w:cs="Arial"/>
        </w:rPr>
        <w:t xml:space="preserve"> and it w</w:t>
      </w:r>
      <w:r w:rsidR="001559A7" w:rsidRPr="00FD474E">
        <w:rPr>
          <w:rFonts w:ascii="Arial" w:hAnsi="Arial" w:cs="Arial"/>
        </w:rPr>
        <w:t>ould be difficult to use for D</w:t>
      </w:r>
      <w:r w:rsidR="00D53883" w:rsidRPr="00FD474E">
        <w:rPr>
          <w:rFonts w:ascii="Arial" w:hAnsi="Arial" w:cs="Arial"/>
        </w:rPr>
        <w:t xml:space="preserve">evelopment </w:t>
      </w:r>
      <w:r w:rsidR="001559A7" w:rsidRPr="00FD474E">
        <w:rPr>
          <w:rFonts w:ascii="Arial" w:hAnsi="Arial" w:cs="Arial"/>
        </w:rPr>
        <w:t>M</w:t>
      </w:r>
      <w:r w:rsidR="00D53883" w:rsidRPr="00FD474E">
        <w:rPr>
          <w:rFonts w:ascii="Arial" w:hAnsi="Arial" w:cs="Arial"/>
        </w:rPr>
        <w:t>anagement</w:t>
      </w:r>
      <w:r w:rsidR="001559A7" w:rsidRPr="00FD474E">
        <w:rPr>
          <w:rFonts w:ascii="Arial" w:hAnsi="Arial" w:cs="Arial"/>
        </w:rPr>
        <w:t xml:space="preserve"> purposes as currently worded.</w:t>
      </w:r>
    </w:p>
    <w:p w14:paraId="0A6AA818" w14:textId="0C5DB75F" w:rsidR="00D14518" w:rsidRPr="00FD474E" w:rsidRDefault="00D14518" w:rsidP="00397F44">
      <w:pPr>
        <w:pStyle w:val="ListParagraph"/>
        <w:ind w:left="0"/>
        <w:contextualSpacing w:val="0"/>
        <w:rPr>
          <w:rFonts w:ascii="Arial" w:hAnsi="Arial" w:cs="Arial"/>
        </w:rPr>
      </w:pPr>
      <w:proofErr w:type="gramStart"/>
      <w:r w:rsidRPr="00FD474E">
        <w:rPr>
          <w:rFonts w:ascii="Arial" w:hAnsi="Arial" w:cs="Arial"/>
        </w:rPr>
        <w:t>‘</w:t>
      </w:r>
      <w:r w:rsidR="0090289F" w:rsidRPr="00FD474E">
        <w:rPr>
          <w:rFonts w:ascii="Arial" w:hAnsi="Arial" w:cs="Arial"/>
        </w:rPr>
        <w:t>S</w:t>
      </w:r>
      <w:r w:rsidRPr="00FD474E">
        <w:rPr>
          <w:rFonts w:ascii="Arial" w:hAnsi="Arial" w:cs="Arial"/>
        </w:rPr>
        <w:t>ustainable tourism proposals’</w:t>
      </w:r>
      <w:r w:rsidR="0090289F" w:rsidRPr="00FD474E">
        <w:rPr>
          <w:rFonts w:ascii="Arial" w:hAnsi="Arial" w:cs="Arial"/>
        </w:rPr>
        <w:t xml:space="preserve"> need to be defined.</w:t>
      </w:r>
      <w:proofErr w:type="gramEnd"/>
      <w:r w:rsidRPr="00FD474E">
        <w:rPr>
          <w:rFonts w:ascii="Arial" w:hAnsi="Arial" w:cs="Arial"/>
        </w:rPr>
        <w:t xml:space="preserve">  </w:t>
      </w:r>
    </w:p>
    <w:p w14:paraId="38BF67E7" w14:textId="27F74B32" w:rsidR="00D14518" w:rsidRPr="00FD474E" w:rsidRDefault="009F3E6F" w:rsidP="00397F44">
      <w:pPr>
        <w:rPr>
          <w:rFonts w:ascii="Arial" w:hAnsi="Arial" w:cs="Arial"/>
        </w:rPr>
      </w:pPr>
      <w:r w:rsidRPr="00FD474E">
        <w:rPr>
          <w:rFonts w:ascii="Arial" w:hAnsi="Arial" w:cs="Arial"/>
        </w:rPr>
        <w:t>Policy requires clarification, d</w:t>
      </w:r>
      <w:r w:rsidR="00D14518" w:rsidRPr="00FD474E">
        <w:rPr>
          <w:rFonts w:ascii="Arial" w:hAnsi="Arial" w:cs="Arial"/>
        </w:rPr>
        <w:t>oes the first paragraph refer to development in a sustainable location, and if so does this mean within the settlement boundaries</w:t>
      </w:r>
      <w:r w:rsidR="00D53883" w:rsidRPr="00FD474E">
        <w:rPr>
          <w:rFonts w:ascii="Arial" w:hAnsi="Arial" w:cs="Arial"/>
        </w:rPr>
        <w:t>?</w:t>
      </w:r>
      <w:r w:rsidR="00D14518" w:rsidRPr="00FD474E">
        <w:rPr>
          <w:rFonts w:ascii="Arial" w:hAnsi="Arial" w:cs="Arial"/>
        </w:rPr>
        <w:t xml:space="preserve">  </w:t>
      </w:r>
    </w:p>
    <w:p w14:paraId="2201D1D3" w14:textId="174F30FC" w:rsidR="00D14518" w:rsidRPr="00FD474E" w:rsidRDefault="00D14518" w:rsidP="00397F44">
      <w:pPr>
        <w:rPr>
          <w:rFonts w:ascii="Arial" w:hAnsi="Arial" w:cs="Arial"/>
        </w:rPr>
      </w:pPr>
      <w:r w:rsidRPr="00FD474E">
        <w:rPr>
          <w:rFonts w:ascii="Arial" w:hAnsi="Arial" w:cs="Arial"/>
        </w:rPr>
        <w:t>Is the second para</w:t>
      </w:r>
      <w:r w:rsidR="00D53883" w:rsidRPr="00FD474E">
        <w:rPr>
          <w:rFonts w:ascii="Arial" w:hAnsi="Arial" w:cs="Arial"/>
        </w:rPr>
        <w:t>graph</w:t>
      </w:r>
      <w:r w:rsidRPr="00FD474E">
        <w:rPr>
          <w:rFonts w:ascii="Arial" w:hAnsi="Arial" w:cs="Arial"/>
        </w:rPr>
        <w:t xml:space="preserve"> dealing with ‘unsustainable tourism’ outside the settlement boundary?</w:t>
      </w:r>
    </w:p>
    <w:p w14:paraId="3ADB5B60" w14:textId="77777777" w:rsidR="00D14518" w:rsidRPr="00FD474E" w:rsidRDefault="00D53883" w:rsidP="00397F44">
      <w:pPr>
        <w:rPr>
          <w:rFonts w:ascii="Arial" w:hAnsi="Arial" w:cs="Arial"/>
        </w:rPr>
      </w:pPr>
      <w:r w:rsidRPr="00FD474E">
        <w:rPr>
          <w:rFonts w:ascii="Arial" w:hAnsi="Arial" w:cs="Arial"/>
        </w:rPr>
        <w:t xml:space="preserve">The term </w:t>
      </w:r>
      <w:r w:rsidR="0096678E" w:rsidRPr="00FD474E">
        <w:rPr>
          <w:rFonts w:ascii="Arial" w:hAnsi="Arial" w:cs="Arial"/>
        </w:rPr>
        <w:t>“</w:t>
      </w:r>
      <w:r w:rsidR="00D14518" w:rsidRPr="00FD474E">
        <w:rPr>
          <w:rFonts w:ascii="Arial" w:hAnsi="Arial" w:cs="Arial"/>
        </w:rPr>
        <w:t>parish set</w:t>
      </w:r>
      <w:r w:rsidR="001559A7" w:rsidRPr="00FD474E">
        <w:rPr>
          <w:rFonts w:ascii="Arial" w:hAnsi="Arial" w:cs="Arial"/>
        </w:rPr>
        <w:t xml:space="preserve">tlement boundary” is unclear  </w:t>
      </w:r>
      <w:r w:rsidRPr="00FD474E">
        <w:rPr>
          <w:rFonts w:ascii="Arial" w:hAnsi="Arial" w:cs="Arial"/>
        </w:rPr>
        <w:t xml:space="preserve"> It would be better to use</w:t>
      </w:r>
      <w:r w:rsidR="00D14518" w:rsidRPr="00FD474E">
        <w:rPr>
          <w:rFonts w:ascii="Arial" w:hAnsi="Arial" w:cs="Arial"/>
        </w:rPr>
        <w:t xml:space="preserve"> settlement boundary as in other policies for consistency.</w:t>
      </w:r>
    </w:p>
    <w:p w14:paraId="0C4D55E8" w14:textId="77777777" w:rsidR="00D14518" w:rsidRPr="00FD474E" w:rsidRDefault="00D14518" w:rsidP="00D14518">
      <w:pPr>
        <w:rPr>
          <w:rFonts w:ascii="Arial" w:hAnsi="Arial" w:cs="Arial"/>
        </w:rPr>
      </w:pPr>
    </w:p>
    <w:p w14:paraId="333649C0" w14:textId="57A26E4A" w:rsidR="00B73E05" w:rsidRPr="00FD474E" w:rsidRDefault="009F3E6F" w:rsidP="00D14518">
      <w:pPr>
        <w:rPr>
          <w:rFonts w:ascii="Arial" w:hAnsi="Arial" w:cs="Arial"/>
          <w:u w:val="single"/>
        </w:rPr>
      </w:pPr>
      <w:r w:rsidRPr="00FD474E">
        <w:rPr>
          <w:rFonts w:ascii="Arial" w:hAnsi="Arial" w:cs="Arial"/>
          <w:bCs/>
          <w:u w:val="single"/>
        </w:rPr>
        <w:t xml:space="preserve">Page 45 Policy </w:t>
      </w:r>
      <w:r w:rsidR="00D14518" w:rsidRPr="00FD474E">
        <w:rPr>
          <w:rFonts w:ascii="Arial" w:hAnsi="Arial" w:cs="Arial"/>
          <w:bCs/>
          <w:u w:val="single"/>
        </w:rPr>
        <w:t>EE4 – Agricultural/Equine/Employment</w:t>
      </w:r>
    </w:p>
    <w:p w14:paraId="44B82A49" w14:textId="77777777" w:rsidR="00D14518" w:rsidRPr="00FD474E" w:rsidRDefault="00D53883" w:rsidP="00D14518">
      <w:pPr>
        <w:rPr>
          <w:rFonts w:ascii="Arial" w:hAnsi="Arial" w:cs="Arial"/>
        </w:rPr>
      </w:pPr>
      <w:r w:rsidRPr="00FD474E">
        <w:rPr>
          <w:rFonts w:ascii="Arial" w:hAnsi="Arial" w:cs="Arial"/>
        </w:rPr>
        <w:t>There is potential</w:t>
      </w:r>
      <w:r w:rsidR="00D14518" w:rsidRPr="00FD474E">
        <w:rPr>
          <w:rFonts w:ascii="Arial" w:hAnsi="Arial" w:cs="Arial"/>
        </w:rPr>
        <w:t xml:space="preserve"> conflict with other policies that would support their change of use in principle in a countryside location e.g. to a campsite, recreation ground etc. Suggest adding a sentence along the lines of ‘other than where provided elsewhere in the plan’.</w:t>
      </w:r>
    </w:p>
    <w:p w14:paraId="683AFCB2" w14:textId="77777777" w:rsidR="00D14518" w:rsidRPr="00FD474E" w:rsidRDefault="00D14518" w:rsidP="00D14518">
      <w:pPr>
        <w:rPr>
          <w:rFonts w:ascii="Arial" w:hAnsi="Arial" w:cs="Arial"/>
        </w:rPr>
      </w:pPr>
    </w:p>
    <w:p w14:paraId="28B8AACB" w14:textId="1EEC0782" w:rsidR="008E49AE" w:rsidRPr="00FD474E" w:rsidRDefault="00C52E1F" w:rsidP="00D14518">
      <w:pPr>
        <w:rPr>
          <w:rFonts w:ascii="Arial" w:hAnsi="Arial" w:cs="Arial"/>
        </w:rPr>
      </w:pPr>
      <w:r w:rsidRPr="00FD474E">
        <w:rPr>
          <w:rFonts w:ascii="Arial" w:hAnsi="Arial" w:cs="Arial"/>
          <w:bCs/>
          <w:u w:val="single"/>
        </w:rPr>
        <w:t xml:space="preserve">Page 46 Policy </w:t>
      </w:r>
      <w:r w:rsidR="00D14518" w:rsidRPr="00FD474E">
        <w:rPr>
          <w:rFonts w:ascii="Arial" w:hAnsi="Arial" w:cs="Arial"/>
          <w:bCs/>
          <w:u w:val="single"/>
        </w:rPr>
        <w:t>LC4 – Designation of local green spaces</w:t>
      </w:r>
      <w:r w:rsidR="00D14518" w:rsidRPr="00FD474E">
        <w:rPr>
          <w:rFonts w:ascii="Arial" w:hAnsi="Arial" w:cs="Arial"/>
        </w:rPr>
        <w:t xml:space="preserve"> – </w:t>
      </w:r>
      <w:r w:rsidR="008E49AE" w:rsidRPr="00FD474E">
        <w:rPr>
          <w:rFonts w:ascii="Arial" w:hAnsi="Arial" w:cs="Arial"/>
        </w:rPr>
        <w:t xml:space="preserve">designation would restrict development proposals and may lead to a conflict with the local green space designation in relation to Site 3 should the open land be taken up by the Free School as a playing field as this would result in a change of use. </w:t>
      </w:r>
    </w:p>
    <w:p w14:paraId="06126B49" w14:textId="77777777" w:rsidR="008E49AE" w:rsidRPr="00FD474E" w:rsidRDefault="008E49AE" w:rsidP="00D14518">
      <w:pPr>
        <w:rPr>
          <w:rFonts w:ascii="Arial" w:hAnsi="Arial" w:cs="Arial"/>
          <w:highlight w:val="yellow"/>
        </w:rPr>
      </w:pPr>
    </w:p>
    <w:p w14:paraId="6210347A" w14:textId="5F83B983" w:rsidR="00D14518" w:rsidRPr="00FD474E" w:rsidRDefault="009F0FC0" w:rsidP="00D14518">
      <w:pPr>
        <w:rPr>
          <w:rFonts w:ascii="Arial" w:hAnsi="Arial" w:cs="Arial"/>
        </w:rPr>
      </w:pPr>
      <w:r w:rsidRPr="00FD474E">
        <w:rPr>
          <w:rFonts w:ascii="Arial" w:hAnsi="Arial" w:cs="Arial"/>
          <w:bCs/>
          <w:u w:val="single"/>
        </w:rPr>
        <w:t xml:space="preserve">Page 47 Policy </w:t>
      </w:r>
      <w:r w:rsidR="00D14518" w:rsidRPr="00FD474E">
        <w:rPr>
          <w:rFonts w:ascii="Arial" w:hAnsi="Arial" w:cs="Arial"/>
          <w:bCs/>
          <w:u w:val="single"/>
        </w:rPr>
        <w:t>LC5 – Village facilities</w:t>
      </w:r>
      <w:r w:rsidR="004B464D" w:rsidRPr="00FD474E">
        <w:rPr>
          <w:rFonts w:ascii="Arial" w:hAnsi="Arial" w:cs="Arial"/>
        </w:rPr>
        <w:t xml:space="preserve"> – </w:t>
      </w:r>
      <w:r w:rsidRPr="00FD474E">
        <w:rPr>
          <w:rFonts w:ascii="Arial" w:hAnsi="Arial" w:cs="Arial"/>
        </w:rPr>
        <w:t xml:space="preserve">to note this policy could only be applied </w:t>
      </w:r>
      <w:r w:rsidR="00B73E05" w:rsidRPr="00FD474E">
        <w:rPr>
          <w:rFonts w:ascii="Arial" w:hAnsi="Arial" w:cs="Arial"/>
        </w:rPr>
        <w:t>where the change w</w:t>
      </w:r>
      <w:r w:rsidR="00EA2100" w:rsidRPr="00FD474E">
        <w:rPr>
          <w:rFonts w:ascii="Arial" w:hAnsi="Arial" w:cs="Arial"/>
        </w:rPr>
        <w:t xml:space="preserve">ere not permitted development. </w:t>
      </w:r>
      <w:r w:rsidR="008B1FBB" w:rsidRPr="00FD474E">
        <w:rPr>
          <w:rFonts w:ascii="Arial" w:hAnsi="Arial" w:cs="Arial"/>
        </w:rPr>
        <w:t xml:space="preserve"> </w:t>
      </w:r>
    </w:p>
    <w:p w14:paraId="0B422301" w14:textId="77777777" w:rsidR="009F0FC0" w:rsidRPr="00FD474E" w:rsidRDefault="009F0FC0" w:rsidP="00D14518">
      <w:pPr>
        <w:rPr>
          <w:rFonts w:ascii="Arial" w:hAnsi="Arial" w:cs="Arial"/>
        </w:rPr>
      </w:pPr>
    </w:p>
    <w:p w14:paraId="22BA136C" w14:textId="0A390662" w:rsidR="00652A80" w:rsidRPr="00FD474E" w:rsidRDefault="008F0A4E" w:rsidP="00652A80">
      <w:pPr>
        <w:rPr>
          <w:rFonts w:ascii="Arial" w:hAnsi="Arial" w:cs="Arial"/>
        </w:rPr>
      </w:pPr>
      <w:r w:rsidRPr="00FD474E">
        <w:rPr>
          <w:rFonts w:ascii="Arial" w:hAnsi="Arial" w:cs="Arial"/>
          <w:u w:val="single"/>
        </w:rPr>
        <w:t xml:space="preserve">Page 48 Section </w:t>
      </w:r>
      <w:r w:rsidR="00652A80" w:rsidRPr="00FD474E">
        <w:rPr>
          <w:rFonts w:ascii="Arial" w:hAnsi="Arial" w:cs="Arial"/>
          <w:u w:val="single"/>
        </w:rPr>
        <w:t>5.7 Housing</w:t>
      </w:r>
      <w:r w:rsidR="00652A80" w:rsidRPr="00FD474E">
        <w:rPr>
          <w:rFonts w:ascii="Arial" w:hAnsi="Arial" w:cs="Arial"/>
        </w:rPr>
        <w:t xml:space="preserve"> – </w:t>
      </w:r>
      <w:r w:rsidRPr="00FD474E">
        <w:rPr>
          <w:rFonts w:ascii="Arial" w:hAnsi="Arial" w:cs="Arial"/>
          <w:i/>
        </w:rPr>
        <w:t>see comments under General heading above</w:t>
      </w:r>
      <w:r w:rsidR="00652A80" w:rsidRPr="00FD474E">
        <w:rPr>
          <w:rFonts w:ascii="Arial" w:hAnsi="Arial" w:cs="Arial"/>
        </w:rPr>
        <w:t xml:space="preserve">. </w:t>
      </w:r>
    </w:p>
    <w:p w14:paraId="5787EDAD" w14:textId="77777777" w:rsidR="00652A80" w:rsidRPr="00FD474E" w:rsidRDefault="00652A80" w:rsidP="00D14518">
      <w:pPr>
        <w:rPr>
          <w:rFonts w:ascii="Arial" w:hAnsi="Arial" w:cs="Arial"/>
          <w:b/>
          <w:bCs/>
        </w:rPr>
      </w:pPr>
    </w:p>
    <w:p w14:paraId="5B70CCFA" w14:textId="77777777" w:rsidR="00C5237C" w:rsidRPr="00FD474E" w:rsidRDefault="00F04E36" w:rsidP="00D14518">
      <w:pPr>
        <w:rPr>
          <w:rFonts w:ascii="Arial" w:hAnsi="Arial" w:cs="Arial"/>
        </w:rPr>
      </w:pPr>
      <w:r w:rsidRPr="00FD474E">
        <w:rPr>
          <w:rFonts w:ascii="Arial" w:hAnsi="Arial" w:cs="Arial"/>
          <w:bCs/>
          <w:u w:val="single"/>
        </w:rPr>
        <w:t xml:space="preserve">Policy </w:t>
      </w:r>
      <w:r w:rsidR="00D14518" w:rsidRPr="00FD474E">
        <w:rPr>
          <w:rFonts w:ascii="Arial" w:hAnsi="Arial" w:cs="Arial"/>
          <w:bCs/>
          <w:u w:val="single"/>
        </w:rPr>
        <w:t>H1 – Housing sites allocation</w:t>
      </w:r>
      <w:r w:rsidR="00D14518" w:rsidRPr="00FD474E">
        <w:rPr>
          <w:rFonts w:ascii="Arial" w:hAnsi="Arial" w:cs="Arial"/>
        </w:rPr>
        <w:t xml:space="preserve"> </w:t>
      </w:r>
    </w:p>
    <w:p w14:paraId="1982BD7C" w14:textId="43F4EA5F" w:rsidR="00EB2B61" w:rsidRPr="00FD474E" w:rsidRDefault="00803462" w:rsidP="00D14518">
      <w:pPr>
        <w:rPr>
          <w:rFonts w:ascii="Arial" w:hAnsi="Arial" w:cs="Arial"/>
        </w:rPr>
      </w:pPr>
      <w:r w:rsidRPr="00FD474E">
        <w:rPr>
          <w:rFonts w:ascii="Arial" w:hAnsi="Arial" w:cs="Arial"/>
        </w:rPr>
        <w:t xml:space="preserve">The site(s) proposed adjoin the existing settlement boundary by way of a proposed extension to that boundary. </w:t>
      </w:r>
      <w:r w:rsidR="004B464D" w:rsidRPr="00FD474E">
        <w:rPr>
          <w:rFonts w:ascii="Arial" w:hAnsi="Arial" w:cs="Arial"/>
        </w:rPr>
        <w:t xml:space="preserve">The </w:t>
      </w:r>
      <w:r w:rsidR="00D14518" w:rsidRPr="00FD474E">
        <w:rPr>
          <w:rFonts w:ascii="Arial" w:hAnsi="Arial" w:cs="Arial"/>
        </w:rPr>
        <w:t>proposals map is</w:t>
      </w:r>
      <w:r w:rsidRPr="00FD474E">
        <w:rPr>
          <w:rFonts w:ascii="Arial" w:hAnsi="Arial" w:cs="Arial"/>
        </w:rPr>
        <w:t>, however,</w:t>
      </w:r>
      <w:r w:rsidR="00D14518" w:rsidRPr="00FD474E">
        <w:rPr>
          <w:rFonts w:ascii="Arial" w:hAnsi="Arial" w:cs="Arial"/>
        </w:rPr>
        <w:t xml:space="preserve"> not clear. </w:t>
      </w:r>
      <w:r w:rsidR="004B464D" w:rsidRPr="00FD474E">
        <w:rPr>
          <w:rFonts w:ascii="Arial" w:hAnsi="Arial" w:cs="Arial"/>
        </w:rPr>
        <w:t xml:space="preserve">The red area </w:t>
      </w:r>
      <w:r w:rsidR="005072E1" w:rsidRPr="00FD474E">
        <w:rPr>
          <w:rFonts w:ascii="Arial" w:hAnsi="Arial" w:cs="Arial"/>
        </w:rPr>
        <w:t>assumed to</w:t>
      </w:r>
      <w:r w:rsidR="004B464D" w:rsidRPr="00FD474E">
        <w:rPr>
          <w:rFonts w:ascii="Arial" w:hAnsi="Arial" w:cs="Arial"/>
        </w:rPr>
        <w:t xml:space="preserve"> be the </w:t>
      </w:r>
      <w:r w:rsidR="00D14518" w:rsidRPr="00FD474E">
        <w:rPr>
          <w:rFonts w:ascii="Arial" w:hAnsi="Arial" w:cs="Arial"/>
        </w:rPr>
        <w:t xml:space="preserve">housing site </w:t>
      </w:r>
      <w:r w:rsidR="005072E1" w:rsidRPr="00FD474E">
        <w:rPr>
          <w:rFonts w:ascii="Arial" w:hAnsi="Arial" w:cs="Arial"/>
        </w:rPr>
        <w:t>should be</w:t>
      </w:r>
      <w:r w:rsidR="00D14518" w:rsidRPr="00FD474E">
        <w:rPr>
          <w:rFonts w:ascii="Arial" w:hAnsi="Arial" w:cs="Arial"/>
        </w:rPr>
        <w:t xml:space="preserve"> </w:t>
      </w:r>
      <w:r w:rsidR="00E91B03" w:rsidRPr="00FD474E">
        <w:rPr>
          <w:rFonts w:ascii="Arial" w:hAnsi="Arial" w:cs="Arial"/>
        </w:rPr>
        <w:t>clearly labelled as the</w:t>
      </w:r>
      <w:r w:rsidR="00D14518" w:rsidRPr="00FD474E">
        <w:rPr>
          <w:rFonts w:ascii="Arial" w:hAnsi="Arial" w:cs="Arial"/>
        </w:rPr>
        <w:t xml:space="preserve"> allocated housing site</w:t>
      </w:r>
      <w:r w:rsidR="00E91B03" w:rsidRPr="00FD474E">
        <w:rPr>
          <w:rFonts w:ascii="Arial" w:hAnsi="Arial" w:cs="Arial"/>
        </w:rPr>
        <w:t xml:space="preserve"> or sites</w:t>
      </w:r>
      <w:r w:rsidR="00D14518" w:rsidRPr="00FD474E">
        <w:rPr>
          <w:rFonts w:ascii="Arial" w:hAnsi="Arial" w:cs="Arial"/>
        </w:rPr>
        <w:t>.</w:t>
      </w:r>
      <w:r w:rsidR="007B6DC9" w:rsidRPr="00FD474E">
        <w:rPr>
          <w:rFonts w:ascii="Arial" w:hAnsi="Arial" w:cs="Arial"/>
        </w:rPr>
        <w:t xml:space="preserve"> In general neighbourhood plans </w:t>
      </w:r>
      <w:r w:rsidR="00D14518" w:rsidRPr="00FD474E">
        <w:rPr>
          <w:rFonts w:ascii="Arial" w:hAnsi="Arial" w:cs="Arial"/>
        </w:rPr>
        <w:t>give each allocate</w:t>
      </w:r>
      <w:r w:rsidR="00EB2B61" w:rsidRPr="00FD474E">
        <w:rPr>
          <w:rFonts w:ascii="Arial" w:hAnsi="Arial" w:cs="Arial"/>
        </w:rPr>
        <w:t xml:space="preserve">d housing site </w:t>
      </w:r>
      <w:r w:rsidR="005072E1" w:rsidRPr="00FD474E">
        <w:rPr>
          <w:rFonts w:ascii="Arial" w:hAnsi="Arial" w:cs="Arial"/>
        </w:rPr>
        <w:t>its</w:t>
      </w:r>
      <w:r w:rsidR="00EB2B61" w:rsidRPr="00FD474E">
        <w:rPr>
          <w:rFonts w:ascii="Arial" w:hAnsi="Arial" w:cs="Arial"/>
        </w:rPr>
        <w:t xml:space="preserve"> own title</w:t>
      </w:r>
      <w:r w:rsidR="007B6DC9" w:rsidRPr="00FD474E">
        <w:rPr>
          <w:rFonts w:ascii="Arial" w:hAnsi="Arial" w:cs="Arial"/>
        </w:rPr>
        <w:t xml:space="preserve"> and clear requirements for each site</w:t>
      </w:r>
      <w:r w:rsidR="00EB2B61" w:rsidRPr="00FD474E">
        <w:rPr>
          <w:rFonts w:ascii="Arial" w:hAnsi="Arial" w:cs="Arial"/>
        </w:rPr>
        <w:t>.</w:t>
      </w:r>
      <w:r w:rsidR="00D14518" w:rsidRPr="00FD474E">
        <w:rPr>
          <w:rFonts w:ascii="Arial" w:hAnsi="Arial" w:cs="Arial"/>
        </w:rPr>
        <w:t xml:space="preserve">  </w:t>
      </w:r>
      <w:r w:rsidR="007B6DC9" w:rsidRPr="00FD474E">
        <w:rPr>
          <w:rFonts w:ascii="Arial" w:hAnsi="Arial" w:cs="Arial"/>
        </w:rPr>
        <w:t xml:space="preserve">If the intention is that the site comes forward as </w:t>
      </w:r>
      <w:r w:rsidR="004878A4">
        <w:rPr>
          <w:rFonts w:ascii="Arial" w:hAnsi="Arial" w:cs="Arial"/>
        </w:rPr>
        <w:t xml:space="preserve">a </w:t>
      </w:r>
      <w:r w:rsidR="007B6DC9" w:rsidRPr="00FD474E">
        <w:rPr>
          <w:rFonts w:ascii="Arial" w:hAnsi="Arial" w:cs="Arial"/>
        </w:rPr>
        <w:t xml:space="preserve">single comprehensive site then again the proposals map is not clear in this respect. </w:t>
      </w:r>
    </w:p>
    <w:p w14:paraId="47AC0767" w14:textId="77777777" w:rsidR="004B464D" w:rsidRPr="00FD474E" w:rsidRDefault="004B464D" w:rsidP="00D14518">
      <w:pPr>
        <w:rPr>
          <w:rFonts w:ascii="Arial" w:hAnsi="Arial" w:cs="Arial"/>
        </w:rPr>
      </w:pPr>
    </w:p>
    <w:p w14:paraId="2DB71E6D" w14:textId="35060B86" w:rsidR="00D14518" w:rsidRPr="00FD474E" w:rsidRDefault="00D14518" w:rsidP="00D14518">
      <w:pPr>
        <w:rPr>
          <w:rFonts w:ascii="Arial" w:hAnsi="Arial" w:cs="Arial"/>
        </w:rPr>
      </w:pPr>
      <w:r w:rsidRPr="00FD474E">
        <w:rPr>
          <w:rFonts w:ascii="Arial" w:hAnsi="Arial" w:cs="Arial"/>
        </w:rPr>
        <w:t>I</w:t>
      </w:r>
      <w:r w:rsidR="00E91B03" w:rsidRPr="00FD474E">
        <w:rPr>
          <w:rFonts w:ascii="Arial" w:hAnsi="Arial" w:cs="Arial"/>
        </w:rPr>
        <w:t>t is unclear whether the site</w:t>
      </w:r>
      <w:r w:rsidR="00A31C49">
        <w:rPr>
          <w:rFonts w:ascii="Arial" w:hAnsi="Arial" w:cs="Arial"/>
        </w:rPr>
        <w:t>(s)</w:t>
      </w:r>
      <w:r w:rsidR="00E91B03" w:rsidRPr="00FD474E">
        <w:rPr>
          <w:rFonts w:ascii="Arial" w:hAnsi="Arial" w:cs="Arial"/>
        </w:rPr>
        <w:t xml:space="preserve"> ha</w:t>
      </w:r>
      <w:r w:rsidR="00A31C49">
        <w:rPr>
          <w:rFonts w:ascii="Arial" w:hAnsi="Arial" w:cs="Arial"/>
        </w:rPr>
        <w:t xml:space="preserve">ve </w:t>
      </w:r>
      <w:r w:rsidR="00347EC6" w:rsidRPr="00FD474E">
        <w:rPr>
          <w:rFonts w:ascii="Arial" w:hAnsi="Arial" w:cs="Arial"/>
        </w:rPr>
        <w:t>capacity for</w:t>
      </w:r>
      <w:r w:rsidRPr="00FD474E">
        <w:rPr>
          <w:rFonts w:ascii="Arial" w:hAnsi="Arial" w:cs="Arial"/>
        </w:rPr>
        <w:t xml:space="preserve"> 200 homes plus all necessary infrastructure/open space etc on the site.   </w:t>
      </w:r>
      <w:r w:rsidR="005072E1" w:rsidRPr="00FD474E">
        <w:rPr>
          <w:rFonts w:ascii="Arial" w:hAnsi="Arial" w:cs="Arial"/>
        </w:rPr>
        <w:t>U</w:t>
      </w:r>
      <w:r w:rsidRPr="00FD474E">
        <w:rPr>
          <w:rFonts w:ascii="Arial" w:hAnsi="Arial" w:cs="Arial"/>
        </w:rPr>
        <w:t xml:space="preserve">nder </w:t>
      </w:r>
      <w:r w:rsidR="00F91A96" w:rsidRPr="00FD474E">
        <w:rPr>
          <w:rFonts w:ascii="Arial" w:hAnsi="Arial" w:cs="Arial"/>
        </w:rPr>
        <w:t xml:space="preserve">the Council’s </w:t>
      </w:r>
      <w:r w:rsidR="00F03CC8" w:rsidRPr="00FD474E">
        <w:rPr>
          <w:rFonts w:ascii="Arial" w:hAnsi="Arial" w:cs="Arial"/>
        </w:rPr>
        <w:t xml:space="preserve">Planning Obligations and Affordable Housing </w:t>
      </w:r>
      <w:r w:rsidR="005072E1" w:rsidRPr="00FD474E">
        <w:rPr>
          <w:rFonts w:ascii="Arial" w:hAnsi="Arial" w:cs="Arial"/>
        </w:rPr>
        <w:t>Supplementary Planning Document</w:t>
      </w:r>
      <w:r w:rsidRPr="00FD474E">
        <w:rPr>
          <w:rFonts w:ascii="Arial" w:hAnsi="Arial" w:cs="Arial"/>
        </w:rPr>
        <w:t xml:space="preserve"> </w:t>
      </w:r>
      <w:r w:rsidR="005072E1" w:rsidRPr="00FD474E">
        <w:rPr>
          <w:rFonts w:ascii="Arial" w:hAnsi="Arial" w:cs="Arial"/>
        </w:rPr>
        <w:t xml:space="preserve">200 homes </w:t>
      </w:r>
      <w:r w:rsidRPr="00FD474E">
        <w:rPr>
          <w:rFonts w:ascii="Arial" w:hAnsi="Arial" w:cs="Arial"/>
        </w:rPr>
        <w:t xml:space="preserve">would require </w:t>
      </w:r>
      <w:proofErr w:type="gramStart"/>
      <w:r w:rsidRPr="00FD474E">
        <w:rPr>
          <w:rFonts w:ascii="Arial" w:hAnsi="Arial" w:cs="Arial"/>
        </w:rPr>
        <w:t>a sports</w:t>
      </w:r>
      <w:proofErr w:type="gramEnd"/>
      <w:r w:rsidRPr="00FD474E">
        <w:rPr>
          <w:rFonts w:ascii="Arial" w:hAnsi="Arial" w:cs="Arial"/>
        </w:rPr>
        <w:t xml:space="preserve"> playing pitch</w:t>
      </w:r>
      <w:r w:rsidR="005072E1" w:rsidRPr="00FD474E">
        <w:rPr>
          <w:rFonts w:ascii="Arial" w:hAnsi="Arial" w:cs="Arial"/>
        </w:rPr>
        <w:t xml:space="preserve"> and </w:t>
      </w:r>
      <w:r w:rsidRPr="00FD474E">
        <w:rPr>
          <w:rFonts w:ascii="Arial" w:hAnsi="Arial" w:cs="Arial"/>
        </w:rPr>
        <w:t>allotments as well as normal open space, landscape buffers etc.</w:t>
      </w:r>
      <w:r w:rsidR="005072E1" w:rsidRPr="00FD474E">
        <w:rPr>
          <w:rFonts w:ascii="Arial" w:hAnsi="Arial" w:cs="Arial"/>
        </w:rPr>
        <w:t xml:space="preserve"> The site(s) w</w:t>
      </w:r>
      <w:r w:rsidR="00347EC6" w:rsidRPr="00FD474E">
        <w:rPr>
          <w:rFonts w:ascii="Arial" w:hAnsi="Arial" w:cs="Arial"/>
        </w:rPr>
        <w:t>ould need</w:t>
      </w:r>
      <w:r w:rsidR="005072E1" w:rsidRPr="00FD474E">
        <w:rPr>
          <w:rFonts w:ascii="Arial" w:hAnsi="Arial" w:cs="Arial"/>
        </w:rPr>
        <w:t xml:space="preserve"> a</w:t>
      </w:r>
      <w:r w:rsidR="00347EC6" w:rsidRPr="00FD474E">
        <w:rPr>
          <w:rFonts w:ascii="Arial" w:hAnsi="Arial" w:cs="Arial"/>
        </w:rPr>
        <w:t xml:space="preserve"> suitable screening</w:t>
      </w:r>
      <w:r w:rsidRPr="00FD474E">
        <w:rPr>
          <w:rFonts w:ascii="Arial" w:hAnsi="Arial" w:cs="Arial"/>
        </w:rPr>
        <w:t>/ buffer on southern, western and northern boundaries.</w:t>
      </w:r>
      <w:r w:rsidR="00347EC6" w:rsidRPr="00FD474E">
        <w:rPr>
          <w:rFonts w:ascii="Arial" w:hAnsi="Arial" w:cs="Arial"/>
        </w:rPr>
        <w:t xml:space="preserve">  The site assessment document </w:t>
      </w:r>
      <w:r w:rsidR="001559A7" w:rsidRPr="00FD474E">
        <w:rPr>
          <w:rFonts w:ascii="Arial" w:hAnsi="Arial" w:cs="Arial"/>
        </w:rPr>
        <w:t xml:space="preserve">and SEA </w:t>
      </w:r>
      <w:r w:rsidR="004878A4">
        <w:rPr>
          <w:rFonts w:ascii="Arial" w:hAnsi="Arial" w:cs="Arial"/>
        </w:rPr>
        <w:t>do not provide sufficient detail on this</w:t>
      </w:r>
      <w:r w:rsidR="00347EC6" w:rsidRPr="00FD474E">
        <w:rPr>
          <w:rFonts w:ascii="Arial" w:hAnsi="Arial" w:cs="Arial"/>
        </w:rPr>
        <w:t>.</w:t>
      </w:r>
    </w:p>
    <w:p w14:paraId="65170ED7" w14:textId="77777777" w:rsidR="004B464D" w:rsidRDefault="004B464D" w:rsidP="00D14518">
      <w:pPr>
        <w:rPr>
          <w:rFonts w:ascii="Arial" w:hAnsi="Arial" w:cs="Arial"/>
        </w:rPr>
      </w:pPr>
    </w:p>
    <w:p w14:paraId="205D742B" w14:textId="34440C6D" w:rsidR="008854FC" w:rsidRDefault="00A223EF" w:rsidP="000452CE">
      <w:pPr>
        <w:rPr>
          <w:rFonts w:ascii="Arial" w:hAnsi="Arial" w:cs="Arial"/>
        </w:rPr>
      </w:pPr>
      <w:r>
        <w:rPr>
          <w:rFonts w:ascii="Arial" w:hAnsi="Arial" w:cs="Arial"/>
        </w:rPr>
        <w:t xml:space="preserve">Policy AL11: Hunston Parish in the Preferred Approach version of the LPR set out various </w:t>
      </w:r>
      <w:r w:rsidR="00D7382D">
        <w:rPr>
          <w:rFonts w:ascii="Arial" w:hAnsi="Arial" w:cs="Arial"/>
        </w:rPr>
        <w:t>criteria</w:t>
      </w:r>
      <w:r>
        <w:rPr>
          <w:rFonts w:ascii="Arial" w:hAnsi="Arial" w:cs="Arial"/>
        </w:rPr>
        <w:t xml:space="preserve"> required by any </w:t>
      </w:r>
      <w:r w:rsidR="00D7382D">
        <w:rPr>
          <w:rFonts w:ascii="Arial" w:hAnsi="Arial" w:cs="Arial"/>
        </w:rPr>
        <w:t>allocation</w:t>
      </w:r>
      <w:r>
        <w:rPr>
          <w:rFonts w:ascii="Arial" w:hAnsi="Arial" w:cs="Arial"/>
        </w:rPr>
        <w:t xml:space="preserve"> fo</w:t>
      </w:r>
      <w:r w:rsidR="00D7382D">
        <w:rPr>
          <w:rFonts w:ascii="Arial" w:hAnsi="Arial" w:cs="Arial"/>
        </w:rPr>
        <w:t>r</w:t>
      </w:r>
      <w:r>
        <w:rPr>
          <w:rFonts w:ascii="Arial" w:hAnsi="Arial" w:cs="Arial"/>
        </w:rPr>
        <w:t xml:space="preserve"> </w:t>
      </w:r>
      <w:r w:rsidR="00D7382D">
        <w:rPr>
          <w:rFonts w:ascii="Arial" w:hAnsi="Arial" w:cs="Arial"/>
        </w:rPr>
        <w:t>d</w:t>
      </w:r>
      <w:r>
        <w:rPr>
          <w:rFonts w:ascii="Arial" w:hAnsi="Arial" w:cs="Arial"/>
        </w:rPr>
        <w:t xml:space="preserve">evelopment in the Hunston </w:t>
      </w:r>
      <w:r w:rsidR="00D7382D">
        <w:rPr>
          <w:rFonts w:ascii="Arial" w:hAnsi="Arial" w:cs="Arial"/>
        </w:rPr>
        <w:t>N</w:t>
      </w:r>
      <w:r>
        <w:rPr>
          <w:rFonts w:ascii="Arial" w:hAnsi="Arial" w:cs="Arial"/>
        </w:rPr>
        <w:t>eighbourh</w:t>
      </w:r>
      <w:r w:rsidR="00D7382D">
        <w:rPr>
          <w:rFonts w:ascii="Arial" w:hAnsi="Arial" w:cs="Arial"/>
        </w:rPr>
        <w:t>o</w:t>
      </w:r>
      <w:r>
        <w:rPr>
          <w:rFonts w:ascii="Arial" w:hAnsi="Arial" w:cs="Arial"/>
        </w:rPr>
        <w:t xml:space="preserve">od </w:t>
      </w:r>
      <w:r w:rsidR="00D7382D">
        <w:rPr>
          <w:rFonts w:ascii="Arial" w:hAnsi="Arial" w:cs="Arial"/>
        </w:rPr>
        <w:t xml:space="preserve">Plan </w:t>
      </w:r>
      <w:r>
        <w:rPr>
          <w:rFonts w:ascii="Arial" w:hAnsi="Arial" w:cs="Arial"/>
        </w:rPr>
        <w:t>for a</w:t>
      </w:r>
      <w:r w:rsidR="00D7382D">
        <w:rPr>
          <w:rFonts w:ascii="Arial" w:hAnsi="Arial" w:cs="Arial"/>
        </w:rPr>
        <w:t xml:space="preserve"> </w:t>
      </w:r>
      <w:r>
        <w:rPr>
          <w:rFonts w:ascii="Arial" w:hAnsi="Arial" w:cs="Arial"/>
        </w:rPr>
        <w:t xml:space="preserve">minimum of 200 </w:t>
      </w:r>
      <w:r w:rsidR="00D7382D">
        <w:rPr>
          <w:rFonts w:ascii="Arial" w:hAnsi="Arial" w:cs="Arial"/>
        </w:rPr>
        <w:t>dwellings. Criteria 10 require</w:t>
      </w:r>
      <w:r w:rsidR="008854FC">
        <w:rPr>
          <w:rFonts w:ascii="Arial" w:hAnsi="Arial" w:cs="Arial"/>
        </w:rPr>
        <w:t>d</w:t>
      </w:r>
      <w:r w:rsidR="00D7382D">
        <w:rPr>
          <w:rFonts w:ascii="Arial" w:hAnsi="Arial" w:cs="Arial"/>
        </w:rPr>
        <w:t xml:space="preserve"> provision of infrastructure and community facilities in accordance with the most up to date Infrastructure Delivery Plan, predicated on the basis that such required provision would have been identified as part of the LPR process. </w:t>
      </w:r>
      <w:r w:rsidR="008854FC">
        <w:rPr>
          <w:rFonts w:ascii="Arial" w:hAnsi="Arial" w:cs="Arial"/>
        </w:rPr>
        <w:t>However</w:t>
      </w:r>
      <w:r w:rsidR="00D7382D">
        <w:rPr>
          <w:rFonts w:ascii="Arial" w:hAnsi="Arial" w:cs="Arial"/>
        </w:rPr>
        <w:t>, as the HNDP is in advance of the completion of t</w:t>
      </w:r>
      <w:r w:rsidR="008854FC">
        <w:rPr>
          <w:rFonts w:ascii="Arial" w:hAnsi="Arial" w:cs="Arial"/>
        </w:rPr>
        <w:t>hat</w:t>
      </w:r>
      <w:r w:rsidR="00D7382D">
        <w:rPr>
          <w:rFonts w:ascii="Arial" w:hAnsi="Arial" w:cs="Arial"/>
        </w:rPr>
        <w:t xml:space="preserve"> process such </w:t>
      </w:r>
      <w:r w:rsidR="008854FC">
        <w:rPr>
          <w:rFonts w:ascii="Arial" w:hAnsi="Arial" w:cs="Arial"/>
        </w:rPr>
        <w:t xml:space="preserve">strategic </w:t>
      </w:r>
      <w:r w:rsidR="00D7382D">
        <w:rPr>
          <w:rFonts w:ascii="Arial" w:hAnsi="Arial" w:cs="Arial"/>
        </w:rPr>
        <w:t>requirem</w:t>
      </w:r>
      <w:r w:rsidR="008854FC">
        <w:rPr>
          <w:rFonts w:ascii="Arial" w:hAnsi="Arial" w:cs="Arial"/>
        </w:rPr>
        <w:t xml:space="preserve">ents </w:t>
      </w:r>
      <w:r w:rsidR="00D7382D">
        <w:rPr>
          <w:rFonts w:ascii="Arial" w:hAnsi="Arial" w:cs="Arial"/>
        </w:rPr>
        <w:t xml:space="preserve">are </w:t>
      </w:r>
      <w:r w:rsidR="008854FC">
        <w:rPr>
          <w:rFonts w:ascii="Arial" w:hAnsi="Arial" w:cs="Arial"/>
        </w:rPr>
        <w:t xml:space="preserve">yet to be resolved and identified. </w:t>
      </w:r>
    </w:p>
    <w:p w14:paraId="3CB233D1" w14:textId="77777777" w:rsidR="008854FC" w:rsidRDefault="008854FC" w:rsidP="00D14518">
      <w:pPr>
        <w:rPr>
          <w:rFonts w:ascii="Arial" w:hAnsi="Arial" w:cs="Arial"/>
        </w:rPr>
      </w:pPr>
    </w:p>
    <w:p w14:paraId="62648BC7" w14:textId="319D72B6" w:rsidR="000452CE" w:rsidRDefault="000452CE" w:rsidP="00D14518">
      <w:pPr>
        <w:rPr>
          <w:rFonts w:ascii="Arial" w:hAnsi="Arial" w:cs="Arial"/>
        </w:rPr>
      </w:pPr>
      <w:r>
        <w:rPr>
          <w:rFonts w:ascii="Arial" w:hAnsi="Arial" w:cs="Arial"/>
        </w:rPr>
        <w:t>At the time of the preferred approach consultation WSCC advised as follows:</w:t>
      </w:r>
    </w:p>
    <w:p w14:paraId="2BC47CAC" w14:textId="77777777" w:rsidR="000452CE" w:rsidRDefault="000452CE" w:rsidP="00D14518">
      <w:pPr>
        <w:rPr>
          <w:rFonts w:ascii="Arial" w:hAnsi="Arial" w:cs="Arial"/>
        </w:rPr>
      </w:pPr>
    </w:p>
    <w:p w14:paraId="081AF033" w14:textId="77777777" w:rsidR="000452CE" w:rsidRPr="000452CE" w:rsidRDefault="000452CE" w:rsidP="000452CE">
      <w:pPr>
        <w:jc w:val="both"/>
        <w:rPr>
          <w:rFonts w:ascii="Arial" w:hAnsi="Arial" w:cs="Arial"/>
          <w:i/>
        </w:rPr>
      </w:pPr>
      <w:r w:rsidRPr="000452CE">
        <w:rPr>
          <w:rFonts w:ascii="Arial" w:hAnsi="Arial" w:cs="Arial"/>
          <w:i/>
        </w:rPr>
        <w:t>Any development within this area cannot currently be accommodated in the existing primary school at North Mundham.  Further capacity would be required to accommodate the development, CDC will need to work with WSCC to determine how additional capacity in the area could be accommodated if land is to be allocated.</w:t>
      </w:r>
    </w:p>
    <w:p w14:paraId="0C7D7C8B" w14:textId="77777777" w:rsidR="000452CE" w:rsidRPr="000452CE" w:rsidRDefault="000452CE" w:rsidP="000452CE">
      <w:pPr>
        <w:rPr>
          <w:rFonts w:ascii="Arial" w:hAnsi="Arial" w:cs="Arial"/>
          <w:i/>
        </w:rPr>
      </w:pPr>
    </w:p>
    <w:p w14:paraId="451F93D2" w14:textId="77777777" w:rsidR="000452CE" w:rsidRPr="000452CE" w:rsidRDefault="000452CE" w:rsidP="000452CE">
      <w:pPr>
        <w:jc w:val="both"/>
        <w:rPr>
          <w:rFonts w:ascii="Arial" w:hAnsi="Arial" w:cs="Arial"/>
          <w:i/>
        </w:rPr>
      </w:pPr>
      <w:r w:rsidRPr="000452CE">
        <w:rPr>
          <w:rFonts w:ascii="Arial" w:hAnsi="Arial" w:cs="Arial"/>
          <w:i/>
        </w:rPr>
        <w:t>At the current time pupil place planning indicates that there would be sufficient space or expansion capacity to accommodate the child product from this proposed development for secondary aged pupils.  Contributions would be required for expansion of secondary schools and sixth form if feasible and required.</w:t>
      </w:r>
    </w:p>
    <w:p w14:paraId="238D8B04" w14:textId="77777777" w:rsidR="000452CE" w:rsidRDefault="000452CE" w:rsidP="00D14518">
      <w:pPr>
        <w:rPr>
          <w:rFonts w:ascii="Arial" w:hAnsi="Arial" w:cs="Arial"/>
        </w:rPr>
      </w:pPr>
    </w:p>
    <w:p w14:paraId="4FA28EDE" w14:textId="13778517" w:rsidR="000452CE" w:rsidRDefault="000452CE" w:rsidP="000452CE">
      <w:pPr>
        <w:rPr>
          <w:rFonts w:ascii="Arial" w:hAnsi="Arial" w:cs="Arial"/>
        </w:rPr>
      </w:pPr>
      <w:r>
        <w:rPr>
          <w:rFonts w:ascii="Arial" w:hAnsi="Arial" w:cs="Arial"/>
        </w:rPr>
        <w:t xml:space="preserve">As part of the evidence base testing of the proposed revised development distribution (in the case of Hunston parish 300 dwellings) WSCC has again emphasised there is </w:t>
      </w:r>
      <w:r w:rsidR="00EE5B2B">
        <w:rPr>
          <w:rFonts w:ascii="Arial" w:hAnsi="Arial" w:cs="Arial"/>
        </w:rPr>
        <w:t>a</w:t>
      </w:r>
      <w:r>
        <w:rPr>
          <w:rFonts w:ascii="Arial" w:hAnsi="Arial" w:cs="Arial"/>
        </w:rPr>
        <w:t xml:space="preserve"> need for further education provision in this area</w:t>
      </w:r>
      <w:r w:rsidR="00EE5B2B">
        <w:rPr>
          <w:rFonts w:ascii="Arial" w:hAnsi="Arial" w:cs="Arial"/>
        </w:rPr>
        <w:t>.</w:t>
      </w:r>
      <w:r>
        <w:rPr>
          <w:rFonts w:ascii="Arial" w:hAnsi="Arial" w:cs="Arial"/>
        </w:rPr>
        <w:t xml:space="preserve"> </w:t>
      </w:r>
    </w:p>
    <w:p w14:paraId="023E6C99" w14:textId="77777777" w:rsidR="000452CE" w:rsidRDefault="000452CE" w:rsidP="000452CE">
      <w:pPr>
        <w:rPr>
          <w:rFonts w:ascii="Arial" w:hAnsi="Arial" w:cs="Arial"/>
        </w:rPr>
      </w:pPr>
    </w:p>
    <w:p w14:paraId="2A7D0D4D" w14:textId="61717588" w:rsidR="00CC6FFF" w:rsidRDefault="00CC6FFF" w:rsidP="000452CE">
      <w:pPr>
        <w:rPr>
          <w:rFonts w:ascii="Arial" w:hAnsi="Arial" w:cs="Arial"/>
        </w:rPr>
      </w:pPr>
      <w:r>
        <w:rPr>
          <w:rFonts w:ascii="Arial" w:hAnsi="Arial" w:cs="Arial"/>
        </w:rPr>
        <w:t xml:space="preserve">The issue was raised by WSCC with Hunston PC at the reg 14 consultation </w:t>
      </w:r>
      <w:proofErr w:type="gramStart"/>
      <w:r>
        <w:rPr>
          <w:rFonts w:ascii="Arial" w:hAnsi="Arial" w:cs="Arial"/>
        </w:rPr>
        <w:t>stage</w:t>
      </w:r>
      <w:proofErr w:type="gramEnd"/>
      <w:r>
        <w:rPr>
          <w:rFonts w:ascii="Arial" w:hAnsi="Arial" w:cs="Arial"/>
        </w:rPr>
        <w:t xml:space="preserve"> but the Parish Council </w:t>
      </w:r>
      <w:r w:rsidR="003D48B5">
        <w:rPr>
          <w:rFonts w:ascii="Arial" w:hAnsi="Arial" w:cs="Arial"/>
        </w:rPr>
        <w:t xml:space="preserve">does not appear to have </w:t>
      </w:r>
      <w:r>
        <w:rPr>
          <w:rFonts w:ascii="Arial" w:hAnsi="Arial" w:cs="Arial"/>
        </w:rPr>
        <w:t>engaged with the Local education Authority on this matter.</w:t>
      </w:r>
    </w:p>
    <w:p w14:paraId="302FD486" w14:textId="77777777" w:rsidR="00CC6FFF" w:rsidRDefault="00CC6FFF" w:rsidP="000452CE">
      <w:pPr>
        <w:rPr>
          <w:rFonts w:ascii="Arial" w:hAnsi="Arial" w:cs="Arial"/>
        </w:rPr>
      </w:pPr>
    </w:p>
    <w:p w14:paraId="35F8EA6D" w14:textId="487776B4" w:rsidR="00CC6FFF" w:rsidRPr="00CC6FFF" w:rsidRDefault="00CC6FFF" w:rsidP="000452CE">
      <w:pPr>
        <w:rPr>
          <w:rFonts w:ascii="Arial" w:hAnsi="Arial" w:cs="Arial"/>
        </w:rPr>
      </w:pPr>
      <w:r w:rsidRPr="00CC6FFF">
        <w:rPr>
          <w:rFonts w:ascii="Arial" w:hAnsi="Arial" w:cs="Arial"/>
        </w:rPr>
        <w:t>Consequently, CDC</w:t>
      </w:r>
      <w:r w:rsidR="00C653FE">
        <w:rPr>
          <w:rFonts w:ascii="Arial" w:hAnsi="Arial" w:cs="Arial"/>
        </w:rPr>
        <w:t xml:space="preserve"> recommends that the Parish Council actively engages with WSCC as Education Authority to determine the position regarding future education needs, as it</w:t>
      </w:r>
      <w:r w:rsidRPr="00CC6FFF">
        <w:rPr>
          <w:rFonts w:ascii="Arial" w:hAnsi="Arial" w:cs="Arial"/>
        </w:rPr>
        <w:t xml:space="preserve"> </w:t>
      </w:r>
      <w:r w:rsidR="00BE2527">
        <w:rPr>
          <w:rFonts w:ascii="Arial" w:hAnsi="Arial" w:cs="Arial"/>
        </w:rPr>
        <w:t xml:space="preserve">cannot be certain that </w:t>
      </w:r>
      <w:r w:rsidRPr="00CC6FFF">
        <w:rPr>
          <w:rFonts w:ascii="Arial" w:hAnsi="Arial" w:cs="Arial"/>
        </w:rPr>
        <w:t xml:space="preserve">at this stage the proposals in the plan constitute sustainable development as provisions for education mitigation have not been sufficiently addressed. </w:t>
      </w:r>
    </w:p>
    <w:p w14:paraId="294637F5" w14:textId="77777777" w:rsidR="00CC6FFF" w:rsidRDefault="00CC6FFF" w:rsidP="000452CE">
      <w:pPr>
        <w:rPr>
          <w:rFonts w:ascii="Arial" w:hAnsi="Arial" w:cs="Arial"/>
        </w:rPr>
      </w:pPr>
    </w:p>
    <w:p w14:paraId="40A146BE" w14:textId="2AEA2A94" w:rsidR="00D14518" w:rsidRPr="00FD474E" w:rsidRDefault="00D14518" w:rsidP="00D14518">
      <w:pPr>
        <w:rPr>
          <w:rFonts w:ascii="Arial" w:hAnsi="Arial" w:cs="Arial"/>
        </w:rPr>
      </w:pPr>
      <w:r w:rsidRPr="00FD474E">
        <w:rPr>
          <w:rFonts w:ascii="Arial" w:hAnsi="Arial" w:cs="Arial"/>
        </w:rPr>
        <w:t xml:space="preserve">Criterion 2 – </w:t>
      </w:r>
      <w:r w:rsidR="00F04E36" w:rsidRPr="00FD474E">
        <w:rPr>
          <w:rFonts w:ascii="Arial" w:hAnsi="Arial" w:cs="Arial"/>
        </w:rPr>
        <w:t xml:space="preserve">cross reference to the CLPKP Policy 7 </w:t>
      </w:r>
      <w:proofErr w:type="spellStart"/>
      <w:r w:rsidR="00F04E36" w:rsidRPr="00FD474E">
        <w:rPr>
          <w:rFonts w:ascii="Arial" w:hAnsi="Arial" w:cs="Arial"/>
        </w:rPr>
        <w:t>Masterplanning</w:t>
      </w:r>
      <w:proofErr w:type="spellEnd"/>
      <w:r w:rsidR="00F04E36" w:rsidRPr="00FD474E">
        <w:rPr>
          <w:rFonts w:ascii="Arial" w:hAnsi="Arial" w:cs="Arial"/>
        </w:rPr>
        <w:t xml:space="preserve"> Strategic Development (or subsequent replacement policy) would be beneficial here to clarify the requirements of the masterplan process.</w:t>
      </w:r>
      <w:r w:rsidRPr="00FD474E">
        <w:rPr>
          <w:rFonts w:ascii="Arial" w:hAnsi="Arial" w:cs="Arial"/>
        </w:rPr>
        <w:t xml:space="preserve">  </w:t>
      </w:r>
    </w:p>
    <w:p w14:paraId="0623AB70" w14:textId="77777777" w:rsidR="004B464D" w:rsidRPr="00FD474E" w:rsidRDefault="004B464D" w:rsidP="00D14518">
      <w:pPr>
        <w:rPr>
          <w:rFonts w:ascii="Arial" w:hAnsi="Arial" w:cs="Arial"/>
        </w:rPr>
      </w:pPr>
    </w:p>
    <w:p w14:paraId="3C19717C" w14:textId="42500CDD" w:rsidR="00186537" w:rsidRPr="00FD474E" w:rsidRDefault="00186537" w:rsidP="00186537">
      <w:pPr>
        <w:rPr>
          <w:rFonts w:ascii="Arial" w:hAnsi="Arial" w:cs="Arial"/>
        </w:rPr>
      </w:pPr>
      <w:r w:rsidRPr="00FD474E">
        <w:rPr>
          <w:rFonts w:ascii="Arial" w:hAnsi="Arial" w:cs="Arial"/>
        </w:rPr>
        <w:t>C</w:t>
      </w:r>
      <w:r w:rsidR="00D14518" w:rsidRPr="00FD474E">
        <w:rPr>
          <w:rFonts w:ascii="Arial" w:hAnsi="Arial" w:cs="Arial"/>
        </w:rPr>
        <w:t xml:space="preserve">riterion 3 </w:t>
      </w:r>
      <w:r w:rsidRPr="00FD474E">
        <w:rPr>
          <w:rFonts w:ascii="Arial" w:hAnsi="Arial" w:cs="Arial"/>
        </w:rPr>
        <w:t>- add caveat to say ‘…..“</w:t>
      </w:r>
      <w:proofErr w:type="gramStart"/>
      <w:r w:rsidRPr="00FD474E">
        <w:rPr>
          <w:rFonts w:ascii="Arial" w:hAnsi="Arial" w:cs="Arial"/>
        </w:rPr>
        <w:t>until</w:t>
      </w:r>
      <w:proofErr w:type="gramEnd"/>
      <w:r w:rsidRPr="00FD474E">
        <w:rPr>
          <w:rFonts w:ascii="Arial" w:hAnsi="Arial" w:cs="Arial"/>
        </w:rPr>
        <w:t xml:space="preserve"> such time as an equivalent or higher standard is introduced though the Future Homes Standard” </w:t>
      </w:r>
    </w:p>
    <w:p w14:paraId="23F47F58" w14:textId="77777777" w:rsidR="00186537" w:rsidRPr="00FD474E" w:rsidRDefault="00186537" w:rsidP="00D14518">
      <w:pPr>
        <w:rPr>
          <w:rFonts w:ascii="Arial" w:hAnsi="Arial" w:cs="Arial"/>
        </w:rPr>
      </w:pPr>
    </w:p>
    <w:p w14:paraId="5B600287" w14:textId="10712218" w:rsidR="00D14518" w:rsidRPr="00FD474E" w:rsidRDefault="002E0761" w:rsidP="00D14518">
      <w:pPr>
        <w:rPr>
          <w:rFonts w:ascii="Arial" w:hAnsi="Arial" w:cs="Arial"/>
        </w:rPr>
      </w:pPr>
      <w:r w:rsidRPr="00FD474E">
        <w:rPr>
          <w:rFonts w:ascii="Arial" w:hAnsi="Arial" w:cs="Arial"/>
          <w:u w:val="single"/>
        </w:rPr>
        <w:t>Page 50</w:t>
      </w:r>
      <w:r w:rsidR="00C5237C" w:rsidRPr="00FD474E">
        <w:rPr>
          <w:rFonts w:ascii="Arial" w:hAnsi="Arial" w:cs="Arial"/>
          <w:u w:val="single"/>
        </w:rPr>
        <w:t>,</w:t>
      </w:r>
      <w:r w:rsidRPr="00FD474E">
        <w:rPr>
          <w:rFonts w:ascii="Arial" w:hAnsi="Arial" w:cs="Arial"/>
          <w:u w:val="single"/>
        </w:rPr>
        <w:t xml:space="preserve"> para </w:t>
      </w:r>
      <w:r w:rsidR="00347EC6" w:rsidRPr="00FD474E">
        <w:rPr>
          <w:rFonts w:ascii="Arial" w:hAnsi="Arial" w:cs="Arial"/>
          <w:u w:val="single"/>
        </w:rPr>
        <w:t>H1.3</w:t>
      </w:r>
      <w:r w:rsidRPr="00FD474E">
        <w:rPr>
          <w:rFonts w:ascii="Arial" w:hAnsi="Arial" w:cs="Arial"/>
        </w:rPr>
        <w:t xml:space="preserve"> – is this meant to be part of the policy requirements for the site(s) or is it provided for information only? Again is this for each separate site as it comes forward or for one large comprehensive site?</w:t>
      </w:r>
    </w:p>
    <w:p w14:paraId="316BF52B" w14:textId="77777777" w:rsidR="002E0761" w:rsidRPr="00FD474E" w:rsidRDefault="002E0761" w:rsidP="00D14518">
      <w:pPr>
        <w:rPr>
          <w:rFonts w:ascii="Arial" w:hAnsi="Arial" w:cs="Arial"/>
        </w:rPr>
      </w:pPr>
    </w:p>
    <w:p w14:paraId="003F1B86" w14:textId="77777777" w:rsidR="00C5237C" w:rsidRPr="00FD474E" w:rsidRDefault="0057047F" w:rsidP="00D14518">
      <w:pPr>
        <w:rPr>
          <w:rFonts w:ascii="Arial" w:hAnsi="Arial" w:cs="Arial"/>
          <w:bCs/>
          <w:u w:val="single"/>
        </w:rPr>
      </w:pPr>
      <w:r w:rsidRPr="00FD474E">
        <w:rPr>
          <w:rFonts w:ascii="Arial" w:hAnsi="Arial" w:cs="Arial"/>
          <w:bCs/>
          <w:u w:val="single"/>
        </w:rPr>
        <w:t xml:space="preserve">Page 52 Policy </w:t>
      </w:r>
      <w:r w:rsidR="00D14518" w:rsidRPr="00FD474E">
        <w:rPr>
          <w:rFonts w:ascii="Arial" w:hAnsi="Arial" w:cs="Arial"/>
          <w:bCs/>
          <w:u w:val="single"/>
        </w:rPr>
        <w:t>H2 – Quality of design</w:t>
      </w:r>
    </w:p>
    <w:p w14:paraId="0AD09A26" w14:textId="7E76DB9A" w:rsidR="00CB1551" w:rsidRPr="00FD474E" w:rsidRDefault="00C5237C" w:rsidP="00D14518">
      <w:pPr>
        <w:rPr>
          <w:rFonts w:ascii="Arial" w:hAnsi="Arial" w:cs="Arial"/>
        </w:rPr>
      </w:pPr>
      <w:r w:rsidRPr="00FD474E">
        <w:rPr>
          <w:rFonts w:ascii="Arial" w:hAnsi="Arial" w:cs="Arial"/>
        </w:rPr>
        <w:t>P</w:t>
      </w:r>
      <w:r w:rsidR="00482A5B" w:rsidRPr="00FD474E">
        <w:rPr>
          <w:rFonts w:ascii="Arial" w:hAnsi="Arial" w:cs="Arial"/>
        </w:rPr>
        <w:t xml:space="preserve">ara </w:t>
      </w:r>
      <w:r w:rsidR="00D14518" w:rsidRPr="00FD474E">
        <w:rPr>
          <w:rFonts w:ascii="Arial" w:hAnsi="Arial" w:cs="Arial"/>
        </w:rPr>
        <w:t xml:space="preserve">H2.2 – </w:t>
      </w:r>
      <w:r w:rsidR="00E91B03" w:rsidRPr="00FD474E">
        <w:rPr>
          <w:rFonts w:ascii="Arial" w:hAnsi="Arial" w:cs="Arial"/>
        </w:rPr>
        <w:t xml:space="preserve">the </w:t>
      </w:r>
      <w:r w:rsidR="00D14518" w:rsidRPr="00FD474E">
        <w:rPr>
          <w:rFonts w:ascii="Arial" w:hAnsi="Arial" w:cs="Arial"/>
        </w:rPr>
        <w:t xml:space="preserve">definition </w:t>
      </w:r>
      <w:r w:rsidR="00482A5B" w:rsidRPr="00FD474E">
        <w:rPr>
          <w:rFonts w:ascii="Arial" w:hAnsi="Arial" w:cs="Arial"/>
        </w:rPr>
        <w:t xml:space="preserve">identifies what is meant by ’infrastructure and services’ </w:t>
      </w:r>
      <w:r w:rsidR="00D14518" w:rsidRPr="00FD474E">
        <w:rPr>
          <w:rFonts w:ascii="Arial" w:hAnsi="Arial" w:cs="Arial"/>
        </w:rPr>
        <w:t xml:space="preserve">but </w:t>
      </w:r>
      <w:r w:rsidR="00482A5B" w:rsidRPr="00FD474E">
        <w:rPr>
          <w:rFonts w:ascii="Arial" w:hAnsi="Arial" w:cs="Arial"/>
        </w:rPr>
        <w:t xml:space="preserve">it </w:t>
      </w:r>
      <w:r w:rsidR="00D14518" w:rsidRPr="00FD474E">
        <w:rPr>
          <w:rFonts w:ascii="Arial" w:hAnsi="Arial" w:cs="Arial"/>
        </w:rPr>
        <w:t xml:space="preserve">does say </w:t>
      </w:r>
      <w:r w:rsidR="00482A5B" w:rsidRPr="00FD474E">
        <w:rPr>
          <w:rFonts w:ascii="Arial" w:hAnsi="Arial" w:cs="Arial"/>
        </w:rPr>
        <w:t>‘</w:t>
      </w:r>
      <w:r w:rsidR="00D14518" w:rsidRPr="00FD474E">
        <w:rPr>
          <w:rFonts w:ascii="Arial" w:hAnsi="Arial" w:cs="Arial"/>
        </w:rPr>
        <w:t>includes</w:t>
      </w:r>
      <w:r w:rsidR="00482A5B" w:rsidRPr="00FD474E">
        <w:rPr>
          <w:rFonts w:ascii="Arial" w:hAnsi="Arial" w:cs="Arial"/>
        </w:rPr>
        <w:t xml:space="preserve">’ and therefore </w:t>
      </w:r>
      <w:r w:rsidR="00D14518" w:rsidRPr="00FD474E">
        <w:rPr>
          <w:rFonts w:ascii="Arial" w:hAnsi="Arial" w:cs="Arial"/>
        </w:rPr>
        <w:t xml:space="preserve">infrastructure could also include car parking provision, open </w:t>
      </w:r>
      <w:r w:rsidR="00D14518" w:rsidRPr="00FD474E">
        <w:rPr>
          <w:rFonts w:ascii="Arial" w:hAnsi="Arial" w:cs="Arial"/>
        </w:rPr>
        <w:lastRenderedPageBreak/>
        <w:t>space etc</w:t>
      </w:r>
      <w:r w:rsidR="00482A5B" w:rsidRPr="00FD474E">
        <w:rPr>
          <w:rFonts w:ascii="Arial" w:hAnsi="Arial" w:cs="Arial"/>
        </w:rPr>
        <w:t>.</w:t>
      </w:r>
      <w:r w:rsidR="00D14518" w:rsidRPr="00FD474E">
        <w:rPr>
          <w:rFonts w:ascii="Arial" w:hAnsi="Arial" w:cs="Arial"/>
        </w:rPr>
        <w:t xml:space="preserve"> </w:t>
      </w:r>
      <w:r w:rsidR="00482A5B" w:rsidRPr="00FD474E">
        <w:rPr>
          <w:rFonts w:ascii="Arial" w:hAnsi="Arial" w:cs="Arial"/>
        </w:rPr>
        <w:t>and therefore refining the description would be helpful.</w:t>
      </w:r>
      <w:r w:rsidR="00D14518" w:rsidRPr="00FD474E">
        <w:rPr>
          <w:rFonts w:ascii="Arial" w:hAnsi="Arial" w:cs="Arial"/>
        </w:rPr>
        <w:t xml:space="preserve"> Some </w:t>
      </w:r>
      <w:r w:rsidR="00482A5B" w:rsidRPr="00FD474E">
        <w:rPr>
          <w:rFonts w:ascii="Arial" w:hAnsi="Arial" w:cs="Arial"/>
        </w:rPr>
        <w:t xml:space="preserve">items of </w:t>
      </w:r>
      <w:r w:rsidR="00D14518" w:rsidRPr="00FD474E">
        <w:rPr>
          <w:rFonts w:ascii="Arial" w:hAnsi="Arial" w:cs="Arial"/>
        </w:rPr>
        <w:t xml:space="preserve">infrastructure </w:t>
      </w:r>
      <w:r w:rsidR="00482A5B" w:rsidRPr="00FD474E">
        <w:rPr>
          <w:rFonts w:ascii="Arial" w:hAnsi="Arial" w:cs="Arial"/>
        </w:rPr>
        <w:t xml:space="preserve">identified in the definition, </w:t>
      </w:r>
      <w:r w:rsidR="004B464D" w:rsidRPr="00FD474E">
        <w:rPr>
          <w:rFonts w:ascii="Arial" w:hAnsi="Arial" w:cs="Arial"/>
        </w:rPr>
        <w:t>such as</w:t>
      </w:r>
      <w:r w:rsidR="00D14518" w:rsidRPr="00FD474E">
        <w:rPr>
          <w:rFonts w:ascii="Arial" w:hAnsi="Arial" w:cs="Arial"/>
        </w:rPr>
        <w:t xml:space="preserve"> meter boxes</w:t>
      </w:r>
      <w:r w:rsidR="00482A5B" w:rsidRPr="00FD474E">
        <w:rPr>
          <w:rFonts w:ascii="Arial" w:hAnsi="Arial" w:cs="Arial"/>
        </w:rPr>
        <w:t>,</w:t>
      </w:r>
      <w:r w:rsidR="00D14518" w:rsidRPr="00FD474E">
        <w:rPr>
          <w:rFonts w:ascii="Arial" w:hAnsi="Arial" w:cs="Arial"/>
        </w:rPr>
        <w:t xml:space="preserve"> </w:t>
      </w:r>
      <w:proofErr w:type="gramStart"/>
      <w:r w:rsidR="00D14518" w:rsidRPr="00FD474E">
        <w:rPr>
          <w:rFonts w:ascii="Arial" w:hAnsi="Arial" w:cs="Arial"/>
        </w:rPr>
        <w:t>is</w:t>
      </w:r>
      <w:proofErr w:type="gramEnd"/>
      <w:r w:rsidR="00D14518" w:rsidRPr="00FD474E">
        <w:rPr>
          <w:rFonts w:ascii="Arial" w:hAnsi="Arial" w:cs="Arial"/>
        </w:rPr>
        <w:t xml:space="preserve"> outside planning </w:t>
      </w:r>
      <w:r w:rsidR="006B3B98" w:rsidRPr="00FD474E">
        <w:rPr>
          <w:rFonts w:ascii="Arial" w:hAnsi="Arial" w:cs="Arial"/>
        </w:rPr>
        <w:t xml:space="preserve">control </w:t>
      </w:r>
      <w:r w:rsidR="00D14518" w:rsidRPr="00FD474E">
        <w:rPr>
          <w:rFonts w:ascii="Arial" w:hAnsi="Arial" w:cs="Arial"/>
        </w:rPr>
        <w:t xml:space="preserve">and other is covered by separate legislation (satellite dishes). </w:t>
      </w:r>
    </w:p>
    <w:p w14:paraId="076B1E2F" w14:textId="77777777" w:rsidR="00D14518" w:rsidRPr="00FD474E" w:rsidRDefault="00D14518" w:rsidP="00D14518">
      <w:pPr>
        <w:rPr>
          <w:rFonts w:ascii="Arial" w:hAnsi="Arial" w:cs="Arial"/>
        </w:rPr>
      </w:pPr>
    </w:p>
    <w:p w14:paraId="5F35A631" w14:textId="77777777" w:rsidR="00C5237C" w:rsidRPr="00FD474E" w:rsidRDefault="00A775DE" w:rsidP="00D14518">
      <w:pPr>
        <w:rPr>
          <w:rFonts w:ascii="Arial" w:hAnsi="Arial" w:cs="Arial"/>
        </w:rPr>
      </w:pPr>
      <w:r w:rsidRPr="00FD474E">
        <w:rPr>
          <w:rFonts w:ascii="Arial" w:hAnsi="Arial" w:cs="Arial"/>
          <w:bCs/>
          <w:u w:val="single"/>
        </w:rPr>
        <w:t xml:space="preserve">Page 53 Policy </w:t>
      </w:r>
      <w:r w:rsidR="00D14518" w:rsidRPr="00FD474E">
        <w:rPr>
          <w:rFonts w:ascii="Arial" w:hAnsi="Arial" w:cs="Arial"/>
          <w:bCs/>
          <w:u w:val="single"/>
        </w:rPr>
        <w:t>H4 - Windfall sites</w:t>
      </w:r>
    </w:p>
    <w:p w14:paraId="3371A91F" w14:textId="6F468A93" w:rsidR="00D14518" w:rsidRPr="00FD474E" w:rsidRDefault="00D14518" w:rsidP="00D14518">
      <w:pPr>
        <w:rPr>
          <w:rFonts w:ascii="Arial" w:hAnsi="Arial" w:cs="Arial"/>
        </w:rPr>
      </w:pPr>
      <w:r w:rsidRPr="00FD474E">
        <w:rPr>
          <w:rFonts w:ascii="Arial" w:hAnsi="Arial" w:cs="Arial"/>
        </w:rPr>
        <w:t xml:space="preserve">Map D </w:t>
      </w:r>
      <w:r w:rsidR="004B76C3" w:rsidRPr="00FD474E">
        <w:rPr>
          <w:rFonts w:ascii="Arial" w:hAnsi="Arial" w:cs="Arial"/>
        </w:rPr>
        <w:t>should refer to the</w:t>
      </w:r>
      <w:r w:rsidRPr="00FD474E">
        <w:rPr>
          <w:rFonts w:ascii="Arial" w:hAnsi="Arial" w:cs="Arial"/>
        </w:rPr>
        <w:t xml:space="preserve"> Settlement Boundary </w:t>
      </w:r>
      <w:r w:rsidR="004B76C3" w:rsidRPr="00FD474E">
        <w:rPr>
          <w:rFonts w:ascii="Arial" w:hAnsi="Arial" w:cs="Arial"/>
        </w:rPr>
        <w:t>rather than</w:t>
      </w:r>
      <w:r w:rsidRPr="00FD474E">
        <w:rPr>
          <w:rFonts w:ascii="Arial" w:hAnsi="Arial" w:cs="Arial"/>
        </w:rPr>
        <w:t xml:space="preserve"> </w:t>
      </w:r>
      <w:r w:rsidR="005072E1" w:rsidRPr="00FD474E">
        <w:rPr>
          <w:rFonts w:ascii="Arial" w:hAnsi="Arial" w:cs="Arial"/>
        </w:rPr>
        <w:t xml:space="preserve">the </w:t>
      </w:r>
      <w:r w:rsidR="00A53747" w:rsidRPr="00FD474E">
        <w:rPr>
          <w:rFonts w:ascii="Arial" w:hAnsi="Arial" w:cs="Arial"/>
        </w:rPr>
        <w:t>built up area</w:t>
      </w:r>
      <w:r w:rsidR="00A775DE" w:rsidRPr="00FD474E">
        <w:rPr>
          <w:rFonts w:ascii="Arial" w:hAnsi="Arial" w:cs="Arial"/>
        </w:rPr>
        <w:t>s</w:t>
      </w:r>
      <w:r w:rsidR="00A53747" w:rsidRPr="00FD474E">
        <w:rPr>
          <w:rFonts w:ascii="Arial" w:hAnsi="Arial" w:cs="Arial"/>
        </w:rPr>
        <w:t>.</w:t>
      </w:r>
      <w:r w:rsidR="00A775DE" w:rsidRPr="00FD474E">
        <w:rPr>
          <w:rFonts w:ascii="Arial" w:hAnsi="Arial" w:cs="Arial"/>
        </w:rPr>
        <w:t xml:space="preserve"> </w:t>
      </w:r>
      <w:r w:rsidRPr="00FD474E">
        <w:rPr>
          <w:rFonts w:ascii="Arial" w:hAnsi="Arial" w:cs="Arial"/>
        </w:rPr>
        <w:t xml:space="preserve">A good set of criteria generally but </w:t>
      </w:r>
      <w:r w:rsidR="004B76C3" w:rsidRPr="00FD474E">
        <w:rPr>
          <w:rFonts w:ascii="Arial" w:hAnsi="Arial" w:cs="Arial"/>
        </w:rPr>
        <w:t>some may not be</w:t>
      </w:r>
      <w:r w:rsidRPr="00FD474E">
        <w:rPr>
          <w:rFonts w:ascii="Arial" w:hAnsi="Arial" w:cs="Arial"/>
        </w:rPr>
        <w:t xml:space="preserve"> relevant to development within the settlement boundary.  This type of development is likely to be small scale.  </w:t>
      </w:r>
    </w:p>
    <w:p w14:paraId="13831A22" w14:textId="77777777" w:rsidR="005E617B" w:rsidRPr="00FD474E" w:rsidRDefault="005E617B" w:rsidP="00D14518">
      <w:pPr>
        <w:rPr>
          <w:rFonts w:ascii="Arial" w:hAnsi="Arial" w:cs="Arial"/>
        </w:rPr>
      </w:pPr>
    </w:p>
    <w:p w14:paraId="2A71DF02" w14:textId="77777777" w:rsidR="00D14518" w:rsidRPr="00FD474E" w:rsidRDefault="00D14518" w:rsidP="00D14518">
      <w:pPr>
        <w:rPr>
          <w:rFonts w:ascii="Arial" w:hAnsi="Arial" w:cs="Arial"/>
        </w:rPr>
      </w:pPr>
      <w:r w:rsidRPr="00FD474E">
        <w:rPr>
          <w:rFonts w:ascii="Arial" w:hAnsi="Arial" w:cs="Arial"/>
        </w:rPr>
        <w:t xml:space="preserve">v) – unlikely </w:t>
      </w:r>
      <w:r w:rsidR="00DC2850" w:rsidRPr="00FD474E">
        <w:rPr>
          <w:rFonts w:ascii="Arial" w:hAnsi="Arial" w:cs="Arial"/>
        </w:rPr>
        <w:t xml:space="preserve">to be an issue on sites </w:t>
      </w:r>
      <w:r w:rsidR="004B76C3" w:rsidRPr="00FD474E">
        <w:rPr>
          <w:rFonts w:ascii="Arial" w:hAnsi="Arial" w:cs="Arial"/>
        </w:rPr>
        <w:t>with</w:t>
      </w:r>
      <w:r w:rsidR="00DC2850" w:rsidRPr="00FD474E">
        <w:rPr>
          <w:rFonts w:ascii="Arial" w:hAnsi="Arial" w:cs="Arial"/>
        </w:rPr>
        <w:t xml:space="preserve">in </w:t>
      </w:r>
      <w:r w:rsidR="004B76C3" w:rsidRPr="00FD474E">
        <w:rPr>
          <w:rFonts w:ascii="Arial" w:hAnsi="Arial" w:cs="Arial"/>
        </w:rPr>
        <w:t>the settlement boun</w:t>
      </w:r>
      <w:r w:rsidR="004C6C0B" w:rsidRPr="00FD474E">
        <w:rPr>
          <w:rFonts w:ascii="Arial" w:hAnsi="Arial" w:cs="Arial"/>
        </w:rPr>
        <w:t>dary</w:t>
      </w:r>
      <w:r w:rsidR="00DC2850" w:rsidRPr="00FD474E">
        <w:rPr>
          <w:rFonts w:ascii="Arial" w:hAnsi="Arial" w:cs="Arial"/>
        </w:rPr>
        <w:t xml:space="preserve"> (</w:t>
      </w:r>
      <w:r w:rsidRPr="00FD474E">
        <w:rPr>
          <w:rFonts w:ascii="Arial" w:hAnsi="Arial" w:cs="Arial"/>
        </w:rPr>
        <w:t>more relevant to speculative development outside settlement boundary which is not relevant in this policy)</w:t>
      </w:r>
    </w:p>
    <w:p w14:paraId="6D8513E9" w14:textId="36A1E8DD" w:rsidR="00D14518" w:rsidRPr="00FD474E" w:rsidRDefault="00D14518" w:rsidP="00D14518">
      <w:pPr>
        <w:rPr>
          <w:rFonts w:ascii="Arial" w:hAnsi="Arial" w:cs="Arial"/>
        </w:rPr>
      </w:pPr>
      <w:proofErr w:type="gramStart"/>
      <w:r w:rsidRPr="00FD474E">
        <w:rPr>
          <w:rFonts w:ascii="Arial" w:hAnsi="Arial" w:cs="Arial"/>
        </w:rPr>
        <w:t>vi) –</w:t>
      </w:r>
      <w:proofErr w:type="gramEnd"/>
      <w:r w:rsidRPr="00FD474E">
        <w:rPr>
          <w:rFonts w:ascii="Arial" w:hAnsi="Arial" w:cs="Arial"/>
        </w:rPr>
        <w:t xml:space="preserve"> </w:t>
      </w:r>
      <w:r w:rsidR="00DC2850" w:rsidRPr="00FD474E">
        <w:rPr>
          <w:rFonts w:ascii="Arial" w:hAnsi="Arial" w:cs="Arial"/>
        </w:rPr>
        <w:t>would n</w:t>
      </w:r>
      <w:r w:rsidRPr="00FD474E">
        <w:rPr>
          <w:rFonts w:ascii="Arial" w:hAnsi="Arial" w:cs="Arial"/>
        </w:rPr>
        <w:t xml:space="preserve">ot normally require a developer to show </w:t>
      </w:r>
      <w:r w:rsidR="00701D1D" w:rsidRPr="00FD474E">
        <w:rPr>
          <w:rFonts w:ascii="Arial" w:hAnsi="Arial" w:cs="Arial"/>
        </w:rPr>
        <w:t xml:space="preserve">site </w:t>
      </w:r>
      <w:r w:rsidRPr="00FD474E">
        <w:rPr>
          <w:rFonts w:ascii="Arial" w:hAnsi="Arial" w:cs="Arial"/>
        </w:rPr>
        <w:t xml:space="preserve">was deliverable when within the </w:t>
      </w:r>
      <w:r w:rsidR="004C6C0B" w:rsidRPr="00FD474E">
        <w:rPr>
          <w:rFonts w:ascii="Arial" w:hAnsi="Arial" w:cs="Arial"/>
        </w:rPr>
        <w:t>settlement boundary</w:t>
      </w:r>
      <w:r w:rsidRPr="00FD474E">
        <w:rPr>
          <w:rFonts w:ascii="Arial" w:hAnsi="Arial" w:cs="Arial"/>
        </w:rPr>
        <w:t>.  </w:t>
      </w:r>
      <w:r w:rsidR="005072E1" w:rsidRPr="00FD474E">
        <w:rPr>
          <w:rFonts w:ascii="Arial" w:hAnsi="Arial" w:cs="Arial"/>
        </w:rPr>
        <w:t>Suggest this is</w:t>
      </w:r>
      <w:r w:rsidRPr="00FD474E">
        <w:rPr>
          <w:rFonts w:ascii="Arial" w:hAnsi="Arial" w:cs="Arial"/>
        </w:rPr>
        <w:t xml:space="preserve"> deleted or caveated.  Only sites of 6+ will be required to deliver </w:t>
      </w:r>
      <w:r w:rsidR="00E91B03" w:rsidRPr="00FD474E">
        <w:rPr>
          <w:rFonts w:ascii="Arial" w:hAnsi="Arial" w:cs="Arial"/>
        </w:rPr>
        <w:t>affordable housing</w:t>
      </w:r>
      <w:proofErr w:type="gramStart"/>
      <w:r w:rsidR="004C6C0B" w:rsidRPr="00FD474E">
        <w:rPr>
          <w:rFonts w:ascii="Arial" w:hAnsi="Arial" w:cs="Arial"/>
        </w:rPr>
        <w:t>.</w:t>
      </w:r>
      <w:r w:rsidRPr="00FD474E">
        <w:rPr>
          <w:rFonts w:ascii="Arial" w:hAnsi="Arial" w:cs="Arial"/>
        </w:rPr>
        <w:t>.</w:t>
      </w:r>
      <w:proofErr w:type="gramEnd"/>
    </w:p>
    <w:p w14:paraId="2559B6BA" w14:textId="77777777" w:rsidR="00D14518" w:rsidRPr="00FD474E" w:rsidRDefault="00D14518" w:rsidP="00D14518">
      <w:pPr>
        <w:rPr>
          <w:rFonts w:ascii="Arial" w:hAnsi="Arial" w:cs="Arial"/>
        </w:rPr>
      </w:pPr>
      <w:r w:rsidRPr="00FD474E">
        <w:rPr>
          <w:rFonts w:ascii="Arial" w:hAnsi="Arial" w:cs="Arial"/>
        </w:rPr>
        <w:t xml:space="preserve">vii) – although </w:t>
      </w:r>
      <w:r w:rsidR="005072E1" w:rsidRPr="00FD474E">
        <w:rPr>
          <w:rFonts w:ascii="Arial" w:hAnsi="Arial" w:cs="Arial"/>
        </w:rPr>
        <w:t xml:space="preserve">it is </w:t>
      </w:r>
      <w:r w:rsidRPr="00FD474E">
        <w:rPr>
          <w:rFonts w:ascii="Arial" w:hAnsi="Arial" w:cs="Arial"/>
        </w:rPr>
        <w:t xml:space="preserve">possible to give preference to </w:t>
      </w:r>
      <w:r w:rsidR="00875F42" w:rsidRPr="00FD474E">
        <w:rPr>
          <w:rFonts w:ascii="Arial" w:hAnsi="Arial" w:cs="Arial"/>
        </w:rPr>
        <w:t>previously developed land</w:t>
      </w:r>
      <w:r w:rsidRPr="00FD474E">
        <w:rPr>
          <w:rFonts w:ascii="Arial" w:hAnsi="Arial" w:cs="Arial"/>
        </w:rPr>
        <w:t xml:space="preserve">, development within </w:t>
      </w:r>
      <w:r w:rsidR="004C6C0B" w:rsidRPr="00FD474E">
        <w:rPr>
          <w:rFonts w:ascii="Arial" w:hAnsi="Arial" w:cs="Arial"/>
        </w:rPr>
        <w:t>the settlement boundary</w:t>
      </w:r>
      <w:r w:rsidRPr="00FD474E">
        <w:rPr>
          <w:rFonts w:ascii="Arial" w:hAnsi="Arial" w:cs="Arial"/>
        </w:rPr>
        <w:t xml:space="preserve"> is acceptable in principle.</w:t>
      </w:r>
    </w:p>
    <w:p w14:paraId="7DC3B264" w14:textId="7AD6F920" w:rsidR="00D14518" w:rsidRPr="00FD474E" w:rsidRDefault="00D14518" w:rsidP="00D14518">
      <w:pPr>
        <w:rPr>
          <w:rFonts w:ascii="Arial" w:hAnsi="Arial" w:cs="Arial"/>
        </w:rPr>
      </w:pPr>
      <w:r w:rsidRPr="00FD474E">
        <w:rPr>
          <w:rFonts w:ascii="Arial" w:hAnsi="Arial" w:cs="Arial"/>
        </w:rPr>
        <w:t xml:space="preserve">viii) – </w:t>
      </w:r>
      <w:r w:rsidR="005072E1" w:rsidRPr="00FD474E">
        <w:rPr>
          <w:rFonts w:ascii="Arial" w:hAnsi="Arial" w:cs="Arial"/>
        </w:rPr>
        <w:t xml:space="preserve">it </w:t>
      </w:r>
      <w:r w:rsidR="00701D1D" w:rsidRPr="00FD474E">
        <w:rPr>
          <w:rFonts w:ascii="Arial" w:hAnsi="Arial" w:cs="Arial"/>
        </w:rPr>
        <w:t xml:space="preserve">is not clear what is intended by </w:t>
      </w:r>
      <w:r w:rsidR="00E91B03" w:rsidRPr="00FD474E">
        <w:rPr>
          <w:rFonts w:ascii="Arial" w:hAnsi="Arial" w:cs="Arial"/>
        </w:rPr>
        <w:t>of en</w:t>
      </w:r>
      <w:r w:rsidRPr="00FD474E">
        <w:rPr>
          <w:rFonts w:ascii="Arial" w:hAnsi="Arial" w:cs="Arial"/>
        </w:rPr>
        <w:t xml:space="preserve">vironmental survey </w:t>
      </w:r>
      <w:r w:rsidR="00DC2850" w:rsidRPr="00FD474E">
        <w:rPr>
          <w:rFonts w:ascii="Arial" w:hAnsi="Arial" w:cs="Arial"/>
        </w:rPr>
        <w:t xml:space="preserve">here </w:t>
      </w:r>
      <w:r w:rsidRPr="00FD474E">
        <w:rPr>
          <w:rFonts w:ascii="Arial" w:hAnsi="Arial" w:cs="Arial"/>
        </w:rPr>
        <w:t>(</w:t>
      </w:r>
      <w:r w:rsidR="00701D1D" w:rsidRPr="00FD474E">
        <w:rPr>
          <w:rFonts w:ascii="Arial" w:hAnsi="Arial" w:cs="Arial"/>
        </w:rPr>
        <w:t xml:space="preserve">is this </w:t>
      </w:r>
      <w:r w:rsidRPr="00FD474E">
        <w:rPr>
          <w:rFonts w:ascii="Arial" w:hAnsi="Arial" w:cs="Arial"/>
        </w:rPr>
        <w:t>ecological survey or contaminated land</w:t>
      </w:r>
      <w:r w:rsidR="00E91B03" w:rsidRPr="00FD474E">
        <w:rPr>
          <w:rFonts w:ascii="Arial" w:hAnsi="Arial" w:cs="Arial"/>
        </w:rPr>
        <w:t xml:space="preserve"> survey?) </w:t>
      </w:r>
      <w:r w:rsidR="005072E1" w:rsidRPr="00FD474E">
        <w:rPr>
          <w:rFonts w:ascii="Arial" w:hAnsi="Arial" w:cs="Arial"/>
        </w:rPr>
        <w:t>A</w:t>
      </w:r>
      <w:r w:rsidR="00701D1D" w:rsidRPr="00FD474E">
        <w:rPr>
          <w:rFonts w:ascii="Arial" w:hAnsi="Arial" w:cs="Arial"/>
        </w:rPr>
        <w:t xml:space="preserve">s written </w:t>
      </w:r>
      <w:r w:rsidR="005072E1" w:rsidRPr="00FD474E">
        <w:rPr>
          <w:rFonts w:ascii="Arial" w:hAnsi="Arial" w:cs="Arial"/>
        </w:rPr>
        <w:t>it is n</w:t>
      </w:r>
      <w:r w:rsidRPr="00FD474E">
        <w:rPr>
          <w:rFonts w:ascii="Arial" w:hAnsi="Arial" w:cs="Arial"/>
        </w:rPr>
        <w:t xml:space="preserve">ot clear when surveys </w:t>
      </w:r>
      <w:r w:rsidR="005072E1" w:rsidRPr="00FD474E">
        <w:rPr>
          <w:rFonts w:ascii="Arial" w:hAnsi="Arial" w:cs="Arial"/>
        </w:rPr>
        <w:t>would be required</w:t>
      </w:r>
      <w:r w:rsidRPr="00FD474E">
        <w:rPr>
          <w:rFonts w:ascii="Arial" w:hAnsi="Arial" w:cs="Arial"/>
        </w:rPr>
        <w:t xml:space="preserve">. </w:t>
      </w:r>
      <w:proofErr w:type="gramStart"/>
      <w:r w:rsidR="00701D1D" w:rsidRPr="00FD474E">
        <w:rPr>
          <w:rFonts w:ascii="Arial" w:hAnsi="Arial" w:cs="Arial"/>
        </w:rPr>
        <w:t>This criteria</w:t>
      </w:r>
      <w:proofErr w:type="gramEnd"/>
      <w:r w:rsidR="00701D1D" w:rsidRPr="00FD474E">
        <w:rPr>
          <w:rFonts w:ascii="Arial" w:hAnsi="Arial" w:cs="Arial"/>
        </w:rPr>
        <w:t xml:space="preserve"> should </w:t>
      </w:r>
      <w:r w:rsidRPr="00FD474E">
        <w:rPr>
          <w:rFonts w:ascii="Arial" w:hAnsi="Arial" w:cs="Arial"/>
        </w:rPr>
        <w:t>be removed</w:t>
      </w:r>
      <w:r w:rsidR="004C6C0B" w:rsidRPr="00FD474E">
        <w:rPr>
          <w:rFonts w:ascii="Arial" w:hAnsi="Arial" w:cs="Arial"/>
        </w:rPr>
        <w:t xml:space="preserve"> as</w:t>
      </w:r>
      <w:r w:rsidRPr="00FD474E">
        <w:rPr>
          <w:rFonts w:ascii="Arial" w:hAnsi="Arial" w:cs="Arial"/>
        </w:rPr>
        <w:t xml:space="preserve"> the local list deals with validation requirements.</w:t>
      </w:r>
    </w:p>
    <w:p w14:paraId="579FA8B4" w14:textId="77777777" w:rsidR="00D14518" w:rsidRPr="00FD474E" w:rsidRDefault="00D14518" w:rsidP="00D14518">
      <w:pPr>
        <w:rPr>
          <w:rFonts w:ascii="Arial" w:hAnsi="Arial" w:cs="Arial"/>
        </w:rPr>
      </w:pPr>
      <w:r w:rsidRPr="00FD474E">
        <w:rPr>
          <w:rFonts w:ascii="Arial" w:hAnsi="Arial" w:cs="Arial"/>
        </w:rPr>
        <w:t xml:space="preserve">ix) – only where it is necessary/relevant. </w:t>
      </w:r>
    </w:p>
    <w:p w14:paraId="2317DD54" w14:textId="007F909F" w:rsidR="00D14518" w:rsidRPr="00FD474E" w:rsidRDefault="00D14518" w:rsidP="00D14518">
      <w:pPr>
        <w:rPr>
          <w:rFonts w:ascii="Arial" w:hAnsi="Arial" w:cs="Arial"/>
        </w:rPr>
      </w:pPr>
      <w:r w:rsidRPr="00FD474E">
        <w:rPr>
          <w:rFonts w:ascii="Arial" w:hAnsi="Arial" w:cs="Arial"/>
        </w:rPr>
        <w:t>x) – this policy only relates to dev</w:t>
      </w:r>
      <w:r w:rsidR="00ED6B4E" w:rsidRPr="00FD474E">
        <w:rPr>
          <w:rFonts w:ascii="Arial" w:hAnsi="Arial" w:cs="Arial"/>
        </w:rPr>
        <w:t>elopment</w:t>
      </w:r>
      <w:r w:rsidRPr="00FD474E">
        <w:rPr>
          <w:rFonts w:ascii="Arial" w:hAnsi="Arial" w:cs="Arial"/>
        </w:rPr>
        <w:t xml:space="preserve"> in the </w:t>
      </w:r>
      <w:r w:rsidR="004C6C0B" w:rsidRPr="00FD474E">
        <w:rPr>
          <w:rFonts w:ascii="Arial" w:hAnsi="Arial" w:cs="Arial"/>
        </w:rPr>
        <w:t>settlement boundary</w:t>
      </w:r>
      <w:r w:rsidR="005072E1" w:rsidRPr="00FD474E">
        <w:rPr>
          <w:rFonts w:ascii="Arial" w:hAnsi="Arial" w:cs="Arial"/>
        </w:rPr>
        <w:t xml:space="preserve"> </w:t>
      </w:r>
      <w:r w:rsidRPr="00FD474E">
        <w:rPr>
          <w:rFonts w:ascii="Arial" w:hAnsi="Arial" w:cs="Arial"/>
        </w:rPr>
        <w:t xml:space="preserve">so </w:t>
      </w:r>
      <w:r w:rsidR="00701D1D" w:rsidRPr="00FD474E">
        <w:rPr>
          <w:rFonts w:ascii="Arial" w:hAnsi="Arial" w:cs="Arial"/>
        </w:rPr>
        <w:t xml:space="preserve">there is no need for </w:t>
      </w:r>
      <w:r w:rsidRPr="00FD474E">
        <w:rPr>
          <w:rFonts w:ascii="Arial" w:hAnsi="Arial" w:cs="Arial"/>
        </w:rPr>
        <w:t xml:space="preserve">reference to areas </w:t>
      </w:r>
      <w:r w:rsidR="004C6C0B" w:rsidRPr="00FD474E">
        <w:rPr>
          <w:rFonts w:ascii="Arial" w:hAnsi="Arial" w:cs="Arial"/>
        </w:rPr>
        <w:t>outside.</w:t>
      </w:r>
      <w:r w:rsidRPr="00FD474E">
        <w:rPr>
          <w:rFonts w:ascii="Arial" w:hAnsi="Arial" w:cs="Arial"/>
        </w:rPr>
        <w:t xml:space="preserve">  </w:t>
      </w:r>
    </w:p>
    <w:p w14:paraId="6592B47B" w14:textId="77777777" w:rsidR="00D14518" w:rsidRPr="00FD474E" w:rsidRDefault="00D14518" w:rsidP="00D14518">
      <w:pPr>
        <w:rPr>
          <w:rFonts w:ascii="Arial" w:hAnsi="Arial" w:cs="Arial"/>
        </w:rPr>
      </w:pPr>
    </w:p>
    <w:p w14:paraId="02689C6D" w14:textId="4D593EB6" w:rsidR="00994872" w:rsidRPr="00FD474E" w:rsidRDefault="00994872" w:rsidP="00652A80">
      <w:pPr>
        <w:rPr>
          <w:rFonts w:ascii="Arial" w:hAnsi="Arial" w:cs="Arial"/>
          <w:u w:val="single"/>
        </w:rPr>
      </w:pPr>
      <w:r w:rsidRPr="00FD474E">
        <w:rPr>
          <w:rFonts w:ascii="Arial" w:hAnsi="Arial" w:cs="Arial"/>
          <w:u w:val="single"/>
        </w:rPr>
        <w:t xml:space="preserve">Page 54 Section 5.8 Getting Around </w:t>
      </w:r>
    </w:p>
    <w:p w14:paraId="4485EB01" w14:textId="77777777" w:rsidR="00994872" w:rsidRPr="00FD474E" w:rsidRDefault="00994872" w:rsidP="00652A80">
      <w:pPr>
        <w:rPr>
          <w:rFonts w:ascii="Arial" w:hAnsi="Arial" w:cs="Arial"/>
        </w:rPr>
      </w:pPr>
    </w:p>
    <w:p w14:paraId="60872FC8" w14:textId="1F503DCD" w:rsidR="00652A80" w:rsidRPr="00FD474E" w:rsidRDefault="00994872" w:rsidP="00652A80">
      <w:pPr>
        <w:rPr>
          <w:rFonts w:ascii="Arial" w:hAnsi="Arial" w:cs="Arial"/>
        </w:rPr>
      </w:pPr>
      <w:r w:rsidRPr="00FD474E">
        <w:rPr>
          <w:rFonts w:ascii="Arial" w:hAnsi="Arial" w:cs="Arial"/>
          <w:u w:val="single"/>
        </w:rPr>
        <w:t>Page 54</w:t>
      </w:r>
      <w:r w:rsidR="00C5237C" w:rsidRPr="00FD474E">
        <w:rPr>
          <w:rFonts w:ascii="Arial" w:hAnsi="Arial" w:cs="Arial"/>
          <w:u w:val="single"/>
        </w:rPr>
        <w:t>,</w:t>
      </w:r>
      <w:r w:rsidRPr="00FD474E">
        <w:rPr>
          <w:rFonts w:ascii="Arial" w:hAnsi="Arial" w:cs="Arial"/>
          <w:u w:val="single"/>
        </w:rPr>
        <w:t xml:space="preserve"> para </w:t>
      </w:r>
      <w:r w:rsidR="00DC2850" w:rsidRPr="00FD474E">
        <w:rPr>
          <w:rFonts w:ascii="Arial" w:hAnsi="Arial" w:cs="Arial"/>
          <w:u w:val="single"/>
        </w:rPr>
        <w:t>GA1.2</w:t>
      </w:r>
      <w:r w:rsidR="00DC2850" w:rsidRPr="00FD474E">
        <w:rPr>
          <w:rFonts w:ascii="Arial" w:hAnsi="Arial" w:cs="Arial"/>
        </w:rPr>
        <w:t xml:space="preserve"> – </w:t>
      </w:r>
      <w:r w:rsidRPr="00FD474E">
        <w:rPr>
          <w:rFonts w:ascii="Arial" w:hAnsi="Arial" w:cs="Arial"/>
        </w:rPr>
        <w:t xml:space="preserve">this </w:t>
      </w:r>
      <w:r w:rsidR="00DC2850" w:rsidRPr="00FD474E">
        <w:rPr>
          <w:rFonts w:ascii="Arial" w:hAnsi="Arial" w:cs="Arial"/>
        </w:rPr>
        <w:t xml:space="preserve">requirement </w:t>
      </w:r>
      <w:r w:rsidRPr="00FD474E">
        <w:rPr>
          <w:rFonts w:ascii="Arial" w:hAnsi="Arial" w:cs="Arial"/>
        </w:rPr>
        <w:t xml:space="preserve">could be included in Policy H1 </w:t>
      </w:r>
      <w:r w:rsidR="009471BA" w:rsidRPr="00FD474E">
        <w:rPr>
          <w:rFonts w:ascii="Arial" w:hAnsi="Arial" w:cs="Arial"/>
        </w:rPr>
        <w:t>Housing</w:t>
      </w:r>
      <w:r w:rsidRPr="00FD474E">
        <w:rPr>
          <w:rFonts w:ascii="Arial" w:hAnsi="Arial" w:cs="Arial"/>
        </w:rPr>
        <w:t xml:space="preserve"> </w:t>
      </w:r>
      <w:r w:rsidR="00DC2850" w:rsidRPr="00FD474E">
        <w:rPr>
          <w:rFonts w:ascii="Arial" w:hAnsi="Arial" w:cs="Arial"/>
        </w:rPr>
        <w:t xml:space="preserve">– footpaths </w:t>
      </w:r>
      <w:r w:rsidR="00180F3B" w:rsidRPr="00FD474E">
        <w:rPr>
          <w:rFonts w:ascii="Arial" w:hAnsi="Arial" w:cs="Arial"/>
        </w:rPr>
        <w:t xml:space="preserve">are </w:t>
      </w:r>
      <w:r w:rsidR="00DC2850" w:rsidRPr="00FD474E">
        <w:rPr>
          <w:rFonts w:ascii="Arial" w:hAnsi="Arial" w:cs="Arial"/>
        </w:rPr>
        <w:t>included but not cycleways</w:t>
      </w:r>
      <w:r w:rsidR="009E227C" w:rsidRPr="00FD474E">
        <w:rPr>
          <w:rFonts w:ascii="Arial" w:hAnsi="Arial" w:cs="Arial"/>
        </w:rPr>
        <w:t>.</w:t>
      </w:r>
    </w:p>
    <w:p w14:paraId="3D410497" w14:textId="77777777" w:rsidR="00652A80" w:rsidRPr="00FD474E" w:rsidRDefault="00652A80" w:rsidP="00D14518">
      <w:pPr>
        <w:rPr>
          <w:rFonts w:ascii="Arial" w:hAnsi="Arial" w:cs="Arial"/>
          <w:b/>
          <w:bCs/>
        </w:rPr>
      </w:pPr>
    </w:p>
    <w:p w14:paraId="3FD974FD" w14:textId="77777777" w:rsidR="00C5237C" w:rsidRPr="00FD474E" w:rsidRDefault="007E481C" w:rsidP="00D14518">
      <w:pPr>
        <w:rPr>
          <w:rFonts w:ascii="Arial" w:hAnsi="Arial" w:cs="Arial"/>
        </w:rPr>
      </w:pPr>
      <w:r w:rsidRPr="00FD474E">
        <w:rPr>
          <w:rFonts w:ascii="Arial" w:hAnsi="Arial" w:cs="Arial"/>
          <w:bCs/>
          <w:u w:val="single"/>
        </w:rPr>
        <w:t xml:space="preserve">Page 56 Policy </w:t>
      </w:r>
      <w:r w:rsidR="00D14518" w:rsidRPr="00FD474E">
        <w:rPr>
          <w:rFonts w:ascii="Arial" w:hAnsi="Arial" w:cs="Arial"/>
          <w:bCs/>
          <w:u w:val="single"/>
        </w:rPr>
        <w:t>GA3 – Streets and Access ways to serve new residential developments</w:t>
      </w:r>
    </w:p>
    <w:p w14:paraId="301FF33B" w14:textId="3817D04A" w:rsidR="00D14518" w:rsidRPr="00FD474E" w:rsidRDefault="00C5237C" w:rsidP="00D14518">
      <w:pPr>
        <w:rPr>
          <w:rFonts w:ascii="Arial" w:hAnsi="Arial" w:cs="Arial"/>
        </w:rPr>
      </w:pPr>
      <w:r w:rsidRPr="00FD474E">
        <w:rPr>
          <w:rFonts w:ascii="Arial" w:hAnsi="Arial" w:cs="Arial"/>
        </w:rPr>
        <w:t>T</w:t>
      </w:r>
      <w:r w:rsidR="004C6C0B" w:rsidRPr="00FD474E">
        <w:rPr>
          <w:rFonts w:ascii="Arial" w:hAnsi="Arial" w:cs="Arial"/>
        </w:rPr>
        <w:t>he</w:t>
      </w:r>
      <w:r w:rsidR="00D14518" w:rsidRPr="00FD474E">
        <w:rPr>
          <w:rFonts w:ascii="Arial" w:hAnsi="Arial" w:cs="Arial"/>
        </w:rPr>
        <w:t xml:space="preserve"> third para</w:t>
      </w:r>
      <w:r w:rsidR="004C6C0B" w:rsidRPr="00FD474E">
        <w:rPr>
          <w:rFonts w:ascii="Arial" w:hAnsi="Arial" w:cs="Arial"/>
        </w:rPr>
        <w:t>graph</w:t>
      </w:r>
      <w:r w:rsidR="00D14518" w:rsidRPr="00FD474E">
        <w:rPr>
          <w:rFonts w:ascii="Arial" w:hAnsi="Arial" w:cs="Arial"/>
        </w:rPr>
        <w:t xml:space="preserve"> would prevent shared surface areas (</w:t>
      </w:r>
      <w:r w:rsidR="00C8349D" w:rsidRPr="00FD474E">
        <w:rPr>
          <w:rFonts w:ascii="Arial" w:hAnsi="Arial" w:cs="Arial"/>
        </w:rPr>
        <w:t>which are</w:t>
      </w:r>
      <w:r w:rsidR="00D14518" w:rsidRPr="00FD474E">
        <w:rPr>
          <w:rFonts w:ascii="Arial" w:hAnsi="Arial" w:cs="Arial"/>
        </w:rPr>
        <w:t xml:space="preserve"> not supporte</w:t>
      </w:r>
      <w:r w:rsidR="00DC2850" w:rsidRPr="00FD474E">
        <w:rPr>
          <w:rFonts w:ascii="Arial" w:hAnsi="Arial" w:cs="Arial"/>
        </w:rPr>
        <w:t>d by WSCC).  Shared surface are</w:t>
      </w:r>
      <w:r w:rsidR="00D14518" w:rsidRPr="00FD474E">
        <w:rPr>
          <w:rFonts w:ascii="Arial" w:hAnsi="Arial" w:cs="Arial"/>
        </w:rPr>
        <w:t>a</w:t>
      </w:r>
      <w:r w:rsidR="00DC2850" w:rsidRPr="00FD474E">
        <w:rPr>
          <w:rFonts w:ascii="Arial" w:hAnsi="Arial" w:cs="Arial"/>
        </w:rPr>
        <w:t>s</w:t>
      </w:r>
      <w:r w:rsidR="00C8349D" w:rsidRPr="00FD474E">
        <w:rPr>
          <w:rFonts w:ascii="Arial" w:hAnsi="Arial" w:cs="Arial"/>
        </w:rPr>
        <w:t xml:space="preserve"> at the end of </w:t>
      </w:r>
      <w:proofErr w:type="spellStart"/>
      <w:r w:rsidR="00C8349D" w:rsidRPr="00FD474E">
        <w:rPr>
          <w:rFonts w:ascii="Arial" w:hAnsi="Arial" w:cs="Arial"/>
        </w:rPr>
        <w:t>cul</w:t>
      </w:r>
      <w:proofErr w:type="spellEnd"/>
      <w:r w:rsidR="00C8349D" w:rsidRPr="00FD474E">
        <w:rPr>
          <w:rFonts w:ascii="Arial" w:hAnsi="Arial" w:cs="Arial"/>
        </w:rPr>
        <w:t>-du-sacs</w:t>
      </w:r>
      <w:r w:rsidR="00D14518" w:rsidRPr="00FD474E">
        <w:rPr>
          <w:rFonts w:ascii="Arial" w:hAnsi="Arial" w:cs="Arial"/>
        </w:rPr>
        <w:t xml:space="preserve"> </w:t>
      </w:r>
      <w:proofErr w:type="spellStart"/>
      <w:r w:rsidR="00D14518" w:rsidRPr="00FD474E">
        <w:rPr>
          <w:rFonts w:ascii="Arial" w:hAnsi="Arial" w:cs="Arial"/>
        </w:rPr>
        <w:t>etc</w:t>
      </w:r>
      <w:proofErr w:type="spellEnd"/>
      <w:r w:rsidR="00D14518" w:rsidRPr="00FD474E">
        <w:rPr>
          <w:rFonts w:ascii="Arial" w:hAnsi="Arial" w:cs="Arial"/>
        </w:rPr>
        <w:t xml:space="preserve"> are very commonly used in a development of 200 homes, give an opportunity to give a more rural feel to a housing development.  This </w:t>
      </w:r>
      <w:r w:rsidR="004C6C0B" w:rsidRPr="00FD474E">
        <w:rPr>
          <w:rFonts w:ascii="Arial" w:hAnsi="Arial" w:cs="Arial"/>
        </w:rPr>
        <w:t>c</w:t>
      </w:r>
      <w:r w:rsidR="00D14518" w:rsidRPr="00FD474E">
        <w:rPr>
          <w:rFonts w:ascii="Arial" w:hAnsi="Arial" w:cs="Arial"/>
        </w:rPr>
        <w:t xml:space="preserve">ould be rewritten to allow for shared surface areas.  </w:t>
      </w:r>
      <w:r w:rsidR="004C6C0B" w:rsidRPr="00FD474E">
        <w:rPr>
          <w:rFonts w:ascii="Arial" w:hAnsi="Arial" w:cs="Arial"/>
        </w:rPr>
        <w:t>To</w:t>
      </w:r>
      <w:r w:rsidR="00D14518" w:rsidRPr="00FD474E">
        <w:rPr>
          <w:rFonts w:ascii="Arial" w:hAnsi="Arial" w:cs="Arial"/>
        </w:rPr>
        <w:t xml:space="preserve"> make sure some of these principles are achieved some of these criteria</w:t>
      </w:r>
      <w:r w:rsidR="004C6C0B" w:rsidRPr="00FD474E">
        <w:rPr>
          <w:rFonts w:ascii="Arial" w:hAnsi="Arial" w:cs="Arial"/>
        </w:rPr>
        <w:t xml:space="preserve"> </w:t>
      </w:r>
      <w:r w:rsidR="005F228C" w:rsidRPr="00FD474E">
        <w:rPr>
          <w:rFonts w:ascii="Arial" w:hAnsi="Arial" w:cs="Arial"/>
        </w:rPr>
        <w:t xml:space="preserve">could be </w:t>
      </w:r>
      <w:r w:rsidR="004C6C0B" w:rsidRPr="00FD474E">
        <w:rPr>
          <w:rFonts w:ascii="Arial" w:hAnsi="Arial" w:cs="Arial"/>
        </w:rPr>
        <w:t>incorporated into Policy</w:t>
      </w:r>
      <w:r w:rsidR="00D14518" w:rsidRPr="00FD474E">
        <w:rPr>
          <w:rFonts w:ascii="Arial" w:hAnsi="Arial" w:cs="Arial"/>
        </w:rPr>
        <w:t xml:space="preserve"> H1 or</w:t>
      </w:r>
      <w:r w:rsidR="005F228C" w:rsidRPr="00FD474E">
        <w:rPr>
          <w:rFonts w:ascii="Arial" w:hAnsi="Arial" w:cs="Arial"/>
        </w:rPr>
        <w:t>, alternatively,</w:t>
      </w:r>
      <w:r w:rsidR="00D14518" w:rsidRPr="00FD474E">
        <w:rPr>
          <w:rFonts w:ascii="Arial" w:hAnsi="Arial" w:cs="Arial"/>
        </w:rPr>
        <w:t xml:space="preserve"> </w:t>
      </w:r>
      <w:r w:rsidR="004C6C0B" w:rsidRPr="00FD474E">
        <w:rPr>
          <w:rFonts w:ascii="Arial" w:hAnsi="Arial" w:cs="Arial"/>
        </w:rPr>
        <w:t>th</w:t>
      </w:r>
      <w:r w:rsidR="005F228C" w:rsidRPr="00FD474E">
        <w:rPr>
          <w:rFonts w:ascii="Arial" w:hAnsi="Arial" w:cs="Arial"/>
        </w:rPr>
        <w:t xml:space="preserve">ere </w:t>
      </w:r>
      <w:proofErr w:type="spellStart"/>
      <w:r w:rsidR="005F228C" w:rsidRPr="00FD474E">
        <w:rPr>
          <w:rFonts w:ascii="Arial" w:hAnsi="Arial" w:cs="Arial"/>
        </w:rPr>
        <w:t>culd</w:t>
      </w:r>
      <w:proofErr w:type="spellEnd"/>
      <w:r w:rsidR="005F228C" w:rsidRPr="00FD474E">
        <w:rPr>
          <w:rFonts w:ascii="Arial" w:hAnsi="Arial" w:cs="Arial"/>
        </w:rPr>
        <w:t xml:space="preserve"> be clear cross referencing </w:t>
      </w:r>
      <w:r w:rsidR="00C8349D" w:rsidRPr="00FD474E">
        <w:rPr>
          <w:rFonts w:ascii="Arial" w:hAnsi="Arial" w:cs="Arial"/>
        </w:rPr>
        <w:t>between the two policies.</w:t>
      </w:r>
      <w:r w:rsidR="00D14518" w:rsidRPr="00FD474E">
        <w:rPr>
          <w:rFonts w:ascii="Arial" w:hAnsi="Arial" w:cs="Arial"/>
        </w:rPr>
        <w:t xml:space="preserve">  </w:t>
      </w:r>
    </w:p>
    <w:p w14:paraId="54C2FD84" w14:textId="77777777" w:rsidR="00D14518" w:rsidRPr="00FD474E" w:rsidRDefault="00D14518" w:rsidP="00D14518">
      <w:pPr>
        <w:rPr>
          <w:rFonts w:ascii="Arial" w:hAnsi="Arial" w:cs="Arial"/>
        </w:rPr>
      </w:pPr>
    </w:p>
    <w:p w14:paraId="57849E0C" w14:textId="4C72D0C5" w:rsidR="00D14518" w:rsidRPr="00FD474E" w:rsidRDefault="001D606D" w:rsidP="00D14518">
      <w:pPr>
        <w:rPr>
          <w:rFonts w:ascii="Arial" w:hAnsi="Arial" w:cs="Arial"/>
          <w:u w:val="single"/>
        </w:rPr>
      </w:pPr>
      <w:r w:rsidRPr="00FD474E">
        <w:rPr>
          <w:rFonts w:ascii="Arial" w:hAnsi="Arial" w:cs="Arial"/>
          <w:bCs/>
          <w:u w:val="single"/>
        </w:rPr>
        <w:t xml:space="preserve">Page 56 Policy </w:t>
      </w:r>
      <w:r w:rsidR="00D14518" w:rsidRPr="00FD474E">
        <w:rPr>
          <w:rFonts w:ascii="Arial" w:hAnsi="Arial" w:cs="Arial"/>
          <w:bCs/>
          <w:u w:val="single"/>
        </w:rPr>
        <w:t>GA4 – Promoting Sustainable movement</w:t>
      </w:r>
      <w:r w:rsidR="00D14518" w:rsidRPr="00FD474E">
        <w:rPr>
          <w:rFonts w:ascii="Arial" w:hAnsi="Arial" w:cs="Arial"/>
          <w:u w:val="single"/>
        </w:rPr>
        <w:t xml:space="preserve"> </w:t>
      </w:r>
    </w:p>
    <w:p w14:paraId="15B01E2F" w14:textId="72CE5ECA" w:rsidR="00D14518" w:rsidRPr="00FD474E" w:rsidRDefault="00DE498E" w:rsidP="00D14518">
      <w:pPr>
        <w:rPr>
          <w:rFonts w:ascii="Arial" w:hAnsi="Arial" w:cs="Arial"/>
        </w:rPr>
      </w:pPr>
      <w:r w:rsidRPr="00FD474E">
        <w:rPr>
          <w:rFonts w:ascii="Arial" w:hAnsi="Arial" w:cs="Arial"/>
        </w:rPr>
        <w:t xml:space="preserve">The first bullet relating to CIL spending should not </w:t>
      </w:r>
      <w:r w:rsidR="00180F3B" w:rsidRPr="00FD474E">
        <w:rPr>
          <w:rFonts w:ascii="Arial" w:hAnsi="Arial" w:cs="Arial"/>
        </w:rPr>
        <w:t xml:space="preserve">be </w:t>
      </w:r>
      <w:r w:rsidR="00D14518" w:rsidRPr="00FD474E">
        <w:rPr>
          <w:rFonts w:ascii="Arial" w:hAnsi="Arial" w:cs="Arial"/>
        </w:rPr>
        <w:t>a requirement of the policy as</w:t>
      </w:r>
      <w:r w:rsidRPr="00FD474E">
        <w:rPr>
          <w:rFonts w:ascii="Arial" w:hAnsi="Arial" w:cs="Arial"/>
        </w:rPr>
        <w:t xml:space="preserve"> it is</w:t>
      </w:r>
      <w:r w:rsidR="00D14518" w:rsidRPr="00FD474E">
        <w:rPr>
          <w:rFonts w:ascii="Arial" w:hAnsi="Arial" w:cs="Arial"/>
        </w:rPr>
        <w:t xml:space="preserve"> not in the control of developer</w:t>
      </w:r>
      <w:r w:rsidRPr="00FD474E">
        <w:rPr>
          <w:rFonts w:ascii="Arial" w:hAnsi="Arial" w:cs="Arial"/>
        </w:rPr>
        <w:t xml:space="preserve"> – it is up to the Parish Council to determine how to spend their part of CIL</w:t>
      </w:r>
      <w:r w:rsidR="00D14518" w:rsidRPr="00FD474E">
        <w:rPr>
          <w:rFonts w:ascii="Arial" w:hAnsi="Arial" w:cs="Arial"/>
        </w:rPr>
        <w:t xml:space="preserve">.  </w:t>
      </w:r>
      <w:r w:rsidRPr="00FD474E">
        <w:rPr>
          <w:rFonts w:ascii="Arial" w:hAnsi="Arial" w:cs="Arial"/>
        </w:rPr>
        <w:t>A</w:t>
      </w:r>
      <w:r w:rsidR="00D14518" w:rsidRPr="00FD474E">
        <w:rPr>
          <w:rFonts w:ascii="Arial" w:hAnsi="Arial" w:cs="Arial"/>
        </w:rPr>
        <w:t xml:space="preserve"> financial contribution via S106</w:t>
      </w:r>
      <w:r w:rsidRPr="00FD474E">
        <w:rPr>
          <w:rFonts w:ascii="Arial" w:hAnsi="Arial" w:cs="Arial"/>
        </w:rPr>
        <w:t xml:space="preserve"> can only be sought </w:t>
      </w:r>
      <w:r w:rsidR="00D14518" w:rsidRPr="00FD474E">
        <w:rPr>
          <w:rFonts w:ascii="Arial" w:hAnsi="Arial" w:cs="Arial"/>
        </w:rPr>
        <w:t>if necessary to make the development acceptable</w:t>
      </w:r>
      <w:r w:rsidRPr="00FD474E">
        <w:rPr>
          <w:rFonts w:ascii="Arial" w:hAnsi="Arial" w:cs="Arial"/>
        </w:rPr>
        <w:t xml:space="preserve"> and must be proportionate</w:t>
      </w:r>
      <w:r w:rsidR="00180F3B" w:rsidRPr="00FD474E">
        <w:rPr>
          <w:rFonts w:ascii="Arial" w:hAnsi="Arial" w:cs="Arial"/>
        </w:rPr>
        <w:t xml:space="preserve">.  An </w:t>
      </w:r>
      <w:r w:rsidR="00D14518" w:rsidRPr="00FD474E">
        <w:rPr>
          <w:rFonts w:ascii="Arial" w:hAnsi="Arial" w:cs="Arial"/>
        </w:rPr>
        <w:t>increase</w:t>
      </w:r>
      <w:r w:rsidR="00180F3B" w:rsidRPr="00FD474E">
        <w:rPr>
          <w:rFonts w:ascii="Arial" w:hAnsi="Arial" w:cs="Arial"/>
        </w:rPr>
        <w:t xml:space="preserve"> in travel </w:t>
      </w:r>
      <w:r w:rsidR="00D14518" w:rsidRPr="00FD474E">
        <w:rPr>
          <w:rFonts w:ascii="Arial" w:hAnsi="Arial" w:cs="Arial"/>
        </w:rPr>
        <w:t>demand w</w:t>
      </w:r>
      <w:r w:rsidR="00110918" w:rsidRPr="00FD474E">
        <w:rPr>
          <w:rFonts w:ascii="Arial" w:hAnsi="Arial" w:cs="Arial"/>
        </w:rPr>
        <w:t xml:space="preserve">ill not </w:t>
      </w:r>
      <w:r w:rsidR="00D14518" w:rsidRPr="00FD474E">
        <w:rPr>
          <w:rFonts w:ascii="Arial" w:hAnsi="Arial" w:cs="Arial"/>
        </w:rPr>
        <w:t>nec</w:t>
      </w:r>
      <w:r w:rsidR="00180F3B" w:rsidRPr="00FD474E">
        <w:rPr>
          <w:rFonts w:ascii="Arial" w:hAnsi="Arial" w:cs="Arial"/>
        </w:rPr>
        <w:t>essarily</w:t>
      </w:r>
      <w:r w:rsidR="00D14518" w:rsidRPr="00FD474E">
        <w:rPr>
          <w:rFonts w:ascii="Arial" w:hAnsi="Arial" w:cs="Arial"/>
        </w:rPr>
        <w:t xml:space="preserve"> trigger</w:t>
      </w:r>
      <w:r w:rsidR="00180F3B" w:rsidRPr="00FD474E">
        <w:rPr>
          <w:rFonts w:ascii="Arial" w:hAnsi="Arial" w:cs="Arial"/>
        </w:rPr>
        <w:t xml:space="preserve"> a</w:t>
      </w:r>
      <w:r w:rsidR="00D14518" w:rsidRPr="00FD474E">
        <w:rPr>
          <w:rFonts w:ascii="Arial" w:hAnsi="Arial" w:cs="Arial"/>
        </w:rPr>
        <w:t xml:space="preserve"> need to contribute to new improved walking and cycling routes.  </w:t>
      </w:r>
      <w:r w:rsidRPr="00FD474E">
        <w:rPr>
          <w:rFonts w:ascii="Arial" w:hAnsi="Arial" w:cs="Arial"/>
        </w:rPr>
        <w:t>The last paragraph again</w:t>
      </w:r>
      <w:r w:rsidR="00D14518" w:rsidRPr="00FD474E">
        <w:rPr>
          <w:rFonts w:ascii="Arial" w:hAnsi="Arial" w:cs="Arial"/>
        </w:rPr>
        <w:t xml:space="preserve"> relates to how </w:t>
      </w:r>
      <w:r w:rsidRPr="00FD474E">
        <w:rPr>
          <w:rFonts w:ascii="Arial" w:hAnsi="Arial" w:cs="Arial"/>
        </w:rPr>
        <w:t>the Parish Council</w:t>
      </w:r>
      <w:r w:rsidR="00D14518" w:rsidRPr="00FD474E">
        <w:rPr>
          <w:rFonts w:ascii="Arial" w:hAnsi="Arial" w:cs="Arial"/>
        </w:rPr>
        <w:t xml:space="preserve"> will spend their CIL money</w:t>
      </w:r>
      <w:r w:rsidRPr="00FD474E">
        <w:rPr>
          <w:rFonts w:ascii="Arial" w:hAnsi="Arial" w:cs="Arial"/>
        </w:rPr>
        <w:t xml:space="preserve"> and should not form part of the policy</w:t>
      </w:r>
      <w:r w:rsidR="00D14518" w:rsidRPr="00FD474E">
        <w:rPr>
          <w:rFonts w:ascii="Arial" w:hAnsi="Arial" w:cs="Arial"/>
        </w:rPr>
        <w:t>.</w:t>
      </w:r>
    </w:p>
    <w:p w14:paraId="2082B32A" w14:textId="445DB197" w:rsidR="00D14518" w:rsidRPr="00FD474E" w:rsidRDefault="00DE498E" w:rsidP="00D14518">
      <w:pPr>
        <w:rPr>
          <w:rFonts w:ascii="Arial" w:hAnsi="Arial" w:cs="Arial"/>
        </w:rPr>
      </w:pPr>
      <w:r w:rsidRPr="00FD474E">
        <w:rPr>
          <w:rFonts w:ascii="Arial" w:hAnsi="Arial" w:cs="Arial"/>
        </w:rPr>
        <w:t xml:space="preserve">It is recommended that the policy </w:t>
      </w:r>
      <w:r w:rsidR="00110918" w:rsidRPr="00FD474E">
        <w:rPr>
          <w:rFonts w:ascii="Arial" w:hAnsi="Arial" w:cs="Arial"/>
        </w:rPr>
        <w:t>be removed</w:t>
      </w:r>
      <w:r w:rsidRPr="00FD474E">
        <w:rPr>
          <w:rFonts w:ascii="Arial" w:hAnsi="Arial" w:cs="Arial"/>
        </w:rPr>
        <w:t>.</w:t>
      </w:r>
    </w:p>
    <w:p w14:paraId="51200DAD" w14:textId="77777777" w:rsidR="00D14518" w:rsidRPr="00FD474E" w:rsidRDefault="00D14518" w:rsidP="00B4698D">
      <w:pPr>
        <w:rPr>
          <w:rFonts w:ascii="Arial" w:hAnsi="Arial" w:cs="Arial"/>
        </w:rPr>
      </w:pPr>
    </w:p>
    <w:p w14:paraId="48A0B1E5" w14:textId="6E7E1DDC" w:rsidR="002D21C3" w:rsidRPr="00FD474E" w:rsidRDefault="002D21C3" w:rsidP="00B4698D">
      <w:pPr>
        <w:rPr>
          <w:rFonts w:ascii="Arial" w:hAnsi="Arial" w:cs="Arial"/>
          <w:u w:val="single"/>
        </w:rPr>
      </w:pPr>
      <w:r w:rsidRPr="00FD474E">
        <w:rPr>
          <w:rFonts w:ascii="Arial" w:hAnsi="Arial" w:cs="Arial"/>
          <w:u w:val="single"/>
        </w:rPr>
        <w:t xml:space="preserve">Page </w:t>
      </w:r>
      <w:r w:rsidR="00CB091B" w:rsidRPr="00FD474E">
        <w:rPr>
          <w:rFonts w:ascii="Arial" w:hAnsi="Arial" w:cs="Arial"/>
          <w:u w:val="single"/>
        </w:rPr>
        <w:t>64</w:t>
      </w:r>
      <w:r w:rsidRPr="00FD474E">
        <w:rPr>
          <w:rFonts w:ascii="Arial" w:hAnsi="Arial" w:cs="Arial"/>
          <w:u w:val="single"/>
        </w:rPr>
        <w:t xml:space="preserve"> </w:t>
      </w:r>
      <w:r w:rsidR="00CB091B" w:rsidRPr="00FD474E">
        <w:rPr>
          <w:rFonts w:ascii="Arial" w:hAnsi="Arial" w:cs="Arial"/>
          <w:u w:val="single"/>
        </w:rPr>
        <w:t>Policy GA1 Map C Travel Routes</w:t>
      </w:r>
    </w:p>
    <w:p w14:paraId="5DDFE7FA" w14:textId="77777777" w:rsidR="00422044" w:rsidRPr="00FD474E" w:rsidRDefault="00422044" w:rsidP="00B4698D">
      <w:pPr>
        <w:rPr>
          <w:rFonts w:ascii="Arial" w:hAnsi="Arial" w:cs="Arial"/>
        </w:rPr>
      </w:pPr>
      <w:r w:rsidRPr="00FD474E">
        <w:rPr>
          <w:rFonts w:ascii="Arial" w:hAnsi="Arial" w:cs="Arial"/>
        </w:rPr>
        <w:t xml:space="preserve">Map C Travel Routes – it would be useful to include cycle routes, including national route 88. </w:t>
      </w:r>
    </w:p>
    <w:p w14:paraId="71D343AD" w14:textId="77777777" w:rsidR="004D6EDB" w:rsidRPr="00FD474E" w:rsidRDefault="004D6EDB" w:rsidP="00B4698D">
      <w:pPr>
        <w:rPr>
          <w:rFonts w:ascii="Arial" w:hAnsi="Arial" w:cs="Arial"/>
        </w:rPr>
      </w:pPr>
    </w:p>
    <w:p w14:paraId="169C4069" w14:textId="1FAECE3E" w:rsidR="00CB091B" w:rsidRPr="00FD474E" w:rsidRDefault="00CB091B" w:rsidP="00B4698D">
      <w:pPr>
        <w:rPr>
          <w:rFonts w:ascii="Arial" w:hAnsi="Arial" w:cs="Arial"/>
          <w:u w:val="single"/>
        </w:rPr>
      </w:pPr>
      <w:r w:rsidRPr="00FD474E">
        <w:rPr>
          <w:rFonts w:ascii="Arial" w:hAnsi="Arial" w:cs="Arial"/>
          <w:u w:val="single"/>
        </w:rPr>
        <w:t xml:space="preserve">Page 65 </w:t>
      </w:r>
      <w:r w:rsidR="004D6EDB" w:rsidRPr="00FD474E">
        <w:rPr>
          <w:rFonts w:ascii="Arial" w:hAnsi="Arial" w:cs="Arial"/>
          <w:u w:val="single"/>
        </w:rPr>
        <w:t xml:space="preserve">Map </w:t>
      </w:r>
      <w:r w:rsidR="00AE2D5A" w:rsidRPr="00FD474E">
        <w:rPr>
          <w:rFonts w:ascii="Arial" w:hAnsi="Arial" w:cs="Arial"/>
          <w:u w:val="single"/>
        </w:rPr>
        <w:t xml:space="preserve">D </w:t>
      </w:r>
      <w:r w:rsidRPr="00FD474E">
        <w:rPr>
          <w:rFonts w:ascii="Arial" w:hAnsi="Arial" w:cs="Arial"/>
          <w:u w:val="single"/>
        </w:rPr>
        <w:t xml:space="preserve">Settlement Boundary with extensions </w:t>
      </w:r>
    </w:p>
    <w:p w14:paraId="0F3F6BF2" w14:textId="7E3FFB3B" w:rsidR="006E6E43" w:rsidRPr="00FD474E" w:rsidRDefault="00CB091B" w:rsidP="00B4698D">
      <w:pPr>
        <w:rPr>
          <w:rFonts w:ascii="Arial" w:hAnsi="Arial" w:cs="Arial"/>
        </w:rPr>
      </w:pPr>
      <w:r w:rsidRPr="00FD474E">
        <w:rPr>
          <w:rFonts w:ascii="Arial" w:hAnsi="Arial" w:cs="Arial"/>
        </w:rPr>
        <w:t>A</w:t>
      </w:r>
      <w:r w:rsidR="00DE498E" w:rsidRPr="00FD474E">
        <w:rPr>
          <w:rFonts w:ascii="Arial" w:hAnsi="Arial" w:cs="Arial"/>
        </w:rPr>
        <w:t xml:space="preserve">s previously </w:t>
      </w:r>
      <w:r w:rsidRPr="00FD474E">
        <w:rPr>
          <w:rFonts w:ascii="Arial" w:hAnsi="Arial" w:cs="Arial"/>
        </w:rPr>
        <w:t xml:space="preserve">stated </w:t>
      </w:r>
      <w:r w:rsidR="00DE498E" w:rsidRPr="00FD474E">
        <w:rPr>
          <w:rFonts w:ascii="Arial" w:hAnsi="Arial" w:cs="Arial"/>
        </w:rPr>
        <w:t>this should</w:t>
      </w:r>
      <w:r w:rsidR="00B73D7D" w:rsidRPr="00FD474E">
        <w:rPr>
          <w:rFonts w:ascii="Arial" w:hAnsi="Arial" w:cs="Arial"/>
        </w:rPr>
        <w:t xml:space="preserve"> show the settlement boundary</w:t>
      </w:r>
      <w:r w:rsidRPr="00FD474E">
        <w:rPr>
          <w:rFonts w:ascii="Arial" w:hAnsi="Arial" w:cs="Arial"/>
        </w:rPr>
        <w:t xml:space="preserve"> rather than built up areas</w:t>
      </w:r>
      <w:r w:rsidR="00EB2B61" w:rsidRPr="00FD474E">
        <w:rPr>
          <w:rFonts w:ascii="Arial" w:hAnsi="Arial" w:cs="Arial"/>
        </w:rPr>
        <w:t xml:space="preserve">. </w:t>
      </w:r>
    </w:p>
    <w:p w14:paraId="0F1CD379" w14:textId="77777777" w:rsidR="004D468B" w:rsidRDefault="004D468B" w:rsidP="00246744">
      <w:pPr>
        <w:rPr>
          <w:rFonts w:ascii="Arial" w:hAnsi="Arial" w:cs="Arial"/>
          <w:b/>
        </w:rPr>
      </w:pPr>
    </w:p>
    <w:p w14:paraId="645F9373" w14:textId="77777777" w:rsidR="009471BA" w:rsidRPr="00FD474E" w:rsidRDefault="009471BA" w:rsidP="00246744">
      <w:pPr>
        <w:rPr>
          <w:rFonts w:ascii="Arial" w:hAnsi="Arial" w:cs="Arial"/>
          <w:b/>
        </w:rPr>
      </w:pPr>
    </w:p>
    <w:p w14:paraId="2A35B9E2" w14:textId="77777777" w:rsidR="00B73D7D" w:rsidRDefault="00B73D7D" w:rsidP="00246744">
      <w:pPr>
        <w:rPr>
          <w:rFonts w:ascii="Arial" w:hAnsi="Arial" w:cs="Arial"/>
          <w:b/>
          <w:sz w:val="24"/>
          <w:szCs w:val="24"/>
        </w:rPr>
      </w:pPr>
    </w:p>
    <w:p w14:paraId="5FE9710B" w14:textId="1974A048" w:rsidR="00246744" w:rsidRPr="00C8349D" w:rsidRDefault="00246744" w:rsidP="00246744">
      <w:pPr>
        <w:rPr>
          <w:rFonts w:ascii="Arial" w:hAnsi="Arial" w:cs="Arial"/>
          <w:b/>
          <w:sz w:val="24"/>
          <w:szCs w:val="24"/>
        </w:rPr>
      </w:pPr>
      <w:r w:rsidRPr="00C8349D">
        <w:rPr>
          <w:rFonts w:ascii="Arial" w:hAnsi="Arial" w:cs="Arial"/>
          <w:b/>
          <w:sz w:val="24"/>
          <w:szCs w:val="24"/>
        </w:rPr>
        <w:lastRenderedPageBreak/>
        <w:t xml:space="preserve">Exercise of Delegated Authority </w:t>
      </w:r>
      <w:r w:rsidR="00EF5097" w:rsidRPr="00C8349D">
        <w:rPr>
          <w:rFonts w:ascii="Arial" w:hAnsi="Arial" w:cs="Arial"/>
          <w:b/>
          <w:sz w:val="24"/>
          <w:szCs w:val="24"/>
        </w:rPr>
        <w:t>–</w:t>
      </w:r>
      <w:r w:rsidRPr="00C8349D">
        <w:rPr>
          <w:rFonts w:ascii="Arial" w:hAnsi="Arial" w:cs="Arial"/>
          <w:b/>
          <w:sz w:val="24"/>
          <w:szCs w:val="24"/>
        </w:rPr>
        <w:t xml:space="preserve"> </w:t>
      </w:r>
      <w:r w:rsidR="00EF5097" w:rsidRPr="00C8349D">
        <w:rPr>
          <w:rFonts w:ascii="Arial" w:hAnsi="Arial" w:cs="Arial"/>
          <w:b/>
          <w:sz w:val="24"/>
          <w:szCs w:val="24"/>
        </w:rPr>
        <w:t>Director of Planning and Environment</w:t>
      </w:r>
    </w:p>
    <w:p w14:paraId="19A293A8" w14:textId="77777777" w:rsidR="00246744" w:rsidRPr="00C8349D" w:rsidRDefault="00246744" w:rsidP="00246744">
      <w:pPr>
        <w:rPr>
          <w:rFonts w:ascii="Arial" w:hAnsi="Arial" w:cs="Arial"/>
          <w:b/>
          <w:sz w:val="24"/>
          <w:szCs w:val="24"/>
        </w:rPr>
      </w:pPr>
    </w:p>
    <w:p w14:paraId="0D0753A6" w14:textId="77777777" w:rsidR="00C667E1" w:rsidRPr="00C8349D" w:rsidRDefault="00981728" w:rsidP="00FB5416">
      <w:pPr>
        <w:spacing w:line="360" w:lineRule="auto"/>
        <w:rPr>
          <w:rFonts w:ascii="Arial" w:hAnsi="Arial" w:cs="Arial"/>
          <w:sz w:val="24"/>
          <w:szCs w:val="24"/>
        </w:rPr>
      </w:pPr>
      <w:r w:rsidRPr="00C8349D">
        <w:rPr>
          <w:rFonts w:ascii="Arial" w:hAnsi="Arial" w:cs="Arial"/>
          <w:sz w:val="24"/>
          <w:szCs w:val="24"/>
        </w:rPr>
        <w:t xml:space="preserve">I hereby </w:t>
      </w:r>
      <w:r w:rsidR="00B8268E" w:rsidRPr="00C8349D">
        <w:rPr>
          <w:rFonts w:ascii="Arial" w:hAnsi="Arial" w:cs="Arial"/>
          <w:sz w:val="24"/>
          <w:szCs w:val="24"/>
        </w:rPr>
        <w:t xml:space="preserve">exercise </w:t>
      </w:r>
      <w:r w:rsidR="001D0A59" w:rsidRPr="00C8349D">
        <w:rPr>
          <w:rFonts w:ascii="Arial" w:hAnsi="Arial" w:cs="Arial"/>
          <w:sz w:val="24"/>
          <w:szCs w:val="24"/>
        </w:rPr>
        <w:t xml:space="preserve">my delegated </w:t>
      </w:r>
      <w:r w:rsidR="00B8268E" w:rsidRPr="00C8349D">
        <w:rPr>
          <w:rFonts w:ascii="Arial" w:hAnsi="Arial" w:cs="Arial"/>
          <w:sz w:val="24"/>
          <w:szCs w:val="24"/>
        </w:rPr>
        <w:t xml:space="preserve">power in accordance </w:t>
      </w:r>
      <w:r w:rsidR="008618AD" w:rsidRPr="00C8349D">
        <w:rPr>
          <w:rFonts w:ascii="Arial" w:hAnsi="Arial" w:cs="Arial"/>
          <w:sz w:val="24"/>
          <w:szCs w:val="24"/>
        </w:rPr>
        <w:t>with Chichester</w:t>
      </w:r>
      <w:r w:rsidR="00B8268E" w:rsidRPr="00C8349D">
        <w:rPr>
          <w:rFonts w:ascii="Arial" w:hAnsi="Arial" w:cs="Arial"/>
          <w:sz w:val="24"/>
          <w:szCs w:val="24"/>
        </w:rPr>
        <w:t xml:space="preserve"> District Council</w:t>
      </w:r>
      <w:r w:rsidR="001D0A59" w:rsidRPr="00C8349D">
        <w:rPr>
          <w:rFonts w:ascii="Arial" w:hAnsi="Arial" w:cs="Arial"/>
          <w:sz w:val="24"/>
          <w:szCs w:val="24"/>
        </w:rPr>
        <w:t>’s</w:t>
      </w:r>
      <w:r w:rsidR="00B8268E" w:rsidRPr="00C8349D">
        <w:rPr>
          <w:rFonts w:ascii="Arial" w:hAnsi="Arial" w:cs="Arial"/>
          <w:sz w:val="24"/>
          <w:szCs w:val="24"/>
        </w:rPr>
        <w:t xml:space="preserve"> </w:t>
      </w:r>
      <w:r w:rsidR="008618AD" w:rsidRPr="00C8349D">
        <w:rPr>
          <w:rFonts w:ascii="Arial" w:hAnsi="Arial" w:cs="Arial"/>
          <w:sz w:val="24"/>
          <w:szCs w:val="24"/>
        </w:rPr>
        <w:t>Constitution</w:t>
      </w:r>
      <w:r w:rsidR="00C667E1" w:rsidRPr="00C8349D">
        <w:rPr>
          <w:rFonts w:ascii="Arial" w:hAnsi="Arial" w:cs="Arial"/>
          <w:sz w:val="24"/>
          <w:szCs w:val="24"/>
        </w:rPr>
        <w:t>:</w:t>
      </w:r>
    </w:p>
    <w:p w14:paraId="6D20C2F2" w14:textId="77777777" w:rsidR="007E7039" w:rsidRPr="00C8349D" w:rsidRDefault="00C667E1" w:rsidP="00FB5416">
      <w:pPr>
        <w:spacing w:line="360" w:lineRule="auto"/>
        <w:rPr>
          <w:rFonts w:ascii="Arial" w:hAnsi="Arial" w:cs="Arial"/>
          <w:sz w:val="24"/>
          <w:szCs w:val="24"/>
        </w:rPr>
      </w:pPr>
      <w:r w:rsidRPr="00C8349D">
        <w:rPr>
          <w:rFonts w:ascii="Arial" w:hAnsi="Arial" w:cs="Arial"/>
          <w:sz w:val="24"/>
          <w:szCs w:val="24"/>
        </w:rPr>
        <w:t>‘</w:t>
      </w:r>
      <w:proofErr w:type="gramStart"/>
      <w:r w:rsidR="00B8268E" w:rsidRPr="00C8349D">
        <w:rPr>
          <w:rFonts w:ascii="Arial" w:hAnsi="Arial" w:cs="Arial"/>
          <w:sz w:val="24"/>
          <w:szCs w:val="24"/>
        </w:rPr>
        <w:t>to</w:t>
      </w:r>
      <w:proofErr w:type="gramEnd"/>
      <w:r w:rsidR="00B8268E" w:rsidRPr="00C8349D">
        <w:rPr>
          <w:rFonts w:ascii="Arial" w:hAnsi="Arial" w:cs="Arial"/>
          <w:sz w:val="24"/>
          <w:szCs w:val="24"/>
        </w:rPr>
        <w:t xml:space="preserve"> </w:t>
      </w:r>
      <w:r w:rsidR="00E36F62" w:rsidRPr="00C8349D">
        <w:rPr>
          <w:rFonts w:ascii="Arial" w:hAnsi="Arial" w:cs="Arial"/>
          <w:sz w:val="24"/>
          <w:szCs w:val="24"/>
        </w:rPr>
        <w:t>make formal comments on a draft Neighbourhood Plan at Pre-</w:t>
      </w:r>
      <w:r w:rsidR="007E7039" w:rsidRPr="00C8349D">
        <w:rPr>
          <w:rFonts w:ascii="Arial" w:hAnsi="Arial" w:cs="Arial"/>
          <w:sz w:val="24"/>
          <w:szCs w:val="24"/>
        </w:rPr>
        <w:t>Submission</w:t>
      </w:r>
      <w:r w:rsidR="00E36F62" w:rsidRPr="00C8349D">
        <w:rPr>
          <w:rFonts w:ascii="Arial" w:hAnsi="Arial" w:cs="Arial"/>
          <w:sz w:val="24"/>
          <w:szCs w:val="24"/>
        </w:rPr>
        <w:t xml:space="preserve"> stage</w:t>
      </w:r>
      <w:r w:rsidR="00990F77" w:rsidRPr="00C8349D">
        <w:rPr>
          <w:rFonts w:ascii="Arial" w:hAnsi="Arial" w:cs="Arial"/>
          <w:sz w:val="24"/>
          <w:szCs w:val="24"/>
        </w:rPr>
        <w:t xml:space="preserve"> and Submission stage</w:t>
      </w:r>
      <w:r w:rsidRPr="00C8349D">
        <w:rPr>
          <w:rFonts w:ascii="Arial" w:hAnsi="Arial" w:cs="Arial"/>
          <w:sz w:val="24"/>
          <w:szCs w:val="24"/>
        </w:rPr>
        <w:t>’</w:t>
      </w:r>
    </w:p>
    <w:p w14:paraId="1CE3AE3C" w14:textId="77777777" w:rsidR="007E7039" w:rsidRPr="00C8349D" w:rsidRDefault="007E7039" w:rsidP="005062C3">
      <w:pPr>
        <w:spacing w:line="360" w:lineRule="auto"/>
        <w:rPr>
          <w:rFonts w:ascii="Arial" w:hAnsi="Arial" w:cs="Arial"/>
          <w:sz w:val="24"/>
          <w:szCs w:val="24"/>
        </w:rPr>
      </w:pPr>
    </w:p>
    <w:p w14:paraId="659FF20F" w14:textId="0D75EB4A" w:rsidR="00337F94" w:rsidRPr="00C8349D" w:rsidRDefault="00FC19DD" w:rsidP="007E7039">
      <w:pPr>
        <w:spacing w:line="360" w:lineRule="auto"/>
        <w:rPr>
          <w:rFonts w:ascii="Arial" w:hAnsi="Arial" w:cs="Arial"/>
          <w:sz w:val="24"/>
          <w:szCs w:val="24"/>
        </w:rPr>
      </w:pPr>
      <w:r w:rsidRPr="00C8349D">
        <w:rPr>
          <w:rFonts w:ascii="Arial" w:hAnsi="Arial" w:cs="Arial"/>
          <w:sz w:val="24"/>
          <w:szCs w:val="24"/>
        </w:rPr>
        <w:t xml:space="preserve">AND DETERMINE THAT, </w:t>
      </w:r>
      <w:r w:rsidR="007E7039" w:rsidRPr="00C8349D">
        <w:rPr>
          <w:rFonts w:ascii="Arial" w:hAnsi="Arial" w:cs="Arial"/>
          <w:sz w:val="24"/>
          <w:szCs w:val="24"/>
        </w:rPr>
        <w:t xml:space="preserve">the </w:t>
      </w:r>
      <w:r w:rsidR="00990F77" w:rsidRPr="00C8349D">
        <w:rPr>
          <w:rFonts w:ascii="Arial" w:hAnsi="Arial" w:cs="Arial"/>
          <w:sz w:val="24"/>
          <w:szCs w:val="24"/>
        </w:rPr>
        <w:t xml:space="preserve">above comments are </w:t>
      </w:r>
      <w:r w:rsidR="007E7039" w:rsidRPr="00C8349D">
        <w:rPr>
          <w:rFonts w:ascii="Arial" w:hAnsi="Arial" w:cs="Arial"/>
          <w:sz w:val="24"/>
          <w:szCs w:val="24"/>
        </w:rPr>
        <w:t>the formal response made by Chichester District Council on the</w:t>
      </w:r>
      <w:r w:rsidR="00651F63" w:rsidRPr="00C8349D">
        <w:rPr>
          <w:rFonts w:ascii="Arial" w:hAnsi="Arial" w:cs="Arial"/>
          <w:sz w:val="24"/>
          <w:szCs w:val="24"/>
        </w:rPr>
        <w:t xml:space="preserve"> </w:t>
      </w:r>
      <w:r w:rsidR="00180F3B" w:rsidRPr="0098400A">
        <w:rPr>
          <w:rFonts w:ascii="Arial" w:hAnsi="Arial" w:cs="Arial"/>
          <w:b/>
          <w:sz w:val="24"/>
          <w:szCs w:val="24"/>
        </w:rPr>
        <w:t>Hunston</w:t>
      </w:r>
      <w:r w:rsidR="00EF5097" w:rsidRPr="0098400A">
        <w:rPr>
          <w:rFonts w:ascii="Arial" w:hAnsi="Arial" w:cs="Arial"/>
          <w:b/>
          <w:sz w:val="24"/>
          <w:szCs w:val="24"/>
        </w:rPr>
        <w:t xml:space="preserve"> </w:t>
      </w:r>
      <w:r w:rsidR="00FA2675" w:rsidRPr="00C8349D">
        <w:rPr>
          <w:rFonts w:ascii="Arial" w:hAnsi="Arial" w:cs="Arial"/>
          <w:b/>
          <w:sz w:val="24"/>
          <w:szCs w:val="24"/>
        </w:rPr>
        <w:t xml:space="preserve">Neighbourhood </w:t>
      </w:r>
      <w:r w:rsidR="00180F3B" w:rsidRPr="00C8349D">
        <w:rPr>
          <w:rFonts w:ascii="Arial" w:hAnsi="Arial" w:cs="Arial"/>
          <w:b/>
          <w:sz w:val="24"/>
          <w:szCs w:val="24"/>
        </w:rPr>
        <w:t xml:space="preserve">Development </w:t>
      </w:r>
      <w:r w:rsidR="00FA2675" w:rsidRPr="00C8349D">
        <w:rPr>
          <w:rFonts w:ascii="Arial" w:hAnsi="Arial" w:cs="Arial"/>
          <w:b/>
          <w:sz w:val="24"/>
          <w:szCs w:val="24"/>
        </w:rPr>
        <w:t>Plan</w:t>
      </w:r>
      <w:r w:rsidR="004720A3">
        <w:rPr>
          <w:rFonts w:ascii="Arial" w:hAnsi="Arial" w:cs="Arial"/>
          <w:b/>
          <w:sz w:val="24"/>
          <w:szCs w:val="24"/>
        </w:rPr>
        <w:t xml:space="preserve"> Reg </w:t>
      </w:r>
      <w:r w:rsidR="00CB091B">
        <w:rPr>
          <w:rFonts w:ascii="Arial" w:hAnsi="Arial" w:cs="Arial"/>
          <w:b/>
          <w:sz w:val="24"/>
          <w:szCs w:val="24"/>
        </w:rPr>
        <w:t xml:space="preserve">15 </w:t>
      </w:r>
      <w:r w:rsidR="00FA2675" w:rsidRPr="00C8349D">
        <w:rPr>
          <w:rFonts w:ascii="Arial" w:hAnsi="Arial" w:cs="Arial"/>
          <w:b/>
          <w:sz w:val="24"/>
          <w:szCs w:val="24"/>
        </w:rPr>
        <w:t>Submission</w:t>
      </w:r>
      <w:r w:rsidR="00CB091B">
        <w:rPr>
          <w:rFonts w:ascii="Arial" w:hAnsi="Arial" w:cs="Arial"/>
          <w:b/>
          <w:sz w:val="24"/>
          <w:szCs w:val="24"/>
        </w:rPr>
        <w:t xml:space="preserve"> Plan </w:t>
      </w:r>
      <w:r w:rsidR="00FA2675" w:rsidRPr="00C8349D">
        <w:rPr>
          <w:rFonts w:ascii="Arial" w:hAnsi="Arial" w:cs="Arial"/>
          <w:b/>
          <w:sz w:val="24"/>
          <w:szCs w:val="24"/>
        </w:rPr>
        <w:t xml:space="preserve">– Consultation on Submission Draft </w:t>
      </w:r>
      <w:r w:rsidR="007E7039" w:rsidRPr="00C8349D">
        <w:rPr>
          <w:rFonts w:ascii="Arial" w:hAnsi="Arial" w:cs="Arial"/>
          <w:sz w:val="24"/>
          <w:szCs w:val="24"/>
        </w:rPr>
        <w:t>in relation to c</w:t>
      </w:r>
      <w:r w:rsidR="004720A3">
        <w:rPr>
          <w:rFonts w:ascii="Arial" w:hAnsi="Arial" w:cs="Arial"/>
          <w:sz w:val="24"/>
          <w:szCs w:val="24"/>
        </w:rPr>
        <w:t>omments made under Regulation 16</w:t>
      </w:r>
      <w:r w:rsidR="00971877" w:rsidRPr="00C8349D">
        <w:rPr>
          <w:rFonts w:ascii="Arial" w:hAnsi="Arial" w:cs="Arial"/>
          <w:sz w:val="24"/>
          <w:szCs w:val="24"/>
        </w:rPr>
        <w:t xml:space="preserve"> </w:t>
      </w:r>
      <w:r w:rsidR="00337F94" w:rsidRPr="00C8349D">
        <w:rPr>
          <w:rFonts w:ascii="Arial" w:hAnsi="Arial" w:cs="Arial"/>
          <w:sz w:val="24"/>
          <w:szCs w:val="24"/>
        </w:rPr>
        <w:t>of the Neighbourhood Planning (General) Regulations 2012 (as amended by The Neighbourhood Planning (General) (Amendment) Regulations 2015)</w:t>
      </w:r>
      <w:r w:rsidR="0019759E" w:rsidRPr="00C8349D">
        <w:rPr>
          <w:rFonts w:ascii="Arial" w:hAnsi="Arial" w:cs="Arial"/>
          <w:sz w:val="24"/>
          <w:szCs w:val="24"/>
        </w:rPr>
        <w:t>.</w:t>
      </w:r>
    </w:p>
    <w:p w14:paraId="4416277B" w14:textId="77777777" w:rsidR="005062C3" w:rsidRPr="00C8349D" w:rsidRDefault="005062C3" w:rsidP="005062C3">
      <w:pPr>
        <w:spacing w:line="360" w:lineRule="auto"/>
        <w:rPr>
          <w:rFonts w:ascii="Arial" w:hAnsi="Arial" w:cs="Arial"/>
          <w:sz w:val="24"/>
          <w:szCs w:val="24"/>
        </w:rPr>
      </w:pPr>
    </w:p>
    <w:p w14:paraId="20F56118" w14:textId="77777777" w:rsidR="005062C3" w:rsidRPr="00497EB3" w:rsidRDefault="005062C3" w:rsidP="005062C3">
      <w:pPr>
        <w:spacing w:line="360" w:lineRule="auto"/>
        <w:rPr>
          <w:rFonts w:ascii="Arial" w:hAnsi="Arial" w:cs="Arial"/>
          <w:sz w:val="24"/>
          <w:szCs w:val="24"/>
        </w:rPr>
      </w:pPr>
      <w:r w:rsidRPr="00497EB3">
        <w:rPr>
          <w:rFonts w:ascii="Arial" w:hAnsi="Arial" w:cs="Arial"/>
          <w:sz w:val="24"/>
          <w:szCs w:val="24"/>
        </w:rPr>
        <w:t xml:space="preserve">Signed: </w:t>
      </w:r>
    </w:p>
    <w:p w14:paraId="009A8D2B" w14:textId="4CE2AE5E" w:rsidR="000A567D" w:rsidRPr="00497EB3" w:rsidRDefault="009D0071" w:rsidP="005062C3">
      <w:pPr>
        <w:spacing w:line="360" w:lineRule="auto"/>
        <w:rPr>
          <w:rFonts w:ascii="Arial" w:hAnsi="Arial" w:cs="Arial"/>
          <w:noProof/>
          <w:sz w:val="24"/>
          <w:szCs w:val="24"/>
          <w:lang w:eastAsia="en-GB"/>
        </w:rPr>
      </w:pPr>
      <w:r w:rsidRPr="00497EB3">
        <w:rPr>
          <w:noProof/>
          <w:lang w:eastAsia="en-GB"/>
        </w:rPr>
        <w:drawing>
          <wp:inline distT="0" distB="0" distL="0" distR="0" wp14:anchorId="2F482371" wp14:editId="7D8470FA">
            <wp:extent cx="2381250" cy="419100"/>
            <wp:effectExtent l="0" t="0" r="0" b="0"/>
            <wp:docPr id="3" name="Picture 3" descr="S:\_Home and Community\Policy\Planning Policy\Administration\Electronic signatures\Andrew Frost.jpg"/>
            <wp:cNvGraphicFramePr/>
            <a:graphic xmlns:a="http://schemas.openxmlformats.org/drawingml/2006/main">
              <a:graphicData uri="http://schemas.openxmlformats.org/drawingml/2006/picture">
                <pic:pic xmlns:pic="http://schemas.openxmlformats.org/drawingml/2006/picture">
                  <pic:nvPicPr>
                    <pic:cNvPr id="3" name="Picture 3" descr="S:\_Home and Community\Policy\Planning Policy\Administration\Electronic signatures\Andrew Frost.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0" cy="419100"/>
                    </a:xfrm>
                    <a:prstGeom prst="rect">
                      <a:avLst/>
                    </a:prstGeom>
                    <a:noFill/>
                    <a:ln>
                      <a:noFill/>
                    </a:ln>
                  </pic:spPr>
                </pic:pic>
              </a:graphicData>
            </a:graphic>
          </wp:inline>
        </w:drawing>
      </w:r>
    </w:p>
    <w:p w14:paraId="44266DFB" w14:textId="77777777" w:rsidR="003770D0" w:rsidRPr="00497EB3" w:rsidRDefault="00333C13" w:rsidP="005062C3">
      <w:pPr>
        <w:spacing w:line="360" w:lineRule="auto"/>
        <w:rPr>
          <w:rFonts w:ascii="Arial" w:hAnsi="Arial" w:cs="Arial"/>
          <w:noProof/>
          <w:sz w:val="24"/>
          <w:szCs w:val="24"/>
          <w:lang w:eastAsia="en-GB"/>
        </w:rPr>
      </w:pPr>
      <w:r w:rsidRPr="00497EB3">
        <w:rPr>
          <w:rFonts w:ascii="Arial" w:hAnsi="Arial" w:cs="Arial"/>
          <w:noProof/>
          <w:sz w:val="24"/>
          <w:szCs w:val="24"/>
          <w:lang w:eastAsia="en-GB"/>
        </w:rPr>
        <w:t>Andrew Frost</w:t>
      </w:r>
    </w:p>
    <w:p w14:paraId="11561B57" w14:textId="77777777" w:rsidR="003770D0" w:rsidRPr="00497EB3" w:rsidRDefault="003770D0" w:rsidP="005062C3">
      <w:pPr>
        <w:spacing w:line="360" w:lineRule="auto"/>
        <w:rPr>
          <w:rFonts w:ascii="Arial" w:hAnsi="Arial" w:cs="Arial"/>
          <w:sz w:val="24"/>
          <w:szCs w:val="24"/>
        </w:rPr>
      </w:pPr>
    </w:p>
    <w:p w14:paraId="2F639FCA" w14:textId="77777777" w:rsidR="005062C3" w:rsidRPr="00497EB3" w:rsidRDefault="003770D0" w:rsidP="005062C3">
      <w:pPr>
        <w:spacing w:line="360" w:lineRule="auto"/>
        <w:rPr>
          <w:rFonts w:ascii="Arial" w:hAnsi="Arial" w:cs="Arial"/>
          <w:b/>
          <w:sz w:val="24"/>
          <w:szCs w:val="24"/>
        </w:rPr>
      </w:pPr>
      <w:r w:rsidRPr="00497EB3">
        <w:rPr>
          <w:rFonts w:ascii="Arial" w:hAnsi="Arial" w:cs="Arial"/>
          <w:b/>
          <w:sz w:val="24"/>
          <w:szCs w:val="24"/>
        </w:rPr>
        <w:t xml:space="preserve">Director of Planning and Environment </w:t>
      </w:r>
    </w:p>
    <w:p w14:paraId="1BF5D14A" w14:textId="77777777" w:rsidR="005062C3" w:rsidRPr="00497EB3" w:rsidRDefault="005062C3" w:rsidP="005062C3">
      <w:pPr>
        <w:spacing w:line="360" w:lineRule="auto"/>
        <w:rPr>
          <w:rFonts w:ascii="Arial" w:hAnsi="Arial" w:cs="Arial"/>
          <w:sz w:val="24"/>
          <w:szCs w:val="24"/>
        </w:rPr>
      </w:pPr>
      <w:bookmarkStart w:id="0" w:name="_GoBack"/>
      <w:bookmarkEnd w:id="0"/>
    </w:p>
    <w:p w14:paraId="406AD39B" w14:textId="2B064B36" w:rsidR="005062C3" w:rsidRDefault="005062C3" w:rsidP="005062C3">
      <w:pPr>
        <w:spacing w:line="360" w:lineRule="auto"/>
        <w:rPr>
          <w:rFonts w:ascii="Arial" w:hAnsi="Arial" w:cs="Arial"/>
          <w:sz w:val="24"/>
          <w:szCs w:val="24"/>
        </w:rPr>
      </w:pPr>
      <w:r w:rsidRPr="00497EB3">
        <w:rPr>
          <w:rFonts w:ascii="Arial" w:hAnsi="Arial" w:cs="Arial"/>
          <w:sz w:val="24"/>
          <w:szCs w:val="24"/>
        </w:rPr>
        <w:t xml:space="preserve">Date: </w:t>
      </w:r>
      <w:r w:rsidR="00497EB3">
        <w:rPr>
          <w:rFonts w:ascii="Arial" w:hAnsi="Arial" w:cs="Arial"/>
          <w:sz w:val="24"/>
          <w:szCs w:val="24"/>
        </w:rPr>
        <w:t>8</w:t>
      </w:r>
      <w:r w:rsidR="000E2456" w:rsidRPr="00497EB3">
        <w:rPr>
          <w:rFonts w:ascii="Arial" w:hAnsi="Arial" w:cs="Arial"/>
          <w:sz w:val="24"/>
          <w:szCs w:val="24"/>
        </w:rPr>
        <w:t xml:space="preserve"> September</w:t>
      </w:r>
      <w:r w:rsidR="006148EE" w:rsidRPr="00497EB3">
        <w:rPr>
          <w:rFonts w:ascii="Arial" w:hAnsi="Arial" w:cs="Arial"/>
          <w:sz w:val="24"/>
          <w:szCs w:val="24"/>
        </w:rPr>
        <w:t xml:space="preserve"> 2021</w:t>
      </w:r>
    </w:p>
    <w:p w14:paraId="5D44C556" w14:textId="77777777" w:rsidR="00990F77" w:rsidRDefault="00990F77" w:rsidP="005062C3">
      <w:pPr>
        <w:spacing w:line="360" w:lineRule="auto"/>
        <w:rPr>
          <w:rFonts w:ascii="Arial" w:hAnsi="Arial" w:cs="Arial"/>
          <w:sz w:val="24"/>
          <w:szCs w:val="24"/>
        </w:rPr>
      </w:pPr>
    </w:p>
    <w:sectPr w:rsidR="00990F77" w:rsidSect="00C23DD8">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DA3EA9" w15:done="0"/>
  <w15:commentEx w15:paraId="4BB2F264" w15:done="0"/>
  <w15:commentEx w15:paraId="27E73CC8" w15:done="0"/>
  <w15:commentEx w15:paraId="7504E4C9" w15:done="0"/>
  <w15:commentEx w15:paraId="56AF47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DA3EA9" w16cid:durableId="24D8AD9A"/>
  <w16cid:commentId w16cid:paraId="4BB2F264" w16cid:durableId="24D8AD9B"/>
  <w16cid:commentId w16cid:paraId="27E73CC8" w16cid:durableId="24D8AD9C"/>
  <w16cid:commentId w16cid:paraId="7504E4C9" w16cid:durableId="24D8AD9D"/>
  <w16cid:commentId w16cid:paraId="56AF4753" w16cid:durableId="24D8B2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26B69" w14:textId="77777777" w:rsidR="00F07B5D" w:rsidRDefault="00F07B5D" w:rsidP="00393F1C">
      <w:r>
        <w:separator/>
      </w:r>
    </w:p>
  </w:endnote>
  <w:endnote w:type="continuationSeparator" w:id="0">
    <w:p w14:paraId="71A98FC6" w14:textId="77777777" w:rsidR="00F07B5D" w:rsidRDefault="00F07B5D" w:rsidP="0039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74B59" w14:textId="77777777" w:rsidR="00867AB1" w:rsidRDefault="00867A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CC1D4" w14:textId="77777777" w:rsidR="00867AB1" w:rsidRDefault="00867A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EBC7B" w14:textId="77777777" w:rsidR="00867AB1" w:rsidRDefault="00867A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22177" w14:textId="77777777" w:rsidR="00F07B5D" w:rsidRDefault="00F07B5D" w:rsidP="00393F1C">
      <w:r>
        <w:separator/>
      </w:r>
    </w:p>
  </w:footnote>
  <w:footnote w:type="continuationSeparator" w:id="0">
    <w:p w14:paraId="717E871F" w14:textId="77777777" w:rsidR="00F07B5D" w:rsidRDefault="00F07B5D" w:rsidP="00393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E5244" w14:textId="77777777" w:rsidR="00867AB1" w:rsidRDefault="00867A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61F4E" w14:textId="77777777" w:rsidR="00144931" w:rsidRDefault="001449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B3F59" w14:textId="77777777" w:rsidR="00867AB1" w:rsidRDefault="00867A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1C0A"/>
    <w:multiLevelType w:val="hybridMultilevel"/>
    <w:tmpl w:val="7C4840CA"/>
    <w:lvl w:ilvl="0" w:tplc="A3D490B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D3B1BF1"/>
    <w:multiLevelType w:val="hybridMultilevel"/>
    <w:tmpl w:val="9B3014A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nsid w:val="1DBD1541"/>
    <w:multiLevelType w:val="hybridMultilevel"/>
    <w:tmpl w:val="F69440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B4B0611"/>
    <w:multiLevelType w:val="hybridMultilevel"/>
    <w:tmpl w:val="09CE87C2"/>
    <w:lvl w:ilvl="0" w:tplc="2ED28D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1A6753"/>
    <w:multiLevelType w:val="hybridMultilevel"/>
    <w:tmpl w:val="369EADD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nsid w:val="49FB734F"/>
    <w:multiLevelType w:val="hybridMultilevel"/>
    <w:tmpl w:val="CE427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4E8E578F"/>
    <w:multiLevelType w:val="hybridMultilevel"/>
    <w:tmpl w:val="9968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D44875"/>
    <w:multiLevelType w:val="hybridMultilevel"/>
    <w:tmpl w:val="153AD41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505B72AE"/>
    <w:multiLevelType w:val="hybridMultilevel"/>
    <w:tmpl w:val="EA6E0B50"/>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9">
    <w:nsid w:val="51D92836"/>
    <w:multiLevelType w:val="hybridMultilevel"/>
    <w:tmpl w:val="BD5C0C96"/>
    <w:lvl w:ilvl="0" w:tplc="08090003">
      <w:start w:val="1"/>
      <w:numFmt w:val="bullet"/>
      <w:lvlText w:val="o"/>
      <w:lvlJc w:val="left"/>
      <w:pPr>
        <w:ind w:left="3697" w:hanging="360"/>
      </w:pPr>
      <w:rPr>
        <w:rFonts w:ascii="Courier New" w:hAnsi="Courier New" w:cs="Courier New" w:hint="default"/>
      </w:rPr>
    </w:lvl>
    <w:lvl w:ilvl="1" w:tplc="08090003" w:tentative="1">
      <w:start w:val="1"/>
      <w:numFmt w:val="bullet"/>
      <w:lvlText w:val="o"/>
      <w:lvlJc w:val="left"/>
      <w:pPr>
        <w:ind w:left="4417" w:hanging="360"/>
      </w:pPr>
      <w:rPr>
        <w:rFonts w:ascii="Courier New" w:hAnsi="Courier New" w:cs="Courier New" w:hint="default"/>
      </w:rPr>
    </w:lvl>
    <w:lvl w:ilvl="2" w:tplc="08090005" w:tentative="1">
      <w:start w:val="1"/>
      <w:numFmt w:val="bullet"/>
      <w:lvlText w:val=""/>
      <w:lvlJc w:val="left"/>
      <w:pPr>
        <w:ind w:left="5137" w:hanging="360"/>
      </w:pPr>
      <w:rPr>
        <w:rFonts w:ascii="Wingdings" w:hAnsi="Wingdings" w:hint="default"/>
      </w:rPr>
    </w:lvl>
    <w:lvl w:ilvl="3" w:tplc="08090001" w:tentative="1">
      <w:start w:val="1"/>
      <w:numFmt w:val="bullet"/>
      <w:lvlText w:val=""/>
      <w:lvlJc w:val="left"/>
      <w:pPr>
        <w:ind w:left="5857" w:hanging="360"/>
      </w:pPr>
      <w:rPr>
        <w:rFonts w:ascii="Symbol" w:hAnsi="Symbol" w:hint="default"/>
      </w:rPr>
    </w:lvl>
    <w:lvl w:ilvl="4" w:tplc="08090003" w:tentative="1">
      <w:start w:val="1"/>
      <w:numFmt w:val="bullet"/>
      <w:lvlText w:val="o"/>
      <w:lvlJc w:val="left"/>
      <w:pPr>
        <w:ind w:left="6577" w:hanging="360"/>
      </w:pPr>
      <w:rPr>
        <w:rFonts w:ascii="Courier New" w:hAnsi="Courier New" w:cs="Courier New" w:hint="default"/>
      </w:rPr>
    </w:lvl>
    <w:lvl w:ilvl="5" w:tplc="08090005" w:tentative="1">
      <w:start w:val="1"/>
      <w:numFmt w:val="bullet"/>
      <w:lvlText w:val=""/>
      <w:lvlJc w:val="left"/>
      <w:pPr>
        <w:ind w:left="7297" w:hanging="360"/>
      </w:pPr>
      <w:rPr>
        <w:rFonts w:ascii="Wingdings" w:hAnsi="Wingdings" w:hint="default"/>
      </w:rPr>
    </w:lvl>
    <w:lvl w:ilvl="6" w:tplc="08090001" w:tentative="1">
      <w:start w:val="1"/>
      <w:numFmt w:val="bullet"/>
      <w:lvlText w:val=""/>
      <w:lvlJc w:val="left"/>
      <w:pPr>
        <w:ind w:left="8017" w:hanging="360"/>
      </w:pPr>
      <w:rPr>
        <w:rFonts w:ascii="Symbol" w:hAnsi="Symbol" w:hint="default"/>
      </w:rPr>
    </w:lvl>
    <w:lvl w:ilvl="7" w:tplc="08090003" w:tentative="1">
      <w:start w:val="1"/>
      <w:numFmt w:val="bullet"/>
      <w:lvlText w:val="o"/>
      <w:lvlJc w:val="left"/>
      <w:pPr>
        <w:ind w:left="8737" w:hanging="360"/>
      </w:pPr>
      <w:rPr>
        <w:rFonts w:ascii="Courier New" w:hAnsi="Courier New" w:cs="Courier New" w:hint="default"/>
      </w:rPr>
    </w:lvl>
    <w:lvl w:ilvl="8" w:tplc="08090005" w:tentative="1">
      <w:start w:val="1"/>
      <w:numFmt w:val="bullet"/>
      <w:lvlText w:val=""/>
      <w:lvlJc w:val="left"/>
      <w:pPr>
        <w:ind w:left="9457" w:hanging="360"/>
      </w:pPr>
      <w:rPr>
        <w:rFonts w:ascii="Wingdings" w:hAnsi="Wingdings" w:hint="default"/>
      </w:rPr>
    </w:lvl>
  </w:abstractNum>
  <w:abstractNum w:abstractNumId="10">
    <w:nsid w:val="583A740D"/>
    <w:multiLevelType w:val="hybridMultilevel"/>
    <w:tmpl w:val="F384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B8234B"/>
    <w:multiLevelType w:val="hybridMultilevel"/>
    <w:tmpl w:val="73528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DDD3669"/>
    <w:multiLevelType w:val="hybridMultilevel"/>
    <w:tmpl w:val="0F2207D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nsid w:val="75A3407D"/>
    <w:multiLevelType w:val="hybridMultilevel"/>
    <w:tmpl w:val="C7F24092"/>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num w:numId="1">
    <w:abstractNumId w:val="8"/>
  </w:num>
  <w:num w:numId="2">
    <w:abstractNumId w:val="13"/>
  </w:num>
  <w:num w:numId="3">
    <w:abstractNumId w:val="1"/>
  </w:num>
  <w:num w:numId="4">
    <w:abstractNumId w:val="3"/>
  </w:num>
  <w:num w:numId="5">
    <w:abstractNumId w:val="12"/>
  </w:num>
  <w:num w:numId="6">
    <w:abstractNumId w:val="9"/>
  </w:num>
  <w:num w:numId="7">
    <w:abstractNumId w:val="1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0"/>
  </w:num>
  <w:num w:numId="13">
    <w:abstractNumId w:val="2"/>
  </w:num>
  <w:num w:numId="14">
    <w:abstractNumId w:val="6"/>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by Ayling">
    <w15:presenceInfo w15:providerId="AD" w15:userId="S-1-5-21-2126658991-1704984579-12547700-210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A94EA58-ADBB-4B14-9F78-BA045CE41981}"/>
    <w:docVar w:name="dgnword-eventsink" w:val="198654480"/>
  </w:docVars>
  <w:rsids>
    <w:rsidRoot w:val="005062C3"/>
    <w:rsid w:val="000130CB"/>
    <w:rsid w:val="000148EA"/>
    <w:rsid w:val="00020FC0"/>
    <w:rsid w:val="000217E6"/>
    <w:rsid w:val="000264E2"/>
    <w:rsid w:val="00030275"/>
    <w:rsid w:val="00034DDF"/>
    <w:rsid w:val="0004020D"/>
    <w:rsid w:val="0004043D"/>
    <w:rsid w:val="00041FE7"/>
    <w:rsid w:val="000452CE"/>
    <w:rsid w:val="000466AE"/>
    <w:rsid w:val="0005408E"/>
    <w:rsid w:val="0005459D"/>
    <w:rsid w:val="00061431"/>
    <w:rsid w:val="0006208E"/>
    <w:rsid w:val="000657E5"/>
    <w:rsid w:val="00070019"/>
    <w:rsid w:val="000728E4"/>
    <w:rsid w:val="000873AF"/>
    <w:rsid w:val="0008747A"/>
    <w:rsid w:val="00090756"/>
    <w:rsid w:val="00090AFD"/>
    <w:rsid w:val="00091960"/>
    <w:rsid w:val="00097EDB"/>
    <w:rsid w:val="000A567D"/>
    <w:rsid w:val="000B27CB"/>
    <w:rsid w:val="000B2B89"/>
    <w:rsid w:val="000B4DA9"/>
    <w:rsid w:val="000C0256"/>
    <w:rsid w:val="000C7D66"/>
    <w:rsid w:val="000E2456"/>
    <w:rsid w:val="000E7254"/>
    <w:rsid w:val="000F50A2"/>
    <w:rsid w:val="000F6185"/>
    <w:rsid w:val="000F7B3A"/>
    <w:rsid w:val="00100BF2"/>
    <w:rsid w:val="00104C1D"/>
    <w:rsid w:val="00110918"/>
    <w:rsid w:val="00111551"/>
    <w:rsid w:val="00112E85"/>
    <w:rsid w:val="00117304"/>
    <w:rsid w:val="0011744B"/>
    <w:rsid w:val="001218A5"/>
    <w:rsid w:val="00125F68"/>
    <w:rsid w:val="00130048"/>
    <w:rsid w:val="00137F6D"/>
    <w:rsid w:val="00141D24"/>
    <w:rsid w:val="00142055"/>
    <w:rsid w:val="001446D7"/>
    <w:rsid w:val="00144931"/>
    <w:rsid w:val="00144AB0"/>
    <w:rsid w:val="00155850"/>
    <w:rsid w:val="001559A7"/>
    <w:rsid w:val="00156ACD"/>
    <w:rsid w:val="00156F68"/>
    <w:rsid w:val="00162759"/>
    <w:rsid w:val="00162FF8"/>
    <w:rsid w:val="0017753C"/>
    <w:rsid w:val="001801BB"/>
    <w:rsid w:val="00180F3B"/>
    <w:rsid w:val="00186537"/>
    <w:rsid w:val="001923B9"/>
    <w:rsid w:val="00194FA6"/>
    <w:rsid w:val="0019759E"/>
    <w:rsid w:val="001978A1"/>
    <w:rsid w:val="001A121F"/>
    <w:rsid w:val="001A3E0D"/>
    <w:rsid w:val="001A41A0"/>
    <w:rsid w:val="001A4DBD"/>
    <w:rsid w:val="001A5B80"/>
    <w:rsid w:val="001A69AF"/>
    <w:rsid w:val="001A7B6B"/>
    <w:rsid w:val="001B13BD"/>
    <w:rsid w:val="001B2420"/>
    <w:rsid w:val="001B413C"/>
    <w:rsid w:val="001B7811"/>
    <w:rsid w:val="001B7C7A"/>
    <w:rsid w:val="001C6F48"/>
    <w:rsid w:val="001D0A59"/>
    <w:rsid w:val="001D15A1"/>
    <w:rsid w:val="001D53F2"/>
    <w:rsid w:val="001D606D"/>
    <w:rsid w:val="001D6317"/>
    <w:rsid w:val="001D6EB8"/>
    <w:rsid w:val="001D6FAF"/>
    <w:rsid w:val="001E084B"/>
    <w:rsid w:val="001E78A8"/>
    <w:rsid w:val="001F0A61"/>
    <w:rsid w:val="001F3E75"/>
    <w:rsid w:val="001F620D"/>
    <w:rsid w:val="00201318"/>
    <w:rsid w:val="0020169A"/>
    <w:rsid w:val="00207311"/>
    <w:rsid w:val="00212385"/>
    <w:rsid w:val="00215A38"/>
    <w:rsid w:val="002215B5"/>
    <w:rsid w:val="0022462B"/>
    <w:rsid w:val="002254FE"/>
    <w:rsid w:val="00230CB5"/>
    <w:rsid w:val="00235353"/>
    <w:rsid w:val="00237152"/>
    <w:rsid w:val="002405B9"/>
    <w:rsid w:val="00245BA2"/>
    <w:rsid w:val="00246744"/>
    <w:rsid w:val="00250E21"/>
    <w:rsid w:val="00252B28"/>
    <w:rsid w:val="00256ADD"/>
    <w:rsid w:val="002645B9"/>
    <w:rsid w:val="00265770"/>
    <w:rsid w:val="00276964"/>
    <w:rsid w:val="002775FA"/>
    <w:rsid w:val="0028078B"/>
    <w:rsid w:val="00281307"/>
    <w:rsid w:val="00286E38"/>
    <w:rsid w:val="00291660"/>
    <w:rsid w:val="002937AE"/>
    <w:rsid w:val="002942DE"/>
    <w:rsid w:val="00294C85"/>
    <w:rsid w:val="0029796F"/>
    <w:rsid w:val="002A22D1"/>
    <w:rsid w:val="002A4F5F"/>
    <w:rsid w:val="002A57BE"/>
    <w:rsid w:val="002C3BD1"/>
    <w:rsid w:val="002D21C3"/>
    <w:rsid w:val="002E0761"/>
    <w:rsid w:val="002F32B0"/>
    <w:rsid w:val="002F4516"/>
    <w:rsid w:val="002F600A"/>
    <w:rsid w:val="00300974"/>
    <w:rsid w:val="0030159B"/>
    <w:rsid w:val="00302E8E"/>
    <w:rsid w:val="00303F98"/>
    <w:rsid w:val="00306677"/>
    <w:rsid w:val="00312FEB"/>
    <w:rsid w:val="00313C22"/>
    <w:rsid w:val="00314222"/>
    <w:rsid w:val="00324C66"/>
    <w:rsid w:val="00324FC1"/>
    <w:rsid w:val="00331A41"/>
    <w:rsid w:val="00332E08"/>
    <w:rsid w:val="00333C13"/>
    <w:rsid w:val="0033652D"/>
    <w:rsid w:val="003365F0"/>
    <w:rsid w:val="00337F94"/>
    <w:rsid w:val="00340654"/>
    <w:rsid w:val="0034634E"/>
    <w:rsid w:val="003472C4"/>
    <w:rsid w:val="00347EC6"/>
    <w:rsid w:val="00350FB5"/>
    <w:rsid w:val="0035104E"/>
    <w:rsid w:val="0035297C"/>
    <w:rsid w:val="00353270"/>
    <w:rsid w:val="0035472E"/>
    <w:rsid w:val="00361CE2"/>
    <w:rsid w:val="00371E18"/>
    <w:rsid w:val="00374873"/>
    <w:rsid w:val="003770D0"/>
    <w:rsid w:val="00380E1F"/>
    <w:rsid w:val="0038182C"/>
    <w:rsid w:val="00381C79"/>
    <w:rsid w:val="00382E32"/>
    <w:rsid w:val="003842C7"/>
    <w:rsid w:val="00386351"/>
    <w:rsid w:val="00386ACB"/>
    <w:rsid w:val="00386D93"/>
    <w:rsid w:val="003878A7"/>
    <w:rsid w:val="00393F1C"/>
    <w:rsid w:val="003953CB"/>
    <w:rsid w:val="003971B6"/>
    <w:rsid w:val="0039781A"/>
    <w:rsid w:val="00397F44"/>
    <w:rsid w:val="003A03D5"/>
    <w:rsid w:val="003A1F9D"/>
    <w:rsid w:val="003A2395"/>
    <w:rsid w:val="003A6C26"/>
    <w:rsid w:val="003A752D"/>
    <w:rsid w:val="003B614A"/>
    <w:rsid w:val="003C1135"/>
    <w:rsid w:val="003C154F"/>
    <w:rsid w:val="003C1DA5"/>
    <w:rsid w:val="003C247E"/>
    <w:rsid w:val="003C27C7"/>
    <w:rsid w:val="003D08E9"/>
    <w:rsid w:val="003D2B5A"/>
    <w:rsid w:val="003D48B5"/>
    <w:rsid w:val="003E1D6B"/>
    <w:rsid w:val="003E5225"/>
    <w:rsid w:val="003E70C1"/>
    <w:rsid w:val="003E78A9"/>
    <w:rsid w:val="003F2227"/>
    <w:rsid w:val="003F22F2"/>
    <w:rsid w:val="003F681B"/>
    <w:rsid w:val="00401EEE"/>
    <w:rsid w:val="0041115F"/>
    <w:rsid w:val="004125A3"/>
    <w:rsid w:val="00412C8A"/>
    <w:rsid w:val="004155EA"/>
    <w:rsid w:val="00415F7B"/>
    <w:rsid w:val="00420ED3"/>
    <w:rsid w:val="00422044"/>
    <w:rsid w:val="00422E53"/>
    <w:rsid w:val="00427AC8"/>
    <w:rsid w:val="0043756A"/>
    <w:rsid w:val="004424C1"/>
    <w:rsid w:val="00450D19"/>
    <w:rsid w:val="004606D6"/>
    <w:rsid w:val="00463CDA"/>
    <w:rsid w:val="004720A3"/>
    <w:rsid w:val="004728BE"/>
    <w:rsid w:val="00476C1E"/>
    <w:rsid w:val="00481479"/>
    <w:rsid w:val="004815B7"/>
    <w:rsid w:val="00482A5B"/>
    <w:rsid w:val="00482DF0"/>
    <w:rsid w:val="00485D31"/>
    <w:rsid w:val="004878A4"/>
    <w:rsid w:val="00487A60"/>
    <w:rsid w:val="00491516"/>
    <w:rsid w:val="00492E68"/>
    <w:rsid w:val="00494EE6"/>
    <w:rsid w:val="00497EB3"/>
    <w:rsid w:val="004A25DC"/>
    <w:rsid w:val="004A37A4"/>
    <w:rsid w:val="004A45EB"/>
    <w:rsid w:val="004A6D32"/>
    <w:rsid w:val="004A7875"/>
    <w:rsid w:val="004B2F47"/>
    <w:rsid w:val="004B340C"/>
    <w:rsid w:val="004B464D"/>
    <w:rsid w:val="004B4C9B"/>
    <w:rsid w:val="004B6A82"/>
    <w:rsid w:val="004B76C3"/>
    <w:rsid w:val="004C390C"/>
    <w:rsid w:val="004C5EB2"/>
    <w:rsid w:val="004C6C0B"/>
    <w:rsid w:val="004D468B"/>
    <w:rsid w:val="004D5DC9"/>
    <w:rsid w:val="004D5E20"/>
    <w:rsid w:val="004D6EDB"/>
    <w:rsid w:val="004E5689"/>
    <w:rsid w:val="004F2E03"/>
    <w:rsid w:val="005024E0"/>
    <w:rsid w:val="005062C3"/>
    <w:rsid w:val="0050678A"/>
    <w:rsid w:val="005072E1"/>
    <w:rsid w:val="00512C81"/>
    <w:rsid w:val="00513538"/>
    <w:rsid w:val="00513CF0"/>
    <w:rsid w:val="005154EC"/>
    <w:rsid w:val="005158DF"/>
    <w:rsid w:val="00517055"/>
    <w:rsid w:val="00525E8D"/>
    <w:rsid w:val="005266FA"/>
    <w:rsid w:val="00531394"/>
    <w:rsid w:val="005420E2"/>
    <w:rsid w:val="00543A4E"/>
    <w:rsid w:val="00545443"/>
    <w:rsid w:val="00557E09"/>
    <w:rsid w:val="00560D42"/>
    <w:rsid w:val="00570181"/>
    <w:rsid w:val="0057047F"/>
    <w:rsid w:val="005709D2"/>
    <w:rsid w:val="0057536B"/>
    <w:rsid w:val="0057582E"/>
    <w:rsid w:val="00576EAC"/>
    <w:rsid w:val="005855D8"/>
    <w:rsid w:val="00586050"/>
    <w:rsid w:val="0058746A"/>
    <w:rsid w:val="005A694C"/>
    <w:rsid w:val="005A69A3"/>
    <w:rsid w:val="005A73B7"/>
    <w:rsid w:val="005B1111"/>
    <w:rsid w:val="005B3908"/>
    <w:rsid w:val="005B6AE7"/>
    <w:rsid w:val="005C0027"/>
    <w:rsid w:val="005C0C7B"/>
    <w:rsid w:val="005C23E7"/>
    <w:rsid w:val="005D24EE"/>
    <w:rsid w:val="005E273F"/>
    <w:rsid w:val="005E4D5A"/>
    <w:rsid w:val="005E617B"/>
    <w:rsid w:val="005F04EF"/>
    <w:rsid w:val="005F225A"/>
    <w:rsid w:val="005F228C"/>
    <w:rsid w:val="005F23D6"/>
    <w:rsid w:val="005F5BC5"/>
    <w:rsid w:val="005F61E4"/>
    <w:rsid w:val="005F6915"/>
    <w:rsid w:val="005F6A67"/>
    <w:rsid w:val="005F6AC2"/>
    <w:rsid w:val="00602155"/>
    <w:rsid w:val="00604556"/>
    <w:rsid w:val="00610D81"/>
    <w:rsid w:val="00613116"/>
    <w:rsid w:val="00613C69"/>
    <w:rsid w:val="006148EE"/>
    <w:rsid w:val="00623F6D"/>
    <w:rsid w:val="00642DB2"/>
    <w:rsid w:val="00651F63"/>
    <w:rsid w:val="00652057"/>
    <w:rsid w:val="00652A80"/>
    <w:rsid w:val="00654456"/>
    <w:rsid w:val="00656B3F"/>
    <w:rsid w:val="006605A3"/>
    <w:rsid w:val="00661BD5"/>
    <w:rsid w:val="00666A2A"/>
    <w:rsid w:val="00671FC4"/>
    <w:rsid w:val="00682BE7"/>
    <w:rsid w:val="00682FDD"/>
    <w:rsid w:val="00684607"/>
    <w:rsid w:val="00687170"/>
    <w:rsid w:val="00690882"/>
    <w:rsid w:val="006913AF"/>
    <w:rsid w:val="006950EA"/>
    <w:rsid w:val="006A2DC4"/>
    <w:rsid w:val="006A3FDF"/>
    <w:rsid w:val="006A79A7"/>
    <w:rsid w:val="006A79AB"/>
    <w:rsid w:val="006B3B98"/>
    <w:rsid w:val="006B4BD8"/>
    <w:rsid w:val="006B545A"/>
    <w:rsid w:val="006B7E7F"/>
    <w:rsid w:val="006C1194"/>
    <w:rsid w:val="006C203C"/>
    <w:rsid w:val="006C2BA2"/>
    <w:rsid w:val="006C6398"/>
    <w:rsid w:val="006D2072"/>
    <w:rsid w:val="006E1DF3"/>
    <w:rsid w:val="006E6E43"/>
    <w:rsid w:val="006F1A3E"/>
    <w:rsid w:val="006F3EDD"/>
    <w:rsid w:val="006F43D8"/>
    <w:rsid w:val="006F5B28"/>
    <w:rsid w:val="0070164B"/>
    <w:rsid w:val="00701D1D"/>
    <w:rsid w:val="0070283E"/>
    <w:rsid w:val="00707AD0"/>
    <w:rsid w:val="00711997"/>
    <w:rsid w:val="00714894"/>
    <w:rsid w:val="0072672C"/>
    <w:rsid w:val="0073740D"/>
    <w:rsid w:val="007414F9"/>
    <w:rsid w:val="00741A41"/>
    <w:rsid w:val="0074229C"/>
    <w:rsid w:val="007431F6"/>
    <w:rsid w:val="00743320"/>
    <w:rsid w:val="007436ED"/>
    <w:rsid w:val="00743929"/>
    <w:rsid w:val="00757AAE"/>
    <w:rsid w:val="007623DA"/>
    <w:rsid w:val="00762F09"/>
    <w:rsid w:val="007734F5"/>
    <w:rsid w:val="00786094"/>
    <w:rsid w:val="00786DFC"/>
    <w:rsid w:val="00791515"/>
    <w:rsid w:val="00792EF2"/>
    <w:rsid w:val="007968E6"/>
    <w:rsid w:val="007A04DB"/>
    <w:rsid w:val="007A2F53"/>
    <w:rsid w:val="007A4452"/>
    <w:rsid w:val="007B2D48"/>
    <w:rsid w:val="007B5370"/>
    <w:rsid w:val="007B6DC9"/>
    <w:rsid w:val="007C39F8"/>
    <w:rsid w:val="007C4A6D"/>
    <w:rsid w:val="007D3000"/>
    <w:rsid w:val="007D700D"/>
    <w:rsid w:val="007D7149"/>
    <w:rsid w:val="007E1E55"/>
    <w:rsid w:val="007E481C"/>
    <w:rsid w:val="007E7039"/>
    <w:rsid w:val="007F046C"/>
    <w:rsid w:val="007F0BC2"/>
    <w:rsid w:val="007F0F46"/>
    <w:rsid w:val="007F50A5"/>
    <w:rsid w:val="007F79D5"/>
    <w:rsid w:val="00801BA6"/>
    <w:rsid w:val="00802E43"/>
    <w:rsid w:val="00803462"/>
    <w:rsid w:val="008073F5"/>
    <w:rsid w:val="008140BC"/>
    <w:rsid w:val="0081533F"/>
    <w:rsid w:val="00820618"/>
    <w:rsid w:val="00833CD7"/>
    <w:rsid w:val="00840265"/>
    <w:rsid w:val="00842542"/>
    <w:rsid w:val="00843316"/>
    <w:rsid w:val="00845896"/>
    <w:rsid w:val="0085041F"/>
    <w:rsid w:val="008531DE"/>
    <w:rsid w:val="008537A8"/>
    <w:rsid w:val="00854167"/>
    <w:rsid w:val="00854435"/>
    <w:rsid w:val="00854B89"/>
    <w:rsid w:val="008618AD"/>
    <w:rsid w:val="0086559B"/>
    <w:rsid w:val="00866D21"/>
    <w:rsid w:val="00867AB1"/>
    <w:rsid w:val="00871F37"/>
    <w:rsid w:val="0087308B"/>
    <w:rsid w:val="00874135"/>
    <w:rsid w:val="00875F42"/>
    <w:rsid w:val="00876AD1"/>
    <w:rsid w:val="008776C7"/>
    <w:rsid w:val="00877EB9"/>
    <w:rsid w:val="00880CC9"/>
    <w:rsid w:val="008829E4"/>
    <w:rsid w:val="00884CD5"/>
    <w:rsid w:val="008853D0"/>
    <w:rsid w:val="008854FC"/>
    <w:rsid w:val="0088747A"/>
    <w:rsid w:val="00887C99"/>
    <w:rsid w:val="008957BB"/>
    <w:rsid w:val="00896B46"/>
    <w:rsid w:val="008A0381"/>
    <w:rsid w:val="008A4502"/>
    <w:rsid w:val="008A5A0D"/>
    <w:rsid w:val="008B1FBB"/>
    <w:rsid w:val="008B3DFA"/>
    <w:rsid w:val="008B4592"/>
    <w:rsid w:val="008B74F5"/>
    <w:rsid w:val="008C543F"/>
    <w:rsid w:val="008C759D"/>
    <w:rsid w:val="008D7161"/>
    <w:rsid w:val="008E1331"/>
    <w:rsid w:val="008E3DFE"/>
    <w:rsid w:val="008E49AE"/>
    <w:rsid w:val="008E51F6"/>
    <w:rsid w:val="008E7735"/>
    <w:rsid w:val="008F0A4E"/>
    <w:rsid w:val="008F2AC6"/>
    <w:rsid w:val="008F2D86"/>
    <w:rsid w:val="008F4DBD"/>
    <w:rsid w:val="008F61A0"/>
    <w:rsid w:val="008F7099"/>
    <w:rsid w:val="00900BA6"/>
    <w:rsid w:val="0090289F"/>
    <w:rsid w:val="009069D4"/>
    <w:rsid w:val="00910A9F"/>
    <w:rsid w:val="00930C3D"/>
    <w:rsid w:val="00930CB5"/>
    <w:rsid w:val="009400EF"/>
    <w:rsid w:val="0094058B"/>
    <w:rsid w:val="00941D7F"/>
    <w:rsid w:val="00942D92"/>
    <w:rsid w:val="00944E3C"/>
    <w:rsid w:val="009471BA"/>
    <w:rsid w:val="00954576"/>
    <w:rsid w:val="009600F6"/>
    <w:rsid w:val="0096678E"/>
    <w:rsid w:val="00971877"/>
    <w:rsid w:val="00972C03"/>
    <w:rsid w:val="00974B4C"/>
    <w:rsid w:val="00981728"/>
    <w:rsid w:val="00982561"/>
    <w:rsid w:val="0098400A"/>
    <w:rsid w:val="0098594F"/>
    <w:rsid w:val="0098685F"/>
    <w:rsid w:val="00990EA5"/>
    <w:rsid w:val="00990F77"/>
    <w:rsid w:val="00992A4F"/>
    <w:rsid w:val="00994872"/>
    <w:rsid w:val="009963F0"/>
    <w:rsid w:val="009A1BA9"/>
    <w:rsid w:val="009A784C"/>
    <w:rsid w:val="009B2E62"/>
    <w:rsid w:val="009B4F54"/>
    <w:rsid w:val="009B5122"/>
    <w:rsid w:val="009B5FDE"/>
    <w:rsid w:val="009B6D9B"/>
    <w:rsid w:val="009C04C5"/>
    <w:rsid w:val="009C24ED"/>
    <w:rsid w:val="009C2EEA"/>
    <w:rsid w:val="009C3EBD"/>
    <w:rsid w:val="009C5D9A"/>
    <w:rsid w:val="009D0071"/>
    <w:rsid w:val="009D17FD"/>
    <w:rsid w:val="009D2DD2"/>
    <w:rsid w:val="009E227C"/>
    <w:rsid w:val="009E2B37"/>
    <w:rsid w:val="009E4E76"/>
    <w:rsid w:val="009F0FC0"/>
    <w:rsid w:val="009F3E6F"/>
    <w:rsid w:val="009F4809"/>
    <w:rsid w:val="009F4BD9"/>
    <w:rsid w:val="009F4CA9"/>
    <w:rsid w:val="00A02456"/>
    <w:rsid w:val="00A1162C"/>
    <w:rsid w:val="00A12045"/>
    <w:rsid w:val="00A13D46"/>
    <w:rsid w:val="00A1551E"/>
    <w:rsid w:val="00A1689B"/>
    <w:rsid w:val="00A17E59"/>
    <w:rsid w:val="00A223EF"/>
    <w:rsid w:val="00A26633"/>
    <w:rsid w:val="00A31C49"/>
    <w:rsid w:val="00A33B5E"/>
    <w:rsid w:val="00A37E3D"/>
    <w:rsid w:val="00A42AA1"/>
    <w:rsid w:val="00A438B1"/>
    <w:rsid w:val="00A452F0"/>
    <w:rsid w:val="00A51173"/>
    <w:rsid w:val="00A53747"/>
    <w:rsid w:val="00A548ED"/>
    <w:rsid w:val="00A54F70"/>
    <w:rsid w:val="00A667CF"/>
    <w:rsid w:val="00A70759"/>
    <w:rsid w:val="00A7105A"/>
    <w:rsid w:val="00A7155B"/>
    <w:rsid w:val="00A775DE"/>
    <w:rsid w:val="00A8017F"/>
    <w:rsid w:val="00A80902"/>
    <w:rsid w:val="00A92C90"/>
    <w:rsid w:val="00A944B6"/>
    <w:rsid w:val="00A97693"/>
    <w:rsid w:val="00AA45D0"/>
    <w:rsid w:val="00AA4D87"/>
    <w:rsid w:val="00AB1156"/>
    <w:rsid w:val="00AB22D2"/>
    <w:rsid w:val="00AB2D76"/>
    <w:rsid w:val="00AB425E"/>
    <w:rsid w:val="00AB5A2A"/>
    <w:rsid w:val="00AB5B5D"/>
    <w:rsid w:val="00AB72AA"/>
    <w:rsid w:val="00AC0988"/>
    <w:rsid w:val="00AC5E01"/>
    <w:rsid w:val="00AC6E25"/>
    <w:rsid w:val="00AD042A"/>
    <w:rsid w:val="00AD05E3"/>
    <w:rsid w:val="00AD17C6"/>
    <w:rsid w:val="00AE2D5A"/>
    <w:rsid w:val="00AE318B"/>
    <w:rsid w:val="00B01D5F"/>
    <w:rsid w:val="00B03149"/>
    <w:rsid w:val="00B104DF"/>
    <w:rsid w:val="00B12DB8"/>
    <w:rsid w:val="00B255C1"/>
    <w:rsid w:val="00B269DA"/>
    <w:rsid w:val="00B312DE"/>
    <w:rsid w:val="00B3268A"/>
    <w:rsid w:val="00B33845"/>
    <w:rsid w:val="00B40990"/>
    <w:rsid w:val="00B41663"/>
    <w:rsid w:val="00B4698D"/>
    <w:rsid w:val="00B46DEC"/>
    <w:rsid w:val="00B47175"/>
    <w:rsid w:val="00B5525D"/>
    <w:rsid w:val="00B56746"/>
    <w:rsid w:val="00B73D7D"/>
    <w:rsid w:val="00B73E05"/>
    <w:rsid w:val="00B80607"/>
    <w:rsid w:val="00B8268E"/>
    <w:rsid w:val="00B85E29"/>
    <w:rsid w:val="00B85FA5"/>
    <w:rsid w:val="00B96A3D"/>
    <w:rsid w:val="00BA3D38"/>
    <w:rsid w:val="00BA6299"/>
    <w:rsid w:val="00BA6EDD"/>
    <w:rsid w:val="00BA730C"/>
    <w:rsid w:val="00BB32D7"/>
    <w:rsid w:val="00BB5548"/>
    <w:rsid w:val="00BB647F"/>
    <w:rsid w:val="00BC1535"/>
    <w:rsid w:val="00BC2547"/>
    <w:rsid w:val="00BC4ABC"/>
    <w:rsid w:val="00BC7B87"/>
    <w:rsid w:val="00BD22F8"/>
    <w:rsid w:val="00BD2363"/>
    <w:rsid w:val="00BD6E11"/>
    <w:rsid w:val="00BD7DC5"/>
    <w:rsid w:val="00BE22BF"/>
    <w:rsid w:val="00BE2527"/>
    <w:rsid w:val="00BE52BB"/>
    <w:rsid w:val="00BF2A05"/>
    <w:rsid w:val="00BF560D"/>
    <w:rsid w:val="00C0277B"/>
    <w:rsid w:val="00C04B01"/>
    <w:rsid w:val="00C0602C"/>
    <w:rsid w:val="00C12DE2"/>
    <w:rsid w:val="00C167AB"/>
    <w:rsid w:val="00C17995"/>
    <w:rsid w:val="00C17EC7"/>
    <w:rsid w:val="00C21393"/>
    <w:rsid w:val="00C22175"/>
    <w:rsid w:val="00C2307D"/>
    <w:rsid w:val="00C239CD"/>
    <w:rsid w:val="00C23DD8"/>
    <w:rsid w:val="00C23E86"/>
    <w:rsid w:val="00C24F08"/>
    <w:rsid w:val="00C27710"/>
    <w:rsid w:val="00C35E32"/>
    <w:rsid w:val="00C367B5"/>
    <w:rsid w:val="00C40AC8"/>
    <w:rsid w:val="00C50D6A"/>
    <w:rsid w:val="00C5237C"/>
    <w:rsid w:val="00C52E1F"/>
    <w:rsid w:val="00C53005"/>
    <w:rsid w:val="00C55140"/>
    <w:rsid w:val="00C55E24"/>
    <w:rsid w:val="00C64EC3"/>
    <w:rsid w:val="00C653FE"/>
    <w:rsid w:val="00C667E1"/>
    <w:rsid w:val="00C76240"/>
    <w:rsid w:val="00C769C0"/>
    <w:rsid w:val="00C82A5A"/>
    <w:rsid w:val="00C8349D"/>
    <w:rsid w:val="00C843DB"/>
    <w:rsid w:val="00C85BC4"/>
    <w:rsid w:val="00C87677"/>
    <w:rsid w:val="00C94F76"/>
    <w:rsid w:val="00C953F0"/>
    <w:rsid w:val="00C96656"/>
    <w:rsid w:val="00C967CE"/>
    <w:rsid w:val="00CA120F"/>
    <w:rsid w:val="00CA5306"/>
    <w:rsid w:val="00CA5B93"/>
    <w:rsid w:val="00CB091B"/>
    <w:rsid w:val="00CB1551"/>
    <w:rsid w:val="00CB1805"/>
    <w:rsid w:val="00CB1B7A"/>
    <w:rsid w:val="00CB1C57"/>
    <w:rsid w:val="00CB1DCA"/>
    <w:rsid w:val="00CB37FB"/>
    <w:rsid w:val="00CB62BC"/>
    <w:rsid w:val="00CC068E"/>
    <w:rsid w:val="00CC17E5"/>
    <w:rsid w:val="00CC35D2"/>
    <w:rsid w:val="00CC4AF3"/>
    <w:rsid w:val="00CC6FFF"/>
    <w:rsid w:val="00CC7672"/>
    <w:rsid w:val="00CD2E5B"/>
    <w:rsid w:val="00CD45A3"/>
    <w:rsid w:val="00CD5C72"/>
    <w:rsid w:val="00CD6E07"/>
    <w:rsid w:val="00CE10E1"/>
    <w:rsid w:val="00CE28DB"/>
    <w:rsid w:val="00CE7B98"/>
    <w:rsid w:val="00CF1931"/>
    <w:rsid w:val="00CF2606"/>
    <w:rsid w:val="00CF2E70"/>
    <w:rsid w:val="00D00743"/>
    <w:rsid w:val="00D0083D"/>
    <w:rsid w:val="00D022D7"/>
    <w:rsid w:val="00D056A1"/>
    <w:rsid w:val="00D108F4"/>
    <w:rsid w:val="00D13BC4"/>
    <w:rsid w:val="00D14518"/>
    <w:rsid w:val="00D14AEE"/>
    <w:rsid w:val="00D153F3"/>
    <w:rsid w:val="00D170CB"/>
    <w:rsid w:val="00D179A2"/>
    <w:rsid w:val="00D21D99"/>
    <w:rsid w:val="00D23C60"/>
    <w:rsid w:val="00D24A28"/>
    <w:rsid w:val="00D31F69"/>
    <w:rsid w:val="00D36D59"/>
    <w:rsid w:val="00D37212"/>
    <w:rsid w:val="00D43DB7"/>
    <w:rsid w:val="00D44C66"/>
    <w:rsid w:val="00D44E37"/>
    <w:rsid w:val="00D5108A"/>
    <w:rsid w:val="00D53883"/>
    <w:rsid w:val="00D56432"/>
    <w:rsid w:val="00D61BA4"/>
    <w:rsid w:val="00D632F4"/>
    <w:rsid w:val="00D643C7"/>
    <w:rsid w:val="00D6668D"/>
    <w:rsid w:val="00D67B09"/>
    <w:rsid w:val="00D70892"/>
    <w:rsid w:val="00D7382D"/>
    <w:rsid w:val="00D73977"/>
    <w:rsid w:val="00D754EA"/>
    <w:rsid w:val="00D80D43"/>
    <w:rsid w:val="00D878CB"/>
    <w:rsid w:val="00D915B4"/>
    <w:rsid w:val="00D9689F"/>
    <w:rsid w:val="00DC2850"/>
    <w:rsid w:val="00DC51CB"/>
    <w:rsid w:val="00DD0970"/>
    <w:rsid w:val="00DD7B6A"/>
    <w:rsid w:val="00DE20FA"/>
    <w:rsid w:val="00DE2E61"/>
    <w:rsid w:val="00DE498E"/>
    <w:rsid w:val="00DE7922"/>
    <w:rsid w:val="00DF08F2"/>
    <w:rsid w:val="00DF0E72"/>
    <w:rsid w:val="00DF2730"/>
    <w:rsid w:val="00DF5B07"/>
    <w:rsid w:val="00DF606E"/>
    <w:rsid w:val="00E03D06"/>
    <w:rsid w:val="00E10E08"/>
    <w:rsid w:val="00E1602B"/>
    <w:rsid w:val="00E17F4E"/>
    <w:rsid w:val="00E23A06"/>
    <w:rsid w:val="00E30125"/>
    <w:rsid w:val="00E36D34"/>
    <w:rsid w:val="00E36F62"/>
    <w:rsid w:val="00E4155A"/>
    <w:rsid w:val="00E416A2"/>
    <w:rsid w:val="00E41CBD"/>
    <w:rsid w:val="00E5005A"/>
    <w:rsid w:val="00E51D57"/>
    <w:rsid w:val="00E542DF"/>
    <w:rsid w:val="00E5664F"/>
    <w:rsid w:val="00E624C4"/>
    <w:rsid w:val="00E644AC"/>
    <w:rsid w:val="00E6480E"/>
    <w:rsid w:val="00E6649B"/>
    <w:rsid w:val="00E80F7E"/>
    <w:rsid w:val="00E8555B"/>
    <w:rsid w:val="00E90550"/>
    <w:rsid w:val="00E91B03"/>
    <w:rsid w:val="00EA2100"/>
    <w:rsid w:val="00EA7515"/>
    <w:rsid w:val="00EA7EDC"/>
    <w:rsid w:val="00EB2B61"/>
    <w:rsid w:val="00EB2CA8"/>
    <w:rsid w:val="00EB2E4D"/>
    <w:rsid w:val="00EB4C45"/>
    <w:rsid w:val="00EB63F8"/>
    <w:rsid w:val="00EB7744"/>
    <w:rsid w:val="00EC2B35"/>
    <w:rsid w:val="00EC6774"/>
    <w:rsid w:val="00EC7FFD"/>
    <w:rsid w:val="00ED18F6"/>
    <w:rsid w:val="00ED48FF"/>
    <w:rsid w:val="00ED6B4E"/>
    <w:rsid w:val="00EE272F"/>
    <w:rsid w:val="00EE2EF8"/>
    <w:rsid w:val="00EE4034"/>
    <w:rsid w:val="00EE4E71"/>
    <w:rsid w:val="00EE5B2B"/>
    <w:rsid w:val="00EF5097"/>
    <w:rsid w:val="00EF5634"/>
    <w:rsid w:val="00EF7837"/>
    <w:rsid w:val="00F00621"/>
    <w:rsid w:val="00F00E14"/>
    <w:rsid w:val="00F0140E"/>
    <w:rsid w:val="00F03CC8"/>
    <w:rsid w:val="00F03E65"/>
    <w:rsid w:val="00F04E36"/>
    <w:rsid w:val="00F052DC"/>
    <w:rsid w:val="00F072C6"/>
    <w:rsid w:val="00F07B5D"/>
    <w:rsid w:val="00F13F53"/>
    <w:rsid w:val="00F15D53"/>
    <w:rsid w:val="00F166CF"/>
    <w:rsid w:val="00F1751C"/>
    <w:rsid w:val="00F229F9"/>
    <w:rsid w:val="00F308B1"/>
    <w:rsid w:val="00F30C89"/>
    <w:rsid w:val="00F31F4C"/>
    <w:rsid w:val="00F3209C"/>
    <w:rsid w:val="00F37424"/>
    <w:rsid w:val="00F375F0"/>
    <w:rsid w:val="00F37CFC"/>
    <w:rsid w:val="00F47197"/>
    <w:rsid w:val="00F476DA"/>
    <w:rsid w:val="00F56E87"/>
    <w:rsid w:val="00F57790"/>
    <w:rsid w:val="00F619F5"/>
    <w:rsid w:val="00F62127"/>
    <w:rsid w:val="00F678A3"/>
    <w:rsid w:val="00F711FD"/>
    <w:rsid w:val="00F73AFE"/>
    <w:rsid w:val="00F740AD"/>
    <w:rsid w:val="00F75CF2"/>
    <w:rsid w:val="00F765D1"/>
    <w:rsid w:val="00F80BFA"/>
    <w:rsid w:val="00F8314C"/>
    <w:rsid w:val="00F84430"/>
    <w:rsid w:val="00F85DED"/>
    <w:rsid w:val="00F86207"/>
    <w:rsid w:val="00F86CF3"/>
    <w:rsid w:val="00F8747A"/>
    <w:rsid w:val="00F90072"/>
    <w:rsid w:val="00F91A96"/>
    <w:rsid w:val="00FA0153"/>
    <w:rsid w:val="00FA14D8"/>
    <w:rsid w:val="00FA2675"/>
    <w:rsid w:val="00FA35AC"/>
    <w:rsid w:val="00FA55F0"/>
    <w:rsid w:val="00FA6EF1"/>
    <w:rsid w:val="00FA75EB"/>
    <w:rsid w:val="00FB397D"/>
    <w:rsid w:val="00FB3DCE"/>
    <w:rsid w:val="00FB5416"/>
    <w:rsid w:val="00FB62EB"/>
    <w:rsid w:val="00FC19DD"/>
    <w:rsid w:val="00FC78DF"/>
    <w:rsid w:val="00FD39B6"/>
    <w:rsid w:val="00FD3D10"/>
    <w:rsid w:val="00FD474E"/>
    <w:rsid w:val="00FD6C10"/>
    <w:rsid w:val="00FD73CE"/>
    <w:rsid w:val="00FE0AA2"/>
    <w:rsid w:val="00FF04C0"/>
    <w:rsid w:val="00FF37C0"/>
    <w:rsid w:val="00FF3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2CC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F1C"/>
    <w:pPr>
      <w:tabs>
        <w:tab w:val="center" w:pos="4513"/>
        <w:tab w:val="right" w:pos="9026"/>
      </w:tabs>
    </w:pPr>
  </w:style>
  <w:style w:type="character" w:customStyle="1" w:styleId="HeaderChar">
    <w:name w:val="Header Char"/>
    <w:basedOn w:val="DefaultParagraphFont"/>
    <w:link w:val="Header"/>
    <w:uiPriority w:val="99"/>
    <w:rsid w:val="00393F1C"/>
  </w:style>
  <w:style w:type="paragraph" w:styleId="Footer">
    <w:name w:val="footer"/>
    <w:basedOn w:val="Normal"/>
    <w:link w:val="FooterChar"/>
    <w:uiPriority w:val="99"/>
    <w:unhideWhenUsed/>
    <w:rsid w:val="00393F1C"/>
    <w:pPr>
      <w:tabs>
        <w:tab w:val="center" w:pos="4513"/>
        <w:tab w:val="right" w:pos="9026"/>
      </w:tabs>
    </w:pPr>
  </w:style>
  <w:style w:type="character" w:customStyle="1" w:styleId="FooterChar">
    <w:name w:val="Footer Char"/>
    <w:basedOn w:val="DefaultParagraphFont"/>
    <w:link w:val="Footer"/>
    <w:uiPriority w:val="99"/>
    <w:rsid w:val="00393F1C"/>
  </w:style>
  <w:style w:type="paragraph" w:styleId="BalloonText">
    <w:name w:val="Balloon Text"/>
    <w:basedOn w:val="Normal"/>
    <w:link w:val="BalloonTextChar"/>
    <w:uiPriority w:val="99"/>
    <w:semiHidden/>
    <w:unhideWhenUsed/>
    <w:rsid w:val="00393F1C"/>
    <w:rPr>
      <w:rFonts w:ascii="Tahoma" w:hAnsi="Tahoma" w:cs="Tahoma"/>
      <w:sz w:val="16"/>
      <w:szCs w:val="16"/>
    </w:rPr>
  </w:style>
  <w:style w:type="character" w:customStyle="1" w:styleId="BalloonTextChar">
    <w:name w:val="Balloon Text Char"/>
    <w:basedOn w:val="DefaultParagraphFont"/>
    <w:link w:val="BalloonText"/>
    <w:uiPriority w:val="99"/>
    <w:semiHidden/>
    <w:rsid w:val="00393F1C"/>
    <w:rPr>
      <w:rFonts w:ascii="Tahoma" w:hAnsi="Tahoma" w:cs="Tahoma"/>
      <w:sz w:val="16"/>
      <w:szCs w:val="16"/>
    </w:rPr>
  </w:style>
  <w:style w:type="paragraph" w:styleId="NoSpacing">
    <w:name w:val="No Spacing"/>
    <w:uiPriority w:val="1"/>
    <w:qFormat/>
    <w:rsid w:val="00786DFC"/>
    <w:rPr>
      <w:rFonts w:ascii="Arial" w:eastAsia="Times" w:hAnsi="Arial" w:cs="Times New Roman"/>
      <w:sz w:val="24"/>
      <w:szCs w:val="20"/>
    </w:rPr>
  </w:style>
  <w:style w:type="character" w:styleId="Hyperlink">
    <w:name w:val="Hyperlink"/>
    <w:basedOn w:val="DefaultParagraphFont"/>
    <w:uiPriority w:val="99"/>
    <w:unhideWhenUsed/>
    <w:rsid w:val="00104C1D"/>
    <w:rPr>
      <w:color w:val="0000FF" w:themeColor="hyperlink"/>
      <w:u w:val="single"/>
    </w:rPr>
  </w:style>
  <w:style w:type="paragraph" w:styleId="ListParagraph">
    <w:name w:val="List Paragraph"/>
    <w:basedOn w:val="Normal"/>
    <w:uiPriority w:val="34"/>
    <w:qFormat/>
    <w:rsid w:val="009F4CA9"/>
    <w:pPr>
      <w:ind w:left="720"/>
      <w:contextualSpacing/>
    </w:pPr>
  </w:style>
  <w:style w:type="character" w:styleId="CommentReference">
    <w:name w:val="annotation reference"/>
    <w:basedOn w:val="DefaultParagraphFont"/>
    <w:uiPriority w:val="99"/>
    <w:semiHidden/>
    <w:unhideWhenUsed/>
    <w:rsid w:val="008F2D86"/>
    <w:rPr>
      <w:sz w:val="16"/>
      <w:szCs w:val="16"/>
    </w:rPr>
  </w:style>
  <w:style w:type="paragraph" w:styleId="CommentText">
    <w:name w:val="annotation text"/>
    <w:basedOn w:val="Normal"/>
    <w:link w:val="CommentTextChar"/>
    <w:uiPriority w:val="99"/>
    <w:semiHidden/>
    <w:unhideWhenUsed/>
    <w:rsid w:val="008F2D86"/>
    <w:rPr>
      <w:sz w:val="20"/>
      <w:szCs w:val="20"/>
    </w:rPr>
  </w:style>
  <w:style w:type="character" w:customStyle="1" w:styleId="CommentTextChar">
    <w:name w:val="Comment Text Char"/>
    <w:basedOn w:val="DefaultParagraphFont"/>
    <w:link w:val="CommentText"/>
    <w:uiPriority w:val="99"/>
    <w:semiHidden/>
    <w:rsid w:val="008F2D86"/>
    <w:rPr>
      <w:sz w:val="20"/>
      <w:szCs w:val="20"/>
    </w:rPr>
  </w:style>
  <w:style w:type="paragraph" w:styleId="CommentSubject">
    <w:name w:val="annotation subject"/>
    <w:basedOn w:val="CommentText"/>
    <w:next w:val="CommentText"/>
    <w:link w:val="CommentSubjectChar"/>
    <w:uiPriority w:val="99"/>
    <w:semiHidden/>
    <w:unhideWhenUsed/>
    <w:rsid w:val="008F2D86"/>
    <w:rPr>
      <w:b/>
      <w:bCs/>
    </w:rPr>
  </w:style>
  <w:style w:type="character" w:customStyle="1" w:styleId="CommentSubjectChar">
    <w:name w:val="Comment Subject Char"/>
    <w:basedOn w:val="CommentTextChar"/>
    <w:link w:val="CommentSubject"/>
    <w:uiPriority w:val="99"/>
    <w:semiHidden/>
    <w:rsid w:val="008F2D86"/>
    <w:rPr>
      <w:b/>
      <w:bCs/>
      <w:sz w:val="20"/>
      <w:szCs w:val="20"/>
    </w:rPr>
  </w:style>
  <w:style w:type="paragraph" w:customStyle="1" w:styleId="Default">
    <w:name w:val="Default"/>
    <w:rsid w:val="004F2E03"/>
    <w:pPr>
      <w:autoSpaceDE w:val="0"/>
      <w:autoSpaceDN w:val="0"/>
      <w:adjustRightInd w:val="0"/>
    </w:pPr>
    <w:rPr>
      <w:rFonts w:ascii="Arial" w:hAnsi="Arial" w:cs="Arial"/>
      <w:color w:val="000000"/>
      <w:sz w:val="24"/>
      <w:szCs w:val="24"/>
    </w:rPr>
  </w:style>
  <w:style w:type="character" w:customStyle="1" w:styleId="UnresolvedMention">
    <w:name w:val="Unresolved Mention"/>
    <w:basedOn w:val="DefaultParagraphFont"/>
    <w:uiPriority w:val="99"/>
    <w:semiHidden/>
    <w:unhideWhenUsed/>
    <w:rsid w:val="000F6185"/>
    <w:rPr>
      <w:color w:val="605E5C"/>
      <w:shd w:val="clear" w:color="auto" w:fill="E1DFDD"/>
    </w:rPr>
  </w:style>
  <w:style w:type="character" w:styleId="FollowedHyperlink">
    <w:name w:val="FollowedHyperlink"/>
    <w:basedOn w:val="DefaultParagraphFont"/>
    <w:uiPriority w:val="99"/>
    <w:semiHidden/>
    <w:unhideWhenUsed/>
    <w:rsid w:val="00156A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F1C"/>
    <w:pPr>
      <w:tabs>
        <w:tab w:val="center" w:pos="4513"/>
        <w:tab w:val="right" w:pos="9026"/>
      </w:tabs>
    </w:pPr>
  </w:style>
  <w:style w:type="character" w:customStyle="1" w:styleId="HeaderChar">
    <w:name w:val="Header Char"/>
    <w:basedOn w:val="DefaultParagraphFont"/>
    <w:link w:val="Header"/>
    <w:uiPriority w:val="99"/>
    <w:rsid w:val="00393F1C"/>
  </w:style>
  <w:style w:type="paragraph" w:styleId="Footer">
    <w:name w:val="footer"/>
    <w:basedOn w:val="Normal"/>
    <w:link w:val="FooterChar"/>
    <w:uiPriority w:val="99"/>
    <w:unhideWhenUsed/>
    <w:rsid w:val="00393F1C"/>
    <w:pPr>
      <w:tabs>
        <w:tab w:val="center" w:pos="4513"/>
        <w:tab w:val="right" w:pos="9026"/>
      </w:tabs>
    </w:pPr>
  </w:style>
  <w:style w:type="character" w:customStyle="1" w:styleId="FooterChar">
    <w:name w:val="Footer Char"/>
    <w:basedOn w:val="DefaultParagraphFont"/>
    <w:link w:val="Footer"/>
    <w:uiPriority w:val="99"/>
    <w:rsid w:val="00393F1C"/>
  </w:style>
  <w:style w:type="paragraph" w:styleId="BalloonText">
    <w:name w:val="Balloon Text"/>
    <w:basedOn w:val="Normal"/>
    <w:link w:val="BalloonTextChar"/>
    <w:uiPriority w:val="99"/>
    <w:semiHidden/>
    <w:unhideWhenUsed/>
    <w:rsid w:val="00393F1C"/>
    <w:rPr>
      <w:rFonts w:ascii="Tahoma" w:hAnsi="Tahoma" w:cs="Tahoma"/>
      <w:sz w:val="16"/>
      <w:szCs w:val="16"/>
    </w:rPr>
  </w:style>
  <w:style w:type="character" w:customStyle="1" w:styleId="BalloonTextChar">
    <w:name w:val="Balloon Text Char"/>
    <w:basedOn w:val="DefaultParagraphFont"/>
    <w:link w:val="BalloonText"/>
    <w:uiPriority w:val="99"/>
    <w:semiHidden/>
    <w:rsid w:val="00393F1C"/>
    <w:rPr>
      <w:rFonts w:ascii="Tahoma" w:hAnsi="Tahoma" w:cs="Tahoma"/>
      <w:sz w:val="16"/>
      <w:szCs w:val="16"/>
    </w:rPr>
  </w:style>
  <w:style w:type="paragraph" w:styleId="NoSpacing">
    <w:name w:val="No Spacing"/>
    <w:uiPriority w:val="1"/>
    <w:qFormat/>
    <w:rsid w:val="00786DFC"/>
    <w:rPr>
      <w:rFonts w:ascii="Arial" w:eastAsia="Times" w:hAnsi="Arial" w:cs="Times New Roman"/>
      <w:sz w:val="24"/>
      <w:szCs w:val="20"/>
    </w:rPr>
  </w:style>
  <w:style w:type="character" w:styleId="Hyperlink">
    <w:name w:val="Hyperlink"/>
    <w:basedOn w:val="DefaultParagraphFont"/>
    <w:uiPriority w:val="99"/>
    <w:unhideWhenUsed/>
    <w:rsid w:val="00104C1D"/>
    <w:rPr>
      <w:color w:val="0000FF" w:themeColor="hyperlink"/>
      <w:u w:val="single"/>
    </w:rPr>
  </w:style>
  <w:style w:type="paragraph" w:styleId="ListParagraph">
    <w:name w:val="List Paragraph"/>
    <w:basedOn w:val="Normal"/>
    <w:uiPriority w:val="34"/>
    <w:qFormat/>
    <w:rsid w:val="009F4CA9"/>
    <w:pPr>
      <w:ind w:left="720"/>
      <w:contextualSpacing/>
    </w:pPr>
  </w:style>
  <w:style w:type="character" w:styleId="CommentReference">
    <w:name w:val="annotation reference"/>
    <w:basedOn w:val="DefaultParagraphFont"/>
    <w:uiPriority w:val="99"/>
    <w:semiHidden/>
    <w:unhideWhenUsed/>
    <w:rsid w:val="008F2D86"/>
    <w:rPr>
      <w:sz w:val="16"/>
      <w:szCs w:val="16"/>
    </w:rPr>
  </w:style>
  <w:style w:type="paragraph" w:styleId="CommentText">
    <w:name w:val="annotation text"/>
    <w:basedOn w:val="Normal"/>
    <w:link w:val="CommentTextChar"/>
    <w:uiPriority w:val="99"/>
    <w:semiHidden/>
    <w:unhideWhenUsed/>
    <w:rsid w:val="008F2D86"/>
    <w:rPr>
      <w:sz w:val="20"/>
      <w:szCs w:val="20"/>
    </w:rPr>
  </w:style>
  <w:style w:type="character" w:customStyle="1" w:styleId="CommentTextChar">
    <w:name w:val="Comment Text Char"/>
    <w:basedOn w:val="DefaultParagraphFont"/>
    <w:link w:val="CommentText"/>
    <w:uiPriority w:val="99"/>
    <w:semiHidden/>
    <w:rsid w:val="008F2D86"/>
    <w:rPr>
      <w:sz w:val="20"/>
      <w:szCs w:val="20"/>
    </w:rPr>
  </w:style>
  <w:style w:type="paragraph" w:styleId="CommentSubject">
    <w:name w:val="annotation subject"/>
    <w:basedOn w:val="CommentText"/>
    <w:next w:val="CommentText"/>
    <w:link w:val="CommentSubjectChar"/>
    <w:uiPriority w:val="99"/>
    <w:semiHidden/>
    <w:unhideWhenUsed/>
    <w:rsid w:val="008F2D86"/>
    <w:rPr>
      <w:b/>
      <w:bCs/>
    </w:rPr>
  </w:style>
  <w:style w:type="character" w:customStyle="1" w:styleId="CommentSubjectChar">
    <w:name w:val="Comment Subject Char"/>
    <w:basedOn w:val="CommentTextChar"/>
    <w:link w:val="CommentSubject"/>
    <w:uiPriority w:val="99"/>
    <w:semiHidden/>
    <w:rsid w:val="008F2D86"/>
    <w:rPr>
      <w:b/>
      <w:bCs/>
      <w:sz w:val="20"/>
      <w:szCs w:val="20"/>
    </w:rPr>
  </w:style>
  <w:style w:type="paragraph" w:customStyle="1" w:styleId="Default">
    <w:name w:val="Default"/>
    <w:rsid w:val="004F2E03"/>
    <w:pPr>
      <w:autoSpaceDE w:val="0"/>
      <w:autoSpaceDN w:val="0"/>
      <w:adjustRightInd w:val="0"/>
    </w:pPr>
    <w:rPr>
      <w:rFonts w:ascii="Arial" w:hAnsi="Arial" w:cs="Arial"/>
      <w:color w:val="000000"/>
      <w:sz w:val="24"/>
      <w:szCs w:val="24"/>
    </w:rPr>
  </w:style>
  <w:style w:type="character" w:customStyle="1" w:styleId="UnresolvedMention">
    <w:name w:val="Unresolved Mention"/>
    <w:basedOn w:val="DefaultParagraphFont"/>
    <w:uiPriority w:val="99"/>
    <w:semiHidden/>
    <w:unhideWhenUsed/>
    <w:rsid w:val="000F6185"/>
    <w:rPr>
      <w:color w:val="605E5C"/>
      <w:shd w:val="clear" w:color="auto" w:fill="E1DFDD"/>
    </w:rPr>
  </w:style>
  <w:style w:type="character" w:styleId="FollowedHyperlink">
    <w:name w:val="FollowedHyperlink"/>
    <w:basedOn w:val="DefaultParagraphFont"/>
    <w:uiPriority w:val="99"/>
    <w:semiHidden/>
    <w:unhideWhenUsed/>
    <w:rsid w:val="00156A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940">
      <w:bodyDiv w:val="1"/>
      <w:marLeft w:val="0"/>
      <w:marRight w:val="0"/>
      <w:marTop w:val="0"/>
      <w:marBottom w:val="0"/>
      <w:divBdr>
        <w:top w:val="none" w:sz="0" w:space="0" w:color="auto"/>
        <w:left w:val="none" w:sz="0" w:space="0" w:color="auto"/>
        <w:bottom w:val="none" w:sz="0" w:space="0" w:color="auto"/>
        <w:right w:val="none" w:sz="0" w:space="0" w:color="auto"/>
      </w:divBdr>
    </w:div>
    <w:div w:id="67507177">
      <w:bodyDiv w:val="1"/>
      <w:marLeft w:val="0"/>
      <w:marRight w:val="0"/>
      <w:marTop w:val="0"/>
      <w:marBottom w:val="0"/>
      <w:divBdr>
        <w:top w:val="none" w:sz="0" w:space="0" w:color="auto"/>
        <w:left w:val="none" w:sz="0" w:space="0" w:color="auto"/>
        <w:bottom w:val="none" w:sz="0" w:space="0" w:color="auto"/>
        <w:right w:val="none" w:sz="0" w:space="0" w:color="auto"/>
      </w:divBdr>
    </w:div>
    <w:div w:id="132022261">
      <w:bodyDiv w:val="1"/>
      <w:marLeft w:val="0"/>
      <w:marRight w:val="0"/>
      <w:marTop w:val="0"/>
      <w:marBottom w:val="0"/>
      <w:divBdr>
        <w:top w:val="none" w:sz="0" w:space="0" w:color="auto"/>
        <w:left w:val="none" w:sz="0" w:space="0" w:color="auto"/>
        <w:bottom w:val="none" w:sz="0" w:space="0" w:color="auto"/>
        <w:right w:val="none" w:sz="0" w:space="0" w:color="auto"/>
      </w:divBdr>
    </w:div>
    <w:div w:id="147483732">
      <w:bodyDiv w:val="1"/>
      <w:marLeft w:val="0"/>
      <w:marRight w:val="0"/>
      <w:marTop w:val="0"/>
      <w:marBottom w:val="0"/>
      <w:divBdr>
        <w:top w:val="none" w:sz="0" w:space="0" w:color="auto"/>
        <w:left w:val="none" w:sz="0" w:space="0" w:color="auto"/>
        <w:bottom w:val="none" w:sz="0" w:space="0" w:color="auto"/>
        <w:right w:val="none" w:sz="0" w:space="0" w:color="auto"/>
      </w:divBdr>
    </w:div>
    <w:div w:id="176887845">
      <w:bodyDiv w:val="1"/>
      <w:marLeft w:val="0"/>
      <w:marRight w:val="0"/>
      <w:marTop w:val="0"/>
      <w:marBottom w:val="0"/>
      <w:divBdr>
        <w:top w:val="none" w:sz="0" w:space="0" w:color="auto"/>
        <w:left w:val="none" w:sz="0" w:space="0" w:color="auto"/>
        <w:bottom w:val="none" w:sz="0" w:space="0" w:color="auto"/>
        <w:right w:val="none" w:sz="0" w:space="0" w:color="auto"/>
      </w:divBdr>
    </w:div>
    <w:div w:id="257373223">
      <w:bodyDiv w:val="1"/>
      <w:marLeft w:val="0"/>
      <w:marRight w:val="0"/>
      <w:marTop w:val="0"/>
      <w:marBottom w:val="0"/>
      <w:divBdr>
        <w:top w:val="none" w:sz="0" w:space="0" w:color="auto"/>
        <w:left w:val="none" w:sz="0" w:space="0" w:color="auto"/>
        <w:bottom w:val="none" w:sz="0" w:space="0" w:color="auto"/>
        <w:right w:val="none" w:sz="0" w:space="0" w:color="auto"/>
      </w:divBdr>
    </w:div>
    <w:div w:id="259721724">
      <w:bodyDiv w:val="1"/>
      <w:marLeft w:val="0"/>
      <w:marRight w:val="0"/>
      <w:marTop w:val="0"/>
      <w:marBottom w:val="0"/>
      <w:divBdr>
        <w:top w:val="none" w:sz="0" w:space="0" w:color="auto"/>
        <w:left w:val="none" w:sz="0" w:space="0" w:color="auto"/>
        <w:bottom w:val="none" w:sz="0" w:space="0" w:color="auto"/>
        <w:right w:val="none" w:sz="0" w:space="0" w:color="auto"/>
      </w:divBdr>
    </w:div>
    <w:div w:id="260837015">
      <w:bodyDiv w:val="1"/>
      <w:marLeft w:val="0"/>
      <w:marRight w:val="0"/>
      <w:marTop w:val="0"/>
      <w:marBottom w:val="0"/>
      <w:divBdr>
        <w:top w:val="none" w:sz="0" w:space="0" w:color="auto"/>
        <w:left w:val="none" w:sz="0" w:space="0" w:color="auto"/>
        <w:bottom w:val="none" w:sz="0" w:space="0" w:color="auto"/>
        <w:right w:val="none" w:sz="0" w:space="0" w:color="auto"/>
      </w:divBdr>
    </w:div>
    <w:div w:id="299195035">
      <w:bodyDiv w:val="1"/>
      <w:marLeft w:val="0"/>
      <w:marRight w:val="0"/>
      <w:marTop w:val="0"/>
      <w:marBottom w:val="0"/>
      <w:divBdr>
        <w:top w:val="none" w:sz="0" w:space="0" w:color="auto"/>
        <w:left w:val="none" w:sz="0" w:space="0" w:color="auto"/>
        <w:bottom w:val="none" w:sz="0" w:space="0" w:color="auto"/>
        <w:right w:val="none" w:sz="0" w:space="0" w:color="auto"/>
      </w:divBdr>
    </w:div>
    <w:div w:id="305014766">
      <w:bodyDiv w:val="1"/>
      <w:marLeft w:val="0"/>
      <w:marRight w:val="0"/>
      <w:marTop w:val="0"/>
      <w:marBottom w:val="0"/>
      <w:divBdr>
        <w:top w:val="none" w:sz="0" w:space="0" w:color="auto"/>
        <w:left w:val="none" w:sz="0" w:space="0" w:color="auto"/>
        <w:bottom w:val="none" w:sz="0" w:space="0" w:color="auto"/>
        <w:right w:val="none" w:sz="0" w:space="0" w:color="auto"/>
      </w:divBdr>
    </w:div>
    <w:div w:id="342902554">
      <w:bodyDiv w:val="1"/>
      <w:marLeft w:val="0"/>
      <w:marRight w:val="0"/>
      <w:marTop w:val="0"/>
      <w:marBottom w:val="0"/>
      <w:divBdr>
        <w:top w:val="none" w:sz="0" w:space="0" w:color="auto"/>
        <w:left w:val="none" w:sz="0" w:space="0" w:color="auto"/>
        <w:bottom w:val="none" w:sz="0" w:space="0" w:color="auto"/>
        <w:right w:val="none" w:sz="0" w:space="0" w:color="auto"/>
      </w:divBdr>
    </w:div>
    <w:div w:id="362831551">
      <w:bodyDiv w:val="1"/>
      <w:marLeft w:val="0"/>
      <w:marRight w:val="0"/>
      <w:marTop w:val="0"/>
      <w:marBottom w:val="0"/>
      <w:divBdr>
        <w:top w:val="none" w:sz="0" w:space="0" w:color="auto"/>
        <w:left w:val="none" w:sz="0" w:space="0" w:color="auto"/>
        <w:bottom w:val="none" w:sz="0" w:space="0" w:color="auto"/>
        <w:right w:val="none" w:sz="0" w:space="0" w:color="auto"/>
      </w:divBdr>
    </w:div>
    <w:div w:id="364521286">
      <w:bodyDiv w:val="1"/>
      <w:marLeft w:val="0"/>
      <w:marRight w:val="0"/>
      <w:marTop w:val="0"/>
      <w:marBottom w:val="0"/>
      <w:divBdr>
        <w:top w:val="none" w:sz="0" w:space="0" w:color="auto"/>
        <w:left w:val="none" w:sz="0" w:space="0" w:color="auto"/>
        <w:bottom w:val="none" w:sz="0" w:space="0" w:color="auto"/>
        <w:right w:val="none" w:sz="0" w:space="0" w:color="auto"/>
      </w:divBdr>
    </w:div>
    <w:div w:id="406150069">
      <w:bodyDiv w:val="1"/>
      <w:marLeft w:val="0"/>
      <w:marRight w:val="0"/>
      <w:marTop w:val="0"/>
      <w:marBottom w:val="0"/>
      <w:divBdr>
        <w:top w:val="none" w:sz="0" w:space="0" w:color="auto"/>
        <w:left w:val="none" w:sz="0" w:space="0" w:color="auto"/>
        <w:bottom w:val="none" w:sz="0" w:space="0" w:color="auto"/>
        <w:right w:val="none" w:sz="0" w:space="0" w:color="auto"/>
      </w:divBdr>
    </w:div>
    <w:div w:id="417406657">
      <w:bodyDiv w:val="1"/>
      <w:marLeft w:val="0"/>
      <w:marRight w:val="0"/>
      <w:marTop w:val="0"/>
      <w:marBottom w:val="0"/>
      <w:divBdr>
        <w:top w:val="none" w:sz="0" w:space="0" w:color="auto"/>
        <w:left w:val="none" w:sz="0" w:space="0" w:color="auto"/>
        <w:bottom w:val="none" w:sz="0" w:space="0" w:color="auto"/>
        <w:right w:val="none" w:sz="0" w:space="0" w:color="auto"/>
      </w:divBdr>
    </w:div>
    <w:div w:id="440271405">
      <w:bodyDiv w:val="1"/>
      <w:marLeft w:val="0"/>
      <w:marRight w:val="0"/>
      <w:marTop w:val="0"/>
      <w:marBottom w:val="0"/>
      <w:divBdr>
        <w:top w:val="none" w:sz="0" w:space="0" w:color="auto"/>
        <w:left w:val="none" w:sz="0" w:space="0" w:color="auto"/>
        <w:bottom w:val="none" w:sz="0" w:space="0" w:color="auto"/>
        <w:right w:val="none" w:sz="0" w:space="0" w:color="auto"/>
      </w:divBdr>
    </w:div>
    <w:div w:id="471407602">
      <w:bodyDiv w:val="1"/>
      <w:marLeft w:val="0"/>
      <w:marRight w:val="0"/>
      <w:marTop w:val="0"/>
      <w:marBottom w:val="0"/>
      <w:divBdr>
        <w:top w:val="none" w:sz="0" w:space="0" w:color="auto"/>
        <w:left w:val="none" w:sz="0" w:space="0" w:color="auto"/>
        <w:bottom w:val="none" w:sz="0" w:space="0" w:color="auto"/>
        <w:right w:val="none" w:sz="0" w:space="0" w:color="auto"/>
      </w:divBdr>
    </w:div>
    <w:div w:id="517082298">
      <w:bodyDiv w:val="1"/>
      <w:marLeft w:val="0"/>
      <w:marRight w:val="0"/>
      <w:marTop w:val="0"/>
      <w:marBottom w:val="0"/>
      <w:divBdr>
        <w:top w:val="none" w:sz="0" w:space="0" w:color="auto"/>
        <w:left w:val="none" w:sz="0" w:space="0" w:color="auto"/>
        <w:bottom w:val="none" w:sz="0" w:space="0" w:color="auto"/>
        <w:right w:val="none" w:sz="0" w:space="0" w:color="auto"/>
      </w:divBdr>
    </w:div>
    <w:div w:id="658265883">
      <w:bodyDiv w:val="1"/>
      <w:marLeft w:val="0"/>
      <w:marRight w:val="0"/>
      <w:marTop w:val="0"/>
      <w:marBottom w:val="0"/>
      <w:divBdr>
        <w:top w:val="none" w:sz="0" w:space="0" w:color="auto"/>
        <w:left w:val="none" w:sz="0" w:space="0" w:color="auto"/>
        <w:bottom w:val="none" w:sz="0" w:space="0" w:color="auto"/>
        <w:right w:val="none" w:sz="0" w:space="0" w:color="auto"/>
      </w:divBdr>
    </w:div>
    <w:div w:id="689575280">
      <w:bodyDiv w:val="1"/>
      <w:marLeft w:val="0"/>
      <w:marRight w:val="0"/>
      <w:marTop w:val="0"/>
      <w:marBottom w:val="0"/>
      <w:divBdr>
        <w:top w:val="none" w:sz="0" w:space="0" w:color="auto"/>
        <w:left w:val="none" w:sz="0" w:space="0" w:color="auto"/>
        <w:bottom w:val="none" w:sz="0" w:space="0" w:color="auto"/>
        <w:right w:val="none" w:sz="0" w:space="0" w:color="auto"/>
      </w:divBdr>
    </w:div>
    <w:div w:id="913012454">
      <w:bodyDiv w:val="1"/>
      <w:marLeft w:val="0"/>
      <w:marRight w:val="0"/>
      <w:marTop w:val="0"/>
      <w:marBottom w:val="0"/>
      <w:divBdr>
        <w:top w:val="none" w:sz="0" w:space="0" w:color="auto"/>
        <w:left w:val="none" w:sz="0" w:space="0" w:color="auto"/>
        <w:bottom w:val="none" w:sz="0" w:space="0" w:color="auto"/>
        <w:right w:val="none" w:sz="0" w:space="0" w:color="auto"/>
      </w:divBdr>
    </w:div>
    <w:div w:id="913857427">
      <w:bodyDiv w:val="1"/>
      <w:marLeft w:val="0"/>
      <w:marRight w:val="0"/>
      <w:marTop w:val="0"/>
      <w:marBottom w:val="0"/>
      <w:divBdr>
        <w:top w:val="none" w:sz="0" w:space="0" w:color="auto"/>
        <w:left w:val="none" w:sz="0" w:space="0" w:color="auto"/>
        <w:bottom w:val="none" w:sz="0" w:space="0" w:color="auto"/>
        <w:right w:val="none" w:sz="0" w:space="0" w:color="auto"/>
      </w:divBdr>
    </w:div>
    <w:div w:id="921837924">
      <w:bodyDiv w:val="1"/>
      <w:marLeft w:val="0"/>
      <w:marRight w:val="0"/>
      <w:marTop w:val="0"/>
      <w:marBottom w:val="0"/>
      <w:divBdr>
        <w:top w:val="none" w:sz="0" w:space="0" w:color="auto"/>
        <w:left w:val="none" w:sz="0" w:space="0" w:color="auto"/>
        <w:bottom w:val="none" w:sz="0" w:space="0" w:color="auto"/>
        <w:right w:val="none" w:sz="0" w:space="0" w:color="auto"/>
      </w:divBdr>
    </w:div>
    <w:div w:id="941719507">
      <w:bodyDiv w:val="1"/>
      <w:marLeft w:val="0"/>
      <w:marRight w:val="0"/>
      <w:marTop w:val="0"/>
      <w:marBottom w:val="0"/>
      <w:divBdr>
        <w:top w:val="none" w:sz="0" w:space="0" w:color="auto"/>
        <w:left w:val="none" w:sz="0" w:space="0" w:color="auto"/>
        <w:bottom w:val="none" w:sz="0" w:space="0" w:color="auto"/>
        <w:right w:val="none" w:sz="0" w:space="0" w:color="auto"/>
      </w:divBdr>
    </w:div>
    <w:div w:id="995845314">
      <w:bodyDiv w:val="1"/>
      <w:marLeft w:val="0"/>
      <w:marRight w:val="0"/>
      <w:marTop w:val="0"/>
      <w:marBottom w:val="0"/>
      <w:divBdr>
        <w:top w:val="none" w:sz="0" w:space="0" w:color="auto"/>
        <w:left w:val="none" w:sz="0" w:space="0" w:color="auto"/>
        <w:bottom w:val="none" w:sz="0" w:space="0" w:color="auto"/>
        <w:right w:val="none" w:sz="0" w:space="0" w:color="auto"/>
      </w:divBdr>
    </w:div>
    <w:div w:id="999314518">
      <w:bodyDiv w:val="1"/>
      <w:marLeft w:val="0"/>
      <w:marRight w:val="0"/>
      <w:marTop w:val="0"/>
      <w:marBottom w:val="0"/>
      <w:divBdr>
        <w:top w:val="none" w:sz="0" w:space="0" w:color="auto"/>
        <w:left w:val="none" w:sz="0" w:space="0" w:color="auto"/>
        <w:bottom w:val="none" w:sz="0" w:space="0" w:color="auto"/>
        <w:right w:val="none" w:sz="0" w:space="0" w:color="auto"/>
      </w:divBdr>
    </w:div>
    <w:div w:id="1024212179">
      <w:bodyDiv w:val="1"/>
      <w:marLeft w:val="0"/>
      <w:marRight w:val="0"/>
      <w:marTop w:val="0"/>
      <w:marBottom w:val="0"/>
      <w:divBdr>
        <w:top w:val="none" w:sz="0" w:space="0" w:color="auto"/>
        <w:left w:val="none" w:sz="0" w:space="0" w:color="auto"/>
        <w:bottom w:val="none" w:sz="0" w:space="0" w:color="auto"/>
        <w:right w:val="none" w:sz="0" w:space="0" w:color="auto"/>
      </w:divBdr>
    </w:div>
    <w:div w:id="1171488082">
      <w:bodyDiv w:val="1"/>
      <w:marLeft w:val="0"/>
      <w:marRight w:val="0"/>
      <w:marTop w:val="0"/>
      <w:marBottom w:val="0"/>
      <w:divBdr>
        <w:top w:val="none" w:sz="0" w:space="0" w:color="auto"/>
        <w:left w:val="none" w:sz="0" w:space="0" w:color="auto"/>
        <w:bottom w:val="none" w:sz="0" w:space="0" w:color="auto"/>
        <w:right w:val="none" w:sz="0" w:space="0" w:color="auto"/>
      </w:divBdr>
    </w:div>
    <w:div w:id="1214580565">
      <w:bodyDiv w:val="1"/>
      <w:marLeft w:val="0"/>
      <w:marRight w:val="0"/>
      <w:marTop w:val="0"/>
      <w:marBottom w:val="0"/>
      <w:divBdr>
        <w:top w:val="none" w:sz="0" w:space="0" w:color="auto"/>
        <w:left w:val="none" w:sz="0" w:space="0" w:color="auto"/>
        <w:bottom w:val="none" w:sz="0" w:space="0" w:color="auto"/>
        <w:right w:val="none" w:sz="0" w:space="0" w:color="auto"/>
      </w:divBdr>
    </w:div>
    <w:div w:id="1334990417">
      <w:bodyDiv w:val="1"/>
      <w:marLeft w:val="0"/>
      <w:marRight w:val="0"/>
      <w:marTop w:val="0"/>
      <w:marBottom w:val="0"/>
      <w:divBdr>
        <w:top w:val="none" w:sz="0" w:space="0" w:color="auto"/>
        <w:left w:val="none" w:sz="0" w:space="0" w:color="auto"/>
        <w:bottom w:val="none" w:sz="0" w:space="0" w:color="auto"/>
        <w:right w:val="none" w:sz="0" w:space="0" w:color="auto"/>
      </w:divBdr>
    </w:div>
    <w:div w:id="1344281960">
      <w:bodyDiv w:val="1"/>
      <w:marLeft w:val="0"/>
      <w:marRight w:val="0"/>
      <w:marTop w:val="0"/>
      <w:marBottom w:val="0"/>
      <w:divBdr>
        <w:top w:val="none" w:sz="0" w:space="0" w:color="auto"/>
        <w:left w:val="none" w:sz="0" w:space="0" w:color="auto"/>
        <w:bottom w:val="none" w:sz="0" w:space="0" w:color="auto"/>
        <w:right w:val="none" w:sz="0" w:space="0" w:color="auto"/>
      </w:divBdr>
    </w:div>
    <w:div w:id="1348873012">
      <w:bodyDiv w:val="1"/>
      <w:marLeft w:val="0"/>
      <w:marRight w:val="0"/>
      <w:marTop w:val="0"/>
      <w:marBottom w:val="0"/>
      <w:divBdr>
        <w:top w:val="none" w:sz="0" w:space="0" w:color="auto"/>
        <w:left w:val="none" w:sz="0" w:space="0" w:color="auto"/>
        <w:bottom w:val="none" w:sz="0" w:space="0" w:color="auto"/>
        <w:right w:val="none" w:sz="0" w:space="0" w:color="auto"/>
      </w:divBdr>
    </w:div>
    <w:div w:id="1426801008">
      <w:bodyDiv w:val="1"/>
      <w:marLeft w:val="0"/>
      <w:marRight w:val="0"/>
      <w:marTop w:val="0"/>
      <w:marBottom w:val="0"/>
      <w:divBdr>
        <w:top w:val="none" w:sz="0" w:space="0" w:color="auto"/>
        <w:left w:val="none" w:sz="0" w:space="0" w:color="auto"/>
        <w:bottom w:val="none" w:sz="0" w:space="0" w:color="auto"/>
        <w:right w:val="none" w:sz="0" w:space="0" w:color="auto"/>
      </w:divBdr>
    </w:div>
    <w:div w:id="1498112429">
      <w:bodyDiv w:val="1"/>
      <w:marLeft w:val="0"/>
      <w:marRight w:val="0"/>
      <w:marTop w:val="0"/>
      <w:marBottom w:val="0"/>
      <w:divBdr>
        <w:top w:val="none" w:sz="0" w:space="0" w:color="auto"/>
        <w:left w:val="none" w:sz="0" w:space="0" w:color="auto"/>
        <w:bottom w:val="none" w:sz="0" w:space="0" w:color="auto"/>
        <w:right w:val="none" w:sz="0" w:space="0" w:color="auto"/>
      </w:divBdr>
    </w:div>
    <w:div w:id="1515071726">
      <w:bodyDiv w:val="1"/>
      <w:marLeft w:val="0"/>
      <w:marRight w:val="0"/>
      <w:marTop w:val="0"/>
      <w:marBottom w:val="0"/>
      <w:divBdr>
        <w:top w:val="none" w:sz="0" w:space="0" w:color="auto"/>
        <w:left w:val="none" w:sz="0" w:space="0" w:color="auto"/>
        <w:bottom w:val="none" w:sz="0" w:space="0" w:color="auto"/>
        <w:right w:val="none" w:sz="0" w:space="0" w:color="auto"/>
      </w:divBdr>
    </w:div>
    <w:div w:id="1560897086">
      <w:bodyDiv w:val="1"/>
      <w:marLeft w:val="0"/>
      <w:marRight w:val="0"/>
      <w:marTop w:val="0"/>
      <w:marBottom w:val="0"/>
      <w:divBdr>
        <w:top w:val="none" w:sz="0" w:space="0" w:color="auto"/>
        <w:left w:val="none" w:sz="0" w:space="0" w:color="auto"/>
        <w:bottom w:val="none" w:sz="0" w:space="0" w:color="auto"/>
        <w:right w:val="none" w:sz="0" w:space="0" w:color="auto"/>
      </w:divBdr>
    </w:div>
    <w:div w:id="1583296145">
      <w:bodyDiv w:val="1"/>
      <w:marLeft w:val="0"/>
      <w:marRight w:val="0"/>
      <w:marTop w:val="0"/>
      <w:marBottom w:val="0"/>
      <w:divBdr>
        <w:top w:val="none" w:sz="0" w:space="0" w:color="auto"/>
        <w:left w:val="none" w:sz="0" w:space="0" w:color="auto"/>
        <w:bottom w:val="none" w:sz="0" w:space="0" w:color="auto"/>
        <w:right w:val="none" w:sz="0" w:space="0" w:color="auto"/>
      </w:divBdr>
    </w:div>
    <w:div w:id="1684936407">
      <w:bodyDiv w:val="1"/>
      <w:marLeft w:val="0"/>
      <w:marRight w:val="0"/>
      <w:marTop w:val="0"/>
      <w:marBottom w:val="0"/>
      <w:divBdr>
        <w:top w:val="none" w:sz="0" w:space="0" w:color="auto"/>
        <w:left w:val="none" w:sz="0" w:space="0" w:color="auto"/>
        <w:bottom w:val="none" w:sz="0" w:space="0" w:color="auto"/>
        <w:right w:val="none" w:sz="0" w:space="0" w:color="auto"/>
      </w:divBdr>
    </w:div>
    <w:div w:id="1691645869">
      <w:bodyDiv w:val="1"/>
      <w:marLeft w:val="0"/>
      <w:marRight w:val="0"/>
      <w:marTop w:val="0"/>
      <w:marBottom w:val="0"/>
      <w:divBdr>
        <w:top w:val="none" w:sz="0" w:space="0" w:color="auto"/>
        <w:left w:val="none" w:sz="0" w:space="0" w:color="auto"/>
        <w:bottom w:val="none" w:sz="0" w:space="0" w:color="auto"/>
        <w:right w:val="none" w:sz="0" w:space="0" w:color="auto"/>
      </w:divBdr>
    </w:div>
    <w:div w:id="1767533388">
      <w:bodyDiv w:val="1"/>
      <w:marLeft w:val="0"/>
      <w:marRight w:val="0"/>
      <w:marTop w:val="0"/>
      <w:marBottom w:val="0"/>
      <w:divBdr>
        <w:top w:val="none" w:sz="0" w:space="0" w:color="auto"/>
        <w:left w:val="none" w:sz="0" w:space="0" w:color="auto"/>
        <w:bottom w:val="none" w:sz="0" w:space="0" w:color="auto"/>
        <w:right w:val="none" w:sz="0" w:space="0" w:color="auto"/>
      </w:divBdr>
    </w:div>
    <w:div w:id="1794051666">
      <w:bodyDiv w:val="1"/>
      <w:marLeft w:val="0"/>
      <w:marRight w:val="0"/>
      <w:marTop w:val="0"/>
      <w:marBottom w:val="0"/>
      <w:divBdr>
        <w:top w:val="none" w:sz="0" w:space="0" w:color="auto"/>
        <w:left w:val="none" w:sz="0" w:space="0" w:color="auto"/>
        <w:bottom w:val="none" w:sz="0" w:space="0" w:color="auto"/>
        <w:right w:val="none" w:sz="0" w:space="0" w:color="auto"/>
      </w:divBdr>
    </w:div>
    <w:div w:id="1794788769">
      <w:bodyDiv w:val="1"/>
      <w:marLeft w:val="0"/>
      <w:marRight w:val="0"/>
      <w:marTop w:val="0"/>
      <w:marBottom w:val="0"/>
      <w:divBdr>
        <w:top w:val="none" w:sz="0" w:space="0" w:color="auto"/>
        <w:left w:val="none" w:sz="0" w:space="0" w:color="auto"/>
        <w:bottom w:val="none" w:sz="0" w:space="0" w:color="auto"/>
        <w:right w:val="none" w:sz="0" w:space="0" w:color="auto"/>
      </w:divBdr>
    </w:div>
    <w:div w:id="1883401880">
      <w:bodyDiv w:val="1"/>
      <w:marLeft w:val="0"/>
      <w:marRight w:val="0"/>
      <w:marTop w:val="0"/>
      <w:marBottom w:val="0"/>
      <w:divBdr>
        <w:top w:val="none" w:sz="0" w:space="0" w:color="auto"/>
        <w:left w:val="none" w:sz="0" w:space="0" w:color="auto"/>
        <w:bottom w:val="none" w:sz="0" w:space="0" w:color="auto"/>
        <w:right w:val="none" w:sz="0" w:space="0" w:color="auto"/>
      </w:divBdr>
    </w:div>
    <w:div w:id="1892303987">
      <w:bodyDiv w:val="1"/>
      <w:marLeft w:val="0"/>
      <w:marRight w:val="0"/>
      <w:marTop w:val="0"/>
      <w:marBottom w:val="0"/>
      <w:divBdr>
        <w:top w:val="none" w:sz="0" w:space="0" w:color="auto"/>
        <w:left w:val="none" w:sz="0" w:space="0" w:color="auto"/>
        <w:bottom w:val="none" w:sz="0" w:space="0" w:color="auto"/>
        <w:right w:val="none" w:sz="0" w:space="0" w:color="auto"/>
      </w:divBdr>
    </w:div>
    <w:div w:id="1927573584">
      <w:bodyDiv w:val="1"/>
      <w:marLeft w:val="0"/>
      <w:marRight w:val="0"/>
      <w:marTop w:val="0"/>
      <w:marBottom w:val="0"/>
      <w:divBdr>
        <w:top w:val="none" w:sz="0" w:space="0" w:color="auto"/>
        <w:left w:val="none" w:sz="0" w:space="0" w:color="auto"/>
        <w:bottom w:val="none" w:sz="0" w:space="0" w:color="auto"/>
        <w:right w:val="none" w:sz="0" w:space="0" w:color="auto"/>
      </w:divBdr>
    </w:div>
    <w:div w:id="1933582384">
      <w:bodyDiv w:val="1"/>
      <w:marLeft w:val="0"/>
      <w:marRight w:val="0"/>
      <w:marTop w:val="0"/>
      <w:marBottom w:val="0"/>
      <w:divBdr>
        <w:top w:val="none" w:sz="0" w:space="0" w:color="auto"/>
        <w:left w:val="none" w:sz="0" w:space="0" w:color="auto"/>
        <w:bottom w:val="none" w:sz="0" w:space="0" w:color="auto"/>
        <w:right w:val="none" w:sz="0" w:space="0" w:color="auto"/>
      </w:divBdr>
    </w:div>
    <w:div w:id="1986472633">
      <w:bodyDiv w:val="1"/>
      <w:marLeft w:val="0"/>
      <w:marRight w:val="0"/>
      <w:marTop w:val="0"/>
      <w:marBottom w:val="0"/>
      <w:divBdr>
        <w:top w:val="none" w:sz="0" w:space="0" w:color="auto"/>
        <w:left w:val="none" w:sz="0" w:space="0" w:color="auto"/>
        <w:bottom w:val="none" w:sz="0" w:space="0" w:color="auto"/>
        <w:right w:val="none" w:sz="0" w:space="0" w:color="auto"/>
      </w:divBdr>
    </w:div>
    <w:div w:id="1993676224">
      <w:bodyDiv w:val="1"/>
      <w:marLeft w:val="0"/>
      <w:marRight w:val="0"/>
      <w:marTop w:val="0"/>
      <w:marBottom w:val="0"/>
      <w:divBdr>
        <w:top w:val="none" w:sz="0" w:space="0" w:color="auto"/>
        <w:left w:val="none" w:sz="0" w:space="0" w:color="auto"/>
        <w:bottom w:val="none" w:sz="0" w:space="0" w:color="auto"/>
        <w:right w:val="none" w:sz="0" w:space="0" w:color="auto"/>
      </w:divBdr>
    </w:div>
    <w:div w:id="2007398728">
      <w:bodyDiv w:val="1"/>
      <w:marLeft w:val="0"/>
      <w:marRight w:val="0"/>
      <w:marTop w:val="0"/>
      <w:marBottom w:val="0"/>
      <w:divBdr>
        <w:top w:val="none" w:sz="0" w:space="0" w:color="auto"/>
        <w:left w:val="none" w:sz="0" w:space="0" w:color="auto"/>
        <w:bottom w:val="none" w:sz="0" w:space="0" w:color="auto"/>
        <w:right w:val="none" w:sz="0" w:space="0" w:color="auto"/>
      </w:divBdr>
    </w:div>
    <w:div w:id="2040158713">
      <w:bodyDiv w:val="1"/>
      <w:marLeft w:val="0"/>
      <w:marRight w:val="0"/>
      <w:marTop w:val="0"/>
      <w:marBottom w:val="0"/>
      <w:divBdr>
        <w:top w:val="none" w:sz="0" w:space="0" w:color="auto"/>
        <w:left w:val="none" w:sz="0" w:space="0" w:color="auto"/>
        <w:bottom w:val="none" w:sz="0" w:space="0" w:color="auto"/>
        <w:right w:val="none" w:sz="0" w:space="0" w:color="auto"/>
      </w:divBdr>
    </w:div>
    <w:div w:id="2115441506">
      <w:bodyDiv w:val="1"/>
      <w:marLeft w:val="0"/>
      <w:marRight w:val="0"/>
      <w:marTop w:val="0"/>
      <w:marBottom w:val="0"/>
      <w:divBdr>
        <w:top w:val="none" w:sz="0" w:space="0" w:color="auto"/>
        <w:left w:val="none" w:sz="0" w:space="0" w:color="auto"/>
        <w:bottom w:val="none" w:sz="0" w:space="0" w:color="auto"/>
        <w:right w:val="none" w:sz="0" w:space="0" w:color="auto"/>
      </w:divBdr>
    </w:div>
    <w:div w:id="2130273827">
      <w:bodyDiv w:val="1"/>
      <w:marLeft w:val="0"/>
      <w:marRight w:val="0"/>
      <w:marTop w:val="0"/>
      <w:marBottom w:val="0"/>
      <w:divBdr>
        <w:top w:val="none" w:sz="0" w:space="0" w:color="auto"/>
        <w:left w:val="none" w:sz="0" w:space="0" w:color="auto"/>
        <w:bottom w:val="none" w:sz="0" w:space="0" w:color="auto"/>
        <w:right w:val="none" w:sz="0" w:space="0" w:color="auto"/>
      </w:divBdr>
    </w:div>
    <w:div w:id="213085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ichester.moderngov.co.uk/documents/g1547/Printed%20minutes%20Thursday%2029-Jul-2021%2009.30%20All%20Member%20Session.pdf?T=1" TargetMode="Externa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hyperlink" Target="https://chichester.moderngov.co.uk/documents/g1547/Public%20reports%20pack%20Thursday%2029-Jul-2021%2009.30%20All%20Member%20Session.pdf?T=1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ACD88-C9E1-4275-B8E0-9C206C61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2950</Words>
  <Characters>16816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Dobson</dc:creator>
  <cp:lastModifiedBy>Valerie Dobson</cp:lastModifiedBy>
  <cp:revision>11</cp:revision>
  <cp:lastPrinted>2016-12-16T16:28:00Z</cp:lastPrinted>
  <dcterms:created xsi:type="dcterms:W3CDTF">2021-08-31T13:28:00Z</dcterms:created>
  <dcterms:modified xsi:type="dcterms:W3CDTF">2021-09-09T11:42:00Z</dcterms:modified>
</cp:coreProperties>
</file>