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2276" w14:textId="77777777" w:rsidR="005E04F2" w:rsidRDefault="00CE70B6" w:rsidP="00D204AD">
      <w:pPr>
        <w:autoSpaceDE w:val="0"/>
        <w:autoSpaceDN w:val="0"/>
        <w:adjustRightInd w:val="0"/>
        <w:ind w:left="-1134"/>
        <w:rPr>
          <w:rFonts w:cs="Arial"/>
          <w:color w:val="808080"/>
          <w:sz w:val="52"/>
          <w:szCs w:val="52"/>
          <w:lang w:val="en-US"/>
        </w:rPr>
      </w:pPr>
      <w:r>
        <w:rPr>
          <w:rFonts w:cs="Arial"/>
          <w:noProof/>
          <w:color w:val="808080"/>
          <w:sz w:val="20"/>
          <w:szCs w:val="52"/>
          <w:lang w:eastAsia="en-GB"/>
        </w:rPr>
        <w:drawing>
          <wp:inline distT="0" distB="0" distL="0" distR="0" wp14:anchorId="00EC63A6" wp14:editId="141286BD">
            <wp:extent cx="7663815" cy="1238250"/>
            <wp:effectExtent l="0" t="0" r="0" b="0"/>
            <wp:docPr id="3" name="Picture 3" descr="CDCwaveS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waveSc_A4_pc"/>
                    <pic:cNvPicPr>
                      <a:picLocks noChangeAspect="1" noChangeArrowheads="1"/>
                    </pic:cNvPicPr>
                  </pic:nvPicPr>
                  <pic:blipFill>
                    <a:blip r:embed="rId8" cstate="print">
                      <a:extLst>
                        <a:ext uri="{28A0092B-C50C-407E-A947-70E740481C1C}">
                          <a14:useLocalDpi xmlns:a14="http://schemas.microsoft.com/office/drawing/2010/main" val="0"/>
                        </a:ext>
                      </a:extLst>
                    </a:blip>
                    <a:srcRect l="5884" t="44299" r="5853"/>
                    <a:stretch>
                      <a:fillRect/>
                    </a:stretch>
                  </pic:blipFill>
                  <pic:spPr bwMode="auto">
                    <a:xfrm>
                      <a:off x="0" y="0"/>
                      <a:ext cx="7663815" cy="1238250"/>
                    </a:xfrm>
                    <a:prstGeom prst="rect">
                      <a:avLst/>
                    </a:prstGeom>
                    <a:noFill/>
                  </pic:spPr>
                </pic:pic>
              </a:graphicData>
            </a:graphic>
          </wp:inline>
        </w:drawing>
      </w:r>
    </w:p>
    <w:p w14:paraId="1583DCDD" w14:textId="77777777" w:rsidR="005E04F2" w:rsidRDefault="005E04F2">
      <w:pPr>
        <w:autoSpaceDE w:val="0"/>
        <w:autoSpaceDN w:val="0"/>
        <w:adjustRightInd w:val="0"/>
        <w:rPr>
          <w:rFonts w:cs="Arial"/>
          <w:color w:val="808080"/>
          <w:sz w:val="52"/>
          <w:szCs w:val="52"/>
          <w:lang w:val="en-US"/>
        </w:rPr>
      </w:pPr>
    </w:p>
    <w:p w14:paraId="7EBCD582" w14:textId="77777777" w:rsidR="005E04F2" w:rsidRDefault="005E04F2">
      <w:pPr>
        <w:autoSpaceDE w:val="0"/>
        <w:autoSpaceDN w:val="0"/>
        <w:adjustRightInd w:val="0"/>
        <w:rPr>
          <w:rFonts w:cs="Arial"/>
          <w:color w:val="808080"/>
          <w:sz w:val="52"/>
          <w:szCs w:val="52"/>
          <w:lang w:val="en-US"/>
        </w:rPr>
      </w:pPr>
    </w:p>
    <w:p w14:paraId="2D57EA84" w14:textId="77777777" w:rsidR="005E04F2" w:rsidRDefault="005E04F2">
      <w:pPr>
        <w:autoSpaceDE w:val="0"/>
        <w:autoSpaceDN w:val="0"/>
        <w:adjustRightInd w:val="0"/>
        <w:rPr>
          <w:rFonts w:cs="Arial"/>
          <w:color w:val="808080"/>
          <w:sz w:val="52"/>
          <w:szCs w:val="52"/>
          <w:lang w:val="en-US"/>
        </w:rPr>
      </w:pPr>
    </w:p>
    <w:p w14:paraId="20CCA166" w14:textId="77777777" w:rsidR="005E04F2" w:rsidRDefault="005E04F2">
      <w:pPr>
        <w:autoSpaceDE w:val="0"/>
        <w:autoSpaceDN w:val="0"/>
        <w:adjustRightInd w:val="0"/>
        <w:rPr>
          <w:rFonts w:cs="Arial"/>
          <w:color w:val="808080"/>
          <w:sz w:val="52"/>
          <w:szCs w:val="52"/>
          <w:lang w:val="en-US"/>
        </w:rPr>
      </w:pPr>
    </w:p>
    <w:p w14:paraId="6558788E" w14:textId="77777777" w:rsidR="005E04F2" w:rsidRDefault="005E04F2">
      <w:pPr>
        <w:autoSpaceDE w:val="0"/>
        <w:autoSpaceDN w:val="0"/>
        <w:adjustRightInd w:val="0"/>
        <w:rPr>
          <w:rFonts w:cs="Arial"/>
          <w:color w:val="808080"/>
          <w:sz w:val="52"/>
          <w:szCs w:val="52"/>
          <w:lang w:val="en-US"/>
        </w:rPr>
      </w:pPr>
    </w:p>
    <w:p w14:paraId="0E15C9C3" w14:textId="77777777" w:rsidR="005E04F2" w:rsidRDefault="00CE70B6">
      <w:pPr>
        <w:pStyle w:val="Heading1"/>
        <w:rPr>
          <w:color w:val="auto"/>
        </w:rPr>
      </w:pPr>
      <w:r>
        <w:rPr>
          <w:color w:val="auto"/>
        </w:rPr>
        <w:t>Chichester District Council</w:t>
      </w:r>
    </w:p>
    <w:p w14:paraId="74EA0013" w14:textId="77777777" w:rsidR="005E04F2" w:rsidRDefault="005E04F2">
      <w:pPr>
        <w:autoSpaceDE w:val="0"/>
        <w:autoSpaceDN w:val="0"/>
        <w:adjustRightInd w:val="0"/>
        <w:rPr>
          <w:rFonts w:cs="Arial"/>
          <w:color w:val="808080"/>
          <w:sz w:val="52"/>
          <w:szCs w:val="52"/>
          <w:lang w:val="en-US"/>
        </w:rPr>
      </w:pPr>
    </w:p>
    <w:p w14:paraId="5011C89F" w14:textId="77777777" w:rsidR="005E04F2" w:rsidRDefault="005E04F2">
      <w:pPr>
        <w:pStyle w:val="Heading2"/>
      </w:pPr>
    </w:p>
    <w:p w14:paraId="554A4F02" w14:textId="77777777" w:rsidR="005E04F2" w:rsidRDefault="005E04F2">
      <w:pPr>
        <w:pStyle w:val="Heading2"/>
      </w:pPr>
    </w:p>
    <w:p w14:paraId="1EC5D200" w14:textId="65A60467" w:rsidR="005E04F2" w:rsidRDefault="00CE70B6">
      <w:pPr>
        <w:pStyle w:val="Heading2"/>
        <w:rPr>
          <w:b w:val="0"/>
          <w:bCs w:val="0"/>
        </w:rPr>
      </w:pPr>
      <w:r>
        <w:rPr>
          <w:b w:val="0"/>
          <w:bCs w:val="0"/>
        </w:rPr>
        <w:t>Equalit</w:t>
      </w:r>
      <w:r w:rsidR="00C71F1C">
        <w:rPr>
          <w:b w:val="0"/>
          <w:bCs w:val="0"/>
        </w:rPr>
        <w:t>y S</w:t>
      </w:r>
      <w:r w:rsidR="00681E25">
        <w:rPr>
          <w:b w:val="0"/>
          <w:bCs w:val="0"/>
        </w:rPr>
        <w:t>t</w:t>
      </w:r>
      <w:r w:rsidR="00A949C2">
        <w:rPr>
          <w:b w:val="0"/>
          <w:bCs w:val="0"/>
        </w:rPr>
        <w:t>rategy</w:t>
      </w:r>
      <w:r>
        <w:rPr>
          <w:b w:val="0"/>
          <w:bCs w:val="0"/>
        </w:rPr>
        <w:t xml:space="preserve"> </w:t>
      </w:r>
      <w:r w:rsidRPr="000D0FB9">
        <w:rPr>
          <w:b w:val="0"/>
          <w:bCs w:val="0"/>
        </w:rPr>
        <w:t>20</w:t>
      </w:r>
      <w:r w:rsidR="003B338B">
        <w:rPr>
          <w:b w:val="0"/>
          <w:bCs w:val="0"/>
        </w:rPr>
        <w:t>22</w:t>
      </w:r>
      <w:r w:rsidR="000D0FB9">
        <w:rPr>
          <w:b w:val="0"/>
          <w:bCs w:val="0"/>
        </w:rPr>
        <w:t xml:space="preserve"> - </w:t>
      </w:r>
      <w:r w:rsidR="004D39D2" w:rsidRPr="000D0FB9">
        <w:rPr>
          <w:b w:val="0"/>
          <w:bCs w:val="0"/>
        </w:rPr>
        <w:t>202</w:t>
      </w:r>
      <w:r w:rsidR="00707696">
        <w:rPr>
          <w:b w:val="0"/>
          <w:bCs w:val="0"/>
        </w:rPr>
        <w:t>6</w:t>
      </w:r>
    </w:p>
    <w:p w14:paraId="26160E69" w14:textId="77777777" w:rsidR="005E04F2" w:rsidRDefault="005E04F2">
      <w:pPr>
        <w:autoSpaceDE w:val="0"/>
        <w:autoSpaceDN w:val="0"/>
        <w:adjustRightInd w:val="0"/>
        <w:rPr>
          <w:rFonts w:cs="Arial"/>
          <w:b/>
          <w:bCs/>
          <w:color w:val="000000"/>
          <w:lang w:val="en-US"/>
        </w:rPr>
      </w:pPr>
    </w:p>
    <w:p w14:paraId="3733A5C4" w14:textId="77777777" w:rsidR="005E04F2" w:rsidRDefault="005E04F2">
      <w:pPr>
        <w:autoSpaceDE w:val="0"/>
        <w:autoSpaceDN w:val="0"/>
        <w:adjustRightInd w:val="0"/>
        <w:rPr>
          <w:rFonts w:cs="Arial"/>
          <w:b/>
          <w:bCs/>
          <w:color w:val="000000"/>
          <w:lang w:val="en-US"/>
        </w:rPr>
      </w:pPr>
    </w:p>
    <w:p w14:paraId="536B1EF4" w14:textId="77777777" w:rsidR="005E04F2" w:rsidRDefault="005E04F2">
      <w:pPr>
        <w:autoSpaceDE w:val="0"/>
        <w:autoSpaceDN w:val="0"/>
        <w:adjustRightInd w:val="0"/>
        <w:rPr>
          <w:rFonts w:cs="Arial"/>
          <w:b/>
          <w:bCs/>
          <w:color w:val="000000"/>
          <w:lang w:val="en-US"/>
        </w:rPr>
      </w:pPr>
    </w:p>
    <w:p w14:paraId="4F8F4CCF" w14:textId="77777777" w:rsidR="005E04F2" w:rsidRDefault="005E04F2">
      <w:pPr>
        <w:autoSpaceDE w:val="0"/>
        <w:autoSpaceDN w:val="0"/>
        <w:adjustRightInd w:val="0"/>
        <w:rPr>
          <w:rFonts w:cs="Arial"/>
          <w:b/>
          <w:bCs/>
          <w:color w:val="000000"/>
          <w:lang w:val="en-US"/>
        </w:rPr>
      </w:pPr>
    </w:p>
    <w:p w14:paraId="478276B1" w14:textId="77777777" w:rsidR="005E04F2" w:rsidRDefault="005E04F2">
      <w:pPr>
        <w:autoSpaceDE w:val="0"/>
        <w:autoSpaceDN w:val="0"/>
        <w:adjustRightInd w:val="0"/>
        <w:rPr>
          <w:rFonts w:cs="Arial"/>
          <w:b/>
          <w:bCs/>
          <w:color w:val="000000"/>
          <w:lang w:val="en-US"/>
        </w:rPr>
      </w:pPr>
    </w:p>
    <w:p w14:paraId="731047CE" w14:textId="77777777" w:rsidR="005E04F2" w:rsidRDefault="005E04F2">
      <w:pPr>
        <w:autoSpaceDE w:val="0"/>
        <w:autoSpaceDN w:val="0"/>
        <w:adjustRightInd w:val="0"/>
        <w:rPr>
          <w:rFonts w:cs="Arial"/>
          <w:b/>
          <w:bCs/>
          <w:color w:val="000000"/>
          <w:lang w:val="en-US"/>
        </w:rPr>
      </w:pPr>
    </w:p>
    <w:p w14:paraId="529F8C11" w14:textId="77777777" w:rsidR="005E04F2" w:rsidRDefault="005E04F2">
      <w:pPr>
        <w:autoSpaceDE w:val="0"/>
        <w:autoSpaceDN w:val="0"/>
        <w:adjustRightInd w:val="0"/>
        <w:rPr>
          <w:rFonts w:cs="Arial"/>
          <w:b/>
          <w:bCs/>
          <w:color w:val="000000"/>
          <w:lang w:val="en-US"/>
        </w:rPr>
      </w:pPr>
    </w:p>
    <w:p w14:paraId="4DCD471C" w14:textId="77777777" w:rsidR="005E04F2" w:rsidRDefault="005E04F2">
      <w:pPr>
        <w:autoSpaceDE w:val="0"/>
        <w:autoSpaceDN w:val="0"/>
        <w:adjustRightInd w:val="0"/>
        <w:rPr>
          <w:rFonts w:cs="Arial"/>
          <w:b/>
          <w:bCs/>
          <w:color w:val="000000"/>
          <w:lang w:val="en-US"/>
        </w:rPr>
      </w:pPr>
    </w:p>
    <w:p w14:paraId="572DDC54" w14:textId="77777777" w:rsidR="005E04F2" w:rsidRDefault="005E04F2">
      <w:pPr>
        <w:autoSpaceDE w:val="0"/>
        <w:autoSpaceDN w:val="0"/>
        <w:adjustRightInd w:val="0"/>
        <w:rPr>
          <w:rFonts w:cs="Arial"/>
          <w:b/>
          <w:bCs/>
          <w:color w:val="000000"/>
          <w:lang w:val="en-US"/>
        </w:rPr>
      </w:pPr>
    </w:p>
    <w:p w14:paraId="156A7695" w14:textId="77777777" w:rsidR="005E04F2" w:rsidRDefault="005E04F2">
      <w:pPr>
        <w:autoSpaceDE w:val="0"/>
        <w:autoSpaceDN w:val="0"/>
        <w:adjustRightInd w:val="0"/>
        <w:rPr>
          <w:rFonts w:cs="Arial"/>
          <w:b/>
          <w:bCs/>
          <w:color w:val="000000"/>
          <w:lang w:val="en-US"/>
        </w:rPr>
      </w:pPr>
    </w:p>
    <w:p w14:paraId="3053F378" w14:textId="77777777" w:rsidR="005E04F2" w:rsidRDefault="005E04F2">
      <w:pPr>
        <w:autoSpaceDE w:val="0"/>
        <w:autoSpaceDN w:val="0"/>
        <w:adjustRightInd w:val="0"/>
        <w:rPr>
          <w:rFonts w:cs="Arial"/>
          <w:b/>
          <w:bCs/>
          <w:color w:val="000000"/>
          <w:lang w:val="en-US"/>
        </w:rPr>
      </w:pPr>
    </w:p>
    <w:p w14:paraId="1FB0050F" w14:textId="77777777" w:rsidR="005E04F2" w:rsidRDefault="005E04F2">
      <w:pPr>
        <w:autoSpaceDE w:val="0"/>
        <w:autoSpaceDN w:val="0"/>
        <w:adjustRightInd w:val="0"/>
        <w:rPr>
          <w:rFonts w:cs="Arial"/>
          <w:b/>
          <w:bCs/>
          <w:color w:val="000000"/>
          <w:lang w:val="en-US"/>
        </w:rPr>
      </w:pPr>
    </w:p>
    <w:p w14:paraId="3EBEC859" w14:textId="77777777" w:rsidR="005E04F2" w:rsidRDefault="005E04F2">
      <w:pPr>
        <w:autoSpaceDE w:val="0"/>
        <w:autoSpaceDN w:val="0"/>
        <w:adjustRightInd w:val="0"/>
        <w:rPr>
          <w:rFonts w:cs="Arial"/>
          <w:b/>
          <w:bCs/>
          <w:color w:val="000000"/>
          <w:lang w:val="en-US"/>
        </w:rPr>
      </w:pPr>
    </w:p>
    <w:p w14:paraId="3818C524" w14:textId="77777777" w:rsidR="005E04F2" w:rsidRDefault="005E04F2">
      <w:pPr>
        <w:autoSpaceDE w:val="0"/>
        <w:autoSpaceDN w:val="0"/>
        <w:adjustRightInd w:val="0"/>
        <w:rPr>
          <w:rFonts w:cs="Arial"/>
          <w:b/>
          <w:bCs/>
          <w:color w:val="000000"/>
          <w:lang w:val="en-US"/>
        </w:rPr>
      </w:pPr>
    </w:p>
    <w:p w14:paraId="294FC282" w14:textId="77777777" w:rsidR="005E04F2" w:rsidRDefault="005E04F2">
      <w:pPr>
        <w:autoSpaceDE w:val="0"/>
        <w:autoSpaceDN w:val="0"/>
        <w:adjustRightInd w:val="0"/>
        <w:rPr>
          <w:rFonts w:cs="Arial"/>
          <w:b/>
          <w:bCs/>
          <w:color w:val="000000"/>
          <w:lang w:val="en-US"/>
        </w:rPr>
      </w:pPr>
    </w:p>
    <w:p w14:paraId="73E5B330" w14:textId="77777777" w:rsidR="005E04F2" w:rsidRDefault="005E04F2">
      <w:pPr>
        <w:autoSpaceDE w:val="0"/>
        <w:autoSpaceDN w:val="0"/>
        <w:adjustRightInd w:val="0"/>
        <w:rPr>
          <w:rFonts w:cs="Arial"/>
          <w:b/>
          <w:bCs/>
          <w:color w:val="000000"/>
          <w:lang w:val="en-US"/>
        </w:rPr>
      </w:pPr>
    </w:p>
    <w:p w14:paraId="4E1840F5" w14:textId="77777777" w:rsidR="005E04F2" w:rsidRDefault="005E04F2">
      <w:pPr>
        <w:autoSpaceDE w:val="0"/>
        <w:autoSpaceDN w:val="0"/>
        <w:adjustRightInd w:val="0"/>
        <w:rPr>
          <w:rFonts w:cs="Arial"/>
          <w:b/>
          <w:bCs/>
          <w:color w:val="000000"/>
          <w:lang w:val="en-US"/>
        </w:rPr>
      </w:pPr>
    </w:p>
    <w:p w14:paraId="1380CF0C" w14:textId="77777777" w:rsidR="005E04F2" w:rsidRDefault="005E04F2">
      <w:pPr>
        <w:autoSpaceDE w:val="0"/>
        <w:autoSpaceDN w:val="0"/>
        <w:adjustRightInd w:val="0"/>
        <w:rPr>
          <w:rFonts w:cs="Arial"/>
          <w:b/>
          <w:bCs/>
          <w:color w:val="000000"/>
          <w:lang w:val="en-US"/>
        </w:rPr>
      </w:pPr>
    </w:p>
    <w:p w14:paraId="4F93C33E" w14:textId="4757BB3E" w:rsidR="00375504" w:rsidRPr="00375504" w:rsidRDefault="00CE70B6">
      <w:pPr>
        <w:autoSpaceDE w:val="0"/>
        <w:autoSpaceDN w:val="0"/>
        <w:adjustRightInd w:val="0"/>
        <w:rPr>
          <w:rFonts w:cs="Arial"/>
          <w:lang w:val="en-US"/>
        </w:rPr>
      </w:pPr>
      <w:r w:rsidRPr="00375504">
        <w:rPr>
          <w:rFonts w:cs="Arial"/>
          <w:color w:val="000000"/>
          <w:lang w:val="en-US"/>
        </w:rPr>
        <w:t>Date Agreed</w:t>
      </w:r>
      <w:r w:rsidRPr="00375504">
        <w:rPr>
          <w:rFonts w:cs="Arial"/>
          <w:lang w:val="en-US"/>
        </w:rPr>
        <w:t xml:space="preserve">: </w:t>
      </w:r>
      <w:r w:rsidR="003B338B">
        <w:rPr>
          <w:rFonts w:cs="Arial"/>
          <w:lang w:val="en-US"/>
        </w:rPr>
        <w:t xml:space="preserve">Cabinet and Council </w:t>
      </w:r>
      <w:r w:rsidR="00191002">
        <w:rPr>
          <w:rFonts w:cs="Arial"/>
          <w:lang w:val="en-US"/>
        </w:rPr>
        <w:t>Jan</w:t>
      </w:r>
      <w:r w:rsidR="003B338B">
        <w:rPr>
          <w:rFonts w:cs="Arial"/>
          <w:lang w:val="en-US"/>
        </w:rPr>
        <w:t xml:space="preserve"> 202</w:t>
      </w:r>
      <w:r w:rsidR="00191002">
        <w:rPr>
          <w:rFonts w:cs="Arial"/>
          <w:lang w:val="en-US"/>
        </w:rPr>
        <w:t>2</w:t>
      </w:r>
    </w:p>
    <w:p w14:paraId="4DBA8AF4" w14:textId="1F21F10B" w:rsidR="005E04F2" w:rsidRDefault="00CE70B6">
      <w:pPr>
        <w:autoSpaceDE w:val="0"/>
        <w:autoSpaceDN w:val="0"/>
        <w:adjustRightInd w:val="0"/>
        <w:rPr>
          <w:rFonts w:ascii="Times New Roman" w:hAnsi="Times New Roman"/>
          <w:color w:val="000000"/>
          <w:sz w:val="20"/>
          <w:szCs w:val="20"/>
          <w:lang w:val="en-US"/>
        </w:rPr>
      </w:pPr>
      <w:r w:rsidRPr="00375504">
        <w:rPr>
          <w:rFonts w:cs="Arial"/>
          <w:color w:val="000000"/>
          <w:lang w:val="en-US"/>
        </w:rPr>
        <w:t xml:space="preserve">Contact: Corporate </w:t>
      </w:r>
      <w:r w:rsidR="003B338B">
        <w:rPr>
          <w:rFonts w:cs="Arial"/>
          <w:color w:val="000000"/>
          <w:lang w:val="en-US"/>
        </w:rPr>
        <w:t>Improvement</w:t>
      </w:r>
    </w:p>
    <w:p w14:paraId="08718630" w14:textId="77777777" w:rsidR="005E04F2" w:rsidRDefault="00CE70B6" w:rsidP="005D6638">
      <w:pPr>
        <w:autoSpaceDE w:val="0"/>
        <w:autoSpaceDN w:val="0"/>
        <w:adjustRightInd w:val="0"/>
        <w:jc w:val="both"/>
        <w:rPr>
          <w:rFonts w:cs="Arial"/>
          <w:b/>
          <w:bCs/>
          <w:color w:val="000000"/>
          <w:lang w:val="en-US"/>
        </w:rPr>
      </w:pPr>
      <w:r>
        <w:rPr>
          <w:rFonts w:cs="Arial"/>
          <w:b/>
          <w:bCs/>
          <w:color w:val="000000"/>
          <w:lang w:val="en-US"/>
        </w:rPr>
        <w:br w:type="page"/>
      </w:r>
      <w:r>
        <w:rPr>
          <w:rFonts w:cs="Arial"/>
          <w:b/>
          <w:bCs/>
          <w:color w:val="000000"/>
          <w:lang w:val="en-US"/>
        </w:rPr>
        <w:lastRenderedPageBreak/>
        <w:t>Introduction</w:t>
      </w:r>
    </w:p>
    <w:p w14:paraId="0635A739" w14:textId="77777777" w:rsidR="00640A76" w:rsidRPr="00C82979" w:rsidRDefault="00640A76" w:rsidP="005D6638">
      <w:pPr>
        <w:autoSpaceDE w:val="0"/>
        <w:autoSpaceDN w:val="0"/>
        <w:adjustRightInd w:val="0"/>
        <w:jc w:val="both"/>
        <w:rPr>
          <w:rFonts w:cs="Arial"/>
          <w:b/>
          <w:bCs/>
          <w:color w:val="000000"/>
          <w:sz w:val="20"/>
          <w:lang w:val="en-US"/>
        </w:rPr>
      </w:pPr>
    </w:p>
    <w:p w14:paraId="535CE9A2" w14:textId="605DBEC8" w:rsidR="005E04F2" w:rsidRDefault="00CE70B6" w:rsidP="005D6638">
      <w:pPr>
        <w:autoSpaceDE w:val="0"/>
        <w:autoSpaceDN w:val="0"/>
        <w:adjustRightInd w:val="0"/>
        <w:jc w:val="both"/>
        <w:rPr>
          <w:rFonts w:cs="Arial"/>
          <w:color w:val="000000"/>
          <w:lang w:val="en-US"/>
        </w:rPr>
      </w:pPr>
      <w:r>
        <w:rPr>
          <w:rFonts w:cs="Arial"/>
          <w:color w:val="000000"/>
          <w:lang w:val="en-US"/>
        </w:rPr>
        <w:t>Chichester District Council</w:t>
      </w:r>
      <w:r w:rsidR="003B338B">
        <w:rPr>
          <w:rFonts w:cs="Arial"/>
          <w:color w:val="000000"/>
          <w:lang w:val="en-US"/>
        </w:rPr>
        <w:t xml:space="preserve"> </w:t>
      </w:r>
      <w:r>
        <w:rPr>
          <w:rFonts w:cs="Arial"/>
          <w:color w:val="000000"/>
          <w:lang w:val="en-US"/>
        </w:rPr>
        <w:t>is committed to providing equality of opportunity in all our activities and to ensuring that discrimination does not occur.</w:t>
      </w:r>
    </w:p>
    <w:p w14:paraId="2E7BC0F9" w14:textId="77777777" w:rsidR="005E04F2" w:rsidRPr="00C82979" w:rsidRDefault="005E04F2" w:rsidP="005D6638">
      <w:pPr>
        <w:autoSpaceDE w:val="0"/>
        <w:autoSpaceDN w:val="0"/>
        <w:adjustRightInd w:val="0"/>
        <w:jc w:val="both"/>
        <w:rPr>
          <w:rFonts w:cs="Arial"/>
          <w:color w:val="000000"/>
          <w:sz w:val="20"/>
          <w:lang w:val="en-US"/>
        </w:rPr>
      </w:pPr>
    </w:p>
    <w:p w14:paraId="249E007D" w14:textId="084CED20" w:rsidR="00844226" w:rsidRDefault="003B338B" w:rsidP="005D6638">
      <w:pPr>
        <w:autoSpaceDE w:val="0"/>
        <w:autoSpaceDN w:val="0"/>
        <w:adjustRightInd w:val="0"/>
        <w:jc w:val="both"/>
        <w:rPr>
          <w:rFonts w:cs="Arial"/>
          <w:color w:val="000000"/>
          <w:lang w:val="en-US"/>
        </w:rPr>
      </w:pPr>
      <w:r>
        <w:rPr>
          <w:rFonts w:cs="Arial"/>
          <w:color w:val="000000"/>
          <w:lang w:val="en-US"/>
        </w:rPr>
        <w:t>This Strategy sets out our Equality O</w:t>
      </w:r>
      <w:r w:rsidR="00707696">
        <w:rPr>
          <w:rFonts w:cs="Arial"/>
          <w:color w:val="000000"/>
          <w:lang w:val="en-US"/>
        </w:rPr>
        <w:t>bjectives for the period 2022-26</w:t>
      </w:r>
      <w:r>
        <w:rPr>
          <w:rFonts w:cs="Arial"/>
          <w:color w:val="000000"/>
          <w:lang w:val="en-US"/>
        </w:rPr>
        <w:t xml:space="preserve">, how we plan to achieve them and how we will measure our success. </w:t>
      </w:r>
    </w:p>
    <w:p w14:paraId="2B391DAB" w14:textId="77777777" w:rsidR="00F135E3" w:rsidRPr="00C82979" w:rsidRDefault="00F135E3" w:rsidP="005D6638">
      <w:pPr>
        <w:autoSpaceDE w:val="0"/>
        <w:autoSpaceDN w:val="0"/>
        <w:adjustRightInd w:val="0"/>
        <w:jc w:val="both"/>
        <w:rPr>
          <w:rFonts w:cs="Arial"/>
          <w:color w:val="000000"/>
          <w:sz w:val="20"/>
          <w:lang w:val="en-US"/>
        </w:rPr>
      </w:pPr>
    </w:p>
    <w:p w14:paraId="4933F1E0" w14:textId="71DC7A46" w:rsidR="00F135E3" w:rsidRPr="00B3354C" w:rsidRDefault="00B3354C" w:rsidP="005D6638">
      <w:pPr>
        <w:autoSpaceDE w:val="0"/>
        <w:autoSpaceDN w:val="0"/>
        <w:adjustRightInd w:val="0"/>
        <w:jc w:val="both"/>
        <w:rPr>
          <w:rFonts w:cs="Arial"/>
          <w:lang w:val="en-US"/>
        </w:rPr>
      </w:pPr>
      <w:r>
        <w:rPr>
          <w:rFonts w:cs="Arial"/>
          <w:lang w:val="en-US"/>
        </w:rPr>
        <w:t xml:space="preserve">The Strategy adopts a broad definition of equality, following </w:t>
      </w:r>
      <w:r w:rsidR="00F135E3" w:rsidRPr="00B3354C">
        <w:rPr>
          <w:rFonts w:cs="Arial"/>
          <w:lang w:val="en-US"/>
        </w:rPr>
        <w:t xml:space="preserve">the Equality Act 2010 in focusing on ‘equality of opportunity’. This means that action taken under this Strategy can be tailored to the meet the specific needs of the individual or group in question and does not necessarily require everyone to be treated the same. </w:t>
      </w:r>
    </w:p>
    <w:p w14:paraId="06B162BD" w14:textId="77777777" w:rsidR="003B338B" w:rsidRPr="00C82979" w:rsidRDefault="003B338B">
      <w:pPr>
        <w:autoSpaceDE w:val="0"/>
        <w:autoSpaceDN w:val="0"/>
        <w:adjustRightInd w:val="0"/>
        <w:rPr>
          <w:rFonts w:cs="Arial"/>
          <w:color w:val="000000"/>
          <w:sz w:val="20"/>
          <w:lang w:val="en-US"/>
        </w:rPr>
      </w:pPr>
    </w:p>
    <w:p w14:paraId="14BD75C6" w14:textId="77777777" w:rsidR="005E04F2" w:rsidRDefault="00CE70B6" w:rsidP="005D6638">
      <w:pPr>
        <w:autoSpaceDE w:val="0"/>
        <w:autoSpaceDN w:val="0"/>
        <w:adjustRightInd w:val="0"/>
        <w:jc w:val="both"/>
        <w:rPr>
          <w:rFonts w:cs="Arial"/>
          <w:b/>
          <w:bCs/>
          <w:color w:val="000000"/>
          <w:lang w:val="en-US"/>
        </w:rPr>
      </w:pPr>
      <w:r>
        <w:rPr>
          <w:rFonts w:cs="Arial"/>
          <w:b/>
          <w:bCs/>
          <w:color w:val="000000"/>
          <w:lang w:val="en-US"/>
        </w:rPr>
        <w:t>Scope</w:t>
      </w:r>
    </w:p>
    <w:p w14:paraId="435BE37A" w14:textId="77777777" w:rsidR="00640A76" w:rsidRPr="00C82979" w:rsidRDefault="00640A76" w:rsidP="005D6638">
      <w:pPr>
        <w:autoSpaceDE w:val="0"/>
        <w:autoSpaceDN w:val="0"/>
        <w:adjustRightInd w:val="0"/>
        <w:jc w:val="both"/>
        <w:rPr>
          <w:rFonts w:cs="Arial"/>
          <w:b/>
          <w:bCs/>
          <w:color w:val="000000"/>
          <w:sz w:val="20"/>
          <w:lang w:val="en-US"/>
        </w:rPr>
      </w:pPr>
    </w:p>
    <w:p w14:paraId="3732A227" w14:textId="63627A20" w:rsidR="00E56DBB" w:rsidRDefault="00CE70B6" w:rsidP="005D6638">
      <w:pPr>
        <w:autoSpaceDE w:val="0"/>
        <w:autoSpaceDN w:val="0"/>
        <w:adjustRightInd w:val="0"/>
        <w:jc w:val="both"/>
        <w:rPr>
          <w:rFonts w:cs="Arial"/>
          <w:color w:val="000000"/>
          <w:lang w:val="en-US"/>
        </w:rPr>
      </w:pPr>
      <w:r>
        <w:rPr>
          <w:rFonts w:cs="Arial"/>
          <w:color w:val="000000"/>
          <w:lang w:val="en-US"/>
        </w:rPr>
        <w:t xml:space="preserve">This is a council-wide </w:t>
      </w:r>
      <w:r w:rsidR="00D82CD2">
        <w:rPr>
          <w:rFonts w:cs="Arial"/>
          <w:color w:val="000000"/>
          <w:lang w:val="en-US"/>
        </w:rPr>
        <w:t>s</w:t>
      </w:r>
      <w:r w:rsidR="00A949C2">
        <w:rPr>
          <w:rFonts w:cs="Arial"/>
          <w:color w:val="000000"/>
          <w:lang w:val="en-US"/>
        </w:rPr>
        <w:t xml:space="preserve">trategy </w:t>
      </w:r>
      <w:r w:rsidR="005C6D43">
        <w:rPr>
          <w:rFonts w:cs="Arial"/>
          <w:color w:val="000000"/>
          <w:lang w:val="en-US"/>
        </w:rPr>
        <w:t xml:space="preserve">that outlines </w:t>
      </w:r>
      <w:r w:rsidR="00F92017">
        <w:rPr>
          <w:rFonts w:cs="Arial"/>
          <w:color w:val="000000"/>
          <w:lang w:val="en-US"/>
        </w:rPr>
        <w:t xml:space="preserve">our </w:t>
      </w:r>
      <w:r w:rsidR="005C6D43">
        <w:rPr>
          <w:rFonts w:cs="Arial"/>
          <w:color w:val="000000"/>
          <w:lang w:val="en-US"/>
        </w:rPr>
        <w:t>equality</w:t>
      </w:r>
      <w:r>
        <w:rPr>
          <w:rFonts w:cs="Arial"/>
          <w:color w:val="000000"/>
          <w:lang w:val="en-US"/>
        </w:rPr>
        <w:t xml:space="preserve"> commitment to staff</w:t>
      </w:r>
      <w:r w:rsidR="00F92017">
        <w:rPr>
          <w:rFonts w:cs="Arial"/>
          <w:color w:val="000000"/>
          <w:lang w:val="en-US"/>
        </w:rPr>
        <w:t>,</w:t>
      </w:r>
      <w:r w:rsidR="0073248D">
        <w:rPr>
          <w:rFonts w:cs="Arial"/>
          <w:color w:val="000000"/>
          <w:lang w:val="en-US"/>
        </w:rPr>
        <w:t xml:space="preserve"> </w:t>
      </w:r>
      <w:r>
        <w:rPr>
          <w:rFonts w:cs="Arial"/>
          <w:color w:val="000000"/>
          <w:lang w:val="en-US"/>
        </w:rPr>
        <w:t>members of the public</w:t>
      </w:r>
      <w:r w:rsidR="00F92017">
        <w:rPr>
          <w:rFonts w:cs="Arial"/>
          <w:color w:val="000000"/>
          <w:lang w:val="en-US"/>
        </w:rPr>
        <w:t xml:space="preserve"> and communities in our District</w:t>
      </w:r>
      <w:r>
        <w:rPr>
          <w:rFonts w:cs="Arial"/>
          <w:color w:val="000000"/>
          <w:lang w:val="en-US"/>
        </w:rPr>
        <w:t xml:space="preserve">. </w:t>
      </w:r>
    </w:p>
    <w:p w14:paraId="0B00D3C0" w14:textId="77777777" w:rsidR="0073248D" w:rsidRPr="00C82979" w:rsidRDefault="0073248D" w:rsidP="005D6638">
      <w:pPr>
        <w:autoSpaceDE w:val="0"/>
        <w:autoSpaceDN w:val="0"/>
        <w:adjustRightInd w:val="0"/>
        <w:jc w:val="both"/>
        <w:rPr>
          <w:rFonts w:cs="Arial"/>
          <w:color w:val="000000"/>
          <w:sz w:val="20"/>
          <w:lang w:val="en-US"/>
        </w:rPr>
      </w:pPr>
    </w:p>
    <w:p w14:paraId="53F41416" w14:textId="44EC12EC" w:rsidR="0073248D" w:rsidRDefault="0073248D" w:rsidP="005D6638">
      <w:pPr>
        <w:autoSpaceDE w:val="0"/>
        <w:autoSpaceDN w:val="0"/>
        <w:adjustRightInd w:val="0"/>
        <w:jc w:val="both"/>
        <w:rPr>
          <w:rFonts w:cs="Arial"/>
          <w:color w:val="000000"/>
          <w:lang w:val="en-US"/>
        </w:rPr>
      </w:pPr>
      <w:r>
        <w:rPr>
          <w:rFonts w:cs="Arial"/>
          <w:color w:val="000000"/>
          <w:lang w:val="en-US"/>
        </w:rPr>
        <w:t>Also linked</w:t>
      </w:r>
      <w:r w:rsidR="004823C7">
        <w:rPr>
          <w:rFonts w:cs="Arial"/>
          <w:color w:val="000000"/>
          <w:lang w:val="en-US"/>
        </w:rPr>
        <w:t xml:space="preserve"> to this Strategy is our </w:t>
      </w:r>
      <w:r>
        <w:rPr>
          <w:rFonts w:cs="Arial"/>
          <w:color w:val="000000"/>
          <w:lang w:val="en-US"/>
        </w:rPr>
        <w:t>Annual Report</w:t>
      </w:r>
      <w:r w:rsidR="004823C7">
        <w:rPr>
          <w:rFonts w:cs="Arial"/>
          <w:color w:val="000000"/>
          <w:lang w:val="en-US"/>
        </w:rPr>
        <w:t xml:space="preserve"> on Equalities</w:t>
      </w:r>
      <w:r>
        <w:rPr>
          <w:rFonts w:cs="Arial"/>
          <w:color w:val="000000"/>
          <w:lang w:val="en-US"/>
        </w:rPr>
        <w:t>, which gives details of our progress on act</w:t>
      </w:r>
      <w:r w:rsidR="00C82979">
        <w:rPr>
          <w:rFonts w:cs="Arial"/>
          <w:color w:val="000000"/>
          <w:lang w:val="en-US"/>
        </w:rPr>
        <w:t>ions that support our equality</w:t>
      </w:r>
      <w:r>
        <w:rPr>
          <w:rFonts w:cs="Arial"/>
          <w:color w:val="000000"/>
          <w:lang w:val="en-US"/>
        </w:rPr>
        <w:t xml:space="preserve"> objectives. This is written and published annually on our website. </w:t>
      </w:r>
    </w:p>
    <w:p w14:paraId="127B38BD" w14:textId="77777777" w:rsidR="00E56DBB" w:rsidRPr="00C82979" w:rsidRDefault="00E56DBB" w:rsidP="005D6638">
      <w:pPr>
        <w:autoSpaceDE w:val="0"/>
        <w:autoSpaceDN w:val="0"/>
        <w:adjustRightInd w:val="0"/>
        <w:jc w:val="both"/>
        <w:rPr>
          <w:rFonts w:cs="Arial"/>
          <w:color w:val="000000"/>
          <w:sz w:val="20"/>
          <w:lang w:val="en-US"/>
        </w:rPr>
      </w:pPr>
    </w:p>
    <w:p w14:paraId="1C3C5FC9" w14:textId="434A37E4" w:rsidR="005E04F2" w:rsidRPr="00E56DBB" w:rsidRDefault="00F92017" w:rsidP="005D6638">
      <w:pPr>
        <w:autoSpaceDE w:val="0"/>
        <w:autoSpaceDN w:val="0"/>
        <w:adjustRightInd w:val="0"/>
        <w:jc w:val="both"/>
        <w:rPr>
          <w:rFonts w:cs="Arial"/>
          <w:color w:val="000000"/>
          <w:lang w:val="en-US"/>
        </w:rPr>
      </w:pPr>
      <w:r w:rsidRPr="00E56DBB">
        <w:rPr>
          <w:rFonts w:cs="Arial"/>
          <w:color w:val="000000"/>
          <w:lang w:val="en-US"/>
        </w:rPr>
        <w:t xml:space="preserve">Where relevant, this Strategy will </w:t>
      </w:r>
      <w:r w:rsidR="00E56DBB" w:rsidRPr="00E56DBB">
        <w:rPr>
          <w:rFonts w:cs="Arial"/>
          <w:color w:val="000000"/>
          <w:lang w:val="en-US"/>
        </w:rPr>
        <w:t xml:space="preserve">also </w:t>
      </w:r>
      <w:r w:rsidRPr="00E56DBB">
        <w:rPr>
          <w:rFonts w:cs="Arial"/>
          <w:color w:val="000000"/>
          <w:lang w:val="en-US"/>
        </w:rPr>
        <w:t>refer to other internal</w:t>
      </w:r>
      <w:r w:rsidR="00E56DBB" w:rsidRPr="00E56DBB">
        <w:rPr>
          <w:rFonts w:cs="Arial"/>
          <w:color w:val="000000"/>
          <w:lang w:val="en-US"/>
        </w:rPr>
        <w:t xml:space="preserve"> policies and documents,</w:t>
      </w:r>
      <w:r w:rsidR="00E56DBB">
        <w:rPr>
          <w:rFonts w:cs="Arial"/>
          <w:color w:val="000000"/>
          <w:lang w:val="en-US"/>
        </w:rPr>
        <w:t xml:space="preserve"> which are made available to staff via our Intranet. </w:t>
      </w:r>
    </w:p>
    <w:p w14:paraId="5333738A" w14:textId="77777777" w:rsidR="005E04F2" w:rsidRPr="00C82979" w:rsidRDefault="005E04F2">
      <w:pPr>
        <w:autoSpaceDE w:val="0"/>
        <w:autoSpaceDN w:val="0"/>
        <w:adjustRightInd w:val="0"/>
        <w:rPr>
          <w:rFonts w:cs="Arial"/>
          <w:color w:val="000000"/>
          <w:sz w:val="20"/>
          <w:lang w:val="en-US"/>
        </w:rPr>
      </w:pPr>
    </w:p>
    <w:p w14:paraId="77E466F2" w14:textId="77777777" w:rsidR="005E04F2" w:rsidRPr="005D6638" w:rsidRDefault="00CE70B6" w:rsidP="005D6638">
      <w:pPr>
        <w:autoSpaceDE w:val="0"/>
        <w:autoSpaceDN w:val="0"/>
        <w:adjustRightInd w:val="0"/>
        <w:jc w:val="both"/>
        <w:rPr>
          <w:rFonts w:cs="Arial"/>
          <w:b/>
          <w:bCs/>
          <w:color w:val="000000"/>
          <w:lang w:val="en-US"/>
        </w:rPr>
      </w:pPr>
      <w:r w:rsidRPr="005D6638">
        <w:rPr>
          <w:rFonts w:cs="Arial"/>
          <w:b/>
          <w:bCs/>
          <w:color w:val="000000"/>
          <w:lang w:val="en-US"/>
        </w:rPr>
        <w:t>Legislative Framework</w:t>
      </w:r>
    </w:p>
    <w:p w14:paraId="104E4EBF" w14:textId="77777777" w:rsidR="00640A76" w:rsidRPr="00C82979" w:rsidRDefault="00640A76" w:rsidP="005D6638">
      <w:pPr>
        <w:autoSpaceDE w:val="0"/>
        <w:autoSpaceDN w:val="0"/>
        <w:adjustRightInd w:val="0"/>
        <w:jc w:val="both"/>
        <w:rPr>
          <w:rFonts w:cs="Arial"/>
          <w:b/>
          <w:bCs/>
          <w:color w:val="000000"/>
          <w:sz w:val="20"/>
          <w:lang w:val="en-US"/>
        </w:rPr>
      </w:pPr>
    </w:p>
    <w:p w14:paraId="272FC08B" w14:textId="76B7D01E" w:rsidR="005E04F2" w:rsidRPr="005D6638" w:rsidRDefault="00CE70B6" w:rsidP="005D6638">
      <w:pPr>
        <w:autoSpaceDE w:val="0"/>
        <w:autoSpaceDN w:val="0"/>
        <w:adjustRightInd w:val="0"/>
        <w:jc w:val="both"/>
        <w:rPr>
          <w:rFonts w:cs="Arial"/>
          <w:color w:val="000000"/>
          <w:lang w:val="en-US"/>
        </w:rPr>
      </w:pPr>
      <w:r w:rsidRPr="005D6638">
        <w:rPr>
          <w:rFonts w:cs="Arial"/>
          <w:color w:val="000000"/>
          <w:lang w:val="en-US"/>
        </w:rPr>
        <w:t>Th</w:t>
      </w:r>
      <w:r w:rsidR="00D82CD2" w:rsidRPr="005D6638">
        <w:rPr>
          <w:rFonts w:cs="Arial"/>
          <w:color w:val="000000"/>
          <w:lang w:val="en-US"/>
        </w:rPr>
        <w:t>is</w:t>
      </w:r>
      <w:r w:rsidRPr="005D6638">
        <w:rPr>
          <w:rFonts w:cs="Arial"/>
          <w:color w:val="000000"/>
          <w:lang w:val="en-US"/>
        </w:rPr>
        <w:t xml:space="preserve"> </w:t>
      </w:r>
      <w:r w:rsidR="00A949C2" w:rsidRPr="005D6638">
        <w:rPr>
          <w:rFonts w:cs="Arial"/>
          <w:color w:val="000000"/>
          <w:lang w:val="en-US"/>
        </w:rPr>
        <w:t>strategy</w:t>
      </w:r>
      <w:r w:rsidRPr="005D6638">
        <w:rPr>
          <w:rFonts w:cs="Arial"/>
          <w:color w:val="000000"/>
          <w:lang w:val="en-US"/>
        </w:rPr>
        <w:t xml:space="preserve"> sets out the measures </w:t>
      </w:r>
      <w:r w:rsidR="007A16BF" w:rsidRPr="005D6638">
        <w:rPr>
          <w:rFonts w:cs="Arial"/>
          <w:color w:val="000000"/>
          <w:lang w:val="en-US"/>
        </w:rPr>
        <w:t>we are</w:t>
      </w:r>
      <w:r w:rsidRPr="005D6638">
        <w:rPr>
          <w:rFonts w:cs="Arial"/>
          <w:color w:val="000000"/>
          <w:lang w:val="en-US"/>
        </w:rPr>
        <w:t xml:space="preserve"> taking to meet the requirements of the Equality Act 2010 and other </w:t>
      </w:r>
      <w:r w:rsidR="002200D6" w:rsidRPr="005D6638">
        <w:rPr>
          <w:rFonts w:cs="Arial"/>
          <w:color w:val="000000"/>
          <w:lang w:val="en-US"/>
        </w:rPr>
        <w:t xml:space="preserve">relevant </w:t>
      </w:r>
      <w:r w:rsidRPr="005D6638">
        <w:rPr>
          <w:rFonts w:cs="Arial"/>
          <w:color w:val="000000"/>
          <w:lang w:val="en-US"/>
        </w:rPr>
        <w:t>legislation</w:t>
      </w:r>
      <w:r w:rsidR="002200D6" w:rsidRPr="005D6638">
        <w:rPr>
          <w:rFonts w:cs="Arial"/>
          <w:color w:val="000000"/>
          <w:lang w:val="en-US"/>
        </w:rPr>
        <w:t>, including:</w:t>
      </w:r>
      <w:r w:rsidRPr="005D6638">
        <w:rPr>
          <w:rFonts w:cs="Arial"/>
          <w:color w:val="000000"/>
          <w:lang w:val="en-US"/>
        </w:rPr>
        <w:t xml:space="preserve"> </w:t>
      </w:r>
    </w:p>
    <w:p w14:paraId="6DFA4F16" w14:textId="77777777" w:rsidR="005E04F2" w:rsidRPr="00C82979" w:rsidRDefault="005E04F2" w:rsidP="005D6638">
      <w:pPr>
        <w:autoSpaceDE w:val="0"/>
        <w:autoSpaceDN w:val="0"/>
        <w:adjustRightInd w:val="0"/>
        <w:jc w:val="both"/>
        <w:rPr>
          <w:rFonts w:cs="Arial"/>
          <w:b/>
          <w:bCs/>
          <w:color w:val="000000"/>
          <w:sz w:val="20"/>
          <w:lang w:val="en-US"/>
        </w:rPr>
      </w:pPr>
    </w:p>
    <w:p w14:paraId="72623010" w14:textId="77777777" w:rsidR="005E04F2" w:rsidRPr="005D6638" w:rsidRDefault="00CE70B6" w:rsidP="005D6638">
      <w:pPr>
        <w:numPr>
          <w:ilvl w:val="0"/>
          <w:numId w:val="13"/>
        </w:numPr>
        <w:autoSpaceDE w:val="0"/>
        <w:autoSpaceDN w:val="0"/>
        <w:adjustRightInd w:val="0"/>
        <w:jc w:val="both"/>
        <w:rPr>
          <w:rFonts w:cs="Arial"/>
          <w:color w:val="000000"/>
          <w:lang w:val="en-US"/>
        </w:rPr>
      </w:pPr>
      <w:r w:rsidRPr="005D6638">
        <w:rPr>
          <w:rFonts w:cs="Arial"/>
          <w:color w:val="000000"/>
          <w:lang w:val="en-US"/>
        </w:rPr>
        <w:t>Human Rights Act 1998</w:t>
      </w:r>
    </w:p>
    <w:p w14:paraId="3BDACE99" w14:textId="77777777" w:rsidR="005E04F2" w:rsidRPr="005D6638" w:rsidRDefault="00CE70B6" w:rsidP="005D6638">
      <w:pPr>
        <w:numPr>
          <w:ilvl w:val="0"/>
          <w:numId w:val="13"/>
        </w:numPr>
        <w:autoSpaceDE w:val="0"/>
        <w:autoSpaceDN w:val="0"/>
        <w:adjustRightInd w:val="0"/>
        <w:jc w:val="both"/>
        <w:rPr>
          <w:rFonts w:cs="Arial"/>
          <w:color w:val="000000"/>
          <w:lang w:val="en-US"/>
        </w:rPr>
      </w:pPr>
      <w:r w:rsidRPr="005D6638">
        <w:rPr>
          <w:rFonts w:cs="Arial"/>
          <w:color w:val="000000"/>
          <w:lang w:val="en-US"/>
        </w:rPr>
        <w:t>Data Protection Act 1998</w:t>
      </w:r>
      <w:r w:rsidR="003818CD" w:rsidRPr="005D6638">
        <w:rPr>
          <w:rFonts w:cs="Arial"/>
          <w:color w:val="000000"/>
          <w:lang w:val="en-US"/>
        </w:rPr>
        <w:t xml:space="preserve"> and Data Protection Act 2018</w:t>
      </w:r>
    </w:p>
    <w:p w14:paraId="543495ED" w14:textId="77777777" w:rsidR="00F1181D" w:rsidRDefault="00CE70B6" w:rsidP="005D6638">
      <w:pPr>
        <w:numPr>
          <w:ilvl w:val="0"/>
          <w:numId w:val="13"/>
        </w:numPr>
        <w:autoSpaceDE w:val="0"/>
        <w:autoSpaceDN w:val="0"/>
        <w:adjustRightInd w:val="0"/>
        <w:jc w:val="both"/>
        <w:rPr>
          <w:rFonts w:cs="Arial"/>
          <w:color w:val="000000"/>
          <w:lang w:val="en-US"/>
        </w:rPr>
      </w:pPr>
      <w:r w:rsidRPr="005D6638">
        <w:rPr>
          <w:rFonts w:cs="Arial"/>
          <w:color w:val="000000"/>
          <w:lang w:val="en-US"/>
        </w:rPr>
        <w:t>Employment Act 2008</w:t>
      </w:r>
    </w:p>
    <w:p w14:paraId="49F0EC7B" w14:textId="5BE155A4" w:rsidR="00BC7C5D" w:rsidRPr="00832A22" w:rsidRDefault="00BC7C5D" w:rsidP="005D6638">
      <w:pPr>
        <w:numPr>
          <w:ilvl w:val="0"/>
          <w:numId w:val="13"/>
        </w:numPr>
        <w:autoSpaceDE w:val="0"/>
        <w:autoSpaceDN w:val="0"/>
        <w:adjustRightInd w:val="0"/>
        <w:jc w:val="both"/>
        <w:rPr>
          <w:rFonts w:cs="Arial"/>
          <w:lang w:val="en-US"/>
        </w:rPr>
      </w:pPr>
      <w:r w:rsidRPr="00832A22">
        <w:rPr>
          <w:rFonts w:cs="Arial"/>
          <w:lang w:val="en-US"/>
        </w:rPr>
        <w:t>The Public Sector Bodies (Website and Mobile Applications) (No. 2) Accessibility Regulations 2018</w:t>
      </w:r>
    </w:p>
    <w:p w14:paraId="006896D8" w14:textId="77777777" w:rsidR="005E04F2" w:rsidRPr="00C82979" w:rsidRDefault="005E04F2">
      <w:pPr>
        <w:autoSpaceDE w:val="0"/>
        <w:autoSpaceDN w:val="0"/>
        <w:adjustRightInd w:val="0"/>
        <w:rPr>
          <w:rFonts w:cs="Arial"/>
          <w:color w:val="000000"/>
          <w:sz w:val="20"/>
          <w:lang w:val="en-US"/>
        </w:rPr>
      </w:pPr>
    </w:p>
    <w:p w14:paraId="476F859B" w14:textId="77777777" w:rsidR="005E04F2" w:rsidRDefault="00CE70B6" w:rsidP="005D6638">
      <w:pPr>
        <w:autoSpaceDE w:val="0"/>
        <w:autoSpaceDN w:val="0"/>
        <w:adjustRightInd w:val="0"/>
        <w:jc w:val="both"/>
        <w:rPr>
          <w:rFonts w:cs="Arial"/>
          <w:b/>
          <w:bCs/>
          <w:color w:val="000000"/>
          <w:lang w:val="en-US"/>
        </w:rPr>
      </w:pPr>
      <w:r>
        <w:rPr>
          <w:rFonts w:cs="Arial"/>
          <w:b/>
          <w:bCs/>
          <w:color w:val="000000"/>
          <w:lang w:val="en-US"/>
        </w:rPr>
        <w:t>Protected characteristics</w:t>
      </w:r>
    </w:p>
    <w:p w14:paraId="1C655A70" w14:textId="77777777" w:rsidR="00640A76" w:rsidRPr="00C82979" w:rsidRDefault="00640A76" w:rsidP="005D6638">
      <w:pPr>
        <w:autoSpaceDE w:val="0"/>
        <w:autoSpaceDN w:val="0"/>
        <w:adjustRightInd w:val="0"/>
        <w:jc w:val="both"/>
        <w:rPr>
          <w:rFonts w:cs="Arial"/>
          <w:b/>
          <w:bCs/>
          <w:color w:val="000000"/>
          <w:sz w:val="20"/>
          <w:lang w:val="en-US"/>
        </w:rPr>
      </w:pPr>
    </w:p>
    <w:p w14:paraId="774B355A" w14:textId="0F36E3E5" w:rsidR="005E04F2" w:rsidRDefault="00CE70B6" w:rsidP="005D6638">
      <w:pPr>
        <w:autoSpaceDE w:val="0"/>
        <w:autoSpaceDN w:val="0"/>
        <w:adjustRightInd w:val="0"/>
        <w:jc w:val="both"/>
        <w:rPr>
          <w:rFonts w:cs="Arial"/>
          <w:color w:val="000000"/>
          <w:lang w:val="en-US"/>
        </w:rPr>
      </w:pPr>
      <w:r>
        <w:rPr>
          <w:rFonts w:cs="Arial"/>
          <w:color w:val="000000"/>
          <w:lang w:val="en-US"/>
        </w:rPr>
        <w:t xml:space="preserve">The </w:t>
      </w:r>
      <w:r w:rsidR="007A16BF">
        <w:rPr>
          <w:rFonts w:cs="Arial"/>
          <w:color w:val="000000"/>
          <w:lang w:val="en-US"/>
        </w:rPr>
        <w:t>Equality Act</w:t>
      </w:r>
      <w:r>
        <w:rPr>
          <w:rFonts w:cs="Arial"/>
          <w:color w:val="000000"/>
          <w:lang w:val="en-US"/>
        </w:rPr>
        <w:t xml:space="preserve"> covers nine characteristics</w:t>
      </w:r>
      <w:r w:rsidR="007A16BF">
        <w:rPr>
          <w:rFonts w:cs="Arial"/>
          <w:color w:val="000000"/>
          <w:lang w:val="en-US"/>
        </w:rPr>
        <w:t xml:space="preserve"> that people may have, which are called Protected Characteristics. These are</w:t>
      </w:r>
      <w:r w:rsidR="0073248D">
        <w:rPr>
          <w:rFonts w:cs="Arial"/>
          <w:color w:val="000000"/>
          <w:lang w:val="en-US"/>
        </w:rPr>
        <w:t xml:space="preserve"> shown in the table below, alongside their definition according to the Equality Act, or, where relevant, a more up to date accepted definition.  </w:t>
      </w:r>
    </w:p>
    <w:p w14:paraId="1B4AC684" w14:textId="77777777" w:rsidR="00DA73A7" w:rsidRPr="00C82979" w:rsidRDefault="00DA73A7">
      <w:pPr>
        <w:autoSpaceDE w:val="0"/>
        <w:autoSpaceDN w:val="0"/>
        <w:adjustRightInd w:val="0"/>
        <w:rPr>
          <w:rFonts w:cs="Arial"/>
          <w:color w:val="000000"/>
          <w:sz w:val="20"/>
          <w:lang w:val="en-US"/>
        </w:rPr>
      </w:pPr>
    </w:p>
    <w:tbl>
      <w:tblPr>
        <w:tblStyle w:val="TableGrid"/>
        <w:tblW w:w="9889" w:type="dxa"/>
        <w:tblLook w:val="04A0" w:firstRow="1" w:lastRow="0" w:firstColumn="1" w:lastColumn="0" w:noHBand="0" w:noVBand="1"/>
      </w:tblPr>
      <w:tblGrid>
        <w:gridCol w:w="1684"/>
        <w:gridCol w:w="8205"/>
      </w:tblGrid>
      <w:tr w:rsidR="00DA73A7" w14:paraId="67657C31" w14:textId="77777777" w:rsidTr="00C82979">
        <w:tc>
          <w:tcPr>
            <w:tcW w:w="1684" w:type="dxa"/>
            <w:shd w:val="clear" w:color="auto" w:fill="BFBFBF" w:themeFill="background1" w:themeFillShade="BF"/>
            <w:vAlign w:val="center"/>
          </w:tcPr>
          <w:p w14:paraId="1EAE8382" w14:textId="77777777" w:rsidR="00DA73A7" w:rsidRPr="00DA73A7" w:rsidRDefault="00DA73A7" w:rsidP="00DA73A7">
            <w:pPr>
              <w:autoSpaceDE w:val="0"/>
              <w:autoSpaceDN w:val="0"/>
              <w:adjustRightInd w:val="0"/>
              <w:jc w:val="center"/>
              <w:rPr>
                <w:rFonts w:cs="Arial"/>
                <w:b/>
                <w:color w:val="000000"/>
                <w:sz w:val="22"/>
                <w:szCs w:val="22"/>
                <w:lang w:val="en-US"/>
              </w:rPr>
            </w:pPr>
            <w:r w:rsidRPr="00DA73A7">
              <w:rPr>
                <w:rFonts w:cs="Arial"/>
                <w:b/>
                <w:color w:val="000000"/>
                <w:sz w:val="22"/>
                <w:szCs w:val="22"/>
                <w:lang w:val="en-US"/>
              </w:rPr>
              <w:t>Protected Characteristic</w:t>
            </w:r>
          </w:p>
        </w:tc>
        <w:tc>
          <w:tcPr>
            <w:tcW w:w="8205" w:type="dxa"/>
            <w:shd w:val="clear" w:color="auto" w:fill="BFBFBF" w:themeFill="background1" w:themeFillShade="BF"/>
            <w:vAlign w:val="center"/>
          </w:tcPr>
          <w:p w14:paraId="27F7C5A1" w14:textId="77777777" w:rsidR="00DA73A7" w:rsidRPr="00DA73A7" w:rsidRDefault="00DA73A7" w:rsidP="00DA73A7">
            <w:pPr>
              <w:autoSpaceDE w:val="0"/>
              <w:autoSpaceDN w:val="0"/>
              <w:adjustRightInd w:val="0"/>
              <w:jc w:val="center"/>
              <w:rPr>
                <w:rFonts w:cs="Arial"/>
                <w:b/>
                <w:color w:val="000000"/>
                <w:sz w:val="22"/>
                <w:szCs w:val="22"/>
                <w:lang w:val="en-US"/>
              </w:rPr>
            </w:pPr>
            <w:r w:rsidRPr="00DA73A7">
              <w:rPr>
                <w:rFonts w:cs="Arial"/>
                <w:b/>
                <w:color w:val="000000"/>
                <w:sz w:val="22"/>
                <w:szCs w:val="22"/>
                <w:lang w:val="en-US"/>
              </w:rPr>
              <w:t>Meaning</w:t>
            </w:r>
          </w:p>
        </w:tc>
      </w:tr>
      <w:tr w:rsidR="00DA73A7" w14:paraId="5C074B48" w14:textId="77777777" w:rsidTr="00C82979">
        <w:tc>
          <w:tcPr>
            <w:tcW w:w="1684" w:type="dxa"/>
            <w:vAlign w:val="center"/>
          </w:tcPr>
          <w:p w14:paraId="3B5A4150"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Age</w:t>
            </w:r>
          </w:p>
        </w:tc>
        <w:tc>
          <w:tcPr>
            <w:tcW w:w="8205" w:type="dxa"/>
            <w:vAlign w:val="center"/>
          </w:tcPr>
          <w:p w14:paraId="108867EB" w14:textId="60055D27" w:rsidR="005D6638" w:rsidRPr="00DA73A7" w:rsidRDefault="00DA73A7" w:rsidP="005C1979">
            <w:pPr>
              <w:autoSpaceDE w:val="0"/>
              <w:autoSpaceDN w:val="0"/>
              <w:adjustRightInd w:val="0"/>
              <w:jc w:val="both"/>
              <w:rPr>
                <w:rFonts w:cs="Arial"/>
                <w:color w:val="000000"/>
                <w:sz w:val="22"/>
                <w:szCs w:val="22"/>
                <w:lang w:val="en-US"/>
              </w:rPr>
            </w:pPr>
            <w:r w:rsidRPr="00DA73A7">
              <w:rPr>
                <w:rFonts w:cs="Arial"/>
                <w:color w:val="000000"/>
                <w:sz w:val="22"/>
                <w:szCs w:val="22"/>
                <w:lang w:val="en-US"/>
              </w:rPr>
              <w:t>A person of a particular age or age group</w:t>
            </w:r>
          </w:p>
        </w:tc>
      </w:tr>
      <w:tr w:rsidR="00DA73A7" w14:paraId="7A36443F" w14:textId="77777777" w:rsidTr="00C82979">
        <w:tc>
          <w:tcPr>
            <w:tcW w:w="1684" w:type="dxa"/>
            <w:vAlign w:val="center"/>
          </w:tcPr>
          <w:p w14:paraId="1EDFE9BE"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Disability</w:t>
            </w:r>
          </w:p>
        </w:tc>
        <w:tc>
          <w:tcPr>
            <w:tcW w:w="8205" w:type="dxa"/>
            <w:vAlign w:val="center"/>
          </w:tcPr>
          <w:p w14:paraId="0F16D6AC" w14:textId="73D60D55" w:rsidR="00DA73A7" w:rsidRPr="00DA73A7" w:rsidRDefault="00DA73A7" w:rsidP="005C1979">
            <w:pPr>
              <w:autoSpaceDE w:val="0"/>
              <w:autoSpaceDN w:val="0"/>
              <w:adjustRightInd w:val="0"/>
              <w:jc w:val="both"/>
              <w:rPr>
                <w:rFonts w:cs="Arial"/>
                <w:color w:val="000000"/>
                <w:sz w:val="22"/>
                <w:szCs w:val="22"/>
                <w:lang w:val="en-US"/>
              </w:rPr>
            </w:pPr>
            <w:r>
              <w:rPr>
                <w:rFonts w:cs="Arial"/>
                <w:color w:val="000000"/>
                <w:sz w:val="22"/>
                <w:szCs w:val="22"/>
                <w:lang w:val="en-US"/>
              </w:rPr>
              <w:t>A person who has (or has had) a particular disability. Disability is defined as a physical or mental impairment that has a s</w:t>
            </w:r>
            <w:r w:rsidR="0073248D">
              <w:rPr>
                <w:rFonts w:cs="Arial"/>
                <w:color w:val="000000"/>
                <w:sz w:val="22"/>
                <w:szCs w:val="22"/>
                <w:lang w:val="en-US"/>
              </w:rPr>
              <w:t>ubstantial and long-term negative</w:t>
            </w:r>
            <w:r>
              <w:rPr>
                <w:rFonts w:cs="Arial"/>
                <w:color w:val="000000"/>
                <w:sz w:val="22"/>
                <w:szCs w:val="22"/>
                <w:lang w:val="en-US"/>
              </w:rPr>
              <w:t xml:space="preserve"> effect on a person’s ability to carry out normal day-to-day activities. </w:t>
            </w:r>
            <w:r w:rsidR="0073248D">
              <w:rPr>
                <w:rFonts w:cs="Arial"/>
                <w:color w:val="000000"/>
                <w:sz w:val="22"/>
                <w:szCs w:val="22"/>
                <w:lang w:val="en-US"/>
              </w:rPr>
              <w:t xml:space="preserve">Progressive conditions are covered by the Equality Act. </w:t>
            </w:r>
          </w:p>
        </w:tc>
      </w:tr>
      <w:tr w:rsidR="00DA73A7" w14:paraId="599FA466" w14:textId="77777777" w:rsidTr="00C82979">
        <w:tc>
          <w:tcPr>
            <w:tcW w:w="1684" w:type="dxa"/>
            <w:vAlign w:val="center"/>
          </w:tcPr>
          <w:p w14:paraId="0EE514D5"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Gender reassignment</w:t>
            </w:r>
          </w:p>
        </w:tc>
        <w:tc>
          <w:tcPr>
            <w:tcW w:w="8205" w:type="dxa"/>
            <w:vAlign w:val="center"/>
          </w:tcPr>
          <w:p w14:paraId="093333B0" w14:textId="77777777" w:rsidR="00E7665C" w:rsidRDefault="005F583C" w:rsidP="005C1979">
            <w:pPr>
              <w:autoSpaceDE w:val="0"/>
              <w:autoSpaceDN w:val="0"/>
              <w:adjustRightInd w:val="0"/>
              <w:jc w:val="both"/>
              <w:rPr>
                <w:rFonts w:cs="Arial"/>
                <w:color w:val="000000"/>
                <w:sz w:val="22"/>
                <w:szCs w:val="22"/>
                <w:lang w:val="en-US"/>
              </w:rPr>
            </w:pPr>
            <w:r>
              <w:rPr>
                <w:rFonts w:cs="Arial"/>
                <w:color w:val="000000"/>
                <w:sz w:val="22"/>
                <w:szCs w:val="22"/>
                <w:lang w:val="en-US"/>
              </w:rPr>
              <w:t xml:space="preserve">A transsexual person. Transsexual is defined as a person proposing to undergo, </w:t>
            </w:r>
            <w:proofErr w:type="gramStart"/>
            <w:r>
              <w:rPr>
                <w:rFonts w:cs="Arial"/>
                <w:color w:val="000000"/>
                <w:sz w:val="22"/>
                <w:szCs w:val="22"/>
                <w:lang w:val="en-US"/>
              </w:rPr>
              <w:t>undergoing</w:t>
            </w:r>
            <w:proofErr w:type="gramEnd"/>
            <w:r>
              <w:rPr>
                <w:rFonts w:cs="Arial"/>
                <w:color w:val="000000"/>
                <w:sz w:val="22"/>
                <w:szCs w:val="22"/>
                <w:lang w:val="en-US"/>
              </w:rPr>
              <w:t xml:space="preserve"> or having undergone a process (or part of a process) to reassign their sex by changing physiological or other attributes of sex. </w:t>
            </w:r>
          </w:p>
          <w:p w14:paraId="56A1CCB1" w14:textId="77777777" w:rsidR="00E7665C" w:rsidRPr="00C82979" w:rsidRDefault="00E7665C" w:rsidP="005C1979">
            <w:pPr>
              <w:autoSpaceDE w:val="0"/>
              <w:autoSpaceDN w:val="0"/>
              <w:adjustRightInd w:val="0"/>
              <w:jc w:val="both"/>
              <w:rPr>
                <w:rFonts w:cs="Arial"/>
                <w:color w:val="000000"/>
                <w:sz w:val="20"/>
                <w:szCs w:val="22"/>
                <w:lang w:val="en-US"/>
              </w:rPr>
            </w:pPr>
          </w:p>
          <w:p w14:paraId="055CF13F" w14:textId="25457B56" w:rsidR="005D6638" w:rsidRPr="00DA73A7" w:rsidRDefault="00E7665C" w:rsidP="005C1979">
            <w:pPr>
              <w:autoSpaceDE w:val="0"/>
              <w:autoSpaceDN w:val="0"/>
              <w:adjustRightInd w:val="0"/>
              <w:jc w:val="both"/>
              <w:rPr>
                <w:rFonts w:cs="Arial"/>
                <w:color w:val="000000"/>
                <w:sz w:val="22"/>
                <w:szCs w:val="22"/>
                <w:lang w:val="en-US"/>
              </w:rPr>
            </w:pPr>
            <w:r>
              <w:rPr>
                <w:rFonts w:cs="Arial"/>
                <w:color w:val="000000"/>
                <w:sz w:val="22"/>
                <w:szCs w:val="22"/>
                <w:lang w:val="en-US"/>
              </w:rPr>
              <w:t xml:space="preserve">A Women and Equalities Committee Report in 2016 </w:t>
            </w:r>
            <w:r w:rsidR="005D6638">
              <w:rPr>
                <w:rFonts w:cs="Arial"/>
                <w:color w:val="000000"/>
                <w:sz w:val="22"/>
                <w:szCs w:val="22"/>
                <w:lang w:val="en-US"/>
              </w:rPr>
              <w:t xml:space="preserve">recommended that </w:t>
            </w:r>
            <w:r>
              <w:rPr>
                <w:rFonts w:cs="Arial"/>
                <w:color w:val="000000"/>
                <w:sz w:val="22"/>
                <w:szCs w:val="22"/>
                <w:lang w:val="en-US"/>
              </w:rPr>
              <w:t xml:space="preserve">the terms ‘gender reassignment’ and ‘transsexual’ </w:t>
            </w:r>
            <w:r w:rsidR="005D6638">
              <w:rPr>
                <w:rFonts w:cs="Arial"/>
                <w:color w:val="000000"/>
                <w:sz w:val="22"/>
                <w:szCs w:val="22"/>
                <w:lang w:val="en-US"/>
              </w:rPr>
              <w:t xml:space="preserve">used in the Equality Act 2010 </w:t>
            </w:r>
            <w:r>
              <w:rPr>
                <w:rFonts w:cs="Arial"/>
                <w:color w:val="000000"/>
                <w:sz w:val="22"/>
                <w:szCs w:val="22"/>
                <w:lang w:val="en-US"/>
              </w:rPr>
              <w:t xml:space="preserve">are outdated and misleading. The preferred umbrella term for those with this protected characteristic is trans. </w:t>
            </w:r>
            <w:r w:rsidR="00BD0E87">
              <w:rPr>
                <w:rFonts w:cs="Arial"/>
                <w:color w:val="000000"/>
                <w:sz w:val="22"/>
                <w:szCs w:val="22"/>
                <w:lang w:val="en-US"/>
              </w:rPr>
              <w:t xml:space="preserve">This definition can also include those who identify as non-binary. </w:t>
            </w:r>
          </w:p>
        </w:tc>
      </w:tr>
      <w:tr w:rsidR="00DA73A7" w14:paraId="29F12757" w14:textId="77777777" w:rsidTr="00C82979">
        <w:tc>
          <w:tcPr>
            <w:tcW w:w="1684" w:type="dxa"/>
            <w:vAlign w:val="center"/>
          </w:tcPr>
          <w:p w14:paraId="3DFD9226" w14:textId="77777777" w:rsidR="00191002" w:rsidRPr="00DE153D" w:rsidRDefault="00191002" w:rsidP="00DA73A7">
            <w:pPr>
              <w:autoSpaceDE w:val="0"/>
              <w:autoSpaceDN w:val="0"/>
              <w:adjustRightInd w:val="0"/>
              <w:rPr>
                <w:rFonts w:cs="Arial"/>
                <w:color w:val="000000"/>
                <w:sz w:val="8"/>
                <w:szCs w:val="22"/>
                <w:lang w:val="en-US"/>
              </w:rPr>
            </w:pPr>
          </w:p>
          <w:p w14:paraId="05C9B03C" w14:textId="77777777" w:rsidR="00191002"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Marriage and Civil Partnership</w:t>
            </w:r>
          </w:p>
          <w:p w14:paraId="5C72C4D4" w14:textId="43DC7E1E" w:rsidR="00DE153D" w:rsidRPr="00DE153D" w:rsidRDefault="00DE153D" w:rsidP="00DA73A7">
            <w:pPr>
              <w:autoSpaceDE w:val="0"/>
              <w:autoSpaceDN w:val="0"/>
              <w:adjustRightInd w:val="0"/>
              <w:rPr>
                <w:rFonts w:cs="Arial"/>
                <w:color w:val="000000"/>
                <w:sz w:val="8"/>
                <w:szCs w:val="22"/>
                <w:lang w:val="en-US"/>
              </w:rPr>
            </w:pPr>
          </w:p>
        </w:tc>
        <w:tc>
          <w:tcPr>
            <w:tcW w:w="8205" w:type="dxa"/>
            <w:vAlign w:val="center"/>
          </w:tcPr>
          <w:p w14:paraId="39F5E8CF" w14:textId="2C877D72" w:rsidR="00DA73A7" w:rsidRPr="00DA73A7" w:rsidRDefault="005F583C" w:rsidP="005C1979">
            <w:pPr>
              <w:autoSpaceDE w:val="0"/>
              <w:autoSpaceDN w:val="0"/>
              <w:adjustRightInd w:val="0"/>
              <w:jc w:val="both"/>
              <w:rPr>
                <w:rFonts w:cs="Arial"/>
                <w:color w:val="000000"/>
                <w:sz w:val="22"/>
                <w:szCs w:val="22"/>
                <w:lang w:val="en-US"/>
              </w:rPr>
            </w:pPr>
            <w:r>
              <w:rPr>
                <w:rFonts w:cs="Arial"/>
                <w:color w:val="000000"/>
                <w:sz w:val="22"/>
                <w:szCs w:val="22"/>
                <w:lang w:val="en-US"/>
              </w:rPr>
              <w:t xml:space="preserve">A person who is </w:t>
            </w:r>
            <w:r w:rsidR="00E7665C">
              <w:rPr>
                <w:rFonts w:cs="Arial"/>
                <w:color w:val="000000"/>
                <w:sz w:val="22"/>
                <w:szCs w:val="22"/>
                <w:lang w:val="en-US"/>
              </w:rPr>
              <w:t>legally married or in</w:t>
            </w:r>
            <w:r>
              <w:rPr>
                <w:rFonts w:cs="Arial"/>
                <w:color w:val="000000"/>
                <w:sz w:val="22"/>
                <w:szCs w:val="22"/>
                <w:lang w:val="en-US"/>
              </w:rPr>
              <w:t xml:space="preserve"> a civil partner</w:t>
            </w:r>
            <w:r w:rsidR="00E7665C">
              <w:rPr>
                <w:rFonts w:cs="Arial"/>
                <w:color w:val="000000"/>
                <w:sz w:val="22"/>
                <w:szCs w:val="22"/>
                <w:lang w:val="en-US"/>
              </w:rPr>
              <w:t>ship</w:t>
            </w:r>
            <w:r>
              <w:rPr>
                <w:rFonts w:cs="Arial"/>
                <w:color w:val="000000"/>
                <w:sz w:val="22"/>
                <w:szCs w:val="22"/>
                <w:lang w:val="en-US"/>
              </w:rPr>
              <w:t xml:space="preserve">. </w:t>
            </w:r>
          </w:p>
        </w:tc>
      </w:tr>
      <w:tr w:rsidR="00DA73A7" w14:paraId="40D20F9B" w14:textId="77777777" w:rsidTr="00C82979">
        <w:tc>
          <w:tcPr>
            <w:tcW w:w="1684" w:type="dxa"/>
            <w:vAlign w:val="center"/>
          </w:tcPr>
          <w:p w14:paraId="237EFBCA"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Pregnancy and Maternity</w:t>
            </w:r>
          </w:p>
        </w:tc>
        <w:tc>
          <w:tcPr>
            <w:tcW w:w="8205" w:type="dxa"/>
            <w:vAlign w:val="center"/>
          </w:tcPr>
          <w:p w14:paraId="598E3D49" w14:textId="375EBE57" w:rsidR="00DA73A7" w:rsidRPr="00DA73A7" w:rsidRDefault="00A04AA1" w:rsidP="005C1979">
            <w:pPr>
              <w:autoSpaceDE w:val="0"/>
              <w:autoSpaceDN w:val="0"/>
              <w:adjustRightInd w:val="0"/>
              <w:jc w:val="both"/>
              <w:rPr>
                <w:rFonts w:cs="Arial"/>
                <w:color w:val="000000"/>
                <w:sz w:val="22"/>
                <w:szCs w:val="22"/>
                <w:lang w:val="en-US"/>
              </w:rPr>
            </w:pPr>
            <w:r>
              <w:rPr>
                <w:rFonts w:cs="Arial"/>
                <w:color w:val="000000"/>
                <w:sz w:val="22"/>
                <w:szCs w:val="22"/>
                <w:lang w:val="en-US"/>
              </w:rPr>
              <w:t>A person who is pregnant or has given birth in the preceding 26 weeks. Includ</w:t>
            </w:r>
            <w:r w:rsidR="00214911">
              <w:rPr>
                <w:rFonts w:cs="Arial"/>
                <w:color w:val="000000"/>
                <w:sz w:val="22"/>
                <w:szCs w:val="22"/>
                <w:lang w:val="en-US"/>
              </w:rPr>
              <w:t>es those who are breastfeeding.</w:t>
            </w:r>
            <w:r w:rsidR="00AA34EC">
              <w:rPr>
                <w:rFonts w:cs="Arial"/>
                <w:color w:val="000000"/>
                <w:sz w:val="22"/>
                <w:szCs w:val="22"/>
                <w:lang w:val="en-US"/>
              </w:rPr>
              <w:t xml:space="preserve"> Further protections are given in the Act beyond 26 weeks, but this is considered under the sex protected characteristic.</w:t>
            </w:r>
          </w:p>
        </w:tc>
      </w:tr>
      <w:tr w:rsidR="00DA73A7" w14:paraId="609CF8D7" w14:textId="77777777" w:rsidTr="00C82979">
        <w:tc>
          <w:tcPr>
            <w:tcW w:w="1684" w:type="dxa"/>
            <w:vAlign w:val="center"/>
          </w:tcPr>
          <w:p w14:paraId="55AD9156"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Race</w:t>
            </w:r>
          </w:p>
        </w:tc>
        <w:tc>
          <w:tcPr>
            <w:tcW w:w="8205" w:type="dxa"/>
            <w:vAlign w:val="center"/>
          </w:tcPr>
          <w:p w14:paraId="7EAD7CE2" w14:textId="7471EE4C" w:rsidR="00DA73A7" w:rsidRPr="00DA73A7" w:rsidRDefault="005F583C" w:rsidP="005C1979">
            <w:pPr>
              <w:autoSpaceDE w:val="0"/>
              <w:autoSpaceDN w:val="0"/>
              <w:adjustRightInd w:val="0"/>
              <w:jc w:val="both"/>
              <w:rPr>
                <w:rFonts w:cs="Arial"/>
                <w:color w:val="000000"/>
                <w:sz w:val="22"/>
                <w:szCs w:val="22"/>
                <w:lang w:val="en-US"/>
              </w:rPr>
            </w:pPr>
            <w:r>
              <w:rPr>
                <w:rFonts w:cs="Arial"/>
                <w:color w:val="000000"/>
                <w:sz w:val="22"/>
                <w:szCs w:val="22"/>
                <w:lang w:val="en-US"/>
              </w:rPr>
              <w:t>A person of a particular racial group</w:t>
            </w:r>
            <w:r w:rsidR="00352002">
              <w:rPr>
                <w:rFonts w:cs="Arial"/>
                <w:color w:val="000000"/>
                <w:sz w:val="22"/>
                <w:szCs w:val="22"/>
                <w:lang w:val="en-US"/>
              </w:rPr>
              <w:t xml:space="preserve"> or the racial group as whole</w:t>
            </w:r>
            <w:r>
              <w:rPr>
                <w:rFonts w:cs="Arial"/>
                <w:color w:val="000000"/>
                <w:sz w:val="22"/>
                <w:szCs w:val="22"/>
                <w:lang w:val="en-US"/>
              </w:rPr>
              <w:t xml:space="preserve">. Race includes </w:t>
            </w:r>
            <w:proofErr w:type="spellStart"/>
            <w:r>
              <w:rPr>
                <w:rFonts w:cs="Arial"/>
                <w:color w:val="000000"/>
                <w:sz w:val="22"/>
                <w:szCs w:val="22"/>
                <w:lang w:val="en-US"/>
              </w:rPr>
              <w:t>colour</w:t>
            </w:r>
            <w:proofErr w:type="spellEnd"/>
            <w:r>
              <w:rPr>
                <w:rFonts w:cs="Arial"/>
                <w:color w:val="000000"/>
                <w:sz w:val="22"/>
                <w:szCs w:val="22"/>
                <w:lang w:val="en-US"/>
              </w:rPr>
              <w:t xml:space="preserve">, nationality </w:t>
            </w:r>
            <w:r w:rsidR="00352002">
              <w:rPr>
                <w:rFonts w:cs="Arial"/>
                <w:color w:val="000000"/>
                <w:sz w:val="22"/>
                <w:szCs w:val="22"/>
                <w:lang w:val="en-US"/>
              </w:rPr>
              <w:t xml:space="preserve">(including citizenship) </w:t>
            </w:r>
            <w:r>
              <w:rPr>
                <w:rFonts w:cs="Arial"/>
                <w:color w:val="000000"/>
                <w:sz w:val="22"/>
                <w:szCs w:val="22"/>
                <w:lang w:val="en-US"/>
              </w:rPr>
              <w:t>and ethnic or national origins.</w:t>
            </w:r>
          </w:p>
        </w:tc>
      </w:tr>
      <w:tr w:rsidR="00DA73A7" w14:paraId="04AFF05B" w14:textId="77777777" w:rsidTr="00C82979">
        <w:tc>
          <w:tcPr>
            <w:tcW w:w="1684" w:type="dxa"/>
            <w:vAlign w:val="center"/>
          </w:tcPr>
          <w:p w14:paraId="01032AFF"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Religion</w:t>
            </w:r>
          </w:p>
        </w:tc>
        <w:tc>
          <w:tcPr>
            <w:tcW w:w="8205" w:type="dxa"/>
            <w:vAlign w:val="center"/>
          </w:tcPr>
          <w:p w14:paraId="719538C6" w14:textId="0D646E6B" w:rsidR="00DA73A7" w:rsidRPr="00DA73A7" w:rsidRDefault="005F583C" w:rsidP="005C1979">
            <w:pPr>
              <w:autoSpaceDE w:val="0"/>
              <w:autoSpaceDN w:val="0"/>
              <w:adjustRightInd w:val="0"/>
              <w:jc w:val="both"/>
              <w:rPr>
                <w:rFonts w:cs="Arial"/>
                <w:color w:val="000000"/>
                <w:sz w:val="22"/>
                <w:szCs w:val="22"/>
                <w:lang w:val="en-US"/>
              </w:rPr>
            </w:pPr>
            <w:r>
              <w:rPr>
                <w:rFonts w:cs="Arial"/>
                <w:color w:val="000000"/>
                <w:sz w:val="22"/>
                <w:szCs w:val="22"/>
                <w:lang w:val="en-US"/>
              </w:rPr>
              <w:t>A person of a particular religion or belief</w:t>
            </w:r>
            <w:r w:rsidR="00352002">
              <w:rPr>
                <w:rFonts w:cs="Arial"/>
                <w:color w:val="000000"/>
                <w:sz w:val="22"/>
                <w:szCs w:val="22"/>
                <w:lang w:val="en-US"/>
              </w:rPr>
              <w:t xml:space="preserve"> or lack of religion or belief</w:t>
            </w:r>
            <w:r>
              <w:rPr>
                <w:rFonts w:cs="Arial"/>
                <w:color w:val="000000"/>
                <w:sz w:val="22"/>
                <w:szCs w:val="22"/>
                <w:lang w:val="en-US"/>
              </w:rPr>
              <w:t>. Religion includes any religion</w:t>
            </w:r>
            <w:r w:rsidR="00352002">
              <w:rPr>
                <w:rFonts w:cs="Arial"/>
                <w:color w:val="000000"/>
                <w:sz w:val="22"/>
                <w:szCs w:val="22"/>
                <w:lang w:val="en-US"/>
              </w:rPr>
              <w:t xml:space="preserve"> with a clear structure and belief system</w:t>
            </w:r>
            <w:r>
              <w:rPr>
                <w:rFonts w:cs="Arial"/>
                <w:color w:val="000000"/>
                <w:sz w:val="22"/>
                <w:szCs w:val="22"/>
                <w:lang w:val="en-US"/>
              </w:rPr>
              <w:t>. Belief includes any religious or philosophical belief</w:t>
            </w:r>
            <w:r w:rsidR="00352002">
              <w:rPr>
                <w:rFonts w:cs="Arial"/>
                <w:color w:val="000000"/>
                <w:sz w:val="22"/>
                <w:szCs w:val="22"/>
                <w:lang w:val="en-US"/>
              </w:rPr>
              <w:t xml:space="preserve"> that is worthy of respect in democratic society and does not affect other people’s fundamental rights</w:t>
            </w:r>
            <w:r>
              <w:rPr>
                <w:rFonts w:cs="Arial"/>
                <w:color w:val="000000"/>
                <w:sz w:val="22"/>
                <w:szCs w:val="22"/>
                <w:lang w:val="en-US"/>
              </w:rPr>
              <w:t xml:space="preserve">. </w:t>
            </w:r>
          </w:p>
        </w:tc>
      </w:tr>
      <w:tr w:rsidR="00DA73A7" w14:paraId="4ECD47C9" w14:textId="77777777" w:rsidTr="00C82979">
        <w:tc>
          <w:tcPr>
            <w:tcW w:w="1684" w:type="dxa"/>
            <w:vAlign w:val="center"/>
          </w:tcPr>
          <w:p w14:paraId="6CA48BC7"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Sex</w:t>
            </w:r>
          </w:p>
        </w:tc>
        <w:tc>
          <w:tcPr>
            <w:tcW w:w="8205" w:type="dxa"/>
            <w:vAlign w:val="center"/>
          </w:tcPr>
          <w:p w14:paraId="7F933E63" w14:textId="32143B43" w:rsidR="00DA73A7" w:rsidRPr="00DA73A7" w:rsidRDefault="00352002" w:rsidP="005C1979">
            <w:pPr>
              <w:autoSpaceDE w:val="0"/>
              <w:autoSpaceDN w:val="0"/>
              <w:adjustRightInd w:val="0"/>
              <w:jc w:val="both"/>
              <w:rPr>
                <w:rFonts w:cs="Arial"/>
                <w:color w:val="000000"/>
                <w:sz w:val="22"/>
                <w:szCs w:val="22"/>
                <w:lang w:val="en-US"/>
              </w:rPr>
            </w:pPr>
            <w:r>
              <w:rPr>
                <w:rFonts w:cs="Arial"/>
                <w:color w:val="000000"/>
                <w:sz w:val="22"/>
                <w:szCs w:val="22"/>
                <w:lang w:val="en-US"/>
              </w:rPr>
              <w:t>Male or female or a group of people</w:t>
            </w:r>
            <w:r w:rsidR="005D6638">
              <w:rPr>
                <w:rFonts w:cs="Arial"/>
                <w:color w:val="000000"/>
                <w:sz w:val="22"/>
                <w:szCs w:val="22"/>
                <w:lang w:val="en-US"/>
              </w:rPr>
              <w:t xml:space="preserve">, like men or boys, </w:t>
            </w:r>
            <w:proofErr w:type="gramStart"/>
            <w:r w:rsidR="005D6638">
              <w:rPr>
                <w:rFonts w:cs="Arial"/>
                <w:color w:val="000000"/>
                <w:sz w:val="22"/>
                <w:szCs w:val="22"/>
                <w:lang w:val="en-US"/>
              </w:rPr>
              <w:t>women</w:t>
            </w:r>
            <w:proofErr w:type="gramEnd"/>
            <w:r w:rsidR="005D6638">
              <w:rPr>
                <w:rFonts w:cs="Arial"/>
                <w:color w:val="000000"/>
                <w:sz w:val="22"/>
                <w:szCs w:val="22"/>
                <w:lang w:val="en-US"/>
              </w:rPr>
              <w:t xml:space="preserve"> or girls.</w:t>
            </w:r>
          </w:p>
        </w:tc>
      </w:tr>
      <w:tr w:rsidR="00DA73A7" w14:paraId="38D3D32E" w14:textId="77777777" w:rsidTr="00C82979">
        <w:tc>
          <w:tcPr>
            <w:tcW w:w="1684" w:type="dxa"/>
            <w:vAlign w:val="center"/>
          </w:tcPr>
          <w:p w14:paraId="3447D28C" w14:textId="77777777" w:rsidR="00DA73A7" w:rsidRPr="00DA73A7" w:rsidRDefault="00DA73A7" w:rsidP="00DA73A7">
            <w:pPr>
              <w:autoSpaceDE w:val="0"/>
              <w:autoSpaceDN w:val="0"/>
              <w:adjustRightInd w:val="0"/>
              <w:rPr>
                <w:rFonts w:cs="Arial"/>
                <w:color w:val="000000"/>
                <w:sz w:val="22"/>
                <w:szCs w:val="22"/>
                <w:lang w:val="en-US"/>
              </w:rPr>
            </w:pPr>
            <w:r w:rsidRPr="00DA73A7">
              <w:rPr>
                <w:rFonts w:cs="Arial"/>
                <w:color w:val="000000"/>
                <w:sz w:val="22"/>
                <w:szCs w:val="22"/>
                <w:lang w:val="en-US"/>
              </w:rPr>
              <w:t>Sexual Orientation</w:t>
            </w:r>
          </w:p>
        </w:tc>
        <w:tc>
          <w:tcPr>
            <w:tcW w:w="8205" w:type="dxa"/>
            <w:vAlign w:val="center"/>
          </w:tcPr>
          <w:p w14:paraId="4265073F" w14:textId="57512071" w:rsidR="00DA73A7" w:rsidRPr="00DA73A7" w:rsidRDefault="005F583C" w:rsidP="005C1979">
            <w:pPr>
              <w:autoSpaceDE w:val="0"/>
              <w:autoSpaceDN w:val="0"/>
              <w:adjustRightInd w:val="0"/>
              <w:jc w:val="both"/>
              <w:rPr>
                <w:rFonts w:cs="Arial"/>
                <w:color w:val="000000"/>
                <w:sz w:val="22"/>
                <w:szCs w:val="22"/>
                <w:lang w:val="en-US"/>
              </w:rPr>
            </w:pPr>
            <w:r>
              <w:rPr>
                <w:rFonts w:cs="Arial"/>
                <w:color w:val="000000"/>
                <w:sz w:val="22"/>
                <w:szCs w:val="22"/>
                <w:lang w:val="en-US"/>
              </w:rPr>
              <w:t xml:space="preserve">A person of a particular sexual orientation. This includes sexual orientation towards persons of the same sex, persons of the opposite sex or persons of either sex. </w:t>
            </w:r>
            <w:r w:rsidR="005D6638">
              <w:rPr>
                <w:rFonts w:cs="Arial"/>
                <w:color w:val="000000"/>
                <w:sz w:val="22"/>
                <w:szCs w:val="22"/>
                <w:lang w:val="en-US"/>
              </w:rPr>
              <w:t xml:space="preserve">Expression of sexual orientation such as through a person’s appearance or the places they visit is </w:t>
            </w:r>
            <w:r w:rsidR="004823C7">
              <w:rPr>
                <w:rFonts w:cs="Arial"/>
                <w:color w:val="000000"/>
                <w:sz w:val="22"/>
                <w:szCs w:val="22"/>
                <w:lang w:val="en-US"/>
              </w:rPr>
              <w:t>also covered</w:t>
            </w:r>
            <w:r w:rsidR="005D6638">
              <w:rPr>
                <w:rFonts w:cs="Arial"/>
                <w:color w:val="000000"/>
                <w:sz w:val="22"/>
                <w:szCs w:val="22"/>
                <w:lang w:val="en-US"/>
              </w:rPr>
              <w:t xml:space="preserve">. </w:t>
            </w:r>
          </w:p>
        </w:tc>
      </w:tr>
    </w:tbl>
    <w:p w14:paraId="315956A4" w14:textId="77777777" w:rsidR="005E04F2" w:rsidRPr="004823C7" w:rsidRDefault="005E04F2">
      <w:pPr>
        <w:autoSpaceDE w:val="0"/>
        <w:autoSpaceDN w:val="0"/>
        <w:adjustRightInd w:val="0"/>
        <w:rPr>
          <w:rFonts w:cs="Arial"/>
          <w:color w:val="000000"/>
          <w:sz w:val="20"/>
          <w:lang w:val="en-US"/>
        </w:rPr>
      </w:pPr>
    </w:p>
    <w:p w14:paraId="61751156" w14:textId="206C37A9" w:rsidR="005E04F2" w:rsidRPr="005A043B" w:rsidRDefault="005A043B" w:rsidP="00AA34EC">
      <w:pPr>
        <w:autoSpaceDE w:val="0"/>
        <w:autoSpaceDN w:val="0"/>
        <w:adjustRightInd w:val="0"/>
        <w:jc w:val="both"/>
        <w:rPr>
          <w:rFonts w:cs="Arial"/>
          <w:color w:val="000000"/>
          <w:szCs w:val="20"/>
          <w:lang w:val="en-US"/>
        </w:rPr>
      </w:pPr>
      <w:r>
        <w:rPr>
          <w:rFonts w:cs="Arial"/>
          <w:color w:val="000000"/>
          <w:szCs w:val="20"/>
          <w:lang w:val="en-US"/>
        </w:rPr>
        <w:t>Where they are relevant, t</w:t>
      </w:r>
      <w:r w:rsidRPr="005A043B">
        <w:rPr>
          <w:rFonts w:cs="Arial"/>
          <w:color w:val="000000"/>
          <w:szCs w:val="20"/>
          <w:lang w:val="en-US"/>
        </w:rPr>
        <w:t xml:space="preserve">he Council </w:t>
      </w:r>
      <w:r>
        <w:rPr>
          <w:rFonts w:cs="Arial"/>
          <w:color w:val="000000"/>
          <w:szCs w:val="20"/>
          <w:lang w:val="en-US"/>
        </w:rPr>
        <w:t>will also consider the impact of socio-economic and geographic inequality and the needs of carers alongside the pr</w:t>
      </w:r>
      <w:r w:rsidR="002F5D19">
        <w:rPr>
          <w:rFonts w:cs="Arial"/>
          <w:color w:val="000000"/>
          <w:szCs w:val="20"/>
          <w:lang w:val="en-US"/>
        </w:rPr>
        <w:t>e</w:t>
      </w:r>
      <w:r>
        <w:rPr>
          <w:rFonts w:cs="Arial"/>
          <w:color w:val="000000"/>
          <w:szCs w:val="20"/>
          <w:lang w:val="en-US"/>
        </w:rPr>
        <w:t xml:space="preserve">scribed protected characteristics. </w:t>
      </w:r>
    </w:p>
    <w:p w14:paraId="63270700" w14:textId="77777777" w:rsidR="005A043B" w:rsidRPr="004823C7" w:rsidRDefault="005A043B">
      <w:pPr>
        <w:autoSpaceDE w:val="0"/>
        <w:autoSpaceDN w:val="0"/>
        <w:adjustRightInd w:val="0"/>
        <w:rPr>
          <w:rFonts w:ascii="Times New Roman" w:hAnsi="Times New Roman"/>
          <w:color w:val="000000"/>
          <w:sz w:val="20"/>
          <w:szCs w:val="20"/>
          <w:lang w:val="en-US"/>
        </w:rPr>
      </w:pPr>
    </w:p>
    <w:p w14:paraId="6B448761" w14:textId="34CEFE07" w:rsidR="005E04F2" w:rsidRDefault="00CE70B6" w:rsidP="00AA34EC">
      <w:pPr>
        <w:autoSpaceDE w:val="0"/>
        <w:autoSpaceDN w:val="0"/>
        <w:adjustRightInd w:val="0"/>
        <w:jc w:val="both"/>
        <w:rPr>
          <w:rFonts w:cs="Arial"/>
          <w:b/>
          <w:bCs/>
          <w:color w:val="000000"/>
          <w:lang w:val="en-US"/>
        </w:rPr>
      </w:pPr>
      <w:r w:rsidRPr="00191F7A">
        <w:rPr>
          <w:rFonts w:cs="Arial"/>
          <w:b/>
          <w:bCs/>
          <w:color w:val="000000"/>
          <w:lang w:val="en-US"/>
        </w:rPr>
        <w:t xml:space="preserve">The </w:t>
      </w:r>
      <w:r w:rsidR="00191F7A">
        <w:rPr>
          <w:rFonts w:cs="Arial"/>
          <w:b/>
          <w:bCs/>
          <w:color w:val="000000"/>
          <w:lang w:val="en-US"/>
        </w:rPr>
        <w:t xml:space="preserve">Public Sector </w:t>
      </w:r>
      <w:r w:rsidRPr="00191F7A">
        <w:rPr>
          <w:rFonts w:cs="Arial"/>
          <w:b/>
          <w:bCs/>
          <w:color w:val="000000"/>
          <w:lang w:val="en-US"/>
        </w:rPr>
        <w:t>Equality Duty</w:t>
      </w:r>
    </w:p>
    <w:p w14:paraId="3F0A8229" w14:textId="77777777" w:rsidR="00640A76" w:rsidRPr="004823C7" w:rsidRDefault="00640A76" w:rsidP="00AA34EC">
      <w:pPr>
        <w:autoSpaceDE w:val="0"/>
        <w:autoSpaceDN w:val="0"/>
        <w:adjustRightInd w:val="0"/>
        <w:jc w:val="both"/>
        <w:rPr>
          <w:rFonts w:cs="Arial"/>
          <w:b/>
          <w:bCs/>
          <w:color w:val="000000"/>
          <w:sz w:val="20"/>
          <w:lang w:val="en-US"/>
        </w:rPr>
      </w:pPr>
    </w:p>
    <w:p w14:paraId="1130245B" w14:textId="519C105E" w:rsidR="005E04F2" w:rsidRDefault="00191F7A" w:rsidP="005C1979">
      <w:pPr>
        <w:autoSpaceDE w:val="0"/>
        <w:autoSpaceDN w:val="0"/>
        <w:adjustRightInd w:val="0"/>
        <w:jc w:val="both"/>
        <w:rPr>
          <w:rFonts w:cs="Arial"/>
          <w:color w:val="000000"/>
          <w:lang w:val="en-US"/>
        </w:rPr>
      </w:pPr>
      <w:r>
        <w:rPr>
          <w:rFonts w:cs="Arial"/>
          <w:color w:val="000000"/>
          <w:lang w:val="en-US"/>
        </w:rPr>
        <w:t xml:space="preserve">The Equality Act 2010 places certain duties on public authorities, which includes Councils. </w:t>
      </w:r>
      <w:r w:rsidR="00EE1621">
        <w:rPr>
          <w:rFonts w:cs="Arial"/>
          <w:color w:val="000000"/>
          <w:lang w:val="en-US"/>
        </w:rPr>
        <w:t>P</w:t>
      </w:r>
      <w:r w:rsidR="001A2892">
        <w:rPr>
          <w:rFonts w:cs="Arial"/>
          <w:color w:val="000000"/>
          <w:lang w:val="en-US"/>
        </w:rPr>
        <w:t>ublic authorities must</w:t>
      </w:r>
      <w:r w:rsidR="00CE70B6">
        <w:rPr>
          <w:rFonts w:cs="Arial"/>
          <w:color w:val="000000"/>
          <w:lang w:val="en-US"/>
        </w:rPr>
        <w:t xml:space="preserve">, in the exercise of their functions, have </w:t>
      </w:r>
      <w:r w:rsidR="00CE70B6">
        <w:rPr>
          <w:rFonts w:cs="Arial"/>
          <w:b/>
          <w:bCs/>
          <w:color w:val="000000"/>
          <w:lang w:val="en-US"/>
        </w:rPr>
        <w:t xml:space="preserve">due regard </w:t>
      </w:r>
      <w:r w:rsidR="00CE70B6">
        <w:rPr>
          <w:rFonts w:cs="Arial"/>
          <w:color w:val="000000"/>
          <w:lang w:val="en-US"/>
        </w:rPr>
        <w:t>to the need to:</w:t>
      </w:r>
    </w:p>
    <w:p w14:paraId="44076239" w14:textId="46A87C2F" w:rsidR="005E04F2"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Eliminate discrimination, harassment and </w:t>
      </w:r>
      <w:proofErr w:type="spellStart"/>
      <w:r>
        <w:rPr>
          <w:rFonts w:cs="Arial"/>
          <w:color w:val="000000"/>
          <w:lang w:val="en-US"/>
        </w:rPr>
        <w:t>victimisation</w:t>
      </w:r>
      <w:proofErr w:type="spellEnd"/>
      <w:r>
        <w:rPr>
          <w:rFonts w:cs="Arial"/>
          <w:color w:val="000000"/>
          <w:lang w:val="en-US"/>
        </w:rPr>
        <w:t xml:space="preserve"> and other conduct prohibited by the </w:t>
      </w:r>
      <w:proofErr w:type="gramStart"/>
      <w:r>
        <w:rPr>
          <w:rFonts w:cs="Arial"/>
          <w:color w:val="000000"/>
          <w:lang w:val="en-US"/>
        </w:rPr>
        <w:t>act</w:t>
      </w:r>
      <w:proofErr w:type="gramEnd"/>
    </w:p>
    <w:p w14:paraId="6A500031" w14:textId="77777777" w:rsidR="005E04F2"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Advance equality of opportunity between people who share a protected characteristic and those who do </w:t>
      </w:r>
      <w:proofErr w:type="gramStart"/>
      <w:r>
        <w:rPr>
          <w:rFonts w:cs="Arial"/>
          <w:color w:val="000000"/>
          <w:lang w:val="en-US"/>
        </w:rPr>
        <w:t>not</w:t>
      </w:r>
      <w:proofErr w:type="gramEnd"/>
    </w:p>
    <w:p w14:paraId="1A244FB0" w14:textId="77777777" w:rsidR="007A6F09"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Foster good relations between people who share a protected characteristic and those who do </w:t>
      </w:r>
      <w:proofErr w:type="gramStart"/>
      <w:r>
        <w:rPr>
          <w:rFonts w:cs="Arial"/>
          <w:color w:val="000000"/>
          <w:lang w:val="en-US"/>
        </w:rPr>
        <w:t>not</w:t>
      </w:r>
      <w:proofErr w:type="gramEnd"/>
    </w:p>
    <w:p w14:paraId="7E11DE63" w14:textId="77777777" w:rsidR="007A6F09" w:rsidRPr="007A6F09" w:rsidRDefault="007A6F09" w:rsidP="005C1979">
      <w:pPr>
        <w:autoSpaceDE w:val="0"/>
        <w:autoSpaceDN w:val="0"/>
        <w:adjustRightInd w:val="0"/>
        <w:spacing w:before="120" w:after="120"/>
        <w:jc w:val="both"/>
        <w:rPr>
          <w:rFonts w:cs="Arial"/>
          <w:color w:val="000000"/>
          <w:lang w:val="en-US"/>
        </w:rPr>
      </w:pPr>
      <w:r w:rsidRPr="007A6F09">
        <w:rPr>
          <w:rFonts w:cs="Arial"/>
          <w:color w:val="000000"/>
          <w:lang w:val="en-US"/>
        </w:rPr>
        <w:t xml:space="preserve">The Equality Act 2010 </w:t>
      </w:r>
      <w:r>
        <w:rPr>
          <w:rFonts w:cs="Arial"/>
          <w:color w:val="000000"/>
          <w:lang w:val="en-US"/>
        </w:rPr>
        <w:t xml:space="preserve">further explains that having due regard for advancing equality </w:t>
      </w:r>
      <w:r w:rsidR="002200D6">
        <w:rPr>
          <w:rFonts w:cs="Arial"/>
          <w:color w:val="000000"/>
          <w:lang w:val="en-US"/>
        </w:rPr>
        <w:t xml:space="preserve">means </w:t>
      </w:r>
      <w:r>
        <w:rPr>
          <w:rFonts w:cs="Arial"/>
          <w:color w:val="000000"/>
          <w:lang w:val="en-US"/>
        </w:rPr>
        <w:t>public authorities</w:t>
      </w:r>
      <w:r w:rsidR="002200D6">
        <w:rPr>
          <w:rFonts w:cs="Arial"/>
          <w:color w:val="000000"/>
          <w:lang w:val="en-US"/>
        </w:rPr>
        <w:t xml:space="preserve"> should</w:t>
      </w:r>
      <w:r>
        <w:rPr>
          <w:rFonts w:cs="Arial"/>
          <w:color w:val="000000"/>
          <w:lang w:val="en-US"/>
        </w:rPr>
        <w:t>:</w:t>
      </w:r>
    </w:p>
    <w:p w14:paraId="0E8D78CC" w14:textId="5265B8CE" w:rsidR="005E04F2"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Remove or </w:t>
      </w:r>
      <w:proofErr w:type="spellStart"/>
      <w:r>
        <w:rPr>
          <w:rFonts w:cs="Arial"/>
          <w:color w:val="000000"/>
          <w:lang w:val="en-US"/>
        </w:rPr>
        <w:t>minimise</w:t>
      </w:r>
      <w:proofErr w:type="spellEnd"/>
      <w:r>
        <w:rPr>
          <w:rFonts w:cs="Arial"/>
          <w:color w:val="000000"/>
          <w:lang w:val="en-US"/>
        </w:rPr>
        <w:t xml:space="preserve"> disadvantages suffered by people due </w:t>
      </w:r>
      <w:r w:rsidR="00604783">
        <w:rPr>
          <w:rFonts w:cs="Arial"/>
          <w:color w:val="000000"/>
          <w:lang w:val="en-US"/>
        </w:rPr>
        <w:t>t</w:t>
      </w:r>
      <w:r>
        <w:rPr>
          <w:rFonts w:cs="Arial"/>
          <w:color w:val="000000"/>
          <w:lang w:val="en-US"/>
        </w:rPr>
        <w:t xml:space="preserve">o their protected </w:t>
      </w:r>
      <w:proofErr w:type="gramStart"/>
      <w:r>
        <w:rPr>
          <w:rFonts w:cs="Arial"/>
          <w:color w:val="000000"/>
          <w:lang w:val="en-US"/>
        </w:rPr>
        <w:t>characteristics</w:t>
      </w:r>
      <w:proofErr w:type="gramEnd"/>
    </w:p>
    <w:p w14:paraId="645FF543" w14:textId="48B8D6CA" w:rsidR="005E04F2"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Take steps to meet the needs of people </w:t>
      </w:r>
      <w:r w:rsidR="00191F7A">
        <w:rPr>
          <w:rFonts w:cs="Arial"/>
          <w:color w:val="000000"/>
          <w:lang w:val="en-US"/>
        </w:rPr>
        <w:t xml:space="preserve">with protected characteristics, </w:t>
      </w:r>
      <w:r>
        <w:rPr>
          <w:rFonts w:cs="Arial"/>
          <w:color w:val="000000"/>
          <w:lang w:val="en-US"/>
        </w:rPr>
        <w:t xml:space="preserve">where these are different from the needs of other </w:t>
      </w:r>
      <w:proofErr w:type="gramStart"/>
      <w:r>
        <w:rPr>
          <w:rFonts w:cs="Arial"/>
          <w:color w:val="000000"/>
          <w:lang w:val="en-US"/>
        </w:rPr>
        <w:t>people</w:t>
      </w:r>
      <w:proofErr w:type="gramEnd"/>
    </w:p>
    <w:p w14:paraId="5050EC4C" w14:textId="7614CC49" w:rsidR="005E04F2" w:rsidRDefault="00CE70B6" w:rsidP="005C1979">
      <w:pPr>
        <w:numPr>
          <w:ilvl w:val="0"/>
          <w:numId w:val="12"/>
        </w:numPr>
        <w:autoSpaceDE w:val="0"/>
        <w:autoSpaceDN w:val="0"/>
        <w:adjustRightInd w:val="0"/>
        <w:spacing w:before="120" w:after="120"/>
        <w:jc w:val="both"/>
        <w:rPr>
          <w:rFonts w:cs="Arial"/>
          <w:color w:val="000000"/>
          <w:lang w:val="en-US"/>
        </w:rPr>
      </w:pPr>
      <w:r>
        <w:rPr>
          <w:rFonts w:cs="Arial"/>
          <w:color w:val="000000"/>
          <w:lang w:val="en-US"/>
        </w:rPr>
        <w:t xml:space="preserve">Encourage people </w:t>
      </w:r>
      <w:r w:rsidR="00191F7A">
        <w:rPr>
          <w:rFonts w:cs="Arial"/>
          <w:color w:val="000000"/>
          <w:lang w:val="en-US"/>
        </w:rPr>
        <w:t xml:space="preserve">with protected characteristics </w:t>
      </w:r>
      <w:r>
        <w:rPr>
          <w:rFonts w:cs="Arial"/>
          <w:color w:val="000000"/>
          <w:lang w:val="en-US"/>
        </w:rPr>
        <w:t>to participate in public life or in other activities where their participation is disproportionately low.</w:t>
      </w:r>
    </w:p>
    <w:p w14:paraId="4B85FB19" w14:textId="3B318381" w:rsidR="005E04F2" w:rsidRDefault="007A6F09" w:rsidP="005C1979">
      <w:pPr>
        <w:autoSpaceDE w:val="0"/>
        <w:autoSpaceDN w:val="0"/>
        <w:adjustRightInd w:val="0"/>
        <w:jc w:val="both"/>
        <w:rPr>
          <w:rFonts w:cs="Arial"/>
          <w:color w:val="000000"/>
          <w:lang w:val="en-US"/>
        </w:rPr>
      </w:pPr>
      <w:r>
        <w:rPr>
          <w:rFonts w:cs="Arial"/>
          <w:color w:val="000000"/>
          <w:lang w:val="en-US"/>
        </w:rPr>
        <w:t>Finally, the Equality Act 2010 (Specific Duties) Regulations 2011 places a requirement on public authorities to publish, at least annually,</w:t>
      </w:r>
      <w:r w:rsidR="004823C7">
        <w:rPr>
          <w:rFonts w:cs="Arial"/>
          <w:color w:val="000000"/>
          <w:lang w:val="en-US"/>
        </w:rPr>
        <w:t xml:space="preserve"> information to demonstrate </w:t>
      </w:r>
      <w:r>
        <w:rPr>
          <w:rFonts w:cs="Arial"/>
          <w:color w:val="000000"/>
          <w:lang w:val="en-US"/>
        </w:rPr>
        <w:t xml:space="preserve">compliance with the above duties. Public Authorities with 150 employees or more are also obliged to publish, at least annually, information concerning protected characteristics </w:t>
      </w:r>
      <w:r w:rsidR="00EE1621">
        <w:rPr>
          <w:rFonts w:cs="Arial"/>
          <w:color w:val="000000"/>
          <w:lang w:val="en-US"/>
        </w:rPr>
        <w:t xml:space="preserve">in relation to </w:t>
      </w:r>
      <w:r>
        <w:rPr>
          <w:rFonts w:cs="Arial"/>
          <w:color w:val="000000"/>
          <w:lang w:val="en-US"/>
        </w:rPr>
        <w:t xml:space="preserve">their staff and other persons affected by its policies and practices. </w:t>
      </w:r>
    </w:p>
    <w:p w14:paraId="6DFEBF9A" w14:textId="77777777" w:rsidR="000A49D4" w:rsidRPr="003F2971" w:rsidRDefault="000A49D4">
      <w:pPr>
        <w:autoSpaceDE w:val="0"/>
        <w:autoSpaceDN w:val="0"/>
        <w:adjustRightInd w:val="0"/>
        <w:rPr>
          <w:rFonts w:cs="Arial"/>
          <w:b/>
          <w:bCs/>
          <w:color w:val="000000"/>
          <w:sz w:val="16"/>
          <w:lang w:val="en-US"/>
        </w:rPr>
      </w:pPr>
    </w:p>
    <w:p w14:paraId="16995706" w14:textId="4F58EF1E" w:rsidR="004977BE" w:rsidRDefault="004977BE">
      <w:pPr>
        <w:autoSpaceDE w:val="0"/>
        <w:autoSpaceDN w:val="0"/>
        <w:adjustRightInd w:val="0"/>
        <w:rPr>
          <w:rFonts w:cs="Arial"/>
          <w:b/>
          <w:bCs/>
          <w:color w:val="000000"/>
          <w:lang w:val="en-US"/>
        </w:rPr>
      </w:pPr>
    </w:p>
    <w:p w14:paraId="610968C2" w14:textId="13AC2D77" w:rsidR="005E04F2" w:rsidRDefault="00CE70B6">
      <w:pPr>
        <w:autoSpaceDE w:val="0"/>
        <w:autoSpaceDN w:val="0"/>
        <w:adjustRightInd w:val="0"/>
        <w:rPr>
          <w:rFonts w:cs="Arial"/>
          <w:b/>
          <w:bCs/>
          <w:color w:val="000000"/>
          <w:lang w:val="en-US"/>
        </w:rPr>
      </w:pPr>
      <w:r>
        <w:rPr>
          <w:rFonts w:cs="Arial"/>
          <w:b/>
          <w:bCs/>
          <w:color w:val="000000"/>
          <w:lang w:val="en-US"/>
        </w:rPr>
        <w:t>What are the benefits of the equality duty?</w:t>
      </w:r>
    </w:p>
    <w:p w14:paraId="4104D762" w14:textId="77777777" w:rsidR="00640A76" w:rsidRPr="004823C7" w:rsidRDefault="00640A76">
      <w:pPr>
        <w:autoSpaceDE w:val="0"/>
        <w:autoSpaceDN w:val="0"/>
        <w:adjustRightInd w:val="0"/>
        <w:rPr>
          <w:rFonts w:cs="Arial"/>
          <w:b/>
          <w:bCs/>
          <w:color w:val="000000"/>
          <w:sz w:val="20"/>
          <w:lang w:val="en-US"/>
        </w:rPr>
      </w:pPr>
    </w:p>
    <w:p w14:paraId="71C79C92" w14:textId="0C83407F" w:rsidR="005E04F2" w:rsidRDefault="00CE70B6" w:rsidP="00AA34EC">
      <w:pPr>
        <w:autoSpaceDE w:val="0"/>
        <w:autoSpaceDN w:val="0"/>
        <w:adjustRightInd w:val="0"/>
        <w:jc w:val="both"/>
        <w:rPr>
          <w:rFonts w:cs="Arial"/>
          <w:color w:val="000000"/>
          <w:lang w:val="en-US"/>
        </w:rPr>
      </w:pPr>
      <w:r>
        <w:rPr>
          <w:rFonts w:cs="Arial"/>
          <w:color w:val="000000"/>
          <w:lang w:val="en-US"/>
        </w:rPr>
        <w:t xml:space="preserve">Compliance with the general equality duty is not only a legal obligation, but </w:t>
      </w:r>
      <w:r w:rsidR="007068D5">
        <w:rPr>
          <w:rFonts w:cs="Arial"/>
          <w:color w:val="000000"/>
          <w:lang w:val="en-US"/>
        </w:rPr>
        <w:t xml:space="preserve">we </w:t>
      </w:r>
      <w:r w:rsidR="00BC7C5D">
        <w:rPr>
          <w:rFonts w:cs="Arial"/>
          <w:color w:val="000000"/>
          <w:lang w:val="en-US"/>
        </w:rPr>
        <w:t xml:space="preserve">believe it will help achieve our aim of the district being an inclusive, </w:t>
      </w:r>
      <w:proofErr w:type="gramStart"/>
      <w:r w:rsidR="00BC7C5D">
        <w:rPr>
          <w:rFonts w:cs="Arial"/>
          <w:color w:val="000000"/>
          <w:lang w:val="en-US"/>
        </w:rPr>
        <w:t>safe</w:t>
      </w:r>
      <w:proofErr w:type="gramEnd"/>
      <w:r w:rsidR="00BC7C5D">
        <w:rPr>
          <w:rFonts w:cs="Arial"/>
          <w:color w:val="000000"/>
          <w:lang w:val="en-US"/>
        </w:rPr>
        <w:t xml:space="preserve"> and fair place to live, work and visit</w:t>
      </w:r>
      <w:r>
        <w:rPr>
          <w:rFonts w:cs="Arial"/>
          <w:color w:val="000000"/>
          <w:lang w:val="en-US"/>
        </w:rPr>
        <w:t xml:space="preserve">. </w:t>
      </w:r>
      <w:r w:rsidR="00F95C58">
        <w:rPr>
          <w:rFonts w:cs="Arial"/>
          <w:color w:val="000000"/>
          <w:lang w:val="en-US"/>
        </w:rPr>
        <w:t xml:space="preserve"> </w:t>
      </w:r>
      <w:r w:rsidR="007068D5">
        <w:rPr>
          <w:rFonts w:cs="Arial"/>
          <w:color w:val="000000"/>
          <w:lang w:val="en-US"/>
        </w:rPr>
        <w:t xml:space="preserve">Compliance with the Public Sector Equality Duty should result in better-informed </w:t>
      </w:r>
      <w:r w:rsidR="007068D5">
        <w:rPr>
          <w:rFonts w:cs="Arial"/>
          <w:color w:val="000000"/>
          <w:lang w:val="en-US"/>
        </w:rPr>
        <w:lastRenderedPageBreak/>
        <w:t xml:space="preserve">decision making and policy development. </w:t>
      </w:r>
      <w:r>
        <w:rPr>
          <w:rFonts w:cs="Arial"/>
          <w:color w:val="000000"/>
          <w:lang w:val="en-US"/>
        </w:rPr>
        <w:t xml:space="preserve">An </w:t>
      </w:r>
      <w:proofErr w:type="spellStart"/>
      <w:r>
        <w:rPr>
          <w:rFonts w:cs="Arial"/>
          <w:color w:val="000000"/>
          <w:lang w:val="en-US"/>
        </w:rPr>
        <w:t>organisation</w:t>
      </w:r>
      <w:proofErr w:type="spellEnd"/>
      <w:r>
        <w:rPr>
          <w:rFonts w:cs="Arial"/>
          <w:color w:val="000000"/>
          <w:lang w:val="en-US"/>
        </w:rPr>
        <w:t xml:space="preserve"> that </w:t>
      </w:r>
      <w:proofErr w:type="gramStart"/>
      <w:r>
        <w:rPr>
          <w:rFonts w:cs="Arial"/>
          <w:color w:val="000000"/>
          <w:lang w:val="en-US"/>
        </w:rPr>
        <w:t>is able to</w:t>
      </w:r>
      <w:proofErr w:type="gramEnd"/>
      <w:r>
        <w:rPr>
          <w:rFonts w:cs="Arial"/>
          <w:color w:val="000000"/>
          <w:lang w:val="en-US"/>
        </w:rPr>
        <w:t xml:space="preserve"> provide services to meet the diverse needs of its users should find that it carries out its core business more efficiently. A workforce that has a supportive working environment is more productive</w:t>
      </w:r>
      <w:r w:rsidR="007068D5">
        <w:rPr>
          <w:rFonts w:cs="Arial"/>
          <w:color w:val="000000"/>
          <w:lang w:val="en-US"/>
        </w:rPr>
        <w:t xml:space="preserve"> and a</w:t>
      </w:r>
      <w:r w:rsidR="00AA34EC">
        <w:rPr>
          <w:rFonts w:cs="Arial"/>
          <w:color w:val="000000"/>
          <w:lang w:val="en-US"/>
        </w:rPr>
        <w:t xml:space="preserve"> </w:t>
      </w:r>
      <w:r>
        <w:rPr>
          <w:rFonts w:cs="Arial"/>
          <w:color w:val="000000"/>
          <w:lang w:val="en-US"/>
        </w:rPr>
        <w:t>diverse workforce draws on a broader range of talent and better represents the community we serve.</w:t>
      </w:r>
    </w:p>
    <w:p w14:paraId="0264B464" w14:textId="77777777" w:rsidR="00D04587" w:rsidRPr="004823C7" w:rsidRDefault="00D04587" w:rsidP="00D04587">
      <w:pPr>
        <w:autoSpaceDE w:val="0"/>
        <w:autoSpaceDN w:val="0"/>
        <w:adjustRightInd w:val="0"/>
        <w:rPr>
          <w:rFonts w:cs="Arial"/>
          <w:b/>
          <w:color w:val="000000"/>
          <w:sz w:val="20"/>
          <w:lang w:val="en-US"/>
        </w:rPr>
      </w:pPr>
    </w:p>
    <w:p w14:paraId="6C691A18" w14:textId="77777777" w:rsidR="00D04587" w:rsidRPr="00AA34EC" w:rsidRDefault="00D04587" w:rsidP="00D04587">
      <w:pPr>
        <w:autoSpaceDE w:val="0"/>
        <w:autoSpaceDN w:val="0"/>
        <w:adjustRightInd w:val="0"/>
        <w:rPr>
          <w:rFonts w:cs="Arial"/>
          <w:b/>
          <w:color w:val="000000"/>
          <w:lang w:val="en-US"/>
        </w:rPr>
      </w:pPr>
      <w:r w:rsidRPr="00AA34EC">
        <w:rPr>
          <w:rFonts w:cs="Arial"/>
          <w:b/>
          <w:color w:val="000000"/>
          <w:lang w:val="en-US"/>
        </w:rPr>
        <w:t>How We Comply with the Duty</w:t>
      </w:r>
    </w:p>
    <w:p w14:paraId="171B0CA6" w14:textId="77777777" w:rsidR="00D04587" w:rsidRPr="004823C7" w:rsidRDefault="00D04587" w:rsidP="00D04587">
      <w:pPr>
        <w:autoSpaceDE w:val="0"/>
        <w:autoSpaceDN w:val="0"/>
        <w:adjustRightInd w:val="0"/>
        <w:rPr>
          <w:rFonts w:cs="Arial"/>
          <w:color w:val="000000"/>
          <w:sz w:val="20"/>
          <w:lang w:val="en-US"/>
        </w:rPr>
      </w:pPr>
    </w:p>
    <w:p w14:paraId="03C10583" w14:textId="3E1312CA" w:rsidR="00D04587" w:rsidRDefault="00D04587" w:rsidP="005C1979">
      <w:pPr>
        <w:autoSpaceDE w:val="0"/>
        <w:autoSpaceDN w:val="0"/>
        <w:adjustRightInd w:val="0"/>
        <w:jc w:val="both"/>
        <w:rPr>
          <w:rFonts w:cs="Arial"/>
          <w:color w:val="000000"/>
          <w:lang w:val="en-US"/>
        </w:rPr>
      </w:pPr>
      <w:r>
        <w:rPr>
          <w:rFonts w:cs="Arial"/>
          <w:color w:val="000000"/>
          <w:lang w:val="en-US"/>
        </w:rPr>
        <w:t>At Chichester Distr</w:t>
      </w:r>
      <w:r w:rsidR="00DE31F6">
        <w:rPr>
          <w:rFonts w:cs="Arial"/>
          <w:color w:val="000000"/>
          <w:lang w:val="en-US"/>
        </w:rPr>
        <w:t>ict Council we comply with the</w:t>
      </w:r>
      <w:r>
        <w:rPr>
          <w:rFonts w:cs="Arial"/>
          <w:color w:val="000000"/>
          <w:lang w:val="en-US"/>
        </w:rPr>
        <w:t xml:space="preserve"> specific duties by publishing an Annual Report on Equalities</w:t>
      </w:r>
      <w:r w:rsidR="00DE31F6">
        <w:rPr>
          <w:rFonts w:cs="Arial"/>
          <w:color w:val="000000"/>
          <w:lang w:val="en-US"/>
        </w:rPr>
        <w:t xml:space="preserve"> every year</w:t>
      </w:r>
      <w:r>
        <w:rPr>
          <w:rFonts w:cs="Arial"/>
          <w:color w:val="000000"/>
          <w:lang w:val="en-US"/>
        </w:rPr>
        <w:t>,</w:t>
      </w:r>
      <w:r w:rsidR="00971142">
        <w:rPr>
          <w:rFonts w:cs="Arial"/>
          <w:color w:val="000000"/>
          <w:lang w:val="en-US"/>
        </w:rPr>
        <w:t xml:space="preserve"> which looks back over the previous calendar year. The report identifies progress we have made towards our published Equality Objectives</w:t>
      </w:r>
      <w:r w:rsidR="00ED6A61">
        <w:rPr>
          <w:rFonts w:cs="Arial"/>
          <w:color w:val="000000"/>
          <w:lang w:val="en-US"/>
        </w:rPr>
        <w:t xml:space="preserve"> </w:t>
      </w:r>
      <w:proofErr w:type="gramStart"/>
      <w:r w:rsidR="00ED6A61">
        <w:rPr>
          <w:rFonts w:cs="Arial"/>
          <w:color w:val="000000"/>
          <w:lang w:val="en-US"/>
        </w:rPr>
        <w:t>and also</w:t>
      </w:r>
      <w:proofErr w:type="gramEnd"/>
      <w:r w:rsidR="00ED6A61">
        <w:rPr>
          <w:rFonts w:cs="Arial"/>
          <w:color w:val="000000"/>
          <w:lang w:val="en-US"/>
        </w:rPr>
        <w:t xml:space="preserve"> </w:t>
      </w:r>
      <w:r>
        <w:rPr>
          <w:rFonts w:cs="Arial"/>
          <w:color w:val="000000"/>
          <w:lang w:val="en-US"/>
        </w:rPr>
        <w:t xml:space="preserve">includes </w:t>
      </w:r>
      <w:proofErr w:type="spellStart"/>
      <w:r>
        <w:rPr>
          <w:rFonts w:cs="Arial"/>
          <w:color w:val="000000"/>
          <w:lang w:val="en-US"/>
        </w:rPr>
        <w:t>anonymised</w:t>
      </w:r>
      <w:proofErr w:type="spellEnd"/>
      <w:r>
        <w:rPr>
          <w:rFonts w:cs="Arial"/>
          <w:color w:val="000000"/>
          <w:lang w:val="en-US"/>
        </w:rPr>
        <w:t xml:space="preserve"> information about our staff profile in relation to the</w:t>
      </w:r>
      <w:r w:rsidR="00DE31F6">
        <w:rPr>
          <w:rFonts w:cs="Arial"/>
          <w:color w:val="000000"/>
          <w:lang w:val="en-US"/>
        </w:rPr>
        <w:t xml:space="preserve"> </w:t>
      </w:r>
      <w:r>
        <w:rPr>
          <w:rFonts w:cs="Arial"/>
          <w:color w:val="000000"/>
          <w:lang w:val="en-US"/>
        </w:rPr>
        <w:t xml:space="preserve">protected characteristics. </w:t>
      </w:r>
    </w:p>
    <w:p w14:paraId="1EFD37D3" w14:textId="77777777" w:rsidR="00D04587" w:rsidRPr="004823C7" w:rsidRDefault="00D04587" w:rsidP="005C1979">
      <w:pPr>
        <w:autoSpaceDE w:val="0"/>
        <w:autoSpaceDN w:val="0"/>
        <w:adjustRightInd w:val="0"/>
        <w:jc w:val="both"/>
        <w:rPr>
          <w:rFonts w:cs="Arial"/>
          <w:color w:val="000000"/>
          <w:sz w:val="20"/>
          <w:lang w:val="en-US"/>
        </w:rPr>
      </w:pPr>
    </w:p>
    <w:p w14:paraId="73536D32" w14:textId="791CFC22" w:rsidR="00D04587" w:rsidRPr="007068D5" w:rsidRDefault="00D04587" w:rsidP="005C1979">
      <w:pPr>
        <w:autoSpaceDE w:val="0"/>
        <w:autoSpaceDN w:val="0"/>
        <w:adjustRightInd w:val="0"/>
        <w:jc w:val="both"/>
        <w:rPr>
          <w:rFonts w:cs="Arial"/>
          <w:color w:val="000000"/>
          <w:lang w:val="en-US"/>
        </w:rPr>
      </w:pPr>
      <w:r>
        <w:rPr>
          <w:rFonts w:cs="Arial"/>
          <w:color w:val="000000"/>
          <w:lang w:val="en-US"/>
        </w:rPr>
        <w:t>Equalit</w:t>
      </w:r>
      <w:r w:rsidR="009168C2">
        <w:rPr>
          <w:rFonts w:cs="Arial"/>
          <w:color w:val="000000"/>
          <w:lang w:val="en-US"/>
        </w:rPr>
        <w:t>y</w:t>
      </w:r>
      <w:r w:rsidR="00971142">
        <w:rPr>
          <w:rFonts w:cs="Arial"/>
          <w:color w:val="000000"/>
          <w:lang w:val="en-US"/>
        </w:rPr>
        <w:t xml:space="preserve"> Impact Assessments are </w:t>
      </w:r>
      <w:r>
        <w:rPr>
          <w:rFonts w:cs="Arial"/>
          <w:color w:val="000000"/>
          <w:lang w:val="en-US"/>
        </w:rPr>
        <w:t xml:space="preserve">used to assess the impact of any major new or amended policies and practices on those with protected characteristics. </w:t>
      </w:r>
      <w:r w:rsidR="00AA34EC">
        <w:rPr>
          <w:rFonts w:cs="Arial"/>
          <w:color w:val="000000"/>
          <w:lang w:val="en-US"/>
        </w:rPr>
        <w:t xml:space="preserve">They ensure </w:t>
      </w:r>
      <w:r w:rsidRPr="007068D5">
        <w:rPr>
          <w:rFonts w:cs="Arial"/>
          <w:color w:val="000000"/>
          <w:lang w:val="en-US"/>
        </w:rPr>
        <w:t>the potential impact of any proposal on thos</w:t>
      </w:r>
      <w:r>
        <w:rPr>
          <w:rFonts w:cs="Arial"/>
          <w:color w:val="000000"/>
          <w:lang w:val="en-US"/>
        </w:rPr>
        <w:t>e with protected characteristics</w:t>
      </w:r>
      <w:r w:rsidR="00DE31F6">
        <w:rPr>
          <w:rFonts w:cs="Arial"/>
          <w:color w:val="000000"/>
          <w:lang w:val="en-US"/>
        </w:rPr>
        <w:t xml:space="preserve"> </w:t>
      </w:r>
      <w:r>
        <w:rPr>
          <w:rFonts w:cs="Arial"/>
          <w:color w:val="000000"/>
          <w:lang w:val="en-US"/>
        </w:rPr>
        <w:t>or on</w:t>
      </w:r>
      <w:r w:rsidRPr="007068D5">
        <w:rPr>
          <w:rFonts w:cs="Arial"/>
          <w:color w:val="000000"/>
          <w:lang w:val="en-US"/>
        </w:rPr>
        <w:t xml:space="preserve"> </w:t>
      </w:r>
      <w:r>
        <w:rPr>
          <w:rFonts w:cs="Arial"/>
          <w:color w:val="000000"/>
          <w:lang w:val="en-US"/>
        </w:rPr>
        <w:t>our compliance with the Public Sector Equality Duty have</w:t>
      </w:r>
      <w:r w:rsidRPr="007068D5">
        <w:rPr>
          <w:rFonts w:cs="Arial"/>
          <w:color w:val="000000"/>
          <w:lang w:val="en-US"/>
        </w:rPr>
        <w:t xml:space="preserve"> been considered carefully</w:t>
      </w:r>
      <w:r>
        <w:rPr>
          <w:rFonts w:cs="Arial"/>
          <w:color w:val="000000"/>
          <w:lang w:val="en-US"/>
        </w:rPr>
        <w:t xml:space="preserve">. </w:t>
      </w:r>
      <w:r w:rsidR="009168C2">
        <w:rPr>
          <w:rFonts w:cs="Arial"/>
          <w:color w:val="000000"/>
          <w:lang w:val="en-US"/>
        </w:rPr>
        <w:t xml:space="preserve">Completed </w:t>
      </w:r>
      <w:r>
        <w:rPr>
          <w:rFonts w:cs="Arial"/>
          <w:color w:val="000000"/>
          <w:lang w:val="en-US"/>
        </w:rPr>
        <w:t xml:space="preserve">Impact Assessments can be found on our website, as part of Committee Papers for relevant decisions. </w:t>
      </w:r>
      <w:r w:rsidR="009168C2">
        <w:rPr>
          <w:rFonts w:cs="Arial"/>
          <w:color w:val="000000"/>
          <w:lang w:val="en-US"/>
        </w:rPr>
        <w:t xml:space="preserve">Where a full </w:t>
      </w:r>
      <w:r w:rsidR="00AA34EC">
        <w:rPr>
          <w:rFonts w:cs="Arial"/>
          <w:color w:val="000000"/>
          <w:lang w:val="en-US"/>
        </w:rPr>
        <w:t xml:space="preserve">Impact Assessment is not required, our Committee Report template still includes space for a brief assessment of the equality impact of the </w:t>
      </w:r>
      <w:proofErr w:type="gramStart"/>
      <w:r w:rsidR="00AA34EC">
        <w:rPr>
          <w:rFonts w:cs="Arial"/>
          <w:color w:val="000000"/>
          <w:lang w:val="en-US"/>
        </w:rPr>
        <w:t>particular proposal</w:t>
      </w:r>
      <w:proofErr w:type="gramEnd"/>
      <w:r w:rsidR="00AA34EC">
        <w:rPr>
          <w:rFonts w:cs="Arial"/>
          <w:color w:val="000000"/>
          <w:lang w:val="en-US"/>
        </w:rPr>
        <w:t xml:space="preserve">. </w:t>
      </w:r>
      <w:r w:rsidR="00370FF7">
        <w:rPr>
          <w:rFonts w:cs="Arial"/>
          <w:color w:val="000000"/>
          <w:lang w:val="en-US"/>
        </w:rPr>
        <w:t xml:space="preserve">Training for staff who write committee reports has been provided to give further detail on this requirement. </w:t>
      </w:r>
    </w:p>
    <w:p w14:paraId="6291054F" w14:textId="77777777" w:rsidR="005E04F2" w:rsidRPr="009168C2" w:rsidRDefault="005E04F2">
      <w:pPr>
        <w:autoSpaceDE w:val="0"/>
        <w:autoSpaceDN w:val="0"/>
        <w:adjustRightInd w:val="0"/>
        <w:rPr>
          <w:rFonts w:cs="Arial"/>
          <w:color w:val="000000"/>
          <w:sz w:val="20"/>
          <w:lang w:val="en-US"/>
        </w:rPr>
      </w:pPr>
    </w:p>
    <w:p w14:paraId="70858223" w14:textId="77777777" w:rsidR="00EC0C65" w:rsidRDefault="00EC0C65" w:rsidP="00EC0C65">
      <w:pPr>
        <w:autoSpaceDE w:val="0"/>
        <w:autoSpaceDN w:val="0"/>
        <w:adjustRightInd w:val="0"/>
        <w:rPr>
          <w:rFonts w:cs="Arial"/>
          <w:b/>
          <w:color w:val="000000"/>
          <w:lang w:val="en-US"/>
        </w:rPr>
      </w:pPr>
      <w:r w:rsidRPr="00E72C55">
        <w:rPr>
          <w:rFonts w:cs="Arial"/>
          <w:b/>
          <w:color w:val="000000"/>
          <w:lang w:val="en-US"/>
        </w:rPr>
        <w:t>Our Equality Objectives</w:t>
      </w:r>
    </w:p>
    <w:p w14:paraId="4CDE5BC5" w14:textId="77777777" w:rsidR="00EC0C65" w:rsidRPr="009168C2" w:rsidRDefault="00EC0C65" w:rsidP="00EC0C65">
      <w:pPr>
        <w:autoSpaceDE w:val="0"/>
        <w:autoSpaceDN w:val="0"/>
        <w:adjustRightInd w:val="0"/>
        <w:rPr>
          <w:rFonts w:cs="Arial"/>
          <w:b/>
          <w:color w:val="000000"/>
          <w:sz w:val="20"/>
          <w:lang w:val="en-US"/>
        </w:rPr>
      </w:pPr>
    </w:p>
    <w:p w14:paraId="09737381" w14:textId="3CB44369" w:rsidR="002F4842" w:rsidRDefault="009168C2" w:rsidP="005C1979">
      <w:pPr>
        <w:autoSpaceDE w:val="0"/>
        <w:autoSpaceDN w:val="0"/>
        <w:adjustRightInd w:val="0"/>
        <w:jc w:val="both"/>
        <w:rPr>
          <w:rFonts w:cs="Arial"/>
          <w:color w:val="000000"/>
          <w:lang w:val="en-US"/>
        </w:rPr>
      </w:pPr>
      <w:r>
        <w:rPr>
          <w:rFonts w:cs="Arial"/>
          <w:color w:val="000000"/>
          <w:lang w:val="en-US"/>
        </w:rPr>
        <w:t>The Equality</w:t>
      </w:r>
      <w:r w:rsidR="00973507">
        <w:rPr>
          <w:rFonts w:cs="Arial"/>
          <w:color w:val="000000"/>
          <w:lang w:val="en-US"/>
        </w:rPr>
        <w:t xml:space="preserve"> Strategy sets out Equality Objectives that the Council will work towards through the life of the Strategy. </w:t>
      </w:r>
      <w:r w:rsidR="00AE3C8A">
        <w:rPr>
          <w:rFonts w:cs="Arial"/>
          <w:color w:val="000000"/>
          <w:lang w:val="en-US"/>
        </w:rPr>
        <w:t xml:space="preserve">The objectives are broad and strategic and intended to influence how all the Council’s Services are delivered. </w:t>
      </w:r>
    </w:p>
    <w:p w14:paraId="2D22D4A9" w14:textId="77777777" w:rsidR="00A30057" w:rsidRPr="009168C2" w:rsidRDefault="00A30057" w:rsidP="005C1979">
      <w:pPr>
        <w:autoSpaceDE w:val="0"/>
        <w:autoSpaceDN w:val="0"/>
        <w:adjustRightInd w:val="0"/>
        <w:jc w:val="both"/>
        <w:rPr>
          <w:rFonts w:cs="Arial"/>
          <w:color w:val="000000"/>
          <w:sz w:val="20"/>
          <w:lang w:val="en-US"/>
        </w:rPr>
      </w:pPr>
    </w:p>
    <w:p w14:paraId="2C452519" w14:textId="1AB41FFE" w:rsidR="00A30057" w:rsidRPr="00AA34EC" w:rsidRDefault="00A30057" w:rsidP="005C1979">
      <w:pPr>
        <w:autoSpaceDE w:val="0"/>
        <w:autoSpaceDN w:val="0"/>
        <w:adjustRightInd w:val="0"/>
        <w:jc w:val="both"/>
        <w:rPr>
          <w:rFonts w:cs="Arial"/>
          <w:color w:val="000000"/>
          <w:lang w:val="en-US"/>
        </w:rPr>
      </w:pPr>
      <w:r w:rsidRPr="00AA34EC">
        <w:rPr>
          <w:rFonts w:cs="Arial"/>
          <w:color w:val="000000"/>
          <w:lang w:val="en-US"/>
        </w:rPr>
        <w:t>The</w:t>
      </w:r>
      <w:r w:rsidR="0049789B">
        <w:rPr>
          <w:rFonts w:cs="Arial"/>
          <w:color w:val="000000"/>
          <w:lang w:val="en-US"/>
        </w:rPr>
        <w:t xml:space="preserve"> objectives that follow </w:t>
      </w:r>
      <w:r w:rsidRPr="00AA34EC">
        <w:rPr>
          <w:rFonts w:cs="Arial"/>
          <w:color w:val="000000"/>
          <w:lang w:val="en-US"/>
        </w:rPr>
        <w:t xml:space="preserve">have been identified following review of a range of evidence </w:t>
      </w:r>
      <w:r w:rsidR="0049789B">
        <w:rPr>
          <w:rFonts w:cs="Arial"/>
          <w:color w:val="000000"/>
          <w:lang w:val="en-US"/>
        </w:rPr>
        <w:t xml:space="preserve">sources and </w:t>
      </w:r>
      <w:r w:rsidRPr="00AA34EC">
        <w:rPr>
          <w:rFonts w:cs="Arial"/>
          <w:color w:val="000000"/>
          <w:lang w:val="en-US"/>
        </w:rPr>
        <w:t xml:space="preserve">consultation with </w:t>
      </w:r>
      <w:r w:rsidR="001A2892">
        <w:rPr>
          <w:rFonts w:cs="Arial"/>
          <w:color w:val="000000"/>
          <w:lang w:val="en-US"/>
        </w:rPr>
        <w:t>Council staff and</w:t>
      </w:r>
      <w:r w:rsidRPr="00AA34EC">
        <w:rPr>
          <w:rFonts w:cs="Arial"/>
          <w:color w:val="000000"/>
          <w:lang w:val="en-US"/>
        </w:rPr>
        <w:t xml:space="preserve"> Memb</w:t>
      </w:r>
      <w:r w:rsidR="001A2892">
        <w:rPr>
          <w:rFonts w:cs="Arial"/>
          <w:color w:val="000000"/>
          <w:lang w:val="en-US"/>
        </w:rPr>
        <w:t>ers</w:t>
      </w:r>
      <w:r w:rsidRPr="00AA34EC">
        <w:rPr>
          <w:rFonts w:cs="Arial"/>
          <w:color w:val="000000"/>
          <w:lang w:val="en-US"/>
        </w:rPr>
        <w:t xml:space="preserve">. </w:t>
      </w:r>
    </w:p>
    <w:p w14:paraId="7B739259" w14:textId="77777777" w:rsidR="0049789B" w:rsidRPr="009168C2" w:rsidRDefault="0049789B" w:rsidP="0049789B">
      <w:pPr>
        <w:rPr>
          <w:rFonts w:cs="Arial"/>
          <w:color w:val="000000"/>
          <w:sz w:val="20"/>
          <w:lang w:val="en-US"/>
        </w:rPr>
      </w:pPr>
    </w:p>
    <w:p w14:paraId="2CED956D" w14:textId="238692A5" w:rsidR="00EC0C65" w:rsidRPr="0049789B" w:rsidRDefault="00EC0C65" w:rsidP="009168C2">
      <w:pPr>
        <w:jc w:val="both"/>
      </w:pPr>
      <w:r w:rsidRPr="0049789B">
        <w:rPr>
          <w:lang w:val="en" w:eastAsia="en-GB"/>
        </w:rPr>
        <w:t>We will also refer to the council’s priorities</w:t>
      </w:r>
      <w:r w:rsidR="00D04587" w:rsidRPr="0049789B">
        <w:rPr>
          <w:lang w:val="en" w:eastAsia="en-GB"/>
        </w:rPr>
        <w:t>, as identified</w:t>
      </w:r>
      <w:r w:rsidRPr="0049789B">
        <w:rPr>
          <w:lang w:val="en" w:eastAsia="en-GB"/>
        </w:rPr>
        <w:t xml:space="preserve"> in the </w:t>
      </w:r>
      <w:r w:rsidR="00D04587" w:rsidRPr="0049789B">
        <w:rPr>
          <w:lang w:val="en" w:eastAsia="en-GB"/>
        </w:rPr>
        <w:t xml:space="preserve">current version of the </w:t>
      </w:r>
      <w:r w:rsidRPr="0049789B">
        <w:rPr>
          <w:lang w:val="en" w:eastAsia="en-GB"/>
        </w:rPr>
        <w:t>Corporate Plan</w:t>
      </w:r>
      <w:r w:rsidR="00D04587" w:rsidRPr="0049789B">
        <w:rPr>
          <w:lang w:val="en" w:eastAsia="en-GB"/>
        </w:rPr>
        <w:t xml:space="preserve">. One of </w:t>
      </w:r>
      <w:r w:rsidR="00631FBD">
        <w:rPr>
          <w:lang w:val="en" w:eastAsia="en-GB"/>
        </w:rPr>
        <w:t xml:space="preserve">our identified priorities is </w:t>
      </w:r>
      <w:r w:rsidR="00D04587" w:rsidRPr="00631FBD">
        <w:rPr>
          <w:lang w:val="en" w:eastAsia="en-GB"/>
        </w:rPr>
        <w:t>‘</w:t>
      </w:r>
      <w:r w:rsidR="00631FBD" w:rsidRPr="00631FBD">
        <w:rPr>
          <w:lang w:val="en" w:eastAsia="en-GB"/>
        </w:rPr>
        <w:t>Supported Communities’</w:t>
      </w:r>
      <w:r w:rsidRPr="0049789B">
        <w:rPr>
          <w:lang w:val="en" w:eastAsia="en-GB"/>
        </w:rPr>
        <w:t xml:space="preserve">. We aim to ensure that there is a safety net </w:t>
      </w:r>
      <w:r w:rsidR="00D04587" w:rsidRPr="0049789B">
        <w:rPr>
          <w:lang w:val="en" w:eastAsia="en-GB"/>
        </w:rPr>
        <w:t xml:space="preserve">in place for the most vulnerable </w:t>
      </w:r>
      <w:r w:rsidRPr="0049789B">
        <w:rPr>
          <w:lang w:val="en" w:eastAsia="en-GB"/>
        </w:rPr>
        <w:t>and those who may be disadvantaged in any way</w:t>
      </w:r>
      <w:r w:rsidR="00D04587" w:rsidRPr="0049789B">
        <w:rPr>
          <w:lang w:val="en" w:eastAsia="en-GB"/>
        </w:rPr>
        <w:t xml:space="preserve">, which may include those with protected characteristics. </w:t>
      </w:r>
      <w:r w:rsidR="00AE3C8A" w:rsidRPr="0049789B">
        <w:rPr>
          <w:lang w:val="en" w:eastAsia="en-GB"/>
        </w:rPr>
        <w:t xml:space="preserve">We will consider the issues faced by these people in relation to our services or policies and ensure they are </w:t>
      </w:r>
      <w:r w:rsidRPr="0049789B">
        <w:rPr>
          <w:lang w:val="en" w:eastAsia="en-GB"/>
        </w:rPr>
        <w:t xml:space="preserve">taken into account in the </w:t>
      </w:r>
      <w:proofErr w:type="gramStart"/>
      <w:r w:rsidRPr="0049789B">
        <w:rPr>
          <w:lang w:val="en" w:eastAsia="en-GB"/>
        </w:rPr>
        <w:t>decision making</w:t>
      </w:r>
      <w:proofErr w:type="gramEnd"/>
      <w:r w:rsidRPr="0049789B">
        <w:rPr>
          <w:lang w:val="en" w:eastAsia="en-GB"/>
        </w:rPr>
        <w:t xml:space="preserve"> process.</w:t>
      </w:r>
    </w:p>
    <w:p w14:paraId="085AB7D6" w14:textId="77777777" w:rsidR="006B2C24" w:rsidRPr="009168C2" w:rsidRDefault="006B2C24">
      <w:pPr>
        <w:autoSpaceDE w:val="0"/>
        <w:autoSpaceDN w:val="0"/>
        <w:adjustRightInd w:val="0"/>
        <w:rPr>
          <w:rFonts w:cs="Arial"/>
          <w:b/>
          <w:bCs/>
          <w:sz w:val="20"/>
          <w:lang w:val="en-US"/>
        </w:rPr>
      </w:pPr>
    </w:p>
    <w:p w14:paraId="45E41C09" w14:textId="77777777" w:rsidR="009168C2" w:rsidRDefault="009168C2">
      <w:pPr>
        <w:rPr>
          <w:rFonts w:cs="Arial"/>
          <w:b/>
          <w:bCs/>
          <w:lang w:val="en-US"/>
        </w:rPr>
      </w:pPr>
      <w:r>
        <w:rPr>
          <w:rFonts w:cs="Arial"/>
          <w:b/>
          <w:bCs/>
          <w:lang w:val="en-US"/>
        </w:rPr>
        <w:br w:type="page"/>
      </w:r>
    </w:p>
    <w:p w14:paraId="318A3431" w14:textId="5B14BEAF" w:rsidR="00EC0C65" w:rsidRDefault="00EC0C65">
      <w:pPr>
        <w:autoSpaceDE w:val="0"/>
        <w:autoSpaceDN w:val="0"/>
        <w:adjustRightInd w:val="0"/>
        <w:rPr>
          <w:rFonts w:cs="Arial"/>
          <w:b/>
          <w:bCs/>
          <w:lang w:val="en-US"/>
        </w:rPr>
      </w:pPr>
      <w:r>
        <w:rPr>
          <w:rFonts w:cs="Arial"/>
          <w:b/>
          <w:bCs/>
          <w:lang w:val="en-US"/>
        </w:rPr>
        <w:lastRenderedPageBreak/>
        <w:t>Objective 1: Data</w:t>
      </w:r>
    </w:p>
    <w:p w14:paraId="30603E1A" w14:textId="70EE3246" w:rsidR="0049789B" w:rsidRPr="009168C2" w:rsidRDefault="00D204AD">
      <w:pPr>
        <w:autoSpaceDE w:val="0"/>
        <w:autoSpaceDN w:val="0"/>
        <w:adjustRightInd w:val="0"/>
        <w:rPr>
          <w:rFonts w:cs="Arial"/>
          <w:b/>
          <w:bCs/>
          <w:sz w:val="20"/>
          <w:lang w:val="en-US"/>
        </w:rPr>
      </w:pPr>
      <w:r>
        <w:rPr>
          <w:rFonts w:cs="Arial"/>
          <w:b/>
          <w:bCs/>
          <w:noProof/>
          <w:lang w:eastAsia="en-GB"/>
        </w:rPr>
        <mc:AlternateContent>
          <mc:Choice Requires="wps">
            <w:drawing>
              <wp:anchor distT="0" distB="0" distL="114300" distR="114300" simplePos="0" relativeHeight="251658752" behindDoc="1" locked="0" layoutInCell="1" allowOverlap="1" wp14:anchorId="469CC4BE" wp14:editId="00C26235">
                <wp:simplePos x="0" y="0"/>
                <wp:positionH relativeFrom="column">
                  <wp:posOffset>-148590</wp:posOffset>
                </wp:positionH>
                <wp:positionV relativeFrom="paragraph">
                  <wp:posOffset>109220</wp:posOffset>
                </wp:positionV>
                <wp:extent cx="6381750" cy="990600"/>
                <wp:effectExtent l="95250" t="57150" r="38100" b="76200"/>
                <wp:wrapNone/>
                <wp:docPr id="1" name="Snip Diagonal Corner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1750" cy="990600"/>
                        </a:xfrm>
                        <a:prstGeom prst="snip2DiagRect">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482515" id="Snip Diagonal Corner Rectangle 1" o:spid="_x0000_s1026" alt="&quot;&quot;" style="position:absolute;margin-left:-11.7pt;margin-top:8.6pt;width:502.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81750,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N02gIAABwGAAAOAAAAZHJzL2Uyb0RvYy54bWysVE1v2zAMvQ/YfxB0Xx1nST+COkXQosOA&#10;og2aDj0rshwLk0VNUuJkv36U5Dhu19OwHBxRJB/JR4rXN/tGkZ2wToIuaH42okRoDqXUm4L+eLn/&#10;ckmJ80yXTIEWBT0IR2/mnz9dt2YmxlCDKoUlCKLdrDUFrb03syxzvBYNc2dghEZlBbZhHkW7yUrL&#10;WkRvVDYejc6zFmxpLHDhHN7eJSWdR/yqEtw/VZUTnqiCYm4+fm38rsM3m1+z2cYyU0vepcH+IYuG&#10;SY1Be6g75hnZWvkXVCO5BQeVP+PQZFBVkotYA1aTj95Vs6qZEbEWJMeZnib3/2D5425llhZpaI2b&#10;OTyGKvaVbcI/5kf2kaxDT5bYe8Lx8vzrZX4xRU456q6uRuejyGZ28jbW+W8CGhIOBXVamvGdZJtn&#10;7Eoki+0enMfQ6HO0DVE13EulYmeUDhcOlCzDXRTCaIhbZcmOYVP9Pg9NRIiBFUrJU8QRwCixmq0X&#10;dlWXLVmrrX1mZUGno0tMm5QyJIgFJQHnIw8K/FHC1AYn21Jiwb9KX8emBDYCZEi7T2WtGP+ZClOm&#10;Zim/SUQ5FYnWMVs4JhOlQZ7ZqRHx5A9KhFBKP4uKyBKpH8cg8Y2ciGCcC+3zpKpZKVL86SB+7xFj&#10;RsCAXCGzPXYH8JbkI3Yqo7MPrinv3jmR0odJGbx17j1iZNC+d26kBvtRZQqr6iIne0x/QE04rqE8&#10;LG1oUZxWZ/i9xNY8MOeXzOKLxkbilvJP+KkUtAWF7kRJDfb3R/fBHh8aailpcUPgBP/aMisoUd81&#10;PsGrfDJBWB+FyfRijIIdatZDjd42t4DzmuM+NDweg71Xx2NloXnFZbYIUVHFNMfYBeUeZy8Jtz5t&#10;LlyHXCwW0QzXiGH+Qa8MD+CB1TCUL/tXZk338jy+2Uc4bhM2e/fukm3w1LDYeqhkfJQnXju+cQXF&#10;wenWZdhxQzlanZb6/A8AAAD//wMAUEsDBBQABgAIAAAAIQDd1mDL3QAAAAoBAAAPAAAAZHJzL2Rv&#10;d25yZXYueG1sTI/BTsMwDIbvSLxDZCRuW7oUbaM0nRCCK4LBhZvXeE1H45QmW7u3JzvB0f4//f5c&#10;bibXiRMNofWsYTHPQBDX3rTcaPj8eJmtQYSIbLDzTBrOFGBTXV+VWBg/8judtrERqYRDgRpsjH0h&#10;ZagtOQxz3xOnbO8HhzGNQyPNgGMqd51UWbaUDltOFyz29GSp/t4enYaxNSu7/zrUMv/xb8+v6A7m&#10;rLS+vZkeH0BEmuIfDBf9pA5Vctr5I5sgOg0zld8lNAUrBSIB9+vFEsTussgVyKqU/1+ofgEAAP//&#10;AwBQSwECLQAUAAYACAAAACEAtoM4kv4AAADhAQAAEwAAAAAAAAAAAAAAAAAAAAAAW0NvbnRlbnRf&#10;VHlwZXNdLnhtbFBLAQItABQABgAIAAAAIQA4/SH/1gAAAJQBAAALAAAAAAAAAAAAAAAAAC8BAABf&#10;cmVscy8ucmVsc1BLAQItABQABgAIAAAAIQCDDpN02gIAABwGAAAOAAAAAAAAAAAAAAAAAC4CAABk&#10;cnMvZTJvRG9jLnhtbFBLAQItABQABgAIAAAAIQDd1mDL3QAAAAoBAAAPAAAAAAAAAAAAAAAAADQF&#10;AABkcnMvZG93bnJldi54bWxQSwUGAAAAAAQABADzAAAAPgYAAAAA&#10;" path="m,l6216647,r165103,165103l6381750,990600r,l165103,990600,,825497,,xe" filled="f" strokecolor="black [3213]" strokeweight="2pt">
                <v:shadow on="t" color="black" opacity="26214f" origin=".5" offset="-3pt,0"/>
                <v:path arrowok="t" o:connecttype="custom" o:connectlocs="0,0;6216647,0;6381750,165103;6381750,990600;6381750,990600;165103,990600;0,825497;0,0" o:connectangles="0,0,0,0,0,0,0,0"/>
              </v:shape>
            </w:pict>
          </mc:Fallback>
        </mc:AlternateContent>
      </w:r>
    </w:p>
    <w:p w14:paraId="194EC040" w14:textId="68F743BA" w:rsidR="0049789B" w:rsidRPr="0049789B" w:rsidRDefault="0049789B" w:rsidP="009168C2">
      <w:pPr>
        <w:autoSpaceDE w:val="0"/>
        <w:autoSpaceDN w:val="0"/>
        <w:adjustRightInd w:val="0"/>
        <w:jc w:val="center"/>
        <w:rPr>
          <w:rFonts w:cs="Arial"/>
          <w:b/>
          <w:bCs/>
          <w:i/>
          <w:lang w:val="en-US"/>
        </w:rPr>
      </w:pPr>
      <w:r w:rsidRPr="0049789B">
        <w:rPr>
          <w:i/>
        </w:rPr>
        <w:t>We will use a range of int</w:t>
      </w:r>
      <w:r w:rsidR="009168C2">
        <w:rPr>
          <w:i/>
        </w:rPr>
        <w:t>ernal and external data sources</w:t>
      </w:r>
      <w:r w:rsidRPr="0049789B">
        <w:rPr>
          <w:i/>
        </w:rPr>
        <w:t xml:space="preserve"> and work in partnership with others to find information about our local communiti</w:t>
      </w:r>
      <w:r w:rsidR="009168C2">
        <w:rPr>
          <w:i/>
        </w:rPr>
        <w:t>es and customers. We will use</w:t>
      </w:r>
      <w:r w:rsidRPr="0049789B">
        <w:rPr>
          <w:i/>
        </w:rPr>
        <w:t xml:space="preserve"> data to inform the types of services we offer and the most effective methods</w:t>
      </w:r>
      <w:r w:rsidR="009168C2">
        <w:rPr>
          <w:i/>
        </w:rPr>
        <w:t xml:space="preserve"> of delivery. Where gaps in </w:t>
      </w:r>
      <w:r w:rsidRPr="0049789B">
        <w:rPr>
          <w:i/>
        </w:rPr>
        <w:t xml:space="preserve">data are identified, we will engage with customers, </w:t>
      </w:r>
      <w:proofErr w:type="gramStart"/>
      <w:r w:rsidRPr="0049789B">
        <w:rPr>
          <w:i/>
        </w:rPr>
        <w:t>communities</w:t>
      </w:r>
      <w:proofErr w:type="gramEnd"/>
      <w:r w:rsidRPr="0049789B">
        <w:rPr>
          <w:i/>
        </w:rPr>
        <w:t xml:space="preserve"> or local representative groups to find the best way to fill them.</w:t>
      </w:r>
    </w:p>
    <w:p w14:paraId="1E00FB1E" w14:textId="77777777" w:rsidR="00EC0C65" w:rsidRPr="003F4309" w:rsidRDefault="00EC0C65" w:rsidP="00EC0C65">
      <w:pPr>
        <w:pStyle w:val="NormalWeb"/>
        <w:rPr>
          <w:rFonts w:cs="Arial"/>
          <w:b/>
          <w:sz w:val="16"/>
        </w:rPr>
      </w:pPr>
    </w:p>
    <w:p w14:paraId="0BC3CAF6" w14:textId="77777777" w:rsidR="0049789B" w:rsidRPr="0049789B" w:rsidRDefault="0049789B" w:rsidP="003F4309">
      <w:pPr>
        <w:jc w:val="both"/>
        <w:rPr>
          <w:rFonts w:cs="Arial"/>
          <w:color w:val="FF0000"/>
          <w:sz w:val="16"/>
          <w:lang w:val="en-US"/>
        </w:rPr>
      </w:pPr>
    </w:p>
    <w:p w14:paraId="3BBFE006" w14:textId="1C588B35" w:rsidR="00EC0C65" w:rsidRDefault="00D25A08" w:rsidP="003F4309">
      <w:pPr>
        <w:jc w:val="both"/>
      </w:pPr>
      <w:r w:rsidRPr="00631FBD">
        <w:rPr>
          <w:rFonts w:cs="Arial"/>
          <w:lang w:val="en-US"/>
        </w:rPr>
        <w:t>Local data he</w:t>
      </w:r>
      <w:r w:rsidR="009168C2" w:rsidRPr="00631FBD">
        <w:rPr>
          <w:rFonts w:cs="Arial"/>
          <w:lang w:val="en-US"/>
        </w:rPr>
        <w:t xml:space="preserve">lps </w:t>
      </w:r>
      <w:r w:rsidRPr="00631FBD">
        <w:rPr>
          <w:rFonts w:cs="Arial"/>
          <w:lang w:val="en-US"/>
        </w:rPr>
        <w:t xml:space="preserve">build an understanding of the communities that make up Chichester district and the needs of those communities, which in turn will help to inform the development of policy and decision-making. </w:t>
      </w:r>
      <w:r w:rsidR="00EC0C65" w:rsidRPr="00631FBD">
        <w:t xml:space="preserve">The authority </w:t>
      </w:r>
      <w:r w:rsidR="003A637F" w:rsidRPr="00631FBD">
        <w:t xml:space="preserve">undertakes equality monitoring </w:t>
      </w:r>
      <w:r w:rsidR="006253F1" w:rsidRPr="00631FBD">
        <w:t xml:space="preserve">using a </w:t>
      </w:r>
      <w:r w:rsidR="00EC0C65" w:rsidRPr="00631FBD">
        <w:t xml:space="preserve">vast range of community and ward profiling data </w:t>
      </w:r>
      <w:r w:rsidRPr="00631FBD">
        <w:t>produced by our local partners, census data and other national data sets where data is released at a Local Authority level.</w:t>
      </w:r>
      <w:r w:rsidR="00EC0C65" w:rsidRPr="00631FBD">
        <w:t xml:space="preserve"> </w:t>
      </w:r>
      <w:r w:rsidR="006253F1">
        <w:t>Service Teams also collect and hold their own information that is relevan</w:t>
      </w:r>
      <w:r w:rsidR="006B2C24">
        <w:t xml:space="preserve">t to the Service they deliver. </w:t>
      </w:r>
      <w:r w:rsidR="00EC0C65" w:rsidRPr="00D602D8">
        <w:rPr>
          <w:b/>
          <w:i/>
        </w:rPr>
        <w:t>Appendix 1</w:t>
      </w:r>
      <w:r w:rsidR="00EC0C65">
        <w:t xml:space="preserve"> shows the most up to date equality data </w:t>
      </w:r>
      <w:r w:rsidR="006253F1">
        <w:t xml:space="preserve">available </w:t>
      </w:r>
      <w:r w:rsidR="00EC0C65">
        <w:t>at district level</w:t>
      </w:r>
      <w:r w:rsidR="006253F1">
        <w:t xml:space="preserve"> at the time this Strategy was developed</w:t>
      </w:r>
      <w:r w:rsidR="00EC0C65">
        <w:t xml:space="preserve">. </w:t>
      </w:r>
      <w:r w:rsidR="006253F1">
        <w:t xml:space="preserve">Subsequent updates can be found using the links to external sources on our website. </w:t>
      </w:r>
    </w:p>
    <w:p w14:paraId="4B0224F7" w14:textId="77777777" w:rsidR="00EC0C65" w:rsidRPr="001274F4" w:rsidRDefault="00EC0C65" w:rsidP="003F4309">
      <w:pPr>
        <w:jc w:val="both"/>
        <w:rPr>
          <w:sz w:val="20"/>
        </w:rPr>
      </w:pPr>
    </w:p>
    <w:p w14:paraId="3705AE96" w14:textId="6BF0B7BD" w:rsidR="00EC0C65" w:rsidRDefault="00E81EEC" w:rsidP="003F4309">
      <w:pPr>
        <w:autoSpaceDE w:val="0"/>
        <w:autoSpaceDN w:val="0"/>
        <w:adjustRightInd w:val="0"/>
        <w:jc w:val="both"/>
        <w:rPr>
          <w:rFonts w:cs="Arial"/>
          <w:b/>
          <w:bCs/>
          <w:color w:val="000000"/>
          <w:lang w:val="en-US"/>
        </w:rPr>
      </w:pPr>
      <w:r>
        <w:rPr>
          <w:rFonts w:cs="Arial"/>
        </w:rPr>
        <w:t xml:space="preserve">Services are encouraged to make use of </w:t>
      </w:r>
      <w:r w:rsidR="00D04587">
        <w:rPr>
          <w:rFonts w:cs="Arial"/>
        </w:rPr>
        <w:t xml:space="preserve">all types of information available </w:t>
      </w:r>
      <w:r>
        <w:rPr>
          <w:rFonts w:cs="Arial"/>
        </w:rPr>
        <w:t xml:space="preserve">when planning </w:t>
      </w:r>
      <w:r w:rsidR="004B3C8B">
        <w:rPr>
          <w:rFonts w:cs="Arial"/>
        </w:rPr>
        <w:t xml:space="preserve">how to deliver their Service. </w:t>
      </w:r>
      <w:r w:rsidR="006253F1">
        <w:rPr>
          <w:rFonts w:cs="Arial"/>
        </w:rPr>
        <w:t>Where a Service discovers a</w:t>
      </w:r>
      <w:r>
        <w:rPr>
          <w:rFonts w:cs="Arial"/>
        </w:rPr>
        <w:t xml:space="preserve"> gap in their customer profile</w:t>
      </w:r>
      <w:r w:rsidR="006253F1">
        <w:rPr>
          <w:rFonts w:cs="Arial"/>
        </w:rPr>
        <w:t xml:space="preserve">, </w:t>
      </w:r>
      <w:r>
        <w:rPr>
          <w:rFonts w:cs="Arial"/>
        </w:rPr>
        <w:t xml:space="preserve">they </w:t>
      </w:r>
      <w:r w:rsidR="006253F1">
        <w:rPr>
          <w:rFonts w:cs="Arial"/>
        </w:rPr>
        <w:t>are encouraged to engage directly with their users/customers, or groups who represent them</w:t>
      </w:r>
      <w:r w:rsidR="004B3C8B">
        <w:rPr>
          <w:rFonts w:cs="Arial"/>
        </w:rPr>
        <w:t>,</w:t>
      </w:r>
      <w:r w:rsidR="006253F1">
        <w:rPr>
          <w:rFonts w:cs="Arial"/>
        </w:rPr>
        <w:t xml:space="preserve"> to find out</w:t>
      </w:r>
      <w:r>
        <w:rPr>
          <w:rFonts w:cs="Arial"/>
        </w:rPr>
        <w:t xml:space="preserve"> whether </w:t>
      </w:r>
      <w:r w:rsidR="006253F1">
        <w:rPr>
          <w:rFonts w:cs="Arial"/>
        </w:rPr>
        <w:t xml:space="preserve">there are specific reasons a particular group </w:t>
      </w:r>
      <w:r w:rsidR="00CE14DD">
        <w:rPr>
          <w:rFonts w:cs="Arial"/>
        </w:rPr>
        <w:t xml:space="preserve">is less likely to </w:t>
      </w:r>
      <w:r w:rsidR="006253F1">
        <w:rPr>
          <w:rFonts w:cs="Arial"/>
        </w:rPr>
        <w:t>use the Service.</w:t>
      </w:r>
      <w:r>
        <w:rPr>
          <w:rFonts w:cs="Arial"/>
        </w:rPr>
        <w:t xml:space="preserve"> </w:t>
      </w:r>
    </w:p>
    <w:p w14:paraId="1E826147" w14:textId="77777777" w:rsidR="00EC0C65" w:rsidRPr="001274F4" w:rsidRDefault="00EC0C65">
      <w:pPr>
        <w:autoSpaceDE w:val="0"/>
        <w:autoSpaceDN w:val="0"/>
        <w:adjustRightInd w:val="0"/>
        <w:rPr>
          <w:rFonts w:cs="Arial"/>
          <w:b/>
          <w:bCs/>
          <w:sz w:val="20"/>
          <w:lang w:val="en-US"/>
        </w:rPr>
      </w:pPr>
    </w:p>
    <w:p w14:paraId="0ADA9A0B" w14:textId="77777777" w:rsidR="005E04F2" w:rsidRDefault="00EC0C65">
      <w:pPr>
        <w:autoSpaceDE w:val="0"/>
        <w:autoSpaceDN w:val="0"/>
        <w:adjustRightInd w:val="0"/>
        <w:rPr>
          <w:rFonts w:cs="Arial"/>
          <w:b/>
          <w:bCs/>
          <w:lang w:val="en-US"/>
        </w:rPr>
      </w:pPr>
      <w:r>
        <w:rPr>
          <w:rFonts w:cs="Arial"/>
          <w:b/>
          <w:bCs/>
          <w:lang w:val="en-US"/>
        </w:rPr>
        <w:t xml:space="preserve">Objective 2: </w:t>
      </w:r>
      <w:r w:rsidR="00CE70B6" w:rsidRPr="00681E25">
        <w:rPr>
          <w:rFonts w:cs="Arial"/>
          <w:b/>
          <w:bCs/>
          <w:lang w:val="en-US"/>
        </w:rPr>
        <w:t>Employment</w:t>
      </w:r>
      <w:r>
        <w:rPr>
          <w:rFonts w:cs="Arial"/>
          <w:b/>
          <w:bCs/>
          <w:lang w:val="en-US"/>
        </w:rPr>
        <w:t xml:space="preserve"> and Staff</w:t>
      </w:r>
    </w:p>
    <w:p w14:paraId="4973F239" w14:textId="79362911" w:rsidR="0049789B" w:rsidRPr="004B3C8B" w:rsidRDefault="004B3C8B">
      <w:pPr>
        <w:autoSpaceDE w:val="0"/>
        <w:autoSpaceDN w:val="0"/>
        <w:adjustRightInd w:val="0"/>
        <w:rPr>
          <w:rFonts w:cs="Arial"/>
          <w:b/>
          <w:bCs/>
          <w:sz w:val="20"/>
          <w:lang w:val="en-US"/>
        </w:rPr>
      </w:pPr>
      <w:r>
        <w:rPr>
          <w:rFonts w:cs="Arial"/>
          <w:b/>
          <w:bCs/>
          <w:noProof/>
          <w:lang w:eastAsia="en-GB"/>
        </w:rPr>
        <mc:AlternateContent>
          <mc:Choice Requires="wps">
            <w:drawing>
              <wp:anchor distT="0" distB="0" distL="114300" distR="114300" simplePos="0" relativeHeight="251660800" behindDoc="1" locked="0" layoutInCell="1" allowOverlap="1" wp14:anchorId="079B656D" wp14:editId="3C3E3345">
                <wp:simplePos x="0" y="0"/>
                <wp:positionH relativeFrom="column">
                  <wp:posOffset>-142240</wp:posOffset>
                </wp:positionH>
                <wp:positionV relativeFrom="paragraph">
                  <wp:posOffset>84455</wp:posOffset>
                </wp:positionV>
                <wp:extent cx="6496050" cy="838200"/>
                <wp:effectExtent l="95250" t="57150" r="38100" b="76200"/>
                <wp:wrapNone/>
                <wp:docPr id="4" name="Snip Diagonal Corner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050" cy="838200"/>
                        </a:xfrm>
                        <a:prstGeom prst="snip2DiagRect">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E85912" id="Snip Diagonal Corner Rectangle 4" o:spid="_x0000_s1026" alt="&quot;&quot;" style="position:absolute;margin-left:-11.2pt;margin-top:6.65pt;width:511.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9605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2t1gIAABwGAAAOAAAAZHJzL2Uyb0RvYy54bWysVN1P2zAQf5+0/8Hy+0hTWlYqUlSBmCYh&#10;QJSJZ9dxGmuOz7Pdpt1fv7OdpoHxNK0P6Z3v+3cfV9f7RpGdsE6CLmh+NqJEaA6l1JuC/ni5+zKj&#10;xHmmS6ZAi4IehKPXi8+frlozF2OoQZXCEnSi3bw1Ba29N/Msc7wWDXNnYIRGYQW2YR5Zu8lKy1r0&#10;3qhsPBpdZC3Y0ljgwjl8vU1Cuoj+q0pw/1hVTniiCoq5+fi18bsO32xxxeYby0wteZcG+4csGiY1&#10;Bu1d3TLPyNbKv1w1kltwUPkzDk0GVSW5iDVgNfnoXTWrmhkRa0FwnOlhcv/PLX/YrcyTRRha4+YO&#10;yVDFvrJN+Mf8yD6CdejBEntPOD5eTC4vRlPElKNsdj7DbgQ0s5O1sc5/E9CQQBTUaWnGt5JtnrEr&#10;ESy2u3c+2Rx1Q1QNd1Kp2Bmlw4MDJcvwFpkwGuJGWbJj2FS/z7uwAy1MIlmKOAIYJVaz9cKu6rIl&#10;a7W1z6ws6HQ0w7RJKUOC57M8MTgfeRDgjxKmNjjZlhIL/lX6OjYloBFchrT7VNaK8Z+pMGVqlvKb&#10;RC+nIlE7ggTHZCI3yDM7NSJS/qBECKX0s6iILBH6cQwSd+QEBONcaJ8nUc1KkeJPB/F7ixgzOgye&#10;K0S29905eAvy0Xcqo9MPpinv3jiB0odJGbw17i1iZNC+N26kBvtRZQqr6iInfUx/AE0g11Aenmxo&#10;UZxWZ/idxNbcM+efmMWNxkbilfKP+KkUtAWFjqKkBvv7o/egj4uGUkpavBA4wb+2zApK1HeNK3iZ&#10;Tybo1kdmMv06RsYOJeuhRG+bG8B5zfEeGh7JoO/VkawsNK94zJYhKoqY5hi7oNzj7CXmxqfLheeQ&#10;i+UyquEZMczf65XhwXlANQzly/6VWdNtnsedfYDjNWHzd3uXdIOlhuXWQyXjUp5w7fDGExQHpzuX&#10;4cYN+ah1OuqLPwAAAP//AwBQSwMEFAAGAAgAAAAhAIzpX+LdAAAACwEAAA8AAABkcnMvZG93bnJl&#10;di54bWxMj01vgkAQhu9N/A+bMelNF0EbQ1mMMem1rdrqdWWnQGRnCbsI/vuOp/Y2k/fJ+5FtRtuI&#10;G3a+dqRgMY9AIBXO1FQq+Dq+zdYgfNBkdOMIFdzRwyafPGU6NW6gPd4OoRRsQj7VCqoQ2lRKX1Ro&#10;tZ+7Fom1H9dZHfjtSmk6PbC5bWQcRS/S6po4odIt7iosrofeKhjOiT0Pq8/9x3e/tu54Cu+nu1Hq&#10;eTpuX0EEHMMfDI/6XB1y7nRxPRkvGgWzOF4yykKSgHgAEeeBuPC1XCUg80z+35D/AgAA//8DAFBL&#10;AQItABQABgAIAAAAIQC2gziS/gAAAOEBAAATAAAAAAAAAAAAAAAAAAAAAABbQ29udGVudF9UeXBl&#10;c10ueG1sUEsBAi0AFAAGAAgAAAAhADj9If/WAAAAlAEAAAsAAAAAAAAAAAAAAAAALwEAAF9yZWxz&#10;Ly5yZWxzUEsBAi0AFAAGAAgAAAAhAAh/Ha3WAgAAHAYAAA4AAAAAAAAAAAAAAAAALgIAAGRycy9l&#10;Mm9Eb2MueG1sUEsBAi0AFAAGAAgAAAAhAIzpX+LdAAAACwEAAA8AAAAAAAAAAAAAAAAAMAUAAGRy&#10;cy9kb3ducmV2LnhtbFBLBQYAAAAABAAEAPMAAAA6BgAAAAA=&#10;" path="m,l6356347,r139703,139703l6496050,838200r,l139703,838200,,698497,,xe" filled="f" strokecolor="black [3213]" strokeweight="2pt">
                <v:shadow on="t" color="black" opacity="26214f" origin=".5" offset="-3pt,0"/>
                <v:path arrowok="t" o:connecttype="custom" o:connectlocs="0,0;6356347,0;6496050,139703;6496050,838200;6496050,838200;139703,838200;0,698497;0,0" o:connectangles="0,0,0,0,0,0,0,0"/>
              </v:shape>
            </w:pict>
          </mc:Fallback>
        </mc:AlternateContent>
      </w:r>
    </w:p>
    <w:p w14:paraId="533A7983" w14:textId="540259A6" w:rsidR="0049789B" w:rsidRPr="0049789B" w:rsidRDefault="0049789B" w:rsidP="004B3C8B">
      <w:pPr>
        <w:autoSpaceDE w:val="0"/>
        <w:autoSpaceDN w:val="0"/>
        <w:adjustRightInd w:val="0"/>
        <w:jc w:val="center"/>
        <w:rPr>
          <w:rFonts w:cs="Arial"/>
          <w:i/>
          <w:lang w:val="en-US"/>
        </w:rPr>
      </w:pPr>
      <w:r w:rsidRPr="0049789B">
        <w:rPr>
          <w:i/>
        </w:rPr>
        <w:t>We will use our power as a major employer in the area to ensure that we lead by example in our human resource practices on equality. We will do this by ensuring our policies on recruitment and retention of staff are sound and all our staff are well supported and adequately trained in equality and diversity matters.</w:t>
      </w:r>
    </w:p>
    <w:p w14:paraId="0554700F" w14:textId="77777777" w:rsidR="0049789B" w:rsidRPr="004B3C8B" w:rsidRDefault="0049789B" w:rsidP="003F4309">
      <w:pPr>
        <w:autoSpaceDE w:val="0"/>
        <w:autoSpaceDN w:val="0"/>
        <w:adjustRightInd w:val="0"/>
        <w:jc w:val="both"/>
        <w:rPr>
          <w:rFonts w:cs="Arial"/>
          <w:sz w:val="20"/>
          <w:lang w:val="en-US"/>
        </w:rPr>
      </w:pPr>
    </w:p>
    <w:p w14:paraId="3F1B28B6" w14:textId="22C9F15F" w:rsidR="005E04F2" w:rsidRDefault="00CE70B6" w:rsidP="004B3C8B">
      <w:pPr>
        <w:autoSpaceDE w:val="0"/>
        <w:autoSpaceDN w:val="0"/>
        <w:adjustRightInd w:val="0"/>
        <w:jc w:val="both"/>
        <w:rPr>
          <w:rFonts w:cs="Arial"/>
          <w:lang w:val="en-US"/>
        </w:rPr>
      </w:pPr>
      <w:r w:rsidRPr="00681E25">
        <w:rPr>
          <w:rFonts w:cs="Arial"/>
          <w:lang w:val="en-US"/>
        </w:rPr>
        <w:t xml:space="preserve">The council </w:t>
      </w:r>
      <w:proofErr w:type="spellStart"/>
      <w:r w:rsidRPr="00681E25">
        <w:rPr>
          <w:rFonts w:cs="Arial"/>
          <w:lang w:val="en-US"/>
        </w:rPr>
        <w:t>recognises</w:t>
      </w:r>
      <w:proofErr w:type="spellEnd"/>
      <w:r w:rsidRPr="00681E25">
        <w:rPr>
          <w:rFonts w:cs="Arial"/>
          <w:lang w:val="en-US"/>
        </w:rPr>
        <w:t xml:space="preserve"> that </w:t>
      </w:r>
      <w:r w:rsidR="00D3775E">
        <w:rPr>
          <w:rFonts w:cs="Arial"/>
          <w:lang w:val="en-US"/>
        </w:rPr>
        <w:t>our</w:t>
      </w:r>
      <w:r w:rsidRPr="00681E25">
        <w:rPr>
          <w:rFonts w:cs="Arial"/>
          <w:lang w:val="en-US"/>
        </w:rPr>
        <w:t xml:space="preserve"> employees are our greatest </w:t>
      </w:r>
      <w:proofErr w:type="gramStart"/>
      <w:r w:rsidRPr="00681E25">
        <w:rPr>
          <w:rFonts w:cs="Arial"/>
          <w:lang w:val="en-US"/>
        </w:rPr>
        <w:t>resource</w:t>
      </w:r>
      <w:proofErr w:type="gramEnd"/>
      <w:r w:rsidRPr="00681E25">
        <w:rPr>
          <w:rFonts w:cs="Arial"/>
          <w:lang w:val="en-US"/>
        </w:rPr>
        <w:t xml:space="preserve"> and all our employment and recruitment policies will reflect our commitment to equalit</w:t>
      </w:r>
      <w:r w:rsidR="00B263C3" w:rsidRPr="00681E25">
        <w:rPr>
          <w:rFonts w:cs="Arial"/>
          <w:lang w:val="en-US"/>
        </w:rPr>
        <w:t>y</w:t>
      </w:r>
      <w:r w:rsidRPr="00681E25">
        <w:rPr>
          <w:rFonts w:cs="Arial"/>
          <w:lang w:val="en-US"/>
        </w:rPr>
        <w:t xml:space="preserve"> and best practice.</w:t>
      </w:r>
    </w:p>
    <w:p w14:paraId="7205636E" w14:textId="77777777" w:rsidR="003F2971" w:rsidRPr="004B3C8B" w:rsidRDefault="003F2971" w:rsidP="004B3C8B">
      <w:pPr>
        <w:autoSpaceDE w:val="0"/>
        <w:autoSpaceDN w:val="0"/>
        <w:adjustRightInd w:val="0"/>
        <w:jc w:val="both"/>
        <w:rPr>
          <w:rFonts w:ascii="Times New Roman" w:hAnsi="Times New Roman"/>
          <w:sz w:val="20"/>
          <w:szCs w:val="20"/>
          <w:lang w:val="en-US"/>
        </w:rPr>
      </w:pPr>
    </w:p>
    <w:p w14:paraId="0FF5A530" w14:textId="290F5CBE" w:rsidR="005E04F2" w:rsidRPr="00681E25" w:rsidRDefault="00CE70B6" w:rsidP="004B3C8B">
      <w:pPr>
        <w:autoSpaceDE w:val="0"/>
        <w:autoSpaceDN w:val="0"/>
        <w:adjustRightInd w:val="0"/>
        <w:jc w:val="both"/>
        <w:rPr>
          <w:rFonts w:cs="Arial"/>
          <w:lang w:val="en-US"/>
        </w:rPr>
      </w:pPr>
      <w:r w:rsidRPr="00681E25">
        <w:rPr>
          <w:rFonts w:cs="Arial"/>
          <w:lang w:val="en-US"/>
        </w:rPr>
        <w:t xml:space="preserve">We </w:t>
      </w:r>
      <w:r w:rsidR="00D3775E">
        <w:rPr>
          <w:rFonts w:cs="Arial"/>
          <w:lang w:val="en-US"/>
        </w:rPr>
        <w:t xml:space="preserve">continue to </w:t>
      </w:r>
      <w:r w:rsidRPr="00681E25">
        <w:rPr>
          <w:rFonts w:cs="Arial"/>
          <w:lang w:val="en-US"/>
        </w:rPr>
        <w:t xml:space="preserve">work towards a workforce that reflects the diversity of the local community to fully </w:t>
      </w:r>
      <w:proofErr w:type="spellStart"/>
      <w:r w:rsidRPr="00681E25">
        <w:rPr>
          <w:rFonts w:cs="Arial"/>
          <w:lang w:val="en-US"/>
        </w:rPr>
        <w:t>utilise</w:t>
      </w:r>
      <w:proofErr w:type="spellEnd"/>
      <w:r w:rsidRPr="00681E25">
        <w:rPr>
          <w:rFonts w:cs="Arial"/>
          <w:lang w:val="en-US"/>
        </w:rPr>
        <w:t xml:space="preserve"> their skills and abilities</w:t>
      </w:r>
      <w:r w:rsidR="00DE1370">
        <w:rPr>
          <w:rFonts w:cs="Arial"/>
          <w:lang w:val="en-US"/>
        </w:rPr>
        <w:t>. Employees are asked to supply equality information about themselves so we can assess how representative our workforce is of the wider community. We will take positive action where appropriate to encourage underrepresented groups into our workforce, in line with our current Equality and Diversi</w:t>
      </w:r>
      <w:r w:rsidR="00F51709">
        <w:rPr>
          <w:rFonts w:cs="Arial"/>
          <w:lang w:val="en-US"/>
        </w:rPr>
        <w:t>t</w:t>
      </w:r>
      <w:r w:rsidR="00DE1370">
        <w:rPr>
          <w:rFonts w:cs="Arial"/>
          <w:lang w:val="en-US"/>
        </w:rPr>
        <w:t xml:space="preserve">y Policy. </w:t>
      </w:r>
    </w:p>
    <w:p w14:paraId="5DCED876" w14:textId="77777777" w:rsidR="005E04F2" w:rsidRPr="004B3C8B" w:rsidRDefault="005E04F2" w:rsidP="004B3C8B">
      <w:pPr>
        <w:autoSpaceDE w:val="0"/>
        <w:autoSpaceDN w:val="0"/>
        <w:adjustRightInd w:val="0"/>
        <w:jc w:val="both"/>
        <w:rPr>
          <w:rFonts w:cs="Arial"/>
          <w:sz w:val="20"/>
          <w:lang w:val="en-US"/>
        </w:rPr>
      </w:pPr>
    </w:p>
    <w:p w14:paraId="6352FF48" w14:textId="120477EC" w:rsidR="001F5402" w:rsidRDefault="00CE70B6" w:rsidP="004B3C8B">
      <w:pPr>
        <w:autoSpaceDE w:val="0"/>
        <w:autoSpaceDN w:val="0"/>
        <w:adjustRightInd w:val="0"/>
        <w:jc w:val="both"/>
        <w:rPr>
          <w:rFonts w:cs="Arial"/>
          <w:lang w:val="en-US"/>
        </w:rPr>
      </w:pPr>
      <w:r w:rsidRPr="00681E25">
        <w:rPr>
          <w:rFonts w:cs="Arial"/>
          <w:lang w:val="en-US"/>
        </w:rPr>
        <w:t xml:space="preserve">No employees will be discriminated against in the areas of pay or conditions of service, access to training and development or promotion. </w:t>
      </w:r>
      <w:r w:rsidR="00D3775E">
        <w:rPr>
          <w:rFonts w:cs="Arial"/>
          <w:lang w:val="en-US"/>
        </w:rPr>
        <w:t>In compliance with The Equality Act, we publish annually a report on gender pay gap calculations at the Council.</w:t>
      </w:r>
      <w:r w:rsidR="00357657">
        <w:rPr>
          <w:rFonts w:cs="Arial"/>
          <w:lang w:val="en-US"/>
        </w:rPr>
        <w:t xml:space="preserve"> </w:t>
      </w:r>
    </w:p>
    <w:p w14:paraId="021853E3" w14:textId="77777777" w:rsidR="001F5402" w:rsidRPr="004B3C8B" w:rsidRDefault="001F5402" w:rsidP="004B3C8B">
      <w:pPr>
        <w:autoSpaceDE w:val="0"/>
        <w:autoSpaceDN w:val="0"/>
        <w:adjustRightInd w:val="0"/>
        <w:jc w:val="both"/>
        <w:rPr>
          <w:rFonts w:cs="Arial"/>
          <w:sz w:val="20"/>
          <w:lang w:val="en-US"/>
        </w:rPr>
      </w:pPr>
    </w:p>
    <w:p w14:paraId="7A56E010" w14:textId="71A18436" w:rsidR="00357657" w:rsidRDefault="00CE70B6" w:rsidP="004B3C8B">
      <w:pPr>
        <w:autoSpaceDE w:val="0"/>
        <w:autoSpaceDN w:val="0"/>
        <w:adjustRightInd w:val="0"/>
        <w:jc w:val="both"/>
        <w:rPr>
          <w:rFonts w:cs="Arial"/>
          <w:lang w:val="en-US"/>
        </w:rPr>
      </w:pPr>
      <w:r w:rsidRPr="00681E25">
        <w:rPr>
          <w:rFonts w:cs="Arial"/>
          <w:lang w:val="en-US"/>
        </w:rPr>
        <w:t>W</w:t>
      </w:r>
      <w:r w:rsidR="00AE06A3">
        <w:rPr>
          <w:rFonts w:cs="Arial"/>
          <w:lang w:val="en-US"/>
        </w:rPr>
        <w:t>here the needs of our customers allow, w</w:t>
      </w:r>
      <w:r w:rsidRPr="00681E25">
        <w:rPr>
          <w:rFonts w:cs="Arial"/>
          <w:lang w:val="en-US"/>
        </w:rPr>
        <w:t>e promote flexible working practices</w:t>
      </w:r>
      <w:r w:rsidR="00AE06A3">
        <w:rPr>
          <w:rFonts w:cs="Arial"/>
          <w:lang w:val="en-US"/>
        </w:rPr>
        <w:t xml:space="preserve">, </w:t>
      </w:r>
      <w:proofErr w:type="spellStart"/>
      <w:r w:rsidR="00AE06A3">
        <w:rPr>
          <w:rFonts w:cs="Arial"/>
          <w:lang w:val="en-US"/>
        </w:rPr>
        <w:t>recognising</w:t>
      </w:r>
      <w:proofErr w:type="spellEnd"/>
      <w:r w:rsidR="00CE14DD">
        <w:rPr>
          <w:rFonts w:cs="Arial"/>
          <w:lang w:val="en-US"/>
        </w:rPr>
        <w:t xml:space="preserve"> that </w:t>
      </w:r>
      <w:r w:rsidRPr="00681E25">
        <w:rPr>
          <w:rFonts w:cs="Arial"/>
          <w:lang w:val="en-US"/>
        </w:rPr>
        <w:t xml:space="preserve">many of our employees have caring responsibilities. </w:t>
      </w:r>
      <w:r w:rsidR="00357657">
        <w:rPr>
          <w:rFonts w:cs="Arial"/>
          <w:lang w:val="en-US"/>
        </w:rPr>
        <w:t xml:space="preserve">The Council ensured that structures, </w:t>
      </w:r>
      <w:proofErr w:type="gramStart"/>
      <w:r w:rsidR="00357657">
        <w:rPr>
          <w:rFonts w:cs="Arial"/>
          <w:lang w:val="en-US"/>
        </w:rPr>
        <w:t>equipment</w:t>
      </w:r>
      <w:proofErr w:type="gramEnd"/>
      <w:r w:rsidR="00357657">
        <w:rPr>
          <w:rFonts w:cs="Arial"/>
          <w:lang w:val="en-US"/>
        </w:rPr>
        <w:t xml:space="preserve"> and policies were in place to allow the majority of our staff to work mainly from home for most of 2020 d</w:t>
      </w:r>
      <w:r w:rsidR="00CE14DD">
        <w:rPr>
          <w:rFonts w:cs="Arial"/>
          <w:lang w:val="en-US"/>
        </w:rPr>
        <w:t>ue to the Coronavirus pandemic.</w:t>
      </w:r>
      <w:r w:rsidR="00357657">
        <w:rPr>
          <w:rFonts w:cs="Arial"/>
          <w:lang w:val="en-US"/>
        </w:rPr>
        <w:t xml:space="preserve"> We will take forward the lessons learned from this and continue to provide staff with the flexibility to manage their work/life balance, </w:t>
      </w:r>
      <w:r w:rsidR="00AE06A3">
        <w:rPr>
          <w:rFonts w:cs="Arial"/>
          <w:lang w:val="en-US"/>
        </w:rPr>
        <w:t xml:space="preserve">provided the needs of our customers </w:t>
      </w:r>
      <w:r w:rsidR="004B3C8B">
        <w:rPr>
          <w:rFonts w:cs="Arial"/>
          <w:lang w:val="en-US"/>
        </w:rPr>
        <w:t xml:space="preserve">are </w:t>
      </w:r>
      <w:r w:rsidR="00AE06A3">
        <w:rPr>
          <w:rFonts w:cs="Arial"/>
          <w:lang w:val="en-US"/>
        </w:rPr>
        <w:t>met and quality services</w:t>
      </w:r>
      <w:r w:rsidR="0019296D">
        <w:rPr>
          <w:rFonts w:cs="Arial"/>
          <w:lang w:val="en-US"/>
        </w:rPr>
        <w:t xml:space="preserve">, representing </w:t>
      </w:r>
      <w:r w:rsidR="004B3C8B">
        <w:rPr>
          <w:rFonts w:cs="Arial"/>
          <w:lang w:val="en-US"/>
        </w:rPr>
        <w:t xml:space="preserve">good value for money are </w:t>
      </w:r>
      <w:r w:rsidR="00AE06A3">
        <w:rPr>
          <w:rFonts w:cs="Arial"/>
          <w:lang w:val="en-US"/>
        </w:rPr>
        <w:t>delivered.</w:t>
      </w:r>
    </w:p>
    <w:p w14:paraId="71DEB348" w14:textId="4583920C" w:rsidR="00357657" w:rsidRPr="004B3C8B" w:rsidRDefault="00357657" w:rsidP="004B3C8B">
      <w:pPr>
        <w:autoSpaceDE w:val="0"/>
        <w:autoSpaceDN w:val="0"/>
        <w:adjustRightInd w:val="0"/>
        <w:jc w:val="both"/>
        <w:rPr>
          <w:rFonts w:cs="Arial"/>
          <w:sz w:val="20"/>
          <w:lang w:val="en-US"/>
        </w:rPr>
      </w:pPr>
    </w:p>
    <w:p w14:paraId="0790D077" w14:textId="340ECE08" w:rsidR="00357657" w:rsidRDefault="004B3C8B" w:rsidP="004B3C8B">
      <w:pPr>
        <w:autoSpaceDE w:val="0"/>
        <w:autoSpaceDN w:val="0"/>
        <w:adjustRightInd w:val="0"/>
        <w:jc w:val="both"/>
        <w:rPr>
          <w:rFonts w:cs="Arial"/>
          <w:lang w:val="en-US"/>
        </w:rPr>
      </w:pPr>
      <w:r>
        <w:rPr>
          <w:rFonts w:cs="Arial"/>
          <w:lang w:val="en-US"/>
        </w:rPr>
        <w:t xml:space="preserve">We have </w:t>
      </w:r>
      <w:r w:rsidR="00357657">
        <w:rPr>
          <w:rFonts w:cs="Arial"/>
          <w:lang w:val="en-US"/>
        </w:rPr>
        <w:t>introduced several tools to support the mental health of our staf</w:t>
      </w:r>
      <w:r w:rsidR="001F5402">
        <w:rPr>
          <w:rFonts w:cs="Arial"/>
          <w:lang w:val="en-US"/>
        </w:rPr>
        <w:t xml:space="preserve">f including stress management tools </w:t>
      </w:r>
      <w:r w:rsidR="00357657">
        <w:rPr>
          <w:rFonts w:cs="Arial"/>
          <w:lang w:val="en-US"/>
        </w:rPr>
        <w:t xml:space="preserve">and the Employee Assistance </w:t>
      </w:r>
      <w:proofErr w:type="spellStart"/>
      <w:r w:rsidR="00357657">
        <w:rPr>
          <w:rFonts w:cs="Arial"/>
          <w:lang w:val="en-US"/>
        </w:rPr>
        <w:t>Programme</w:t>
      </w:r>
      <w:proofErr w:type="spellEnd"/>
      <w:r w:rsidR="00357657">
        <w:rPr>
          <w:rFonts w:cs="Arial"/>
          <w:lang w:val="en-US"/>
        </w:rPr>
        <w:t xml:space="preserve"> to help employees deal with personal problems that might adversely impact on their work performance, </w:t>
      </w:r>
      <w:proofErr w:type="gramStart"/>
      <w:r w:rsidR="00357657">
        <w:rPr>
          <w:rFonts w:cs="Arial"/>
          <w:lang w:val="en-US"/>
        </w:rPr>
        <w:t>health</w:t>
      </w:r>
      <w:proofErr w:type="gramEnd"/>
      <w:r w:rsidR="00357657">
        <w:rPr>
          <w:rFonts w:cs="Arial"/>
          <w:lang w:val="en-US"/>
        </w:rPr>
        <w:t xml:space="preserve"> or </w:t>
      </w:r>
      <w:r w:rsidR="00357657">
        <w:rPr>
          <w:rFonts w:cs="Arial"/>
          <w:lang w:val="en-US"/>
        </w:rPr>
        <w:lastRenderedPageBreak/>
        <w:t>wel</w:t>
      </w:r>
      <w:r>
        <w:rPr>
          <w:rFonts w:cs="Arial"/>
          <w:lang w:val="en-US"/>
        </w:rPr>
        <w:t xml:space="preserve">lbeing. Our Wellbeing Team </w:t>
      </w:r>
      <w:r w:rsidR="00357657">
        <w:rPr>
          <w:rFonts w:cs="Arial"/>
          <w:lang w:val="en-US"/>
        </w:rPr>
        <w:t>deliver</w:t>
      </w:r>
      <w:r w:rsidR="003F4309">
        <w:rPr>
          <w:rFonts w:cs="Arial"/>
          <w:lang w:val="en-US"/>
        </w:rPr>
        <w:t>s</w:t>
      </w:r>
      <w:r w:rsidR="00357657">
        <w:rPr>
          <w:rFonts w:cs="Arial"/>
          <w:lang w:val="en-US"/>
        </w:rPr>
        <w:t xml:space="preserve"> various focused initiatives and </w:t>
      </w:r>
      <w:r w:rsidR="000912D8">
        <w:rPr>
          <w:rFonts w:cs="Arial"/>
          <w:lang w:val="en-US"/>
        </w:rPr>
        <w:t xml:space="preserve">information sessions to support staff. </w:t>
      </w:r>
    </w:p>
    <w:p w14:paraId="599A09B8" w14:textId="74E3ABE5" w:rsidR="005E04F2" w:rsidRPr="004B3C8B" w:rsidRDefault="005E04F2" w:rsidP="003F4309">
      <w:pPr>
        <w:autoSpaceDE w:val="0"/>
        <w:autoSpaceDN w:val="0"/>
        <w:adjustRightInd w:val="0"/>
        <w:jc w:val="both"/>
        <w:rPr>
          <w:rFonts w:cs="Arial"/>
          <w:sz w:val="20"/>
          <w:lang w:val="en-US"/>
        </w:rPr>
      </w:pPr>
    </w:p>
    <w:p w14:paraId="4517D9DB" w14:textId="77777777" w:rsidR="005E04F2" w:rsidRDefault="00CE70B6" w:rsidP="003F4309">
      <w:pPr>
        <w:autoSpaceDE w:val="0"/>
        <w:autoSpaceDN w:val="0"/>
        <w:adjustRightInd w:val="0"/>
        <w:jc w:val="both"/>
        <w:rPr>
          <w:rFonts w:cs="Arial"/>
          <w:lang w:val="en-US"/>
        </w:rPr>
      </w:pPr>
      <w:r w:rsidRPr="00681E25">
        <w:rPr>
          <w:rFonts w:cs="Arial"/>
          <w:lang w:val="en-US"/>
        </w:rPr>
        <w:t xml:space="preserve">All employees are required to </w:t>
      </w:r>
      <w:r w:rsidR="00681E25">
        <w:rPr>
          <w:rFonts w:cs="Arial"/>
          <w:lang w:val="en-US"/>
        </w:rPr>
        <w:t>conduct themselves</w:t>
      </w:r>
      <w:r w:rsidRPr="00681E25">
        <w:rPr>
          <w:rFonts w:cs="Arial"/>
          <w:lang w:val="en-US"/>
        </w:rPr>
        <w:t xml:space="preserve"> in non-discriminatory ways towards colleagues and the public and </w:t>
      </w:r>
      <w:r w:rsidR="00681E25">
        <w:rPr>
          <w:rFonts w:cs="Arial"/>
          <w:lang w:val="en-US"/>
        </w:rPr>
        <w:t xml:space="preserve">to </w:t>
      </w:r>
      <w:proofErr w:type="gramStart"/>
      <w:r w:rsidR="00681E25">
        <w:rPr>
          <w:rFonts w:cs="Arial"/>
          <w:lang w:val="en-US"/>
        </w:rPr>
        <w:t xml:space="preserve">follow the principles of this </w:t>
      </w:r>
      <w:r w:rsidR="00A949C2">
        <w:rPr>
          <w:rFonts w:cs="Arial"/>
          <w:lang w:val="en-US"/>
        </w:rPr>
        <w:t>strategy</w:t>
      </w:r>
      <w:r w:rsidR="00681E25">
        <w:rPr>
          <w:rFonts w:cs="Arial"/>
          <w:lang w:val="en-US"/>
        </w:rPr>
        <w:t xml:space="preserve"> at all times</w:t>
      </w:r>
      <w:proofErr w:type="gramEnd"/>
      <w:r w:rsidR="00681E25">
        <w:rPr>
          <w:rFonts w:cs="Arial"/>
          <w:lang w:val="en-US"/>
        </w:rPr>
        <w:t xml:space="preserve">. If they do not do so, formal </w:t>
      </w:r>
      <w:r w:rsidRPr="00681E25">
        <w:rPr>
          <w:rFonts w:cs="Arial"/>
          <w:lang w:val="en-US"/>
        </w:rPr>
        <w:t>disciplinary action</w:t>
      </w:r>
      <w:r w:rsidR="00681E25">
        <w:rPr>
          <w:rFonts w:cs="Arial"/>
          <w:lang w:val="en-US"/>
        </w:rPr>
        <w:t xml:space="preserve"> may be taken against them</w:t>
      </w:r>
      <w:r w:rsidRPr="00681E25">
        <w:rPr>
          <w:rFonts w:cs="Arial"/>
          <w:lang w:val="en-US"/>
        </w:rPr>
        <w:t>.</w:t>
      </w:r>
    </w:p>
    <w:p w14:paraId="3F0D7695" w14:textId="77777777" w:rsidR="008D1FF0" w:rsidRPr="004B3C8B" w:rsidRDefault="008D1FF0" w:rsidP="003F4309">
      <w:pPr>
        <w:autoSpaceDE w:val="0"/>
        <w:autoSpaceDN w:val="0"/>
        <w:adjustRightInd w:val="0"/>
        <w:jc w:val="both"/>
        <w:rPr>
          <w:rFonts w:cs="Arial"/>
          <w:sz w:val="20"/>
          <w:lang w:val="en-US"/>
        </w:rPr>
      </w:pPr>
    </w:p>
    <w:p w14:paraId="09C56309" w14:textId="109F937B" w:rsidR="008D1FF0" w:rsidRPr="00681E25" w:rsidRDefault="008D1FF0" w:rsidP="003F4309">
      <w:pPr>
        <w:autoSpaceDE w:val="0"/>
        <w:autoSpaceDN w:val="0"/>
        <w:adjustRightInd w:val="0"/>
        <w:jc w:val="both"/>
        <w:rPr>
          <w:rFonts w:cs="Arial"/>
          <w:lang w:val="en-US"/>
        </w:rPr>
      </w:pPr>
      <w:r w:rsidRPr="00681E25">
        <w:rPr>
          <w:rFonts w:cs="Arial"/>
          <w:lang w:val="en-US"/>
        </w:rPr>
        <w:t xml:space="preserve">Equality training is provided for </w:t>
      </w:r>
      <w:r>
        <w:rPr>
          <w:rFonts w:cs="Arial"/>
          <w:lang w:val="en-US"/>
        </w:rPr>
        <w:t>staff</w:t>
      </w:r>
      <w:r w:rsidRPr="00681E25">
        <w:rPr>
          <w:rFonts w:cs="Arial"/>
          <w:lang w:val="en-US"/>
        </w:rPr>
        <w:t xml:space="preserve"> to ensure they are made aware of their rights and responsibilities under this </w:t>
      </w:r>
      <w:r>
        <w:rPr>
          <w:rFonts w:cs="Arial"/>
          <w:lang w:val="en-US"/>
        </w:rPr>
        <w:t>strategy</w:t>
      </w:r>
      <w:r w:rsidRPr="00681E25">
        <w:rPr>
          <w:rFonts w:cs="Arial"/>
          <w:lang w:val="en-US"/>
        </w:rPr>
        <w:t xml:space="preserve">. </w:t>
      </w:r>
      <w:proofErr w:type="gramStart"/>
      <w:r>
        <w:rPr>
          <w:rFonts w:cs="Arial"/>
          <w:lang w:val="en-US"/>
        </w:rPr>
        <w:t>In particular</w:t>
      </w:r>
      <w:r w:rsidR="002B298A">
        <w:rPr>
          <w:rFonts w:cs="Arial"/>
          <w:lang w:val="en-US"/>
        </w:rPr>
        <w:t>,</w:t>
      </w:r>
      <w:r>
        <w:rPr>
          <w:rFonts w:cs="Arial"/>
          <w:lang w:val="en-US"/>
        </w:rPr>
        <w:t xml:space="preserve"> all</w:t>
      </w:r>
      <w:proofErr w:type="gramEnd"/>
      <w:r>
        <w:rPr>
          <w:rFonts w:cs="Arial"/>
          <w:lang w:val="en-US"/>
        </w:rPr>
        <w:t xml:space="preserve"> m</w:t>
      </w:r>
      <w:r w:rsidR="00601B70">
        <w:rPr>
          <w:rFonts w:cs="Arial"/>
          <w:lang w:val="en-US"/>
        </w:rPr>
        <w:t xml:space="preserve">anagers are trained </w:t>
      </w:r>
      <w:r>
        <w:rPr>
          <w:rFonts w:cs="Arial"/>
          <w:lang w:val="en-US"/>
        </w:rPr>
        <w:t>in equalities matters c</w:t>
      </w:r>
      <w:r w:rsidR="004B3C8B">
        <w:rPr>
          <w:rFonts w:cs="Arial"/>
          <w:lang w:val="en-US"/>
        </w:rPr>
        <w:t>oncerning employment. Equality</w:t>
      </w:r>
      <w:r>
        <w:rPr>
          <w:rFonts w:cs="Arial"/>
          <w:lang w:val="en-US"/>
        </w:rPr>
        <w:t xml:space="preserve"> training is also offered to Members. </w:t>
      </w:r>
      <w:r w:rsidRPr="00681E25">
        <w:rPr>
          <w:rFonts w:cs="Arial"/>
          <w:lang w:val="en-US"/>
        </w:rPr>
        <w:t xml:space="preserve">Equality issues are an integral part of our training and development </w:t>
      </w:r>
      <w:proofErr w:type="spellStart"/>
      <w:r w:rsidRPr="00681E25">
        <w:rPr>
          <w:rFonts w:cs="Arial"/>
          <w:lang w:val="en-US"/>
        </w:rPr>
        <w:t>programmes</w:t>
      </w:r>
      <w:proofErr w:type="spellEnd"/>
      <w:r w:rsidRPr="00681E25">
        <w:rPr>
          <w:rFonts w:cs="Arial"/>
          <w:lang w:val="en-US"/>
        </w:rPr>
        <w:t xml:space="preserve">, regardless of whether </w:t>
      </w:r>
      <w:r w:rsidR="002B298A">
        <w:rPr>
          <w:rFonts w:cs="Arial"/>
          <w:lang w:val="en-US"/>
        </w:rPr>
        <w:t>we use</w:t>
      </w:r>
      <w:r w:rsidRPr="00681E25">
        <w:rPr>
          <w:rFonts w:cs="Arial"/>
          <w:lang w:val="en-US"/>
        </w:rPr>
        <w:t xml:space="preserve"> internal or external trainers.</w:t>
      </w:r>
    </w:p>
    <w:p w14:paraId="74750DA2" w14:textId="77777777" w:rsidR="008D1FF0" w:rsidRPr="004B3C8B" w:rsidRDefault="008D1FF0" w:rsidP="003F4309">
      <w:pPr>
        <w:autoSpaceDE w:val="0"/>
        <w:autoSpaceDN w:val="0"/>
        <w:adjustRightInd w:val="0"/>
        <w:jc w:val="both"/>
        <w:rPr>
          <w:rFonts w:ascii="Times New Roman" w:hAnsi="Times New Roman"/>
          <w:sz w:val="20"/>
          <w:szCs w:val="20"/>
          <w:lang w:val="en-US"/>
        </w:rPr>
      </w:pPr>
    </w:p>
    <w:p w14:paraId="4998F6FD" w14:textId="54E983C3" w:rsidR="008D1FF0" w:rsidRPr="00681E25" w:rsidRDefault="008D1FF0" w:rsidP="003F4309">
      <w:pPr>
        <w:autoSpaceDE w:val="0"/>
        <w:autoSpaceDN w:val="0"/>
        <w:adjustRightInd w:val="0"/>
        <w:jc w:val="both"/>
        <w:rPr>
          <w:rFonts w:cs="Arial"/>
          <w:lang w:val="en-US"/>
        </w:rPr>
      </w:pPr>
      <w:r w:rsidRPr="00681E25">
        <w:rPr>
          <w:rFonts w:cs="Arial"/>
          <w:lang w:val="en-US"/>
        </w:rPr>
        <w:t xml:space="preserve">In addition, tailored equality training to reflect the needs of specific services </w:t>
      </w:r>
      <w:r w:rsidR="002B298A">
        <w:rPr>
          <w:rFonts w:cs="Arial"/>
          <w:lang w:val="en-US"/>
        </w:rPr>
        <w:t>is</w:t>
      </w:r>
      <w:r w:rsidR="004B418A">
        <w:rPr>
          <w:rFonts w:cs="Arial"/>
          <w:lang w:val="en-US"/>
        </w:rPr>
        <w:t xml:space="preserve"> </w:t>
      </w:r>
      <w:r w:rsidRPr="00681E25">
        <w:rPr>
          <w:rFonts w:cs="Arial"/>
          <w:lang w:val="en-US"/>
        </w:rPr>
        <w:t xml:space="preserve">encouraged, particularly for services engaging </w:t>
      </w:r>
      <w:r w:rsidR="004B3C8B">
        <w:rPr>
          <w:rFonts w:cs="Arial"/>
          <w:lang w:val="en-US"/>
        </w:rPr>
        <w:t xml:space="preserve">directly </w:t>
      </w:r>
      <w:r w:rsidRPr="00681E25">
        <w:rPr>
          <w:rFonts w:cs="Arial"/>
          <w:lang w:val="en-US"/>
        </w:rPr>
        <w:t>with customers or where there is</w:t>
      </w:r>
      <w:r w:rsidR="004B418A">
        <w:rPr>
          <w:rFonts w:cs="Arial"/>
          <w:lang w:val="en-US"/>
        </w:rPr>
        <w:t xml:space="preserve"> likely to be</w:t>
      </w:r>
      <w:r w:rsidR="002B298A">
        <w:rPr>
          <w:rFonts w:cs="Arial"/>
          <w:lang w:val="en-US"/>
        </w:rPr>
        <w:t xml:space="preserve"> </w:t>
      </w:r>
      <w:r w:rsidRPr="00681E25">
        <w:rPr>
          <w:rFonts w:cs="Arial"/>
          <w:lang w:val="en-US"/>
        </w:rPr>
        <w:t xml:space="preserve">significant engagement with </w:t>
      </w:r>
      <w:r w:rsidR="002B298A">
        <w:rPr>
          <w:rFonts w:cs="Arial"/>
          <w:lang w:val="en-US"/>
        </w:rPr>
        <w:t>people who have protected characteristi</w:t>
      </w:r>
      <w:r w:rsidR="00601B70">
        <w:rPr>
          <w:rFonts w:cs="Arial"/>
          <w:lang w:val="en-US"/>
        </w:rPr>
        <w:t>cs.</w:t>
      </w:r>
    </w:p>
    <w:p w14:paraId="0C481A8F" w14:textId="77777777" w:rsidR="008D1FF0" w:rsidRPr="004B3C8B" w:rsidRDefault="008D1FF0" w:rsidP="003F4309">
      <w:pPr>
        <w:autoSpaceDE w:val="0"/>
        <w:autoSpaceDN w:val="0"/>
        <w:adjustRightInd w:val="0"/>
        <w:jc w:val="both"/>
        <w:rPr>
          <w:rFonts w:cs="Arial"/>
          <w:sz w:val="20"/>
          <w:lang w:val="en-US"/>
        </w:rPr>
      </w:pPr>
    </w:p>
    <w:p w14:paraId="452FA0D6" w14:textId="6B3B5D52" w:rsidR="008D1FF0" w:rsidRPr="00681E25" w:rsidRDefault="008D1FF0" w:rsidP="003F4309">
      <w:pPr>
        <w:autoSpaceDE w:val="0"/>
        <w:autoSpaceDN w:val="0"/>
        <w:adjustRightInd w:val="0"/>
        <w:jc w:val="both"/>
        <w:rPr>
          <w:rFonts w:cs="Arial"/>
          <w:lang w:val="en-US"/>
        </w:rPr>
      </w:pPr>
      <w:r w:rsidRPr="00681E25">
        <w:rPr>
          <w:rFonts w:cs="Arial"/>
          <w:lang w:val="en-US"/>
        </w:rPr>
        <w:t xml:space="preserve">The council makes a strong commitment to training and development for all staff. All staff have equal access to training and </w:t>
      </w:r>
      <w:proofErr w:type="gramStart"/>
      <w:r w:rsidRPr="00681E25">
        <w:rPr>
          <w:rFonts w:cs="Arial"/>
          <w:lang w:val="en-US"/>
        </w:rPr>
        <w:t>development</w:t>
      </w:r>
      <w:proofErr w:type="gramEnd"/>
      <w:r w:rsidRPr="00681E25">
        <w:rPr>
          <w:rFonts w:cs="Arial"/>
          <w:lang w:val="en-US"/>
        </w:rPr>
        <w:t xml:space="preserve"> and we will take appropriate positive action for those who are underrepresented in our workforce.</w:t>
      </w:r>
    </w:p>
    <w:p w14:paraId="4F3A171F" w14:textId="77777777" w:rsidR="005E04F2" w:rsidRPr="004B3C8B" w:rsidRDefault="005E04F2">
      <w:pPr>
        <w:autoSpaceDE w:val="0"/>
        <w:autoSpaceDN w:val="0"/>
        <w:adjustRightInd w:val="0"/>
        <w:rPr>
          <w:rFonts w:cs="Arial"/>
          <w:color w:val="000000"/>
          <w:sz w:val="20"/>
          <w:lang w:val="en-US"/>
        </w:rPr>
      </w:pPr>
    </w:p>
    <w:p w14:paraId="0295D0E3" w14:textId="77777777" w:rsidR="005E04F2" w:rsidRDefault="00EC0C65">
      <w:pPr>
        <w:autoSpaceDE w:val="0"/>
        <w:autoSpaceDN w:val="0"/>
        <w:adjustRightInd w:val="0"/>
        <w:rPr>
          <w:rFonts w:cs="Arial"/>
          <w:b/>
          <w:bCs/>
          <w:color w:val="000000"/>
          <w:lang w:val="en-US"/>
        </w:rPr>
      </w:pPr>
      <w:r>
        <w:rPr>
          <w:rFonts w:cs="Arial"/>
          <w:b/>
          <w:bCs/>
          <w:color w:val="000000"/>
          <w:lang w:val="en-US"/>
        </w:rPr>
        <w:t xml:space="preserve">Objective 3: </w:t>
      </w:r>
      <w:r w:rsidR="00CE70B6">
        <w:rPr>
          <w:rFonts w:cs="Arial"/>
          <w:b/>
          <w:bCs/>
          <w:color w:val="000000"/>
          <w:lang w:val="en-US"/>
        </w:rPr>
        <w:t>Service Delivery</w:t>
      </w:r>
    </w:p>
    <w:p w14:paraId="66AE3B3D" w14:textId="22E8FAD6" w:rsidR="0049789B" w:rsidRPr="004B3C8B" w:rsidRDefault="004B3C8B">
      <w:pPr>
        <w:autoSpaceDE w:val="0"/>
        <w:autoSpaceDN w:val="0"/>
        <w:adjustRightInd w:val="0"/>
        <w:rPr>
          <w:rFonts w:cs="Arial"/>
          <w:b/>
          <w:bCs/>
          <w:color w:val="000000"/>
          <w:sz w:val="20"/>
          <w:lang w:val="en-US"/>
        </w:rPr>
      </w:pPr>
      <w:r>
        <w:rPr>
          <w:rFonts w:cs="Arial"/>
          <w:b/>
          <w:bCs/>
          <w:noProof/>
          <w:lang w:eastAsia="en-GB"/>
        </w:rPr>
        <mc:AlternateContent>
          <mc:Choice Requires="wps">
            <w:drawing>
              <wp:anchor distT="0" distB="0" distL="114300" distR="114300" simplePos="0" relativeHeight="251662848" behindDoc="1" locked="0" layoutInCell="1" allowOverlap="1" wp14:anchorId="2D1135EC" wp14:editId="3941A864">
                <wp:simplePos x="0" y="0"/>
                <wp:positionH relativeFrom="column">
                  <wp:posOffset>-135890</wp:posOffset>
                </wp:positionH>
                <wp:positionV relativeFrom="paragraph">
                  <wp:posOffset>80645</wp:posOffset>
                </wp:positionV>
                <wp:extent cx="6381750" cy="831850"/>
                <wp:effectExtent l="95250" t="57150" r="38100" b="82550"/>
                <wp:wrapNone/>
                <wp:docPr id="5" name="Snip Diagonal Corner 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1750" cy="831850"/>
                        </a:xfrm>
                        <a:prstGeom prst="snip2DiagRect">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A2366" id="Snip Diagonal Corner Rectangle 5" o:spid="_x0000_s1026" alt="&quot;&quot;" style="position:absolute;margin-left:-10.7pt;margin-top:6.35pt;width:502.5pt;height: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81750,83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GR1QIAABwGAAAOAAAAZHJzL2Uyb0RvYy54bWysVN1P2zAQf5+0/8Hy+0hTWugqUlSBmCYh&#10;QJSJZ9dxGmuOz7Pdpt1fv7OdpoHxNK0P6Z3v+3cfV9f7RpGdsE6CLmh+NqJEaA6l1JuC/ni5+zKj&#10;xHmmS6ZAi4IehKPXi8+frlozF2OoQZXCEnSi3bw1Ba29N/Msc7wWDXNnYIRGYQW2YR5Zu8lKy1r0&#10;3qhsPBpdZC3Y0ljgwjl8vU1Cuoj+q0pw/1hVTniiCoq5+fi18bsO32xxxeYby0wteZcG+4csGiY1&#10;Bu1d3TLPyNbKv1w1kltwUPkzDk0GVSW5iDVgNfnoXTWrmhkRa0FwnOlhcv/PLX/YrcyTRRha4+YO&#10;yVDFvrJN+Mf8yD6CdejBEntPOD5enM/yyyliylE2O89nSKOb7GRtrPPfBDQkEAV1WprxrWSbZ+xK&#10;BIvt7p1PNkfdEFXDnVQqdkbp8OBAyTK8RSaMhrhRluwYNtXv8y7sQAuTSJYijgBGidVsvbCrumzJ&#10;Wm3tMysLOh3NRlhCKUOCWFBicD7yIMAfJUxtcLItJRb8q/R1bEpAI7gMafeprBXjP1NhytQs5TeJ&#10;Xk5FonYECY7JRG6QZ3ZqRKT8QYkQSulnURFZIvTjGCTuyAkIxrnQPk+impUixZ8O4vcWMWZ0GDxX&#10;iGzvu3PwFuSj71RGpx9MU969cQKlD5MyeGvcW8TIoH1v3EgN9qPKFFbVRU76mP4AmkCuoTw82dCi&#10;OK3O8DuJrblnzj8xixuNjcQr5R/xUyloCwodRUkN9vdH70EfFw2llLR4IXCCf22ZFZSo7xpX8Gs+&#10;maBbH5nJ9HKMjB1K1kOJ3jY3gPOa4z00PJJB36sjWVloXvGYLUNUFDHNMXZBucfZS8yNT5cLzyEX&#10;y2VUwzNimL/XK8OD84BqGMqX/Suzpts8jzv7AMdrwubv9i7pBksNy62HSsalPOHa4Y0nKA5Ody7D&#10;jRvyUet01Bd/AAAA//8DAFBLAwQUAAYACAAAACEAq3qe+t8AAAAKAQAADwAAAGRycy9kb3ducmV2&#10;LnhtbEyPwU7DMAyG70i8Q2Qkblu6dtpGaTqhDQ67wYbENW1MW2icqsm2sKfHO8HR/j/9/lyso+3F&#10;CUffOVIwmyYgkGpnOmoUvB9eJisQPmgyuneECn7Qw7q8vSl0btyZ3vC0D43gEvK5VtCGMORS+rpF&#10;q/3UDUicfbrR6sDj2Egz6jOX216mSbKQVnfEF1o94KbF+nt/tAouX9uNvxw+4quzMj5n22qXhlGp&#10;+7v49AgiYAx/MFz1WR1KdqrckYwXvYJJOpszykG6BMHAwypbgKh4Mc+WIMtC/n+h/AUAAP//AwBQ&#10;SwECLQAUAAYACAAAACEAtoM4kv4AAADhAQAAEwAAAAAAAAAAAAAAAAAAAAAAW0NvbnRlbnRfVHlw&#10;ZXNdLnhtbFBLAQItABQABgAIAAAAIQA4/SH/1gAAAJQBAAALAAAAAAAAAAAAAAAAAC8BAABfcmVs&#10;cy8ucmVsc1BLAQItABQABgAIAAAAIQCjmsGR1QIAABwGAAAOAAAAAAAAAAAAAAAAAC4CAABkcnMv&#10;ZTJvRG9jLnhtbFBLAQItABQABgAIAAAAIQCrep763wAAAAoBAAAPAAAAAAAAAAAAAAAAAC8FAABk&#10;cnMvZG93bnJldi54bWxQSwUGAAAAAAQABADzAAAAOwYAAAAA&#10;" path="m,l6243106,r138644,138644l6381750,831850r,l138644,831850,,693206,,xe" filled="f" strokecolor="black [3213]" strokeweight="2pt">
                <v:shadow on="t" color="black" opacity="26214f" origin=".5" offset="-3pt,0"/>
                <v:path arrowok="t" o:connecttype="custom" o:connectlocs="0,0;6243106,0;6381750,138644;6381750,831850;6381750,831850;138644,831850;0,693206;0,0" o:connectangles="0,0,0,0,0,0,0,0"/>
              </v:shape>
            </w:pict>
          </mc:Fallback>
        </mc:AlternateContent>
      </w:r>
    </w:p>
    <w:p w14:paraId="5B3B9841" w14:textId="30114DF8" w:rsidR="0049789B" w:rsidRPr="0049789B" w:rsidRDefault="0049789B" w:rsidP="004B3C8B">
      <w:pPr>
        <w:autoSpaceDE w:val="0"/>
        <w:autoSpaceDN w:val="0"/>
        <w:adjustRightInd w:val="0"/>
        <w:jc w:val="center"/>
        <w:rPr>
          <w:rFonts w:cs="Arial"/>
          <w:i/>
          <w:color w:val="000000"/>
          <w:lang w:val="en-US"/>
        </w:rPr>
      </w:pPr>
      <w:r w:rsidRPr="0049789B">
        <w:rPr>
          <w:i/>
        </w:rPr>
        <w:t xml:space="preserve">We will provide services in a way that will not discriminate against any person with protected characteristics or protected groups within the community. We will consider the equality impact of policies, procedures, </w:t>
      </w:r>
      <w:proofErr w:type="gramStart"/>
      <w:r w:rsidRPr="0049789B">
        <w:rPr>
          <w:i/>
        </w:rPr>
        <w:t>initiatives</w:t>
      </w:r>
      <w:proofErr w:type="gramEnd"/>
      <w:r w:rsidRPr="0049789B">
        <w:rPr>
          <w:i/>
        </w:rPr>
        <w:t xml:space="preserve"> and projects and, wherever possible, will take mitigating action if adverse effects are identified.</w:t>
      </w:r>
    </w:p>
    <w:p w14:paraId="0DA4BF94" w14:textId="77777777" w:rsidR="0049789B" w:rsidRPr="004B3C8B" w:rsidRDefault="0049789B" w:rsidP="00601B70">
      <w:pPr>
        <w:autoSpaceDE w:val="0"/>
        <w:autoSpaceDN w:val="0"/>
        <w:adjustRightInd w:val="0"/>
        <w:jc w:val="both"/>
        <w:rPr>
          <w:rFonts w:cs="Arial"/>
          <w:color w:val="000000"/>
          <w:sz w:val="20"/>
          <w:lang w:val="en-US"/>
        </w:rPr>
      </w:pPr>
    </w:p>
    <w:p w14:paraId="46693770" w14:textId="77777777" w:rsidR="00370FF7" w:rsidRDefault="00CE70B6" w:rsidP="00601B70">
      <w:pPr>
        <w:autoSpaceDE w:val="0"/>
        <w:autoSpaceDN w:val="0"/>
        <w:adjustRightInd w:val="0"/>
        <w:jc w:val="both"/>
        <w:rPr>
          <w:rFonts w:cs="Arial"/>
          <w:color w:val="000000"/>
          <w:lang w:val="en-US"/>
        </w:rPr>
      </w:pPr>
      <w:r>
        <w:rPr>
          <w:rFonts w:cs="Arial"/>
          <w:color w:val="000000"/>
          <w:lang w:val="en-US"/>
        </w:rPr>
        <w:t>We will ensure that all services provided by</w:t>
      </w:r>
      <w:r w:rsidR="004B418A">
        <w:rPr>
          <w:rFonts w:cs="Arial"/>
          <w:color w:val="000000"/>
          <w:lang w:val="en-US"/>
        </w:rPr>
        <w:t xml:space="preserve"> </w:t>
      </w:r>
      <w:r>
        <w:rPr>
          <w:rFonts w:cs="Arial"/>
          <w:color w:val="000000"/>
          <w:lang w:val="en-US"/>
        </w:rPr>
        <w:t>the council are made accessible</w:t>
      </w:r>
      <w:r w:rsidR="00D42054">
        <w:rPr>
          <w:rFonts w:cs="Arial"/>
          <w:color w:val="000000"/>
          <w:lang w:val="en-US"/>
        </w:rPr>
        <w:t>,</w:t>
      </w:r>
      <w:r>
        <w:rPr>
          <w:rFonts w:cs="Arial"/>
          <w:color w:val="000000"/>
          <w:lang w:val="en-US"/>
        </w:rPr>
        <w:t xml:space="preserve"> where reasonable to all individuals and groups without discrimination.</w:t>
      </w:r>
      <w:r w:rsidR="00D42054">
        <w:rPr>
          <w:rFonts w:cs="Arial"/>
          <w:color w:val="000000"/>
          <w:lang w:val="en-US"/>
        </w:rPr>
        <w:t xml:space="preserve"> </w:t>
      </w:r>
    </w:p>
    <w:p w14:paraId="58030E6A" w14:textId="77777777" w:rsidR="00370FF7" w:rsidRDefault="00370FF7" w:rsidP="00601B70">
      <w:pPr>
        <w:autoSpaceDE w:val="0"/>
        <w:autoSpaceDN w:val="0"/>
        <w:adjustRightInd w:val="0"/>
        <w:jc w:val="both"/>
        <w:rPr>
          <w:rFonts w:cs="Arial"/>
          <w:color w:val="000000"/>
          <w:lang w:val="en-US"/>
        </w:rPr>
      </w:pPr>
    </w:p>
    <w:p w14:paraId="5FCD2001" w14:textId="2DB98BC7" w:rsidR="00370FF7" w:rsidRDefault="00D42054" w:rsidP="00370FF7">
      <w:pPr>
        <w:autoSpaceDE w:val="0"/>
        <w:autoSpaceDN w:val="0"/>
        <w:adjustRightInd w:val="0"/>
        <w:jc w:val="both"/>
        <w:rPr>
          <w:rFonts w:cs="Arial"/>
          <w:color w:val="1F497D"/>
        </w:rPr>
      </w:pPr>
      <w:r>
        <w:rPr>
          <w:rFonts w:cs="Arial"/>
          <w:color w:val="000000"/>
          <w:lang w:val="en-US"/>
        </w:rPr>
        <w:t>Where we do not deliver services directly ourselves, we will ensure our partners, contractors and suppliers also comply with the relevant statutes and encourage good equalities practice.</w:t>
      </w:r>
      <w:r w:rsidR="00370FF7">
        <w:rPr>
          <w:rFonts w:cs="Arial"/>
          <w:color w:val="000000"/>
          <w:lang w:val="en-US"/>
        </w:rPr>
        <w:t xml:space="preserve"> </w:t>
      </w:r>
      <w:r w:rsidR="00370FF7" w:rsidRPr="00CD5229">
        <w:rPr>
          <w:rFonts w:cs="Arial"/>
        </w:rPr>
        <w:t xml:space="preserve">The Council’s Contract Procedure Rules were updated in 2021 to follow national models for compliance. Additional </w:t>
      </w:r>
      <w:r w:rsidR="00CD5229" w:rsidRPr="00CD5229">
        <w:rPr>
          <w:rFonts w:cs="Arial"/>
        </w:rPr>
        <w:t>focus on social outcomes, including Equality Act based social outcomes, has</w:t>
      </w:r>
      <w:r w:rsidR="00370FF7" w:rsidRPr="00CD5229">
        <w:rPr>
          <w:rFonts w:cs="Arial"/>
        </w:rPr>
        <w:t xml:space="preserve"> been designed into the procurement system.  </w:t>
      </w:r>
    </w:p>
    <w:p w14:paraId="5B425C2B" w14:textId="77777777" w:rsidR="008B76A3" w:rsidRPr="004B3C8B" w:rsidRDefault="008B76A3" w:rsidP="00601B70">
      <w:pPr>
        <w:autoSpaceDE w:val="0"/>
        <w:autoSpaceDN w:val="0"/>
        <w:adjustRightInd w:val="0"/>
        <w:jc w:val="both"/>
        <w:rPr>
          <w:rFonts w:cs="Arial"/>
          <w:color w:val="000000"/>
          <w:sz w:val="20"/>
          <w:lang w:val="en-US"/>
        </w:rPr>
      </w:pPr>
    </w:p>
    <w:p w14:paraId="5F7DCFAA" w14:textId="5D2B8A69" w:rsidR="00D81AA8" w:rsidRPr="00CD5229" w:rsidRDefault="00D81AA8" w:rsidP="00D81AA8">
      <w:pPr>
        <w:autoSpaceDE w:val="0"/>
        <w:autoSpaceDN w:val="0"/>
        <w:adjustRightInd w:val="0"/>
        <w:jc w:val="both"/>
        <w:rPr>
          <w:rFonts w:cs="Arial"/>
          <w:lang w:val="en-US"/>
        </w:rPr>
      </w:pPr>
      <w:r w:rsidRPr="00CD5229">
        <w:rPr>
          <w:rFonts w:cs="Arial"/>
          <w:lang w:val="en-US"/>
        </w:rPr>
        <w:t>During the 202</w:t>
      </w:r>
      <w:r w:rsidR="00177583" w:rsidRPr="00CD5229">
        <w:rPr>
          <w:rFonts w:cs="Arial"/>
          <w:lang w:val="en-US"/>
        </w:rPr>
        <w:t>0</w:t>
      </w:r>
      <w:r w:rsidRPr="00CD5229">
        <w:rPr>
          <w:rFonts w:cs="Arial"/>
          <w:lang w:val="en-US"/>
        </w:rPr>
        <w:t>/21 closure of our offices due to the Coronavirus pandemic, the Council was able to ensure continued access to our services online</w:t>
      </w:r>
      <w:r w:rsidR="00177583" w:rsidRPr="00CD5229">
        <w:rPr>
          <w:rFonts w:cs="Arial"/>
          <w:lang w:val="en-US"/>
        </w:rPr>
        <w:t xml:space="preserve">. This included improvement of our existing online offer and </w:t>
      </w:r>
      <w:r w:rsidR="00CD5229">
        <w:rPr>
          <w:rFonts w:cs="Arial"/>
          <w:lang w:val="en-US"/>
        </w:rPr>
        <w:t xml:space="preserve">bringing more services online. </w:t>
      </w:r>
      <w:r w:rsidR="00BC413B" w:rsidRPr="00CD5229">
        <w:rPr>
          <w:rFonts w:cs="Arial"/>
          <w:lang w:val="en-US"/>
        </w:rPr>
        <w:t>C</w:t>
      </w:r>
      <w:r w:rsidR="004473A8" w:rsidRPr="00CD5229">
        <w:rPr>
          <w:rFonts w:cs="Arial"/>
          <w:lang w:val="en-US"/>
        </w:rPr>
        <w:t xml:space="preserve">ustomer feedback indicated a largely positive reaction to this shift. </w:t>
      </w:r>
      <w:r w:rsidRPr="00CD5229">
        <w:rPr>
          <w:rFonts w:cs="Arial"/>
          <w:lang w:val="en-US"/>
        </w:rPr>
        <w:t>B</w:t>
      </w:r>
      <w:r w:rsidR="00177583" w:rsidRPr="00CD5229">
        <w:rPr>
          <w:rFonts w:cs="Arial"/>
          <w:lang w:val="en-US"/>
        </w:rPr>
        <w:t>uilding on thi</w:t>
      </w:r>
      <w:r w:rsidR="004473A8" w:rsidRPr="00CD5229">
        <w:rPr>
          <w:rFonts w:cs="Arial"/>
          <w:lang w:val="en-US"/>
        </w:rPr>
        <w:t>s</w:t>
      </w:r>
      <w:r w:rsidR="00177583" w:rsidRPr="00CD5229">
        <w:rPr>
          <w:rFonts w:cs="Arial"/>
          <w:lang w:val="en-US"/>
        </w:rPr>
        <w:t>, o</w:t>
      </w:r>
      <w:r w:rsidRPr="00CD5229">
        <w:rPr>
          <w:rFonts w:cs="Arial"/>
          <w:lang w:val="en-US"/>
        </w:rPr>
        <w:t>ur Customer Service C</w:t>
      </w:r>
      <w:r w:rsidR="00177583" w:rsidRPr="00CD5229">
        <w:rPr>
          <w:rFonts w:cs="Arial"/>
          <w:lang w:val="en-US"/>
        </w:rPr>
        <w:t xml:space="preserve">entre </w:t>
      </w:r>
      <w:r w:rsidRPr="00CD5229">
        <w:rPr>
          <w:rFonts w:cs="Arial"/>
          <w:lang w:val="en-US"/>
        </w:rPr>
        <w:t>reopened with a focus on self-service</w:t>
      </w:r>
      <w:r w:rsidR="00177583" w:rsidRPr="00CD5229">
        <w:rPr>
          <w:rFonts w:cs="Arial"/>
          <w:lang w:val="en-US"/>
        </w:rPr>
        <w:t xml:space="preserve"> for those customers who </w:t>
      </w:r>
      <w:proofErr w:type="gramStart"/>
      <w:r w:rsidR="00177583" w:rsidRPr="00CD5229">
        <w:rPr>
          <w:rFonts w:cs="Arial"/>
          <w:lang w:val="en-US"/>
        </w:rPr>
        <w:t>are able to</w:t>
      </w:r>
      <w:proofErr w:type="gramEnd"/>
      <w:r w:rsidRPr="00CD5229">
        <w:rPr>
          <w:rFonts w:cs="Arial"/>
          <w:lang w:val="en-US"/>
        </w:rPr>
        <w:t xml:space="preserve">, freeing up </w:t>
      </w:r>
      <w:r w:rsidR="00177583" w:rsidRPr="00CD5229">
        <w:rPr>
          <w:rFonts w:cs="Arial"/>
          <w:lang w:val="en-US"/>
        </w:rPr>
        <w:t xml:space="preserve">staff </w:t>
      </w:r>
      <w:r w:rsidRPr="00CD5229">
        <w:rPr>
          <w:rFonts w:cs="Arial"/>
          <w:lang w:val="en-US"/>
        </w:rPr>
        <w:t xml:space="preserve">to </w:t>
      </w:r>
      <w:r w:rsidR="00177583" w:rsidRPr="00CD5229">
        <w:rPr>
          <w:rFonts w:cs="Arial"/>
          <w:lang w:val="en-US"/>
        </w:rPr>
        <w:t>meet the needs of our most vulnerable customers. Customer Services Officers remain available to support customers over the telephone and in person</w:t>
      </w:r>
      <w:r w:rsidR="00BC413B" w:rsidRPr="00CD5229">
        <w:rPr>
          <w:rFonts w:cs="Arial"/>
          <w:lang w:val="en-US"/>
        </w:rPr>
        <w:t>. This can include re</w:t>
      </w:r>
      <w:r w:rsidR="004B3C8B" w:rsidRPr="00CD5229">
        <w:rPr>
          <w:rFonts w:cs="Arial"/>
          <w:lang w:val="en-US"/>
        </w:rPr>
        <w:t>solving enquiries or supporting customers</w:t>
      </w:r>
      <w:r w:rsidR="00BC413B" w:rsidRPr="00CD5229">
        <w:rPr>
          <w:rFonts w:cs="Arial"/>
          <w:lang w:val="en-US"/>
        </w:rPr>
        <w:t xml:space="preserve"> to </w:t>
      </w:r>
      <w:r w:rsidR="004473A8" w:rsidRPr="00CD5229">
        <w:rPr>
          <w:rFonts w:cs="Arial"/>
          <w:lang w:val="en-US"/>
        </w:rPr>
        <w:t>move towards self-service</w:t>
      </w:r>
      <w:r w:rsidR="00BC413B" w:rsidRPr="00CD5229">
        <w:rPr>
          <w:rFonts w:cs="Arial"/>
          <w:lang w:val="en-US"/>
        </w:rPr>
        <w:t xml:space="preserve"> in the future. Officers are trained and encouraged to use their judgement and discretion to offer appropriate support to those who need most help. </w:t>
      </w:r>
      <w:r w:rsidR="00177583" w:rsidRPr="00CD5229">
        <w:rPr>
          <w:rFonts w:cs="Arial"/>
          <w:lang w:val="en-US"/>
        </w:rPr>
        <w:t xml:space="preserve"> </w:t>
      </w:r>
    </w:p>
    <w:p w14:paraId="797A3985" w14:textId="0617BAEA" w:rsidR="00D81AA8" w:rsidRPr="004B3C8B" w:rsidRDefault="00D81AA8" w:rsidP="00D81AA8">
      <w:pPr>
        <w:autoSpaceDE w:val="0"/>
        <w:autoSpaceDN w:val="0"/>
        <w:adjustRightInd w:val="0"/>
        <w:jc w:val="both"/>
        <w:rPr>
          <w:rFonts w:cs="Arial"/>
          <w:color w:val="FF0000"/>
          <w:sz w:val="20"/>
          <w:lang w:val="en-US"/>
        </w:rPr>
      </w:pPr>
    </w:p>
    <w:p w14:paraId="7EF46FC1" w14:textId="10D5F356" w:rsidR="00D81AA8" w:rsidRPr="00CD5229" w:rsidRDefault="00D81AA8" w:rsidP="00D81AA8">
      <w:pPr>
        <w:autoSpaceDE w:val="0"/>
        <w:autoSpaceDN w:val="0"/>
        <w:adjustRightInd w:val="0"/>
        <w:jc w:val="both"/>
        <w:rPr>
          <w:rFonts w:cs="Arial"/>
          <w:lang w:val="en-US"/>
        </w:rPr>
      </w:pPr>
      <w:r w:rsidRPr="00CD5229">
        <w:rPr>
          <w:rFonts w:cs="Arial"/>
          <w:lang w:val="en-US"/>
        </w:rPr>
        <w:t xml:space="preserve">The Communications Team </w:t>
      </w:r>
      <w:proofErr w:type="gramStart"/>
      <w:r w:rsidRPr="00CD5229">
        <w:rPr>
          <w:rFonts w:cs="Arial"/>
          <w:lang w:val="en-US"/>
        </w:rPr>
        <w:t>continue</w:t>
      </w:r>
      <w:proofErr w:type="gramEnd"/>
      <w:r w:rsidRPr="00CD5229">
        <w:rPr>
          <w:rFonts w:cs="Arial"/>
          <w:lang w:val="en-US"/>
        </w:rPr>
        <w:t xml:space="preserve"> to strive to meet the requirements of the Public Sector Bodies (Websites and Mobile Applications) (No. 2) Accessibility Regulat</w:t>
      </w:r>
      <w:r w:rsidR="004B3C8B" w:rsidRPr="00CD5229">
        <w:rPr>
          <w:rFonts w:cs="Arial"/>
          <w:lang w:val="en-US"/>
        </w:rPr>
        <w:t>ions 2018</w:t>
      </w:r>
      <w:r w:rsidRPr="00CD5229">
        <w:rPr>
          <w:rFonts w:cs="Arial"/>
          <w:lang w:val="en-US"/>
        </w:rPr>
        <w:t>. The regulations help to make sure that online public services</w:t>
      </w:r>
      <w:r w:rsidR="004B3C8B" w:rsidRPr="00CD5229">
        <w:rPr>
          <w:rFonts w:cs="Arial"/>
          <w:lang w:val="en-US"/>
        </w:rPr>
        <w:t>, whether accessed via a computer or on a mobile device,</w:t>
      </w:r>
      <w:r w:rsidRPr="00CD5229">
        <w:rPr>
          <w:rFonts w:cs="Arial"/>
          <w:lang w:val="en-US"/>
        </w:rPr>
        <w:t xml:space="preserve"> are accessible to all users and that all documents </w:t>
      </w:r>
      <w:r w:rsidR="004B3C8B" w:rsidRPr="00CD5229">
        <w:rPr>
          <w:rFonts w:cs="Arial"/>
          <w:lang w:val="en-US"/>
        </w:rPr>
        <w:t xml:space="preserve">we publish online </w:t>
      </w:r>
      <w:r w:rsidRPr="00CD5229">
        <w:rPr>
          <w:rFonts w:cs="Arial"/>
          <w:lang w:val="en-US"/>
        </w:rPr>
        <w:t>are inclusive and easily readable for all potential readers.</w:t>
      </w:r>
    </w:p>
    <w:p w14:paraId="027029AA" w14:textId="77777777" w:rsidR="00D81AA8" w:rsidRPr="004B3C8B" w:rsidRDefault="00D81AA8" w:rsidP="003F4309">
      <w:pPr>
        <w:autoSpaceDE w:val="0"/>
        <w:autoSpaceDN w:val="0"/>
        <w:adjustRightInd w:val="0"/>
        <w:jc w:val="both"/>
        <w:rPr>
          <w:rFonts w:cs="Arial"/>
          <w:color w:val="000000"/>
          <w:sz w:val="20"/>
          <w:lang w:val="en-US"/>
        </w:rPr>
      </w:pPr>
    </w:p>
    <w:p w14:paraId="1BD6D1D6" w14:textId="29047FA2" w:rsidR="008B76A3" w:rsidRDefault="00045136" w:rsidP="003F4309">
      <w:pPr>
        <w:autoSpaceDE w:val="0"/>
        <w:autoSpaceDN w:val="0"/>
        <w:adjustRightInd w:val="0"/>
        <w:jc w:val="both"/>
        <w:rPr>
          <w:rFonts w:cs="Arial"/>
          <w:color w:val="000000"/>
          <w:lang w:val="en-US"/>
        </w:rPr>
      </w:pPr>
      <w:r>
        <w:rPr>
          <w:rFonts w:cs="Arial"/>
          <w:color w:val="000000"/>
          <w:lang w:val="en-US"/>
        </w:rPr>
        <w:t xml:space="preserve">We will be responsive to the needs of local people and work to remove any identified barriers to communication. Individuals will be consulted about their communication needs </w:t>
      </w:r>
      <w:r>
        <w:rPr>
          <w:rFonts w:cs="Arial"/>
          <w:color w:val="000000"/>
          <w:lang w:val="en-US"/>
        </w:rPr>
        <w:lastRenderedPageBreak/>
        <w:t xml:space="preserve">and preferences. </w:t>
      </w:r>
      <w:r w:rsidR="004B61DC">
        <w:rPr>
          <w:rFonts w:cs="Arial"/>
          <w:color w:val="000000"/>
          <w:lang w:val="en-US"/>
        </w:rPr>
        <w:t>In compliance with the Accessible Information Standard</w:t>
      </w:r>
      <w:r w:rsidR="008B76A3">
        <w:rPr>
          <w:rFonts w:cs="Arial"/>
          <w:color w:val="000000"/>
          <w:lang w:val="en-US"/>
        </w:rPr>
        <w:t>, where we provide services linked to health or so</w:t>
      </w:r>
      <w:r w:rsidR="004B3C8B">
        <w:rPr>
          <w:rFonts w:cs="Arial"/>
          <w:color w:val="000000"/>
          <w:lang w:val="en-US"/>
        </w:rPr>
        <w:t xml:space="preserve">cial care, we will identify </w:t>
      </w:r>
      <w:proofErr w:type="gramStart"/>
      <w:r w:rsidR="008B76A3">
        <w:rPr>
          <w:rFonts w:cs="Arial"/>
          <w:color w:val="000000"/>
          <w:lang w:val="en-US"/>
        </w:rPr>
        <w:t>particular needs</w:t>
      </w:r>
      <w:proofErr w:type="gramEnd"/>
      <w:r w:rsidR="008B76A3">
        <w:rPr>
          <w:rFonts w:cs="Arial"/>
          <w:color w:val="000000"/>
          <w:lang w:val="en-US"/>
        </w:rPr>
        <w:t xml:space="preserve"> of service users, record </w:t>
      </w:r>
      <w:r>
        <w:rPr>
          <w:rFonts w:cs="Arial"/>
          <w:color w:val="000000"/>
          <w:lang w:val="en-US"/>
        </w:rPr>
        <w:t>them</w:t>
      </w:r>
      <w:r w:rsidR="008B76A3">
        <w:rPr>
          <w:rFonts w:cs="Arial"/>
          <w:color w:val="000000"/>
          <w:lang w:val="en-US"/>
        </w:rPr>
        <w:t>, flag them to other staff and/or share the</w:t>
      </w:r>
      <w:r>
        <w:rPr>
          <w:rFonts w:cs="Arial"/>
          <w:color w:val="000000"/>
          <w:lang w:val="en-US"/>
        </w:rPr>
        <w:t>m</w:t>
      </w:r>
      <w:r w:rsidR="004B418A">
        <w:rPr>
          <w:rFonts w:cs="Arial"/>
          <w:color w:val="000000"/>
          <w:lang w:val="en-US"/>
        </w:rPr>
        <w:t xml:space="preserve"> </w:t>
      </w:r>
      <w:r w:rsidR="008B76A3">
        <w:rPr>
          <w:rFonts w:cs="Arial"/>
          <w:color w:val="000000"/>
          <w:lang w:val="en-US"/>
        </w:rPr>
        <w:t xml:space="preserve">with other </w:t>
      </w:r>
      <w:proofErr w:type="spellStart"/>
      <w:r w:rsidR="008B76A3">
        <w:rPr>
          <w:rFonts w:cs="Arial"/>
          <w:color w:val="000000"/>
          <w:lang w:val="en-US"/>
        </w:rPr>
        <w:t>organisations</w:t>
      </w:r>
      <w:proofErr w:type="spellEnd"/>
      <w:r w:rsidR="008B76A3">
        <w:rPr>
          <w:rFonts w:cs="Arial"/>
          <w:color w:val="000000"/>
          <w:lang w:val="en-US"/>
        </w:rPr>
        <w:t xml:space="preserve"> as appropriate</w:t>
      </w:r>
      <w:r>
        <w:rPr>
          <w:rFonts w:cs="Arial"/>
          <w:color w:val="000000"/>
          <w:lang w:val="en-US"/>
        </w:rPr>
        <w:t xml:space="preserve">, as well as </w:t>
      </w:r>
      <w:r w:rsidR="00601B70">
        <w:rPr>
          <w:rFonts w:cs="Arial"/>
          <w:color w:val="000000"/>
          <w:lang w:val="en-US"/>
        </w:rPr>
        <w:t>doing our</w:t>
      </w:r>
      <w:r w:rsidR="008B76A3">
        <w:rPr>
          <w:rFonts w:cs="Arial"/>
          <w:color w:val="000000"/>
          <w:lang w:val="en-US"/>
        </w:rPr>
        <w:t xml:space="preserve"> best to meet identified needs. </w:t>
      </w:r>
    </w:p>
    <w:p w14:paraId="1B3CCE05" w14:textId="77777777" w:rsidR="001965D1" w:rsidRPr="004B3C8B" w:rsidRDefault="001965D1" w:rsidP="003F4309">
      <w:pPr>
        <w:autoSpaceDE w:val="0"/>
        <w:autoSpaceDN w:val="0"/>
        <w:adjustRightInd w:val="0"/>
        <w:jc w:val="both"/>
        <w:rPr>
          <w:rFonts w:cs="Arial"/>
          <w:color w:val="000000"/>
          <w:sz w:val="20"/>
          <w:lang w:val="en-US"/>
        </w:rPr>
      </w:pPr>
    </w:p>
    <w:p w14:paraId="06B8500A" w14:textId="3AEBDB13" w:rsidR="001965D1" w:rsidRDefault="00C430A3" w:rsidP="003F4309">
      <w:pPr>
        <w:autoSpaceDE w:val="0"/>
        <w:autoSpaceDN w:val="0"/>
        <w:adjustRightInd w:val="0"/>
        <w:jc w:val="both"/>
        <w:rPr>
          <w:rFonts w:cs="Arial"/>
          <w:color w:val="000000"/>
          <w:lang w:val="en-US"/>
        </w:rPr>
      </w:pPr>
      <w:r>
        <w:rPr>
          <w:rFonts w:cs="Arial"/>
          <w:color w:val="000000"/>
          <w:lang w:val="en-US"/>
        </w:rPr>
        <w:t xml:space="preserve">Delivery of our services will also take account of </w:t>
      </w:r>
      <w:r w:rsidR="00B915C1">
        <w:rPr>
          <w:rFonts w:cs="Arial"/>
          <w:color w:val="000000"/>
          <w:lang w:val="en-US"/>
        </w:rPr>
        <w:t xml:space="preserve">emerging </w:t>
      </w:r>
      <w:r>
        <w:rPr>
          <w:rFonts w:cs="Arial"/>
          <w:color w:val="000000"/>
          <w:lang w:val="en-US"/>
        </w:rPr>
        <w:t>equality issues the Council has made commitments on and any relevant national considerations</w:t>
      </w:r>
      <w:r w:rsidR="00000162">
        <w:rPr>
          <w:rFonts w:cs="Arial"/>
          <w:color w:val="000000"/>
          <w:lang w:val="en-US"/>
        </w:rPr>
        <w:t xml:space="preserve"> or duties. Examples of this that have emerged in recent years include the Armed Forces Covenant, which the Council signed in 2014</w:t>
      </w:r>
      <w:r w:rsidR="00832A22">
        <w:rPr>
          <w:rFonts w:cs="Arial"/>
          <w:color w:val="000000"/>
          <w:lang w:val="en-US"/>
        </w:rPr>
        <w:t xml:space="preserve">, </w:t>
      </w:r>
      <w:r w:rsidR="00832A22" w:rsidRPr="00631FBD">
        <w:rPr>
          <w:rFonts w:cs="Arial"/>
          <w:lang w:val="en-US"/>
        </w:rPr>
        <w:t>the Modern Slavery Pledge, which the Council signed in 2020</w:t>
      </w:r>
      <w:r w:rsidR="0013085F" w:rsidRPr="00631FBD">
        <w:rPr>
          <w:rFonts w:cs="Arial"/>
          <w:lang w:val="en-US"/>
        </w:rPr>
        <w:t xml:space="preserve"> and made further commitments on in 2021</w:t>
      </w:r>
      <w:r w:rsidR="00000162" w:rsidRPr="00631FBD">
        <w:rPr>
          <w:rFonts w:cs="Arial"/>
          <w:lang w:val="en-US"/>
        </w:rPr>
        <w:t xml:space="preserve"> </w:t>
      </w:r>
      <w:r w:rsidR="00000162">
        <w:rPr>
          <w:rFonts w:cs="Arial"/>
          <w:color w:val="000000"/>
          <w:lang w:val="en-US"/>
        </w:rPr>
        <w:t xml:space="preserve">and the International Holocaust </w:t>
      </w:r>
      <w:r w:rsidR="00B81588">
        <w:rPr>
          <w:rFonts w:cs="Arial"/>
          <w:color w:val="000000"/>
          <w:lang w:val="en-US"/>
        </w:rPr>
        <w:t>R</w:t>
      </w:r>
      <w:r w:rsidR="00000162">
        <w:rPr>
          <w:rFonts w:cs="Arial"/>
          <w:color w:val="000000"/>
          <w:lang w:val="en-US"/>
        </w:rPr>
        <w:t>emembrance Al</w:t>
      </w:r>
      <w:r w:rsidR="00A40169">
        <w:rPr>
          <w:rFonts w:cs="Arial"/>
          <w:color w:val="000000"/>
          <w:lang w:val="en-US"/>
        </w:rPr>
        <w:t xml:space="preserve">liance working definition of </w:t>
      </w:r>
      <w:r w:rsidR="00B64574">
        <w:rPr>
          <w:rFonts w:cs="Arial"/>
          <w:color w:val="000000"/>
          <w:lang w:val="en-US"/>
        </w:rPr>
        <w:t>anti-Semitism</w:t>
      </w:r>
      <w:r w:rsidR="00000162">
        <w:rPr>
          <w:rFonts w:cs="Arial"/>
          <w:color w:val="000000"/>
          <w:lang w:val="en-US"/>
        </w:rPr>
        <w:t xml:space="preserve">, which the Council adopted in 2020. </w:t>
      </w:r>
      <w:r w:rsidR="00B81588">
        <w:rPr>
          <w:rFonts w:cs="Arial"/>
          <w:color w:val="000000"/>
          <w:lang w:val="en-US"/>
        </w:rPr>
        <w:t xml:space="preserve">Council Officers will continue to stay up to date with any new equalities discourse and advise Members accordingly. </w:t>
      </w:r>
    </w:p>
    <w:p w14:paraId="163FCB9A" w14:textId="77777777" w:rsidR="004B61DC" w:rsidRPr="00A61DD0" w:rsidRDefault="004B61DC" w:rsidP="00601B70">
      <w:pPr>
        <w:autoSpaceDE w:val="0"/>
        <w:autoSpaceDN w:val="0"/>
        <w:adjustRightInd w:val="0"/>
        <w:jc w:val="both"/>
        <w:rPr>
          <w:rFonts w:cs="Arial"/>
          <w:color w:val="000000"/>
          <w:sz w:val="20"/>
          <w:lang w:val="en-US"/>
        </w:rPr>
      </w:pPr>
    </w:p>
    <w:p w14:paraId="349A7AD9" w14:textId="293FB3BC" w:rsidR="00601B70" w:rsidRDefault="00CE70B6" w:rsidP="00601B70">
      <w:pPr>
        <w:autoSpaceDE w:val="0"/>
        <w:autoSpaceDN w:val="0"/>
        <w:adjustRightInd w:val="0"/>
        <w:jc w:val="both"/>
        <w:rPr>
          <w:rFonts w:cs="Arial"/>
          <w:b/>
          <w:bCs/>
          <w:color w:val="000000"/>
          <w:lang w:val="en-US"/>
        </w:rPr>
      </w:pPr>
      <w:r>
        <w:rPr>
          <w:rFonts w:cs="Arial"/>
          <w:color w:val="000000"/>
          <w:lang w:val="en-US"/>
        </w:rPr>
        <w:t xml:space="preserve">We will ensure that our buildings are fully accessible and where this is not </w:t>
      </w:r>
      <w:proofErr w:type="gramStart"/>
      <w:r>
        <w:rPr>
          <w:rFonts w:cs="Arial"/>
          <w:color w:val="000000"/>
          <w:lang w:val="en-US"/>
        </w:rPr>
        <w:t>practical</w:t>
      </w:r>
      <w:proofErr w:type="gramEnd"/>
      <w:r>
        <w:rPr>
          <w:rFonts w:cs="Arial"/>
          <w:color w:val="000000"/>
          <w:lang w:val="en-US"/>
        </w:rPr>
        <w:t xml:space="preserve"> we will provide reasonable alternative methods of access so no one is discriminated against by physical barriers.</w:t>
      </w:r>
      <w:r w:rsidR="00045136">
        <w:rPr>
          <w:rFonts w:cs="Arial"/>
          <w:color w:val="000000"/>
          <w:lang w:val="en-US"/>
        </w:rPr>
        <w:t xml:space="preserve"> </w:t>
      </w:r>
      <w:r w:rsidR="009A7161">
        <w:rPr>
          <w:rFonts w:cs="Arial"/>
          <w:color w:val="000000"/>
          <w:lang w:val="en-US"/>
        </w:rPr>
        <w:t xml:space="preserve">The Council has made a commitment to </w:t>
      </w:r>
      <w:proofErr w:type="spellStart"/>
      <w:r w:rsidR="00601B70">
        <w:rPr>
          <w:rFonts w:cs="Arial"/>
          <w:color w:val="000000"/>
          <w:lang w:val="en-US"/>
        </w:rPr>
        <w:t>recognise</w:t>
      </w:r>
      <w:proofErr w:type="spellEnd"/>
      <w:r w:rsidR="009A7161">
        <w:rPr>
          <w:rFonts w:cs="Arial"/>
          <w:color w:val="000000"/>
          <w:lang w:val="en-US"/>
        </w:rPr>
        <w:t xml:space="preserve"> hidden disabilities as part of disability equality and to work towards ensuring Council offices are hidden disability friendly and clearly identified as such by way of the S</w:t>
      </w:r>
      <w:r w:rsidR="00000162">
        <w:rPr>
          <w:rFonts w:cs="Arial"/>
          <w:color w:val="000000"/>
          <w:lang w:val="en-US"/>
        </w:rPr>
        <w:t>un</w:t>
      </w:r>
      <w:r w:rsidR="009A7161">
        <w:rPr>
          <w:rFonts w:cs="Arial"/>
          <w:color w:val="000000"/>
          <w:lang w:val="en-US"/>
        </w:rPr>
        <w:t xml:space="preserve">flower logo. </w:t>
      </w:r>
      <w:r>
        <w:rPr>
          <w:rFonts w:cs="Arial"/>
          <w:color w:val="000000"/>
          <w:lang w:val="en-US"/>
        </w:rPr>
        <w:t>Al</w:t>
      </w:r>
      <w:r w:rsidR="00B263C3">
        <w:rPr>
          <w:rFonts w:cs="Arial"/>
          <w:color w:val="000000"/>
          <w:lang w:val="en-US"/>
        </w:rPr>
        <w:t xml:space="preserve">l aspects of access and equality </w:t>
      </w:r>
      <w:r>
        <w:rPr>
          <w:rFonts w:cs="Arial"/>
          <w:color w:val="000000"/>
          <w:lang w:val="en-US"/>
        </w:rPr>
        <w:t xml:space="preserve">are considered at </w:t>
      </w:r>
      <w:r w:rsidR="00C430A3">
        <w:rPr>
          <w:rFonts w:cs="Arial"/>
          <w:color w:val="000000"/>
          <w:lang w:val="en-US"/>
        </w:rPr>
        <w:t xml:space="preserve">the </w:t>
      </w:r>
      <w:r>
        <w:rPr>
          <w:rFonts w:cs="Arial"/>
          <w:color w:val="000000"/>
          <w:lang w:val="en-US"/>
        </w:rPr>
        <w:t xml:space="preserve">design stage of repair and improvement </w:t>
      </w:r>
      <w:r w:rsidR="00601B70">
        <w:rPr>
          <w:rFonts w:cs="Arial"/>
          <w:color w:val="000000"/>
          <w:lang w:val="en-US"/>
        </w:rPr>
        <w:t>contracts.</w:t>
      </w:r>
      <w:r w:rsidR="00601B70">
        <w:rPr>
          <w:rFonts w:cs="Arial"/>
          <w:b/>
          <w:bCs/>
          <w:color w:val="000000"/>
          <w:lang w:val="en-US"/>
        </w:rPr>
        <w:t xml:space="preserve"> </w:t>
      </w:r>
    </w:p>
    <w:p w14:paraId="137364DF" w14:textId="77777777" w:rsidR="00601B70" w:rsidRPr="00A61DD0" w:rsidRDefault="00601B70">
      <w:pPr>
        <w:autoSpaceDE w:val="0"/>
        <w:autoSpaceDN w:val="0"/>
        <w:adjustRightInd w:val="0"/>
        <w:rPr>
          <w:rFonts w:cs="Arial"/>
          <w:b/>
          <w:bCs/>
          <w:color w:val="000000"/>
          <w:sz w:val="20"/>
          <w:lang w:val="en-US"/>
        </w:rPr>
      </w:pPr>
    </w:p>
    <w:p w14:paraId="6DB10923" w14:textId="09C086C9" w:rsidR="005E04F2" w:rsidRDefault="00601B70">
      <w:pPr>
        <w:autoSpaceDE w:val="0"/>
        <w:autoSpaceDN w:val="0"/>
        <w:adjustRightInd w:val="0"/>
        <w:rPr>
          <w:rFonts w:cs="Arial"/>
          <w:b/>
          <w:bCs/>
          <w:color w:val="000000"/>
          <w:lang w:val="en-US"/>
        </w:rPr>
      </w:pPr>
      <w:r>
        <w:rPr>
          <w:rFonts w:cs="Arial"/>
          <w:b/>
          <w:bCs/>
          <w:color w:val="000000"/>
          <w:lang w:val="en-US"/>
        </w:rPr>
        <w:t>Objective</w:t>
      </w:r>
      <w:r w:rsidR="00EC0C65">
        <w:rPr>
          <w:rFonts w:cs="Arial"/>
          <w:b/>
          <w:bCs/>
          <w:color w:val="000000"/>
          <w:lang w:val="en-US"/>
        </w:rPr>
        <w:t xml:space="preserve"> 4: Community </w:t>
      </w:r>
      <w:r w:rsidR="001A1D51">
        <w:rPr>
          <w:rFonts w:cs="Arial"/>
          <w:b/>
          <w:bCs/>
          <w:color w:val="000000"/>
          <w:lang w:val="en-US"/>
        </w:rPr>
        <w:t xml:space="preserve">Cohesion and </w:t>
      </w:r>
      <w:r w:rsidR="00EC0C65">
        <w:rPr>
          <w:rFonts w:cs="Arial"/>
          <w:b/>
          <w:bCs/>
          <w:color w:val="000000"/>
          <w:lang w:val="en-US"/>
        </w:rPr>
        <w:t>Involvement</w:t>
      </w:r>
    </w:p>
    <w:p w14:paraId="323C5E1F" w14:textId="51302C34" w:rsidR="0049789B" w:rsidRPr="00A61DD0" w:rsidRDefault="00A61DD0">
      <w:pPr>
        <w:autoSpaceDE w:val="0"/>
        <w:autoSpaceDN w:val="0"/>
        <w:adjustRightInd w:val="0"/>
        <w:rPr>
          <w:rFonts w:cs="Arial"/>
          <w:b/>
          <w:bCs/>
          <w:color w:val="000000"/>
          <w:sz w:val="20"/>
          <w:lang w:val="en-US"/>
        </w:rPr>
      </w:pPr>
      <w:r>
        <w:rPr>
          <w:rFonts w:cs="Arial"/>
          <w:b/>
          <w:bCs/>
          <w:noProof/>
          <w:lang w:eastAsia="en-GB"/>
        </w:rPr>
        <mc:AlternateContent>
          <mc:Choice Requires="wps">
            <w:drawing>
              <wp:anchor distT="0" distB="0" distL="114300" distR="114300" simplePos="0" relativeHeight="251664896" behindDoc="1" locked="0" layoutInCell="1" allowOverlap="1" wp14:anchorId="3E82385F" wp14:editId="26E5D241">
                <wp:simplePos x="0" y="0"/>
                <wp:positionH relativeFrom="column">
                  <wp:posOffset>-91440</wp:posOffset>
                </wp:positionH>
                <wp:positionV relativeFrom="paragraph">
                  <wp:posOffset>62865</wp:posOffset>
                </wp:positionV>
                <wp:extent cx="6381750" cy="882650"/>
                <wp:effectExtent l="95250" t="57150" r="38100" b="69850"/>
                <wp:wrapNone/>
                <wp:docPr id="6" name="Snip Diagonal Corner 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1750" cy="882650"/>
                        </a:xfrm>
                        <a:prstGeom prst="snip2DiagRect">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8240E2" id="Snip Diagonal Corner Rectangle 6" o:spid="_x0000_s1026" alt="&quot;&quot;" style="position:absolute;margin-left:-7.2pt;margin-top:4.95pt;width:502.5pt;height: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81750,88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gN1QIAABwGAAAOAAAAZHJzL2Uyb0RvYy54bWysVN1P2zAQf5+0/8Hy+0jTtVAqUlSBmCYh&#10;QJSJZ9dxGmuOz7Pdpt1fv7OdpoHxNK0P6Z3v+3cfV9f7RpGdsE6CLmh+NqJEaA6l1JuC/ni5+zKj&#10;xHmmS6ZAi4IehKPXi8+frlozF2OoQZXCEnSi3bw1Ba29N/Msc7wWDXNnYIRGYQW2YR5Zu8lKy1r0&#10;3qhsPBqdZy3Y0ljgwjl8vU1Cuoj+q0pw/1hVTniiCoq5+fi18bsO32xxxeYby0wteZcG+4csGiY1&#10;Bu1d3TLPyNbKv1w1kltwUPkzDk0GVSW5iDVgNfnoXTWrmhkRa0FwnOlhcv/PLX/YrcyTRRha4+YO&#10;yVDFvrJN+Mf8yD6CdejBEntPOD6ef53lF1PElKNsNhufI41uspO1sc5/E9CQQBTUaWnGt5JtnrEr&#10;ESy2u3c+2Rx1Q1QNd1Kp2Bmlw4MDJcvwFpkwGuJGWbJj2FS/z7uwAy1MIlmKOAIYJVaz9cKu6rIl&#10;a7W1z6ws6HQ0G2EJpQwJYkGJwfnIgwB/lDC1wcm2lFjwr9LXsSkBjeAypN2nslaM/0yFKVOzlN8k&#10;ejkVidoRJDgmE7lBntmpEZHyByVCKKWfRUVkidCPY5C4IycgGOdC+zyJalaKFH86iN9bxJjRYfBc&#10;IbK9787BW5CPvlMZnX4wTXn3xgmUPkzK4K1xbxEjg/a9cSM12I8qU1hVFznpY/oDaAK5hvLwZEOL&#10;4rQ6w+8ktuaeOf/ELG40NhKvlH/ET6WgLSh0FCU12N8fvQd9XDSUUtLihcAJ/rVlVlCivmtcwct8&#10;MkG3PjKT6cUYGTuUrIcSvW1uAOc1x3toeCSDvldHsrLQvOIxW4aoKGKaY+yCco+zl5gbny4XnkMu&#10;lsuohmfEMH+vV4YH5wHVMJQv+1dmTbd5Hnf2AY7XhM3f7V3SDZYallsPlYxLecK1wxtPUByc7lyG&#10;Gzfko9bpqC/+AAAA//8DAFBLAwQUAAYACAAAACEAlDnTXdwAAAAJAQAADwAAAGRycy9kb3ducmV2&#10;LnhtbEyPQUvEMBCF74L/IYzgbTddKcumNl1E0JsHq4jHtJltSptJabK77b93POlxeB/vfVMeFz+K&#10;C86xD6Rht81AILXB9tRp+Px42RxAxGTImjEQalgxwrG6vSlNYcOV3vFSp05wCcXCaHApTYWUsXXo&#10;TdyGCYmzU5i9SXzOnbSzuXK5H+VDlu2lNz3xgjMTPjtsh/rsNSzdVwjWfQ+NWdd6eD29RYpW6/u7&#10;5ekRRMIl/cHwq8/qULFTE85koxg1bHZ5zqgGpUBwrlS2B9EwmB8UyKqU/z+ofgAAAP//AwBQSwEC&#10;LQAUAAYACAAAACEAtoM4kv4AAADhAQAAEwAAAAAAAAAAAAAAAAAAAAAAW0NvbnRlbnRfVHlwZXNd&#10;LnhtbFBLAQItABQABgAIAAAAIQA4/SH/1gAAAJQBAAALAAAAAAAAAAAAAAAAAC8BAABfcmVscy8u&#10;cmVsc1BLAQItABQABgAIAAAAIQAQghgN1QIAABwGAAAOAAAAAAAAAAAAAAAAAC4CAABkcnMvZTJv&#10;RG9jLnhtbFBLAQItABQABgAIAAAAIQCUOdNd3AAAAAkBAAAPAAAAAAAAAAAAAAAAAC8FAABkcnMv&#10;ZG93bnJldi54bWxQSwUGAAAAAAQABADzAAAAOAYAAAAA&#10;" path="m,l6234639,r147111,147111l6381750,882650r,l147111,882650,,735539,,xe" filled="f" strokecolor="black [3213]" strokeweight="2pt">
                <v:shadow on="t" color="black" opacity="26214f" origin=".5" offset="-3pt,0"/>
                <v:path arrowok="t" o:connecttype="custom" o:connectlocs="0,0;6234639,0;6381750,147111;6381750,882650;6381750,882650;147111,882650;0,735539;0,0" o:connectangles="0,0,0,0,0,0,0,0"/>
              </v:shape>
            </w:pict>
          </mc:Fallback>
        </mc:AlternateContent>
      </w:r>
    </w:p>
    <w:p w14:paraId="3E42BA95" w14:textId="599A812A" w:rsidR="0049789B" w:rsidRPr="0049789B" w:rsidRDefault="0049789B" w:rsidP="00A61DD0">
      <w:pPr>
        <w:autoSpaceDE w:val="0"/>
        <w:autoSpaceDN w:val="0"/>
        <w:adjustRightInd w:val="0"/>
        <w:jc w:val="center"/>
        <w:rPr>
          <w:i/>
        </w:rPr>
      </w:pPr>
      <w:r w:rsidRPr="0049789B">
        <w:rPr>
          <w:i/>
        </w:rPr>
        <w:t>We will work to encourage cohesion between different communities and individuals, with or without protected characteristics</w:t>
      </w:r>
      <w:r w:rsidR="00A61DD0">
        <w:rPr>
          <w:i/>
        </w:rPr>
        <w:t>,</w:t>
      </w:r>
      <w:r w:rsidRPr="0049789B">
        <w:rPr>
          <w:i/>
        </w:rPr>
        <w:t xml:space="preserve"> and support those who may be subject to discrimi</w:t>
      </w:r>
      <w:r w:rsidR="00A61DD0">
        <w:rPr>
          <w:i/>
        </w:rPr>
        <w:t xml:space="preserve">nation. We will engage with </w:t>
      </w:r>
      <w:r w:rsidRPr="0049789B">
        <w:rPr>
          <w:i/>
        </w:rPr>
        <w:t xml:space="preserve">residents, </w:t>
      </w:r>
      <w:proofErr w:type="gramStart"/>
      <w:r w:rsidRPr="0049789B">
        <w:rPr>
          <w:i/>
        </w:rPr>
        <w:t>communities</w:t>
      </w:r>
      <w:proofErr w:type="gramEnd"/>
      <w:r w:rsidRPr="0049789B">
        <w:rPr>
          <w:i/>
        </w:rPr>
        <w:t xml:space="preserve"> and others in an inclusive way, encouraging everyone, particularly people with protected characteristics, to have their say.</w:t>
      </w:r>
    </w:p>
    <w:p w14:paraId="7A42FA3C" w14:textId="77777777" w:rsidR="00A61DD0" w:rsidRPr="00A61DD0" w:rsidRDefault="00A61DD0" w:rsidP="0053793A">
      <w:pPr>
        <w:autoSpaceDE w:val="0"/>
        <w:autoSpaceDN w:val="0"/>
        <w:adjustRightInd w:val="0"/>
        <w:jc w:val="both"/>
        <w:rPr>
          <w:rFonts w:cs="Arial"/>
          <w:color w:val="000000"/>
          <w:sz w:val="20"/>
          <w:lang w:val="en-US"/>
        </w:rPr>
      </w:pPr>
    </w:p>
    <w:p w14:paraId="7686D371" w14:textId="77777777" w:rsidR="00A61DD0" w:rsidRPr="00A61DD0" w:rsidRDefault="00A61DD0" w:rsidP="0053793A">
      <w:pPr>
        <w:autoSpaceDE w:val="0"/>
        <w:autoSpaceDN w:val="0"/>
        <w:adjustRightInd w:val="0"/>
        <w:jc w:val="both"/>
        <w:rPr>
          <w:rFonts w:cs="Arial"/>
          <w:color w:val="000000"/>
          <w:sz w:val="20"/>
          <w:lang w:val="en-US"/>
        </w:rPr>
      </w:pPr>
    </w:p>
    <w:p w14:paraId="015992B0" w14:textId="257AB43F" w:rsidR="007E56C7" w:rsidRDefault="00CE70B6" w:rsidP="00A61DD0">
      <w:pPr>
        <w:autoSpaceDE w:val="0"/>
        <w:autoSpaceDN w:val="0"/>
        <w:adjustRightInd w:val="0"/>
        <w:jc w:val="both"/>
        <w:rPr>
          <w:rFonts w:cs="Arial"/>
          <w:color w:val="000000"/>
          <w:lang w:val="en-US"/>
        </w:rPr>
      </w:pPr>
      <w:r>
        <w:rPr>
          <w:rFonts w:cs="Arial"/>
          <w:color w:val="000000"/>
          <w:lang w:val="en-US"/>
        </w:rPr>
        <w:t xml:space="preserve">The council will </w:t>
      </w:r>
      <w:r w:rsidR="004B418A">
        <w:rPr>
          <w:rFonts w:cs="Arial"/>
          <w:color w:val="000000"/>
          <w:lang w:val="en-US"/>
        </w:rPr>
        <w:t xml:space="preserve">work in partnership with other local agencies to promote equality and </w:t>
      </w:r>
      <w:r>
        <w:rPr>
          <w:rFonts w:cs="Arial"/>
          <w:color w:val="000000"/>
          <w:lang w:val="en-US"/>
        </w:rPr>
        <w:t>continue to build closer links with those who may be subject to discrimination</w:t>
      </w:r>
      <w:r w:rsidR="0053793A">
        <w:rPr>
          <w:rFonts w:cs="Arial"/>
          <w:color w:val="000000"/>
          <w:lang w:val="en-US"/>
        </w:rPr>
        <w:t xml:space="preserve"> through </w:t>
      </w:r>
      <w:r w:rsidR="00452963">
        <w:rPr>
          <w:rFonts w:cs="Arial"/>
          <w:color w:val="000000"/>
          <w:lang w:val="en-US"/>
        </w:rPr>
        <w:t xml:space="preserve">engaging with communities and </w:t>
      </w:r>
      <w:proofErr w:type="spellStart"/>
      <w:r w:rsidR="00452963">
        <w:rPr>
          <w:rFonts w:cs="Arial"/>
          <w:color w:val="000000"/>
          <w:lang w:val="en-US"/>
        </w:rPr>
        <w:t>organisations</w:t>
      </w:r>
      <w:proofErr w:type="spellEnd"/>
      <w:r w:rsidR="00452963">
        <w:rPr>
          <w:rFonts w:cs="Arial"/>
          <w:color w:val="000000"/>
          <w:lang w:val="en-US"/>
        </w:rPr>
        <w:t xml:space="preserve"> working with those people. We will </w:t>
      </w:r>
      <w:r w:rsidR="001A1D51">
        <w:rPr>
          <w:rFonts w:cs="Arial"/>
          <w:color w:val="000000"/>
          <w:lang w:val="en-US"/>
        </w:rPr>
        <w:t>support victims of discrimination across all our services</w:t>
      </w:r>
      <w:r>
        <w:rPr>
          <w:rFonts w:cs="Arial"/>
          <w:color w:val="000000"/>
          <w:lang w:val="en-US"/>
        </w:rPr>
        <w:t xml:space="preserve">. </w:t>
      </w:r>
      <w:r w:rsidR="001A1D51">
        <w:rPr>
          <w:rFonts w:cs="Arial"/>
          <w:color w:val="000000"/>
          <w:lang w:val="en-US"/>
        </w:rPr>
        <w:t xml:space="preserve">This may be through dissemination of information, signposting to other local services and through the application of this Strategy in service design and delivery. </w:t>
      </w:r>
      <w:r w:rsidR="001D44D4">
        <w:rPr>
          <w:rFonts w:cs="Arial"/>
          <w:color w:val="000000"/>
          <w:lang w:val="en-US"/>
        </w:rPr>
        <w:t>Our Communities Team works with local partners to regularly monitor community tensions and incidences of hate crimes, taking joint action where necessary.</w:t>
      </w:r>
    </w:p>
    <w:p w14:paraId="4E5D8915" w14:textId="77777777" w:rsidR="005E04F2" w:rsidRPr="00631FBD" w:rsidRDefault="005E04F2" w:rsidP="00A61DD0">
      <w:pPr>
        <w:autoSpaceDE w:val="0"/>
        <w:autoSpaceDN w:val="0"/>
        <w:adjustRightInd w:val="0"/>
        <w:jc w:val="both"/>
        <w:rPr>
          <w:rFonts w:ascii="Times New Roman" w:hAnsi="Times New Roman"/>
          <w:sz w:val="20"/>
          <w:szCs w:val="20"/>
          <w:lang w:val="en-US"/>
        </w:rPr>
      </w:pPr>
    </w:p>
    <w:p w14:paraId="60F00C2A" w14:textId="2832A7D4" w:rsidR="00BD64AD" w:rsidRDefault="00BC7C5D" w:rsidP="00BD64AD">
      <w:pPr>
        <w:jc w:val="both"/>
        <w:rPr>
          <w:rFonts w:cs="Arial"/>
          <w:color w:val="1F497D"/>
        </w:rPr>
      </w:pPr>
      <w:r w:rsidRPr="00631FBD">
        <w:rPr>
          <w:rFonts w:cs="Arial"/>
        </w:rPr>
        <w:t>We continue to identify and engage with local groups and organisations that represent Dis</w:t>
      </w:r>
      <w:r w:rsidR="00A61DD0" w:rsidRPr="00631FBD">
        <w:rPr>
          <w:rFonts w:cs="Arial"/>
        </w:rPr>
        <w:t>trict r</w:t>
      </w:r>
      <w:r w:rsidRPr="00631FBD">
        <w:rPr>
          <w:rFonts w:cs="Arial"/>
        </w:rPr>
        <w:t>esidents who share any of the protected characteristics (for example, Chichester Access Group), to inform the work of the Council.</w:t>
      </w:r>
      <w:r w:rsidR="00BD64AD">
        <w:rPr>
          <w:rFonts w:cs="Arial"/>
        </w:rPr>
        <w:t xml:space="preserve"> </w:t>
      </w:r>
      <w:r w:rsidR="001D44D4">
        <w:rPr>
          <w:rFonts w:cs="Arial"/>
        </w:rPr>
        <w:t>We will explore all opportunities to celebrate diversity and support campaigns and events that promote inclusivity and tolerance in our communities.</w:t>
      </w:r>
    </w:p>
    <w:p w14:paraId="53D6818A" w14:textId="77777777" w:rsidR="005E04F2" w:rsidRPr="00A61DD0" w:rsidRDefault="005E04F2" w:rsidP="00A61DD0">
      <w:pPr>
        <w:autoSpaceDE w:val="0"/>
        <w:autoSpaceDN w:val="0"/>
        <w:adjustRightInd w:val="0"/>
        <w:jc w:val="both"/>
        <w:rPr>
          <w:rFonts w:cs="Arial"/>
          <w:color w:val="000000"/>
          <w:sz w:val="20"/>
          <w:lang w:val="en-US"/>
        </w:rPr>
      </w:pPr>
    </w:p>
    <w:p w14:paraId="2730ECA4" w14:textId="249CFF83" w:rsidR="005E04F2" w:rsidRPr="00681E25" w:rsidRDefault="00602B9A" w:rsidP="00A61DD0">
      <w:pPr>
        <w:autoSpaceDE w:val="0"/>
        <w:autoSpaceDN w:val="0"/>
        <w:adjustRightInd w:val="0"/>
        <w:jc w:val="both"/>
        <w:rPr>
          <w:rFonts w:cs="Arial"/>
          <w:lang w:val="en-US"/>
        </w:rPr>
      </w:pPr>
      <w:r>
        <w:rPr>
          <w:rFonts w:cs="Arial"/>
          <w:color w:val="000000"/>
          <w:lang w:val="en-US"/>
        </w:rPr>
        <w:t xml:space="preserve">The </w:t>
      </w:r>
      <w:r w:rsidR="00BC14F1">
        <w:rPr>
          <w:rFonts w:cs="Arial"/>
          <w:color w:val="000000"/>
          <w:lang w:val="en-US"/>
        </w:rPr>
        <w:t xml:space="preserve">Communications </w:t>
      </w:r>
      <w:r>
        <w:rPr>
          <w:rFonts w:cs="Arial"/>
          <w:color w:val="000000"/>
          <w:lang w:val="en-US"/>
        </w:rPr>
        <w:t xml:space="preserve">Team </w:t>
      </w:r>
      <w:r w:rsidR="0015643A">
        <w:rPr>
          <w:rFonts w:cs="Arial"/>
          <w:color w:val="000000"/>
          <w:lang w:val="en-US"/>
        </w:rPr>
        <w:t xml:space="preserve">seeks to engage with equality groups in Chichester about relevant issues, including those groups that are </w:t>
      </w:r>
      <w:r w:rsidR="00D81AA8">
        <w:rPr>
          <w:rFonts w:cs="Arial"/>
          <w:color w:val="000000"/>
          <w:lang w:val="en-US"/>
        </w:rPr>
        <w:t>sometimes underrepresented</w:t>
      </w:r>
      <w:r w:rsidR="0015643A">
        <w:rPr>
          <w:rFonts w:cs="Arial"/>
          <w:color w:val="000000"/>
          <w:lang w:val="en-US"/>
        </w:rPr>
        <w:t xml:space="preserve">.  </w:t>
      </w:r>
      <w:r w:rsidR="001A1D51">
        <w:rPr>
          <w:rFonts w:cs="Arial"/>
          <w:lang w:val="en-US"/>
        </w:rPr>
        <w:t>Views will be sought from the public whenever there is a s</w:t>
      </w:r>
      <w:r w:rsidR="00BC14F1">
        <w:rPr>
          <w:rFonts w:cs="Arial"/>
          <w:lang w:val="en-US"/>
        </w:rPr>
        <w:t>tatutory requirement to consult</w:t>
      </w:r>
      <w:r w:rsidR="001A1D51">
        <w:rPr>
          <w:rFonts w:cs="Arial"/>
          <w:lang w:val="en-US"/>
        </w:rPr>
        <w:t xml:space="preserve"> </w:t>
      </w:r>
      <w:proofErr w:type="gramStart"/>
      <w:r w:rsidR="001A1D51">
        <w:rPr>
          <w:rFonts w:cs="Arial"/>
          <w:lang w:val="en-US"/>
        </w:rPr>
        <w:t>and also</w:t>
      </w:r>
      <w:proofErr w:type="gramEnd"/>
      <w:r w:rsidR="001A1D51">
        <w:rPr>
          <w:rFonts w:cs="Arial"/>
          <w:lang w:val="en-US"/>
        </w:rPr>
        <w:t xml:space="preserve"> when their views can contribute to development of policies or services or are necessary to understand the potential impact of a Council decision. </w:t>
      </w:r>
      <w:r w:rsidR="00452963">
        <w:rPr>
          <w:rFonts w:cs="Arial"/>
          <w:lang w:val="en-US"/>
        </w:rPr>
        <w:t xml:space="preserve">We acknowledge that those who have a particular protected characteristic are best placed to assess the impact of any policy or decision on people who share it. </w:t>
      </w:r>
      <w:r w:rsidR="00945672">
        <w:rPr>
          <w:rFonts w:cs="Arial"/>
          <w:lang w:val="en-US"/>
        </w:rPr>
        <w:t xml:space="preserve">Where practical, we will consult our customers and the local community to </w:t>
      </w:r>
      <w:r w:rsidR="00CE70B6" w:rsidRPr="00681E25">
        <w:rPr>
          <w:rFonts w:cs="Arial"/>
          <w:lang w:val="en-US"/>
        </w:rPr>
        <w:t>establish whether our services are accessible to all.</w:t>
      </w:r>
    </w:p>
    <w:p w14:paraId="1AF31D0E" w14:textId="77777777" w:rsidR="00F95C58" w:rsidRPr="00A61DD0" w:rsidRDefault="00F95C58" w:rsidP="00BC14F1">
      <w:pPr>
        <w:autoSpaceDE w:val="0"/>
        <w:autoSpaceDN w:val="0"/>
        <w:adjustRightInd w:val="0"/>
        <w:jc w:val="both"/>
        <w:rPr>
          <w:rFonts w:cs="Arial"/>
          <w:sz w:val="20"/>
          <w:lang w:val="en-US"/>
        </w:rPr>
      </w:pPr>
    </w:p>
    <w:p w14:paraId="7BAE74E1" w14:textId="55B3A33D" w:rsidR="005E04F2" w:rsidRPr="00681E25" w:rsidRDefault="00CE70B6" w:rsidP="00BC14F1">
      <w:pPr>
        <w:autoSpaceDE w:val="0"/>
        <w:autoSpaceDN w:val="0"/>
        <w:adjustRightInd w:val="0"/>
        <w:jc w:val="both"/>
        <w:rPr>
          <w:rFonts w:cs="Arial"/>
          <w:lang w:val="en-US"/>
        </w:rPr>
      </w:pPr>
      <w:r w:rsidRPr="00681E25">
        <w:rPr>
          <w:rFonts w:cs="Arial"/>
          <w:lang w:val="en-US"/>
        </w:rPr>
        <w:t xml:space="preserve">The council will use a variety of means of engaging with the local community, </w:t>
      </w:r>
      <w:proofErr w:type="spellStart"/>
      <w:r w:rsidR="0065664B" w:rsidRPr="00681E25">
        <w:rPr>
          <w:rFonts w:cs="Arial"/>
          <w:lang w:val="en-US"/>
        </w:rPr>
        <w:t>recogni</w:t>
      </w:r>
      <w:r w:rsidR="0065664B">
        <w:rPr>
          <w:rFonts w:cs="Arial"/>
          <w:lang w:val="en-US"/>
        </w:rPr>
        <w:t>s</w:t>
      </w:r>
      <w:r w:rsidR="0065664B" w:rsidRPr="00681E25">
        <w:rPr>
          <w:rFonts w:cs="Arial"/>
          <w:lang w:val="en-US"/>
        </w:rPr>
        <w:t>ing</w:t>
      </w:r>
      <w:proofErr w:type="spellEnd"/>
      <w:r w:rsidR="00C70A54" w:rsidRPr="00681E25">
        <w:rPr>
          <w:rFonts w:cs="Arial"/>
          <w:lang w:val="en-US"/>
        </w:rPr>
        <w:t xml:space="preserve"> </w:t>
      </w:r>
      <w:r w:rsidRPr="00681E25">
        <w:rPr>
          <w:rFonts w:cs="Arial"/>
          <w:lang w:val="en-US"/>
        </w:rPr>
        <w:t>that some</w:t>
      </w:r>
      <w:r w:rsidR="001A1D51">
        <w:rPr>
          <w:rFonts w:cs="Arial"/>
          <w:lang w:val="en-US"/>
        </w:rPr>
        <w:t xml:space="preserve"> engagement methods </w:t>
      </w:r>
      <w:r w:rsidRPr="00681E25">
        <w:rPr>
          <w:rFonts w:cs="Arial"/>
          <w:lang w:val="en-US"/>
        </w:rPr>
        <w:t xml:space="preserve">will be more effective with different groups. </w:t>
      </w:r>
      <w:r w:rsidR="001A1D51">
        <w:rPr>
          <w:rFonts w:cs="Arial"/>
          <w:lang w:val="en-US"/>
        </w:rPr>
        <w:t xml:space="preserve">Our Communications Team </w:t>
      </w:r>
      <w:proofErr w:type="gramStart"/>
      <w:r w:rsidR="001A1D51">
        <w:rPr>
          <w:rFonts w:cs="Arial"/>
          <w:lang w:val="en-US"/>
        </w:rPr>
        <w:t>have</w:t>
      </w:r>
      <w:proofErr w:type="gramEnd"/>
      <w:r w:rsidR="001A1D51">
        <w:rPr>
          <w:rFonts w:cs="Arial"/>
          <w:lang w:val="en-US"/>
        </w:rPr>
        <w:t xml:space="preserve"> a range of tools available to support meaningful consultation </w:t>
      </w:r>
      <w:r w:rsidR="001A1D51">
        <w:rPr>
          <w:rFonts w:cs="Arial"/>
          <w:lang w:val="en-US"/>
        </w:rPr>
        <w:lastRenderedPageBreak/>
        <w:t xml:space="preserve">and engagement with a range of communities and steps will always be taken to ensure those with specific needs who wish to take part are able to do so. </w:t>
      </w:r>
      <w:r w:rsidRPr="00681E25">
        <w:rPr>
          <w:rFonts w:cs="Arial"/>
          <w:lang w:val="en-US"/>
        </w:rPr>
        <w:t xml:space="preserve">We will regularly consult with the relevant trade unions and our employees using a range of consultative structures and engagement methods. The council will keep these means of communication under review to ensure they </w:t>
      </w:r>
      <w:r w:rsidR="001A1D51">
        <w:rPr>
          <w:rFonts w:cs="Arial"/>
          <w:lang w:val="en-US"/>
        </w:rPr>
        <w:t xml:space="preserve">continue to be </w:t>
      </w:r>
      <w:r w:rsidRPr="00681E25">
        <w:rPr>
          <w:rFonts w:cs="Arial"/>
          <w:lang w:val="en-US"/>
        </w:rPr>
        <w:t>effective.</w:t>
      </w:r>
    </w:p>
    <w:p w14:paraId="6EC6D0EC" w14:textId="77777777" w:rsidR="005E04F2" w:rsidRPr="00A61DD0" w:rsidRDefault="005E04F2">
      <w:pPr>
        <w:autoSpaceDE w:val="0"/>
        <w:autoSpaceDN w:val="0"/>
        <w:adjustRightInd w:val="0"/>
        <w:rPr>
          <w:rFonts w:cs="Arial"/>
          <w:sz w:val="20"/>
          <w:lang w:val="en-US"/>
        </w:rPr>
      </w:pPr>
    </w:p>
    <w:p w14:paraId="0E058E64" w14:textId="77777777" w:rsidR="00EC0C65" w:rsidRDefault="008D1FF0">
      <w:pPr>
        <w:autoSpaceDE w:val="0"/>
        <w:autoSpaceDN w:val="0"/>
        <w:adjustRightInd w:val="0"/>
        <w:rPr>
          <w:rFonts w:cs="Arial"/>
          <w:b/>
          <w:color w:val="000000"/>
          <w:lang w:val="en-US"/>
        </w:rPr>
      </w:pPr>
      <w:r w:rsidRPr="008D1FF0">
        <w:rPr>
          <w:rFonts w:cs="Arial"/>
          <w:b/>
          <w:color w:val="000000"/>
          <w:lang w:val="en-US"/>
        </w:rPr>
        <w:t>Objective 5: Equality and the Rural Area</w:t>
      </w:r>
    </w:p>
    <w:p w14:paraId="448D8BC4" w14:textId="4E9D9E2C" w:rsidR="00A61DD0" w:rsidRPr="00A61DD0" w:rsidRDefault="00A61DD0">
      <w:pPr>
        <w:autoSpaceDE w:val="0"/>
        <w:autoSpaceDN w:val="0"/>
        <w:adjustRightInd w:val="0"/>
        <w:rPr>
          <w:rFonts w:cs="Arial"/>
          <w:b/>
          <w:color w:val="000000"/>
          <w:sz w:val="20"/>
          <w:lang w:val="en-US"/>
        </w:rPr>
      </w:pPr>
      <w:r>
        <w:rPr>
          <w:rFonts w:cs="Arial"/>
          <w:b/>
          <w:bCs/>
          <w:noProof/>
          <w:lang w:eastAsia="en-GB"/>
        </w:rPr>
        <mc:AlternateContent>
          <mc:Choice Requires="wps">
            <w:drawing>
              <wp:anchor distT="0" distB="0" distL="114300" distR="114300" simplePos="0" relativeHeight="251665920" behindDoc="1" locked="0" layoutInCell="1" allowOverlap="1" wp14:anchorId="000ADFFF" wp14:editId="59BFDDDB">
                <wp:simplePos x="0" y="0"/>
                <wp:positionH relativeFrom="column">
                  <wp:posOffset>-104140</wp:posOffset>
                </wp:positionH>
                <wp:positionV relativeFrom="paragraph">
                  <wp:posOffset>77470</wp:posOffset>
                </wp:positionV>
                <wp:extent cx="6381750" cy="704850"/>
                <wp:effectExtent l="95250" t="57150" r="38100" b="76200"/>
                <wp:wrapNone/>
                <wp:docPr id="7" name="Snip Diagonal Corner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81750" cy="704850"/>
                        </a:xfrm>
                        <a:prstGeom prst="snip2DiagRect">
                          <a:avLst/>
                        </a:prstGeom>
                        <a:noFill/>
                        <a:ln>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6FE0A4" id="Snip Diagonal Corner Rectangle 7" o:spid="_x0000_s1026" alt="&quot;&quot;" style="position:absolute;margin-left:-8.2pt;margin-top:6.1pt;width:502.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81750,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Y1QIAABwGAAAOAAAAZHJzL2Uyb0RvYy54bWysVN1P2zAQf5+0/8Hy+0jTtVAqUlSBmCYh&#10;QJSJZ9dxGmuOz7Pdpt1fv7OdpoHxNK0P6Z3v+3cfV9f7RpGdsE6CLmh+NqJEaA6l1JuC/ni5+zKj&#10;xHmmS6ZAi4IehKPXi8+frlozF2OoQZXCEnSi3bw1Ba29N/Msc7wWDXNnYIRGYQW2YR5Zu8lKy1r0&#10;3qhsPBqdZy3Y0ljgwjl8vU1Cuoj+q0pw/1hVTniiCoq5+fi18bsO32xxxeYby0wteZcG+4csGiY1&#10;Bu1d3TLPyNbKv1w1kltwUPkzDk0GVSW5iDVgNfnoXTWrmhkRa0FwnOlhcv/PLX/YrcyTRRha4+YO&#10;yVDFvrJN+Mf8yD6CdejBEntPOD6ef53lF1PElKPsYjSZIY1uspO1sc5/E9CQQBTUaWnGt5JtnrEr&#10;ESy2u3c+2Rx1Q1QNd1Kp2Bmlw4MDJcvwFpkwGuJGWbJj2FS/z7uwAy1MIlmKOAIYJVaz9cKu6rIl&#10;a7W1z6ws6HQ0G2EJpQwJYkGJwfnIgwB/lDC1wcm2lFjwr9LXsSkBjeAypN2nslaM/0yFKVOzlN8k&#10;ejkVidoRJDgmE7lBntmpEZHyByVCKKWfRUVkidCPY5C4IycgGOdC+zyJalaKFH86iN9bxJjRYfBc&#10;IbK9787BW5CPvlMZnX4wTXn3xgmUPkzK4K1xbxEjg/a9cSM12I8qU1hVFznpY/oDaAK5hvLwZEOL&#10;4rQ6w+8ktuaeOf/ELG40NhKvlH/ET6WgLSh0FCU12N8fvQd9XDSUUtLihcAJ/rVlVlCivmtcwct8&#10;MkG3PjKT6cUYGTuUrIcSvW1uAOc1x3toeCSDvldHsrLQvOIxW4aoKGKaY+yCco+zl5gbny4XnkMu&#10;lsuohmfEMH+vV4YH5wHVMJQv+1dmTbd5Hnf2AY7XhM3f7V3SDZYallsPlYxLecK1wxtPUByc7lyG&#10;Gzfko9bpqC/+AAAA//8DAFBLAwQUAAYACAAAACEA3ecoqOAAAAAKAQAADwAAAGRycy9kb3ducmV2&#10;LnhtbEyPwU7DMAyG70i8Q2Qkblu6gqquazoB0jhwQR2TELes8dqyxilN1pW3xzuNo/1/+v05X0+2&#10;EyMOvnWkYDGPQCBVzrRUK9h9bGYpCB80Gd05QgW/6GFd3N7kOjPuTCWO21ALLiGfaQVNCH0mpa8a&#10;tNrPXY/E2cENVgceh1qaQZ+53HYyjqJEWt0SX2h0jy8NVsftySr4ei+PLpbPlH6Wy+/X8e1nJzeJ&#10;Uvd309MKRMApXGG46LM6FOy0dycyXnQKZovkkVEO4hgEA8s0TUDsL4uHGGSRy/8vFH8AAAD//wMA&#10;UEsBAi0AFAAGAAgAAAAhALaDOJL+AAAA4QEAABMAAAAAAAAAAAAAAAAAAAAAAFtDb250ZW50X1R5&#10;cGVzXS54bWxQSwECLQAUAAYACAAAACEAOP0h/9YAAACUAQAACwAAAAAAAAAAAAAAAAAvAQAAX3Jl&#10;bHMvLnJlbHNQSwECLQAUAAYACAAAACEAsHqv2NUCAAAcBgAADgAAAAAAAAAAAAAAAAAuAgAAZHJz&#10;L2Uyb0RvYy54bWxQSwECLQAUAAYACAAAACEA3ecoqOAAAAAKAQAADwAAAAAAAAAAAAAAAAAvBQAA&#10;ZHJzL2Rvd25yZXYueG1sUEsFBgAAAAAEAAQA8wAAADwGAAAAAA==&#10;" path="m,l6264273,r117477,117477l6381750,704850r,l117477,704850,,587373,,xe" filled="f" strokecolor="black [3213]" strokeweight="2pt">
                <v:shadow on="t" color="black" opacity="26214f" origin=".5" offset="-3pt,0"/>
                <v:path arrowok="t" o:connecttype="custom" o:connectlocs="0,0;6264273,0;6381750,117477;6381750,704850;6381750,704850;117477,704850;0,587373;0,0" o:connectangles="0,0,0,0,0,0,0,0"/>
              </v:shape>
            </w:pict>
          </mc:Fallback>
        </mc:AlternateContent>
      </w:r>
    </w:p>
    <w:p w14:paraId="393277FB" w14:textId="79265526" w:rsidR="0049789B" w:rsidRPr="0049789B" w:rsidRDefault="0049789B" w:rsidP="00A61DD0">
      <w:pPr>
        <w:autoSpaceDE w:val="0"/>
        <w:autoSpaceDN w:val="0"/>
        <w:adjustRightInd w:val="0"/>
        <w:jc w:val="center"/>
        <w:rPr>
          <w:i/>
        </w:rPr>
      </w:pPr>
      <w:r w:rsidRPr="0049789B">
        <w:rPr>
          <w:i/>
        </w:rPr>
        <w:t xml:space="preserve">We will ensure that the rural nature of our district is promoted and </w:t>
      </w:r>
      <w:proofErr w:type="gramStart"/>
      <w:r w:rsidRPr="0049789B">
        <w:rPr>
          <w:i/>
        </w:rPr>
        <w:t>taken into account</w:t>
      </w:r>
      <w:proofErr w:type="gramEnd"/>
      <w:r w:rsidRPr="0049789B">
        <w:rPr>
          <w:i/>
        </w:rPr>
        <w:t>, whilst continuing to ensure that accessibility of service is a key consideration when designing new services or revising existing procedures.</w:t>
      </w:r>
    </w:p>
    <w:p w14:paraId="5607C6C1" w14:textId="77777777" w:rsidR="0049789B" w:rsidRPr="00A61DD0" w:rsidRDefault="0049789B" w:rsidP="0065664B">
      <w:pPr>
        <w:autoSpaceDE w:val="0"/>
        <w:autoSpaceDN w:val="0"/>
        <w:adjustRightInd w:val="0"/>
        <w:jc w:val="both"/>
        <w:rPr>
          <w:rFonts w:cs="Arial"/>
          <w:bCs/>
          <w:color w:val="000000"/>
          <w:sz w:val="20"/>
          <w:lang w:val="en-US"/>
        </w:rPr>
      </w:pPr>
    </w:p>
    <w:p w14:paraId="7BC5DA74" w14:textId="77777777" w:rsidR="00A61DD0" w:rsidRPr="00A61DD0" w:rsidRDefault="00A61DD0" w:rsidP="0065664B">
      <w:pPr>
        <w:autoSpaceDE w:val="0"/>
        <w:autoSpaceDN w:val="0"/>
        <w:adjustRightInd w:val="0"/>
        <w:jc w:val="both"/>
        <w:rPr>
          <w:rFonts w:cs="Arial"/>
          <w:bCs/>
          <w:color w:val="000000"/>
          <w:sz w:val="20"/>
          <w:lang w:val="en-US"/>
        </w:rPr>
      </w:pPr>
    </w:p>
    <w:p w14:paraId="1CC31464" w14:textId="15C83F72" w:rsidR="0054700A" w:rsidRDefault="005F7DC9" w:rsidP="0065664B">
      <w:pPr>
        <w:autoSpaceDE w:val="0"/>
        <w:autoSpaceDN w:val="0"/>
        <w:adjustRightInd w:val="0"/>
        <w:jc w:val="both"/>
        <w:rPr>
          <w:rFonts w:cs="Arial"/>
          <w:bCs/>
          <w:color w:val="000000"/>
          <w:lang w:val="en-US"/>
        </w:rPr>
      </w:pPr>
      <w:r w:rsidRPr="005F7DC9">
        <w:rPr>
          <w:rFonts w:cs="Arial"/>
          <w:bCs/>
          <w:color w:val="000000"/>
          <w:lang w:val="en-US"/>
        </w:rPr>
        <w:t xml:space="preserve">We </w:t>
      </w:r>
      <w:proofErr w:type="spellStart"/>
      <w:r w:rsidRPr="005F7DC9">
        <w:rPr>
          <w:rFonts w:cs="Arial"/>
          <w:bCs/>
          <w:color w:val="000000"/>
          <w:lang w:val="en-US"/>
        </w:rPr>
        <w:t>re</w:t>
      </w:r>
      <w:r>
        <w:rPr>
          <w:rFonts w:cs="Arial"/>
          <w:bCs/>
          <w:color w:val="000000"/>
          <w:lang w:val="en-US"/>
        </w:rPr>
        <w:t>c</w:t>
      </w:r>
      <w:r w:rsidRPr="005F7DC9">
        <w:rPr>
          <w:rFonts w:cs="Arial"/>
          <w:bCs/>
          <w:color w:val="000000"/>
          <w:lang w:val="en-US"/>
        </w:rPr>
        <w:t>ognise</w:t>
      </w:r>
      <w:proofErr w:type="spellEnd"/>
      <w:r w:rsidRPr="005F7DC9">
        <w:rPr>
          <w:rFonts w:cs="Arial"/>
          <w:bCs/>
          <w:color w:val="000000"/>
          <w:lang w:val="en-US"/>
        </w:rPr>
        <w:t xml:space="preserve"> </w:t>
      </w:r>
      <w:r>
        <w:rPr>
          <w:rFonts w:cs="Arial"/>
          <w:bCs/>
          <w:color w:val="000000"/>
          <w:lang w:val="en-US"/>
        </w:rPr>
        <w:t xml:space="preserve">and appreciate the beautiful natural environment we have in the </w:t>
      </w:r>
      <w:proofErr w:type="gramStart"/>
      <w:r>
        <w:rPr>
          <w:rFonts w:cs="Arial"/>
          <w:bCs/>
          <w:color w:val="000000"/>
          <w:lang w:val="en-US"/>
        </w:rPr>
        <w:t>District</w:t>
      </w:r>
      <w:proofErr w:type="gramEnd"/>
      <w:r>
        <w:rPr>
          <w:rFonts w:cs="Arial"/>
          <w:bCs/>
          <w:color w:val="000000"/>
          <w:lang w:val="en-US"/>
        </w:rPr>
        <w:t xml:space="preserve"> and its importance to our local communities and economy. However, in some areas, some of our </w:t>
      </w:r>
      <w:proofErr w:type="gramStart"/>
      <w:r>
        <w:rPr>
          <w:rFonts w:cs="Arial"/>
          <w:bCs/>
          <w:color w:val="000000"/>
          <w:lang w:val="en-US"/>
        </w:rPr>
        <w:t>communities</w:t>
      </w:r>
      <w:proofErr w:type="gramEnd"/>
      <w:r>
        <w:rPr>
          <w:rFonts w:cs="Arial"/>
          <w:bCs/>
          <w:color w:val="000000"/>
          <w:lang w:val="en-US"/>
        </w:rPr>
        <w:t xml:space="preserve"> experience difficulties as a result of the rural environment, including rural isolation, lack of transport and access to services. </w:t>
      </w:r>
    </w:p>
    <w:p w14:paraId="02F20D95" w14:textId="77777777" w:rsidR="0054700A" w:rsidRPr="00BC14F1" w:rsidRDefault="0054700A" w:rsidP="0065664B">
      <w:pPr>
        <w:autoSpaceDE w:val="0"/>
        <w:autoSpaceDN w:val="0"/>
        <w:adjustRightInd w:val="0"/>
        <w:jc w:val="both"/>
        <w:rPr>
          <w:rFonts w:cs="Arial"/>
          <w:bCs/>
          <w:color w:val="000000"/>
          <w:sz w:val="16"/>
          <w:lang w:val="en-US"/>
        </w:rPr>
      </w:pPr>
    </w:p>
    <w:p w14:paraId="1AFFCB06" w14:textId="4E27CA97" w:rsidR="005E04F2" w:rsidRDefault="00131482" w:rsidP="0065664B">
      <w:pPr>
        <w:autoSpaceDE w:val="0"/>
        <w:autoSpaceDN w:val="0"/>
        <w:adjustRightInd w:val="0"/>
        <w:jc w:val="both"/>
        <w:rPr>
          <w:rFonts w:cs="Arial"/>
          <w:bCs/>
          <w:color w:val="000000"/>
          <w:lang w:val="en-US"/>
        </w:rPr>
      </w:pPr>
      <w:r>
        <w:rPr>
          <w:rFonts w:cs="Arial"/>
          <w:bCs/>
          <w:color w:val="000000"/>
          <w:lang w:val="en-US"/>
        </w:rPr>
        <w:t>W</w:t>
      </w:r>
      <w:r w:rsidR="00F31CFA">
        <w:rPr>
          <w:rFonts w:cs="Arial"/>
          <w:bCs/>
          <w:color w:val="000000"/>
          <w:lang w:val="en-US"/>
        </w:rPr>
        <w:t xml:space="preserve">e will take into account the rural nature of the </w:t>
      </w:r>
      <w:proofErr w:type="gramStart"/>
      <w:r w:rsidR="00F31CFA">
        <w:rPr>
          <w:rFonts w:cs="Arial"/>
          <w:bCs/>
          <w:color w:val="000000"/>
          <w:lang w:val="en-US"/>
        </w:rPr>
        <w:t>District</w:t>
      </w:r>
      <w:proofErr w:type="gramEnd"/>
      <w:r w:rsidR="00F31CFA">
        <w:rPr>
          <w:rFonts w:cs="Arial"/>
          <w:bCs/>
          <w:color w:val="000000"/>
          <w:lang w:val="en-US"/>
        </w:rPr>
        <w:t>, to ensure that it is protected</w:t>
      </w:r>
      <w:r w:rsidR="002255EE">
        <w:rPr>
          <w:rFonts w:cs="Arial"/>
          <w:bCs/>
          <w:color w:val="000000"/>
          <w:lang w:val="en-US"/>
        </w:rPr>
        <w:t>, but also</w:t>
      </w:r>
      <w:r w:rsidR="0054700A">
        <w:rPr>
          <w:rFonts w:cs="Arial"/>
          <w:bCs/>
          <w:color w:val="000000"/>
          <w:lang w:val="en-US"/>
        </w:rPr>
        <w:t xml:space="preserve"> that </w:t>
      </w:r>
      <w:r w:rsidR="00F31CFA">
        <w:rPr>
          <w:rFonts w:cs="Arial"/>
          <w:bCs/>
          <w:color w:val="000000"/>
          <w:lang w:val="en-US"/>
        </w:rPr>
        <w:t>accessibility for all communities and those with protected characteristics is considered</w:t>
      </w:r>
      <w:r w:rsidR="0054700A">
        <w:rPr>
          <w:rFonts w:cs="Arial"/>
          <w:bCs/>
          <w:color w:val="000000"/>
          <w:lang w:val="en-US"/>
        </w:rPr>
        <w:t xml:space="preserve"> and enabled as far as possible. This</w:t>
      </w:r>
      <w:r w:rsidR="0065664B">
        <w:rPr>
          <w:rFonts w:cs="Arial"/>
          <w:bCs/>
          <w:color w:val="000000"/>
          <w:lang w:val="en-US"/>
        </w:rPr>
        <w:t xml:space="preserve"> could include </w:t>
      </w:r>
      <w:r w:rsidR="0054700A">
        <w:rPr>
          <w:rFonts w:cs="Arial"/>
          <w:bCs/>
          <w:color w:val="000000"/>
          <w:lang w:val="en-US"/>
        </w:rPr>
        <w:t>focusing specific support on just our most rural locations</w:t>
      </w:r>
      <w:r w:rsidR="00F31CFA">
        <w:rPr>
          <w:rFonts w:cs="Arial"/>
          <w:bCs/>
          <w:color w:val="000000"/>
          <w:lang w:val="en-US"/>
        </w:rPr>
        <w:t>.</w:t>
      </w:r>
      <w:r w:rsidR="00EA179F">
        <w:rPr>
          <w:rFonts w:cs="Arial"/>
          <w:bCs/>
          <w:color w:val="000000"/>
          <w:lang w:val="en-US"/>
        </w:rPr>
        <w:t xml:space="preserve"> We will ensure the interests of our rural communities are understood and </w:t>
      </w:r>
      <w:proofErr w:type="gramStart"/>
      <w:r w:rsidR="00EA179F">
        <w:rPr>
          <w:rFonts w:cs="Arial"/>
          <w:bCs/>
          <w:color w:val="000000"/>
          <w:lang w:val="en-US"/>
        </w:rPr>
        <w:t>taken into account</w:t>
      </w:r>
      <w:proofErr w:type="gramEnd"/>
      <w:r w:rsidR="00EA179F">
        <w:rPr>
          <w:rFonts w:cs="Arial"/>
          <w:bCs/>
          <w:color w:val="000000"/>
          <w:lang w:val="en-US"/>
        </w:rPr>
        <w:t xml:space="preserve"> when decisions are made that affect them.</w:t>
      </w:r>
      <w:r w:rsidR="00F31CFA">
        <w:rPr>
          <w:rFonts w:cs="Arial"/>
          <w:bCs/>
          <w:color w:val="000000"/>
          <w:lang w:val="en-US"/>
        </w:rPr>
        <w:t xml:space="preserve"> </w:t>
      </w:r>
    </w:p>
    <w:p w14:paraId="621C5A01" w14:textId="77777777" w:rsidR="005F7DC9" w:rsidRPr="00A61DD0" w:rsidRDefault="005F7DC9">
      <w:pPr>
        <w:autoSpaceDE w:val="0"/>
        <w:autoSpaceDN w:val="0"/>
        <w:adjustRightInd w:val="0"/>
        <w:rPr>
          <w:rFonts w:cs="Arial"/>
          <w:bCs/>
          <w:color w:val="000000"/>
          <w:sz w:val="20"/>
          <w:lang w:val="en-US"/>
        </w:rPr>
      </w:pPr>
    </w:p>
    <w:p w14:paraId="7D481B1B" w14:textId="6793E90E" w:rsidR="005E04F2" w:rsidRDefault="00CE70B6">
      <w:pPr>
        <w:autoSpaceDE w:val="0"/>
        <w:autoSpaceDN w:val="0"/>
        <w:adjustRightInd w:val="0"/>
        <w:rPr>
          <w:rFonts w:cs="Arial"/>
          <w:b/>
          <w:bCs/>
          <w:color w:val="000000"/>
          <w:lang w:val="en-US"/>
        </w:rPr>
      </w:pPr>
      <w:r>
        <w:rPr>
          <w:rFonts w:cs="Arial"/>
          <w:b/>
          <w:bCs/>
          <w:color w:val="000000"/>
          <w:lang w:val="en-US"/>
        </w:rPr>
        <w:t xml:space="preserve">Putting the </w:t>
      </w:r>
      <w:r w:rsidR="00A74E9A">
        <w:rPr>
          <w:rFonts w:cs="Arial"/>
          <w:b/>
          <w:bCs/>
          <w:color w:val="000000"/>
          <w:lang w:val="en-US"/>
        </w:rPr>
        <w:t xml:space="preserve">Strategy </w:t>
      </w:r>
      <w:r>
        <w:rPr>
          <w:rFonts w:cs="Arial"/>
          <w:b/>
          <w:bCs/>
          <w:color w:val="000000"/>
          <w:lang w:val="en-US"/>
        </w:rPr>
        <w:t>into action</w:t>
      </w:r>
    </w:p>
    <w:p w14:paraId="5244D71D" w14:textId="77777777" w:rsidR="00640A76" w:rsidRPr="00A61DD0" w:rsidRDefault="00640A76">
      <w:pPr>
        <w:autoSpaceDE w:val="0"/>
        <w:autoSpaceDN w:val="0"/>
        <w:adjustRightInd w:val="0"/>
        <w:rPr>
          <w:rFonts w:cs="Arial"/>
          <w:b/>
          <w:bCs/>
          <w:color w:val="000000"/>
          <w:sz w:val="20"/>
          <w:lang w:val="en-US"/>
        </w:rPr>
      </w:pPr>
    </w:p>
    <w:p w14:paraId="26DEFA02" w14:textId="0E1C4499" w:rsidR="005E04F2" w:rsidRPr="00A528FC" w:rsidRDefault="00CE70B6" w:rsidP="00A528FC">
      <w:pPr>
        <w:autoSpaceDE w:val="0"/>
        <w:autoSpaceDN w:val="0"/>
        <w:adjustRightInd w:val="0"/>
        <w:jc w:val="both"/>
        <w:rPr>
          <w:rFonts w:cs="Arial"/>
          <w:i/>
          <w:iCs/>
          <w:color w:val="000000"/>
          <w:lang w:val="en-US"/>
        </w:rPr>
      </w:pPr>
      <w:r>
        <w:rPr>
          <w:rFonts w:cs="Arial"/>
          <w:color w:val="000000"/>
          <w:lang w:val="en-US"/>
        </w:rPr>
        <w:t xml:space="preserve">Putting the </w:t>
      </w:r>
      <w:r w:rsidR="00A949C2">
        <w:rPr>
          <w:rFonts w:cs="Arial"/>
          <w:color w:val="000000"/>
          <w:lang w:val="en-US"/>
        </w:rPr>
        <w:t>strategy</w:t>
      </w:r>
      <w:r w:rsidR="00A61DD0">
        <w:rPr>
          <w:rFonts w:cs="Arial"/>
          <w:color w:val="000000"/>
          <w:lang w:val="en-US"/>
        </w:rPr>
        <w:t xml:space="preserve"> into action</w:t>
      </w:r>
      <w:r>
        <w:rPr>
          <w:rFonts w:cs="Arial"/>
          <w:color w:val="000000"/>
          <w:lang w:val="en-US"/>
        </w:rPr>
        <w:t xml:space="preserve"> is the responsibility of all staff and Members. Both employees and Members must comply with both the spirit and wording of the </w:t>
      </w:r>
      <w:r w:rsidR="00A949C2">
        <w:rPr>
          <w:rFonts w:cs="Arial"/>
          <w:color w:val="000000"/>
          <w:lang w:val="en-US"/>
        </w:rPr>
        <w:t>strategy</w:t>
      </w:r>
      <w:r>
        <w:rPr>
          <w:rFonts w:cs="Arial"/>
          <w:i/>
          <w:iCs/>
          <w:color w:val="000000"/>
          <w:lang w:val="en-US"/>
        </w:rPr>
        <w:t xml:space="preserve">. </w:t>
      </w:r>
      <w:r w:rsidRPr="00681E25">
        <w:t xml:space="preserve">This </w:t>
      </w:r>
      <w:r w:rsidR="00681E25" w:rsidRPr="00681E25">
        <w:t>st</w:t>
      </w:r>
      <w:r w:rsidR="00A949C2">
        <w:t>rategy</w:t>
      </w:r>
      <w:r w:rsidR="00681E25" w:rsidRPr="00681E25">
        <w:t xml:space="preserve"> is to be regarded as part of </w:t>
      </w:r>
      <w:proofErr w:type="gramStart"/>
      <w:r w:rsidRPr="00681E25">
        <w:t>every employee’s terms and conditions</w:t>
      </w:r>
      <w:proofErr w:type="gramEnd"/>
      <w:r w:rsidRPr="00681E25">
        <w:t xml:space="preserve"> of employment</w:t>
      </w:r>
      <w:r w:rsidR="00681E25" w:rsidRPr="00681E25">
        <w:t>.</w:t>
      </w:r>
    </w:p>
    <w:p w14:paraId="5329E229" w14:textId="77777777" w:rsidR="005E04F2" w:rsidRPr="00A61DD0" w:rsidRDefault="005E04F2" w:rsidP="0065664B">
      <w:pPr>
        <w:autoSpaceDE w:val="0"/>
        <w:autoSpaceDN w:val="0"/>
        <w:adjustRightInd w:val="0"/>
        <w:jc w:val="both"/>
        <w:rPr>
          <w:rFonts w:cs="Arial"/>
          <w:color w:val="000000"/>
          <w:sz w:val="20"/>
          <w:lang w:val="en-US"/>
        </w:rPr>
      </w:pPr>
    </w:p>
    <w:p w14:paraId="08D62B05" w14:textId="683C8E5B" w:rsidR="005E04F2" w:rsidRDefault="0065664B" w:rsidP="0065664B">
      <w:pPr>
        <w:autoSpaceDE w:val="0"/>
        <w:autoSpaceDN w:val="0"/>
        <w:adjustRightInd w:val="0"/>
        <w:jc w:val="both"/>
        <w:rPr>
          <w:rFonts w:cs="Arial"/>
          <w:color w:val="000000"/>
          <w:lang w:val="en-US"/>
        </w:rPr>
      </w:pPr>
      <w:r>
        <w:rPr>
          <w:rFonts w:cs="Arial"/>
          <w:color w:val="000000"/>
          <w:lang w:val="en-US"/>
        </w:rPr>
        <w:t xml:space="preserve">Divisional Managers </w:t>
      </w:r>
      <w:r w:rsidR="00CE70B6">
        <w:rPr>
          <w:rFonts w:cs="Arial"/>
          <w:color w:val="000000"/>
          <w:lang w:val="en-US"/>
        </w:rPr>
        <w:t>are responsible for ensuring that their services are delivered without discrimination</w:t>
      </w:r>
      <w:r w:rsidR="00AC2603">
        <w:rPr>
          <w:rFonts w:cs="Arial"/>
          <w:color w:val="000000"/>
          <w:lang w:val="en-US"/>
        </w:rPr>
        <w:t xml:space="preserve"> and a</w:t>
      </w:r>
      <w:r w:rsidR="00CE70B6">
        <w:rPr>
          <w:rFonts w:cs="Arial"/>
          <w:color w:val="000000"/>
          <w:lang w:val="en-US"/>
        </w:rPr>
        <w:t>ll managers are responsible for preventing discrimination and for setting a good example.</w:t>
      </w:r>
      <w:r w:rsidR="00AC2603">
        <w:rPr>
          <w:rFonts w:cs="Arial"/>
          <w:color w:val="000000"/>
          <w:lang w:val="en-US"/>
        </w:rPr>
        <w:t xml:space="preserve"> </w:t>
      </w:r>
      <w:r w:rsidR="00CE70B6">
        <w:rPr>
          <w:rFonts w:cs="Arial"/>
          <w:color w:val="000000"/>
          <w:lang w:val="en-US"/>
        </w:rPr>
        <w:t xml:space="preserve">Members are responsible for </w:t>
      </w:r>
      <w:r w:rsidR="00AC2603">
        <w:rPr>
          <w:rFonts w:cs="Arial"/>
          <w:color w:val="000000"/>
          <w:lang w:val="en-US"/>
        </w:rPr>
        <w:t xml:space="preserve">agreeing </w:t>
      </w:r>
      <w:r w:rsidR="00CE70B6">
        <w:rPr>
          <w:rFonts w:cs="Arial"/>
          <w:color w:val="000000"/>
          <w:lang w:val="en-US"/>
        </w:rPr>
        <w:t xml:space="preserve">the </w:t>
      </w:r>
      <w:r w:rsidR="00D82CD2">
        <w:rPr>
          <w:rFonts w:cs="Arial"/>
          <w:color w:val="000000"/>
          <w:lang w:val="en-US"/>
        </w:rPr>
        <w:t>s</w:t>
      </w:r>
      <w:r w:rsidR="00681E25">
        <w:rPr>
          <w:rFonts w:cs="Arial"/>
          <w:color w:val="000000"/>
          <w:lang w:val="en-US"/>
        </w:rPr>
        <w:t>t</w:t>
      </w:r>
      <w:r w:rsidR="00A949C2">
        <w:rPr>
          <w:rFonts w:cs="Arial"/>
          <w:color w:val="000000"/>
          <w:lang w:val="en-US"/>
        </w:rPr>
        <w:t>rategy</w:t>
      </w:r>
      <w:r w:rsidR="00AC2603">
        <w:rPr>
          <w:rFonts w:cs="Arial"/>
          <w:color w:val="000000"/>
          <w:lang w:val="en-US"/>
        </w:rPr>
        <w:t xml:space="preserve"> and the Cabinet Member </w:t>
      </w:r>
      <w:r w:rsidR="00131482">
        <w:rPr>
          <w:rFonts w:cs="Arial"/>
          <w:color w:val="000000"/>
          <w:lang w:val="en-US"/>
        </w:rPr>
        <w:t xml:space="preserve">with responsibility for </w:t>
      </w:r>
      <w:r w:rsidR="00AC2603">
        <w:rPr>
          <w:rFonts w:cs="Arial"/>
          <w:color w:val="000000"/>
          <w:lang w:val="en-US"/>
        </w:rPr>
        <w:t>Corporate Services</w:t>
      </w:r>
      <w:r w:rsidR="00131482">
        <w:rPr>
          <w:rFonts w:cs="Arial"/>
          <w:color w:val="000000"/>
          <w:lang w:val="en-US"/>
        </w:rPr>
        <w:t xml:space="preserve"> </w:t>
      </w:r>
      <w:r w:rsidR="00AC2603">
        <w:rPr>
          <w:rFonts w:cs="Arial"/>
          <w:color w:val="000000"/>
          <w:lang w:val="en-US"/>
        </w:rPr>
        <w:t>will review and sign off the Annual Report on Equalities each year</w:t>
      </w:r>
      <w:r w:rsidR="00CE70B6">
        <w:rPr>
          <w:rFonts w:cs="Arial"/>
          <w:color w:val="000000"/>
          <w:lang w:val="en-US"/>
        </w:rPr>
        <w:t>.</w:t>
      </w:r>
    </w:p>
    <w:p w14:paraId="1B3D166A" w14:textId="77777777" w:rsidR="005E04F2" w:rsidRPr="00A61DD0" w:rsidRDefault="005E04F2" w:rsidP="0065664B">
      <w:pPr>
        <w:autoSpaceDE w:val="0"/>
        <w:autoSpaceDN w:val="0"/>
        <w:adjustRightInd w:val="0"/>
        <w:jc w:val="both"/>
        <w:rPr>
          <w:rFonts w:cs="Arial"/>
          <w:color w:val="000000"/>
          <w:sz w:val="20"/>
          <w:lang w:val="en-US"/>
        </w:rPr>
      </w:pPr>
    </w:p>
    <w:p w14:paraId="1D5F08C0" w14:textId="29F3A48C" w:rsidR="005E04F2" w:rsidRDefault="00AC2603" w:rsidP="009F6B9A">
      <w:pPr>
        <w:autoSpaceDE w:val="0"/>
        <w:autoSpaceDN w:val="0"/>
        <w:adjustRightInd w:val="0"/>
        <w:jc w:val="both"/>
        <w:rPr>
          <w:rFonts w:cs="Arial"/>
          <w:color w:val="000000"/>
          <w:lang w:val="en-US"/>
        </w:rPr>
      </w:pPr>
      <w:r>
        <w:rPr>
          <w:rFonts w:cs="Arial"/>
          <w:color w:val="000000"/>
          <w:lang w:val="en-US"/>
        </w:rPr>
        <w:t xml:space="preserve">When Services plan their projects and service delivery for the next year, as part of our annual Service Planning process, we ask them to identify any </w:t>
      </w:r>
      <w:r w:rsidR="0065664B">
        <w:rPr>
          <w:rFonts w:cs="Arial"/>
          <w:color w:val="000000"/>
          <w:lang w:val="en-US"/>
        </w:rPr>
        <w:t>projects</w:t>
      </w:r>
      <w:r w:rsidR="00131482">
        <w:rPr>
          <w:rFonts w:cs="Arial"/>
          <w:color w:val="000000"/>
          <w:lang w:val="en-US"/>
        </w:rPr>
        <w:t xml:space="preserve"> that</w:t>
      </w:r>
      <w:r>
        <w:rPr>
          <w:rFonts w:cs="Arial"/>
          <w:color w:val="000000"/>
          <w:lang w:val="en-US"/>
        </w:rPr>
        <w:t xml:space="preserve"> </w:t>
      </w:r>
      <w:r w:rsidR="00A528FC">
        <w:rPr>
          <w:rFonts w:cs="Arial"/>
          <w:color w:val="000000"/>
          <w:lang w:val="en-US"/>
        </w:rPr>
        <w:t xml:space="preserve">could </w:t>
      </w:r>
      <w:r w:rsidR="00A61DD0">
        <w:rPr>
          <w:rFonts w:cs="Arial"/>
          <w:color w:val="000000"/>
          <w:lang w:val="en-US"/>
        </w:rPr>
        <w:t>impact on e</w:t>
      </w:r>
      <w:r>
        <w:rPr>
          <w:rFonts w:cs="Arial"/>
          <w:color w:val="000000"/>
          <w:lang w:val="en-US"/>
        </w:rPr>
        <w:t xml:space="preserve">quality issues. </w:t>
      </w:r>
      <w:r w:rsidR="0065664B">
        <w:rPr>
          <w:rFonts w:cs="Arial"/>
          <w:color w:val="000000"/>
          <w:lang w:val="en-US"/>
        </w:rPr>
        <w:t xml:space="preserve">Progress on these projects is reviewed annually and </w:t>
      </w:r>
      <w:r>
        <w:rPr>
          <w:rFonts w:cs="Arial"/>
          <w:color w:val="000000"/>
          <w:lang w:val="en-US"/>
        </w:rPr>
        <w:t xml:space="preserve">published in the </w:t>
      </w:r>
      <w:r w:rsidR="00A61DD0">
        <w:rPr>
          <w:rFonts w:cs="Arial"/>
          <w:color w:val="000000"/>
          <w:lang w:val="en-US"/>
        </w:rPr>
        <w:t>Annual Report on Equalities</w:t>
      </w:r>
      <w:r>
        <w:rPr>
          <w:rFonts w:cs="Arial"/>
          <w:color w:val="000000"/>
          <w:lang w:val="en-US"/>
        </w:rPr>
        <w:t>.</w:t>
      </w:r>
    </w:p>
    <w:p w14:paraId="51AF90E3" w14:textId="77777777" w:rsidR="00154A2F" w:rsidRPr="00A61DD0" w:rsidRDefault="00154A2F" w:rsidP="009F6B9A">
      <w:pPr>
        <w:autoSpaceDE w:val="0"/>
        <w:autoSpaceDN w:val="0"/>
        <w:adjustRightInd w:val="0"/>
        <w:jc w:val="both"/>
        <w:rPr>
          <w:rFonts w:cs="Arial"/>
          <w:color w:val="000000"/>
          <w:sz w:val="20"/>
          <w:lang w:val="en-US"/>
        </w:rPr>
      </w:pPr>
    </w:p>
    <w:p w14:paraId="61DF6A37" w14:textId="34A4FEDE" w:rsidR="005E04F2" w:rsidRPr="00681E25" w:rsidRDefault="00CE70B6" w:rsidP="009F6B9A">
      <w:pPr>
        <w:pStyle w:val="BodyText2"/>
        <w:jc w:val="both"/>
        <w:rPr>
          <w:color w:val="auto"/>
        </w:rPr>
      </w:pPr>
      <w:r w:rsidRPr="00681E25">
        <w:rPr>
          <w:color w:val="auto"/>
        </w:rPr>
        <w:t>The council</w:t>
      </w:r>
      <w:r w:rsidR="00D82CD2" w:rsidRPr="00681E25">
        <w:rPr>
          <w:color w:val="auto"/>
        </w:rPr>
        <w:t xml:space="preserve"> will communicate the Equality S</w:t>
      </w:r>
      <w:r w:rsidR="00681E25" w:rsidRPr="00681E25">
        <w:rPr>
          <w:color w:val="auto"/>
        </w:rPr>
        <w:t>t</w:t>
      </w:r>
      <w:r w:rsidR="00A949C2">
        <w:rPr>
          <w:color w:val="auto"/>
        </w:rPr>
        <w:t>rategy</w:t>
      </w:r>
      <w:r w:rsidRPr="00681E25">
        <w:rPr>
          <w:color w:val="auto"/>
        </w:rPr>
        <w:t xml:space="preserve"> and related policies to all </w:t>
      </w:r>
      <w:r w:rsidR="00681E25" w:rsidRPr="00681E25">
        <w:rPr>
          <w:color w:val="auto"/>
        </w:rPr>
        <w:t>existing staff and people applying for jobs with the council</w:t>
      </w:r>
      <w:r w:rsidR="009F6B9A">
        <w:rPr>
          <w:color w:val="auto"/>
        </w:rPr>
        <w:t>,</w:t>
      </w:r>
      <w:r w:rsidR="00681E25" w:rsidRPr="00681E25">
        <w:rPr>
          <w:color w:val="auto"/>
        </w:rPr>
        <w:t xml:space="preserve"> </w:t>
      </w:r>
      <w:r w:rsidRPr="00681E25">
        <w:rPr>
          <w:color w:val="auto"/>
        </w:rPr>
        <w:t>for example through the information we send out to prospective employees and through the induction of new employees.</w:t>
      </w:r>
    </w:p>
    <w:p w14:paraId="52FAB039" w14:textId="77777777" w:rsidR="005E04F2" w:rsidRPr="00A61DD0" w:rsidRDefault="005E04F2" w:rsidP="009F6B9A">
      <w:pPr>
        <w:autoSpaceDE w:val="0"/>
        <w:autoSpaceDN w:val="0"/>
        <w:adjustRightInd w:val="0"/>
        <w:jc w:val="both"/>
        <w:rPr>
          <w:rFonts w:cs="Arial"/>
          <w:color w:val="000000"/>
          <w:sz w:val="20"/>
          <w:lang w:val="en-US"/>
        </w:rPr>
      </w:pPr>
    </w:p>
    <w:p w14:paraId="7647584A" w14:textId="152EF8CC" w:rsidR="005E04F2" w:rsidRDefault="00CE70B6" w:rsidP="009F6B9A">
      <w:pPr>
        <w:autoSpaceDE w:val="0"/>
        <w:autoSpaceDN w:val="0"/>
        <w:adjustRightInd w:val="0"/>
        <w:jc w:val="both"/>
        <w:rPr>
          <w:rFonts w:cs="Arial"/>
          <w:color w:val="000000"/>
          <w:lang w:val="en-US"/>
        </w:rPr>
      </w:pPr>
      <w:r>
        <w:rPr>
          <w:rFonts w:cs="Arial"/>
          <w:color w:val="000000"/>
          <w:lang w:val="en-US"/>
        </w:rPr>
        <w:t xml:space="preserve">Equality and Diversity pages will be maintained on the council’s website </w:t>
      </w:r>
      <w:r w:rsidR="00AC2603">
        <w:rPr>
          <w:rFonts w:cs="Arial"/>
          <w:color w:val="000000"/>
          <w:lang w:val="en-US"/>
        </w:rPr>
        <w:t xml:space="preserve">and our staff Intranet </w:t>
      </w:r>
      <w:r w:rsidR="00A61DD0">
        <w:rPr>
          <w:rFonts w:cs="Arial"/>
          <w:color w:val="000000"/>
          <w:lang w:val="en-US"/>
        </w:rPr>
        <w:t xml:space="preserve">to ensure they continue to </w:t>
      </w:r>
      <w:r>
        <w:rPr>
          <w:rFonts w:cs="Arial"/>
          <w:color w:val="000000"/>
          <w:lang w:val="en-US"/>
        </w:rPr>
        <w:t xml:space="preserve">contain relevant </w:t>
      </w:r>
      <w:r w:rsidR="00D3775E">
        <w:rPr>
          <w:rFonts w:cs="Arial"/>
          <w:color w:val="000000"/>
          <w:lang w:val="en-US"/>
        </w:rPr>
        <w:t xml:space="preserve">and up to date </w:t>
      </w:r>
      <w:r>
        <w:rPr>
          <w:rFonts w:cs="Arial"/>
          <w:color w:val="000000"/>
          <w:lang w:val="en-US"/>
        </w:rPr>
        <w:t>publications and reports.</w:t>
      </w:r>
    </w:p>
    <w:p w14:paraId="1B4B4923" w14:textId="77777777" w:rsidR="0049789B" w:rsidRDefault="0049789B">
      <w:pPr>
        <w:autoSpaceDE w:val="0"/>
        <w:autoSpaceDN w:val="0"/>
        <w:adjustRightInd w:val="0"/>
        <w:rPr>
          <w:rFonts w:cs="Arial"/>
          <w:b/>
          <w:bCs/>
          <w:color w:val="000000"/>
          <w:lang w:val="en-US"/>
        </w:rPr>
      </w:pPr>
    </w:p>
    <w:p w14:paraId="3775F954" w14:textId="77777777" w:rsidR="005E04F2" w:rsidRDefault="00CE70B6">
      <w:pPr>
        <w:autoSpaceDE w:val="0"/>
        <w:autoSpaceDN w:val="0"/>
        <w:adjustRightInd w:val="0"/>
        <w:rPr>
          <w:rFonts w:cs="Arial"/>
          <w:b/>
          <w:bCs/>
          <w:color w:val="000000"/>
          <w:lang w:val="en-US"/>
        </w:rPr>
      </w:pPr>
      <w:r>
        <w:rPr>
          <w:rFonts w:cs="Arial"/>
          <w:b/>
          <w:bCs/>
          <w:color w:val="000000"/>
          <w:lang w:val="en-US"/>
        </w:rPr>
        <w:t>Remedies</w:t>
      </w:r>
    </w:p>
    <w:p w14:paraId="43EAEC79" w14:textId="77777777" w:rsidR="00640A76" w:rsidRPr="00A61DD0" w:rsidRDefault="00640A76">
      <w:pPr>
        <w:autoSpaceDE w:val="0"/>
        <w:autoSpaceDN w:val="0"/>
        <w:adjustRightInd w:val="0"/>
        <w:rPr>
          <w:rFonts w:cs="Arial"/>
          <w:b/>
          <w:bCs/>
          <w:color w:val="000000"/>
          <w:sz w:val="20"/>
          <w:lang w:val="en-US"/>
        </w:rPr>
      </w:pPr>
    </w:p>
    <w:p w14:paraId="267EB972" w14:textId="77777777" w:rsidR="005E04F2" w:rsidRPr="00681E25" w:rsidRDefault="00CE70B6" w:rsidP="009F6B9A">
      <w:pPr>
        <w:autoSpaceDE w:val="0"/>
        <w:autoSpaceDN w:val="0"/>
        <w:adjustRightInd w:val="0"/>
        <w:jc w:val="both"/>
        <w:rPr>
          <w:rFonts w:cs="Arial"/>
          <w:lang w:val="en-US"/>
        </w:rPr>
      </w:pPr>
      <w:r w:rsidRPr="00681E25">
        <w:rPr>
          <w:rFonts w:cs="Arial"/>
          <w:lang w:val="en-US"/>
        </w:rPr>
        <w:t xml:space="preserve">Staff who feel they have been discriminated against should refer to the </w:t>
      </w:r>
      <w:r w:rsidR="00681E25" w:rsidRPr="00681E25">
        <w:rPr>
          <w:rFonts w:cs="Arial"/>
          <w:lang w:val="en-US"/>
        </w:rPr>
        <w:t>Equalit</w:t>
      </w:r>
      <w:r w:rsidR="00AC2F0E">
        <w:rPr>
          <w:rFonts w:cs="Arial"/>
          <w:lang w:val="en-US"/>
        </w:rPr>
        <w:t>y and Diversity</w:t>
      </w:r>
      <w:r w:rsidR="00681E25" w:rsidRPr="00681E25">
        <w:rPr>
          <w:rFonts w:cs="Arial"/>
          <w:lang w:val="en-US"/>
        </w:rPr>
        <w:t xml:space="preserve"> Policy and the Bullying</w:t>
      </w:r>
      <w:r w:rsidR="004860B3" w:rsidRPr="00681E25">
        <w:rPr>
          <w:rFonts w:cs="Arial"/>
          <w:lang w:val="en-US"/>
        </w:rPr>
        <w:t xml:space="preserve"> </w:t>
      </w:r>
      <w:r w:rsidR="005C6D43" w:rsidRPr="00681E25">
        <w:rPr>
          <w:rFonts w:cs="Arial"/>
          <w:lang w:val="en-US"/>
        </w:rPr>
        <w:t xml:space="preserve">and </w:t>
      </w:r>
      <w:r w:rsidR="00171FA7" w:rsidRPr="00681E25">
        <w:rPr>
          <w:rFonts w:cs="Arial"/>
          <w:lang w:val="en-US"/>
        </w:rPr>
        <w:t>Harassment at Work Policy</w:t>
      </w:r>
      <w:r w:rsidR="00681E25" w:rsidRPr="00681E25">
        <w:rPr>
          <w:rFonts w:cs="Arial"/>
          <w:lang w:val="en-US"/>
        </w:rPr>
        <w:t xml:space="preserve"> as well as the Grievance Procedure if appropriate. </w:t>
      </w:r>
      <w:r w:rsidRPr="00681E25">
        <w:rPr>
          <w:rFonts w:cs="Arial"/>
          <w:lang w:val="en-US"/>
        </w:rPr>
        <w:t>Employ</w:t>
      </w:r>
      <w:r w:rsidR="00D82CD2" w:rsidRPr="00681E25">
        <w:rPr>
          <w:rFonts w:cs="Arial"/>
          <w:lang w:val="en-US"/>
        </w:rPr>
        <w:t xml:space="preserve">ees who fail to comply with the Equality </w:t>
      </w:r>
      <w:r w:rsidR="00A949C2">
        <w:rPr>
          <w:rFonts w:cs="Arial"/>
          <w:lang w:val="en-US"/>
        </w:rPr>
        <w:t>Strategy</w:t>
      </w:r>
      <w:r w:rsidRPr="00681E25">
        <w:rPr>
          <w:rFonts w:cs="Arial"/>
          <w:lang w:val="en-US"/>
        </w:rPr>
        <w:t xml:space="preserve"> may be subject to the council’s Disciplinary and Contract Termination Procedure.</w:t>
      </w:r>
    </w:p>
    <w:p w14:paraId="669D1BEF" w14:textId="77777777" w:rsidR="005E04F2" w:rsidRPr="00A61DD0" w:rsidRDefault="005E04F2" w:rsidP="009F6B9A">
      <w:pPr>
        <w:autoSpaceDE w:val="0"/>
        <w:autoSpaceDN w:val="0"/>
        <w:adjustRightInd w:val="0"/>
        <w:jc w:val="both"/>
        <w:rPr>
          <w:rFonts w:cs="Arial"/>
          <w:sz w:val="20"/>
          <w:lang w:val="en-US"/>
        </w:rPr>
      </w:pPr>
    </w:p>
    <w:p w14:paraId="6BF1170B" w14:textId="3FB3058E" w:rsidR="005E04F2" w:rsidRDefault="00CE70B6" w:rsidP="004B29C6">
      <w:pPr>
        <w:autoSpaceDE w:val="0"/>
        <w:autoSpaceDN w:val="0"/>
        <w:adjustRightInd w:val="0"/>
        <w:jc w:val="both"/>
        <w:rPr>
          <w:rFonts w:cs="Arial"/>
          <w:color w:val="000000"/>
          <w:lang w:val="en-US"/>
        </w:rPr>
      </w:pPr>
      <w:r>
        <w:rPr>
          <w:rFonts w:cs="Arial"/>
          <w:color w:val="000000"/>
          <w:lang w:val="en-US"/>
        </w:rPr>
        <w:lastRenderedPageBreak/>
        <w:t xml:space="preserve">Complaints from customers will be dealt with through the corporate </w:t>
      </w:r>
      <w:proofErr w:type="gramStart"/>
      <w:r>
        <w:rPr>
          <w:rFonts w:cs="Arial"/>
          <w:color w:val="000000"/>
          <w:lang w:val="en-US"/>
        </w:rPr>
        <w:t>complaints</w:t>
      </w:r>
      <w:proofErr w:type="gramEnd"/>
      <w:r>
        <w:rPr>
          <w:rFonts w:cs="Arial"/>
          <w:color w:val="000000"/>
          <w:lang w:val="en-US"/>
        </w:rPr>
        <w:t xml:space="preserve"> procedure.</w:t>
      </w:r>
    </w:p>
    <w:p w14:paraId="49A95420" w14:textId="77777777" w:rsidR="00862BFE" w:rsidRPr="00A61DD0" w:rsidRDefault="00862BFE" w:rsidP="00D602D8">
      <w:pPr>
        <w:rPr>
          <w:rFonts w:cs="Arial"/>
          <w:b/>
          <w:sz w:val="20"/>
          <w:lang w:val="en" w:eastAsia="en-GB"/>
        </w:rPr>
      </w:pPr>
    </w:p>
    <w:p w14:paraId="1B0DF25D" w14:textId="77777777" w:rsidR="00D602D8" w:rsidRDefault="00D602D8" w:rsidP="00D602D8">
      <w:pPr>
        <w:rPr>
          <w:rFonts w:cs="Arial"/>
          <w:b/>
          <w:lang w:val="en" w:eastAsia="en-GB"/>
        </w:rPr>
      </w:pPr>
      <w:r>
        <w:rPr>
          <w:rFonts w:cs="Arial"/>
          <w:b/>
          <w:lang w:val="en" w:eastAsia="en-GB"/>
        </w:rPr>
        <w:t>Appendices</w:t>
      </w:r>
    </w:p>
    <w:p w14:paraId="0117ACE3" w14:textId="77777777" w:rsidR="00640A76" w:rsidRPr="00A61DD0" w:rsidRDefault="00640A76" w:rsidP="00D602D8">
      <w:pPr>
        <w:rPr>
          <w:rFonts w:cs="Arial"/>
          <w:b/>
          <w:sz w:val="20"/>
          <w:lang w:val="en" w:eastAsia="en-GB"/>
        </w:rPr>
      </w:pPr>
    </w:p>
    <w:p w14:paraId="04501E71" w14:textId="60980019" w:rsidR="00D602D8" w:rsidRPr="00D602D8" w:rsidRDefault="00D602D8" w:rsidP="00BC14F1">
      <w:pPr>
        <w:jc w:val="both"/>
        <w:rPr>
          <w:rFonts w:cs="Arial"/>
          <w:color w:val="000000"/>
          <w:lang w:val="en-US"/>
        </w:rPr>
      </w:pPr>
      <w:r w:rsidRPr="00D602D8">
        <w:rPr>
          <w:rFonts w:cs="Arial"/>
          <w:color w:val="000000"/>
          <w:lang w:val="en-US"/>
        </w:rPr>
        <w:t>Chichester District population equality analysis</w:t>
      </w:r>
      <w:r>
        <w:rPr>
          <w:rFonts w:cs="Arial"/>
          <w:color w:val="000000"/>
          <w:lang w:val="en-US"/>
        </w:rPr>
        <w:t xml:space="preserve"> carried out </w:t>
      </w:r>
      <w:r w:rsidR="00154A2F" w:rsidRPr="00154A2F">
        <w:rPr>
          <w:rFonts w:cs="Arial"/>
          <w:color w:val="000000"/>
          <w:lang w:val="en-US"/>
        </w:rPr>
        <w:t>September</w:t>
      </w:r>
      <w:r w:rsidR="004B29C6" w:rsidRPr="00154A2F">
        <w:rPr>
          <w:rFonts w:cs="Arial"/>
          <w:color w:val="000000"/>
          <w:lang w:val="en-US"/>
        </w:rPr>
        <w:t xml:space="preserve"> 2021.</w:t>
      </w:r>
      <w:r w:rsidR="00B4382C">
        <w:rPr>
          <w:rFonts w:cs="Arial"/>
          <w:color w:val="000000"/>
          <w:lang w:val="en-US"/>
        </w:rPr>
        <w:t xml:space="preserve"> </w:t>
      </w:r>
    </w:p>
    <w:p w14:paraId="10AC7B58" w14:textId="77777777" w:rsidR="00D602D8" w:rsidRPr="00A61DD0" w:rsidRDefault="00D602D8" w:rsidP="00BC14F1">
      <w:pPr>
        <w:autoSpaceDE w:val="0"/>
        <w:autoSpaceDN w:val="0"/>
        <w:adjustRightInd w:val="0"/>
        <w:jc w:val="both"/>
        <w:rPr>
          <w:rFonts w:cs="Arial"/>
          <w:b/>
          <w:bCs/>
          <w:color w:val="000000"/>
          <w:sz w:val="20"/>
          <w:lang w:val="en-US"/>
        </w:rPr>
      </w:pPr>
    </w:p>
    <w:p w14:paraId="440496F9" w14:textId="77777777" w:rsidR="005E04F2" w:rsidRDefault="00CE70B6" w:rsidP="00BC14F1">
      <w:pPr>
        <w:autoSpaceDE w:val="0"/>
        <w:autoSpaceDN w:val="0"/>
        <w:adjustRightInd w:val="0"/>
        <w:jc w:val="both"/>
        <w:rPr>
          <w:rFonts w:cs="Arial"/>
          <w:b/>
          <w:bCs/>
          <w:color w:val="000000"/>
          <w:lang w:val="en-US"/>
        </w:rPr>
      </w:pPr>
      <w:r>
        <w:rPr>
          <w:rFonts w:cs="Arial"/>
          <w:b/>
          <w:bCs/>
          <w:color w:val="000000"/>
          <w:lang w:val="en-US"/>
        </w:rPr>
        <w:t>Further Reading</w:t>
      </w:r>
    </w:p>
    <w:p w14:paraId="7F20AB45" w14:textId="77777777" w:rsidR="00640A76" w:rsidRPr="00A61DD0" w:rsidRDefault="00640A76" w:rsidP="00BC14F1">
      <w:pPr>
        <w:autoSpaceDE w:val="0"/>
        <w:autoSpaceDN w:val="0"/>
        <w:adjustRightInd w:val="0"/>
        <w:jc w:val="both"/>
        <w:rPr>
          <w:rFonts w:cs="Arial"/>
          <w:b/>
          <w:bCs/>
          <w:color w:val="000000"/>
          <w:sz w:val="20"/>
          <w:lang w:val="en-US"/>
        </w:rPr>
      </w:pPr>
    </w:p>
    <w:p w14:paraId="23578029" w14:textId="1571E899" w:rsidR="005E04F2" w:rsidRDefault="00CE70B6" w:rsidP="00BC14F1">
      <w:pPr>
        <w:autoSpaceDE w:val="0"/>
        <w:autoSpaceDN w:val="0"/>
        <w:adjustRightInd w:val="0"/>
        <w:jc w:val="both"/>
        <w:rPr>
          <w:rFonts w:cs="Arial"/>
          <w:color w:val="000000"/>
          <w:lang w:val="en-US"/>
        </w:rPr>
      </w:pPr>
      <w:r>
        <w:rPr>
          <w:rFonts w:cs="Arial"/>
          <w:color w:val="000000"/>
          <w:lang w:val="en-US"/>
        </w:rPr>
        <w:t xml:space="preserve">The following documents are readily available </w:t>
      </w:r>
      <w:r w:rsidR="00BC14F1">
        <w:rPr>
          <w:rFonts w:cs="Arial"/>
          <w:color w:val="000000"/>
          <w:lang w:val="en-US"/>
        </w:rPr>
        <w:t xml:space="preserve">to staff on our Intranet, or </w:t>
      </w:r>
      <w:r>
        <w:rPr>
          <w:rFonts w:cs="Arial"/>
          <w:color w:val="000000"/>
          <w:lang w:val="en-US"/>
        </w:rPr>
        <w:t xml:space="preserve">can be obtained by </w:t>
      </w:r>
      <w:r w:rsidR="00BC14F1">
        <w:rPr>
          <w:rFonts w:cs="Arial"/>
          <w:color w:val="000000"/>
          <w:lang w:val="en-US"/>
        </w:rPr>
        <w:t xml:space="preserve">emailing </w:t>
      </w:r>
      <w:hyperlink r:id="rId9" w:history="1">
        <w:r w:rsidR="00ED744A" w:rsidRPr="0023577B">
          <w:rPr>
            <w:rStyle w:val="Hyperlink"/>
            <w:rFonts w:cs="Arial"/>
            <w:lang w:val="en-US"/>
          </w:rPr>
          <w:t>chichesterHR@chichester.gov.uk</w:t>
        </w:r>
      </w:hyperlink>
    </w:p>
    <w:p w14:paraId="6EDC75BD" w14:textId="77777777" w:rsidR="005E04F2" w:rsidRPr="00A61DD0" w:rsidRDefault="005E04F2" w:rsidP="00BC14F1">
      <w:pPr>
        <w:autoSpaceDE w:val="0"/>
        <w:autoSpaceDN w:val="0"/>
        <w:adjustRightInd w:val="0"/>
        <w:jc w:val="both"/>
        <w:rPr>
          <w:rFonts w:cs="Arial"/>
          <w:color w:val="000000"/>
          <w:sz w:val="20"/>
          <w:lang w:val="en-US"/>
        </w:rPr>
      </w:pPr>
    </w:p>
    <w:p w14:paraId="1A9DD37E" w14:textId="6B32A5B6" w:rsidR="005E04F2" w:rsidRDefault="00CE70B6" w:rsidP="00BC14F1">
      <w:pPr>
        <w:numPr>
          <w:ilvl w:val="0"/>
          <w:numId w:val="18"/>
        </w:numPr>
        <w:autoSpaceDE w:val="0"/>
        <w:autoSpaceDN w:val="0"/>
        <w:adjustRightInd w:val="0"/>
        <w:jc w:val="both"/>
        <w:rPr>
          <w:rFonts w:cs="Arial"/>
          <w:color w:val="000000"/>
          <w:lang w:val="en-US"/>
        </w:rPr>
      </w:pPr>
      <w:r>
        <w:rPr>
          <w:rFonts w:cs="Arial"/>
          <w:color w:val="000000"/>
          <w:lang w:val="en-US"/>
        </w:rPr>
        <w:t>Communication</w:t>
      </w:r>
      <w:r w:rsidR="00BC7C5D">
        <w:rPr>
          <w:rFonts w:cs="Arial"/>
          <w:color w:val="000000"/>
          <w:lang w:val="en-US"/>
        </w:rPr>
        <w:t xml:space="preserve"> and Digital Strategy 2021-26</w:t>
      </w:r>
    </w:p>
    <w:p w14:paraId="33C737C1" w14:textId="697B0239" w:rsidR="005E04F2" w:rsidRDefault="00A40169" w:rsidP="00BC14F1">
      <w:pPr>
        <w:numPr>
          <w:ilvl w:val="0"/>
          <w:numId w:val="18"/>
        </w:numPr>
        <w:autoSpaceDE w:val="0"/>
        <w:autoSpaceDN w:val="0"/>
        <w:adjustRightInd w:val="0"/>
        <w:jc w:val="both"/>
        <w:rPr>
          <w:rFonts w:cs="Arial"/>
          <w:color w:val="000000"/>
          <w:lang w:val="en-US"/>
        </w:rPr>
      </w:pPr>
      <w:r>
        <w:rPr>
          <w:rFonts w:cs="Arial"/>
          <w:color w:val="000000"/>
          <w:lang w:val="en-US"/>
        </w:rPr>
        <w:t>Consultation Toolkit</w:t>
      </w:r>
    </w:p>
    <w:p w14:paraId="7CB2BCAE" w14:textId="3FA548D5" w:rsidR="005E04F2" w:rsidRDefault="00CE70B6" w:rsidP="00BC14F1">
      <w:pPr>
        <w:numPr>
          <w:ilvl w:val="0"/>
          <w:numId w:val="18"/>
        </w:numPr>
        <w:autoSpaceDE w:val="0"/>
        <w:autoSpaceDN w:val="0"/>
        <w:adjustRightInd w:val="0"/>
        <w:jc w:val="both"/>
        <w:rPr>
          <w:rFonts w:cs="Arial"/>
          <w:color w:val="000000"/>
          <w:lang w:val="en-US"/>
        </w:rPr>
      </w:pPr>
      <w:r>
        <w:rPr>
          <w:rFonts w:cs="Arial"/>
          <w:color w:val="000000"/>
          <w:lang w:val="en-US"/>
        </w:rPr>
        <w:t>Equality Act 2010 – Guidance</w:t>
      </w:r>
      <w:r w:rsidR="00A40169">
        <w:rPr>
          <w:rFonts w:cs="Arial"/>
          <w:color w:val="000000"/>
          <w:lang w:val="en-US"/>
        </w:rPr>
        <w:t xml:space="preserve"> and</w:t>
      </w:r>
      <w:r>
        <w:rPr>
          <w:rFonts w:cs="Arial"/>
          <w:color w:val="000000"/>
          <w:lang w:val="en-US"/>
        </w:rPr>
        <w:t xml:space="preserve"> Equality Impact Assessment template</w:t>
      </w:r>
    </w:p>
    <w:p w14:paraId="6FFD49AE" w14:textId="77777777" w:rsidR="001F5402" w:rsidRDefault="001F5402" w:rsidP="00BC14F1">
      <w:pPr>
        <w:numPr>
          <w:ilvl w:val="0"/>
          <w:numId w:val="18"/>
        </w:numPr>
        <w:autoSpaceDE w:val="0"/>
        <w:autoSpaceDN w:val="0"/>
        <w:adjustRightInd w:val="0"/>
        <w:jc w:val="both"/>
        <w:rPr>
          <w:rFonts w:cs="Arial"/>
          <w:color w:val="000000"/>
          <w:lang w:val="en-US"/>
        </w:rPr>
      </w:pPr>
      <w:r>
        <w:rPr>
          <w:rFonts w:cs="Arial"/>
          <w:color w:val="000000"/>
          <w:lang w:val="en-US"/>
        </w:rPr>
        <w:t>Equality and Diversity Policy</w:t>
      </w:r>
    </w:p>
    <w:p w14:paraId="63009CC2" w14:textId="77777777" w:rsidR="005E04F2" w:rsidRDefault="00CE70B6" w:rsidP="00BC14F1">
      <w:pPr>
        <w:numPr>
          <w:ilvl w:val="0"/>
          <w:numId w:val="18"/>
        </w:numPr>
        <w:autoSpaceDE w:val="0"/>
        <w:autoSpaceDN w:val="0"/>
        <w:adjustRightInd w:val="0"/>
        <w:jc w:val="both"/>
        <w:rPr>
          <w:rFonts w:cs="Arial"/>
          <w:color w:val="000000"/>
          <w:lang w:val="en-US"/>
        </w:rPr>
      </w:pPr>
      <w:r>
        <w:rPr>
          <w:rFonts w:cs="Arial"/>
          <w:color w:val="000000"/>
          <w:lang w:val="en-US"/>
        </w:rPr>
        <w:t>Equality Monitoring Guidance and equality monitoring template</w:t>
      </w:r>
    </w:p>
    <w:p w14:paraId="298AA4C1" w14:textId="77777777" w:rsidR="005E04F2" w:rsidRDefault="00CE70B6" w:rsidP="00BC14F1">
      <w:pPr>
        <w:numPr>
          <w:ilvl w:val="0"/>
          <w:numId w:val="18"/>
        </w:numPr>
        <w:autoSpaceDE w:val="0"/>
        <w:autoSpaceDN w:val="0"/>
        <w:adjustRightInd w:val="0"/>
        <w:jc w:val="both"/>
        <w:rPr>
          <w:rFonts w:cs="Arial"/>
          <w:color w:val="000000"/>
          <w:lang w:val="en-US"/>
        </w:rPr>
      </w:pPr>
      <w:r>
        <w:rPr>
          <w:rFonts w:cs="Arial"/>
          <w:color w:val="000000"/>
          <w:lang w:val="en-US"/>
        </w:rPr>
        <w:t>Flexible Working Policy</w:t>
      </w:r>
    </w:p>
    <w:p w14:paraId="46DF57A1" w14:textId="77777777" w:rsidR="005E04F2" w:rsidRDefault="00CE70B6" w:rsidP="00BC14F1">
      <w:pPr>
        <w:numPr>
          <w:ilvl w:val="0"/>
          <w:numId w:val="18"/>
        </w:numPr>
        <w:autoSpaceDE w:val="0"/>
        <w:autoSpaceDN w:val="0"/>
        <w:adjustRightInd w:val="0"/>
        <w:jc w:val="both"/>
        <w:rPr>
          <w:rFonts w:cs="Arial"/>
          <w:color w:val="000000"/>
          <w:lang w:val="en-US"/>
        </w:rPr>
      </w:pPr>
      <w:r>
        <w:rPr>
          <w:rFonts w:cs="Arial"/>
          <w:color w:val="000000"/>
          <w:lang w:val="en-US"/>
        </w:rPr>
        <w:t>Conduct of Staff Policy</w:t>
      </w:r>
    </w:p>
    <w:p w14:paraId="67207ED7" w14:textId="77777777" w:rsidR="00343094" w:rsidRDefault="00343094" w:rsidP="00BC14F1">
      <w:pPr>
        <w:numPr>
          <w:ilvl w:val="0"/>
          <w:numId w:val="18"/>
        </w:numPr>
        <w:autoSpaceDE w:val="0"/>
        <w:autoSpaceDN w:val="0"/>
        <w:adjustRightInd w:val="0"/>
        <w:jc w:val="both"/>
        <w:rPr>
          <w:rFonts w:cs="Arial"/>
          <w:color w:val="000000"/>
          <w:lang w:val="en-US"/>
        </w:rPr>
      </w:pPr>
      <w:r>
        <w:rPr>
          <w:rFonts w:cs="Arial"/>
          <w:color w:val="000000"/>
          <w:lang w:val="en-US"/>
        </w:rPr>
        <w:t>Domestic Abuse – Workplace Policy</w:t>
      </w:r>
    </w:p>
    <w:p w14:paraId="64AEE714" w14:textId="77777777" w:rsidR="00343094" w:rsidRDefault="00343094" w:rsidP="00BC14F1">
      <w:pPr>
        <w:numPr>
          <w:ilvl w:val="0"/>
          <w:numId w:val="18"/>
        </w:numPr>
        <w:autoSpaceDE w:val="0"/>
        <w:autoSpaceDN w:val="0"/>
        <w:adjustRightInd w:val="0"/>
        <w:jc w:val="both"/>
        <w:rPr>
          <w:rFonts w:cs="Arial"/>
          <w:color w:val="000000"/>
          <w:lang w:val="en-US"/>
        </w:rPr>
      </w:pPr>
      <w:r>
        <w:rPr>
          <w:rFonts w:cs="Arial"/>
          <w:color w:val="000000"/>
          <w:lang w:val="en-US"/>
        </w:rPr>
        <w:t>Stress Management Policy</w:t>
      </w:r>
    </w:p>
    <w:p w14:paraId="24E3E1EE" w14:textId="77777777" w:rsidR="00343094" w:rsidRPr="00343094" w:rsidRDefault="00343094" w:rsidP="00BC14F1">
      <w:pPr>
        <w:numPr>
          <w:ilvl w:val="0"/>
          <w:numId w:val="18"/>
        </w:numPr>
        <w:autoSpaceDE w:val="0"/>
        <w:autoSpaceDN w:val="0"/>
        <w:adjustRightInd w:val="0"/>
        <w:jc w:val="both"/>
        <w:rPr>
          <w:rFonts w:cs="Arial"/>
          <w:color w:val="000000"/>
          <w:lang w:val="en-US"/>
        </w:rPr>
      </w:pPr>
      <w:r>
        <w:rPr>
          <w:rFonts w:cs="Arial"/>
          <w:color w:val="000000"/>
          <w:lang w:val="en-US"/>
        </w:rPr>
        <w:t>Maternity/Paternity/Adoption/Shared Parental Leave Policies</w:t>
      </w:r>
    </w:p>
    <w:p w14:paraId="555F1E02" w14:textId="77777777" w:rsidR="005E04F2" w:rsidRPr="00A61DD0" w:rsidRDefault="005E04F2">
      <w:pPr>
        <w:autoSpaceDE w:val="0"/>
        <w:autoSpaceDN w:val="0"/>
        <w:adjustRightInd w:val="0"/>
        <w:rPr>
          <w:rFonts w:cs="Arial"/>
          <w:i/>
          <w:iCs/>
          <w:color w:val="000000"/>
          <w:sz w:val="20"/>
          <w:lang w:val="en-US"/>
        </w:rPr>
      </w:pPr>
    </w:p>
    <w:p w14:paraId="06BAD8D5" w14:textId="0C8FE99D" w:rsidR="00640A76" w:rsidRDefault="00CE70B6" w:rsidP="00AC2603">
      <w:pPr>
        <w:autoSpaceDE w:val="0"/>
        <w:autoSpaceDN w:val="0"/>
        <w:adjustRightInd w:val="0"/>
        <w:jc w:val="center"/>
      </w:pPr>
      <w:r>
        <w:rPr>
          <w:rFonts w:cs="Arial"/>
          <w:i/>
          <w:iCs/>
          <w:color w:val="000000"/>
          <w:lang w:val="en-US"/>
        </w:rPr>
        <w:t xml:space="preserve">A copy of this </w:t>
      </w:r>
      <w:r w:rsidR="00D82CD2">
        <w:rPr>
          <w:rFonts w:cs="Arial"/>
          <w:i/>
          <w:iCs/>
          <w:color w:val="000000"/>
          <w:lang w:val="en-US"/>
        </w:rPr>
        <w:t xml:space="preserve">Equality </w:t>
      </w:r>
      <w:r w:rsidR="00A949C2">
        <w:rPr>
          <w:rFonts w:cs="Arial"/>
          <w:i/>
          <w:iCs/>
          <w:color w:val="000000"/>
          <w:lang w:val="en-US"/>
        </w:rPr>
        <w:t>Strategy</w:t>
      </w:r>
      <w:r w:rsidR="00D82CD2">
        <w:rPr>
          <w:rFonts w:cs="Arial"/>
          <w:i/>
          <w:iCs/>
          <w:color w:val="000000"/>
          <w:lang w:val="en-US"/>
        </w:rPr>
        <w:t xml:space="preserve"> </w:t>
      </w:r>
      <w:r>
        <w:rPr>
          <w:rFonts w:cs="Arial"/>
          <w:i/>
          <w:iCs/>
          <w:color w:val="000000"/>
          <w:lang w:val="en-US"/>
        </w:rPr>
        <w:t xml:space="preserve">can be made available in alternative formats </w:t>
      </w:r>
      <w:r w:rsidR="00A528FC">
        <w:rPr>
          <w:rFonts w:cs="Arial"/>
          <w:i/>
          <w:iCs/>
          <w:color w:val="000000"/>
          <w:lang w:val="en-US"/>
        </w:rPr>
        <w:t xml:space="preserve">by </w:t>
      </w:r>
      <w:r w:rsidR="00403F44">
        <w:rPr>
          <w:rFonts w:cs="Arial"/>
          <w:i/>
          <w:iCs/>
          <w:color w:val="000000"/>
          <w:lang w:val="en-US"/>
        </w:rPr>
        <w:t>calling 01243 785166.</w:t>
      </w:r>
    </w:p>
    <w:p w14:paraId="491D1A9A" w14:textId="77777777" w:rsidR="00640A76" w:rsidRDefault="00640A76" w:rsidP="00640A76"/>
    <w:p w14:paraId="7C925AC3" w14:textId="77777777" w:rsidR="005E04F2" w:rsidRDefault="005E04F2" w:rsidP="00640A76">
      <w:pPr>
        <w:jc w:val="center"/>
      </w:pPr>
    </w:p>
    <w:p w14:paraId="15B0DC5C" w14:textId="77777777" w:rsidR="00640A76" w:rsidRDefault="00640A76" w:rsidP="00037FFC"/>
    <w:p w14:paraId="4427F246" w14:textId="77777777" w:rsidR="004B29C6" w:rsidRDefault="004B29C6">
      <w:pPr>
        <w:rPr>
          <w:b/>
          <w:bCs/>
          <w:sz w:val="28"/>
        </w:rPr>
      </w:pPr>
      <w:r>
        <w:rPr>
          <w:b/>
          <w:bCs/>
          <w:sz w:val="28"/>
        </w:rPr>
        <w:br w:type="page"/>
      </w:r>
    </w:p>
    <w:p w14:paraId="3D027017" w14:textId="0CE18E97" w:rsidR="00640A76" w:rsidRDefault="00640A76" w:rsidP="00640A76">
      <w:pPr>
        <w:jc w:val="right"/>
        <w:rPr>
          <w:b/>
          <w:bCs/>
          <w:sz w:val="28"/>
        </w:rPr>
      </w:pPr>
      <w:r>
        <w:rPr>
          <w:b/>
          <w:bCs/>
          <w:sz w:val="28"/>
        </w:rPr>
        <w:lastRenderedPageBreak/>
        <w:t>Appendix 1</w:t>
      </w:r>
    </w:p>
    <w:p w14:paraId="219304D0" w14:textId="77777777" w:rsidR="00640A76" w:rsidRPr="00460913" w:rsidRDefault="00640A76" w:rsidP="00640A76">
      <w:pPr>
        <w:jc w:val="right"/>
        <w:rPr>
          <w:b/>
          <w:bCs/>
          <w:sz w:val="20"/>
        </w:rPr>
      </w:pPr>
    </w:p>
    <w:p w14:paraId="202C6CF7" w14:textId="77777777" w:rsidR="00640A76" w:rsidRPr="00640A76" w:rsidRDefault="00640A76" w:rsidP="00640A76">
      <w:pPr>
        <w:jc w:val="center"/>
        <w:rPr>
          <w:b/>
          <w:bCs/>
        </w:rPr>
      </w:pPr>
      <w:r w:rsidRPr="00640A76">
        <w:rPr>
          <w:b/>
          <w:bCs/>
        </w:rPr>
        <w:t>Chichester District population equality analysis</w:t>
      </w:r>
    </w:p>
    <w:p w14:paraId="635D0B8E" w14:textId="750A5032" w:rsidR="00640A76" w:rsidRPr="00640A76" w:rsidRDefault="0049789B" w:rsidP="00640A76">
      <w:pPr>
        <w:pStyle w:val="Heading1"/>
        <w:ind w:left="2880" w:firstLine="720"/>
        <w:jc w:val="left"/>
        <w:rPr>
          <w:color w:val="auto"/>
          <w:sz w:val="48"/>
        </w:rPr>
      </w:pPr>
      <w:r>
        <w:rPr>
          <w:color w:val="auto"/>
          <w:sz w:val="24"/>
        </w:rPr>
        <w:t>September</w:t>
      </w:r>
      <w:r w:rsidR="004B29C6">
        <w:rPr>
          <w:color w:val="auto"/>
          <w:sz w:val="24"/>
        </w:rPr>
        <w:t xml:space="preserve"> 2021</w:t>
      </w:r>
    </w:p>
    <w:p w14:paraId="03913FE6" w14:textId="77777777" w:rsidR="00640A76" w:rsidRPr="0003625C" w:rsidRDefault="00640A76" w:rsidP="00640A76">
      <w:pPr>
        <w:jc w:val="center"/>
        <w:rPr>
          <w:sz w:val="20"/>
        </w:rPr>
      </w:pPr>
    </w:p>
    <w:p w14:paraId="08629AF8" w14:textId="55B8CEC1" w:rsidR="00640A76" w:rsidRPr="003B0109" w:rsidRDefault="00640A76" w:rsidP="007548FA">
      <w:pPr>
        <w:pStyle w:val="Heading4"/>
        <w:spacing w:before="0" w:after="0"/>
        <w:jc w:val="both"/>
        <w:rPr>
          <w:szCs w:val="24"/>
        </w:rPr>
      </w:pPr>
      <w:r w:rsidRPr="003B0109">
        <w:rPr>
          <w:szCs w:val="24"/>
        </w:rPr>
        <w:t>BACKGROUND</w:t>
      </w:r>
    </w:p>
    <w:p w14:paraId="03B8B3EA" w14:textId="5B461CF1" w:rsidR="00460913" w:rsidRPr="0003625C" w:rsidRDefault="00460913" w:rsidP="0003625C">
      <w:pPr>
        <w:jc w:val="both"/>
      </w:pPr>
      <w:r w:rsidRPr="003B0109">
        <w:t>This document outlines some key statistics which help t</w:t>
      </w:r>
      <w:r w:rsidR="003229B2">
        <w:t xml:space="preserve">o understand </w:t>
      </w:r>
      <w:r w:rsidR="00ED744A">
        <w:t>the residents within Chichester</w:t>
      </w:r>
      <w:r w:rsidR="00D81AA8">
        <w:t xml:space="preserve"> D</w:t>
      </w:r>
      <w:r w:rsidRPr="003B0109">
        <w:t xml:space="preserve">istrict. The most up to date data </w:t>
      </w:r>
      <w:r w:rsidR="003229B2">
        <w:t xml:space="preserve">for each of the characteristics protected by the Equality Act 2010 </w:t>
      </w:r>
      <w:r w:rsidRPr="003B0109">
        <w:t>has b</w:t>
      </w:r>
      <w:r w:rsidR="003229B2">
        <w:t>een included</w:t>
      </w:r>
      <w:r w:rsidR="0003625C">
        <w:t xml:space="preserve">. In many cases, </w:t>
      </w:r>
      <w:r w:rsidRPr="0003625C">
        <w:t xml:space="preserve">the most </w:t>
      </w:r>
      <w:r w:rsidR="0003625C">
        <w:t xml:space="preserve">recent data available comes from the </w:t>
      </w:r>
      <w:r w:rsidRPr="0003625C">
        <w:t xml:space="preserve">Census. </w:t>
      </w:r>
      <w:r w:rsidR="0003625C">
        <w:t xml:space="preserve">The most recent Census </w:t>
      </w:r>
      <w:r w:rsidRPr="0003625C">
        <w:t>was conducted in March 20</w:t>
      </w:r>
      <w:r w:rsidR="0003625C">
        <w:t>21,</w:t>
      </w:r>
      <w:r w:rsidRPr="0003625C">
        <w:t xml:space="preserve"> however, initial data from that will not be released until March 2022. That data will be reviewed when it is </w:t>
      </w:r>
      <w:proofErr w:type="gramStart"/>
      <w:r w:rsidRPr="0003625C">
        <w:t>released</w:t>
      </w:r>
      <w:proofErr w:type="gramEnd"/>
      <w:r w:rsidRPr="0003625C">
        <w:t xml:space="preserve"> and any significant changes addressed at the time.</w:t>
      </w:r>
    </w:p>
    <w:p w14:paraId="5FDABC6C" w14:textId="77777777" w:rsidR="00460913" w:rsidRPr="0003625C" w:rsidRDefault="00460913" w:rsidP="00460913">
      <w:pPr>
        <w:pStyle w:val="Heading4"/>
        <w:spacing w:before="0" w:after="0"/>
        <w:jc w:val="both"/>
        <w:rPr>
          <w:b w:val="0"/>
          <w:sz w:val="20"/>
          <w:szCs w:val="24"/>
        </w:rPr>
      </w:pPr>
    </w:p>
    <w:p w14:paraId="657B5FB6" w14:textId="5ED83884" w:rsidR="00460913" w:rsidRPr="003B0109" w:rsidRDefault="00460913" w:rsidP="00460913">
      <w:pPr>
        <w:jc w:val="both"/>
      </w:pPr>
      <w:r w:rsidRPr="003B0109">
        <w:t>The key statistics below are from the 2011 Census, unless a more up to date data source is available. On Census Day 2011, the population of Chichester District was 113,794.</w:t>
      </w:r>
      <w:r w:rsidRPr="003B0109">
        <w:rPr>
          <w:b/>
        </w:rPr>
        <w:t xml:space="preserve"> </w:t>
      </w:r>
      <w:r w:rsidRPr="003B0109">
        <w:t xml:space="preserve">The Office for National Statistics (ONS) also publishes </w:t>
      </w:r>
      <w:r w:rsidR="003229B2">
        <w:t>annual population estimates</w:t>
      </w:r>
      <w:r w:rsidR="0092111C">
        <w:t xml:space="preserve">; most recently </w:t>
      </w:r>
      <w:r w:rsidRPr="003B0109">
        <w:t>estimating the population mid-way through 2020. This data is also shown below where it is relevant.</w:t>
      </w:r>
    </w:p>
    <w:p w14:paraId="3F3BF155" w14:textId="77777777" w:rsidR="00460913" w:rsidRPr="0003625C" w:rsidRDefault="00460913" w:rsidP="00460913">
      <w:pPr>
        <w:pStyle w:val="Heading4"/>
        <w:spacing w:before="0" w:after="0"/>
        <w:jc w:val="both"/>
        <w:rPr>
          <w:sz w:val="20"/>
          <w:szCs w:val="24"/>
        </w:rPr>
      </w:pPr>
    </w:p>
    <w:p w14:paraId="267A7835" w14:textId="2DE09ECD" w:rsidR="007548FA" w:rsidRPr="003B0109" w:rsidRDefault="00460913" w:rsidP="007548FA">
      <w:pPr>
        <w:pStyle w:val="Heading4"/>
        <w:spacing w:before="0" w:after="0"/>
        <w:jc w:val="both"/>
        <w:rPr>
          <w:szCs w:val="24"/>
        </w:rPr>
      </w:pPr>
      <w:r w:rsidRPr="003B0109">
        <w:rPr>
          <w:szCs w:val="24"/>
        </w:rPr>
        <w:t>AGE</w:t>
      </w:r>
    </w:p>
    <w:p w14:paraId="1F47AB67" w14:textId="0BB48039" w:rsidR="00460913" w:rsidRPr="003B0109" w:rsidRDefault="0003625C" w:rsidP="00460913">
      <w:pPr>
        <w:jc w:val="both"/>
      </w:pPr>
      <w:r>
        <w:t>B</w:t>
      </w:r>
      <w:r w:rsidR="00460913" w:rsidRPr="003B0109">
        <w:t>reakdown o</w:t>
      </w:r>
      <w:r>
        <w:t xml:space="preserve">f age ranges in the district </w:t>
      </w:r>
      <w:r w:rsidR="00460913" w:rsidRPr="003B0109">
        <w:t>at Census 2011 and subsequent ONS population estimates. The largest groups are highlighted.</w:t>
      </w:r>
    </w:p>
    <w:p w14:paraId="1B874CB0" w14:textId="77777777" w:rsidR="00460913" w:rsidRPr="0003625C" w:rsidRDefault="00460913" w:rsidP="00460913">
      <w:pPr>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055"/>
        <w:gridCol w:w="2055"/>
        <w:gridCol w:w="2055"/>
        <w:gridCol w:w="2056"/>
      </w:tblGrid>
      <w:tr w:rsidR="00F74B1A" w14:paraId="5623C49C" w14:textId="77777777" w:rsidTr="00F74B1A">
        <w:tc>
          <w:tcPr>
            <w:tcW w:w="1418" w:type="dxa"/>
            <w:vMerge w:val="restart"/>
            <w:shd w:val="clear" w:color="auto" w:fill="D9D9D9"/>
            <w:vAlign w:val="center"/>
          </w:tcPr>
          <w:p w14:paraId="3095AD3E" w14:textId="77777777" w:rsidR="00F74B1A" w:rsidRPr="003B0109" w:rsidRDefault="00F74B1A" w:rsidP="00460913">
            <w:pPr>
              <w:jc w:val="center"/>
              <w:rPr>
                <w:rFonts w:cs="Arial"/>
                <w:b/>
                <w:sz w:val="22"/>
                <w:szCs w:val="22"/>
              </w:rPr>
            </w:pPr>
            <w:r w:rsidRPr="003B0109">
              <w:rPr>
                <w:rFonts w:cs="Arial"/>
                <w:b/>
                <w:sz w:val="22"/>
                <w:szCs w:val="22"/>
              </w:rPr>
              <w:t>Age Range</w:t>
            </w:r>
          </w:p>
        </w:tc>
        <w:tc>
          <w:tcPr>
            <w:tcW w:w="4110" w:type="dxa"/>
            <w:gridSpan w:val="2"/>
            <w:shd w:val="clear" w:color="auto" w:fill="D9D9D9"/>
            <w:vAlign w:val="center"/>
          </w:tcPr>
          <w:p w14:paraId="7923EAED" w14:textId="77777777" w:rsidR="00F74B1A" w:rsidRPr="003B0109" w:rsidRDefault="00F74B1A" w:rsidP="00460913">
            <w:pPr>
              <w:pStyle w:val="Heading2"/>
              <w:rPr>
                <w:bCs w:val="0"/>
                <w:sz w:val="22"/>
                <w:szCs w:val="22"/>
              </w:rPr>
            </w:pPr>
            <w:r w:rsidRPr="003B0109">
              <w:rPr>
                <w:bCs w:val="0"/>
                <w:sz w:val="22"/>
                <w:szCs w:val="22"/>
              </w:rPr>
              <w:t>Census 2011</w:t>
            </w:r>
          </w:p>
        </w:tc>
        <w:tc>
          <w:tcPr>
            <w:tcW w:w="4111" w:type="dxa"/>
            <w:gridSpan w:val="2"/>
            <w:shd w:val="clear" w:color="auto" w:fill="D9D9D9" w:themeFill="background1" w:themeFillShade="D9"/>
          </w:tcPr>
          <w:p w14:paraId="66DD62CA" w14:textId="77777777" w:rsidR="00F74B1A" w:rsidRPr="003B0109" w:rsidRDefault="00F74B1A" w:rsidP="00460913">
            <w:pPr>
              <w:jc w:val="center"/>
              <w:rPr>
                <w:rFonts w:cs="Arial"/>
                <w:b/>
                <w:bCs/>
                <w:sz w:val="22"/>
                <w:szCs w:val="22"/>
              </w:rPr>
            </w:pPr>
            <w:r w:rsidRPr="003B0109">
              <w:rPr>
                <w:rFonts w:cs="Arial"/>
                <w:b/>
                <w:bCs/>
                <w:sz w:val="22"/>
                <w:szCs w:val="22"/>
              </w:rPr>
              <w:t>Population Estimate Mid-2020</w:t>
            </w:r>
          </w:p>
        </w:tc>
      </w:tr>
      <w:tr w:rsidR="00F74B1A" w14:paraId="01C3CA8C" w14:textId="77777777" w:rsidTr="00F74B1A">
        <w:tc>
          <w:tcPr>
            <w:tcW w:w="1418" w:type="dxa"/>
            <w:vMerge/>
            <w:shd w:val="clear" w:color="auto" w:fill="D9D9D9"/>
            <w:vAlign w:val="center"/>
          </w:tcPr>
          <w:p w14:paraId="353A7DB9" w14:textId="77777777" w:rsidR="00F74B1A" w:rsidRPr="003B0109" w:rsidRDefault="00F74B1A" w:rsidP="00460913">
            <w:pPr>
              <w:jc w:val="center"/>
              <w:rPr>
                <w:rFonts w:eastAsia="Arial Unicode MS" w:cs="Arial"/>
                <w:b/>
                <w:sz w:val="22"/>
                <w:szCs w:val="22"/>
              </w:rPr>
            </w:pPr>
          </w:p>
        </w:tc>
        <w:tc>
          <w:tcPr>
            <w:tcW w:w="2055" w:type="dxa"/>
            <w:shd w:val="clear" w:color="auto" w:fill="D9D9D9"/>
            <w:vAlign w:val="center"/>
          </w:tcPr>
          <w:p w14:paraId="1FF5EF03" w14:textId="77777777" w:rsidR="00F74B1A" w:rsidRPr="003B0109" w:rsidRDefault="00F74B1A" w:rsidP="00460913">
            <w:pPr>
              <w:pStyle w:val="Heading2"/>
              <w:rPr>
                <w:rFonts w:eastAsia="Arial Unicode MS"/>
                <w:bCs w:val="0"/>
                <w:sz w:val="22"/>
                <w:szCs w:val="22"/>
              </w:rPr>
            </w:pPr>
            <w:r w:rsidRPr="003B0109">
              <w:rPr>
                <w:bCs w:val="0"/>
                <w:sz w:val="22"/>
                <w:szCs w:val="22"/>
              </w:rPr>
              <w:t>Number</w:t>
            </w:r>
          </w:p>
        </w:tc>
        <w:tc>
          <w:tcPr>
            <w:tcW w:w="2055" w:type="dxa"/>
            <w:shd w:val="clear" w:color="auto" w:fill="D9D9D9"/>
            <w:vAlign w:val="center"/>
          </w:tcPr>
          <w:p w14:paraId="38DF0089" w14:textId="77777777" w:rsidR="00F74B1A" w:rsidRPr="003B0109" w:rsidRDefault="00F74B1A" w:rsidP="00460913">
            <w:pPr>
              <w:jc w:val="center"/>
              <w:rPr>
                <w:rFonts w:eastAsia="Arial Unicode MS" w:cs="Arial"/>
                <w:b/>
                <w:sz w:val="22"/>
                <w:szCs w:val="22"/>
              </w:rPr>
            </w:pPr>
            <w:r w:rsidRPr="003B0109">
              <w:rPr>
                <w:rFonts w:cs="Arial"/>
                <w:b/>
                <w:sz w:val="22"/>
                <w:szCs w:val="22"/>
              </w:rPr>
              <w:t>Percentage</w:t>
            </w:r>
          </w:p>
        </w:tc>
        <w:tc>
          <w:tcPr>
            <w:tcW w:w="2055" w:type="dxa"/>
            <w:shd w:val="clear" w:color="auto" w:fill="D9D9D9" w:themeFill="background1" w:themeFillShade="D9"/>
            <w:vAlign w:val="center"/>
          </w:tcPr>
          <w:p w14:paraId="56BD864A" w14:textId="77777777" w:rsidR="00F74B1A" w:rsidRPr="003B0109" w:rsidRDefault="00F74B1A" w:rsidP="00460913">
            <w:pPr>
              <w:pStyle w:val="Heading2"/>
              <w:rPr>
                <w:rFonts w:eastAsia="Arial Unicode MS"/>
                <w:bCs w:val="0"/>
                <w:sz w:val="22"/>
                <w:szCs w:val="22"/>
              </w:rPr>
            </w:pPr>
            <w:r w:rsidRPr="003B0109">
              <w:rPr>
                <w:bCs w:val="0"/>
                <w:sz w:val="22"/>
                <w:szCs w:val="22"/>
              </w:rPr>
              <w:t xml:space="preserve">Number </w:t>
            </w:r>
          </w:p>
        </w:tc>
        <w:tc>
          <w:tcPr>
            <w:tcW w:w="2056" w:type="dxa"/>
            <w:shd w:val="clear" w:color="auto" w:fill="D9D9D9" w:themeFill="background1" w:themeFillShade="D9"/>
            <w:vAlign w:val="center"/>
          </w:tcPr>
          <w:p w14:paraId="3FD5A265" w14:textId="77777777" w:rsidR="00F74B1A" w:rsidRPr="003B0109" w:rsidRDefault="00F74B1A" w:rsidP="00460913">
            <w:pPr>
              <w:jc w:val="center"/>
              <w:rPr>
                <w:rFonts w:eastAsia="Arial Unicode MS" w:cs="Arial"/>
                <w:b/>
                <w:sz w:val="22"/>
                <w:szCs w:val="22"/>
              </w:rPr>
            </w:pPr>
            <w:r w:rsidRPr="003B0109">
              <w:rPr>
                <w:rFonts w:cs="Arial"/>
                <w:b/>
                <w:sz w:val="22"/>
                <w:szCs w:val="22"/>
              </w:rPr>
              <w:t>Percentage</w:t>
            </w:r>
          </w:p>
        </w:tc>
      </w:tr>
      <w:tr w:rsidR="00F74B1A" w14:paraId="0C4A8AD7" w14:textId="77777777" w:rsidTr="00F74B1A">
        <w:trPr>
          <w:trHeight w:val="284"/>
        </w:trPr>
        <w:tc>
          <w:tcPr>
            <w:tcW w:w="1418" w:type="dxa"/>
            <w:vAlign w:val="bottom"/>
          </w:tcPr>
          <w:p w14:paraId="4F3E05C5" w14:textId="77777777" w:rsidR="00F74B1A" w:rsidRPr="003B0109" w:rsidRDefault="00F74B1A" w:rsidP="00460913">
            <w:pPr>
              <w:rPr>
                <w:rFonts w:eastAsia="Arial Unicode MS" w:cs="Arial"/>
                <w:sz w:val="22"/>
                <w:szCs w:val="22"/>
              </w:rPr>
            </w:pPr>
            <w:r w:rsidRPr="003B0109">
              <w:rPr>
                <w:rFonts w:cs="Arial"/>
                <w:sz w:val="22"/>
                <w:szCs w:val="22"/>
              </w:rPr>
              <w:t>0-9 years</w:t>
            </w:r>
          </w:p>
        </w:tc>
        <w:tc>
          <w:tcPr>
            <w:tcW w:w="2055" w:type="dxa"/>
          </w:tcPr>
          <w:p w14:paraId="19703727" w14:textId="77777777" w:rsidR="00F74B1A" w:rsidRPr="003B0109" w:rsidRDefault="00F74B1A" w:rsidP="00460913">
            <w:pPr>
              <w:jc w:val="center"/>
              <w:rPr>
                <w:rFonts w:cs="Arial"/>
                <w:sz w:val="22"/>
                <w:szCs w:val="22"/>
              </w:rPr>
            </w:pPr>
            <w:r w:rsidRPr="003B0109">
              <w:rPr>
                <w:rFonts w:cs="Arial"/>
                <w:sz w:val="22"/>
                <w:szCs w:val="22"/>
              </w:rPr>
              <w:t>11,282</w:t>
            </w:r>
          </w:p>
        </w:tc>
        <w:tc>
          <w:tcPr>
            <w:tcW w:w="2055" w:type="dxa"/>
          </w:tcPr>
          <w:p w14:paraId="0100A2D2" w14:textId="77777777" w:rsidR="00F74B1A" w:rsidRPr="003B0109" w:rsidRDefault="00F74B1A" w:rsidP="00460913">
            <w:pPr>
              <w:jc w:val="center"/>
              <w:rPr>
                <w:rFonts w:cs="Arial"/>
                <w:sz w:val="22"/>
                <w:szCs w:val="22"/>
              </w:rPr>
            </w:pPr>
            <w:r w:rsidRPr="003B0109">
              <w:rPr>
                <w:rFonts w:cs="Arial"/>
                <w:sz w:val="22"/>
                <w:szCs w:val="22"/>
              </w:rPr>
              <w:t>9.91%</w:t>
            </w:r>
          </w:p>
        </w:tc>
        <w:tc>
          <w:tcPr>
            <w:tcW w:w="2055" w:type="dxa"/>
            <w:shd w:val="clear" w:color="auto" w:fill="auto"/>
          </w:tcPr>
          <w:p w14:paraId="52759C90"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12,206</w:t>
            </w:r>
          </w:p>
        </w:tc>
        <w:tc>
          <w:tcPr>
            <w:tcW w:w="2056" w:type="dxa"/>
            <w:shd w:val="clear" w:color="auto" w:fill="auto"/>
          </w:tcPr>
          <w:p w14:paraId="05042D4D"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10.05%</w:t>
            </w:r>
          </w:p>
        </w:tc>
      </w:tr>
      <w:tr w:rsidR="00F74B1A" w14:paraId="00E6B1FB" w14:textId="77777777" w:rsidTr="00F74B1A">
        <w:trPr>
          <w:trHeight w:val="284"/>
        </w:trPr>
        <w:tc>
          <w:tcPr>
            <w:tcW w:w="1418" w:type="dxa"/>
            <w:vAlign w:val="bottom"/>
          </w:tcPr>
          <w:p w14:paraId="22BCFF7F" w14:textId="77777777" w:rsidR="00F74B1A" w:rsidRPr="003B0109" w:rsidRDefault="00F74B1A" w:rsidP="00460913">
            <w:pPr>
              <w:rPr>
                <w:rFonts w:eastAsia="Arial Unicode MS" w:cs="Arial"/>
                <w:sz w:val="22"/>
                <w:szCs w:val="22"/>
              </w:rPr>
            </w:pPr>
            <w:r w:rsidRPr="003B0109">
              <w:rPr>
                <w:rFonts w:cs="Arial"/>
                <w:sz w:val="22"/>
                <w:szCs w:val="22"/>
              </w:rPr>
              <w:t>10-19 years</w:t>
            </w:r>
          </w:p>
        </w:tc>
        <w:tc>
          <w:tcPr>
            <w:tcW w:w="2055" w:type="dxa"/>
          </w:tcPr>
          <w:p w14:paraId="47A2771D" w14:textId="77777777" w:rsidR="00F74B1A" w:rsidRPr="003B0109" w:rsidRDefault="00F74B1A" w:rsidP="00460913">
            <w:pPr>
              <w:jc w:val="center"/>
              <w:rPr>
                <w:rFonts w:cs="Arial"/>
                <w:sz w:val="22"/>
                <w:szCs w:val="22"/>
              </w:rPr>
            </w:pPr>
            <w:r w:rsidRPr="003B0109">
              <w:rPr>
                <w:rFonts w:cs="Arial"/>
                <w:sz w:val="22"/>
                <w:szCs w:val="22"/>
              </w:rPr>
              <w:t>12,609</w:t>
            </w:r>
          </w:p>
        </w:tc>
        <w:tc>
          <w:tcPr>
            <w:tcW w:w="2055" w:type="dxa"/>
          </w:tcPr>
          <w:p w14:paraId="3EC0746B" w14:textId="77777777" w:rsidR="00F74B1A" w:rsidRPr="003B0109" w:rsidRDefault="00F74B1A" w:rsidP="00460913">
            <w:pPr>
              <w:jc w:val="center"/>
              <w:rPr>
                <w:rFonts w:cs="Arial"/>
                <w:sz w:val="22"/>
                <w:szCs w:val="22"/>
              </w:rPr>
            </w:pPr>
            <w:r w:rsidRPr="003B0109">
              <w:rPr>
                <w:rFonts w:cs="Arial"/>
                <w:sz w:val="22"/>
                <w:szCs w:val="22"/>
              </w:rPr>
              <w:t>11.08%</w:t>
            </w:r>
          </w:p>
        </w:tc>
        <w:tc>
          <w:tcPr>
            <w:tcW w:w="2055" w:type="dxa"/>
            <w:shd w:val="clear" w:color="auto" w:fill="auto"/>
          </w:tcPr>
          <w:p w14:paraId="4187D19C"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12,796</w:t>
            </w:r>
          </w:p>
        </w:tc>
        <w:tc>
          <w:tcPr>
            <w:tcW w:w="2056" w:type="dxa"/>
            <w:shd w:val="clear" w:color="auto" w:fill="auto"/>
          </w:tcPr>
          <w:p w14:paraId="12812EA2"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10.53%</w:t>
            </w:r>
          </w:p>
        </w:tc>
      </w:tr>
      <w:tr w:rsidR="00F74B1A" w14:paraId="674431FF" w14:textId="77777777" w:rsidTr="00F74B1A">
        <w:trPr>
          <w:trHeight w:val="284"/>
        </w:trPr>
        <w:tc>
          <w:tcPr>
            <w:tcW w:w="1418" w:type="dxa"/>
            <w:vAlign w:val="bottom"/>
          </w:tcPr>
          <w:p w14:paraId="2D469558" w14:textId="77777777" w:rsidR="00F74B1A" w:rsidRPr="003B0109" w:rsidRDefault="00F74B1A" w:rsidP="00460913">
            <w:pPr>
              <w:rPr>
                <w:rFonts w:eastAsia="Arial Unicode MS" w:cs="Arial"/>
                <w:sz w:val="22"/>
                <w:szCs w:val="22"/>
              </w:rPr>
            </w:pPr>
            <w:r w:rsidRPr="003B0109">
              <w:rPr>
                <w:rFonts w:cs="Arial"/>
                <w:sz w:val="22"/>
                <w:szCs w:val="22"/>
              </w:rPr>
              <w:t>20-29 years</w:t>
            </w:r>
          </w:p>
        </w:tc>
        <w:tc>
          <w:tcPr>
            <w:tcW w:w="2055" w:type="dxa"/>
          </w:tcPr>
          <w:p w14:paraId="07DC1C6D" w14:textId="77777777" w:rsidR="00F74B1A" w:rsidRPr="003B0109" w:rsidRDefault="00F74B1A" w:rsidP="00460913">
            <w:pPr>
              <w:jc w:val="center"/>
              <w:rPr>
                <w:rFonts w:cs="Arial"/>
                <w:sz w:val="22"/>
                <w:szCs w:val="22"/>
              </w:rPr>
            </w:pPr>
            <w:r w:rsidRPr="003B0109">
              <w:rPr>
                <w:rFonts w:cs="Arial"/>
                <w:sz w:val="22"/>
                <w:szCs w:val="22"/>
              </w:rPr>
              <w:t>11,350</w:t>
            </w:r>
          </w:p>
        </w:tc>
        <w:tc>
          <w:tcPr>
            <w:tcW w:w="2055" w:type="dxa"/>
          </w:tcPr>
          <w:p w14:paraId="223B3D35" w14:textId="77777777" w:rsidR="00F74B1A" w:rsidRPr="003B0109" w:rsidRDefault="00F74B1A" w:rsidP="00460913">
            <w:pPr>
              <w:jc w:val="center"/>
              <w:rPr>
                <w:rFonts w:cs="Arial"/>
                <w:sz w:val="22"/>
                <w:szCs w:val="22"/>
              </w:rPr>
            </w:pPr>
            <w:r w:rsidRPr="003B0109">
              <w:rPr>
                <w:rFonts w:cs="Arial"/>
                <w:sz w:val="22"/>
                <w:szCs w:val="22"/>
              </w:rPr>
              <w:t>9.97%</w:t>
            </w:r>
          </w:p>
        </w:tc>
        <w:tc>
          <w:tcPr>
            <w:tcW w:w="2055" w:type="dxa"/>
            <w:shd w:val="clear" w:color="auto" w:fill="auto"/>
          </w:tcPr>
          <w:p w14:paraId="0B4D1AF0"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11,589</w:t>
            </w:r>
          </w:p>
        </w:tc>
        <w:tc>
          <w:tcPr>
            <w:tcW w:w="2056" w:type="dxa"/>
            <w:shd w:val="clear" w:color="auto" w:fill="auto"/>
          </w:tcPr>
          <w:p w14:paraId="280F1FD0"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9.54%</w:t>
            </w:r>
          </w:p>
        </w:tc>
      </w:tr>
      <w:tr w:rsidR="00F74B1A" w14:paraId="2D61CFA7" w14:textId="77777777" w:rsidTr="00F74B1A">
        <w:trPr>
          <w:trHeight w:val="284"/>
        </w:trPr>
        <w:tc>
          <w:tcPr>
            <w:tcW w:w="1418" w:type="dxa"/>
            <w:vAlign w:val="bottom"/>
          </w:tcPr>
          <w:p w14:paraId="3E3EEFC2" w14:textId="77777777" w:rsidR="00F74B1A" w:rsidRPr="003B0109" w:rsidRDefault="00F74B1A" w:rsidP="00460913">
            <w:pPr>
              <w:rPr>
                <w:rFonts w:eastAsia="Arial Unicode MS" w:cs="Arial"/>
                <w:sz w:val="22"/>
                <w:szCs w:val="22"/>
              </w:rPr>
            </w:pPr>
            <w:r w:rsidRPr="003B0109">
              <w:rPr>
                <w:rFonts w:cs="Arial"/>
                <w:sz w:val="22"/>
                <w:szCs w:val="22"/>
              </w:rPr>
              <w:t>30-39 years</w:t>
            </w:r>
          </w:p>
        </w:tc>
        <w:tc>
          <w:tcPr>
            <w:tcW w:w="2055" w:type="dxa"/>
          </w:tcPr>
          <w:p w14:paraId="0F80C371" w14:textId="77777777" w:rsidR="00F74B1A" w:rsidRPr="003B0109" w:rsidRDefault="00F74B1A" w:rsidP="00460913">
            <w:pPr>
              <w:jc w:val="center"/>
              <w:rPr>
                <w:rFonts w:cs="Arial"/>
                <w:sz w:val="22"/>
                <w:szCs w:val="22"/>
              </w:rPr>
            </w:pPr>
            <w:r w:rsidRPr="003B0109">
              <w:rPr>
                <w:rFonts w:cs="Arial"/>
                <w:sz w:val="22"/>
                <w:szCs w:val="22"/>
              </w:rPr>
              <w:t>11,326</w:t>
            </w:r>
          </w:p>
        </w:tc>
        <w:tc>
          <w:tcPr>
            <w:tcW w:w="2055" w:type="dxa"/>
          </w:tcPr>
          <w:p w14:paraId="59D670FC" w14:textId="77777777" w:rsidR="00F74B1A" w:rsidRPr="003B0109" w:rsidRDefault="00F74B1A" w:rsidP="00460913">
            <w:pPr>
              <w:jc w:val="center"/>
              <w:rPr>
                <w:rFonts w:cs="Arial"/>
                <w:sz w:val="22"/>
                <w:szCs w:val="22"/>
              </w:rPr>
            </w:pPr>
            <w:r w:rsidRPr="003B0109">
              <w:rPr>
                <w:rFonts w:cs="Arial"/>
                <w:sz w:val="22"/>
                <w:szCs w:val="22"/>
              </w:rPr>
              <w:t>9.95%</w:t>
            </w:r>
          </w:p>
        </w:tc>
        <w:tc>
          <w:tcPr>
            <w:tcW w:w="2055" w:type="dxa"/>
            <w:shd w:val="clear" w:color="auto" w:fill="auto"/>
          </w:tcPr>
          <w:p w14:paraId="2C985C1F"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11,226</w:t>
            </w:r>
          </w:p>
        </w:tc>
        <w:tc>
          <w:tcPr>
            <w:tcW w:w="2056" w:type="dxa"/>
            <w:shd w:val="clear" w:color="auto" w:fill="auto"/>
          </w:tcPr>
          <w:p w14:paraId="6C12EED8"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9.24%</w:t>
            </w:r>
          </w:p>
        </w:tc>
      </w:tr>
      <w:tr w:rsidR="00F74B1A" w14:paraId="67843FF5" w14:textId="77777777" w:rsidTr="00F74B1A">
        <w:trPr>
          <w:trHeight w:val="284"/>
        </w:trPr>
        <w:tc>
          <w:tcPr>
            <w:tcW w:w="1418" w:type="dxa"/>
            <w:vAlign w:val="bottom"/>
          </w:tcPr>
          <w:p w14:paraId="1C6804D3" w14:textId="77777777" w:rsidR="00F74B1A" w:rsidRPr="003B0109" w:rsidRDefault="00F74B1A" w:rsidP="00460913">
            <w:pPr>
              <w:rPr>
                <w:rFonts w:eastAsia="Arial Unicode MS" w:cs="Arial"/>
                <w:sz w:val="22"/>
                <w:szCs w:val="22"/>
              </w:rPr>
            </w:pPr>
            <w:r w:rsidRPr="003B0109">
              <w:rPr>
                <w:rFonts w:cs="Arial"/>
                <w:sz w:val="22"/>
                <w:szCs w:val="22"/>
              </w:rPr>
              <w:t>40-49 years</w:t>
            </w:r>
          </w:p>
        </w:tc>
        <w:tc>
          <w:tcPr>
            <w:tcW w:w="2055" w:type="dxa"/>
          </w:tcPr>
          <w:p w14:paraId="5D8DCD3F" w14:textId="77777777" w:rsidR="00F74B1A" w:rsidRPr="003B0109" w:rsidRDefault="00F74B1A" w:rsidP="00460913">
            <w:pPr>
              <w:jc w:val="center"/>
              <w:rPr>
                <w:rFonts w:cs="Arial"/>
                <w:sz w:val="22"/>
                <w:szCs w:val="22"/>
              </w:rPr>
            </w:pPr>
            <w:r w:rsidRPr="003B0109">
              <w:rPr>
                <w:rFonts w:cs="Arial"/>
                <w:sz w:val="22"/>
                <w:szCs w:val="22"/>
              </w:rPr>
              <w:t>15,809</w:t>
            </w:r>
          </w:p>
        </w:tc>
        <w:tc>
          <w:tcPr>
            <w:tcW w:w="2055" w:type="dxa"/>
          </w:tcPr>
          <w:p w14:paraId="2407C560" w14:textId="77777777" w:rsidR="00F74B1A" w:rsidRPr="003B0109" w:rsidRDefault="00F74B1A" w:rsidP="00460913">
            <w:pPr>
              <w:jc w:val="center"/>
              <w:rPr>
                <w:rFonts w:cs="Arial"/>
                <w:sz w:val="22"/>
                <w:szCs w:val="22"/>
              </w:rPr>
            </w:pPr>
            <w:r w:rsidRPr="003B0109">
              <w:rPr>
                <w:rFonts w:cs="Arial"/>
                <w:sz w:val="22"/>
                <w:szCs w:val="22"/>
              </w:rPr>
              <w:t>13.89%</w:t>
            </w:r>
          </w:p>
        </w:tc>
        <w:tc>
          <w:tcPr>
            <w:tcW w:w="2055" w:type="dxa"/>
            <w:shd w:val="clear" w:color="auto" w:fill="auto"/>
          </w:tcPr>
          <w:p w14:paraId="6E1A42B1"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13,513</w:t>
            </w:r>
          </w:p>
        </w:tc>
        <w:tc>
          <w:tcPr>
            <w:tcW w:w="2056" w:type="dxa"/>
            <w:shd w:val="clear" w:color="auto" w:fill="auto"/>
          </w:tcPr>
          <w:p w14:paraId="007D71D2"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11.12%</w:t>
            </w:r>
          </w:p>
        </w:tc>
      </w:tr>
      <w:tr w:rsidR="00F74B1A" w14:paraId="4278DBEA" w14:textId="77777777" w:rsidTr="00F74B1A">
        <w:trPr>
          <w:trHeight w:val="284"/>
        </w:trPr>
        <w:tc>
          <w:tcPr>
            <w:tcW w:w="1418" w:type="dxa"/>
            <w:shd w:val="clear" w:color="auto" w:fill="BFBFBF" w:themeFill="background1" w:themeFillShade="BF"/>
            <w:vAlign w:val="bottom"/>
          </w:tcPr>
          <w:p w14:paraId="57967C76" w14:textId="77777777" w:rsidR="00F74B1A" w:rsidRPr="003B0109" w:rsidRDefault="00F74B1A" w:rsidP="00460913">
            <w:pPr>
              <w:rPr>
                <w:rFonts w:eastAsia="Arial Unicode MS" w:cs="Arial"/>
                <w:b/>
                <w:sz w:val="22"/>
                <w:szCs w:val="22"/>
              </w:rPr>
            </w:pPr>
            <w:r w:rsidRPr="003B0109">
              <w:rPr>
                <w:rFonts w:cs="Arial"/>
                <w:b/>
                <w:sz w:val="22"/>
                <w:szCs w:val="22"/>
              </w:rPr>
              <w:t>50-59 years</w:t>
            </w:r>
          </w:p>
        </w:tc>
        <w:tc>
          <w:tcPr>
            <w:tcW w:w="2055" w:type="dxa"/>
          </w:tcPr>
          <w:p w14:paraId="433193BB" w14:textId="77777777" w:rsidR="00F74B1A" w:rsidRPr="003B0109" w:rsidRDefault="00F74B1A" w:rsidP="00460913">
            <w:pPr>
              <w:jc w:val="center"/>
              <w:rPr>
                <w:rFonts w:cs="Arial"/>
                <w:sz w:val="22"/>
                <w:szCs w:val="22"/>
              </w:rPr>
            </w:pPr>
            <w:r w:rsidRPr="003B0109">
              <w:rPr>
                <w:rFonts w:cs="Arial"/>
                <w:sz w:val="22"/>
                <w:szCs w:val="22"/>
              </w:rPr>
              <w:t>14,974</w:t>
            </w:r>
          </w:p>
        </w:tc>
        <w:tc>
          <w:tcPr>
            <w:tcW w:w="2055" w:type="dxa"/>
          </w:tcPr>
          <w:p w14:paraId="5FFD571B" w14:textId="77777777" w:rsidR="00F74B1A" w:rsidRPr="003B0109" w:rsidRDefault="00F74B1A" w:rsidP="00460913">
            <w:pPr>
              <w:jc w:val="center"/>
              <w:rPr>
                <w:rFonts w:cs="Arial"/>
                <w:sz w:val="22"/>
                <w:szCs w:val="22"/>
              </w:rPr>
            </w:pPr>
            <w:r w:rsidRPr="003B0109">
              <w:rPr>
                <w:rFonts w:cs="Arial"/>
                <w:sz w:val="22"/>
                <w:szCs w:val="22"/>
              </w:rPr>
              <w:t>13.16%</w:t>
            </w:r>
          </w:p>
        </w:tc>
        <w:tc>
          <w:tcPr>
            <w:tcW w:w="2055" w:type="dxa"/>
            <w:shd w:val="clear" w:color="auto" w:fill="BFBFBF" w:themeFill="background1" w:themeFillShade="BF"/>
          </w:tcPr>
          <w:p w14:paraId="019899AD" w14:textId="77777777" w:rsidR="00F74B1A" w:rsidRPr="003B0109" w:rsidRDefault="00F74B1A" w:rsidP="00460913">
            <w:pPr>
              <w:jc w:val="center"/>
              <w:rPr>
                <w:rFonts w:eastAsia="Arial Unicode MS" w:cs="Arial"/>
                <w:b/>
                <w:sz w:val="22"/>
                <w:szCs w:val="22"/>
              </w:rPr>
            </w:pPr>
            <w:r w:rsidRPr="003B0109">
              <w:rPr>
                <w:rFonts w:eastAsia="Arial Unicode MS" w:cs="Arial"/>
                <w:b/>
                <w:sz w:val="22"/>
                <w:szCs w:val="22"/>
              </w:rPr>
              <w:t>17,851</w:t>
            </w:r>
          </w:p>
        </w:tc>
        <w:tc>
          <w:tcPr>
            <w:tcW w:w="2056" w:type="dxa"/>
            <w:shd w:val="clear" w:color="auto" w:fill="BFBFBF" w:themeFill="background1" w:themeFillShade="BF"/>
          </w:tcPr>
          <w:p w14:paraId="564C26C9" w14:textId="77777777" w:rsidR="00F74B1A" w:rsidRPr="003B0109" w:rsidRDefault="00F74B1A" w:rsidP="00460913">
            <w:pPr>
              <w:jc w:val="center"/>
              <w:rPr>
                <w:rFonts w:eastAsia="Arial Unicode MS" w:cs="Arial"/>
                <w:b/>
                <w:sz w:val="22"/>
                <w:szCs w:val="22"/>
              </w:rPr>
            </w:pPr>
            <w:r w:rsidRPr="003B0109">
              <w:rPr>
                <w:rFonts w:eastAsia="Arial Unicode MS" w:cs="Arial"/>
                <w:b/>
                <w:sz w:val="22"/>
                <w:szCs w:val="22"/>
              </w:rPr>
              <w:t>14.69%</w:t>
            </w:r>
          </w:p>
        </w:tc>
      </w:tr>
      <w:tr w:rsidR="00F74B1A" w14:paraId="049C0B36" w14:textId="77777777" w:rsidTr="00F74B1A">
        <w:trPr>
          <w:trHeight w:val="284"/>
        </w:trPr>
        <w:tc>
          <w:tcPr>
            <w:tcW w:w="1418" w:type="dxa"/>
            <w:shd w:val="clear" w:color="auto" w:fill="BFBFBF" w:themeFill="background1" w:themeFillShade="BF"/>
            <w:vAlign w:val="bottom"/>
          </w:tcPr>
          <w:p w14:paraId="31997EB8" w14:textId="77777777" w:rsidR="00F74B1A" w:rsidRPr="003B0109" w:rsidRDefault="00F74B1A" w:rsidP="00460913">
            <w:pPr>
              <w:rPr>
                <w:rFonts w:eastAsia="Arial Unicode MS" w:cs="Arial"/>
                <w:b/>
                <w:sz w:val="22"/>
                <w:szCs w:val="22"/>
              </w:rPr>
            </w:pPr>
            <w:r w:rsidRPr="003B0109">
              <w:rPr>
                <w:rFonts w:cs="Arial"/>
                <w:b/>
                <w:sz w:val="22"/>
                <w:szCs w:val="22"/>
              </w:rPr>
              <w:t>60-69 years</w:t>
            </w:r>
          </w:p>
        </w:tc>
        <w:tc>
          <w:tcPr>
            <w:tcW w:w="2055" w:type="dxa"/>
            <w:shd w:val="clear" w:color="auto" w:fill="BFBFBF" w:themeFill="background1" w:themeFillShade="BF"/>
          </w:tcPr>
          <w:p w14:paraId="689F2318" w14:textId="77777777" w:rsidR="00F74B1A" w:rsidRPr="003B0109" w:rsidRDefault="00F74B1A" w:rsidP="00460913">
            <w:pPr>
              <w:jc w:val="center"/>
              <w:rPr>
                <w:rFonts w:cs="Arial"/>
                <w:b/>
                <w:sz w:val="22"/>
                <w:szCs w:val="22"/>
              </w:rPr>
            </w:pPr>
            <w:r w:rsidRPr="003B0109">
              <w:rPr>
                <w:rFonts w:cs="Arial"/>
                <w:b/>
                <w:sz w:val="22"/>
                <w:szCs w:val="22"/>
              </w:rPr>
              <w:t>16,101</w:t>
            </w:r>
          </w:p>
        </w:tc>
        <w:tc>
          <w:tcPr>
            <w:tcW w:w="2055" w:type="dxa"/>
            <w:shd w:val="clear" w:color="auto" w:fill="BFBFBF" w:themeFill="background1" w:themeFillShade="BF"/>
          </w:tcPr>
          <w:p w14:paraId="3C125025" w14:textId="77777777" w:rsidR="00F74B1A" w:rsidRPr="003B0109" w:rsidRDefault="00F74B1A" w:rsidP="00460913">
            <w:pPr>
              <w:jc w:val="center"/>
              <w:rPr>
                <w:rFonts w:cs="Arial"/>
                <w:b/>
                <w:sz w:val="22"/>
                <w:szCs w:val="22"/>
              </w:rPr>
            </w:pPr>
            <w:r w:rsidRPr="003B0109">
              <w:rPr>
                <w:rFonts w:cs="Arial"/>
                <w:b/>
                <w:sz w:val="22"/>
                <w:szCs w:val="22"/>
              </w:rPr>
              <w:t>14.15%</w:t>
            </w:r>
          </w:p>
        </w:tc>
        <w:tc>
          <w:tcPr>
            <w:tcW w:w="2055" w:type="dxa"/>
            <w:shd w:val="clear" w:color="auto" w:fill="auto"/>
          </w:tcPr>
          <w:p w14:paraId="4A621BD1"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16,755</w:t>
            </w:r>
          </w:p>
        </w:tc>
        <w:tc>
          <w:tcPr>
            <w:tcW w:w="2056" w:type="dxa"/>
            <w:shd w:val="clear" w:color="auto" w:fill="auto"/>
          </w:tcPr>
          <w:p w14:paraId="30D2087A"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13.79%</w:t>
            </w:r>
          </w:p>
        </w:tc>
      </w:tr>
      <w:tr w:rsidR="00F74B1A" w14:paraId="197B944A" w14:textId="77777777" w:rsidTr="00F74B1A">
        <w:trPr>
          <w:trHeight w:val="284"/>
        </w:trPr>
        <w:tc>
          <w:tcPr>
            <w:tcW w:w="1418" w:type="dxa"/>
            <w:vAlign w:val="bottom"/>
          </w:tcPr>
          <w:p w14:paraId="7166D6C1" w14:textId="77777777" w:rsidR="00F74B1A" w:rsidRPr="003B0109" w:rsidRDefault="00F74B1A" w:rsidP="00460913">
            <w:pPr>
              <w:rPr>
                <w:rFonts w:eastAsia="Arial Unicode MS" w:cs="Arial"/>
                <w:sz w:val="22"/>
                <w:szCs w:val="22"/>
              </w:rPr>
            </w:pPr>
            <w:r w:rsidRPr="003B0109">
              <w:rPr>
                <w:rFonts w:cs="Arial"/>
                <w:sz w:val="22"/>
                <w:szCs w:val="22"/>
              </w:rPr>
              <w:t>70-79 years</w:t>
            </w:r>
          </w:p>
        </w:tc>
        <w:tc>
          <w:tcPr>
            <w:tcW w:w="2055" w:type="dxa"/>
          </w:tcPr>
          <w:p w14:paraId="1149968A" w14:textId="77777777" w:rsidR="00F74B1A" w:rsidRPr="003B0109" w:rsidRDefault="00F74B1A" w:rsidP="00460913">
            <w:pPr>
              <w:jc w:val="center"/>
              <w:rPr>
                <w:rFonts w:cs="Arial"/>
                <w:sz w:val="22"/>
                <w:szCs w:val="22"/>
              </w:rPr>
            </w:pPr>
            <w:r w:rsidRPr="003B0109">
              <w:rPr>
                <w:rFonts w:cs="Arial"/>
                <w:sz w:val="22"/>
                <w:szCs w:val="22"/>
              </w:rPr>
              <w:t>11,734</w:t>
            </w:r>
          </w:p>
        </w:tc>
        <w:tc>
          <w:tcPr>
            <w:tcW w:w="2055" w:type="dxa"/>
          </w:tcPr>
          <w:p w14:paraId="4F20D950" w14:textId="77777777" w:rsidR="00F74B1A" w:rsidRPr="003B0109" w:rsidRDefault="00F74B1A" w:rsidP="00460913">
            <w:pPr>
              <w:jc w:val="center"/>
              <w:rPr>
                <w:rFonts w:cs="Arial"/>
                <w:sz w:val="22"/>
                <w:szCs w:val="22"/>
              </w:rPr>
            </w:pPr>
            <w:r w:rsidRPr="003B0109">
              <w:rPr>
                <w:rFonts w:cs="Arial"/>
                <w:sz w:val="22"/>
                <w:szCs w:val="22"/>
              </w:rPr>
              <w:t>10.31%</w:t>
            </w:r>
          </w:p>
        </w:tc>
        <w:tc>
          <w:tcPr>
            <w:tcW w:w="2055" w:type="dxa"/>
            <w:shd w:val="clear" w:color="auto" w:fill="auto"/>
          </w:tcPr>
          <w:p w14:paraId="190D289E"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15,553</w:t>
            </w:r>
          </w:p>
        </w:tc>
        <w:tc>
          <w:tcPr>
            <w:tcW w:w="2056" w:type="dxa"/>
            <w:shd w:val="clear" w:color="auto" w:fill="auto"/>
          </w:tcPr>
          <w:p w14:paraId="28DBF610"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12.80%</w:t>
            </w:r>
          </w:p>
        </w:tc>
      </w:tr>
      <w:tr w:rsidR="00F74B1A" w14:paraId="64809DCC" w14:textId="77777777" w:rsidTr="00F74B1A">
        <w:trPr>
          <w:trHeight w:val="284"/>
        </w:trPr>
        <w:tc>
          <w:tcPr>
            <w:tcW w:w="1418" w:type="dxa"/>
            <w:vAlign w:val="bottom"/>
          </w:tcPr>
          <w:p w14:paraId="34F49182" w14:textId="77777777" w:rsidR="00F74B1A" w:rsidRPr="003B0109" w:rsidRDefault="00F74B1A" w:rsidP="00460913">
            <w:pPr>
              <w:rPr>
                <w:rFonts w:eastAsia="Arial Unicode MS" w:cs="Arial"/>
                <w:sz w:val="22"/>
                <w:szCs w:val="22"/>
              </w:rPr>
            </w:pPr>
            <w:r w:rsidRPr="003B0109">
              <w:rPr>
                <w:rFonts w:cs="Arial"/>
                <w:sz w:val="22"/>
                <w:szCs w:val="22"/>
              </w:rPr>
              <w:t>80+ years</w:t>
            </w:r>
          </w:p>
        </w:tc>
        <w:tc>
          <w:tcPr>
            <w:tcW w:w="2055" w:type="dxa"/>
          </w:tcPr>
          <w:p w14:paraId="257EEBAA" w14:textId="77777777" w:rsidR="00F74B1A" w:rsidRPr="003B0109" w:rsidRDefault="00F74B1A" w:rsidP="00460913">
            <w:pPr>
              <w:jc w:val="center"/>
              <w:rPr>
                <w:rFonts w:cs="Arial"/>
                <w:sz w:val="22"/>
                <w:szCs w:val="22"/>
              </w:rPr>
            </w:pPr>
            <w:r w:rsidRPr="003B0109">
              <w:rPr>
                <w:rFonts w:cs="Arial"/>
                <w:sz w:val="22"/>
                <w:szCs w:val="22"/>
              </w:rPr>
              <w:t>8,609</w:t>
            </w:r>
          </w:p>
        </w:tc>
        <w:tc>
          <w:tcPr>
            <w:tcW w:w="2055" w:type="dxa"/>
          </w:tcPr>
          <w:p w14:paraId="11239E85" w14:textId="77777777" w:rsidR="00F74B1A" w:rsidRPr="003B0109" w:rsidRDefault="00F74B1A" w:rsidP="00460913">
            <w:pPr>
              <w:jc w:val="center"/>
              <w:rPr>
                <w:rFonts w:cs="Arial"/>
                <w:sz w:val="22"/>
                <w:szCs w:val="22"/>
              </w:rPr>
            </w:pPr>
            <w:r w:rsidRPr="003B0109">
              <w:rPr>
                <w:rFonts w:cs="Arial"/>
                <w:sz w:val="22"/>
                <w:szCs w:val="22"/>
              </w:rPr>
              <w:t>7.57%</w:t>
            </w:r>
          </w:p>
        </w:tc>
        <w:tc>
          <w:tcPr>
            <w:tcW w:w="2055" w:type="dxa"/>
            <w:shd w:val="clear" w:color="auto" w:fill="auto"/>
          </w:tcPr>
          <w:p w14:paraId="7B9E4A3E"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10,019</w:t>
            </w:r>
          </w:p>
        </w:tc>
        <w:tc>
          <w:tcPr>
            <w:tcW w:w="2056" w:type="dxa"/>
            <w:shd w:val="clear" w:color="auto" w:fill="auto"/>
          </w:tcPr>
          <w:p w14:paraId="029335B9" w14:textId="77777777" w:rsidR="00F74B1A" w:rsidRPr="003B0109" w:rsidRDefault="00F74B1A" w:rsidP="00460913">
            <w:pPr>
              <w:jc w:val="center"/>
              <w:rPr>
                <w:rFonts w:eastAsia="Arial Unicode MS" w:cs="Arial"/>
                <w:sz w:val="22"/>
                <w:szCs w:val="22"/>
              </w:rPr>
            </w:pPr>
            <w:r w:rsidRPr="003B0109">
              <w:rPr>
                <w:rFonts w:eastAsia="Arial Unicode MS" w:cs="Arial"/>
                <w:sz w:val="22"/>
                <w:szCs w:val="22"/>
              </w:rPr>
              <w:t>8.25%</w:t>
            </w:r>
          </w:p>
        </w:tc>
      </w:tr>
      <w:tr w:rsidR="00F74B1A" w14:paraId="63D2EA0B" w14:textId="77777777" w:rsidTr="00F74B1A">
        <w:trPr>
          <w:trHeight w:val="284"/>
        </w:trPr>
        <w:tc>
          <w:tcPr>
            <w:tcW w:w="1418" w:type="dxa"/>
            <w:vAlign w:val="bottom"/>
          </w:tcPr>
          <w:p w14:paraId="35327FAB" w14:textId="77777777" w:rsidR="00F74B1A" w:rsidRPr="003B0109" w:rsidRDefault="00F74B1A" w:rsidP="00460913">
            <w:pPr>
              <w:jc w:val="right"/>
              <w:rPr>
                <w:rFonts w:cs="Arial"/>
                <w:b/>
                <w:sz w:val="22"/>
                <w:szCs w:val="22"/>
              </w:rPr>
            </w:pPr>
            <w:r w:rsidRPr="003B0109">
              <w:rPr>
                <w:rFonts w:cs="Arial"/>
                <w:b/>
                <w:sz w:val="22"/>
                <w:szCs w:val="22"/>
              </w:rPr>
              <w:t>Total</w:t>
            </w:r>
          </w:p>
        </w:tc>
        <w:tc>
          <w:tcPr>
            <w:tcW w:w="4110" w:type="dxa"/>
            <w:gridSpan w:val="2"/>
            <w:vAlign w:val="center"/>
          </w:tcPr>
          <w:p w14:paraId="6D588475" w14:textId="77777777" w:rsidR="00F74B1A" w:rsidRPr="003B0109" w:rsidRDefault="00F74B1A" w:rsidP="00460913">
            <w:pPr>
              <w:jc w:val="center"/>
              <w:rPr>
                <w:rFonts w:cs="Arial"/>
                <w:b/>
                <w:sz w:val="22"/>
                <w:szCs w:val="22"/>
              </w:rPr>
            </w:pPr>
            <w:r w:rsidRPr="003B0109">
              <w:rPr>
                <w:rFonts w:cs="Arial"/>
                <w:b/>
                <w:sz w:val="22"/>
                <w:szCs w:val="22"/>
              </w:rPr>
              <w:t>113,794</w:t>
            </w:r>
          </w:p>
        </w:tc>
        <w:tc>
          <w:tcPr>
            <w:tcW w:w="4111" w:type="dxa"/>
            <w:gridSpan w:val="2"/>
            <w:shd w:val="clear" w:color="auto" w:fill="auto"/>
            <w:vAlign w:val="center"/>
          </w:tcPr>
          <w:p w14:paraId="29E225DA" w14:textId="77777777" w:rsidR="00F74B1A" w:rsidRPr="003B0109" w:rsidRDefault="00F74B1A" w:rsidP="00460913">
            <w:pPr>
              <w:jc w:val="center"/>
              <w:rPr>
                <w:rFonts w:eastAsia="Arial Unicode MS" w:cs="Arial"/>
                <w:b/>
                <w:sz w:val="22"/>
                <w:szCs w:val="22"/>
              </w:rPr>
            </w:pPr>
            <w:r w:rsidRPr="003B0109">
              <w:rPr>
                <w:rFonts w:eastAsia="Arial Unicode MS" w:cs="Arial"/>
                <w:b/>
                <w:sz w:val="22"/>
                <w:szCs w:val="22"/>
              </w:rPr>
              <w:t>121,508</w:t>
            </w:r>
          </w:p>
        </w:tc>
      </w:tr>
    </w:tbl>
    <w:p w14:paraId="2D699DA3" w14:textId="77777777" w:rsidR="00460913" w:rsidRPr="0003625C" w:rsidRDefault="00460913" w:rsidP="00460913">
      <w:pPr>
        <w:rPr>
          <w:sz w:val="20"/>
        </w:rPr>
      </w:pPr>
    </w:p>
    <w:p w14:paraId="2CE24E8E" w14:textId="07D73F36" w:rsidR="00640A76" w:rsidRPr="003B0109" w:rsidRDefault="00460913" w:rsidP="00460913">
      <w:pPr>
        <w:jc w:val="both"/>
      </w:pPr>
      <w:r w:rsidRPr="003B0109">
        <w:t xml:space="preserve">In general, the estimated proportion of the </w:t>
      </w:r>
      <w:proofErr w:type="gramStart"/>
      <w:r w:rsidRPr="003B0109">
        <w:t>District’s</w:t>
      </w:r>
      <w:proofErr w:type="gramEnd"/>
      <w:r w:rsidRPr="003B0109">
        <w:t xml:space="preserve"> population in age groups under</w:t>
      </w:r>
      <w:r w:rsidR="0092111C">
        <w:t xml:space="preserve"> 50 has fallen from 2011 to 2020</w:t>
      </w:r>
      <w:r w:rsidRPr="003B0109">
        <w:t>, while the proporti</w:t>
      </w:r>
      <w:r w:rsidR="0092111C">
        <w:t>on aged 50 or over has grown</w:t>
      </w:r>
      <w:r w:rsidRPr="003B0109">
        <w:t xml:space="preserve">. </w:t>
      </w:r>
    </w:p>
    <w:p w14:paraId="6808B105" w14:textId="5301647D" w:rsidR="007548FA" w:rsidRPr="0003625C" w:rsidRDefault="007548FA">
      <w:pPr>
        <w:rPr>
          <w:b/>
          <w:bCs/>
          <w:sz w:val="20"/>
        </w:rPr>
      </w:pPr>
    </w:p>
    <w:p w14:paraId="1EFBCB7E" w14:textId="1D38EC67" w:rsidR="00460913" w:rsidRPr="003B0109" w:rsidRDefault="007548FA" w:rsidP="00460913">
      <w:pPr>
        <w:pStyle w:val="NormalWeb"/>
        <w:jc w:val="both"/>
        <w:rPr>
          <w:b/>
          <w:bCs/>
        </w:rPr>
      </w:pPr>
      <w:r w:rsidRPr="003B0109">
        <w:rPr>
          <w:b/>
          <w:bCs/>
        </w:rPr>
        <w:t>DISABILITY</w:t>
      </w:r>
    </w:p>
    <w:p w14:paraId="2BD1DB4C" w14:textId="77777777" w:rsidR="007548FA" w:rsidRPr="0003625C" w:rsidRDefault="007548FA" w:rsidP="00460913">
      <w:pPr>
        <w:pStyle w:val="NormalWeb"/>
        <w:jc w:val="both"/>
        <w:rPr>
          <w:b/>
          <w:bCs/>
          <w:sz w:val="20"/>
        </w:rPr>
      </w:pPr>
    </w:p>
    <w:p w14:paraId="436253CF" w14:textId="2CD6CF13" w:rsidR="007548FA" w:rsidRPr="003B0109" w:rsidRDefault="00460913" w:rsidP="00460913">
      <w:pPr>
        <w:pStyle w:val="NormalWeb"/>
        <w:jc w:val="both"/>
        <w:rPr>
          <w:b/>
          <w:bCs/>
        </w:rPr>
      </w:pPr>
      <w:r w:rsidRPr="003B0109">
        <w:rPr>
          <w:b/>
          <w:bCs/>
        </w:rPr>
        <w:t>Limiting Long Term Illness</w:t>
      </w:r>
    </w:p>
    <w:p w14:paraId="5533166B" w14:textId="704043EC" w:rsidR="00460913" w:rsidRPr="003B0109" w:rsidRDefault="00460913" w:rsidP="00460913">
      <w:pPr>
        <w:pStyle w:val="NormalWeb"/>
        <w:jc w:val="both"/>
        <w:rPr>
          <w:bCs/>
        </w:rPr>
      </w:pPr>
      <w:r w:rsidRPr="003B0109">
        <w:rPr>
          <w:bCs/>
        </w:rPr>
        <w:t>2011 Census figures for people in Chichester District living with a limiting, long-term health problem or disability. The largest group is</w:t>
      </w:r>
      <w:r w:rsidR="00BD0318">
        <w:rPr>
          <w:bCs/>
        </w:rPr>
        <w:t xml:space="preserve"> </w:t>
      </w:r>
      <w:r w:rsidRPr="003B0109">
        <w:rPr>
          <w:bCs/>
        </w:rPr>
        <w:t xml:space="preserve">highlighted. </w:t>
      </w:r>
    </w:p>
    <w:p w14:paraId="6606FB88" w14:textId="77777777" w:rsidR="007548FA" w:rsidRPr="0003625C" w:rsidRDefault="007548FA" w:rsidP="00460913">
      <w:pPr>
        <w:pStyle w:val="NormalWeb"/>
        <w:rPr>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2126"/>
        <w:gridCol w:w="1417"/>
      </w:tblGrid>
      <w:tr w:rsidR="00460913" w:rsidRPr="00F40CD9" w14:paraId="6BD3DD5E" w14:textId="77777777" w:rsidTr="00F74B1A">
        <w:tc>
          <w:tcPr>
            <w:tcW w:w="6204" w:type="dxa"/>
            <w:tcBorders>
              <w:bottom w:val="single" w:sz="4" w:space="0" w:color="auto"/>
            </w:tcBorders>
            <w:shd w:val="clear" w:color="auto" w:fill="D9D9D9"/>
            <w:vAlign w:val="center"/>
          </w:tcPr>
          <w:p w14:paraId="46416422" w14:textId="77777777" w:rsidR="00460913" w:rsidRPr="003D2C5D" w:rsidRDefault="00460913" w:rsidP="00460913">
            <w:pPr>
              <w:pStyle w:val="NormalWeb"/>
              <w:jc w:val="center"/>
              <w:rPr>
                <w:b/>
                <w:sz w:val="22"/>
              </w:rPr>
            </w:pPr>
          </w:p>
        </w:tc>
        <w:tc>
          <w:tcPr>
            <w:tcW w:w="2126" w:type="dxa"/>
            <w:tcBorders>
              <w:bottom w:val="single" w:sz="4" w:space="0" w:color="auto"/>
            </w:tcBorders>
            <w:shd w:val="clear" w:color="auto" w:fill="D9D9D9"/>
            <w:vAlign w:val="center"/>
          </w:tcPr>
          <w:p w14:paraId="55AB3927" w14:textId="77777777" w:rsidR="00460913" w:rsidRPr="003D2C5D" w:rsidRDefault="00460913" w:rsidP="00460913">
            <w:pPr>
              <w:pStyle w:val="NormalWeb"/>
              <w:jc w:val="center"/>
              <w:rPr>
                <w:b/>
                <w:sz w:val="22"/>
              </w:rPr>
            </w:pPr>
            <w:r w:rsidRPr="003D2C5D">
              <w:rPr>
                <w:b/>
                <w:sz w:val="22"/>
              </w:rPr>
              <w:t>Number of people</w:t>
            </w:r>
          </w:p>
        </w:tc>
        <w:tc>
          <w:tcPr>
            <w:tcW w:w="1417" w:type="dxa"/>
            <w:tcBorders>
              <w:bottom w:val="single" w:sz="4" w:space="0" w:color="auto"/>
            </w:tcBorders>
            <w:shd w:val="clear" w:color="auto" w:fill="D9D9D9"/>
            <w:vAlign w:val="center"/>
          </w:tcPr>
          <w:p w14:paraId="24BC6DFA" w14:textId="77777777" w:rsidR="00460913" w:rsidRPr="003D2C5D" w:rsidRDefault="00460913" w:rsidP="00460913">
            <w:pPr>
              <w:pStyle w:val="NormalWeb"/>
              <w:jc w:val="center"/>
              <w:rPr>
                <w:b/>
                <w:sz w:val="22"/>
              </w:rPr>
            </w:pPr>
            <w:r w:rsidRPr="003D2C5D">
              <w:rPr>
                <w:b/>
                <w:sz w:val="22"/>
              </w:rPr>
              <w:t>Percentage</w:t>
            </w:r>
          </w:p>
        </w:tc>
      </w:tr>
      <w:tr w:rsidR="00460913" w:rsidRPr="00F40CD9" w14:paraId="6A7BEC16" w14:textId="77777777" w:rsidTr="00F74B1A">
        <w:tc>
          <w:tcPr>
            <w:tcW w:w="6204" w:type="dxa"/>
            <w:shd w:val="clear" w:color="auto" w:fill="BFBFBF" w:themeFill="background1" w:themeFillShade="BF"/>
          </w:tcPr>
          <w:p w14:paraId="39E05F47" w14:textId="77777777" w:rsidR="00460913" w:rsidRPr="003D2C5D" w:rsidRDefault="00460913" w:rsidP="00460913">
            <w:pPr>
              <w:pStyle w:val="NormalWeb"/>
              <w:rPr>
                <w:b/>
                <w:sz w:val="22"/>
              </w:rPr>
            </w:pPr>
            <w:r w:rsidRPr="003D2C5D">
              <w:rPr>
                <w:b/>
                <w:sz w:val="22"/>
              </w:rPr>
              <w:t>Day-to-day activities not limited by any illness, health problem or disability</w:t>
            </w:r>
          </w:p>
        </w:tc>
        <w:tc>
          <w:tcPr>
            <w:tcW w:w="2126" w:type="dxa"/>
            <w:shd w:val="clear" w:color="auto" w:fill="BFBFBF" w:themeFill="background1" w:themeFillShade="BF"/>
            <w:vAlign w:val="center"/>
          </w:tcPr>
          <w:p w14:paraId="6FB3F1A5" w14:textId="77777777" w:rsidR="00460913" w:rsidRPr="003D2C5D" w:rsidRDefault="00460913" w:rsidP="00460913">
            <w:pPr>
              <w:pStyle w:val="NormalWeb"/>
              <w:jc w:val="center"/>
              <w:rPr>
                <w:b/>
                <w:sz w:val="22"/>
              </w:rPr>
            </w:pPr>
            <w:r w:rsidRPr="003D2C5D">
              <w:rPr>
                <w:b/>
                <w:sz w:val="22"/>
              </w:rPr>
              <w:t>93,911</w:t>
            </w:r>
          </w:p>
        </w:tc>
        <w:tc>
          <w:tcPr>
            <w:tcW w:w="1417" w:type="dxa"/>
            <w:shd w:val="clear" w:color="auto" w:fill="BFBFBF" w:themeFill="background1" w:themeFillShade="BF"/>
            <w:vAlign w:val="center"/>
          </w:tcPr>
          <w:p w14:paraId="654A3263" w14:textId="77777777" w:rsidR="00460913" w:rsidRPr="003D2C5D" w:rsidRDefault="00460913" w:rsidP="00460913">
            <w:pPr>
              <w:pStyle w:val="NormalWeb"/>
              <w:jc w:val="center"/>
              <w:rPr>
                <w:b/>
                <w:sz w:val="22"/>
              </w:rPr>
            </w:pPr>
            <w:r w:rsidRPr="003D2C5D">
              <w:rPr>
                <w:b/>
                <w:sz w:val="22"/>
              </w:rPr>
              <w:t>82.5%</w:t>
            </w:r>
          </w:p>
        </w:tc>
      </w:tr>
      <w:tr w:rsidR="00460913" w14:paraId="262047EB" w14:textId="77777777" w:rsidTr="00F74B1A">
        <w:tc>
          <w:tcPr>
            <w:tcW w:w="6204" w:type="dxa"/>
            <w:shd w:val="clear" w:color="auto" w:fill="auto"/>
          </w:tcPr>
          <w:p w14:paraId="2F1CE5F4" w14:textId="77777777" w:rsidR="00460913" w:rsidRPr="003D2C5D" w:rsidRDefault="00460913" w:rsidP="00460913">
            <w:pPr>
              <w:pStyle w:val="NormalWeb"/>
              <w:rPr>
                <w:sz w:val="22"/>
              </w:rPr>
            </w:pPr>
            <w:r w:rsidRPr="003D2C5D">
              <w:rPr>
                <w:sz w:val="22"/>
              </w:rPr>
              <w:t>Day-to-day activities limited a little by any illness, health problem or disability</w:t>
            </w:r>
          </w:p>
        </w:tc>
        <w:tc>
          <w:tcPr>
            <w:tcW w:w="2126" w:type="dxa"/>
            <w:shd w:val="clear" w:color="auto" w:fill="auto"/>
            <w:vAlign w:val="center"/>
          </w:tcPr>
          <w:p w14:paraId="02AE92F1" w14:textId="77777777" w:rsidR="00460913" w:rsidRPr="003D2C5D" w:rsidRDefault="00460913" w:rsidP="00460913">
            <w:pPr>
              <w:pStyle w:val="NormalWeb"/>
              <w:jc w:val="center"/>
              <w:rPr>
                <w:sz w:val="22"/>
              </w:rPr>
            </w:pPr>
            <w:r w:rsidRPr="003D2C5D">
              <w:rPr>
                <w:sz w:val="22"/>
              </w:rPr>
              <w:t>11,555</w:t>
            </w:r>
          </w:p>
        </w:tc>
        <w:tc>
          <w:tcPr>
            <w:tcW w:w="1417" w:type="dxa"/>
            <w:shd w:val="clear" w:color="auto" w:fill="auto"/>
            <w:vAlign w:val="center"/>
          </w:tcPr>
          <w:p w14:paraId="7E47DE18" w14:textId="77777777" w:rsidR="00460913" w:rsidRPr="003D2C5D" w:rsidRDefault="00460913" w:rsidP="00460913">
            <w:pPr>
              <w:pStyle w:val="NormalWeb"/>
              <w:jc w:val="center"/>
              <w:rPr>
                <w:sz w:val="22"/>
              </w:rPr>
            </w:pPr>
            <w:r w:rsidRPr="003D2C5D">
              <w:rPr>
                <w:sz w:val="22"/>
              </w:rPr>
              <w:t>10.2%</w:t>
            </w:r>
          </w:p>
        </w:tc>
      </w:tr>
      <w:tr w:rsidR="00460913" w14:paraId="3D61C3E6" w14:textId="77777777" w:rsidTr="00F74B1A">
        <w:tc>
          <w:tcPr>
            <w:tcW w:w="6204" w:type="dxa"/>
            <w:shd w:val="clear" w:color="auto" w:fill="auto"/>
          </w:tcPr>
          <w:p w14:paraId="3F73BCE4" w14:textId="77777777" w:rsidR="00460913" w:rsidRPr="003D2C5D" w:rsidRDefault="00460913" w:rsidP="00460913">
            <w:pPr>
              <w:pStyle w:val="NormalWeb"/>
              <w:rPr>
                <w:sz w:val="22"/>
              </w:rPr>
            </w:pPr>
            <w:r w:rsidRPr="003D2C5D">
              <w:rPr>
                <w:sz w:val="22"/>
              </w:rPr>
              <w:t>Day-to-day activities limited a lot by any illness, health problem or disability</w:t>
            </w:r>
          </w:p>
        </w:tc>
        <w:tc>
          <w:tcPr>
            <w:tcW w:w="2126" w:type="dxa"/>
            <w:shd w:val="clear" w:color="auto" w:fill="auto"/>
            <w:vAlign w:val="center"/>
          </w:tcPr>
          <w:p w14:paraId="56224B59" w14:textId="77777777" w:rsidR="00460913" w:rsidRPr="003D2C5D" w:rsidRDefault="00460913" w:rsidP="00460913">
            <w:pPr>
              <w:pStyle w:val="NormalWeb"/>
              <w:jc w:val="center"/>
              <w:rPr>
                <w:sz w:val="22"/>
              </w:rPr>
            </w:pPr>
            <w:r w:rsidRPr="003D2C5D">
              <w:rPr>
                <w:sz w:val="22"/>
              </w:rPr>
              <w:t>8</w:t>
            </w:r>
            <w:r>
              <w:rPr>
                <w:sz w:val="22"/>
              </w:rPr>
              <w:t>,</w:t>
            </w:r>
            <w:r w:rsidRPr="003D2C5D">
              <w:rPr>
                <w:sz w:val="22"/>
              </w:rPr>
              <w:t>328</w:t>
            </w:r>
          </w:p>
        </w:tc>
        <w:tc>
          <w:tcPr>
            <w:tcW w:w="1417" w:type="dxa"/>
            <w:shd w:val="clear" w:color="auto" w:fill="auto"/>
            <w:vAlign w:val="center"/>
          </w:tcPr>
          <w:p w14:paraId="7CB16AF9" w14:textId="77777777" w:rsidR="00460913" w:rsidRPr="003D2C5D" w:rsidRDefault="00460913" w:rsidP="00460913">
            <w:pPr>
              <w:pStyle w:val="NormalWeb"/>
              <w:jc w:val="center"/>
              <w:rPr>
                <w:sz w:val="22"/>
              </w:rPr>
            </w:pPr>
            <w:r w:rsidRPr="003D2C5D">
              <w:rPr>
                <w:sz w:val="22"/>
              </w:rPr>
              <w:t>7.3%</w:t>
            </w:r>
          </w:p>
        </w:tc>
      </w:tr>
      <w:tr w:rsidR="00460913" w:rsidRPr="00F40CD9" w14:paraId="55C87CBC" w14:textId="77777777" w:rsidTr="00F74B1A">
        <w:tc>
          <w:tcPr>
            <w:tcW w:w="6204" w:type="dxa"/>
            <w:shd w:val="clear" w:color="auto" w:fill="auto"/>
            <w:vAlign w:val="center"/>
          </w:tcPr>
          <w:p w14:paraId="6AA528B1" w14:textId="77777777" w:rsidR="00460913" w:rsidRPr="003D2C5D" w:rsidRDefault="00460913" w:rsidP="00460913">
            <w:pPr>
              <w:pStyle w:val="NormalWeb"/>
              <w:jc w:val="right"/>
              <w:rPr>
                <w:b/>
                <w:sz w:val="22"/>
              </w:rPr>
            </w:pPr>
            <w:r w:rsidRPr="003D2C5D">
              <w:rPr>
                <w:b/>
                <w:sz w:val="22"/>
              </w:rPr>
              <w:t>Total:</w:t>
            </w:r>
          </w:p>
        </w:tc>
        <w:tc>
          <w:tcPr>
            <w:tcW w:w="3543" w:type="dxa"/>
            <w:gridSpan w:val="2"/>
            <w:shd w:val="clear" w:color="auto" w:fill="auto"/>
            <w:vAlign w:val="center"/>
          </w:tcPr>
          <w:p w14:paraId="5D16FBD8" w14:textId="77777777" w:rsidR="00460913" w:rsidRPr="003D2C5D" w:rsidRDefault="00460913" w:rsidP="00460913">
            <w:pPr>
              <w:pStyle w:val="NormalWeb"/>
              <w:jc w:val="center"/>
              <w:rPr>
                <w:b/>
                <w:sz w:val="22"/>
              </w:rPr>
            </w:pPr>
            <w:r w:rsidRPr="003D2C5D">
              <w:rPr>
                <w:b/>
                <w:sz w:val="22"/>
              </w:rPr>
              <w:t>113,794</w:t>
            </w:r>
          </w:p>
        </w:tc>
      </w:tr>
    </w:tbl>
    <w:p w14:paraId="307C01B5" w14:textId="47D2C4EC" w:rsidR="007548FA" w:rsidRPr="003B0109" w:rsidRDefault="00460913" w:rsidP="00460913">
      <w:pPr>
        <w:pStyle w:val="NormalWeb"/>
        <w:rPr>
          <w:b/>
          <w:bCs/>
        </w:rPr>
      </w:pPr>
      <w:r w:rsidRPr="003B0109">
        <w:rPr>
          <w:b/>
          <w:bCs/>
        </w:rPr>
        <w:t>Disability Benefit Claimants</w:t>
      </w:r>
    </w:p>
    <w:p w14:paraId="1D2B9223" w14:textId="77777777" w:rsidR="00460913" w:rsidRPr="003B0109" w:rsidRDefault="00460913" w:rsidP="00460913">
      <w:pPr>
        <w:pStyle w:val="NormalWeb"/>
        <w:jc w:val="both"/>
        <w:rPr>
          <w:bCs/>
        </w:rPr>
      </w:pPr>
      <w:r w:rsidRPr="003B0109">
        <w:rPr>
          <w:bCs/>
        </w:rPr>
        <w:lastRenderedPageBreak/>
        <w:t xml:space="preserve">The numbers of active claims for disability related benefits are released by the Department for Work and Pensions and can give a more up to date indication of the number of people in Chichester District living with a disability. </w:t>
      </w:r>
    </w:p>
    <w:p w14:paraId="2B920AE1" w14:textId="77777777" w:rsidR="00460913" w:rsidRPr="0003625C" w:rsidRDefault="00460913" w:rsidP="00460913">
      <w:pPr>
        <w:pStyle w:val="NormalWeb"/>
        <w:jc w:val="both"/>
        <w:rPr>
          <w:bCs/>
          <w:sz w:val="20"/>
        </w:rPr>
      </w:pPr>
    </w:p>
    <w:p w14:paraId="1CB81C21" w14:textId="77777777" w:rsidR="00460913" w:rsidRPr="003B0109" w:rsidRDefault="00460913" w:rsidP="00460913">
      <w:pPr>
        <w:pStyle w:val="NormalWeb"/>
        <w:jc w:val="both"/>
        <w:rPr>
          <w:bCs/>
        </w:rPr>
      </w:pPr>
      <w:r w:rsidRPr="003B0109">
        <w:rPr>
          <w:bCs/>
        </w:rPr>
        <w:t xml:space="preserve">The table below shows the main types of benefits people can claim </w:t>
      </w:r>
      <w:proofErr w:type="gramStart"/>
      <w:r w:rsidRPr="003B0109">
        <w:rPr>
          <w:bCs/>
        </w:rPr>
        <w:t>on the basis of</w:t>
      </w:r>
      <w:proofErr w:type="gramEnd"/>
      <w:r w:rsidRPr="003B0109">
        <w:rPr>
          <w:bCs/>
        </w:rPr>
        <w:t xml:space="preserve"> having a disability and the number of people claiming them in Chichester District. Some people are eligible to claim more than one of these so the claimant numbers should be viewed independently of each other. Receipt of some of these benefits does not necessarily mean that claimants cannot also work to some extent. </w:t>
      </w:r>
    </w:p>
    <w:p w14:paraId="42BCDF17" w14:textId="77777777" w:rsidR="00460913" w:rsidRPr="00FC6F4F" w:rsidRDefault="00460913" w:rsidP="00460913">
      <w:pPr>
        <w:pStyle w:val="NormalWeb"/>
        <w:jc w:val="both"/>
        <w:rPr>
          <w:bCs/>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1"/>
        <w:gridCol w:w="1559"/>
        <w:gridCol w:w="1559"/>
      </w:tblGrid>
      <w:tr w:rsidR="00460913" w:rsidRPr="00B0280B" w14:paraId="0837FCA4" w14:textId="77777777" w:rsidTr="00BD0318">
        <w:tc>
          <w:tcPr>
            <w:tcW w:w="1668" w:type="dxa"/>
            <w:shd w:val="clear" w:color="auto" w:fill="D9D9D9"/>
            <w:vAlign w:val="center"/>
          </w:tcPr>
          <w:p w14:paraId="470EF117" w14:textId="77777777" w:rsidR="00460913" w:rsidRPr="00B0280B" w:rsidRDefault="00460913" w:rsidP="00460913">
            <w:pPr>
              <w:pStyle w:val="NormalWeb"/>
              <w:jc w:val="center"/>
              <w:rPr>
                <w:b/>
                <w:sz w:val="22"/>
              </w:rPr>
            </w:pPr>
            <w:r w:rsidRPr="00B0280B">
              <w:rPr>
                <w:b/>
                <w:sz w:val="22"/>
              </w:rPr>
              <w:t>Benefit</w:t>
            </w:r>
          </w:p>
        </w:tc>
        <w:tc>
          <w:tcPr>
            <w:tcW w:w="4961" w:type="dxa"/>
            <w:shd w:val="clear" w:color="auto" w:fill="D9D9D9"/>
            <w:vAlign w:val="center"/>
          </w:tcPr>
          <w:p w14:paraId="2343C890" w14:textId="77777777" w:rsidR="00460913" w:rsidRPr="00B0280B" w:rsidRDefault="00460913" w:rsidP="00460913">
            <w:pPr>
              <w:pStyle w:val="NormalWeb"/>
              <w:jc w:val="center"/>
              <w:rPr>
                <w:b/>
                <w:sz w:val="22"/>
              </w:rPr>
            </w:pPr>
            <w:r w:rsidRPr="00B0280B">
              <w:rPr>
                <w:b/>
                <w:sz w:val="22"/>
              </w:rPr>
              <w:t>Eligibility Overview</w:t>
            </w:r>
          </w:p>
        </w:tc>
        <w:tc>
          <w:tcPr>
            <w:tcW w:w="1559" w:type="dxa"/>
            <w:shd w:val="clear" w:color="auto" w:fill="D9D9D9"/>
            <w:vAlign w:val="center"/>
          </w:tcPr>
          <w:p w14:paraId="7A72018B" w14:textId="0AC01C0E" w:rsidR="00460913" w:rsidRPr="00B0280B" w:rsidRDefault="00460913" w:rsidP="00460913">
            <w:pPr>
              <w:pStyle w:val="NormalWeb"/>
              <w:jc w:val="center"/>
              <w:rPr>
                <w:b/>
                <w:sz w:val="22"/>
              </w:rPr>
            </w:pPr>
            <w:r w:rsidRPr="00B0280B">
              <w:rPr>
                <w:b/>
                <w:sz w:val="22"/>
              </w:rPr>
              <w:t>Chichester District Claimants</w:t>
            </w:r>
          </w:p>
        </w:tc>
        <w:tc>
          <w:tcPr>
            <w:tcW w:w="1559" w:type="dxa"/>
            <w:shd w:val="clear" w:color="auto" w:fill="D9D9D9"/>
            <w:vAlign w:val="center"/>
          </w:tcPr>
          <w:p w14:paraId="02B22B69" w14:textId="77777777" w:rsidR="00460913" w:rsidRPr="00B0280B" w:rsidRDefault="00460913" w:rsidP="00460913">
            <w:pPr>
              <w:pStyle w:val="NormalWeb"/>
              <w:jc w:val="center"/>
              <w:rPr>
                <w:b/>
                <w:sz w:val="22"/>
              </w:rPr>
            </w:pPr>
            <w:r>
              <w:rPr>
                <w:b/>
                <w:sz w:val="22"/>
              </w:rPr>
              <w:t>% Population (mid-2020 estimate)</w:t>
            </w:r>
          </w:p>
        </w:tc>
      </w:tr>
      <w:tr w:rsidR="00154A2F" w:rsidRPr="00B0280B" w14:paraId="0F260DFE" w14:textId="77777777" w:rsidTr="00BD0318">
        <w:tc>
          <w:tcPr>
            <w:tcW w:w="1668" w:type="dxa"/>
            <w:shd w:val="clear" w:color="auto" w:fill="auto"/>
            <w:vAlign w:val="center"/>
          </w:tcPr>
          <w:p w14:paraId="66E3DA79" w14:textId="77777777" w:rsidR="00460913" w:rsidRPr="00B0280B" w:rsidRDefault="00460913" w:rsidP="00460913">
            <w:pPr>
              <w:pStyle w:val="NormalWeb"/>
              <w:rPr>
                <w:sz w:val="22"/>
              </w:rPr>
            </w:pPr>
            <w:r w:rsidRPr="00B0280B">
              <w:rPr>
                <w:sz w:val="22"/>
              </w:rPr>
              <w:t>Disability Living Allowance (DLA)</w:t>
            </w:r>
          </w:p>
        </w:tc>
        <w:tc>
          <w:tcPr>
            <w:tcW w:w="4961" w:type="dxa"/>
            <w:shd w:val="clear" w:color="auto" w:fill="auto"/>
            <w:vAlign w:val="center"/>
          </w:tcPr>
          <w:p w14:paraId="4E413BF3" w14:textId="46991268" w:rsidR="00460913" w:rsidRPr="00B0280B" w:rsidRDefault="00460913" w:rsidP="00460913">
            <w:pPr>
              <w:pStyle w:val="NormalWeb"/>
              <w:rPr>
                <w:sz w:val="22"/>
              </w:rPr>
            </w:pPr>
            <w:r>
              <w:rPr>
                <w:sz w:val="22"/>
              </w:rPr>
              <w:t>Now discontinued but some claimants (particularly older people) may continue to receive it until t</w:t>
            </w:r>
            <w:r w:rsidR="00154A2F">
              <w:rPr>
                <w:sz w:val="22"/>
              </w:rPr>
              <w:t xml:space="preserve">heir existing claim </w:t>
            </w:r>
            <w:r>
              <w:rPr>
                <w:sz w:val="22"/>
              </w:rPr>
              <w:t>end</w:t>
            </w:r>
            <w:r w:rsidR="00154A2F">
              <w:rPr>
                <w:sz w:val="22"/>
              </w:rPr>
              <w:t>s</w:t>
            </w:r>
            <w:r>
              <w:rPr>
                <w:sz w:val="22"/>
              </w:rPr>
              <w:t xml:space="preserve">. New claims are allowed for children under 16. </w:t>
            </w:r>
          </w:p>
        </w:tc>
        <w:tc>
          <w:tcPr>
            <w:tcW w:w="1559" w:type="dxa"/>
            <w:shd w:val="clear" w:color="auto" w:fill="auto"/>
            <w:vAlign w:val="center"/>
          </w:tcPr>
          <w:p w14:paraId="37A5A854" w14:textId="6194C1FB" w:rsidR="00460913" w:rsidRDefault="00FC4D62" w:rsidP="00460913">
            <w:pPr>
              <w:pStyle w:val="NormalWeb"/>
              <w:jc w:val="center"/>
              <w:rPr>
                <w:sz w:val="22"/>
              </w:rPr>
            </w:pPr>
            <w:r>
              <w:rPr>
                <w:sz w:val="22"/>
              </w:rPr>
              <w:t>1,913</w:t>
            </w:r>
            <w:r w:rsidR="00460913">
              <w:rPr>
                <w:sz w:val="22"/>
              </w:rPr>
              <w:t xml:space="preserve"> </w:t>
            </w:r>
          </w:p>
          <w:p w14:paraId="69376A31" w14:textId="2EF8A46F" w:rsidR="00460913" w:rsidRPr="00B0280B" w:rsidRDefault="00FC4D62" w:rsidP="00460913">
            <w:pPr>
              <w:pStyle w:val="NormalWeb"/>
              <w:jc w:val="center"/>
              <w:rPr>
                <w:sz w:val="22"/>
              </w:rPr>
            </w:pPr>
            <w:r>
              <w:rPr>
                <w:sz w:val="22"/>
              </w:rPr>
              <w:t>(Feb 2021</w:t>
            </w:r>
            <w:r w:rsidR="00460913">
              <w:rPr>
                <w:sz w:val="22"/>
              </w:rPr>
              <w:t>)</w:t>
            </w:r>
          </w:p>
        </w:tc>
        <w:tc>
          <w:tcPr>
            <w:tcW w:w="1559" w:type="dxa"/>
            <w:shd w:val="clear" w:color="auto" w:fill="auto"/>
            <w:vAlign w:val="center"/>
          </w:tcPr>
          <w:p w14:paraId="0DF1C52D" w14:textId="572B1BE1" w:rsidR="00460913" w:rsidRPr="00B0280B" w:rsidRDefault="00FC4D62" w:rsidP="00460913">
            <w:pPr>
              <w:pStyle w:val="NormalWeb"/>
              <w:jc w:val="center"/>
              <w:rPr>
                <w:sz w:val="22"/>
              </w:rPr>
            </w:pPr>
            <w:r>
              <w:rPr>
                <w:sz w:val="22"/>
              </w:rPr>
              <w:t>1.57</w:t>
            </w:r>
            <w:r w:rsidR="00460913">
              <w:rPr>
                <w:sz w:val="22"/>
              </w:rPr>
              <w:t>%</w:t>
            </w:r>
          </w:p>
        </w:tc>
      </w:tr>
      <w:tr w:rsidR="00154A2F" w14:paraId="478795DD" w14:textId="77777777" w:rsidTr="00BD0318">
        <w:tc>
          <w:tcPr>
            <w:tcW w:w="1668" w:type="dxa"/>
            <w:shd w:val="clear" w:color="auto" w:fill="auto"/>
            <w:vAlign w:val="center"/>
          </w:tcPr>
          <w:p w14:paraId="41F3770E" w14:textId="77777777" w:rsidR="00460913" w:rsidRPr="00B0280B" w:rsidRDefault="00460913" w:rsidP="00460913">
            <w:pPr>
              <w:pStyle w:val="NormalWeb"/>
              <w:rPr>
                <w:sz w:val="22"/>
              </w:rPr>
            </w:pPr>
            <w:r w:rsidRPr="00B0280B">
              <w:rPr>
                <w:sz w:val="22"/>
              </w:rPr>
              <w:t>Employment and Support Allowance (ESA)</w:t>
            </w:r>
          </w:p>
        </w:tc>
        <w:tc>
          <w:tcPr>
            <w:tcW w:w="4961" w:type="dxa"/>
            <w:shd w:val="clear" w:color="auto" w:fill="auto"/>
            <w:vAlign w:val="center"/>
          </w:tcPr>
          <w:p w14:paraId="342B2D40" w14:textId="77777777" w:rsidR="00460913" w:rsidRPr="00B0280B" w:rsidRDefault="00460913" w:rsidP="00460913">
            <w:pPr>
              <w:pStyle w:val="NormalWeb"/>
              <w:rPr>
                <w:sz w:val="22"/>
              </w:rPr>
            </w:pPr>
            <w:r w:rsidRPr="00B0280B">
              <w:rPr>
                <w:sz w:val="22"/>
              </w:rPr>
              <w:t>Working age claimants with a disability or health condition that affects how much they can work</w:t>
            </w:r>
          </w:p>
        </w:tc>
        <w:tc>
          <w:tcPr>
            <w:tcW w:w="1559" w:type="dxa"/>
            <w:shd w:val="clear" w:color="auto" w:fill="auto"/>
            <w:vAlign w:val="center"/>
          </w:tcPr>
          <w:p w14:paraId="7773CFEE" w14:textId="23D71547" w:rsidR="00460913" w:rsidRDefault="00FC4D62" w:rsidP="00460913">
            <w:pPr>
              <w:pStyle w:val="NormalWeb"/>
              <w:jc w:val="center"/>
              <w:rPr>
                <w:sz w:val="22"/>
              </w:rPr>
            </w:pPr>
            <w:r>
              <w:rPr>
                <w:sz w:val="22"/>
              </w:rPr>
              <w:t>2,089</w:t>
            </w:r>
            <w:r w:rsidR="00460913">
              <w:rPr>
                <w:sz w:val="22"/>
              </w:rPr>
              <w:t xml:space="preserve"> </w:t>
            </w:r>
          </w:p>
          <w:p w14:paraId="30FCDBF1" w14:textId="75B92053" w:rsidR="00460913" w:rsidRPr="00B0280B" w:rsidRDefault="00FC4D62" w:rsidP="00460913">
            <w:pPr>
              <w:pStyle w:val="NormalWeb"/>
              <w:jc w:val="center"/>
              <w:rPr>
                <w:sz w:val="22"/>
              </w:rPr>
            </w:pPr>
            <w:r>
              <w:rPr>
                <w:sz w:val="22"/>
              </w:rPr>
              <w:t>(Feb 2021</w:t>
            </w:r>
            <w:r w:rsidR="00460913">
              <w:rPr>
                <w:sz w:val="22"/>
              </w:rPr>
              <w:t>)</w:t>
            </w:r>
          </w:p>
        </w:tc>
        <w:tc>
          <w:tcPr>
            <w:tcW w:w="1559" w:type="dxa"/>
            <w:shd w:val="clear" w:color="auto" w:fill="auto"/>
            <w:vAlign w:val="center"/>
          </w:tcPr>
          <w:p w14:paraId="6F8E7767" w14:textId="3862FA32" w:rsidR="00460913" w:rsidRDefault="00BD0318" w:rsidP="00460913">
            <w:pPr>
              <w:pStyle w:val="NormalWeb"/>
              <w:jc w:val="center"/>
              <w:rPr>
                <w:sz w:val="22"/>
              </w:rPr>
            </w:pPr>
            <w:r>
              <w:rPr>
                <w:sz w:val="22"/>
              </w:rPr>
              <w:t>1.72</w:t>
            </w:r>
            <w:r w:rsidR="00460913">
              <w:rPr>
                <w:sz w:val="22"/>
              </w:rPr>
              <w:t>%</w:t>
            </w:r>
          </w:p>
        </w:tc>
      </w:tr>
      <w:tr w:rsidR="00154A2F" w14:paraId="1EA77CCE" w14:textId="77777777" w:rsidTr="00BD0318">
        <w:tc>
          <w:tcPr>
            <w:tcW w:w="1668" w:type="dxa"/>
            <w:shd w:val="clear" w:color="auto" w:fill="auto"/>
            <w:vAlign w:val="center"/>
          </w:tcPr>
          <w:p w14:paraId="378D2B68" w14:textId="77777777" w:rsidR="00460913" w:rsidRPr="00B0280B" w:rsidRDefault="00460913" w:rsidP="00460913">
            <w:pPr>
              <w:pStyle w:val="NormalWeb"/>
              <w:rPr>
                <w:sz w:val="22"/>
              </w:rPr>
            </w:pPr>
            <w:r>
              <w:rPr>
                <w:sz w:val="22"/>
              </w:rPr>
              <w:t>Attendance Allowance</w:t>
            </w:r>
          </w:p>
        </w:tc>
        <w:tc>
          <w:tcPr>
            <w:tcW w:w="4961" w:type="dxa"/>
            <w:shd w:val="clear" w:color="auto" w:fill="auto"/>
            <w:vAlign w:val="center"/>
          </w:tcPr>
          <w:p w14:paraId="3DC712BE" w14:textId="77777777" w:rsidR="00460913" w:rsidRPr="00B0280B" w:rsidRDefault="00460913" w:rsidP="00460913">
            <w:pPr>
              <w:pStyle w:val="NormalWeb"/>
              <w:rPr>
                <w:sz w:val="22"/>
              </w:rPr>
            </w:pPr>
            <w:r>
              <w:rPr>
                <w:sz w:val="22"/>
              </w:rPr>
              <w:t xml:space="preserve">Pension-age claimants with a disability severe enough that they need someone to help look after them. </w:t>
            </w:r>
          </w:p>
        </w:tc>
        <w:tc>
          <w:tcPr>
            <w:tcW w:w="1559" w:type="dxa"/>
            <w:shd w:val="clear" w:color="auto" w:fill="auto"/>
            <w:vAlign w:val="center"/>
          </w:tcPr>
          <w:p w14:paraId="1926D453" w14:textId="5AA4F1E9" w:rsidR="00460913" w:rsidRDefault="00FC4D62" w:rsidP="00460913">
            <w:pPr>
              <w:pStyle w:val="NormalWeb"/>
              <w:jc w:val="center"/>
              <w:rPr>
                <w:sz w:val="22"/>
              </w:rPr>
            </w:pPr>
            <w:r>
              <w:rPr>
                <w:sz w:val="22"/>
              </w:rPr>
              <w:t>3,271</w:t>
            </w:r>
            <w:r w:rsidR="00460913">
              <w:rPr>
                <w:sz w:val="22"/>
              </w:rPr>
              <w:t xml:space="preserve"> </w:t>
            </w:r>
          </w:p>
          <w:p w14:paraId="01AC2AB4" w14:textId="0F548E8E" w:rsidR="00460913" w:rsidRPr="00B0280B" w:rsidRDefault="00FC4D62" w:rsidP="00460913">
            <w:pPr>
              <w:pStyle w:val="NormalWeb"/>
              <w:jc w:val="center"/>
              <w:rPr>
                <w:sz w:val="22"/>
              </w:rPr>
            </w:pPr>
            <w:r>
              <w:rPr>
                <w:sz w:val="22"/>
              </w:rPr>
              <w:t>(Feb 2021</w:t>
            </w:r>
            <w:r w:rsidR="00460913">
              <w:rPr>
                <w:sz w:val="22"/>
              </w:rPr>
              <w:t>)</w:t>
            </w:r>
          </w:p>
        </w:tc>
        <w:tc>
          <w:tcPr>
            <w:tcW w:w="1559" w:type="dxa"/>
            <w:shd w:val="clear" w:color="auto" w:fill="auto"/>
            <w:vAlign w:val="center"/>
          </w:tcPr>
          <w:p w14:paraId="44EEF7DC" w14:textId="437B8693" w:rsidR="00460913" w:rsidRDefault="00FC4D62" w:rsidP="00460913">
            <w:pPr>
              <w:pStyle w:val="NormalWeb"/>
              <w:jc w:val="center"/>
              <w:rPr>
                <w:sz w:val="22"/>
              </w:rPr>
            </w:pPr>
            <w:r>
              <w:rPr>
                <w:sz w:val="22"/>
              </w:rPr>
              <w:t>2.69</w:t>
            </w:r>
            <w:r w:rsidR="00460913">
              <w:rPr>
                <w:sz w:val="22"/>
              </w:rPr>
              <w:t>%</w:t>
            </w:r>
          </w:p>
        </w:tc>
      </w:tr>
      <w:tr w:rsidR="00154A2F" w14:paraId="3C3E728A" w14:textId="77777777" w:rsidTr="00BD0318">
        <w:tc>
          <w:tcPr>
            <w:tcW w:w="1668" w:type="dxa"/>
            <w:shd w:val="clear" w:color="auto" w:fill="auto"/>
            <w:vAlign w:val="center"/>
          </w:tcPr>
          <w:p w14:paraId="1A6BB910" w14:textId="77777777" w:rsidR="00460913" w:rsidRPr="00B0280B" w:rsidRDefault="00460913" w:rsidP="00460913">
            <w:pPr>
              <w:pStyle w:val="NormalWeb"/>
              <w:rPr>
                <w:sz w:val="22"/>
              </w:rPr>
            </w:pPr>
            <w:r>
              <w:rPr>
                <w:sz w:val="22"/>
              </w:rPr>
              <w:t>Personal Independence Payment (PIP)</w:t>
            </w:r>
          </w:p>
        </w:tc>
        <w:tc>
          <w:tcPr>
            <w:tcW w:w="4961" w:type="dxa"/>
            <w:shd w:val="clear" w:color="auto" w:fill="auto"/>
            <w:vAlign w:val="center"/>
          </w:tcPr>
          <w:p w14:paraId="31A76691" w14:textId="77777777" w:rsidR="00460913" w:rsidRPr="00B0280B" w:rsidRDefault="00460913" w:rsidP="00460913">
            <w:pPr>
              <w:pStyle w:val="NormalWeb"/>
              <w:rPr>
                <w:sz w:val="22"/>
              </w:rPr>
            </w:pPr>
            <w:r>
              <w:rPr>
                <w:sz w:val="22"/>
              </w:rPr>
              <w:t xml:space="preserve">Claimants with a long term physical or mental health condition or disability.  </w:t>
            </w:r>
          </w:p>
        </w:tc>
        <w:tc>
          <w:tcPr>
            <w:tcW w:w="1559" w:type="dxa"/>
            <w:shd w:val="clear" w:color="auto" w:fill="auto"/>
            <w:vAlign w:val="center"/>
          </w:tcPr>
          <w:p w14:paraId="7E1694A6" w14:textId="52C1351D" w:rsidR="00460913" w:rsidRDefault="00BD0318" w:rsidP="00460913">
            <w:pPr>
              <w:pStyle w:val="NormalWeb"/>
              <w:jc w:val="center"/>
              <w:rPr>
                <w:sz w:val="22"/>
              </w:rPr>
            </w:pPr>
            <w:r>
              <w:rPr>
                <w:sz w:val="22"/>
              </w:rPr>
              <w:t>2,993</w:t>
            </w:r>
            <w:r w:rsidR="00460913">
              <w:rPr>
                <w:sz w:val="22"/>
              </w:rPr>
              <w:t xml:space="preserve"> </w:t>
            </w:r>
          </w:p>
          <w:p w14:paraId="4351AB8D" w14:textId="66B972B4" w:rsidR="00460913" w:rsidRPr="00B0280B" w:rsidRDefault="00BD0318" w:rsidP="00460913">
            <w:pPr>
              <w:pStyle w:val="NormalWeb"/>
              <w:jc w:val="center"/>
              <w:rPr>
                <w:sz w:val="22"/>
              </w:rPr>
            </w:pPr>
            <w:r>
              <w:rPr>
                <w:sz w:val="22"/>
              </w:rPr>
              <w:t>(July</w:t>
            </w:r>
            <w:r w:rsidR="00460913">
              <w:rPr>
                <w:sz w:val="22"/>
              </w:rPr>
              <w:t xml:space="preserve"> 2021)</w:t>
            </w:r>
          </w:p>
        </w:tc>
        <w:tc>
          <w:tcPr>
            <w:tcW w:w="1559" w:type="dxa"/>
            <w:shd w:val="clear" w:color="auto" w:fill="auto"/>
            <w:vAlign w:val="center"/>
          </w:tcPr>
          <w:p w14:paraId="2F2F14D1" w14:textId="32AD134E" w:rsidR="00460913" w:rsidRDefault="00BD0318" w:rsidP="00460913">
            <w:pPr>
              <w:pStyle w:val="NormalWeb"/>
              <w:jc w:val="center"/>
              <w:rPr>
                <w:sz w:val="22"/>
              </w:rPr>
            </w:pPr>
            <w:r>
              <w:rPr>
                <w:sz w:val="22"/>
              </w:rPr>
              <w:t>2.46</w:t>
            </w:r>
            <w:r w:rsidR="00460913">
              <w:rPr>
                <w:sz w:val="22"/>
              </w:rPr>
              <w:t>%</w:t>
            </w:r>
          </w:p>
        </w:tc>
      </w:tr>
    </w:tbl>
    <w:p w14:paraId="67C493B2" w14:textId="77777777" w:rsidR="00460913" w:rsidRPr="00FC6F4F" w:rsidRDefault="00460913" w:rsidP="00460913">
      <w:pPr>
        <w:jc w:val="both"/>
        <w:rPr>
          <w:sz w:val="16"/>
        </w:rPr>
      </w:pPr>
    </w:p>
    <w:p w14:paraId="0700F139" w14:textId="7BD97456" w:rsidR="007548FA" w:rsidRPr="003B0109" w:rsidRDefault="00460913" w:rsidP="00460913">
      <w:pPr>
        <w:pStyle w:val="NormalWeb"/>
        <w:jc w:val="both"/>
        <w:rPr>
          <w:b/>
          <w:bCs/>
        </w:rPr>
      </w:pPr>
      <w:r w:rsidRPr="003B0109">
        <w:rPr>
          <w:b/>
          <w:bCs/>
        </w:rPr>
        <w:t>GENDER REASSIGNMENT</w:t>
      </w:r>
    </w:p>
    <w:p w14:paraId="1989D51F" w14:textId="77777777" w:rsidR="00460913" w:rsidRPr="003B0109" w:rsidRDefault="00460913" w:rsidP="00460913">
      <w:pPr>
        <w:pStyle w:val="NormalWeb"/>
        <w:jc w:val="both"/>
        <w:rPr>
          <w:bCs/>
        </w:rPr>
      </w:pPr>
      <w:r w:rsidRPr="003B0109">
        <w:rPr>
          <w:bCs/>
        </w:rPr>
        <w:t xml:space="preserve">Data on gender reassignment is not yet available at a Local Authority level. This has been addressed by the inclusion of a voluntary question about gender reassignment in the 2021 Census. Responses will capture </w:t>
      </w:r>
      <w:proofErr w:type="gramStart"/>
      <w:r w:rsidRPr="003B0109">
        <w:rPr>
          <w:bCs/>
        </w:rPr>
        <w:t>whether or not</w:t>
      </w:r>
      <w:proofErr w:type="gramEnd"/>
      <w:r w:rsidRPr="003B0109">
        <w:rPr>
          <w:bCs/>
        </w:rPr>
        <w:t xml:space="preserve"> an individual’s gender identity is the same as they were assigned at birth. </w:t>
      </w:r>
    </w:p>
    <w:p w14:paraId="57C1C92C" w14:textId="77777777" w:rsidR="00460913" w:rsidRPr="00FC6F4F" w:rsidRDefault="00460913" w:rsidP="00460913">
      <w:pPr>
        <w:pStyle w:val="NormalWeb"/>
        <w:jc w:val="both"/>
        <w:rPr>
          <w:bCs/>
          <w:sz w:val="16"/>
        </w:rPr>
      </w:pPr>
    </w:p>
    <w:p w14:paraId="11B29B26" w14:textId="371C093F" w:rsidR="00460913" w:rsidRPr="003B0109" w:rsidRDefault="00460913" w:rsidP="00460913">
      <w:pPr>
        <w:jc w:val="both"/>
        <w:rPr>
          <w:bCs/>
        </w:rPr>
      </w:pPr>
      <w:r w:rsidRPr="003B0109">
        <w:rPr>
          <w:bCs/>
        </w:rPr>
        <w:t xml:space="preserve">Until </w:t>
      </w:r>
      <w:r w:rsidR="00537C68">
        <w:rPr>
          <w:bCs/>
        </w:rPr>
        <w:t xml:space="preserve">this </w:t>
      </w:r>
      <w:r w:rsidRPr="003B0109">
        <w:rPr>
          <w:bCs/>
        </w:rPr>
        <w:t xml:space="preserve">data is released, estimates about the number of </w:t>
      </w:r>
      <w:r w:rsidR="00B64574" w:rsidRPr="003B0109">
        <w:rPr>
          <w:bCs/>
        </w:rPr>
        <w:t>Trans</w:t>
      </w:r>
      <w:r w:rsidRPr="003B0109">
        <w:rPr>
          <w:bCs/>
        </w:rPr>
        <w:t xml:space="preserve"> and non-binary people in the UK place the proportion at between 0.3% and 1% UK-wide. This could suggest that between 365 and 1,215 p</w:t>
      </w:r>
      <w:r w:rsidR="00537C68">
        <w:rPr>
          <w:bCs/>
        </w:rPr>
        <w:t>eople in Chichester District identify as</w:t>
      </w:r>
      <w:r w:rsidRPr="003B0109">
        <w:rPr>
          <w:bCs/>
        </w:rPr>
        <w:t xml:space="preserve"> </w:t>
      </w:r>
      <w:r w:rsidR="00B64574" w:rsidRPr="003B0109">
        <w:rPr>
          <w:bCs/>
        </w:rPr>
        <w:t>Trans</w:t>
      </w:r>
      <w:r w:rsidRPr="003B0109">
        <w:rPr>
          <w:bCs/>
        </w:rPr>
        <w:t xml:space="preserve"> or non-binary.</w:t>
      </w:r>
    </w:p>
    <w:p w14:paraId="62FE5461" w14:textId="77777777" w:rsidR="00460913" w:rsidRPr="00FC6F4F" w:rsidRDefault="00460913" w:rsidP="00460913">
      <w:pPr>
        <w:jc w:val="both"/>
        <w:rPr>
          <w:bCs/>
          <w:sz w:val="16"/>
        </w:rPr>
      </w:pPr>
    </w:p>
    <w:p w14:paraId="4A32CAA8" w14:textId="605108F1" w:rsidR="007548FA" w:rsidRPr="003B0109" w:rsidRDefault="00460913" w:rsidP="00460913">
      <w:pPr>
        <w:pStyle w:val="NormalWeb"/>
        <w:rPr>
          <w:b/>
          <w:bCs/>
        </w:rPr>
      </w:pPr>
      <w:r w:rsidRPr="003B0109">
        <w:rPr>
          <w:b/>
          <w:bCs/>
        </w:rPr>
        <w:t>MARRIAGE AND CIVIL PARTNERSHIPS</w:t>
      </w:r>
    </w:p>
    <w:p w14:paraId="1DDD72B0" w14:textId="7A736349" w:rsidR="00460913" w:rsidRPr="003B0109" w:rsidRDefault="00537C68" w:rsidP="00B0135D">
      <w:pPr>
        <w:pStyle w:val="NormalWeb"/>
        <w:jc w:val="both"/>
      </w:pPr>
      <w:r>
        <w:t>M</w:t>
      </w:r>
      <w:r w:rsidR="00460913" w:rsidRPr="003B0109">
        <w:t>arital status of the resident population in Chichester District according to Census 2011 data. The largest group is highlighted.</w:t>
      </w:r>
    </w:p>
    <w:p w14:paraId="53858AD3" w14:textId="77777777" w:rsidR="00460913" w:rsidRPr="00FC6F4F" w:rsidRDefault="00460913" w:rsidP="00460913">
      <w:pPr>
        <w:pStyle w:val="NormalWeb"/>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2126"/>
        <w:gridCol w:w="1524"/>
      </w:tblGrid>
      <w:tr w:rsidR="00460913" w:rsidRPr="003D2C5D" w14:paraId="7A7BEF49" w14:textId="77777777" w:rsidTr="00537C68">
        <w:tc>
          <w:tcPr>
            <w:tcW w:w="5920" w:type="dxa"/>
            <w:tcBorders>
              <w:bottom w:val="single" w:sz="4" w:space="0" w:color="auto"/>
            </w:tcBorders>
            <w:shd w:val="clear" w:color="auto" w:fill="D9D9D9"/>
            <w:vAlign w:val="center"/>
          </w:tcPr>
          <w:p w14:paraId="452BA608" w14:textId="77777777" w:rsidR="00460913" w:rsidRPr="003D2C5D" w:rsidRDefault="00460913" w:rsidP="00460913">
            <w:pPr>
              <w:pStyle w:val="NormalWeb"/>
              <w:jc w:val="center"/>
              <w:rPr>
                <w:b/>
                <w:sz w:val="22"/>
              </w:rPr>
            </w:pPr>
            <w:r w:rsidRPr="003D2C5D">
              <w:rPr>
                <w:b/>
                <w:sz w:val="22"/>
              </w:rPr>
              <w:t>Marital Status</w:t>
            </w:r>
          </w:p>
        </w:tc>
        <w:tc>
          <w:tcPr>
            <w:tcW w:w="2126" w:type="dxa"/>
            <w:tcBorders>
              <w:bottom w:val="single" w:sz="4" w:space="0" w:color="auto"/>
            </w:tcBorders>
            <w:shd w:val="clear" w:color="auto" w:fill="D9D9D9"/>
            <w:vAlign w:val="center"/>
          </w:tcPr>
          <w:p w14:paraId="368D5188" w14:textId="77777777" w:rsidR="00460913" w:rsidRPr="003D2C5D" w:rsidRDefault="00460913" w:rsidP="00460913">
            <w:pPr>
              <w:pStyle w:val="NormalWeb"/>
              <w:jc w:val="center"/>
              <w:rPr>
                <w:b/>
                <w:sz w:val="22"/>
              </w:rPr>
            </w:pPr>
            <w:r w:rsidRPr="003D2C5D">
              <w:rPr>
                <w:b/>
                <w:sz w:val="22"/>
              </w:rPr>
              <w:t>Number of people</w:t>
            </w:r>
          </w:p>
        </w:tc>
        <w:tc>
          <w:tcPr>
            <w:tcW w:w="1524" w:type="dxa"/>
            <w:tcBorders>
              <w:bottom w:val="single" w:sz="4" w:space="0" w:color="auto"/>
            </w:tcBorders>
            <w:shd w:val="clear" w:color="auto" w:fill="D9D9D9"/>
            <w:vAlign w:val="center"/>
          </w:tcPr>
          <w:p w14:paraId="667D92F7" w14:textId="77777777" w:rsidR="00460913" w:rsidRPr="003D2C5D" w:rsidRDefault="00460913" w:rsidP="00460913">
            <w:pPr>
              <w:pStyle w:val="NormalWeb"/>
              <w:jc w:val="center"/>
              <w:rPr>
                <w:b/>
                <w:sz w:val="22"/>
              </w:rPr>
            </w:pPr>
            <w:r w:rsidRPr="003D2C5D">
              <w:rPr>
                <w:b/>
                <w:sz w:val="22"/>
              </w:rPr>
              <w:t>Percentage</w:t>
            </w:r>
          </w:p>
        </w:tc>
      </w:tr>
      <w:tr w:rsidR="00460913" w:rsidRPr="003D2C5D" w14:paraId="7DE80BBC" w14:textId="77777777" w:rsidTr="00537C68">
        <w:tc>
          <w:tcPr>
            <w:tcW w:w="5920" w:type="dxa"/>
            <w:tcBorders>
              <w:bottom w:val="single" w:sz="4" w:space="0" w:color="auto"/>
            </w:tcBorders>
            <w:shd w:val="clear" w:color="auto" w:fill="auto"/>
          </w:tcPr>
          <w:p w14:paraId="7F97B063" w14:textId="78CEEE21" w:rsidR="00460913" w:rsidRPr="003D2C5D" w:rsidRDefault="00537C68" w:rsidP="00460913">
            <w:pPr>
              <w:pStyle w:val="NormalWeb"/>
              <w:rPr>
                <w:sz w:val="22"/>
              </w:rPr>
            </w:pPr>
            <w:r>
              <w:rPr>
                <w:sz w:val="22"/>
              </w:rPr>
              <w:t xml:space="preserve">Single (never married or </w:t>
            </w:r>
            <w:r w:rsidR="00460913" w:rsidRPr="003D2C5D">
              <w:rPr>
                <w:sz w:val="22"/>
              </w:rPr>
              <w:t>registered a same-sex civil partnership)</w:t>
            </w:r>
          </w:p>
        </w:tc>
        <w:tc>
          <w:tcPr>
            <w:tcW w:w="2126" w:type="dxa"/>
            <w:tcBorders>
              <w:bottom w:val="single" w:sz="4" w:space="0" w:color="auto"/>
            </w:tcBorders>
            <w:shd w:val="clear" w:color="auto" w:fill="auto"/>
            <w:vAlign w:val="center"/>
          </w:tcPr>
          <w:p w14:paraId="7956C351" w14:textId="77777777" w:rsidR="00460913" w:rsidRPr="003D2C5D" w:rsidRDefault="00460913" w:rsidP="00460913">
            <w:pPr>
              <w:pStyle w:val="NormalWeb"/>
              <w:jc w:val="center"/>
              <w:rPr>
                <w:sz w:val="22"/>
              </w:rPr>
            </w:pPr>
            <w:r w:rsidRPr="003D2C5D">
              <w:rPr>
                <w:sz w:val="22"/>
              </w:rPr>
              <w:t>25,801</w:t>
            </w:r>
          </w:p>
        </w:tc>
        <w:tc>
          <w:tcPr>
            <w:tcW w:w="1524" w:type="dxa"/>
            <w:tcBorders>
              <w:bottom w:val="single" w:sz="4" w:space="0" w:color="auto"/>
            </w:tcBorders>
            <w:shd w:val="clear" w:color="auto" w:fill="auto"/>
            <w:vAlign w:val="center"/>
          </w:tcPr>
          <w:p w14:paraId="108FF649" w14:textId="77777777" w:rsidR="00460913" w:rsidRPr="003D2C5D" w:rsidRDefault="00460913" w:rsidP="00460913">
            <w:pPr>
              <w:pStyle w:val="NormalWeb"/>
              <w:jc w:val="center"/>
              <w:rPr>
                <w:sz w:val="22"/>
              </w:rPr>
            </w:pPr>
            <w:r w:rsidRPr="003D2C5D">
              <w:rPr>
                <w:sz w:val="22"/>
              </w:rPr>
              <w:t>27.1%</w:t>
            </w:r>
          </w:p>
        </w:tc>
      </w:tr>
      <w:tr w:rsidR="00460913" w:rsidRPr="003D2C5D" w14:paraId="4898E700" w14:textId="77777777" w:rsidTr="00537C68">
        <w:tc>
          <w:tcPr>
            <w:tcW w:w="5920" w:type="dxa"/>
            <w:shd w:val="clear" w:color="auto" w:fill="A6A6A6" w:themeFill="background1" w:themeFillShade="A6"/>
          </w:tcPr>
          <w:p w14:paraId="4A17147F" w14:textId="77777777" w:rsidR="00460913" w:rsidRPr="003D2C5D" w:rsidRDefault="00460913" w:rsidP="00460913">
            <w:pPr>
              <w:pStyle w:val="NormalWeb"/>
              <w:rPr>
                <w:b/>
                <w:sz w:val="22"/>
              </w:rPr>
            </w:pPr>
            <w:r w:rsidRPr="003D2C5D">
              <w:rPr>
                <w:b/>
                <w:sz w:val="22"/>
              </w:rPr>
              <w:t>Married</w:t>
            </w:r>
          </w:p>
        </w:tc>
        <w:tc>
          <w:tcPr>
            <w:tcW w:w="2126" w:type="dxa"/>
            <w:shd w:val="clear" w:color="auto" w:fill="A6A6A6" w:themeFill="background1" w:themeFillShade="A6"/>
            <w:vAlign w:val="center"/>
          </w:tcPr>
          <w:p w14:paraId="727A26DF" w14:textId="77777777" w:rsidR="00460913" w:rsidRPr="003D2C5D" w:rsidRDefault="00460913" w:rsidP="00460913">
            <w:pPr>
              <w:pStyle w:val="NormalWeb"/>
              <w:jc w:val="center"/>
              <w:rPr>
                <w:b/>
                <w:sz w:val="22"/>
              </w:rPr>
            </w:pPr>
            <w:r w:rsidRPr="003D2C5D">
              <w:rPr>
                <w:b/>
                <w:sz w:val="22"/>
              </w:rPr>
              <w:t>49,642</w:t>
            </w:r>
          </w:p>
        </w:tc>
        <w:tc>
          <w:tcPr>
            <w:tcW w:w="1524" w:type="dxa"/>
            <w:shd w:val="clear" w:color="auto" w:fill="A6A6A6" w:themeFill="background1" w:themeFillShade="A6"/>
            <w:vAlign w:val="center"/>
          </w:tcPr>
          <w:p w14:paraId="533237F0" w14:textId="77777777" w:rsidR="00460913" w:rsidRPr="003D2C5D" w:rsidRDefault="00460913" w:rsidP="00460913">
            <w:pPr>
              <w:pStyle w:val="NormalWeb"/>
              <w:jc w:val="center"/>
              <w:rPr>
                <w:b/>
                <w:sz w:val="22"/>
              </w:rPr>
            </w:pPr>
            <w:r w:rsidRPr="003D2C5D">
              <w:rPr>
                <w:b/>
                <w:sz w:val="22"/>
              </w:rPr>
              <w:t>52.2%</w:t>
            </w:r>
          </w:p>
        </w:tc>
      </w:tr>
      <w:tr w:rsidR="00460913" w:rsidRPr="003D2C5D" w14:paraId="5DB88E40" w14:textId="77777777" w:rsidTr="00537C68">
        <w:tc>
          <w:tcPr>
            <w:tcW w:w="5920" w:type="dxa"/>
            <w:shd w:val="clear" w:color="auto" w:fill="auto"/>
          </w:tcPr>
          <w:p w14:paraId="2CE2CBA9" w14:textId="77777777" w:rsidR="00460913" w:rsidRPr="003D2C5D" w:rsidRDefault="00460913" w:rsidP="00460913">
            <w:pPr>
              <w:pStyle w:val="NormalWeb"/>
              <w:rPr>
                <w:sz w:val="22"/>
              </w:rPr>
            </w:pPr>
            <w:r w:rsidRPr="003D2C5D">
              <w:rPr>
                <w:sz w:val="22"/>
              </w:rPr>
              <w:t>In a registered same-sex civil partnership</w:t>
            </w:r>
          </w:p>
        </w:tc>
        <w:tc>
          <w:tcPr>
            <w:tcW w:w="2126" w:type="dxa"/>
            <w:shd w:val="clear" w:color="auto" w:fill="auto"/>
            <w:vAlign w:val="center"/>
          </w:tcPr>
          <w:p w14:paraId="13ABD203" w14:textId="77777777" w:rsidR="00460913" w:rsidRPr="003D2C5D" w:rsidRDefault="00460913" w:rsidP="00460913">
            <w:pPr>
              <w:pStyle w:val="NormalWeb"/>
              <w:jc w:val="center"/>
              <w:rPr>
                <w:sz w:val="22"/>
              </w:rPr>
            </w:pPr>
            <w:r w:rsidRPr="003D2C5D">
              <w:rPr>
                <w:sz w:val="22"/>
              </w:rPr>
              <w:t>175</w:t>
            </w:r>
          </w:p>
        </w:tc>
        <w:tc>
          <w:tcPr>
            <w:tcW w:w="1524" w:type="dxa"/>
            <w:shd w:val="clear" w:color="auto" w:fill="auto"/>
            <w:vAlign w:val="center"/>
          </w:tcPr>
          <w:p w14:paraId="41A478BC" w14:textId="77777777" w:rsidR="00460913" w:rsidRPr="003D2C5D" w:rsidRDefault="00460913" w:rsidP="00460913">
            <w:pPr>
              <w:pStyle w:val="NormalWeb"/>
              <w:jc w:val="center"/>
              <w:rPr>
                <w:sz w:val="22"/>
              </w:rPr>
            </w:pPr>
            <w:r w:rsidRPr="003D2C5D">
              <w:rPr>
                <w:sz w:val="22"/>
              </w:rPr>
              <w:t>0.2%</w:t>
            </w:r>
          </w:p>
        </w:tc>
      </w:tr>
      <w:tr w:rsidR="00460913" w:rsidRPr="003D2C5D" w14:paraId="0C5B240C" w14:textId="77777777" w:rsidTr="00537C68">
        <w:tc>
          <w:tcPr>
            <w:tcW w:w="5920" w:type="dxa"/>
            <w:shd w:val="clear" w:color="auto" w:fill="auto"/>
          </w:tcPr>
          <w:p w14:paraId="0C3611CF" w14:textId="75DDD67B" w:rsidR="00460913" w:rsidRPr="003D2C5D" w:rsidRDefault="00460913" w:rsidP="00460913">
            <w:pPr>
              <w:pStyle w:val="NormalWeb"/>
              <w:rPr>
                <w:sz w:val="22"/>
              </w:rPr>
            </w:pPr>
            <w:r w:rsidRPr="003D2C5D">
              <w:rPr>
                <w:sz w:val="22"/>
              </w:rPr>
              <w:t>Separated (but still l</w:t>
            </w:r>
            <w:r w:rsidR="00537C68">
              <w:rPr>
                <w:sz w:val="22"/>
              </w:rPr>
              <w:t xml:space="preserve">egally married or </w:t>
            </w:r>
            <w:r w:rsidRPr="003D2C5D">
              <w:rPr>
                <w:sz w:val="22"/>
              </w:rPr>
              <w:t>in a same-sex civil partnership)</w:t>
            </w:r>
          </w:p>
        </w:tc>
        <w:tc>
          <w:tcPr>
            <w:tcW w:w="2126" w:type="dxa"/>
            <w:shd w:val="clear" w:color="auto" w:fill="auto"/>
            <w:vAlign w:val="center"/>
          </w:tcPr>
          <w:p w14:paraId="1155DC89" w14:textId="77777777" w:rsidR="00460913" w:rsidRPr="003D2C5D" w:rsidRDefault="00460913" w:rsidP="00460913">
            <w:pPr>
              <w:pStyle w:val="NormalWeb"/>
              <w:jc w:val="center"/>
              <w:rPr>
                <w:sz w:val="22"/>
              </w:rPr>
            </w:pPr>
            <w:r w:rsidRPr="003D2C5D">
              <w:rPr>
                <w:sz w:val="22"/>
              </w:rPr>
              <w:t>2</w:t>
            </w:r>
            <w:r>
              <w:rPr>
                <w:sz w:val="22"/>
              </w:rPr>
              <w:t>,</w:t>
            </w:r>
            <w:r w:rsidRPr="003D2C5D">
              <w:rPr>
                <w:sz w:val="22"/>
              </w:rPr>
              <w:t>153</w:t>
            </w:r>
          </w:p>
        </w:tc>
        <w:tc>
          <w:tcPr>
            <w:tcW w:w="1524" w:type="dxa"/>
            <w:shd w:val="clear" w:color="auto" w:fill="auto"/>
            <w:vAlign w:val="center"/>
          </w:tcPr>
          <w:p w14:paraId="25FA3F4D" w14:textId="77777777" w:rsidR="00460913" w:rsidRPr="003D2C5D" w:rsidRDefault="00460913" w:rsidP="00460913">
            <w:pPr>
              <w:pStyle w:val="NormalWeb"/>
              <w:jc w:val="center"/>
              <w:rPr>
                <w:sz w:val="22"/>
              </w:rPr>
            </w:pPr>
            <w:r w:rsidRPr="003D2C5D">
              <w:rPr>
                <w:sz w:val="22"/>
              </w:rPr>
              <w:t>2.3%</w:t>
            </w:r>
          </w:p>
        </w:tc>
      </w:tr>
      <w:tr w:rsidR="00460913" w:rsidRPr="003D2C5D" w14:paraId="2ED0734C" w14:textId="77777777" w:rsidTr="00537C68">
        <w:tc>
          <w:tcPr>
            <w:tcW w:w="5920" w:type="dxa"/>
            <w:shd w:val="clear" w:color="auto" w:fill="auto"/>
          </w:tcPr>
          <w:p w14:paraId="1F82A73E" w14:textId="77777777" w:rsidR="00460913" w:rsidRPr="003D2C5D" w:rsidRDefault="00460913" w:rsidP="00460913">
            <w:pPr>
              <w:pStyle w:val="NormalWeb"/>
              <w:rPr>
                <w:sz w:val="22"/>
              </w:rPr>
            </w:pPr>
            <w:r w:rsidRPr="003D2C5D">
              <w:rPr>
                <w:sz w:val="22"/>
              </w:rPr>
              <w:t>Divorced or formerly in a same-sex civil partnership which is now legally dissolved</w:t>
            </w:r>
          </w:p>
        </w:tc>
        <w:tc>
          <w:tcPr>
            <w:tcW w:w="2126" w:type="dxa"/>
            <w:shd w:val="clear" w:color="auto" w:fill="auto"/>
            <w:vAlign w:val="center"/>
          </w:tcPr>
          <w:p w14:paraId="7256C8EA" w14:textId="77777777" w:rsidR="00460913" w:rsidRPr="003D2C5D" w:rsidRDefault="00460913" w:rsidP="00460913">
            <w:pPr>
              <w:pStyle w:val="NormalWeb"/>
              <w:jc w:val="center"/>
              <w:rPr>
                <w:sz w:val="22"/>
              </w:rPr>
            </w:pPr>
            <w:r w:rsidRPr="003D2C5D">
              <w:rPr>
                <w:sz w:val="22"/>
              </w:rPr>
              <w:t>8</w:t>
            </w:r>
            <w:r>
              <w:rPr>
                <w:sz w:val="22"/>
              </w:rPr>
              <w:t>,</w:t>
            </w:r>
            <w:r w:rsidRPr="003D2C5D">
              <w:rPr>
                <w:sz w:val="22"/>
              </w:rPr>
              <w:t>890</w:t>
            </w:r>
          </w:p>
        </w:tc>
        <w:tc>
          <w:tcPr>
            <w:tcW w:w="1524" w:type="dxa"/>
            <w:shd w:val="clear" w:color="auto" w:fill="auto"/>
            <w:vAlign w:val="center"/>
          </w:tcPr>
          <w:p w14:paraId="0666BF95" w14:textId="77777777" w:rsidR="00460913" w:rsidRPr="003D2C5D" w:rsidRDefault="00460913" w:rsidP="00460913">
            <w:pPr>
              <w:pStyle w:val="NormalWeb"/>
              <w:jc w:val="center"/>
              <w:rPr>
                <w:sz w:val="22"/>
              </w:rPr>
            </w:pPr>
            <w:r w:rsidRPr="003D2C5D">
              <w:rPr>
                <w:sz w:val="22"/>
              </w:rPr>
              <w:t>9.3%</w:t>
            </w:r>
          </w:p>
        </w:tc>
      </w:tr>
      <w:tr w:rsidR="00460913" w:rsidRPr="003D2C5D" w14:paraId="5D214B0B" w14:textId="77777777" w:rsidTr="00537C68">
        <w:tc>
          <w:tcPr>
            <w:tcW w:w="5920" w:type="dxa"/>
            <w:shd w:val="clear" w:color="auto" w:fill="auto"/>
          </w:tcPr>
          <w:p w14:paraId="0DE3FEFB" w14:textId="77777777" w:rsidR="00460913" w:rsidRPr="003D2C5D" w:rsidRDefault="00460913" w:rsidP="00460913">
            <w:pPr>
              <w:pStyle w:val="NormalWeb"/>
              <w:rPr>
                <w:sz w:val="22"/>
              </w:rPr>
            </w:pPr>
            <w:r w:rsidRPr="003D2C5D">
              <w:rPr>
                <w:sz w:val="22"/>
              </w:rPr>
              <w:t>Widowed or surviving partner from a same-sex civil partnership</w:t>
            </w:r>
          </w:p>
        </w:tc>
        <w:tc>
          <w:tcPr>
            <w:tcW w:w="2126" w:type="dxa"/>
            <w:shd w:val="clear" w:color="auto" w:fill="auto"/>
            <w:vAlign w:val="center"/>
          </w:tcPr>
          <w:p w14:paraId="7EB9AAE3" w14:textId="77777777" w:rsidR="00460913" w:rsidRPr="003D2C5D" w:rsidRDefault="00460913" w:rsidP="00460913">
            <w:pPr>
              <w:pStyle w:val="NormalWeb"/>
              <w:jc w:val="center"/>
              <w:rPr>
                <w:sz w:val="22"/>
              </w:rPr>
            </w:pPr>
            <w:r w:rsidRPr="003D2C5D">
              <w:rPr>
                <w:sz w:val="22"/>
              </w:rPr>
              <w:t>8</w:t>
            </w:r>
            <w:r>
              <w:rPr>
                <w:sz w:val="22"/>
              </w:rPr>
              <w:t>,</w:t>
            </w:r>
            <w:r w:rsidRPr="003D2C5D">
              <w:rPr>
                <w:sz w:val="22"/>
              </w:rPr>
              <w:t>500</w:t>
            </w:r>
          </w:p>
        </w:tc>
        <w:tc>
          <w:tcPr>
            <w:tcW w:w="1524" w:type="dxa"/>
            <w:shd w:val="clear" w:color="auto" w:fill="auto"/>
            <w:vAlign w:val="center"/>
          </w:tcPr>
          <w:p w14:paraId="33DDC026" w14:textId="77777777" w:rsidR="00460913" w:rsidRPr="003D2C5D" w:rsidRDefault="00460913" w:rsidP="00460913">
            <w:pPr>
              <w:pStyle w:val="NormalWeb"/>
              <w:jc w:val="center"/>
              <w:rPr>
                <w:sz w:val="22"/>
              </w:rPr>
            </w:pPr>
            <w:r w:rsidRPr="003D2C5D">
              <w:rPr>
                <w:sz w:val="22"/>
              </w:rPr>
              <w:t>8.9%</w:t>
            </w:r>
          </w:p>
        </w:tc>
      </w:tr>
      <w:tr w:rsidR="00460913" w:rsidRPr="003D2C5D" w14:paraId="25891C34" w14:textId="77777777" w:rsidTr="007548FA">
        <w:tc>
          <w:tcPr>
            <w:tcW w:w="5920" w:type="dxa"/>
            <w:shd w:val="clear" w:color="auto" w:fill="auto"/>
            <w:vAlign w:val="center"/>
          </w:tcPr>
          <w:p w14:paraId="6148CBA5" w14:textId="77777777" w:rsidR="00460913" w:rsidRPr="003D2C5D" w:rsidRDefault="00460913" w:rsidP="00460913">
            <w:pPr>
              <w:pStyle w:val="NormalWeb"/>
              <w:jc w:val="right"/>
              <w:rPr>
                <w:b/>
                <w:sz w:val="22"/>
              </w:rPr>
            </w:pPr>
            <w:r w:rsidRPr="003D2C5D">
              <w:rPr>
                <w:b/>
                <w:sz w:val="22"/>
              </w:rPr>
              <w:t>Total (aged 16 or over):</w:t>
            </w:r>
          </w:p>
        </w:tc>
        <w:tc>
          <w:tcPr>
            <w:tcW w:w="3650" w:type="dxa"/>
            <w:gridSpan w:val="2"/>
            <w:shd w:val="clear" w:color="auto" w:fill="auto"/>
            <w:vAlign w:val="center"/>
          </w:tcPr>
          <w:p w14:paraId="40B9734D" w14:textId="77777777" w:rsidR="00460913" w:rsidRPr="003D2C5D" w:rsidRDefault="00460913" w:rsidP="00460913">
            <w:pPr>
              <w:pStyle w:val="NormalWeb"/>
              <w:jc w:val="center"/>
              <w:rPr>
                <w:b/>
                <w:sz w:val="22"/>
              </w:rPr>
            </w:pPr>
            <w:r w:rsidRPr="003D2C5D">
              <w:rPr>
                <w:b/>
                <w:sz w:val="22"/>
              </w:rPr>
              <w:t>95,161</w:t>
            </w:r>
          </w:p>
        </w:tc>
      </w:tr>
    </w:tbl>
    <w:p w14:paraId="180BB875" w14:textId="77777777" w:rsidR="00460913" w:rsidRPr="00537C68" w:rsidRDefault="00460913" w:rsidP="00460913">
      <w:pPr>
        <w:pStyle w:val="NormalWeb"/>
        <w:rPr>
          <w:b/>
          <w:bCs/>
          <w:sz w:val="20"/>
        </w:rPr>
      </w:pPr>
    </w:p>
    <w:p w14:paraId="19957CA7" w14:textId="1FD0EF94" w:rsidR="007548FA" w:rsidRPr="003B0109" w:rsidRDefault="00460913" w:rsidP="006D13E1">
      <w:pPr>
        <w:pStyle w:val="NormalWeb"/>
        <w:jc w:val="both"/>
        <w:rPr>
          <w:b/>
          <w:bCs/>
        </w:rPr>
      </w:pPr>
      <w:r w:rsidRPr="003B0109">
        <w:rPr>
          <w:b/>
          <w:bCs/>
        </w:rPr>
        <w:t>PREGNANCY &amp; MATERNITY</w:t>
      </w:r>
    </w:p>
    <w:p w14:paraId="2B05E58F" w14:textId="77777777" w:rsidR="00460913" w:rsidRPr="00234626" w:rsidRDefault="00460913" w:rsidP="006D13E1">
      <w:pPr>
        <w:pStyle w:val="NormalWeb"/>
        <w:jc w:val="both"/>
      </w:pPr>
      <w:r w:rsidRPr="00234626">
        <w:lastRenderedPageBreak/>
        <w:t>According to ONS data, there were</w:t>
      </w:r>
      <w:r w:rsidRPr="00234626">
        <w:rPr>
          <w:b/>
        </w:rPr>
        <w:t xml:space="preserve"> 964</w:t>
      </w:r>
      <w:r w:rsidRPr="00234626">
        <w:t xml:space="preserve"> live births to women living in Chichester District in 2019. This has fallen from 1,051 in 2015. </w:t>
      </w:r>
    </w:p>
    <w:p w14:paraId="1C4460D0" w14:textId="77777777" w:rsidR="00460913" w:rsidRPr="00537C68" w:rsidRDefault="00460913" w:rsidP="006D13E1">
      <w:pPr>
        <w:pStyle w:val="NormalWeb"/>
        <w:jc w:val="both"/>
        <w:rPr>
          <w:sz w:val="20"/>
          <w:highlight w:val="magenta"/>
        </w:rPr>
      </w:pPr>
    </w:p>
    <w:p w14:paraId="0642D871" w14:textId="15C0D06C" w:rsidR="00460913" w:rsidRPr="003B0109" w:rsidRDefault="00460913" w:rsidP="006D13E1">
      <w:pPr>
        <w:pStyle w:val="NormalWeb"/>
        <w:jc w:val="both"/>
      </w:pPr>
      <w:r w:rsidRPr="00FC4D62">
        <w:t>ONS also calculates and publishes via NOMIS, a General Fertility Rate (GFR) using the total number of live births p</w:t>
      </w:r>
      <w:r w:rsidR="00537C68">
        <w:t>er 1000 women aged 15 – 44 according to</w:t>
      </w:r>
      <w:r w:rsidRPr="00FC4D62">
        <w:t xml:space="preserve"> population estimates. The </w:t>
      </w:r>
      <w:r w:rsidR="00537C68">
        <w:t xml:space="preserve">2019 </w:t>
      </w:r>
      <w:r w:rsidRPr="00FC4D62">
        <w:t>GF</w:t>
      </w:r>
      <w:r w:rsidR="00537C68">
        <w:t>R for Chichester District</w:t>
      </w:r>
      <w:r w:rsidRPr="00FC4D62">
        <w:t xml:space="preserve"> is </w:t>
      </w:r>
      <w:r w:rsidRPr="00FC4D62">
        <w:rPr>
          <w:b/>
        </w:rPr>
        <w:t>54.6</w:t>
      </w:r>
      <w:r w:rsidR="00537C68">
        <w:rPr>
          <w:b/>
        </w:rPr>
        <w:t xml:space="preserve">, </w:t>
      </w:r>
      <w:r w:rsidR="00537C68" w:rsidRPr="00537C68">
        <w:t>down from 58.5 in 2015</w:t>
      </w:r>
      <w:r w:rsidRPr="00537C68">
        <w:t>.</w:t>
      </w:r>
      <w:r w:rsidRPr="00FC4D62">
        <w:t xml:space="preserve"> The GFR has generally been falling since 2014, which is in line with trends in the rest of West Sussex and the </w:t>
      </w:r>
      <w:proofErr w:type="gramStart"/>
      <w:r w:rsidRPr="00FC4D62">
        <w:t>South East</w:t>
      </w:r>
      <w:proofErr w:type="gramEnd"/>
      <w:r w:rsidR="00537C68">
        <w:t>, although figures for these areas remain higher than in Chichester District</w:t>
      </w:r>
      <w:r w:rsidRPr="00FC4D62">
        <w:t xml:space="preserve">. </w:t>
      </w:r>
    </w:p>
    <w:p w14:paraId="316C745F" w14:textId="77777777" w:rsidR="007548FA" w:rsidRPr="00537C68" w:rsidRDefault="007548FA" w:rsidP="00460913">
      <w:pPr>
        <w:pStyle w:val="NormalWeb"/>
        <w:jc w:val="both"/>
        <w:rPr>
          <w:sz w:val="20"/>
        </w:rPr>
      </w:pPr>
    </w:p>
    <w:p w14:paraId="16DBE28B" w14:textId="2D83B511" w:rsidR="007548FA" w:rsidRPr="003B0109" w:rsidRDefault="007548FA" w:rsidP="007548FA">
      <w:pPr>
        <w:pStyle w:val="NormalWeb"/>
        <w:jc w:val="both"/>
        <w:rPr>
          <w:b/>
          <w:bCs/>
        </w:rPr>
      </w:pPr>
      <w:r w:rsidRPr="003B0109">
        <w:rPr>
          <w:b/>
          <w:bCs/>
        </w:rPr>
        <w:t>RACE</w:t>
      </w:r>
    </w:p>
    <w:p w14:paraId="3FFB7ECA" w14:textId="6C32CCF4" w:rsidR="007548FA" w:rsidRPr="003B0109" w:rsidRDefault="00537C68" w:rsidP="007548FA">
      <w:pPr>
        <w:pStyle w:val="NormalWeb"/>
        <w:jc w:val="both"/>
      </w:pPr>
      <w:r>
        <w:t>E</w:t>
      </w:r>
      <w:r w:rsidR="007548FA" w:rsidRPr="003B0109">
        <w:t>thnicity of the resident population in Chichester District according to Census 2011 data. The largest group is highlighted.</w:t>
      </w:r>
    </w:p>
    <w:p w14:paraId="2E3BCF45" w14:textId="77777777" w:rsidR="007548FA" w:rsidRPr="00537C68" w:rsidRDefault="007548FA" w:rsidP="007548FA">
      <w:pPr>
        <w:pStyle w:val="NormalWeb"/>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01"/>
        <w:gridCol w:w="1665"/>
      </w:tblGrid>
      <w:tr w:rsidR="007548FA" w14:paraId="7DFDE21D" w14:textId="77777777" w:rsidTr="00311E1C">
        <w:tc>
          <w:tcPr>
            <w:tcW w:w="6204" w:type="dxa"/>
            <w:tcBorders>
              <w:bottom w:val="single" w:sz="4" w:space="0" w:color="auto"/>
            </w:tcBorders>
            <w:shd w:val="clear" w:color="auto" w:fill="D9D9D9"/>
            <w:vAlign w:val="center"/>
          </w:tcPr>
          <w:p w14:paraId="478B5345" w14:textId="77777777" w:rsidR="007548FA" w:rsidRPr="00640A76" w:rsidRDefault="007548FA" w:rsidP="00311E1C">
            <w:pPr>
              <w:pStyle w:val="NormalWeb"/>
              <w:jc w:val="center"/>
              <w:rPr>
                <w:b/>
                <w:sz w:val="22"/>
                <w:szCs w:val="22"/>
              </w:rPr>
            </w:pPr>
            <w:r w:rsidRPr="00640A76">
              <w:rPr>
                <w:b/>
                <w:sz w:val="22"/>
                <w:szCs w:val="22"/>
              </w:rPr>
              <w:t>Ethnic Group</w:t>
            </w:r>
          </w:p>
        </w:tc>
        <w:tc>
          <w:tcPr>
            <w:tcW w:w="1701" w:type="dxa"/>
            <w:tcBorders>
              <w:bottom w:val="single" w:sz="4" w:space="0" w:color="auto"/>
            </w:tcBorders>
            <w:shd w:val="clear" w:color="auto" w:fill="D9D9D9"/>
            <w:vAlign w:val="center"/>
          </w:tcPr>
          <w:p w14:paraId="470669AA" w14:textId="77777777" w:rsidR="007548FA" w:rsidRPr="00640A76" w:rsidRDefault="007548FA" w:rsidP="00311E1C">
            <w:pPr>
              <w:pStyle w:val="NormalWeb"/>
              <w:jc w:val="center"/>
              <w:rPr>
                <w:b/>
                <w:sz w:val="22"/>
                <w:szCs w:val="22"/>
              </w:rPr>
            </w:pPr>
            <w:r w:rsidRPr="00640A76">
              <w:rPr>
                <w:b/>
                <w:sz w:val="22"/>
                <w:szCs w:val="22"/>
              </w:rPr>
              <w:t>Number of people</w:t>
            </w:r>
          </w:p>
        </w:tc>
        <w:tc>
          <w:tcPr>
            <w:tcW w:w="1665" w:type="dxa"/>
            <w:tcBorders>
              <w:bottom w:val="single" w:sz="4" w:space="0" w:color="auto"/>
            </w:tcBorders>
            <w:shd w:val="clear" w:color="auto" w:fill="D9D9D9"/>
            <w:vAlign w:val="center"/>
          </w:tcPr>
          <w:p w14:paraId="5C10724D" w14:textId="77777777" w:rsidR="007548FA" w:rsidRPr="00640A76" w:rsidRDefault="007548FA" w:rsidP="00311E1C">
            <w:pPr>
              <w:pStyle w:val="NormalWeb"/>
              <w:jc w:val="center"/>
              <w:rPr>
                <w:b/>
                <w:sz w:val="22"/>
                <w:szCs w:val="22"/>
              </w:rPr>
            </w:pPr>
            <w:r w:rsidRPr="00640A76">
              <w:rPr>
                <w:b/>
                <w:sz w:val="22"/>
                <w:szCs w:val="22"/>
              </w:rPr>
              <w:t>Percentage</w:t>
            </w:r>
          </w:p>
        </w:tc>
      </w:tr>
      <w:tr w:rsidR="007548FA" w14:paraId="2EE26C66" w14:textId="77777777" w:rsidTr="006D13E1">
        <w:tc>
          <w:tcPr>
            <w:tcW w:w="6204" w:type="dxa"/>
            <w:shd w:val="clear" w:color="auto" w:fill="A6A6A6" w:themeFill="background1" w:themeFillShade="A6"/>
          </w:tcPr>
          <w:p w14:paraId="0FD87331" w14:textId="77777777" w:rsidR="007548FA" w:rsidRPr="00640A76" w:rsidRDefault="007548FA" w:rsidP="00311E1C">
            <w:pPr>
              <w:pStyle w:val="NormalWeb"/>
              <w:rPr>
                <w:b/>
                <w:sz w:val="22"/>
                <w:szCs w:val="22"/>
              </w:rPr>
            </w:pPr>
            <w:r w:rsidRPr="00640A76">
              <w:rPr>
                <w:b/>
                <w:sz w:val="22"/>
                <w:szCs w:val="22"/>
              </w:rPr>
              <w:t>White: English / Welsh / Scottish / Northern Irish / British</w:t>
            </w:r>
          </w:p>
        </w:tc>
        <w:tc>
          <w:tcPr>
            <w:tcW w:w="1701" w:type="dxa"/>
            <w:shd w:val="clear" w:color="auto" w:fill="A6A6A6" w:themeFill="background1" w:themeFillShade="A6"/>
            <w:vAlign w:val="center"/>
          </w:tcPr>
          <w:p w14:paraId="7DC7CDA1" w14:textId="77777777" w:rsidR="007548FA" w:rsidRPr="00640A76" w:rsidRDefault="007548FA" w:rsidP="00311E1C">
            <w:pPr>
              <w:pStyle w:val="NormalWeb"/>
              <w:jc w:val="center"/>
              <w:rPr>
                <w:b/>
                <w:sz w:val="22"/>
                <w:szCs w:val="22"/>
              </w:rPr>
            </w:pPr>
            <w:r w:rsidRPr="00640A76">
              <w:rPr>
                <w:b/>
                <w:sz w:val="22"/>
                <w:szCs w:val="22"/>
              </w:rPr>
              <w:t>105,841</w:t>
            </w:r>
          </w:p>
        </w:tc>
        <w:tc>
          <w:tcPr>
            <w:tcW w:w="1665" w:type="dxa"/>
            <w:shd w:val="clear" w:color="auto" w:fill="A6A6A6" w:themeFill="background1" w:themeFillShade="A6"/>
            <w:vAlign w:val="center"/>
          </w:tcPr>
          <w:p w14:paraId="7528877B" w14:textId="77777777" w:rsidR="007548FA" w:rsidRPr="00640A76" w:rsidRDefault="007548FA" w:rsidP="00311E1C">
            <w:pPr>
              <w:pStyle w:val="NormalWeb"/>
              <w:jc w:val="center"/>
              <w:rPr>
                <w:b/>
                <w:sz w:val="22"/>
                <w:szCs w:val="22"/>
              </w:rPr>
            </w:pPr>
            <w:r w:rsidRPr="00640A76">
              <w:rPr>
                <w:b/>
                <w:sz w:val="22"/>
                <w:szCs w:val="22"/>
              </w:rPr>
              <w:t>93.0</w:t>
            </w:r>
            <w:r>
              <w:rPr>
                <w:b/>
                <w:sz w:val="22"/>
                <w:szCs w:val="22"/>
              </w:rPr>
              <w:t>1</w:t>
            </w:r>
            <w:r w:rsidRPr="00640A76">
              <w:rPr>
                <w:b/>
                <w:sz w:val="22"/>
                <w:szCs w:val="22"/>
              </w:rPr>
              <w:t>%</w:t>
            </w:r>
          </w:p>
        </w:tc>
      </w:tr>
      <w:tr w:rsidR="007548FA" w14:paraId="565907CE" w14:textId="77777777" w:rsidTr="00311E1C">
        <w:tc>
          <w:tcPr>
            <w:tcW w:w="6204" w:type="dxa"/>
            <w:shd w:val="clear" w:color="auto" w:fill="auto"/>
          </w:tcPr>
          <w:p w14:paraId="3F65627E" w14:textId="77777777" w:rsidR="007548FA" w:rsidRPr="00640A76" w:rsidRDefault="007548FA" w:rsidP="00311E1C">
            <w:pPr>
              <w:pStyle w:val="NormalWeb"/>
              <w:rPr>
                <w:sz w:val="22"/>
                <w:szCs w:val="22"/>
              </w:rPr>
            </w:pPr>
            <w:r w:rsidRPr="00640A76">
              <w:rPr>
                <w:sz w:val="22"/>
                <w:szCs w:val="22"/>
              </w:rPr>
              <w:t>White: Irish</w:t>
            </w:r>
          </w:p>
        </w:tc>
        <w:tc>
          <w:tcPr>
            <w:tcW w:w="1701" w:type="dxa"/>
            <w:shd w:val="clear" w:color="auto" w:fill="auto"/>
            <w:vAlign w:val="center"/>
          </w:tcPr>
          <w:p w14:paraId="2F8042A8" w14:textId="77777777" w:rsidR="007548FA" w:rsidRPr="00640A76" w:rsidRDefault="007548FA" w:rsidP="00311E1C">
            <w:pPr>
              <w:pStyle w:val="NormalWeb"/>
              <w:jc w:val="center"/>
              <w:rPr>
                <w:sz w:val="22"/>
                <w:szCs w:val="22"/>
              </w:rPr>
            </w:pPr>
            <w:r w:rsidRPr="00640A76">
              <w:rPr>
                <w:sz w:val="22"/>
                <w:szCs w:val="22"/>
              </w:rPr>
              <w:t>743</w:t>
            </w:r>
          </w:p>
        </w:tc>
        <w:tc>
          <w:tcPr>
            <w:tcW w:w="1665" w:type="dxa"/>
            <w:shd w:val="clear" w:color="auto" w:fill="auto"/>
            <w:vAlign w:val="center"/>
          </w:tcPr>
          <w:p w14:paraId="6689FA6D" w14:textId="77777777" w:rsidR="007548FA" w:rsidRPr="00640A76" w:rsidRDefault="007548FA" w:rsidP="00311E1C">
            <w:pPr>
              <w:pStyle w:val="NormalWeb"/>
              <w:jc w:val="center"/>
              <w:rPr>
                <w:sz w:val="22"/>
                <w:szCs w:val="22"/>
              </w:rPr>
            </w:pPr>
            <w:r>
              <w:rPr>
                <w:sz w:val="22"/>
                <w:szCs w:val="22"/>
              </w:rPr>
              <w:t>0.65</w:t>
            </w:r>
            <w:r w:rsidRPr="00640A76">
              <w:rPr>
                <w:sz w:val="22"/>
                <w:szCs w:val="22"/>
              </w:rPr>
              <w:t>%</w:t>
            </w:r>
          </w:p>
        </w:tc>
      </w:tr>
      <w:tr w:rsidR="007548FA" w14:paraId="07FA0D81" w14:textId="77777777" w:rsidTr="00311E1C">
        <w:tc>
          <w:tcPr>
            <w:tcW w:w="6204" w:type="dxa"/>
            <w:shd w:val="clear" w:color="auto" w:fill="auto"/>
          </w:tcPr>
          <w:p w14:paraId="308D4C5E" w14:textId="77777777" w:rsidR="007548FA" w:rsidRPr="00640A76" w:rsidRDefault="007548FA" w:rsidP="00311E1C">
            <w:pPr>
              <w:pStyle w:val="NormalWeb"/>
              <w:rPr>
                <w:sz w:val="22"/>
                <w:szCs w:val="22"/>
              </w:rPr>
            </w:pPr>
            <w:r w:rsidRPr="00640A76">
              <w:rPr>
                <w:sz w:val="22"/>
                <w:szCs w:val="22"/>
              </w:rPr>
              <w:t>White: Gypsy or Irish Traveller</w:t>
            </w:r>
          </w:p>
        </w:tc>
        <w:tc>
          <w:tcPr>
            <w:tcW w:w="1701" w:type="dxa"/>
            <w:shd w:val="clear" w:color="auto" w:fill="auto"/>
            <w:vAlign w:val="center"/>
          </w:tcPr>
          <w:p w14:paraId="37B78685" w14:textId="77777777" w:rsidR="007548FA" w:rsidRPr="00640A76" w:rsidRDefault="007548FA" w:rsidP="00311E1C">
            <w:pPr>
              <w:pStyle w:val="NormalWeb"/>
              <w:jc w:val="center"/>
              <w:rPr>
                <w:sz w:val="22"/>
                <w:szCs w:val="22"/>
              </w:rPr>
            </w:pPr>
            <w:r w:rsidRPr="00640A76">
              <w:rPr>
                <w:sz w:val="22"/>
                <w:szCs w:val="22"/>
              </w:rPr>
              <w:t>238</w:t>
            </w:r>
          </w:p>
        </w:tc>
        <w:tc>
          <w:tcPr>
            <w:tcW w:w="1665" w:type="dxa"/>
            <w:shd w:val="clear" w:color="auto" w:fill="auto"/>
            <w:vAlign w:val="center"/>
          </w:tcPr>
          <w:p w14:paraId="16B06407" w14:textId="77777777" w:rsidR="007548FA" w:rsidRPr="00640A76" w:rsidRDefault="007548FA" w:rsidP="00311E1C">
            <w:pPr>
              <w:pStyle w:val="NormalWeb"/>
              <w:jc w:val="center"/>
              <w:rPr>
                <w:sz w:val="22"/>
                <w:szCs w:val="22"/>
              </w:rPr>
            </w:pPr>
            <w:r w:rsidRPr="00640A76">
              <w:rPr>
                <w:sz w:val="22"/>
                <w:szCs w:val="22"/>
              </w:rPr>
              <w:t>0.2</w:t>
            </w:r>
            <w:r>
              <w:rPr>
                <w:sz w:val="22"/>
                <w:szCs w:val="22"/>
              </w:rPr>
              <w:t>1</w:t>
            </w:r>
            <w:r w:rsidRPr="00640A76">
              <w:rPr>
                <w:sz w:val="22"/>
                <w:szCs w:val="22"/>
              </w:rPr>
              <w:t>%</w:t>
            </w:r>
          </w:p>
        </w:tc>
      </w:tr>
      <w:tr w:rsidR="007548FA" w14:paraId="7C0378AD" w14:textId="77777777" w:rsidTr="00311E1C">
        <w:tc>
          <w:tcPr>
            <w:tcW w:w="6204" w:type="dxa"/>
            <w:shd w:val="clear" w:color="auto" w:fill="auto"/>
          </w:tcPr>
          <w:p w14:paraId="1EE4C0BE" w14:textId="77777777" w:rsidR="007548FA" w:rsidRPr="00640A76" w:rsidRDefault="007548FA" w:rsidP="00311E1C">
            <w:pPr>
              <w:pStyle w:val="NormalWeb"/>
              <w:rPr>
                <w:sz w:val="22"/>
                <w:szCs w:val="22"/>
              </w:rPr>
            </w:pPr>
            <w:r w:rsidRPr="00640A76">
              <w:rPr>
                <w:sz w:val="22"/>
                <w:szCs w:val="22"/>
              </w:rPr>
              <w:t>White: Other White</w:t>
            </w:r>
          </w:p>
        </w:tc>
        <w:tc>
          <w:tcPr>
            <w:tcW w:w="1701" w:type="dxa"/>
            <w:shd w:val="clear" w:color="auto" w:fill="auto"/>
            <w:vAlign w:val="center"/>
          </w:tcPr>
          <w:p w14:paraId="48C2F950" w14:textId="77777777" w:rsidR="007548FA" w:rsidRPr="00640A76" w:rsidRDefault="007548FA" w:rsidP="00311E1C">
            <w:pPr>
              <w:pStyle w:val="NormalWeb"/>
              <w:jc w:val="center"/>
              <w:rPr>
                <w:sz w:val="22"/>
                <w:szCs w:val="22"/>
              </w:rPr>
            </w:pPr>
            <w:r w:rsidRPr="00640A76">
              <w:rPr>
                <w:sz w:val="22"/>
                <w:szCs w:val="22"/>
              </w:rPr>
              <w:t>3</w:t>
            </w:r>
            <w:r>
              <w:rPr>
                <w:sz w:val="22"/>
                <w:szCs w:val="22"/>
              </w:rPr>
              <w:t>,</w:t>
            </w:r>
            <w:r w:rsidRPr="00640A76">
              <w:rPr>
                <w:sz w:val="22"/>
                <w:szCs w:val="22"/>
              </w:rPr>
              <w:t>500</w:t>
            </w:r>
          </w:p>
        </w:tc>
        <w:tc>
          <w:tcPr>
            <w:tcW w:w="1665" w:type="dxa"/>
            <w:shd w:val="clear" w:color="auto" w:fill="auto"/>
            <w:vAlign w:val="center"/>
          </w:tcPr>
          <w:p w14:paraId="7AE3460E" w14:textId="77777777" w:rsidR="007548FA" w:rsidRPr="00640A76" w:rsidRDefault="007548FA" w:rsidP="00311E1C">
            <w:pPr>
              <w:pStyle w:val="NormalWeb"/>
              <w:jc w:val="center"/>
              <w:rPr>
                <w:sz w:val="22"/>
                <w:szCs w:val="22"/>
              </w:rPr>
            </w:pPr>
            <w:r>
              <w:rPr>
                <w:sz w:val="22"/>
                <w:szCs w:val="22"/>
              </w:rPr>
              <w:t>3.08</w:t>
            </w:r>
            <w:r w:rsidRPr="00640A76">
              <w:rPr>
                <w:sz w:val="22"/>
                <w:szCs w:val="22"/>
              </w:rPr>
              <w:t>%</w:t>
            </w:r>
          </w:p>
        </w:tc>
      </w:tr>
      <w:tr w:rsidR="007548FA" w14:paraId="2AA6E50D" w14:textId="77777777" w:rsidTr="00311E1C">
        <w:tc>
          <w:tcPr>
            <w:tcW w:w="6204" w:type="dxa"/>
            <w:shd w:val="clear" w:color="auto" w:fill="auto"/>
          </w:tcPr>
          <w:p w14:paraId="2C396CC6" w14:textId="77777777" w:rsidR="007548FA" w:rsidRPr="00640A76" w:rsidRDefault="007548FA" w:rsidP="00311E1C">
            <w:pPr>
              <w:pStyle w:val="NormalWeb"/>
              <w:rPr>
                <w:sz w:val="22"/>
                <w:szCs w:val="22"/>
              </w:rPr>
            </w:pPr>
            <w:r w:rsidRPr="00640A76">
              <w:rPr>
                <w:sz w:val="22"/>
                <w:szCs w:val="22"/>
              </w:rPr>
              <w:t>Mixed / multiple ethnic group: White and Black Caribbean</w:t>
            </w:r>
          </w:p>
        </w:tc>
        <w:tc>
          <w:tcPr>
            <w:tcW w:w="1701" w:type="dxa"/>
            <w:shd w:val="clear" w:color="auto" w:fill="auto"/>
            <w:vAlign w:val="center"/>
          </w:tcPr>
          <w:p w14:paraId="320EBF5F" w14:textId="77777777" w:rsidR="007548FA" w:rsidRPr="00640A76" w:rsidRDefault="007548FA" w:rsidP="00311E1C">
            <w:pPr>
              <w:pStyle w:val="NormalWeb"/>
              <w:jc w:val="center"/>
              <w:rPr>
                <w:sz w:val="22"/>
                <w:szCs w:val="22"/>
              </w:rPr>
            </w:pPr>
            <w:r w:rsidRPr="00640A76">
              <w:rPr>
                <w:sz w:val="22"/>
                <w:szCs w:val="22"/>
              </w:rPr>
              <w:t>269</w:t>
            </w:r>
          </w:p>
        </w:tc>
        <w:tc>
          <w:tcPr>
            <w:tcW w:w="1665" w:type="dxa"/>
            <w:shd w:val="clear" w:color="auto" w:fill="auto"/>
            <w:vAlign w:val="center"/>
          </w:tcPr>
          <w:p w14:paraId="7AD07860" w14:textId="77777777" w:rsidR="007548FA" w:rsidRPr="00640A76" w:rsidRDefault="007548FA" w:rsidP="00311E1C">
            <w:pPr>
              <w:pStyle w:val="NormalWeb"/>
              <w:jc w:val="center"/>
              <w:rPr>
                <w:sz w:val="22"/>
                <w:szCs w:val="22"/>
              </w:rPr>
            </w:pPr>
            <w:r w:rsidRPr="00640A76">
              <w:rPr>
                <w:sz w:val="22"/>
                <w:szCs w:val="22"/>
              </w:rPr>
              <w:t>0.2</w:t>
            </w:r>
            <w:r>
              <w:rPr>
                <w:sz w:val="22"/>
                <w:szCs w:val="22"/>
              </w:rPr>
              <w:t>4</w:t>
            </w:r>
            <w:r w:rsidRPr="00640A76">
              <w:rPr>
                <w:sz w:val="22"/>
                <w:szCs w:val="22"/>
              </w:rPr>
              <w:t>%</w:t>
            </w:r>
          </w:p>
        </w:tc>
      </w:tr>
      <w:tr w:rsidR="007548FA" w14:paraId="54C14FBE" w14:textId="77777777" w:rsidTr="00311E1C">
        <w:tc>
          <w:tcPr>
            <w:tcW w:w="6204" w:type="dxa"/>
            <w:shd w:val="clear" w:color="auto" w:fill="auto"/>
          </w:tcPr>
          <w:p w14:paraId="5FADE608" w14:textId="77777777" w:rsidR="007548FA" w:rsidRPr="00640A76" w:rsidRDefault="007548FA" w:rsidP="00311E1C">
            <w:pPr>
              <w:pStyle w:val="NormalWeb"/>
              <w:rPr>
                <w:sz w:val="22"/>
                <w:szCs w:val="22"/>
              </w:rPr>
            </w:pPr>
            <w:r w:rsidRPr="00640A76">
              <w:rPr>
                <w:sz w:val="22"/>
                <w:szCs w:val="22"/>
              </w:rPr>
              <w:t>Mixed / multiple ethnic group: White and Black African</w:t>
            </w:r>
          </w:p>
        </w:tc>
        <w:tc>
          <w:tcPr>
            <w:tcW w:w="1701" w:type="dxa"/>
            <w:shd w:val="clear" w:color="auto" w:fill="auto"/>
            <w:vAlign w:val="center"/>
          </w:tcPr>
          <w:p w14:paraId="2D5EB798" w14:textId="77777777" w:rsidR="007548FA" w:rsidRPr="00640A76" w:rsidRDefault="007548FA" w:rsidP="00311E1C">
            <w:pPr>
              <w:pStyle w:val="NormalWeb"/>
              <w:jc w:val="center"/>
              <w:rPr>
                <w:sz w:val="22"/>
                <w:szCs w:val="22"/>
              </w:rPr>
            </w:pPr>
            <w:r w:rsidRPr="00640A76">
              <w:rPr>
                <w:sz w:val="22"/>
                <w:szCs w:val="22"/>
              </w:rPr>
              <w:t>158</w:t>
            </w:r>
          </w:p>
        </w:tc>
        <w:tc>
          <w:tcPr>
            <w:tcW w:w="1665" w:type="dxa"/>
            <w:shd w:val="clear" w:color="auto" w:fill="auto"/>
            <w:vAlign w:val="center"/>
          </w:tcPr>
          <w:p w14:paraId="25B61145" w14:textId="77777777" w:rsidR="007548FA" w:rsidRPr="00640A76" w:rsidRDefault="007548FA" w:rsidP="00311E1C">
            <w:pPr>
              <w:pStyle w:val="NormalWeb"/>
              <w:jc w:val="center"/>
              <w:rPr>
                <w:sz w:val="22"/>
                <w:szCs w:val="22"/>
              </w:rPr>
            </w:pPr>
            <w:r w:rsidRPr="00640A76">
              <w:rPr>
                <w:sz w:val="22"/>
                <w:szCs w:val="22"/>
              </w:rPr>
              <w:t>0.1</w:t>
            </w:r>
            <w:r>
              <w:rPr>
                <w:sz w:val="22"/>
                <w:szCs w:val="22"/>
              </w:rPr>
              <w:t>4</w:t>
            </w:r>
            <w:r w:rsidRPr="00640A76">
              <w:rPr>
                <w:sz w:val="22"/>
                <w:szCs w:val="22"/>
              </w:rPr>
              <w:t>%</w:t>
            </w:r>
          </w:p>
        </w:tc>
      </w:tr>
      <w:tr w:rsidR="007548FA" w14:paraId="2B3B505E" w14:textId="77777777" w:rsidTr="00311E1C">
        <w:tc>
          <w:tcPr>
            <w:tcW w:w="6204" w:type="dxa"/>
            <w:shd w:val="clear" w:color="auto" w:fill="auto"/>
          </w:tcPr>
          <w:p w14:paraId="171D1766" w14:textId="77777777" w:rsidR="007548FA" w:rsidRPr="00640A76" w:rsidRDefault="007548FA" w:rsidP="00311E1C">
            <w:pPr>
              <w:pStyle w:val="NormalWeb"/>
              <w:rPr>
                <w:sz w:val="22"/>
                <w:szCs w:val="22"/>
              </w:rPr>
            </w:pPr>
            <w:r w:rsidRPr="00640A76">
              <w:rPr>
                <w:sz w:val="22"/>
                <w:szCs w:val="22"/>
              </w:rPr>
              <w:t>Mixed / multiple ethnic group: White and Asian</w:t>
            </w:r>
          </w:p>
        </w:tc>
        <w:tc>
          <w:tcPr>
            <w:tcW w:w="1701" w:type="dxa"/>
            <w:shd w:val="clear" w:color="auto" w:fill="auto"/>
            <w:vAlign w:val="center"/>
          </w:tcPr>
          <w:p w14:paraId="521762B2" w14:textId="77777777" w:rsidR="007548FA" w:rsidRPr="00640A76" w:rsidRDefault="007548FA" w:rsidP="00311E1C">
            <w:pPr>
              <w:pStyle w:val="NormalWeb"/>
              <w:jc w:val="center"/>
              <w:rPr>
                <w:sz w:val="22"/>
                <w:szCs w:val="22"/>
              </w:rPr>
            </w:pPr>
            <w:r w:rsidRPr="00640A76">
              <w:rPr>
                <w:sz w:val="22"/>
                <w:szCs w:val="22"/>
              </w:rPr>
              <w:t>361</w:t>
            </w:r>
          </w:p>
        </w:tc>
        <w:tc>
          <w:tcPr>
            <w:tcW w:w="1665" w:type="dxa"/>
            <w:shd w:val="clear" w:color="auto" w:fill="auto"/>
            <w:vAlign w:val="center"/>
          </w:tcPr>
          <w:p w14:paraId="66321ACE" w14:textId="77777777" w:rsidR="007548FA" w:rsidRPr="00640A76" w:rsidRDefault="007548FA" w:rsidP="00311E1C">
            <w:pPr>
              <w:pStyle w:val="NormalWeb"/>
              <w:jc w:val="center"/>
              <w:rPr>
                <w:sz w:val="22"/>
                <w:szCs w:val="22"/>
              </w:rPr>
            </w:pPr>
            <w:r w:rsidRPr="00640A76">
              <w:rPr>
                <w:sz w:val="22"/>
                <w:szCs w:val="22"/>
              </w:rPr>
              <w:t>0.3</w:t>
            </w:r>
            <w:r>
              <w:rPr>
                <w:sz w:val="22"/>
                <w:szCs w:val="22"/>
              </w:rPr>
              <w:t>2</w:t>
            </w:r>
            <w:r w:rsidRPr="00640A76">
              <w:rPr>
                <w:sz w:val="22"/>
                <w:szCs w:val="22"/>
              </w:rPr>
              <w:t>%</w:t>
            </w:r>
          </w:p>
        </w:tc>
      </w:tr>
      <w:tr w:rsidR="007548FA" w14:paraId="23F4EB8B" w14:textId="77777777" w:rsidTr="00311E1C">
        <w:tc>
          <w:tcPr>
            <w:tcW w:w="6204" w:type="dxa"/>
            <w:shd w:val="clear" w:color="auto" w:fill="auto"/>
          </w:tcPr>
          <w:p w14:paraId="1D86DF79" w14:textId="77777777" w:rsidR="007548FA" w:rsidRPr="00640A76" w:rsidRDefault="007548FA" w:rsidP="00311E1C">
            <w:pPr>
              <w:pStyle w:val="NormalWeb"/>
              <w:rPr>
                <w:sz w:val="22"/>
                <w:szCs w:val="22"/>
              </w:rPr>
            </w:pPr>
            <w:r w:rsidRPr="00640A76">
              <w:rPr>
                <w:sz w:val="22"/>
                <w:szCs w:val="22"/>
              </w:rPr>
              <w:t>Mixed / multiple ethnic group: Other mixed</w:t>
            </w:r>
          </w:p>
        </w:tc>
        <w:tc>
          <w:tcPr>
            <w:tcW w:w="1701" w:type="dxa"/>
            <w:shd w:val="clear" w:color="auto" w:fill="auto"/>
            <w:vAlign w:val="center"/>
          </w:tcPr>
          <w:p w14:paraId="5A37D6B5" w14:textId="77777777" w:rsidR="007548FA" w:rsidRPr="00640A76" w:rsidRDefault="007548FA" w:rsidP="00311E1C">
            <w:pPr>
              <w:pStyle w:val="NormalWeb"/>
              <w:jc w:val="center"/>
              <w:rPr>
                <w:sz w:val="22"/>
                <w:szCs w:val="22"/>
              </w:rPr>
            </w:pPr>
            <w:r w:rsidRPr="00640A76">
              <w:rPr>
                <w:sz w:val="22"/>
                <w:szCs w:val="22"/>
              </w:rPr>
              <w:t>304</w:t>
            </w:r>
          </w:p>
        </w:tc>
        <w:tc>
          <w:tcPr>
            <w:tcW w:w="1665" w:type="dxa"/>
            <w:shd w:val="clear" w:color="auto" w:fill="auto"/>
            <w:vAlign w:val="center"/>
          </w:tcPr>
          <w:p w14:paraId="2B34CEF9" w14:textId="77777777" w:rsidR="007548FA" w:rsidRPr="00640A76" w:rsidRDefault="007548FA" w:rsidP="00311E1C">
            <w:pPr>
              <w:pStyle w:val="NormalWeb"/>
              <w:jc w:val="center"/>
              <w:rPr>
                <w:sz w:val="22"/>
                <w:szCs w:val="22"/>
              </w:rPr>
            </w:pPr>
            <w:r>
              <w:rPr>
                <w:sz w:val="22"/>
                <w:szCs w:val="22"/>
              </w:rPr>
              <w:t>0.27</w:t>
            </w:r>
            <w:r w:rsidRPr="00640A76">
              <w:rPr>
                <w:sz w:val="22"/>
                <w:szCs w:val="22"/>
              </w:rPr>
              <w:t>%</w:t>
            </w:r>
          </w:p>
        </w:tc>
      </w:tr>
      <w:tr w:rsidR="007548FA" w14:paraId="31EF1789" w14:textId="77777777" w:rsidTr="00311E1C">
        <w:tc>
          <w:tcPr>
            <w:tcW w:w="6204" w:type="dxa"/>
            <w:shd w:val="clear" w:color="auto" w:fill="auto"/>
          </w:tcPr>
          <w:p w14:paraId="05FCF91C" w14:textId="77777777" w:rsidR="007548FA" w:rsidRPr="00640A76" w:rsidRDefault="007548FA" w:rsidP="00311E1C">
            <w:pPr>
              <w:pStyle w:val="NormalWeb"/>
              <w:rPr>
                <w:sz w:val="22"/>
                <w:szCs w:val="22"/>
              </w:rPr>
            </w:pPr>
            <w:r w:rsidRPr="00640A76">
              <w:rPr>
                <w:sz w:val="22"/>
                <w:szCs w:val="22"/>
              </w:rPr>
              <w:t>Asian / Asian British: Indian</w:t>
            </w:r>
          </w:p>
        </w:tc>
        <w:tc>
          <w:tcPr>
            <w:tcW w:w="1701" w:type="dxa"/>
            <w:shd w:val="clear" w:color="auto" w:fill="auto"/>
            <w:vAlign w:val="center"/>
          </w:tcPr>
          <w:p w14:paraId="54ED50D5" w14:textId="77777777" w:rsidR="007548FA" w:rsidRPr="00640A76" w:rsidRDefault="007548FA" w:rsidP="00311E1C">
            <w:pPr>
              <w:pStyle w:val="NormalWeb"/>
              <w:jc w:val="center"/>
              <w:rPr>
                <w:sz w:val="22"/>
                <w:szCs w:val="22"/>
              </w:rPr>
            </w:pPr>
            <w:r w:rsidRPr="00640A76">
              <w:rPr>
                <w:sz w:val="22"/>
                <w:szCs w:val="22"/>
              </w:rPr>
              <w:t>470</w:t>
            </w:r>
          </w:p>
        </w:tc>
        <w:tc>
          <w:tcPr>
            <w:tcW w:w="1665" w:type="dxa"/>
            <w:shd w:val="clear" w:color="auto" w:fill="auto"/>
            <w:vAlign w:val="center"/>
          </w:tcPr>
          <w:p w14:paraId="2F42D4EB" w14:textId="77777777" w:rsidR="007548FA" w:rsidRPr="00640A76" w:rsidRDefault="007548FA" w:rsidP="00311E1C">
            <w:pPr>
              <w:pStyle w:val="NormalWeb"/>
              <w:jc w:val="center"/>
              <w:rPr>
                <w:sz w:val="22"/>
                <w:szCs w:val="22"/>
              </w:rPr>
            </w:pPr>
            <w:r w:rsidRPr="00640A76">
              <w:rPr>
                <w:sz w:val="22"/>
                <w:szCs w:val="22"/>
              </w:rPr>
              <w:t>0.4</w:t>
            </w:r>
            <w:r>
              <w:rPr>
                <w:sz w:val="22"/>
                <w:szCs w:val="22"/>
              </w:rPr>
              <w:t>1</w:t>
            </w:r>
            <w:r w:rsidRPr="00640A76">
              <w:rPr>
                <w:sz w:val="22"/>
                <w:szCs w:val="22"/>
              </w:rPr>
              <w:t>%</w:t>
            </w:r>
          </w:p>
        </w:tc>
      </w:tr>
      <w:tr w:rsidR="007548FA" w14:paraId="35476E39" w14:textId="77777777" w:rsidTr="00311E1C">
        <w:tc>
          <w:tcPr>
            <w:tcW w:w="6204" w:type="dxa"/>
            <w:shd w:val="clear" w:color="auto" w:fill="auto"/>
          </w:tcPr>
          <w:p w14:paraId="3C66A648" w14:textId="77777777" w:rsidR="007548FA" w:rsidRPr="00640A76" w:rsidRDefault="007548FA" w:rsidP="00311E1C">
            <w:pPr>
              <w:pStyle w:val="NormalWeb"/>
              <w:rPr>
                <w:sz w:val="22"/>
                <w:szCs w:val="22"/>
              </w:rPr>
            </w:pPr>
            <w:r w:rsidRPr="00640A76">
              <w:rPr>
                <w:sz w:val="22"/>
                <w:szCs w:val="22"/>
              </w:rPr>
              <w:t>Asian / Asian British: Pakistani</w:t>
            </w:r>
          </w:p>
        </w:tc>
        <w:tc>
          <w:tcPr>
            <w:tcW w:w="1701" w:type="dxa"/>
            <w:shd w:val="clear" w:color="auto" w:fill="auto"/>
            <w:vAlign w:val="center"/>
          </w:tcPr>
          <w:p w14:paraId="4905E4E2" w14:textId="77777777" w:rsidR="007548FA" w:rsidRPr="00640A76" w:rsidRDefault="007548FA" w:rsidP="00311E1C">
            <w:pPr>
              <w:pStyle w:val="NormalWeb"/>
              <w:jc w:val="center"/>
              <w:rPr>
                <w:sz w:val="22"/>
                <w:szCs w:val="22"/>
              </w:rPr>
            </w:pPr>
            <w:r w:rsidRPr="00640A76">
              <w:rPr>
                <w:sz w:val="22"/>
                <w:szCs w:val="22"/>
              </w:rPr>
              <w:t>36</w:t>
            </w:r>
          </w:p>
        </w:tc>
        <w:tc>
          <w:tcPr>
            <w:tcW w:w="1665" w:type="dxa"/>
            <w:shd w:val="clear" w:color="auto" w:fill="auto"/>
            <w:vAlign w:val="center"/>
          </w:tcPr>
          <w:p w14:paraId="022A8BF2" w14:textId="77777777" w:rsidR="007548FA" w:rsidRPr="00640A76" w:rsidRDefault="007548FA" w:rsidP="00311E1C">
            <w:pPr>
              <w:pStyle w:val="NormalWeb"/>
              <w:jc w:val="center"/>
              <w:rPr>
                <w:sz w:val="22"/>
                <w:szCs w:val="22"/>
              </w:rPr>
            </w:pPr>
            <w:r w:rsidRPr="00640A76">
              <w:rPr>
                <w:sz w:val="22"/>
                <w:szCs w:val="22"/>
              </w:rPr>
              <w:t>0.0</w:t>
            </w:r>
            <w:r>
              <w:rPr>
                <w:sz w:val="22"/>
                <w:szCs w:val="22"/>
              </w:rPr>
              <w:t>3</w:t>
            </w:r>
            <w:r w:rsidRPr="00640A76">
              <w:rPr>
                <w:sz w:val="22"/>
                <w:szCs w:val="22"/>
              </w:rPr>
              <w:t>%</w:t>
            </w:r>
          </w:p>
        </w:tc>
      </w:tr>
      <w:tr w:rsidR="007548FA" w14:paraId="2AC37B8E" w14:textId="77777777" w:rsidTr="00311E1C">
        <w:tc>
          <w:tcPr>
            <w:tcW w:w="6204" w:type="dxa"/>
            <w:shd w:val="clear" w:color="auto" w:fill="auto"/>
          </w:tcPr>
          <w:p w14:paraId="105C5A1A" w14:textId="77777777" w:rsidR="007548FA" w:rsidRPr="00640A76" w:rsidRDefault="007548FA" w:rsidP="00311E1C">
            <w:pPr>
              <w:pStyle w:val="NormalWeb"/>
              <w:rPr>
                <w:sz w:val="22"/>
                <w:szCs w:val="22"/>
              </w:rPr>
            </w:pPr>
            <w:r w:rsidRPr="00640A76">
              <w:rPr>
                <w:sz w:val="22"/>
                <w:szCs w:val="22"/>
              </w:rPr>
              <w:t>Asian / Asian British: Bangladeshi</w:t>
            </w:r>
          </w:p>
        </w:tc>
        <w:tc>
          <w:tcPr>
            <w:tcW w:w="1701" w:type="dxa"/>
            <w:shd w:val="clear" w:color="auto" w:fill="auto"/>
            <w:vAlign w:val="center"/>
          </w:tcPr>
          <w:p w14:paraId="41F9564F" w14:textId="77777777" w:rsidR="007548FA" w:rsidRPr="00640A76" w:rsidRDefault="007548FA" w:rsidP="00311E1C">
            <w:pPr>
              <w:pStyle w:val="NormalWeb"/>
              <w:jc w:val="center"/>
              <w:rPr>
                <w:sz w:val="22"/>
                <w:szCs w:val="22"/>
              </w:rPr>
            </w:pPr>
            <w:r w:rsidRPr="00640A76">
              <w:rPr>
                <w:sz w:val="22"/>
                <w:szCs w:val="22"/>
              </w:rPr>
              <w:t>131</w:t>
            </w:r>
          </w:p>
        </w:tc>
        <w:tc>
          <w:tcPr>
            <w:tcW w:w="1665" w:type="dxa"/>
            <w:shd w:val="clear" w:color="auto" w:fill="auto"/>
            <w:vAlign w:val="center"/>
          </w:tcPr>
          <w:p w14:paraId="1570FDC0" w14:textId="77777777" w:rsidR="007548FA" w:rsidRPr="00640A76" w:rsidRDefault="007548FA" w:rsidP="00311E1C">
            <w:pPr>
              <w:pStyle w:val="NormalWeb"/>
              <w:jc w:val="center"/>
              <w:rPr>
                <w:sz w:val="22"/>
                <w:szCs w:val="22"/>
              </w:rPr>
            </w:pPr>
            <w:r w:rsidRPr="00640A76">
              <w:rPr>
                <w:sz w:val="22"/>
                <w:szCs w:val="22"/>
              </w:rPr>
              <w:t>0.1</w:t>
            </w:r>
            <w:r>
              <w:rPr>
                <w:sz w:val="22"/>
                <w:szCs w:val="22"/>
              </w:rPr>
              <w:t>2</w:t>
            </w:r>
            <w:r w:rsidRPr="00640A76">
              <w:rPr>
                <w:sz w:val="22"/>
                <w:szCs w:val="22"/>
              </w:rPr>
              <w:t>%</w:t>
            </w:r>
          </w:p>
        </w:tc>
      </w:tr>
      <w:tr w:rsidR="007548FA" w14:paraId="3AF930C5" w14:textId="77777777" w:rsidTr="00311E1C">
        <w:tc>
          <w:tcPr>
            <w:tcW w:w="6204" w:type="dxa"/>
            <w:shd w:val="clear" w:color="auto" w:fill="auto"/>
          </w:tcPr>
          <w:p w14:paraId="2867B108" w14:textId="77777777" w:rsidR="007548FA" w:rsidRPr="00640A76" w:rsidRDefault="007548FA" w:rsidP="00311E1C">
            <w:pPr>
              <w:pStyle w:val="NormalWeb"/>
              <w:rPr>
                <w:sz w:val="22"/>
                <w:szCs w:val="22"/>
              </w:rPr>
            </w:pPr>
            <w:r w:rsidRPr="00640A76">
              <w:rPr>
                <w:sz w:val="22"/>
                <w:szCs w:val="22"/>
              </w:rPr>
              <w:t>Asian / Asian British: Chinese</w:t>
            </w:r>
          </w:p>
        </w:tc>
        <w:tc>
          <w:tcPr>
            <w:tcW w:w="1701" w:type="dxa"/>
            <w:shd w:val="clear" w:color="auto" w:fill="auto"/>
            <w:vAlign w:val="center"/>
          </w:tcPr>
          <w:p w14:paraId="2CFF4D75" w14:textId="77777777" w:rsidR="007548FA" w:rsidRPr="00640A76" w:rsidRDefault="007548FA" w:rsidP="00311E1C">
            <w:pPr>
              <w:pStyle w:val="NormalWeb"/>
              <w:jc w:val="center"/>
              <w:rPr>
                <w:sz w:val="22"/>
                <w:szCs w:val="22"/>
              </w:rPr>
            </w:pPr>
            <w:r w:rsidRPr="00640A76">
              <w:rPr>
                <w:sz w:val="22"/>
                <w:szCs w:val="22"/>
              </w:rPr>
              <w:t>339</w:t>
            </w:r>
          </w:p>
        </w:tc>
        <w:tc>
          <w:tcPr>
            <w:tcW w:w="1665" w:type="dxa"/>
            <w:shd w:val="clear" w:color="auto" w:fill="auto"/>
            <w:vAlign w:val="center"/>
          </w:tcPr>
          <w:p w14:paraId="594B5B44" w14:textId="77777777" w:rsidR="007548FA" w:rsidRPr="00640A76" w:rsidRDefault="007548FA" w:rsidP="00311E1C">
            <w:pPr>
              <w:pStyle w:val="NormalWeb"/>
              <w:jc w:val="center"/>
              <w:rPr>
                <w:sz w:val="22"/>
                <w:szCs w:val="22"/>
              </w:rPr>
            </w:pPr>
            <w:r w:rsidRPr="00640A76">
              <w:rPr>
                <w:sz w:val="22"/>
                <w:szCs w:val="22"/>
              </w:rPr>
              <w:t>0.3</w:t>
            </w:r>
            <w:r>
              <w:rPr>
                <w:sz w:val="22"/>
                <w:szCs w:val="22"/>
              </w:rPr>
              <w:t>0</w:t>
            </w:r>
            <w:r w:rsidRPr="00640A76">
              <w:rPr>
                <w:sz w:val="22"/>
                <w:szCs w:val="22"/>
              </w:rPr>
              <w:t>%</w:t>
            </w:r>
          </w:p>
        </w:tc>
      </w:tr>
      <w:tr w:rsidR="007548FA" w14:paraId="049DE292" w14:textId="77777777" w:rsidTr="00311E1C">
        <w:tc>
          <w:tcPr>
            <w:tcW w:w="6204" w:type="dxa"/>
            <w:shd w:val="clear" w:color="auto" w:fill="auto"/>
          </w:tcPr>
          <w:p w14:paraId="04D0D315" w14:textId="77777777" w:rsidR="007548FA" w:rsidRPr="00640A76" w:rsidRDefault="007548FA" w:rsidP="00311E1C">
            <w:pPr>
              <w:pStyle w:val="NormalWeb"/>
              <w:rPr>
                <w:sz w:val="22"/>
                <w:szCs w:val="22"/>
              </w:rPr>
            </w:pPr>
            <w:r w:rsidRPr="00640A76">
              <w:rPr>
                <w:sz w:val="22"/>
                <w:szCs w:val="22"/>
              </w:rPr>
              <w:t>Asian / Asian British: Other Asian</w:t>
            </w:r>
          </w:p>
        </w:tc>
        <w:tc>
          <w:tcPr>
            <w:tcW w:w="1701" w:type="dxa"/>
            <w:shd w:val="clear" w:color="auto" w:fill="auto"/>
            <w:vAlign w:val="center"/>
          </w:tcPr>
          <w:p w14:paraId="5A3E741D" w14:textId="77777777" w:rsidR="007548FA" w:rsidRPr="00640A76" w:rsidRDefault="007548FA" w:rsidP="00311E1C">
            <w:pPr>
              <w:pStyle w:val="NormalWeb"/>
              <w:jc w:val="center"/>
              <w:rPr>
                <w:sz w:val="22"/>
                <w:szCs w:val="22"/>
              </w:rPr>
            </w:pPr>
            <w:r w:rsidRPr="00640A76">
              <w:rPr>
                <w:sz w:val="22"/>
                <w:szCs w:val="22"/>
              </w:rPr>
              <w:t>641</w:t>
            </w:r>
          </w:p>
        </w:tc>
        <w:tc>
          <w:tcPr>
            <w:tcW w:w="1665" w:type="dxa"/>
            <w:shd w:val="clear" w:color="auto" w:fill="auto"/>
            <w:vAlign w:val="center"/>
          </w:tcPr>
          <w:p w14:paraId="28F9722D" w14:textId="77777777" w:rsidR="007548FA" w:rsidRPr="00640A76" w:rsidRDefault="007548FA" w:rsidP="00311E1C">
            <w:pPr>
              <w:pStyle w:val="NormalWeb"/>
              <w:jc w:val="center"/>
              <w:rPr>
                <w:sz w:val="22"/>
                <w:szCs w:val="22"/>
              </w:rPr>
            </w:pPr>
            <w:r>
              <w:rPr>
                <w:sz w:val="22"/>
                <w:szCs w:val="22"/>
              </w:rPr>
              <w:t>0.56</w:t>
            </w:r>
            <w:r w:rsidRPr="00640A76">
              <w:rPr>
                <w:sz w:val="22"/>
                <w:szCs w:val="22"/>
              </w:rPr>
              <w:t>%</w:t>
            </w:r>
          </w:p>
        </w:tc>
      </w:tr>
      <w:tr w:rsidR="007548FA" w14:paraId="6912622B" w14:textId="77777777" w:rsidTr="00311E1C">
        <w:tc>
          <w:tcPr>
            <w:tcW w:w="6204" w:type="dxa"/>
            <w:shd w:val="clear" w:color="auto" w:fill="auto"/>
          </w:tcPr>
          <w:p w14:paraId="3809B3B0" w14:textId="77777777" w:rsidR="007548FA" w:rsidRPr="00640A76" w:rsidRDefault="007548FA" w:rsidP="00311E1C">
            <w:pPr>
              <w:pStyle w:val="NormalWeb"/>
              <w:rPr>
                <w:sz w:val="22"/>
                <w:szCs w:val="22"/>
              </w:rPr>
            </w:pPr>
            <w:r w:rsidRPr="00640A76">
              <w:rPr>
                <w:sz w:val="22"/>
                <w:szCs w:val="22"/>
              </w:rPr>
              <w:t>Black / African / Caribbean / Black British: African</w:t>
            </w:r>
          </w:p>
        </w:tc>
        <w:tc>
          <w:tcPr>
            <w:tcW w:w="1701" w:type="dxa"/>
            <w:shd w:val="clear" w:color="auto" w:fill="auto"/>
            <w:vAlign w:val="center"/>
          </w:tcPr>
          <w:p w14:paraId="673F26B3" w14:textId="77777777" w:rsidR="007548FA" w:rsidRPr="00640A76" w:rsidRDefault="007548FA" w:rsidP="00311E1C">
            <w:pPr>
              <w:pStyle w:val="NormalWeb"/>
              <w:jc w:val="center"/>
              <w:rPr>
                <w:sz w:val="22"/>
                <w:szCs w:val="22"/>
              </w:rPr>
            </w:pPr>
            <w:r w:rsidRPr="00640A76">
              <w:rPr>
                <w:sz w:val="22"/>
                <w:szCs w:val="22"/>
              </w:rPr>
              <w:t>319</w:t>
            </w:r>
          </w:p>
        </w:tc>
        <w:tc>
          <w:tcPr>
            <w:tcW w:w="1665" w:type="dxa"/>
            <w:shd w:val="clear" w:color="auto" w:fill="auto"/>
            <w:vAlign w:val="center"/>
          </w:tcPr>
          <w:p w14:paraId="7CBC90F8" w14:textId="77777777" w:rsidR="007548FA" w:rsidRPr="00640A76" w:rsidRDefault="007548FA" w:rsidP="00311E1C">
            <w:pPr>
              <w:pStyle w:val="NormalWeb"/>
              <w:jc w:val="center"/>
              <w:rPr>
                <w:sz w:val="22"/>
                <w:szCs w:val="22"/>
              </w:rPr>
            </w:pPr>
            <w:r>
              <w:rPr>
                <w:sz w:val="22"/>
                <w:szCs w:val="22"/>
              </w:rPr>
              <w:t>0.28</w:t>
            </w:r>
            <w:r w:rsidRPr="00640A76">
              <w:rPr>
                <w:sz w:val="22"/>
                <w:szCs w:val="22"/>
              </w:rPr>
              <w:t>%</w:t>
            </w:r>
          </w:p>
        </w:tc>
      </w:tr>
      <w:tr w:rsidR="007548FA" w14:paraId="141C31BF" w14:textId="77777777" w:rsidTr="00311E1C">
        <w:tc>
          <w:tcPr>
            <w:tcW w:w="6204" w:type="dxa"/>
            <w:shd w:val="clear" w:color="auto" w:fill="auto"/>
          </w:tcPr>
          <w:p w14:paraId="014CF101" w14:textId="77777777" w:rsidR="007548FA" w:rsidRPr="00640A76" w:rsidRDefault="007548FA" w:rsidP="00311E1C">
            <w:pPr>
              <w:pStyle w:val="NormalWeb"/>
              <w:rPr>
                <w:sz w:val="22"/>
                <w:szCs w:val="22"/>
              </w:rPr>
            </w:pPr>
            <w:r w:rsidRPr="00640A76">
              <w:rPr>
                <w:sz w:val="22"/>
                <w:szCs w:val="22"/>
              </w:rPr>
              <w:t>Black / African / Caribbean / Black British: Caribbean</w:t>
            </w:r>
          </w:p>
        </w:tc>
        <w:tc>
          <w:tcPr>
            <w:tcW w:w="1701" w:type="dxa"/>
            <w:shd w:val="clear" w:color="auto" w:fill="auto"/>
            <w:vAlign w:val="center"/>
          </w:tcPr>
          <w:p w14:paraId="7FC65D9F" w14:textId="77777777" w:rsidR="007548FA" w:rsidRPr="00640A76" w:rsidRDefault="007548FA" w:rsidP="00311E1C">
            <w:pPr>
              <w:pStyle w:val="NormalWeb"/>
              <w:jc w:val="center"/>
              <w:rPr>
                <w:sz w:val="22"/>
                <w:szCs w:val="22"/>
              </w:rPr>
            </w:pPr>
            <w:r w:rsidRPr="00640A76">
              <w:rPr>
                <w:sz w:val="22"/>
                <w:szCs w:val="22"/>
              </w:rPr>
              <w:t>129</w:t>
            </w:r>
          </w:p>
        </w:tc>
        <w:tc>
          <w:tcPr>
            <w:tcW w:w="1665" w:type="dxa"/>
            <w:shd w:val="clear" w:color="auto" w:fill="auto"/>
            <w:vAlign w:val="center"/>
          </w:tcPr>
          <w:p w14:paraId="780287AF" w14:textId="77777777" w:rsidR="007548FA" w:rsidRPr="00640A76" w:rsidRDefault="007548FA" w:rsidP="00311E1C">
            <w:pPr>
              <w:pStyle w:val="NormalWeb"/>
              <w:jc w:val="center"/>
              <w:rPr>
                <w:sz w:val="22"/>
                <w:szCs w:val="22"/>
              </w:rPr>
            </w:pPr>
            <w:r w:rsidRPr="00640A76">
              <w:rPr>
                <w:sz w:val="22"/>
                <w:szCs w:val="22"/>
              </w:rPr>
              <w:t>0.1</w:t>
            </w:r>
            <w:r>
              <w:rPr>
                <w:sz w:val="22"/>
                <w:szCs w:val="22"/>
              </w:rPr>
              <w:t>1</w:t>
            </w:r>
            <w:r w:rsidRPr="00640A76">
              <w:rPr>
                <w:sz w:val="22"/>
                <w:szCs w:val="22"/>
              </w:rPr>
              <w:t>%</w:t>
            </w:r>
          </w:p>
        </w:tc>
      </w:tr>
      <w:tr w:rsidR="007548FA" w14:paraId="7F2B26A3" w14:textId="77777777" w:rsidTr="00311E1C">
        <w:tc>
          <w:tcPr>
            <w:tcW w:w="6204" w:type="dxa"/>
            <w:shd w:val="clear" w:color="auto" w:fill="auto"/>
          </w:tcPr>
          <w:p w14:paraId="18AD38E4" w14:textId="77777777" w:rsidR="007548FA" w:rsidRPr="00640A76" w:rsidRDefault="007548FA" w:rsidP="00311E1C">
            <w:pPr>
              <w:pStyle w:val="NormalWeb"/>
              <w:rPr>
                <w:sz w:val="22"/>
                <w:szCs w:val="22"/>
              </w:rPr>
            </w:pPr>
            <w:r w:rsidRPr="00640A76">
              <w:rPr>
                <w:sz w:val="22"/>
                <w:szCs w:val="22"/>
              </w:rPr>
              <w:t>Black / African / Caribbean / Black British: Other Black</w:t>
            </w:r>
          </w:p>
        </w:tc>
        <w:tc>
          <w:tcPr>
            <w:tcW w:w="1701" w:type="dxa"/>
            <w:shd w:val="clear" w:color="auto" w:fill="auto"/>
            <w:vAlign w:val="center"/>
          </w:tcPr>
          <w:p w14:paraId="486C47C3" w14:textId="77777777" w:rsidR="007548FA" w:rsidRPr="00640A76" w:rsidRDefault="007548FA" w:rsidP="00311E1C">
            <w:pPr>
              <w:pStyle w:val="NormalWeb"/>
              <w:jc w:val="center"/>
              <w:rPr>
                <w:sz w:val="22"/>
                <w:szCs w:val="22"/>
              </w:rPr>
            </w:pPr>
            <w:r w:rsidRPr="00640A76">
              <w:rPr>
                <w:sz w:val="22"/>
                <w:szCs w:val="22"/>
              </w:rPr>
              <w:t>70</w:t>
            </w:r>
          </w:p>
        </w:tc>
        <w:tc>
          <w:tcPr>
            <w:tcW w:w="1665" w:type="dxa"/>
            <w:shd w:val="clear" w:color="auto" w:fill="auto"/>
            <w:vAlign w:val="center"/>
          </w:tcPr>
          <w:p w14:paraId="7D09E1DF" w14:textId="77777777" w:rsidR="007548FA" w:rsidRPr="00640A76" w:rsidRDefault="007548FA" w:rsidP="00311E1C">
            <w:pPr>
              <w:pStyle w:val="NormalWeb"/>
              <w:jc w:val="center"/>
              <w:rPr>
                <w:sz w:val="22"/>
                <w:szCs w:val="22"/>
              </w:rPr>
            </w:pPr>
            <w:r>
              <w:rPr>
                <w:sz w:val="22"/>
                <w:szCs w:val="22"/>
              </w:rPr>
              <w:t>0.06</w:t>
            </w:r>
            <w:r w:rsidRPr="00640A76">
              <w:rPr>
                <w:sz w:val="22"/>
                <w:szCs w:val="22"/>
              </w:rPr>
              <w:t>%</w:t>
            </w:r>
          </w:p>
        </w:tc>
      </w:tr>
      <w:tr w:rsidR="007548FA" w14:paraId="03CBA427" w14:textId="77777777" w:rsidTr="00311E1C">
        <w:tc>
          <w:tcPr>
            <w:tcW w:w="6204" w:type="dxa"/>
            <w:shd w:val="clear" w:color="auto" w:fill="auto"/>
          </w:tcPr>
          <w:p w14:paraId="35763A85" w14:textId="77777777" w:rsidR="007548FA" w:rsidRPr="00640A76" w:rsidRDefault="007548FA" w:rsidP="00311E1C">
            <w:pPr>
              <w:pStyle w:val="NormalWeb"/>
              <w:rPr>
                <w:sz w:val="22"/>
                <w:szCs w:val="22"/>
              </w:rPr>
            </w:pPr>
            <w:r w:rsidRPr="00640A76">
              <w:rPr>
                <w:sz w:val="22"/>
                <w:szCs w:val="22"/>
              </w:rPr>
              <w:t>Arab</w:t>
            </w:r>
          </w:p>
        </w:tc>
        <w:tc>
          <w:tcPr>
            <w:tcW w:w="1701" w:type="dxa"/>
            <w:shd w:val="clear" w:color="auto" w:fill="auto"/>
            <w:vAlign w:val="center"/>
          </w:tcPr>
          <w:p w14:paraId="13AFCB2C" w14:textId="77777777" w:rsidR="007548FA" w:rsidRPr="00640A76" w:rsidRDefault="007548FA" w:rsidP="00311E1C">
            <w:pPr>
              <w:pStyle w:val="NormalWeb"/>
              <w:jc w:val="center"/>
              <w:rPr>
                <w:sz w:val="22"/>
                <w:szCs w:val="22"/>
              </w:rPr>
            </w:pPr>
            <w:r w:rsidRPr="00640A76">
              <w:rPr>
                <w:sz w:val="22"/>
                <w:szCs w:val="22"/>
              </w:rPr>
              <w:t>102</w:t>
            </w:r>
          </w:p>
        </w:tc>
        <w:tc>
          <w:tcPr>
            <w:tcW w:w="1665" w:type="dxa"/>
            <w:shd w:val="clear" w:color="auto" w:fill="auto"/>
            <w:vAlign w:val="center"/>
          </w:tcPr>
          <w:p w14:paraId="5A121C11" w14:textId="77777777" w:rsidR="007548FA" w:rsidRPr="00640A76" w:rsidRDefault="007548FA" w:rsidP="00311E1C">
            <w:pPr>
              <w:pStyle w:val="NormalWeb"/>
              <w:jc w:val="center"/>
              <w:rPr>
                <w:sz w:val="22"/>
                <w:szCs w:val="22"/>
              </w:rPr>
            </w:pPr>
            <w:r>
              <w:rPr>
                <w:sz w:val="22"/>
                <w:szCs w:val="22"/>
              </w:rPr>
              <w:t>0.09</w:t>
            </w:r>
            <w:r w:rsidRPr="00640A76">
              <w:rPr>
                <w:sz w:val="22"/>
                <w:szCs w:val="22"/>
              </w:rPr>
              <w:t>%</w:t>
            </w:r>
          </w:p>
        </w:tc>
      </w:tr>
      <w:tr w:rsidR="007548FA" w14:paraId="07D1B744" w14:textId="77777777" w:rsidTr="00311E1C">
        <w:tc>
          <w:tcPr>
            <w:tcW w:w="6204" w:type="dxa"/>
            <w:shd w:val="clear" w:color="auto" w:fill="auto"/>
          </w:tcPr>
          <w:p w14:paraId="366515D4" w14:textId="77777777" w:rsidR="007548FA" w:rsidRPr="00640A76" w:rsidRDefault="007548FA" w:rsidP="00311E1C">
            <w:pPr>
              <w:pStyle w:val="NormalWeb"/>
              <w:rPr>
                <w:sz w:val="22"/>
                <w:szCs w:val="22"/>
              </w:rPr>
            </w:pPr>
            <w:r w:rsidRPr="00640A76">
              <w:rPr>
                <w:sz w:val="22"/>
                <w:szCs w:val="22"/>
              </w:rPr>
              <w:t>Any other ethnic group</w:t>
            </w:r>
          </w:p>
        </w:tc>
        <w:tc>
          <w:tcPr>
            <w:tcW w:w="1701" w:type="dxa"/>
            <w:shd w:val="clear" w:color="auto" w:fill="auto"/>
            <w:vAlign w:val="center"/>
          </w:tcPr>
          <w:p w14:paraId="5F033F8E" w14:textId="77777777" w:rsidR="007548FA" w:rsidRPr="00640A76" w:rsidRDefault="007548FA" w:rsidP="00311E1C">
            <w:pPr>
              <w:pStyle w:val="NormalWeb"/>
              <w:jc w:val="center"/>
              <w:rPr>
                <w:sz w:val="22"/>
                <w:szCs w:val="22"/>
              </w:rPr>
            </w:pPr>
            <w:r w:rsidRPr="00640A76">
              <w:rPr>
                <w:sz w:val="22"/>
                <w:szCs w:val="22"/>
              </w:rPr>
              <w:t>143</w:t>
            </w:r>
          </w:p>
        </w:tc>
        <w:tc>
          <w:tcPr>
            <w:tcW w:w="1665" w:type="dxa"/>
            <w:shd w:val="clear" w:color="auto" w:fill="auto"/>
            <w:vAlign w:val="center"/>
          </w:tcPr>
          <w:p w14:paraId="1AAA06C0" w14:textId="77777777" w:rsidR="007548FA" w:rsidRPr="00640A76" w:rsidRDefault="007548FA" w:rsidP="00311E1C">
            <w:pPr>
              <w:pStyle w:val="NormalWeb"/>
              <w:jc w:val="center"/>
              <w:rPr>
                <w:sz w:val="22"/>
                <w:szCs w:val="22"/>
              </w:rPr>
            </w:pPr>
            <w:r w:rsidRPr="00640A76">
              <w:rPr>
                <w:sz w:val="22"/>
                <w:szCs w:val="22"/>
              </w:rPr>
              <w:t>0.1</w:t>
            </w:r>
            <w:r>
              <w:rPr>
                <w:sz w:val="22"/>
                <w:szCs w:val="22"/>
              </w:rPr>
              <w:t>3</w:t>
            </w:r>
            <w:r w:rsidRPr="00640A76">
              <w:rPr>
                <w:sz w:val="22"/>
                <w:szCs w:val="22"/>
              </w:rPr>
              <w:t>%</w:t>
            </w:r>
          </w:p>
        </w:tc>
      </w:tr>
      <w:tr w:rsidR="007548FA" w14:paraId="1683DB21" w14:textId="77777777" w:rsidTr="00311E1C">
        <w:tc>
          <w:tcPr>
            <w:tcW w:w="6204" w:type="dxa"/>
            <w:shd w:val="clear" w:color="auto" w:fill="auto"/>
            <w:vAlign w:val="center"/>
          </w:tcPr>
          <w:p w14:paraId="13705212" w14:textId="77777777" w:rsidR="007548FA" w:rsidRPr="00640A76" w:rsidRDefault="007548FA" w:rsidP="00311E1C">
            <w:pPr>
              <w:pStyle w:val="NormalWeb"/>
              <w:jc w:val="right"/>
              <w:rPr>
                <w:b/>
                <w:sz w:val="22"/>
                <w:szCs w:val="22"/>
              </w:rPr>
            </w:pPr>
            <w:r w:rsidRPr="00640A76">
              <w:rPr>
                <w:b/>
                <w:sz w:val="22"/>
                <w:szCs w:val="22"/>
              </w:rPr>
              <w:t>Total:</w:t>
            </w:r>
          </w:p>
        </w:tc>
        <w:tc>
          <w:tcPr>
            <w:tcW w:w="3366" w:type="dxa"/>
            <w:gridSpan w:val="2"/>
            <w:shd w:val="clear" w:color="auto" w:fill="auto"/>
            <w:vAlign w:val="center"/>
          </w:tcPr>
          <w:p w14:paraId="57093004" w14:textId="77777777" w:rsidR="007548FA" w:rsidRPr="00640A76" w:rsidRDefault="007548FA" w:rsidP="00311E1C">
            <w:pPr>
              <w:pStyle w:val="NormalWeb"/>
              <w:jc w:val="center"/>
              <w:rPr>
                <w:b/>
                <w:sz w:val="22"/>
                <w:szCs w:val="22"/>
              </w:rPr>
            </w:pPr>
            <w:r w:rsidRPr="00640A76">
              <w:rPr>
                <w:b/>
                <w:sz w:val="22"/>
                <w:szCs w:val="22"/>
              </w:rPr>
              <w:t>113,794</w:t>
            </w:r>
          </w:p>
        </w:tc>
      </w:tr>
    </w:tbl>
    <w:p w14:paraId="7A2A4BAD" w14:textId="77777777" w:rsidR="007548FA" w:rsidRPr="00FC6F4F" w:rsidRDefault="007548FA" w:rsidP="007548FA">
      <w:pPr>
        <w:pStyle w:val="NormalWeb"/>
        <w:rPr>
          <w:b/>
          <w:bCs/>
          <w:sz w:val="20"/>
        </w:rPr>
      </w:pPr>
    </w:p>
    <w:p w14:paraId="7D6BDA9D" w14:textId="77777777" w:rsidR="00537C68" w:rsidRDefault="00537C68" w:rsidP="007548FA">
      <w:pPr>
        <w:pStyle w:val="NormalWeb"/>
        <w:jc w:val="both"/>
        <w:rPr>
          <w:b/>
          <w:bCs/>
        </w:rPr>
      </w:pPr>
      <w:r>
        <w:rPr>
          <w:b/>
          <w:bCs/>
        </w:rPr>
        <w:t>RELIGION AND BELIEF</w:t>
      </w:r>
    </w:p>
    <w:p w14:paraId="56D858C8" w14:textId="6FFC1548" w:rsidR="007548FA" w:rsidRPr="00537C68" w:rsidRDefault="00537C68" w:rsidP="007548FA">
      <w:pPr>
        <w:pStyle w:val="NormalWeb"/>
        <w:jc w:val="both"/>
        <w:rPr>
          <w:b/>
          <w:bCs/>
        </w:rPr>
      </w:pPr>
      <w:r w:rsidRPr="00537C68">
        <w:rPr>
          <w:bCs/>
        </w:rPr>
        <w:t>R</w:t>
      </w:r>
      <w:r w:rsidR="007548FA" w:rsidRPr="003B0109">
        <w:t xml:space="preserve">eligion of the resident population in Chichester District according to Census 2011 data. The largest group is highlighted. </w:t>
      </w:r>
    </w:p>
    <w:p w14:paraId="44D2D882" w14:textId="77777777" w:rsidR="007548FA" w:rsidRPr="00FC6F4F" w:rsidRDefault="007548FA" w:rsidP="007548FA">
      <w:pPr>
        <w:pStyle w:val="NormalWeb"/>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374"/>
      </w:tblGrid>
      <w:tr w:rsidR="007548FA" w14:paraId="6EC20B62" w14:textId="77777777" w:rsidTr="00311E1C">
        <w:tc>
          <w:tcPr>
            <w:tcW w:w="4219" w:type="dxa"/>
            <w:tcBorders>
              <w:bottom w:val="single" w:sz="4" w:space="0" w:color="auto"/>
            </w:tcBorders>
            <w:shd w:val="clear" w:color="auto" w:fill="D9D9D9"/>
            <w:vAlign w:val="center"/>
          </w:tcPr>
          <w:p w14:paraId="67C8C39F" w14:textId="77777777" w:rsidR="007548FA" w:rsidRPr="003D2C5D" w:rsidRDefault="007548FA" w:rsidP="00311E1C">
            <w:pPr>
              <w:pStyle w:val="NormalWeb"/>
              <w:jc w:val="center"/>
              <w:rPr>
                <w:b/>
                <w:sz w:val="22"/>
              </w:rPr>
            </w:pPr>
            <w:r w:rsidRPr="003D2C5D">
              <w:rPr>
                <w:b/>
                <w:sz w:val="22"/>
              </w:rPr>
              <w:t>Religion</w:t>
            </w:r>
          </w:p>
        </w:tc>
        <w:tc>
          <w:tcPr>
            <w:tcW w:w="2977" w:type="dxa"/>
            <w:tcBorders>
              <w:bottom w:val="single" w:sz="4" w:space="0" w:color="auto"/>
            </w:tcBorders>
            <w:shd w:val="clear" w:color="auto" w:fill="D9D9D9"/>
            <w:vAlign w:val="center"/>
          </w:tcPr>
          <w:p w14:paraId="1C05A725" w14:textId="77777777" w:rsidR="007548FA" w:rsidRPr="003D2C5D" w:rsidRDefault="007548FA" w:rsidP="00311E1C">
            <w:pPr>
              <w:pStyle w:val="NormalWeb"/>
              <w:jc w:val="center"/>
              <w:rPr>
                <w:b/>
                <w:sz w:val="22"/>
              </w:rPr>
            </w:pPr>
            <w:r w:rsidRPr="003D2C5D">
              <w:rPr>
                <w:b/>
                <w:sz w:val="22"/>
              </w:rPr>
              <w:t>Number of people</w:t>
            </w:r>
          </w:p>
        </w:tc>
        <w:tc>
          <w:tcPr>
            <w:tcW w:w="2374" w:type="dxa"/>
            <w:tcBorders>
              <w:bottom w:val="single" w:sz="4" w:space="0" w:color="auto"/>
            </w:tcBorders>
            <w:shd w:val="clear" w:color="auto" w:fill="D9D9D9"/>
            <w:vAlign w:val="center"/>
          </w:tcPr>
          <w:p w14:paraId="1FE9FE00" w14:textId="77777777" w:rsidR="007548FA" w:rsidRPr="003D2C5D" w:rsidRDefault="007548FA" w:rsidP="00311E1C">
            <w:pPr>
              <w:pStyle w:val="NormalWeb"/>
              <w:jc w:val="center"/>
              <w:rPr>
                <w:b/>
                <w:sz w:val="22"/>
              </w:rPr>
            </w:pPr>
            <w:r w:rsidRPr="003D2C5D">
              <w:rPr>
                <w:b/>
                <w:sz w:val="22"/>
              </w:rPr>
              <w:t>Percentage</w:t>
            </w:r>
          </w:p>
        </w:tc>
      </w:tr>
      <w:tr w:rsidR="007548FA" w14:paraId="12C08C62" w14:textId="77777777" w:rsidTr="006D13E1">
        <w:tc>
          <w:tcPr>
            <w:tcW w:w="4219" w:type="dxa"/>
            <w:shd w:val="clear" w:color="auto" w:fill="A6A6A6" w:themeFill="background1" w:themeFillShade="A6"/>
          </w:tcPr>
          <w:p w14:paraId="253B9016" w14:textId="77777777" w:rsidR="007548FA" w:rsidRPr="003D2C5D" w:rsidRDefault="007548FA" w:rsidP="00311E1C">
            <w:pPr>
              <w:pStyle w:val="NormalWeb"/>
              <w:rPr>
                <w:b/>
                <w:sz w:val="22"/>
              </w:rPr>
            </w:pPr>
            <w:r w:rsidRPr="003D2C5D">
              <w:rPr>
                <w:b/>
                <w:sz w:val="22"/>
              </w:rPr>
              <w:t>Christian</w:t>
            </w:r>
          </w:p>
        </w:tc>
        <w:tc>
          <w:tcPr>
            <w:tcW w:w="2977" w:type="dxa"/>
            <w:shd w:val="clear" w:color="auto" w:fill="A6A6A6" w:themeFill="background1" w:themeFillShade="A6"/>
            <w:vAlign w:val="center"/>
          </w:tcPr>
          <w:p w14:paraId="79135B9A" w14:textId="77777777" w:rsidR="007548FA" w:rsidRPr="003D2C5D" w:rsidRDefault="007548FA" w:rsidP="00311E1C">
            <w:pPr>
              <w:pStyle w:val="NormalWeb"/>
              <w:jc w:val="center"/>
              <w:rPr>
                <w:b/>
                <w:sz w:val="22"/>
              </w:rPr>
            </w:pPr>
            <w:r w:rsidRPr="003D2C5D">
              <w:rPr>
                <w:b/>
                <w:sz w:val="22"/>
              </w:rPr>
              <w:t>75,248</w:t>
            </w:r>
          </w:p>
        </w:tc>
        <w:tc>
          <w:tcPr>
            <w:tcW w:w="2374" w:type="dxa"/>
            <w:shd w:val="clear" w:color="auto" w:fill="A6A6A6" w:themeFill="background1" w:themeFillShade="A6"/>
            <w:vAlign w:val="center"/>
          </w:tcPr>
          <w:p w14:paraId="76AE2B50" w14:textId="77777777" w:rsidR="007548FA" w:rsidRPr="003D2C5D" w:rsidRDefault="007548FA" w:rsidP="00311E1C">
            <w:pPr>
              <w:pStyle w:val="NormalWeb"/>
              <w:jc w:val="center"/>
              <w:rPr>
                <w:b/>
                <w:sz w:val="22"/>
              </w:rPr>
            </w:pPr>
            <w:r w:rsidRPr="003D2C5D">
              <w:rPr>
                <w:b/>
                <w:sz w:val="22"/>
              </w:rPr>
              <w:t>66.1</w:t>
            </w:r>
            <w:r>
              <w:rPr>
                <w:b/>
                <w:sz w:val="22"/>
              </w:rPr>
              <w:t>3</w:t>
            </w:r>
            <w:r w:rsidRPr="003D2C5D">
              <w:rPr>
                <w:b/>
                <w:sz w:val="22"/>
              </w:rPr>
              <w:t>%</w:t>
            </w:r>
          </w:p>
        </w:tc>
      </w:tr>
      <w:tr w:rsidR="007548FA" w14:paraId="7F12F3ED" w14:textId="77777777" w:rsidTr="00311E1C">
        <w:tc>
          <w:tcPr>
            <w:tcW w:w="4219" w:type="dxa"/>
            <w:shd w:val="clear" w:color="auto" w:fill="auto"/>
          </w:tcPr>
          <w:p w14:paraId="7FD649DD" w14:textId="77777777" w:rsidR="007548FA" w:rsidRPr="003D2C5D" w:rsidRDefault="007548FA" w:rsidP="00311E1C">
            <w:pPr>
              <w:pStyle w:val="NormalWeb"/>
              <w:rPr>
                <w:sz w:val="22"/>
              </w:rPr>
            </w:pPr>
            <w:r w:rsidRPr="003D2C5D">
              <w:rPr>
                <w:sz w:val="22"/>
              </w:rPr>
              <w:t>Buddhist</w:t>
            </w:r>
          </w:p>
        </w:tc>
        <w:tc>
          <w:tcPr>
            <w:tcW w:w="2977" w:type="dxa"/>
            <w:shd w:val="clear" w:color="auto" w:fill="auto"/>
            <w:vAlign w:val="center"/>
          </w:tcPr>
          <w:p w14:paraId="5ADCA150" w14:textId="77777777" w:rsidR="007548FA" w:rsidRPr="003D2C5D" w:rsidRDefault="007548FA" w:rsidP="00311E1C">
            <w:pPr>
              <w:pStyle w:val="NormalWeb"/>
              <w:jc w:val="center"/>
              <w:rPr>
                <w:sz w:val="22"/>
              </w:rPr>
            </w:pPr>
            <w:r w:rsidRPr="003D2C5D">
              <w:rPr>
                <w:sz w:val="22"/>
              </w:rPr>
              <w:t>492</w:t>
            </w:r>
          </w:p>
        </w:tc>
        <w:tc>
          <w:tcPr>
            <w:tcW w:w="2374" w:type="dxa"/>
            <w:shd w:val="clear" w:color="auto" w:fill="auto"/>
            <w:vAlign w:val="center"/>
          </w:tcPr>
          <w:p w14:paraId="5D2567FB" w14:textId="77777777" w:rsidR="007548FA" w:rsidRPr="003D2C5D" w:rsidRDefault="007548FA" w:rsidP="00311E1C">
            <w:pPr>
              <w:pStyle w:val="NormalWeb"/>
              <w:jc w:val="center"/>
              <w:rPr>
                <w:sz w:val="22"/>
              </w:rPr>
            </w:pPr>
            <w:r w:rsidRPr="003D2C5D">
              <w:rPr>
                <w:sz w:val="22"/>
              </w:rPr>
              <w:t>0.4</w:t>
            </w:r>
            <w:r>
              <w:rPr>
                <w:sz w:val="22"/>
              </w:rPr>
              <w:t>3</w:t>
            </w:r>
            <w:r w:rsidRPr="003D2C5D">
              <w:rPr>
                <w:sz w:val="22"/>
              </w:rPr>
              <w:t>%</w:t>
            </w:r>
          </w:p>
        </w:tc>
      </w:tr>
      <w:tr w:rsidR="007548FA" w14:paraId="69DEBAAD" w14:textId="77777777" w:rsidTr="00311E1C">
        <w:tc>
          <w:tcPr>
            <w:tcW w:w="4219" w:type="dxa"/>
            <w:shd w:val="clear" w:color="auto" w:fill="auto"/>
          </w:tcPr>
          <w:p w14:paraId="1524D2F2" w14:textId="77777777" w:rsidR="007548FA" w:rsidRPr="003D2C5D" w:rsidRDefault="007548FA" w:rsidP="00311E1C">
            <w:pPr>
              <w:pStyle w:val="NormalWeb"/>
              <w:rPr>
                <w:sz w:val="22"/>
              </w:rPr>
            </w:pPr>
            <w:r w:rsidRPr="003D2C5D">
              <w:rPr>
                <w:sz w:val="22"/>
              </w:rPr>
              <w:t>Hindu</w:t>
            </w:r>
          </w:p>
        </w:tc>
        <w:tc>
          <w:tcPr>
            <w:tcW w:w="2977" w:type="dxa"/>
            <w:shd w:val="clear" w:color="auto" w:fill="auto"/>
            <w:vAlign w:val="center"/>
          </w:tcPr>
          <w:p w14:paraId="40BD4D87" w14:textId="77777777" w:rsidR="007548FA" w:rsidRPr="003D2C5D" w:rsidRDefault="007548FA" w:rsidP="00311E1C">
            <w:pPr>
              <w:pStyle w:val="NormalWeb"/>
              <w:jc w:val="center"/>
              <w:rPr>
                <w:sz w:val="22"/>
              </w:rPr>
            </w:pPr>
            <w:r w:rsidRPr="003D2C5D">
              <w:rPr>
                <w:sz w:val="22"/>
              </w:rPr>
              <w:t>276</w:t>
            </w:r>
          </w:p>
        </w:tc>
        <w:tc>
          <w:tcPr>
            <w:tcW w:w="2374" w:type="dxa"/>
            <w:shd w:val="clear" w:color="auto" w:fill="auto"/>
            <w:vAlign w:val="center"/>
          </w:tcPr>
          <w:p w14:paraId="3954160D" w14:textId="77777777" w:rsidR="007548FA" w:rsidRPr="003D2C5D" w:rsidRDefault="007548FA" w:rsidP="00311E1C">
            <w:pPr>
              <w:pStyle w:val="NormalWeb"/>
              <w:jc w:val="center"/>
              <w:rPr>
                <w:sz w:val="22"/>
              </w:rPr>
            </w:pPr>
            <w:r w:rsidRPr="003D2C5D">
              <w:rPr>
                <w:sz w:val="22"/>
              </w:rPr>
              <w:t>0.2</w:t>
            </w:r>
            <w:r>
              <w:rPr>
                <w:sz w:val="22"/>
              </w:rPr>
              <w:t>4</w:t>
            </w:r>
            <w:r w:rsidRPr="003D2C5D">
              <w:rPr>
                <w:sz w:val="22"/>
              </w:rPr>
              <w:t>%</w:t>
            </w:r>
          </w:p>
        </w:tc>
      </w:tr>
      <w:tr w:rsidR="007548FA" w14:paraId="4F854408" w14:textId="77777777" w:rsidTr="00311E1C">
        <w:tc>
          <w:tcPr>
            <w:tcW w:w="4219" w:type="dxa"/>
            <w:shd w:val="clear" w:color="auto" w:fill="auto"/>
          </w:tcPr>
          <w:p w14:paraId="20AC6367" w14:textId="77777777" w:rsidR="007548FA" w:rsidRPr="003D2C5D" w:rsidRDefault="007548FA" w:rsidP="00311E1C">
            <w:pPr>
              <w:pStyle w:val="NormalWeb"/>
              <w:rPr>
                <w:sz w:val="22"/>
              </w:rPr>
            </w:pPr>
            <w:r w:rsidRPr="003D2C5D">
              <w:rPr>
                <w:sz w:val="22"/>
              </w:rPr>
              <w:t>Jewish</w:t>
            </w:r>
          </w:p>
        </w:tc>
        <w:tc>
          <w:tcPr>
            <w:tcW w:w="2977" w:type="dxa"/>
            <w:shd w:val="clear" w:color="auto" w:fill="auto"/>
            <w:vAlign w:val="center"/>
          </w:tcPr>
          <w:p w14:paraId="106E371E" w14:textId="77777777" w:rsidR="007548FA" w:rsidRPr="003D2C5D" w:rsidRDefault="007548FA" w:rsidP="00311E1C">
            <w:pPr>
              <w:pStyle w:val="NormalWeb"/>
              <w:jc w:val="center"/>
              <w:rPr>
                <w:sz w:val="22"/>
              </w:rPr>
            </w:pPr>
            <w:r w:rsidRPr="003D2C5D">
              <w:rPr>
                <w:sz w:val="22"/>
              </w:rPr>
              <w:t>163</w:t>
            </w:r>
          </w:p>
        </w:tc>
        <w:tc>
          <w:tcPr>
            <w:tcW w:w="2374" w:type="dxa"/>
            <w:shd w:val="clear" w:color="auto" w:fill="auto"/>
            <w:vAlign w:val="center"/>
          </w:tcPr>
          <w:p w14:paraId="6F45456C" w14:textId="77777777" w:rsidR="007548FA" w:rsidRPr="003D2C5D" w:rsidRDefault="007548FA" w:rsidP="00311E1C">
            <w:pPr>
              <w:pStyle w:val="NormalWeb"/>
              <w:jc w:val="center"/>
              <w:rPr>
                <w:sz w:val="22"/>
              </w:rPr>
            </w:pPr>
            <w:r w:rsidRPr="003D2C5D">
              <w:rPr>
                <w:sz w:val="22"/>
              </w:rPr>
              <w:t>0.1</w:t>
            </w:r>
            <w:r>
              <w:rPr>
                <w:sz w:val="22"/>
              </w:rPr>
              <w:t>4</w:t>
            </w:r>
            <w:r w:rsidRPr="003D2C5D">
              <w:rPr>
                <w:sz w:val="22"/>
              </w:rPr>
              <w:t>%</w:t>
            </w:r>
          </w:p>
        </w:tc>
      </w:tr>
      <w:tr w:rsidR="007548FA" w14:paraId="307FAC0D" w14:textId="77777777" w:rsidTr="00311E1C">
        <w:tc>
          <w:tcPr>
            <w:tcW w:w="4219" w:type="dxa"/>
            <w:shd w:val="clear" w:color="auto" w:fill="auto"/>
          </w:tcPr>
          <w:p w14:paraId="468FD43A" w14:textId="77777777" w:rsidR="007548FA" w:rsidRPr="003D2C5D" w:rsidRDefault="007548FA" w:rsidP="00311E1C">
            <w:pPr>
              <w:pStyle w:val="NormalWeb"/>
              <w:rPr>
                <w:sz w:val="22"/>
              </w:rPr>
            </w:pPr>
            <w:r w:rsidRPr="003D2C5D">
              <w:rPr>
                <w:sz w:val="22"/>
              </w:rPr>
              <w:t>Muslim</w:t>
            </w:r>
          </w:p>
        </w:tc>
        <w:tc>
          <w:tcPr>
            <w:tcW w:w="2977" w:type="dxa"/>
            <w:shd w:val="clear" w:color="auto" w:fill="auto"/>
            <w:vAlign w:val="center"/>
          </w:tcPr>
          <w:p w14:paraId="16CD8F70" w14:textId="77777777" w:rsidR="007548FA" w:rsidRPr="003D2C5D" w:rsidRDefault="007548FA" w:rsidP="00311E1C">
            <w:pPr>
              <w:pStyle w:val="NormalWeb"/>
              <w:jc w:val="center"/>
              <w:rPr>
                <w:sz w:val="22"/>
              </w:rPr>
            </w:pPr>
            <w:r w:rsidRPr="003D2C5D">
              <w:rPr>
                <w:sz w:val="22"/>
              </w:rPr>
              <w:t>419</w:t>
            </w:r>
          </w:p>
        </w:tc>
        <w:tc>
          <w:tcPr>
            <w:tcW w:w="2374" w:type="dxa"/>
            <w:shd w:val="clear" w:color="auto" w:fill="auto"/>
            <w:vAlign w:val="center"/>
          </w:tcPr>
          <w:p w14:paraId="67047169" w14:textId="77777777" w:rsidR="007548FA" w:rsidRPr="003D2C5D" w:rsidRDefault="007548FA" w:rsidP="00311E1C">
            <w:pPr>
              <w:pStyle w:val="NormalWeb"/>
              <w:jc w:val="center"/>
              <w:rPr>
                <w:sz w:val="22"/>
              </w:rPr>
            </w:pPr>
            <w:r>
              <w:rPr>
                <w:sz w:val="22"/>
              </w:rPr>
              <w:t>0.37</w:t>
            </w:r>
            <w:r w:rsidRPr="003D2C5D">
              <w:rPr>
                <w:sz w:val="22"/>
              </w:rPr>
              <w:t>%</w:t>
            </w:r>
          </w:p>
        </w:tc>
      </w:tr>
      <w:tr w:rsidR="007548FA" w14:paraId="32A18E15" w14:textId="77777777" w:rsidTr="00311E1C">
        <w:tc>
          <w:tcPr>
            <w:tcW w:w="4219" w:type="dxa"/>
            <w:shd w:val="clear" w:color="auto" w:fill="auto"/>
          </w:tcPr>
          <w:p w14:paraId="2CF83F92" w14:textId="77777777" w:rsidR="007548FA" w:rsidRPr="003D2C5D" w:rsidRDefault="007548FA" w:rsidP="00311E1C">
            <w:pPr>
              <w:pStyle w:val="NormalWeb"/>
              <w:rPr>
                <w:sz w:val="22"/>
              </w:rPr>
            </w:pPr>
            <w:r w:rsidRPr="003D2C5D">
              <w:rPr>
                <w:sz w:val="22"/>
              </w:rPr>
              <w:t>Sikh</w:t>
            </w:r>
          </w:p>
        </w:tc>
        <w:tc>
          <w:tcPr>
            <w:tcW w:w="2977" w:type="dxa"/>
            <w:shd w:val="clear" w:color="auto" w:fill="auto"/>
            <w:vAlign w:val="center"/>
          </w:tcPr>
          <w:p w14:paraId="4AAB9D81" w14:textId="77777777" w:rsidR="007548FA" w:rsidRPr="003D2C5D" w:rsidRDefault="007548FA" w:rsidP="00311E1C">
            <w:pPr>
              <w:pStyle w:val="NormalWeb"/>
              <w:jc w:val="center"/>
              <w:rPr>
                <w:sz w:val="22"/>
              </w:rPr>
            </w:pPr>
            <w:r w:rsidRPr="003D2C5D">
              <w:rPr>
                <w:sz w:val="22"/>
              </w:rPr>
              <w:t>31</w:t>
            </w:r>
          </w:p>
        </w:tc>
        <w:tc>
          <w:tcPr>
            <w:tcW w:w="2374" w:type="dxa"/>
            <w:shd w:val="clear" w:color="auto" w:fill="auto"/>
            <w:vAlign w:val="center"/>
          </w:tcPr>
          <w:p w14:paraId="34C6330F" w14:textId="77777777" w:rsidR="007548FA" w:rsidRPr="003D2C5D" w:rsidRDefault="007548FA" w:rsidP="00311E1C">
            <w:pPr>
              <w:pStyle w:val="NormalWeb"/>
              <w:jc w:val="center"/>
              <w:rPr>
                <w:sz w:val="22"/>
              </w:rPr>
            </w:pPr>
            <w:r w:rsidRPr="003D2C5D">
              <w:rPr>
                <w:sz w:val="22"/>
              </w:rPr>
              <w:t>0</w:t>
            </w:r>
            <w:r>
              <w:rPr>
                <w:sz w:val="22"/>
              </w:rPr>
              <w:t>.03</w:t>
            </w:r>
            <w:r w:rsidRPr="003D2C5D">
              <w:rPr>
                <w:sz w:val="22"/>
              </w:rPr>
              <w:t>%</w:t>
            </w:r>
          </w:p>
        </w:tc>
      </w:tr>
      <w:tr w:rsidR="007548FA" w14:paraId="515F4230" w14:textId="77777777" w:rsidTr="00311E1C">
        <w:tc>
          <w:tcPr>
            <w:tcW w:w="4219" w:type="dxa"/>
            <w:shd w:val="clear" w:color="auto" w:fill="auto"/>
          </w:tcPr>
          <w:p w14:paraId="7AD487FA" w14:textId="77777777" w:rsidR="007548FA" w:rsidRPr="003D2C5D" w:rsidRDefault="007548FA" w:rsidP="00311E1C">
            <w:pPr>
              <w:pStyle w:val="NormalWeb"/>
              <w:rPr>
                <w:sz w:val="22"/>
              </w:rPr>
            </w:pPr>
            <w:r w:rsidRPr="003D2C5D">
              <w:rPr>
                <w:sz w:val="22"/>
              </w:rPr>
              <w:t>Other Religion</w:t>
            </w:r>
          </w:p>
        </w:tc>
        <w:tc>
          <w:tcPr>
            <w:tcW w:w="2977" w:type="dxa"/>
            <w:shd w:val="clear" w:color="auto" w:fill="auto"/>
            <w:vAlign w:val="center"/>
          </w:tcPr>
          <w:p w14:paraId="4671858B" w14:textId="77777777" w:rsidR="007548FA" w:rsidRPr="003D2C5D" w:rsidRDefault="007548FA" w:rsidP="00311E1C">
            <w:pPr>
              <w:pStyle w:val="NormalWeb"/>
              <w:jc w:val="center"/>
              <w:rPr>
                <w:sz w:val="22"/>
              </w:rPr>
            </w:pPr>
            <w:r w:rsidRPr="003D2C5D">
              <w:rPr>
                <w:sz w:val="22"/>
              </w:rPr>
              <w:t>516</w:t>
            </w:r>
          </w:p>
        </w:tc>
        <w:tc>
          <w:tcPr>
            <w:tcW w:w="2374" w:type="dxa"/>
            <w:shd w:val="clear" w:color="auto" w:fill="auto"/>
            <w:vAlign w:val="center"/>
          </w:tcPr>
          <w:p w14:paraId="0C1D0BED" w14:textId="77777777" w:rsidR="007548FA" w:rsidRPr="003D2C5D" w:rsidRDefault="007548FA" w:rsidP="00311E1C">
            <w:pPr>
              <w:pStyle w:val="NormalWeb"/>
              <w:jc w:val="center"/>
              <w:rPr>
                <w:sz w:val="22"/>
              </w:rPr>
            </w:pPr>
            <w:r>
              <w:rPr>
                <w:sz w:val="22"/>
              </w:rPr>
              <w:t>0.45</w:t>
            </w:r>
            <w:r w:rsidRPr="003D2C5D">
              <w:rPr>
                <w:sz w:val="22"/>
              </w:rPr>
              <w:t>%</w:t>
            </w:r>
          </w:p>
        </w:tc>
      </w:tr>
      <w:tr w:rsidR="007548FA" w14:paraId="454767E7" w14:textId="77777777" w:rsidTr="00311E1C">
        <w:tc>
          <w:tcPr>
            <w:tcW w:w="4219" w:type="dxa"/>
            <w:shd w:val="clear" w:color="auto" w:fill="auto"/>
          </w:tcPr>
          <w:p w14:paraId="4E7B0307" w14:textId="77777777" w:rsidR="007548FA" w:rsidRPr="003D2C5D" w:rsidRDefault="007548FA" w:rsidP="00311E1C">
            <w:pPr>
              <w:pStyle w:val="NormalWeb"/>
              <w:rPr>
                <w:sz w:val="22"/>
              </w:rPr>
            </w:pPr>
            <w:r w:rsidRPr="003D2C5D">
              <w:rPr>
                <w:sz w:val="22"/>
              </w:rPr>
              <w:t>No Religion</w:t>
            </w:r>
          </w:p>
        </w:tc>
        <w:tc>
          <w:tcPr>
            <w:tcW w:w="2977" w:type="dxa"/>
            <w:shd w:val="clear" w:color="auto" w:fill="auto"/>
            <w:vAlign w:val="center"/>
          </w:tcPr>
          <w:p w14:paraId="60300A58" w14:textId="77777777" w:rsidR="007548FA" w:rsidRPr="003D2C5D" w:rsidRDefault="007548FA" w:rsidP="00311E1C">
            <w:pPr>
              <w:pStyle w:val="NormalWeb"/>
              <w:jc w:val="center"/>
              <w:rPr>
                <w:sz w:val="22"/>
              </w:rPr>
            </w:pPr>
            <w:r w:rsidRPr="003D2C5D">
              <w:rPr>
                <w:sz w:val="22"/>
              </w:rPr>
              <w:t>27,947</w:t>
            </w:r>
          </w:p>
        </w:tc>
        <w:tc>
          <w:tcPr>
            <w:tcW w:w="2374" w:type="dxa"/>
            <w:shd w:val="clear" w:color="auto" w:fill="auto"/>
            <w:vAlign w:val="center"/>
          </w:tcPr>
          <w:p w14:paraId="2E09B3E7" w14:textId="77777777" w:rsidR="007548FA" w:rsidRPr="003D2C5D" w:rsidRDefault="007548FA" w:rsidP="00311E1C">
            <w:pPr>
              <w:pStyle w:val="NormalWeb"/>
              <w:jc w:val="center"/>
              <w:rPr>
                <w:sz w:val="22"/>
              </w:rPr>
            </w:pPr>
            <w:r>
              <w:rPr>
                <w:sz w:val="22"/>
              </w:rPr>
              <w:t>24.56</w:t>
            </w:r>
            <w:r w:rsidRPr="003D2C5D">
              <w:rPr>
                <w:sz w:val="22"/>
              </w:rPr>
              <w:t>%</w:t>
            </w:r>
          </w:p>
        </w:tc>
      </w:tr>
      <w:tr w:rsidR="007548FA" w14:paraId="7752419C" w14:textId="77777777" w:rsidTr="00311E1C">
        <w:tc>
          <w:tcPr>
            <w:tcW w:w="4219" w:type="dxa"/>
            <w:shd w:val="clear" w:color="auto" w:fill="auto"/>
          </w:tcPr>
          <w:p w14:paraId="5F69F197" w14:textId="77777777" w:rsidR="007548FA" w:rsidRPr="003D2C5D" w:rsidRDefault="007548FA" w:rsidP="00311E1C">
            <w:pPr>
              <w:pStyle w:val="NormalWeb"/>
              <w:rPr>
                <w:sz w:val="22"/>
              </w:rPr>
            </w:pPr>
            <w:r w:rsidRPr="003D2C5D">
              <w:rPr>
                <w:sz w:val="22"/>
              </w:rPr>
              <w:t>Religion Not Stated</w:t>
            </w:r>
          </w:p>
        </w:tc>
        <w:tc>
          <w:tcPr>
            <w:tcW w:w="2977" w:type="dxa"/>
            <w:shd w:val="clear" w:color="auto" w:fill="auto"/>
            <w:vAlign w:val="center"/>
          </w:tcPr>
          <w:p w14:paraId="7E66248A" w14:textId="77777777" w:rsidR="007548FA" w:rsidRPr="003D2C5D" w:rsidRDefault="007548FA" w:rsidP="00311E1C">
            <w:pPr>
              <w:pStyle w:val="NormalWeb"/>
              <w:jc w:val="center"/>
              <w:rPr>
                <w:sz w:val="22"/>
              </w:rPr>
            </w:pPr>
            <w:r w:rsidRPr="003D2C5D">
              <w:rPr>
                <w:sz w:val="22"/>
              </w:rPr>
              <w:t>8</w:t>
            </w:r>
            <w:r>
              <w:rPr>
                <w:sz w:val="22"/>
              </w:rPr>
              <w:t>,</w:t>
            </w:r>
            <w:r w:rsidRPr="003D2C5D">
              <w:rPr>
                <w:sz w:val="22"/>
              </w:rPr>
              <w:t>702</w:t>
            </w:r>
          </w:p>
        </w:tc>
        <w:tc>
          <w:tcPr>
            <w:tcW w:w="2374" w:type="dxa"/>
            <w:shd w:val="clear" w:color="auto" w:fill="auto"/>
            <w:vAlign w:val="center"/>
          </w:tcPr>
          <w:p w14:paraId="2F94B78C" w14:textId="77777777" w:rsidR="007548FA" w:rsidRPr="003D2C5D" w:rsidRDefault="007548FA" w:rsidP="00311E1C">
            <w:pPr>
              <w:pStyle w:val="NormalWeb"/>
              <w:jc w:val="center"/>
              <w:rPr>
                <w:sz w:val="22"/>
              </w:rPr>
            </w:pPr>
            <w:r w:rsidRPr="003D2C5D">
              <w:rPr>
                <w:sz w:val="22"/>
              </w:rPr>
              <w:t>7.6</w:t>
            </w:r>
            <w:r>
              <w:rPr>
                <w:sz w:val="22"/>
              </w:rPr>
              <w:t>5</w:t>
            </w:r>
            <w:r w:rsidRPr="003D2C5D">
              <w:rPr>
                <w:sz w:val="22"/>
              </w:rPr>
              <w:t>%</w:t>
            </w:r>
          </w:p>
        </w:tc>
      </w:tr>
      <w:tr w:rsidR="007548FA" w14:paraId="21907BB8" w14:textId="77777777" w:rsidTr="00311E1C">
        <w:tc>
          <w:tcPr>
            <w:tcW w:w="4219" w:type="dxa"/>
            <w:shd w:val="clear" w:color="auto" w:fill="auto"/>
            <w:vAlign w:val="center"/>
          </w:tcPr>
          <w:p w14:paraId="29ABF004" w14:textId="77777777" w:rsidR="007548FA" w:rsidRPr="003D2C5D" w:rsidRDefault="007548FA" w:rsidP="00311E1C">
            <w:pPr>
              <w:pStyle w:val="NormalWeb"/>
              <w:jc w:val="right"/>
              <w:rPr>
                <w:b/>
                <w:sz w:val="22"/>
              </w:rPr>
            </w:pPr>
            <w:r w:rsidRPr="003D2C5D">
              <w:rPr>
                <w:b/>
                <w:sz w:val="22"/>
              </w:rPr>
              <w:t>Total:</w:t>
            </w:r>
          </w:p>
        </w:tc>
        <w:tc>
          <w:tcPr>
            <w:tcW w:w="5351" w:type="dxa"/>
            <w:gridSpan w:val="2"/>
            <w:shd w:val="clear" w:color="auto" w:fill="auto"/>
            <w:vAlign w:val="center"/>
          </w:tcPr>
          <w:p w14:paraId="4423841F" w14:textId="77777777" w:rsidR="007548FA" w:rsidRPr="003D2C5D" w:rsidRDefault="007548FA" w:rsidP="00311E1C">
            <w:pPr>
              <w:pStyle w:val="NormalWeb"/>
              <w:jc w:val="center"/>
              <w:rPr>
                <w:b/>
                <w:sz w:val="22"/>
              </w:rPr>
            </w:pPr>
            <w:r w:rsidRPr="003D2C5D">
              <w:rPr>
                <w:b/>
                <w:sz w:val="22"/>
              </w:rPr>
              <w:t>113,794</w:t>
            </w:r>
          </w:p>
        </w:tc>
      </w:tr>
    </w:tbl>
    <w:p w14:paraId="4140AFB7" w14:textId="77777777" w:rsidR="007548FA" w:rsidRPr="00537C68" w:rsidRDefault="007548FA" w:rsidP="007548FA">
      <w:pPr>
        <w:pStyle w:val="NormalWeb"/>
        <w:rPr>
          <w:b/>
          <w:bCs/>
          <w:sz w:val="20"/>
        </w:rPr>
      </w:pPr>
    </w:p>
    <w:p w14:paraId="5A86357C" w14:textId="3B97645A" w:rsidR="007548FA" w:rsidRPr="003B0109" w:rsidRDefault="007548FA" w:rsidP="007548FA">
      <w:pPr>
        <w:pStyle w:val="Heading4"/>
        <w:spacing w:before="0" w:after="0"/>
        <w:jc w:val="both"/>
        <w:rPr>
          <w:szCs w:val="24"/>
        </w:rPr>
      </w:pPr>
      <w:r w:rsidRPr="003B0109">
        <w:rPr>
          <w:szCs w:val="24"/>
        </w:rPr>
        <w:t>SEX</w:t>
      </w:r>
    </w:p>
    <w:p w14:paraId="00127C5D" w14:textId="560433BD" w:rsidR="007548FA" w:rsidRPr="003B0109" w:rsidRDefault="00537C68" w:rsidP="007548FA">
      <w:pPr>
        <w:pStyle w:val="NormalWeb"/>
        <w:jc w:val="both"/>
      </w:pPr>
      <w:r>
        <w:t>O</w:t>
      </w:r>
      <w:r w:rsidR="007548FA" w:rsidRPr="003B0109">
        <w:t>f the 113,794 people living in Chichester District, 54,401 (47.8%) were male and 59,393 (52.2%) were females</w:t>
      </w:r>
      <w:r>
        <w:t xml:space="preserve"> at the time of the 2011 Census</w:t>
      </w:r>
      <w:r w:rsidR="007548FA" w:rsidRPr="003B0109">
        <w:t xml:space="preserve">. </w:t>
      </w:r>
    </w:p>
    <w:p w14:paraId="6039AA50" w14:textId="77777777" w:rsidR="007548FA" w:rsidRPr="00537C68" w:rsidRDefault="007548FA" w:rsidP="007548FA">
      <w:pPr>
        <w:pStyle w:val="NormalWeb"/>
        <w:jc w:val="both"/>
        <w:rPr>
          <w:sz w:val="20"/>
        </w:rPr>
      </w:pPr>
    </w:p>
    <w:p w14:paraId="1F47B78D" w14:textId="77777777" w:rsidR="007548FA" w:rsidRPr="003B0109" w:rsidRDefault="007548FA" w:rsidP="007548FA">
      <w:pPr>
        <w:pStyle w:val="NormalWeb"/>
        <w:jc w:val="both"/>
      </w:pPr>
      <w:r w:rsidRPr="003B0109">
        <w:lastRenderedPageBreak/>
        <w:t xml:space="preserve">The mid-2020 population estimate shows that the total population of Chichester District has grown to 121,508. 58,411 (48.1%) are male and 63,097 (51.9%) are female. The split of the </w:t>
      </w:r>
      <w:proofErr w:type="gramStart"/>
      <w:r w:rsidRPr="003B0109">
        <w:t>District’s</w:t>
      </w:r>
      <w:proofErr w:type="gramEnd"/>
      <w:r w:rsidRPr="003B0109">
        <w:t xml:space="preserve"> population between males and females has remained generally consistent.</w:t>
      </w:r>
    </w:p>
    <w:p w14:paraId="1D596056" w14:textId="77777777" w:rsidR="007548FA" w:rsidRPr="00537C68" w:rsidRDefault="007548FA" w:rsidP="007548FA">
      <w:pPr>
        <w:rPr>
          <w:sz w:val="20"/>
        </w:rPr>
      </w:pPr>
    </w:p>
    <w:p w14:paraId="69BEBF2B" w14:textId="39F1A30B" w:rsidR="007548FA" w:rsidRPr="003B0109" w:rsidRDefault="007548FA" w:rsidP="007548FA">
      <w:pPr>
        <w:pStyle w:val="NormalWeb"/>
        <w:rPr>
          <w:b/>
          <w:bCs/>
        </w:rPr>
      </w:pPr>
      <w:r w:rsidRPr="003B0109">
        <w:rPr>
          <w:b/>
          <w:bCs/>
        </w:rPr>
        <w:t>SEXUAL ORIENTATION</w:t>
      </w:r>
    </w:p>
    <w:p w14:paraId="1FE62F1D" w14:textId="77777777" w:rsidR="007548FA" w:rsidRPr="006D13E1" w:rsidRDefault="007548FA" w:rsidP="007548FA">
      <w:pPr>
        <w:pStyle w:val="NormalWeb"/>
        <w:jc w:val="both"/>
        <w:rPr>
          <w:bCs/>
        </w:rPr>
      </w:pPr>
      <w:r w:rsidRPr="006D13E1">
        <w:rPr>
          <w:bCs/>
        </w:rPr>
        <w:t>Data about sexual orientation is not yet available at a local authority level. This has been addressed by the inclusion of a voluntary question about sexual orientation in the 2021 Census.</w:t>
      </w:r>
    </w:p>
    <w:p w14:paraId="5CAA28C0" w14:textId="77777777" w:rsidR="007548FA" w:rsidRPr="00537C68" w:rsidRDefault="007548FA" w:rsidP="007548FA">
      <w:pPr>
        <w:pStyle w:val="NormalWeb"/>
        <w:jc w:val="both"/>
        <w:rPr>
          <w:bCs/>
          <w:sz w:val="20"/>
          <w:highlight w:val="magenta"/>
        </w:rPr>
      </w:pPr>
    </w:p>
    <w:p w14:paraId="06EA36F4" w14:textId="77777777" w:rsidR="007548FA" w:rsidRPr="006D13E1" w:rsidRDefault="007548FA" w:rsidP="007548FA">
      <w:pPr>
        <w:pStyle w:val="NormalWeb"/>
        <w:jc w:val="both"/>
        <w:rPr>
          <w:bCs/>
        </w:rPr>
      </w:pPr>
      <w:r w:rsidRPr="006D13E1">
        <w:rPr>
          <w:bCs/>
        </w:rPr>
        <w:t xml:space="preserve">Although the 2011 Census shows that 175 people aged over 16 living in Chichester District were in same-sex Civil Partnerships, this does not include those in same-sex relationships who have not formed a civil partnership, or those who identify as gay, lesbian, bisexual or other but are not in relationships. </w:t>
      </w:r>
    </w:p>
    <w:p w14:paraId="624AE304" w14:textId="77777777" w:rsidR="007548FA" w:rsidRPr="00537C68" w:rsidRDefault="007548FA" w:rsidP="007548FA">
      <w:pPr>
        <w:pStyle w:val="NormalWeb"/>
        <w:jc w:val="both"/>
        <w:rPr>
          <w:bCs/>
          <w:sz w:val="20"/>
          <w:highlight w:val="magenta"/>
        </w:rPr>
      </w:pPr>
    </w:p>
    <w:p w14:paraId="6DF3E904" w14:textId="77777777" w:rsidR="007548FA" w:rsidRPr="003B0109" w:rsidRDefault="007548FA" w:rsidP="007548FA">
      <w:pPr>
        <w:pStyle w:val="NormalWeb"/>
        <w:jc w:val="both"/>
        <w:rPr>
          <w:bCs/>
        </w:rPr>
      </w:pPr>
      <w:r w:rsidRPr="00234626">
        <w:rPr>
          <w:bCs/>
        </w:rPr>
        <w:t>The latest sexual orientation data at a national level comes from the Annual Population Survey 2019. The table below shows how people nationally identify and how that could translate if calculated based on Chichester District’s population. Nationally, the proportion of people identifying as gay, lesbian, bisexual or other has been increasing since 2015.</w:t>
      </w:r>
      <w:r w:rsidRPr="003B0109">
        <w:rPr>
          <w:bCs/>
        </w:rPr>
        <w:t xml:space="preserve"> </w:t>
      </w:r>
    </w:p>
    <w:p w14:paraId="413F331E" w14:textId="77777777" w:rsidR="007548FA" w:rsidRPr="00537C68" w:rsidRDefault="007548FA" w:rsidP="007548FA">
      <w:pPr>
        <w:pStyle w:val="NormalWeb"/>
        <w:jc w:val="center"/>
        <w:rPr>
          <w:b/>
          <w:bCs/>
          <w:sz w:val="20"/>
        </w:rPr>
      </w:pPr>
    </w:p>
    <w:tbl>
      <w:tblPr>
        <w:tblStyle w:val="TableGrid"/>
        <w:tblW w:w="9747" w:type="dxa"/>
        <w:tblLook w:val="04A0" w:firstRow="1" w:lastRow="0" w:firstColumn="1" w:lastColumn="0" w:noHBand="0" w:noVBand="1"/>
      </w:tblPr>
      <w:tblGrid>
        <w:gridCol w:w="2660"/>
        <w:gridCol w:w="3543"/>
        <w:gridCol w:w="3544"/>
      </w:tblGrid>
      <w:tr w:rsidR="007548FA" w:rsidRPr="0038725E" w14:paraId="46B6CF4E" w14:textId="77777777" w:rsidTr="00311E1C">
        <w:tc>
          <w:tcPr>
            <w:tcW w:w="2660" w:type="dxa"/>
            <w:shd w:val="clear" w:color="auto" w:fill="BFBFBF" w:themeFill="background1" w:themeFillShade="BF"/>
            <w:vAlign w:val="center"/>
          </w:tcPr>
          <w:p w14:paraId="3098D8B2" w14:textId="77777777" w:rsidR="007548FA" w:rsidRPr="0038725E" w:rsidRDefault="007548FA" w:rsidP="00311E1C">
            <w:pPr>
              <w:pStyle w:val="NormalWeb"/>
              <w:jc w:val="center"/>
              <w:rPr>
                <w:b/>
                <w:bCs/>
                <w:sz w:val="22"/>
              </w:rPr>
            </w:pPr>
            <w:r w:rsidRPr="0038725E">
              <w:rPr>
                <w:b/>
                <w:bCs/>
                <w:sz w:val="22"/>
              </w:rPr>
              <w:t>Sexual Orientation</w:t>
            </w:r>
          </w:p>
        </w:tc>
        <w:tc>
          <w:tcPr>
            <w:tcW w:w="3543" w:type="dxa"/>
            <w:shd w:val="clear" w:color="auto" w:fill="BFBFBF" w:themeFill="background1" w:themeFillShade="BF"/>
            <w:vAlign w:val="center"/>
          </w:tcPr>
          <w:p w14:paraId="72BDF37C" w14:textId="77777777" w:rsidR="007548FA" w:rsidRPr="0038725E" w:rsidRDefault="007548FA" w:rsidP="00311E1C">
            <w:pPr>
              <w:pStyle w:val="NormalWeb"/>
              <w:jc w:val="center"/>
              <w:rPr>
                <w:b/>
                <w:bCs/>
                <w:sz w:val="22"/>
              </w:rPr>
            </w:pPr>
            <w:r w:rsidRPr="0038725E">
              <w:rPr>
                <w:b/>
                <w:bCs/>
                <w:sz w:val="22"/>
              </w:rPr>
              <w:t>% Identifying Nationally (Annual Population Survey 2019)</w:t>
            </w:r>
          </w:p>
        </w:tc>
        <w:tc>
          <w:tcPr>
            <w:tcW w:w="3544" w:type="dxa"/>
            <w:shd w:val="clear" w:color="auto" w:fill="BFBFBF" w:themeFill="background1" w:themeFillShade="BF"/>
            <w:vAlign w:val="center"/>
          </w:tcPr>
          <w:p w14:paraId="7C32DF8B" w14:textId="77777777" w:rsidR="007548FA" w:rsidRPr="0038725E" w:rsidRDefault="007548FA" w:rsidP="00311E1C">
            <w:pPr>
              <w:pStyle w:val="NormalWeb"/>
              <w:jc w:val="center"/>
              <w:rPr>
                <w:b/>
                <w:bCs/>
                <w:sz w:val="22"/>
              </w:rPr>
            </w:pPr>
            <w:r>
              <w:rPr>
                <w:b/>
                <w:bCs/>
                <w:sz w:val="22"/>
              </w:rPr>
              <w:t>Estimate</w:t>
            </w:r>
            <w:r w:rsidRPr="0038725E">
              <w:rPr>
                <w:b/>
                <w:bCs/>
                <w:sz w:val="22"/>
              </w:rPr>
              <w:t xml:space="preserve"> for Chichester District Population </w:t>
            </w:r>
            <w:r>
              <w:rPr>
                <w:b/>
                <w:bCs/>
                <w:sz w:val="22"/>
              </w:rPr>
              <w:t>(</w:t>
            </w:r>
            <w:r w:rsidRPr="0038725E">
              <w:rPr>
                <w:b/>
                <w:bCs/>
                <w:sz w:val="22"/>
              </w:rPr>
              <w:t>mid-2020 estimate)</w:t>
            </w:r>
          </w:p>
        </w:tc>
      </w:tr>
      <w:tr w:rsidR="007548FA" w14:paraId="21374374" w14:textId="77777777" w:rsidTr="00311E1C">
        <w:tc>
          <w:tcPr>
            <w:tcW w:w="2660" w:type="dxa"/>
          </w:tcPr>
          <w:p w14:paraId="6E3BCE42" w14:textId="77777777" w:rsidR="007548FA" w:rsidRDefault="007548FA" w:rsidP="00311E1C">
            <w:pPr>
              <w:pStyle w:val="NormalWeb"/>
              <w:jc w:val="both"/>
              <w:rPr>
                <w:bCs/>
                <w:sz w:val="22"/>
              </w:rPr>
            </w:pPr>
            <w:r>
              <w:rPr>
                <w:bCs/>
                <w:sz w:val="22"/>
              </w:rPr>
              <w:t>Heterosexual or straight</w:t>
            </w:r>
          </w:p>
        </w:tc>
        <w:tc>
          <w:tcPr>
            <w:tcW w:w="3543" w:type="dxa"/>
            <w:vAlign w:val="center"/>
          </w:tcPr>
          <w:p w14:paraId="07649B89" w14:textId="77777777" w:rsidR="007548FA" w:rsidRDefault="007548FA" w:rsidP="00311E1C">
            <w:pPr>
              <w:pStyle w:val="NormalWeb"/>
              <w:jc w:val="center"/>
              <w:rPr>
                <w:bCs/>
                <w:sz w:val="22"/>
              </w:rPr>
            </w:pPr>
            <w:r>
              <w:rPr>
                <w:bCs/>
                <w:sz w:val="22"/>
              </w:rPr>
              <w:t>93.7%</w:t>
            </w:r>
          </w:p>
        </w:tc>
        <w:tc>
          <w:tcPr>
            <w:tcW w:w="3544" w:type="dxa"/>
            <w:vAlign w:val="center"/>
          </w:tcPr>
          <w:p w14:paraId="39AF9D6D" w14:textId="77777777" w:rsidR="007548FA" w:rsidRDefault="007548FA" w:rsidP="00311E1C">
            <w:pPr>
              <w:pStyle w:val="NormalWeb"/>
              <w:jc w:val="center"/>
              <w:rPr>
                <w:bCs/>
                <w:sz w:val="22"/>
              </w:rPr>
            </w:pPr>
            <w:r>
              <w:rPr>
                <w:bCs/>
                <w:sz w:val="22"/>
              </w:rPr>
              <w:t>113,853</w:t>
            </w:r>
          </w:p>
        </w:tc>
      </w:tr>
      <w:tr w:rsidR="007548FA" w14:paraId="0A7A1D62" w14:textId="77777777" w:rsidTr="00311E1C">
        <w:tc>
          <w:tcPr>
            <w:tcW w:w="2660" w:type="dxa"/>
          </w:tcPr>
          <w:p w14:paraId="60237F59" w14:textId="77777777" w:rsidR="007548FA" w:rsidRDefault="007548FA" w:rsidP="00311E1C">
            <w:pPr>
              <w:pStyle w:val="NormalWeb"/>
              <w:jc w:val="both"/>
              <w:rPr>
                <w:bCs/>
                <w:sz w:val="22"/>
              </w:rPr>
            </w:pPr>
            <w:r>
              <w:rPr>
                <w:bCs/>
                <w:sz w:val="22"/>
              </w:rPr>
              <w:t>Gay or lesbian</w:t>
            </w:r>
          </w:p>
        </w:tc>
        <w:tc>
          <w:tcPr>
            <w:tcW w:w="3543" w:type="dxa"/>
            <w:vAlign w:val="center"/>
          </w:tcPr>
          <w:p w14:paraId="4CD95ABD" w14:textId="77777777" w:rsidR="007548FA" w:rsidRDefault="007548FA" w:rsidP="00311E1C">
            <w:pPr>
              <w:pStyle w:val="NormalWeb"/>
              <w:jc w:val="center"/>
              <w:rPr>
                <w:bCs/>
                <w:sz w:val="22"/>
              </w:rPr>
            </w:pPr>
            <w:r>
              <w:rPr>
                <w:bCs/>
                <w:sz w:val="22"/>
              </w:rPr>
              <w:t>1.6%</w:t>
            </w:r>
          </w:p>
        </w:tc>
        <w:tc>
          <w:tcPr>
            <w:tcW w:w="3544" w:type="dxa"/>
            <w:vAlign w:val="center"/>
          </w:tcPr>
          <w:p w14:paraId="497AE398" w14:textId="77777777" w:rsidR="007548FA" w:rsidRDefault="007548FA" w:rsidP="00311E1C">
            <w:pPr>
              <w:pStyle w:val="NormalWeb"/>
              <w:jc w:val="center"/>
              <w:rPr>
                <w:bCs/>
                <w:sz w:val="22"/>
              </w:rPr>
            </w:pPr>
            <w:r>
              <w:rPr>
                <w:bCs/>
                <w:sz w:val="22"/>
              </w:rPr>
              <w:t>1,944</w:t>
            </w:r>
          </w:p>
        </w:tc>
      </w:tr>
      <w:tr w:rsidR="007548FA" w14:paraId="15ABB725" w14:textId="77777777" w:rsidTr="00311E1C">
        <w:tc>
          <w:tcPr>
            <w:tcW w:w="2660" w:type="dxa"/>
          </w:tcPr>
          <w:p w14:paraId="09C5DFF1" w14:textId="77777777" w:rsidR="007548FA" w:rsidRDefault="007548FA" w:rsidP="00311E1C">
            <w:pPr>
              <w:pStyle w:val="NormalWeb"/>
              <w:jc w:val="both"/>
              <w:rPr>
                <w:bCs/>
                <w:sz w:val="22"/>
              </w:rPr>
            </w:pPr>
            <w:r>
              <w:rPr>
                <w:bCs/>
                <w:sz w:val="22"/>
              </w:rPr>
              <w:t>Bisexual</w:t>
            </w:r>
          </w:p>
        </w:tc>
        <w:tc>
          <w:tcPr>
            <w:tcW w:w="3543" w:type="dxa"/>
            <w:vAlign w:val="center"/>
          </w:tcPr>
          <w:p w14:paraId="072CE1E4" w14:textId="77777777" w:rsidR="007548FA" w:rsidRDefault="007548FA" w:rsidP="00311E1C">
            <w:pPr>
              <w:pStyle w:val="NormalWeb"/>
              <w:jc w:val="center"/>
              <w:rPr>
                <w:bCs/>
                <w:sz w:val="22"/>
              </w:rPr>
            </w:pPr>
            <w:r>
              <w:rPr>
                <w:bCs/>
                <w:sz w:val="22"/>
              </w:rPr>
              <w:t>1.1%</w:t>
            </w:r>
          </w:p>
        </w:tc>
        <w:tc>
          <w:tcPr>
            <w:tcW w:w="3544" w:type="dxa"/>
            <w:vAlign w:val="center"/>
          </w:tcPr>
          <w:p w14:paraId="5FE2AA4A" w14:textId="77777777" w:rsidR="007548FA" w:rsidRDefault="007548FA" w:rsidP="00311E1C">
            <w:pPr>
              <w:pStyle w:val="NormalWeb"/>
              <w:jc w:val="center"/>
              <w:rPr>
                <w:bCs/>
                <w:sz w:val="22"/>
              </w:rPr>
            </w:pPr>
            <w:r>
              <w:rPr>
                <w:bCs/>
                <w:sz w:val="22"/>
              </w:rPr>
              <w:t>1,337</w:t>
            </w:r>
          </w:p>
        </w:tc>
      </w:tr>
      <w:tr w:rsidR="007548FA" w14:paraId="791B4993" w14:textId="77777777" w:rsidTr="00311E1C">
        <w:tc>
          <w:tcPr>
            <w:tcW w:w="2660" w:type="dxa"/>
          </w:tcPr>
          <w:p w14:paraId="779DCD3F" w14:textId="77777777" w:rsidR="007548FA" w:rsidRDefault="007548FA" w:rsidP="00311E1C">
            <w:pPr>
              <w:pStyle w:val="NormalWeb"/>
              <w:jc w:val="both"/>
              <w:rPr>
                <w:bCs/>
                <w:sz w:val="22"/>
              </w:rPr>
            </w:pPr>
            <w:r>
              <w:rPr>
                <w:bCs/>
                <w:sz w:val="22"/>
              </w:rPr>
              <w:t>Other</w:t>
            </w:r>
          </w:p>
        </w:tc>
        <w:tc>
          <w:tcPr>
            <w:tcW w:w="3543" w:type="dxa"/>
            <w:vAlign w:val="center"/>
          </w:tcPr>
          <w:p w14:paraId="7BD7DCAC" w14:textId="77777777" w:rsidR="007548FA" w:rsidRDefault="007548FA" w:rsidP="00311E1C">
            <w:pPr>
              <w:pStyle w:val="NormalWeb"/>
              <w:jc w:val="center"/>
              <w:rPr>
                <w:bCs/>
                <w:sz w:val="22"/>
              </w:rPr>
            </w:pPr>
            <w:r>
              <w:rPr>
                <w:bCs/>
                <w:sz w:val="22"/>
              </w:rPr>
              <w:t>0.7%</w:t>
            </w:r>
          </w:p>
        </w:tc>
        <w:tc>
          <w:tcPr>
            <w:tcW w:w="3544" w:type="dxa"/>
            <w:vAlign w:val="center"/>
          </w:tcPr>
          <w:p w14:paraId="2339BD2E" w14:textId="77777777" w:rsidR="007548FA" w:rsidRDefault="007548FA" w:rsidP="00311E1C">
            <w:pPr>
              <w:pStyle w:val="NormalWeb"/>
              <w:jc w:val="center"/>
              <w:rPr>
                <w:bCs/>
                <w:sz w:val="22"/>
              </w:rPr>
            </w:pPr>
            <w:r>
              <w:rPr>
                <w:bCs/>
                <w:sz w:val="22"/>
              </w:rPr>
              <w:t>851</w:t>
            </w:r>
          </w:p>
        </w:tc>
      </w:tr>
      <w:tr w:rsidR="007548FA" w14:paraId="77B9E3FE" w14:textId="77777777" w:rsidTr="00311E1C">
        <w:tc>
          <w:tcPr>
            <w:tcW w:w="2660" w:type="dxa"/>
          </w:tcPr>
          <w:p w14:paraId="26E291A0" w14:textId="77777777" w:rsidR="007548FA" w:rsidRDefault="007548FA" w:rsidP="00311E1C">
            <w:pPr>
              <w:pStyle w:val="NormalWeb"/>
              <w:jc w:val="both"/>
              <w:rPr>
                <w:bCs/>
                <w:sz w:val="22"/>
              </w:rPr>
            </w:pPr>
            <w:r>
              <w:rPr>
                <w:bCs/>
                <w:sz w:val="22"/>
              </w:rPr>
              <w:t>Don’t know / Refuse</w:t>
            </w:r>
          </w:p>
        </w:tc>
        <w:tc>
          <w:tcPr>
            <w:tcW w:w="3543" w:type="dxa"/>
            <w:vAlign w:val="center"/>
          </w:tcPr>
          <w:p w14:paraId="5CF97F77" w14:textId="77777777" w:rsidR="007548FA" w:rsidRDefault="007548FA" w:rsidP="00311E1C">
            <w:pPr>
              <w:pStyle w:val="NormalWeb"/>
              <w:jc w:val="center"/>
              <w:rPr>
                <w:bCs/>
                <w:sz w:val="22"/>
              </w:rPr>
            </w:pPr>
            <w:r>
              <w:rPr>
                <w:bCs/>
                <w:sz w:val="22"/>
              </w:rPr>
              <w:t>3.0%</w:t>
            </w:r>
          </w:p>
        </w:tc>
        <w:tc>
          <w:tcPr>
            <w:tcW w:w="3544" w:type="dxa"/>
            <w:vAlign w:val="center"/>
          </w:tcPr>
          <w:p w14:paraId="6A9BD7FD" w14:textId="77777777" w:rsidR="007548FA" w:rsidRDefault="007548FA" w:rsidP="00311E1C">
            <w:pPr>
              <w:pStyle w:val="NormalWeb"/>
              <w:jc w:val="center"/>
              <w:rPr>
                <w:bCs/>
                <w:sz w:val="22"/>
              </w:rPr>
            </w:pPr>
            <w:r>
              <w:rPr>
                <w:bCs/>
                <w:sz w:val="22"/>
              </w:rPr>
              <w:t>3,645</w:t>
            </w:r>
          </w:p>
        </w:tc>
      </w:tr>
    </w:tbl>
    <w:p w14:paraId="51F8031A" w14:textId="77777777" w:rsidR="00460913" w:rsidRDefault="00460913" w:rsidP="00460913">
      <w:pPr>
        <w:jc w:val="both"/>
      </w:pPr>
    </w:p>
    <w:sectPr w:rsidR="00460913" w:rsidSect="00D204AD">
      <w:footerReference w:type="default" r:id="rId10"/>
      <w:type w:val="continuous"/>
      <w:pgSz w:w="11906" w:h="16838"/>
      <w:pgMar w:top="42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D60A" w14:textId="77777777" w:rsidR="00D02735" w:rsidRDefault="00D02735" w:rsidP="008325B9">
      <w:r>
        <w:separator/>
      </w:r>
    </w:p>
  </w:endnote>
  <w:endnote w:type="continuationSeparator" w:id="0">
    <w:p w14:paraId="36620E5F" w14:textId="77777777" w:rsidR="00D02735" w:rsidRDefault="00D02735" w:rsidP="0083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0158" w14:textId="77777777" w:rsidR="002513A9" w:rsidRDefault="002513A9" w:rsidP="008325B9">
    <w:pPr>
      <w:pStyle w:val="Footer"/>
      <w:jc w:val="center"/>
    </w:pPr>
    <w:r>
      <w:fldChar w:fldCharType="begin"/>
    </w:r>
    <w:r>
      <w:instrText xml:space="preserve"> PAGE   \* MERGEFORMAT </w:instrText>
    </w:r>
    <w:r>
      <w:fldChar w:fldCharType="separate"/>
    </w:r>
    <w:r>
      <w:rPr>
        <w:noProof/>
      </w:rPr>
      <w:t>7</w:t>
    </w:r>
    <w:r>
      <w:rPr>
        <w:noProof/>
      </w:rPr>
      <w:fldChar w:fldCharType="end"/>
    </w:r>
  </w:p>
  <w:p w14:paraId="7A3B4948" w14:textId="77777777" w:rsidR="002513A9" w:rsidRDefault="0025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09E1" w14:textId="77777777" w:rsidR="00D02735" w:rsidRDefault="00D02735" w:rsidP="008325B9">
      <w:r>
        <w:separator/>
      </w:r>
    </w:p>
  </w:footnote>
  <w:footnote w:type="continuationSeparator" w:id="0">
    <w:p w14:paraId="3BEE0E5D" w14:textId="77777777" w:rsidR="00D02735" w:rsidRDefault="00D02735" w:rsidP="00832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1A31D4"/>
    <w:multiLevelType w:val="hybridMultilevel"/>
    <w:tmpl w:val="8B7EEBE6"/>
    <w:lvl w:ilvl="0" w:tplc="381E45B2">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13741"/>
    <w:multiLevelType w:val="hybridMultilevel"/>
    <w:tmpl w:val="E1CE41FE"/>
    <w:lvl w:ilvl="0" w:tplc="27D0E2CA">
      <w:start w:val="1"/>
      <w:numFmt w:val="bullet"/>
      <w:lvlText w:val=""/>
      <w:lvlJc w:val="left"/>
      <w:pPr>
        <w:tabs>
          <w:tab w:val="num" w:pos="720"/>
        </w:tabs>
        <w:ind w:left="720" w:hanging="360"/>
      </w:pPr>
      <w:rPr>
        <w:rFonts w:ascii="Symbol" w:hAnsi="Symbol" w:hint="default"/>
        <w:sz w:val="20"/>
      </w:rPr>
    </w:lvl>
    <w:lvl w:ilvl="1" w:tplc="05366016" w:tentative="1">
      <w:start w:val="1"/>
      <w:numFmt w:val="bullet"/>
      <w:lvlText w:val="o"/>
      <w:lvlJc w:val="left"/>
      <w:pPr>
        <w:tabs>
          <w:tab w:val="num" w:pos="1440"/>
        </w:tabs>
        <w:ind w:left="1440" w:hanging="360"/>
      </w:pPr>
      <w:rPr>
        <w:rFonts w:ascii="Courier New" w:hAnsi="Courier New" w:hint="default"/>
        <w:sz w:val="20"/>
      </w:rPr>
    </w:lvl>
    <w:lvl w:ilvl="2" w:tplc="A9B648B4" w:tentative="1">
      <w:start w:val="1"/>
      <w:numFmt w:val="bullet"/>
      <w:lvlText w:val=""/>
      <w:lvlJc w:val="left"/>
      <w:pPr>
        <w:tabs>
          <w:tab w:val="num" w:pos="2160"/>
        </w:tabs>
        <w:ind w:left="2160" w:hanging="360"/>
      </w:pPr>
      <w:rPr>
        <w:rFonts w:ascii="Wingdings" w:hAnsi="Wingdings" w:hint="default"/>
        <w:sz w:val="20"/>
      </w:rPr>
    </w:lvl>
    <w:lvl w:ilvl="3" w:tplc="81BC9F90" w:tentative="1">
      <w:start w:val="1"/>
      <w:numFmt w:val="bullet"/>
      <w:lvlText w:val=""/>
      <w:lvlJc w:val="left"/>
      <w:pPr>
        <w:tabs>
          <w:tab w:val="num" w:pos="2880"/>
        </w:tabs>
        <w:ind w:left="2880" w:hanging="360"/>
      </w:pPr>
      <w:rPr>
        <w:rFonts w:ascii="Wingdings" w:hAnsi="Wingdings" w:hint="default"/>
        <w:sz w:val="20"/>
      </w:rPr>
    </w:lvl>
    <w:lvl w:ilvl="4" w:tplc="ECC25668" w:tentative="1">
      <w:start w:val="1"/>
      <w:numFmt w:val="bullet"/>
      <w:lvlText w:val=""/>
      <w:lvlJc w:val="left"/>
      <w:pPr>
        <w:tabs>
          <w:tab w:val="num" w:pos="3600"/>
        </w:tabs>
        <w:ind w:left="3600" w:hanging="360"/>
      </w:pPr>
      <w:rPr>
        <w:rFonts w:ascii="Wingdings" w:hAnsi="Wingdings" w:hint="default"/>
        <w:sz w:val="20"/>
      </w:rPr>
    </w:lvl>
    <w:lvl w:ilvl="5" w:tplc="4184E102" w:tentative="1">
      <w:start w:val="1"/>
      <w:numFmt w:val="bullet"/>
      <w:lvlText w:val=""/>
      <w:lvlJc w:val="left"/>
      <w:pPr>
        <w:tabs>
          <w:tab w:val="num" w:pos="4320"/>
        </w:tabs>
        <w:ind w:left="4320" w:hanging="360"/>
      </w:pPr>
      <w:rPr>
        <w:rFonts w:ascii="Wingdings" w:hAnsi="Wingdings" w:hint="default"/>
        <w:sz w:val="20"/>
      </w:rPr>
    </w:lvl>
    <w:lvl w:ilvl="6" w:tplc="C446434E" w:tentative="1">
      <w:start w:val="1"/>
      <w:numFmt w:val="bullet"/>
      <w:lvlText w:val=""/>
      <w:lvlJc w:val="left"/>
      <w:pPr>
        <w:tabs>
          <w:tab w:val="num" w:pos="5040"/>
        </w:tabs>
        <w:ind w:left="5040" w:hanging="360"/>
      </w:pPr>
      <w:rPr>
        <w:rFonts w:ascii="Wingdings" w:hAnsi="Wingdings" w:hint="default"/>
        <w:sz w:val="20"/>
      </w:rPr>
    </w:lvl>
    <w:lvl w:ilvl="7" w:tplc="8A267304" w:tentative="1">
      <w:start w:val="1"/>
      <w:numFmt w:val="bullet"/>
      <w:lvlText w:val=""/>
      <w:lvlJc w:val="left"/>
      <w:pPr>
        <w:tabs>
          <w:tab w:val="num" w:pos="5760"/>
        </w:tabs>
        <w:ind w:left="5760" w:hanging="360"/>
      </w:pPr>
      <w:rPr>
        <w:rFonts w:ascii="Wingdings" w:hAnsi="Wingdings" w:hint="default"/>
        <w:sz w:val="20"/>
      </w:rPr>
    </w:lvl>
    <w:lvl w:ilvl="8" w:tplc="E90ADE6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92078"/>
    <w:multiLevelType w:val="hybridMultilevel"/>
    <w:tmpl w:val="B95204AE"/>
    <w:lvl w:ilvl="0" w:tplc="D4D224FC">
      <w:start w:val="1"/>
      <w:numFmt w:val="bullet"/>
      <w:lvlText w:val=""/>
      <w:lvlJc w:val="left"/>
      <w:pPr>
        <w:tabs>
          <w:tab w:val="num" w:pos="720"/>
        </w:tabs>
        <w:ind w:left="720" w:hanging="360"/>
      </w:pPr>
      <w:rPr>
        <w:rFonts w:ascii="Symbol" w:hAnsi="Symbol" w:hint="default"/>
        <w:sz w:val="20"/>
      </w:rPr>
    </w:lvl>
    <w:lvl w:ilvl="1" w:tplc="651C4638" w:tentative="1">
      <w:start w:val="1"/>
      <w:numFmt w:val="bullet"/>
      <w:lvlText w:val="o"/>
      <w:lvlJc w:val="left"/>
      <w:pPr>
        <w:tabs>
          <w:tab w:val="num" w:pos="1440"/>
        </w:tabs>
        <w:ind w:left="1440" w:hanging="360"/>
      </w:pPr>
      <w:rPr>
        <w:rFonts w:ascii="Courier New" w:hAnsi="Courier New" w:hint="default"/>
        <w:sz w:val="20"/>
      </w:rPr>
    </w:lvl>
    <w:lvl w:ilvl="2" w:tplc="5B9E296A" w:tentative="1">
      <w:start w:val="1"/>
      <w:numFmt w:val="bullet"/>
      <w:lvlText w:val=""/>
      <w:lvlJc w:val="left"/>
      <w:pPr>
        <w:tabs>
          <w:tab w:val="num" w:pos="2160"/>
        </w:tabs>
        <w:ind w:left="2160" w:hanging="360"/>
      </w:pPr>
      <w:rPr>
        <w:rFonts w:ascii="Wingdings" w:hAnsi="Wingdings" w:hint="default"/>
        <w:sz w:val="20"/>
      </w:rPr>
    </w:lvl>
    <w:lvl w:ilvl="3" w:tplc="0B867BEE" w:tentative="1">
      <w:start w:val="1"/>
      <w:numFmt w:val="bullet"/>
      <w:lvlText w:val=""/>
      <w:lvlJc w:val="left"/>
      <w:pPr>
        <w:tabs>
          <w:tab w:val="num" w:pos="2880"/>
        </w:tabs>
        <w:ind w:left="2880" w:hanging="360"/>
      </w:pPr>
      <w:rPr>
        <w:rFonts w:ascii="Wingdings" w:hAnsi="Wingdings" w:hint="default"/>
        <w:sz w:val="20"/>
      </w:rPr>
    </w:lvl>
    <w:lvl w:ilvl="4" w:tplc="DB48D20A" w:tentative="1">
      <w:start w:val="1"/>
      <w:numFmt w:val="bullet"/>
      <w:lvlText w:val=""/>
      <w:lvlJc w:val="left"/>
      <w:pPr>
        <w:tabs>
          <w:tab w:val="num" w:pos="3600"/>
        </w:tabs>
        <w:ind w:left="3600" w:hanging="360"/>
      </w:pPr>
      <w:rPr>
        <w:rFonts w:ascii="Wingdings" w:hAnsi="Wingdings" w:hint="default"/>
        <w:sz w:val="20"/>
      </w:rPr>
    </w:lvl>
    <w:lvl w:ilvl="5" w:tplc="4D843E68" w:tentative="1">
      <w:start w:val="1"/>
      <w:numFmt w:val="bullet"/>
      <w:lvlText w:val=""/>
      <w:lvlJc w:val="left"/>
      <w:pPr>
        <w:tabs>
          <w:tab w:val="num" w:pos="4320"/>
        </w:tabs>
        <w:ind w:left="4320" w:hanging="360"/>
      </w:pPr>
      <w:rPr>
        <w:rFonts w:ascii="Wingdings" w:hAnsi="Wingdings" w:hint="default"/>
        <w:sz w:val="20"/>
      </w:rPr>
    </w:lvl>
    <w:lvl w:ilvl="6" w:tplc="9E78E462" w:tentative="1">
      <w:start w:val="1"/>
      <w:numFmt w:val="bullet"/>
      <w:lvlText w:val=""/>
      <w:lvlJc w:val="left"/>
      <w:pPr>
        <w:tabs>
          <w:tab w:val="num" w:pos="5040"/>
        </w:tabs>
        <w:ind w:left="5040" w:hanging="360"/>
      </w:pPr>
      <w:rPr>
        <w:rFonts w:ascii="Wingdings" w:hAnsi="Wingdings" w:hint="default"/>
        <w:sz w:val="20"/>
      </w:rPr>
    </w:lvl>
    <w:lvl w:ilvl="7" w:tplc="3C8C30B2" w:tentative="1">
      <w:start w:val="1"/>
      <w:numFmt w:val="bullet"/>
      <w:lvlText w:val=""/>
      <w:lvlJc w:val="left"/>
      <w:pPr>
        <w:tabs>
          <w:tab w:val="num" w:pos="5760"/>
        </w:tabs>
        <w:ind w:left="5760" w:hanging="360"/>
      </w:pPr>
      <w:rPr>
        <w:rFonts w:ascii="Wingdings" w:hAnsi="Wingdings" w:hint="default"/>
        <w:sz w:val="20"/>
      </w:rPr>
    </w:lvl>
    <w:lvl w:ilvl="8" w:tplc="9DEC06C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9655D"/>
    <w:multiLevelType w:val="hybridMultilevel"/>
    <w:tmpl w:val="FF62EC3E"/>
    <w:lvl w:ilvl="0" w:tplc="381E45B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47B0E"/>
    <w:multiLevelType w:val="hybridMultilevel"/>
    <w:tmpl w:val="3B8C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755A0"/>
    <w:multiLevelType w:val="hybridMultilevel"/>
    <w:tmpl w:val="306ACF14"/>
    <w:lvl w:ilvl="0" w:tplc="381E45B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22313"/>
    <w:multiLevelType w:val="hybridMultilevel"/>
    <w:tmpl w:val="762E5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37F1A"/>
    <w:multiLevelType w:val="hybridMultilevel"/>
    <w:tmpl w:val="A79A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22B84"/>
    <w:multiLevelType w:val="hybridMultilevel"/>
    <w:tmpl w:val="2D64CFF4"/>
    <w:lvl w:ilvl="0" w:tplc="381E45B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02567"/>
    <w:multiLevelType w:val="hybridMultilevel"/>
    <w:tmpl w:val="25D6FAC8"/>
    <w:lvl w:ilvl="0" w:tplc="381E45B2">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31B48"/>
    <w:multiLevelType w:val="hybridMultilevel"/>
    <w:tmpl w:val="BCD25B52"/>
    <w:lvl w:ilvl="0" w:tplc="CAA49C6E">
      <w:start w:val="1"/>
      <w:numFmt w:val="bullet"/>
      <w:lvlText w:val=""/>
      <w:lvlJc w:val="left"/>
      <w:pPr>
        <w:tabs>
          <w:tab w:val="num" w:pos="720"/>
        </w:tabs>
        <w:ind w:left="720" w:hanging="360"/>
      </w:pPr>
      <w:rPr>
        <w:rFonts w:ascii="Symbol" w:hAnsi="Symbol" w:hint="default"/>
        <w:sz w:val="20"/>
      </w:rPr>
    </w:lvl>
    <w:lvl w:ilvl="1" w:tplc="CA8E2B16" w:tentative="1">
      <w:start w:val="1"/>
      <w:numFmt w:val="bullet"/>
      <w:lvlText w:val="o"/>
      <w:lvlJc w:val="left"/>
      <w:pPr>
        <w:tabs>
          <w:tab w:val="num" w:pos="1440"/>
        </w:tabs>
        <w:ind w:left="1440" w:hanging="360"/>
      </w:pPr>
      <w:rPr>
        <w:rFonts w:ascii="Courier New" w:hAnsi="Courier New" w:hint="default"/>
        <w:sz w:val="20"/>
      </w:rPr>
    </w:lvl>
    <w:lvl w:ilvl="2" w:tplc="48F69C24" w:tentative="1">
      <w:start w:val="1"/>
      <w:numFmt w:val="bullet"/>
      <w:lvlText w:val=""/>
      <w:lvlJc w:val="left"/>
      <w:pPr>
        <w:tabs>
          <w:tab w:val="num" w:pos="2160"/>
        </w:tabs>
        <w:ind w:left="2160" w:hanging="360"/>
      </w:pPr>
      <w:rPr>
        <w:rFonts w:ascii="Wingdings" w:hAnsi="Wingdings" w:hint="default"/>
        <w:sz w:val="20"/>
      </w:rPr>
    </w:lvl>
    <w:lvl w:ilvl="3" w:tplc="8ED4FD48" w:tentative="1">
      <w:start w:val="1"/>
      <w:numFmt w:val="bullet"/>
      <w:lvlText w:val=""/>
      <w:lvlJc w:val="left"/>
      <w:pPr>
        <w:tabs>
          <w:tab w:val="num" w:pos="2880"/>
        </w:tabs>
        <w:ind w:left="2880" w:hanging="360"/>
      </w:pPr>
      <w:rPr>
        <w:rFonts w:ascii="Wingdings" w:hAnsi="Wingdings" w:hint="default"/>
        <w:sz w:val="20"/>
      </w:rPr>
    </w:lvl>
    <w:lvl w:ilvl="4" w:tplc="3BD84E5A" w:tentative="1">
      <w:start w:val="1"/>
      <w:numFmt w:val="bullet"/>
      <w:lvlText w:val=""/>
      <w:lvlJc w:val="left"/>
      <w:pPr>
        <w:tabs>
          <w:tab w:val="num" w:pos="3600"/>
        </w:tabs>
        <w:ind w:left="3600" w:hanging="360"/>
      </w:pPr>
      <w:rPr>
        <w:rFonts w:ascii="Wingdings" w:hAnsi="Wingdings" w:hint="default"/>
        <w:sz w:val="20"/>
      </w:rPr>
    </w:lvl>
    <w:lvl w:ilvl="5" w:tplc="63A88786" w:tentative="1">
      <w:start w:val="1"/>
      <w:numFmt w:val="bullet"/>
      <w:lvlText w:val=""/>
      <w:lvlJc w:val="left"/>
      <w:pPr>
        <w:tabs>
          <w:tab w:val="num" w:pos="4320"/>
        </w:tabs>
        <w:ind w:left="4320" w:hanging="360"/>
      </w:pPr>
      <w:rPr>
        <w:rFonts w:ascii="Wingdings" w:hAnsi="Wingdings" w:hint="default"/>
        <w:sz w:val="20"/>
      </w:rPr>
    </w:lvl>
    <w:lvl w:ilvl="6" w:tplc="AD52D474" w:tentative="1">
      <w:start w:val="1"/>
      <w:numFmt w:val="bullet"/>
      <w:lvlText w:val=""/>
      <w:lvlJc w:val="left"/>
      <w:pPr>
        <w:tabs>
          <w:tab w:val="num" w:pos="5040"/>
        </w:tabs>
        <w:ind w:left="5040" w:hanging="360"/>
      </w:pPr>
      <w:rPr>
        <w:rFonts w:ascii="Wingdings" w:hAnsi="Wingdings" w:hint="default"/>
        <w:sz w:val="20"/>
      </w:rPr>
    </w:lvl>
    <w:lvl w:ilvl="7" w:tplc="1D2EAD0C" w:tentative="1">
      <w:start w:val="1"/>
      <w:numFmt w:val="bullet"/>
      <w:lvlText w:val=""/>
      <w:lvlJc w:val="left"/>
      <w:pPr>
        <w:tabs>
          <w:tab w:val="num" w:pos="5760"/>
        </w:tabs>
        <w:ind w:left="5760" w:hanging="360"/>
      </w:pPr>
      <w:rPr>
        <w:rFonts w:ascii="Wingdings" w:hAnsi="Wingdings" w:hint="default"/>
        <w:sz w:val="20"/>
      </w:rPr>
    </w:lvl>
    <w:lvl w:ilvl="8" w:tplc="249A783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F4EF3"/>
    <w:multiLevelType w:val="hybridMultilevel"/>
    <w:tmpl w:val="BB22BA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781C56"/>
    <w:multiLevelType w:val="hybridMultilevel"/>
    <w:tmpl w:val="906E3408"/>
    <w:lvl w:ilvl="0" w:tplc="72745CB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167926"/>
    <w:multiLevelType w:val="hybridMultilevel"/>
    <w:tmpl w:val="114C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4218104">
    <w:abstractNumId w:val="0"/>
  </w:num>
  <w:num w:numId="2" w16cid:durableId="1981689314">
    <w:abstractNumId w:val="9"/>
  </w:num>
  <w:num w:numId="3" w16cid:durableId="464926908">
    <w:abstractNumId w:val="7"/>
  </w:num>
  <w:num w:numId="4" w16cid:durableId="831988771">
    <w:abstractNumId w:val="6"/>
  </w:num>
  <w:num w:numId="5" w16cid:durableId="1210457973">
    <w:abstractNumId w:val="5"/>
  </w:num>
  <w:num w:numId="6" w16cid:durableId="1022901905">
    <w:abstractNumId w:val="4"/>
  </w:num>
  <w:num w:numId="7" w16cid:durableId="1291789918">
    <w:abstractNumId w:val="8"/>
  </w:num>
  <w:num w:numId="8" w16cid:durableId="654071493">
    <w:abstractNumId w:val="3"/>
  </w:num>
  <w:num w:numId="9" w16cid:durableId="836730418">
    <w:abstractNumId w:val="2"/>
  </w:num>
  <w:num w:numId="10" w16cid:durableId="309024925">
    <w:abstractNumId w:val="1"/>
  </w:num>
  <w:num w:numId="11" w16cid:durableId="1424645145">
    <w:abstractNumId w:val="15"/>
  </w:num>
  <w:num w:numId="12" w16cid:durableId="1039430360">
    <w:abstractNumId w:val="19"/>
  </w:num>
  <w:num w:numId="13" w16cid:durableId="148789777">
    <w:abstractNumId w:val="13"/>
  </w:num>
  <w:num w:numId="14" w16cid:durableId="700862163">
    <w:abstractNumId w:val="18"/>
  </w:num>
  <w:num w:numId="15" w16cid:durableId="421217646">
    <w:abstractNumId w:val="11"/>
  </w:num>
  <w:num w:numId="16" w16cid:durableId="1796632179">
    <w:abstractNumId w:val="12"/>
  </w:num>
  <w:num w:numId="17" w16cid:durableId="1503398787">
    <w:abstractNumId w:val="20"/>
  </w:num>
  <w:num w:numId="18" w16cid:durableId="593124459">
    <w:abstractNumId w:val="10"/>
  </w:num>
  <w:num w:numId="19" w16cid:durableId="657734611">
    <w:abstractNumId w:val="22"/>
  </w:num>
  <w:num w:numId="20" w16cid:durableId="168447499">
    <w:abstractNumId w:val="21"/>
  </w:num>
  <w:num w:numId="21" w16cid:durableId="233509722">
    <w:abstractNumId w:val="23"/>
  </w:num>
  <w:num w:numId="22" w16cid:durableId="1524056013">
    <w:abstractNumId w:val="14"/>
  </w:num>
  <w:num w:numId="23" w16cid:durableId="2001039564">
    <w:abstractNumId w:val="17"/>
  </w:num>
  <w:num w:numId="24" w16cid:durableId="19019386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A05"/>
    <w:rsid w:val="00000162"/>
    <w:rsid w:val="0003625C"/>
    <w:rsid w:val="00037FFC"/>
    <w:rsid w:val="000425DF"/>
    <w:rsid w:val="00044CE6"/>
    <w:rsid w:val="00045136"/>
    <w:rsid w:val="000638DF"/>
    <w:rsid w:val="000912D8"/>
    <w:rsid w:val="000A49D4"/>
    <w:rsid w:val="000B7B1C"/>
    <w:rsid w:val="000C52B2"/>
    <w:rsid w:val="000C6638"/>
    <w:rsid w:val="000D0FB9"/>
    <w:rsid w:val="000F3C5C"/>
    <w:rsid w:val="000F3E5C"/>
    <w:rsid w:val="00115258"/>
    <w:rsid w:val="001274F4"/>
    <w:rsid w:val="0013085F"/>
    <w:rsid w:val="00131482"/>
    <w:rsid w:val="00154A2F"/>
    <w:rsid w:val="0015643A"/>
    <w:rsid w:val="00171FA7"/>
    <w:rsid w:val="00177583"/>
    <w:rsid w:val="00191002"/>
    <w:rsid w:val="00191F7A"/>
    <w:rsid w:val="0019296D"/>
    <w:rsid w:val="001965D1"/>
    <w:rsid w:val="001A1D51"/>
    <w:rsid w:val="001A2892"/>
    <w:rsid w:val="001A6852"/>
    <w:rsid w:val="001D3CC4"/>
    <w:rsid w:val="001D44D4"/>
    <w:rsid w:val="001D645F"/>
    <w:rsid w:val="001F5402"/>
    <w:rsid w:val="00214911"/>
    <w:rsid w:val="002200D6"/>
    <w:rsid w:val="002255EE"/>
    <w:rsid w:val="002269C2"/>
    <w:rsid w:val="00233136"/>
    <w:rsid w:val="00234626"/>
    <w:rsid w:val="00236C1B"/>
    <w:rsid w:val="00246552"/>
    <w:rsid w:val="002513A9"/>
    <w:rsid w:val="00260646"/>
    <w:rsid w:val="00283BA1"/>
    <w:rsid w:val="002B298A"/>
    <w:rsid w:val="002D18D6"/>
    <w:rsid w:val="002F3F6E"/>
    <w:rsid w:val="002F4842"/>
    <w:rsid w:val="002F5D19"/>
    <w:rsid w:val="00311E1C"/>
    <w:rsid w:val="00312466"/>
    <w:rsid w:val="00312760"/>
    <w:rsid w:val="00320451"/>
    <w:rsid w:val="003229B2"/>
    <w:rsid w:val="003323B7"/>
    <w:rsid w:val="00343094"/>
    <w:rsid w:val="003449FB"/>
    <w:rsid w:val="00352002"/>
    <w:rsid w:val="00357657"/>
    <w:rsid w:val="00370FF7"/>
    <w:rsid w:val="00375504"/>
    <w:rsid w:val="003818CD"/>
    <w:rsid w:val="00390460"/>
    <w:rsid w:val="003A637F"/>
    <w:rsid w:val="003B0109"/>
    <w:rsid w:val="003B338B"/>
    <w:rsid w:val="003D05AD"/>
    <w:rsid w:val="003D2C5D"/>
    <w:rsid w:val="003F2971"/>
    <w:rsid w:val="003F4309"/>
    <w:rsid w:val="00403F44"/>
    <w:rsid w:val="00406707"/>
    <w:rsid w:val="00420B54"/>
    <w:rsid w:val="00423E8A"/>
    <w:rsid w:val="004473A8"/>
    <w:rsid w:val="00452963"/>
    <w:rsid w:val="00460913"/>
    <w:rsid w:val="004823C7"/>
    <w:rsid w:val="00485A75"/>
    <w:rsid w:val="004860B3"/>
    <w:rsid w:val="00490B84"/>
    <w:rsid w:val="00490F33"/>
    <w:rsid w:val="004977BE"/>
    <w:rsid w:val="0049789B"/>
    <w:rsid w:val="004B29C6"/>
    <w:rsid w:val="004B3C8B"/>
    <w:rsid w:val="004B418A"/>
    <w:rsid w:val="004B61DC"/>
    <w:rsid w:val="004D39D2"/>
    <w:rsid w:val="004F59A4"/>
    <w:rsid w:val="0053793A"/>
    <w:rsid w:val="00537C68"/>
    <w:rsid w:val="005401BE"/>
    <w:rsid w:val="0054700A"/>
    <w:rsid w:val="00552F69"/>
    <w:rsid w:val="00554E34"/>
    <w:rsid w:val="00580360"/>
    <w:rsid w:val="0059560B"/>
    <w:rsid w:val="00596FAF"/>
    <w:rsid w:val="005A043B"/>
    <w:rsid w:val="005C1979"/>
    <w:rsid w:val="005C21CA"/>
    <w:rsid w:val="005C618D"/>
    <w:rsid w:val="005C6D43"/>
    <w:rsid w:val="005D6638"/>
    <w:rsid w:val="005E04F2"/>
    <w:rsid w:val="005F583C"/>
    <w:rsid w:val="005F7DC9"/>
    <w:rsid w:val="00601B70"/>
    <w:rsid w:val="00602B9A"/>
    <w:rsid w:val="00604783"/>
    <w:rsid w:val="006253F1"/>
    <w:rsid w:val="00631FBD"/>
    <w:rsid w:val="00640A76"/>
    <w:rsid w:val="0065664B"/>
    <w:rsid w:val="00681E25"/>
    <w:rsid w:val="006B12A5"/>
    <w:rsid w:val="006B2194"/>
    <w:rsid w:val="006B2C24"/>
    <w:rsid w:val="006C71D6"/>
    <w:rsid w:val="006D13E1"/>
    <w:rsid w:val="007068D5"/>
    <w:rsid w:val="00707696"/>
    <w:rsid w:val="0073248D"/>
    <w:rsid w:val="007326E4"/>
    <w:rsid w:val="007449D8"/>
    <w:rsid w:val="007548FA"/>
    <w:rsid w:val="00775FB1"/>
    <w:rsid w:val="007A16BF"/>
    <w:rsid w:val="007A6F09"/>
    <w:rsid w:val="007C4D4B"/>
    <w:rsid w:val="007C7977"/>
    <w:rsid w:val="007E56C7"/>
    <w:rsid w:val="007F7699"/>
    <w:rsid w:val="008325B9"/>
    <w:rsid w:val="00832A22"/>
    <w:rsid w:val="00844226"/>
    <w:rsid w:val="008473CB"/>
    <w:rsid w:val="00862BFE"/>
    <w:rsid w:val="0086622E"/>
    <w:rsid w:val="008703FE"/>
    <w:rsid w:val="008B76A3"/>
    <w:rsid w:val="008D1FF0"/>
    <w:rsid w:val="008E440C"/>
    <w:rsid w:val="008E6914"/>
    <w:rsid w:val="00906A05"/>
    <w:rsid w:val="00912D10"/>
    <w:rsid w:val="00913741"/>
    <w:rsid w:val="009168C2"/>
    <w:rsid w:val="0092111C"/>
    <w:rsid w:val="00945672"/>
    <w:rsid w:val="009526A9"/>
    <w:rsid w:val="00971142"/>
    <w:rsid w:val="00973507"/>
    <w:rsid w:val="00992383"/>
    <w:rsid w:val="009A1A51"/>
    <w:rsid w:val="009A7161"/>
    <w:rsid w:val="009C1160"/>
    <w:rsid w:val="009C1E8A"/>
    <w:rsid w:val="009E005E"/>
    <w:rsid w:val="009E7194"/>
    <w:rsid w:val="009F6B9A"/>
    <w:rsid w:val="00A018CB"/>
    <w:rsid w:val="00A04AA1"/>
    <w:rsid w:val="00A274B6"/>
    <w:rsid w:val="00A30057"/>
    <w:rsid w:val="00A33727"/>
    <w:rsid w:val="00A40169"/>
    <w:rsid w:val="00A43100"/>
    <w:rsid w:val="00A4327B"/>
    <w:rsid w:val="00A528FC"/>
    <w:rsid w:val="00A52974"/>
    <w:rsid w:val="00A61DD0"/>
    <w:rsid w:val="00A633B1"/>
    <w:rsid w:val="00A74E9A"/>
    <w:rsid w:val="00A91D94"/>
    <w:rsid w:val="00A949C2"/>
    <w:rsid w:val="00AA34EC"/>
    <w:rsid w:val="00AC2603"/>
    <w:rsid w:val="00AC2F0E"/>
    <w:rsid w:val="00AC3024"/>
    <w:rsid w:val="00AD1D92"/>
    <w:rsid w:val="00AE06A3"/>
    <w:rsid w:val="00AE3C8A"/>
    <w:rsid w:val="00B0135D"/>
    <w:rsid w:val="00B16C6A"/>
    <w:rsid w:val="00B263C3"/>
    <w:rsid w:val="00B3354C"/>
    <w:rsid w:val="00B4382C"/>
    <w:rsid w:val="00B64574"/>
    <w:rsid w:val="00B73671"/>
    <w:rsid w:val="00B81588"/>
    <w:rsid w:val="00B869F5"/>
    <w:rsid w:val="00B915C1"/>
    <w:rsid w:val="00BC14F1"/>
    <w:rsid w:val="00BC300E"/>
    <w:rsid w:val="00BC413B"/>
    <w:rsid w:val="00BC7C5D"/>
    <w:rsid w:val="00BD0318"/>
    <w:rsid w:val="00BD0E87"/>
    <w:rsid w:val="00BD2B4C"/>
    <w:rsid w:val="00BD64AD"/>
    <w:rsid w:val="00C23D12"/>
    <w:rsid w:val="00C430A3"/>
    <w:rsid w:val="00C70A54"/>
    <w:rsid w:val="00C71F1C"/>
    <w:rsid w:val="00C75BA8"/>
    <w:rsid w:val="00C82979"/>
    <w:rsid w:val="00CB09CE"/>
    <w:rsid w:val="00CD3F7A"/>
    <w:rsid w:val="00CD5229"/>
    <w:rsid w:val="00CE14DD"/>
    <w:rsid w:val="00CE70B6"/>
    <w:rsid w:val="00D011EA"/>
    <w:rsid w:val="00D02735"/>
    <w:rsid w:val="00D04587"/>
    <w:rsid w:val="00D204AD"/>
    <w:rsid w:val="00D25A08"/>
    <w:rsid w:val="00D34AA6"/>
    <w:rsid w:val="00D3775E"/>
    <w:rsid w:val="00D42054"/>
    <w:rsid w:val="00D52077"/>
    <w:rsid w:val="00D602D8"/>
    <w:rsid w:val="00D80FB3"/>
    <w:rsid w:val="00D81AA8"/>
    <w:rsid w:val="00D82CD2"/>
    <w:rsid w:val="00D82F04"/>
    <w:rsid w:val="00D9394D"/>
    <w:rsid w:val="00DA73A7"/>
    <w:rsid w:val="00DA7703"/>
    <w:rsid w:val="00DD2F0D"/>
    <w:rsid w:val="00DE1370"/>
    <w:rsid w:val="00DE153D"/>
    <w:rsid w:val="00DE31F6"/>
    <w:rsid w:val="00E16EA3"/>
    <w:rsid w:val="00E56DBB"/>
    <w:rsid w:val="00E63F67"/>
    <w:rsid w:val="00E72C55"/>
    <w:rsid w:val="00E7665C"/>
    <w:rsid w:val="00E81EEC"/>
    <w:rsid w:val="00E84D8B"/>
    <w:rsid w:val="00E859A1"/>
    <w:rsid w:val="00EA179F"/>
    <w:rsid w:val="00EC0C65"/>
    <w:rsid w:val="00ED6A61"/>
    <w:rsid w:val="00ED744A"/>
    <w:rsid w:val="00EE1621"/>
    <w:rsid w:val="00F1181D"/>
    <w:rsid w:val="00F135E3"/>
    <w:rsid w:val="00F31CFA"/>
    <w:rsid w:val="00F4459A"/>
    <w:rsid w:val="00F51709"/>
    <w:rsid w:val="00F74B1A"/>
    <w:rsid w:val="00F86143"/>
    <w:rsid w:val="00F92017"/>
    <w:rsid w:val="00F95C58"/>
    <w:rsid w:val="00F96932"/>
    <w:rsid w:val="00FA0894"/>
    <w:rsid w:val="00FC4D62"/>
    <w:rsid w:val="00FC6F4F"/>
    <w:rsid w:val="00FE3E5F"/>
    <w:rsid w:val="00FE5CCE"/>
    <w:rsid w:val="00FF2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50F4F"/>
  <w15:docId w15:val="{9B964067-2E70-4009-B99F-7BC5220E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autoSpaceDE w:val="0"/>
      <w:autoSpaceDN w:val="0"/>
      <w:adjustRightInd w:val="0"/>
      <w:jc w:val="center"/>
      <w:outlineLvl w:val="0"/>
    </w:pPr>
    <w:rPr>
      <w:rFonts w:cs="Arial"/>
      <w:color w:val="808080"/>
      <w:sz w:val="52"/>
      <w:szCs w:val="52"/>
      <w:lang w:val="en-US"/>
    </w:rPr>
  </w:style>
  <w:style w:type="paragraph" w:styleId="Heading2">
    <w:name w:val="heading 2"/>
    <w:basedOn w:val="Normal"/>
    <w:next w:val="Normal"/>
    <w:qFormat/>
    <w:pPr>
      <w:keepNext/>
      <w:autoSpaceDE w:val="0"/>
      <w:autoSpaceDN w:val="0"/>
      <w:adjustRightInd w:val="0"/>
      <w:jc w:val="center"/>
      <w:outlineLvl w:val="1"/>
    </w:pPr>
    <w:rPr>
      <w:rFonts w:cs="Arial"/>
      <w:b/>
      <w:bCs/>
      <w:color w:val="000000"/>
      <w:sz w:val="52"/>
      <w:szCs w:val="52"/>
      <w:lang w:val="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ascii="Arial" w:hAnsi="Arial"/>
      <w:sz w:val="16"/>
      <w:szCs w:val="16"/>
    </w:rPr>
  </w:style>
  <w:style w:type="character" w:styleId="EndnoteReference">
    <w:name w:val="endnote reference"/>
    <w:basedOn w:val="DefaultParagraphFont"/>
    <w:semiHidden/>
    <w:rPr>
      <w:rFonts w:ascii="Arial" w:hAnsi="Arial"/>
      <w:vertAlign w:val="superscript"/>
    </w:rPr>
  </w:style>
  <w:style w:type="character" w:styleId="FollowedHyperlink">
    <w:name w:val="FollowedHyperlink"/>
    <w:basedOn w:val="DefaultParagraphFont"/>
    <w:semiHidden/>
    <w:rPr>
      <w:rFonts w:ascii="Arial" w:hAnsi="Arial"/>
      <w:color w:val="800080"/>
      <w:u w:val="single"/>
    </w:rPr>
  </w:style>
  <w:style w:type="character" w:styleId="Hyperlink">
    <w:name w:val="Hyperlink"/>
    <w:basedOn w:val="DefaultParagraphFont"/>
    <w:semiHidden/>
    <w:rPr>
      <w:rFonts w:ascii="Arial" w:hAnsi="Arial"/>
      <w:color w:val="0000FF"/>
      <w:u w:val="single"/>
    </w:rPr>
  </w:style>
  <w:style w:type="paragraph" w:styleId="NormalWeb">
    <w:name w:val="Normal (Web)"/>
    <w:basedOn w:val="Normal"/>
    <w:semiHidden/>
  </w:style>
  <w:style w:type="character" w:styleId="PageNumber">
    <w:name w:val="page number"/>
    <w:basedOn w:val="DefaultParagraphFont"/>
    <w:semiHidden/>
    <w:rPr>
      <w:rFonts w:ascii="Arial" w:hAnsi="Arial"/>
    </w:rPr>
  </w:style>
  <w:style w:type="character" w:styleId="Strong">
    <w:name w:val="Strong"/>
    <w:basedOn w:val="DefaultParagraphFont"/>
    <w:qFormat/>
    <w:rPr>
      <w:rFonts w:ascii="Arial" w:hAnsi="Arial"/>
      <w:b/>
      <w:bCs/>
    </w:rPr>
  </w:style>
  <w:style w:type="character" w:styleId="LineNumber">
    <w:name w:val="line number"/>
    <w:basedOn w:val="DefaultParagraphFont"/>
    <w:semiHidden/>
    <w:rPr>
      <w:rFonts w:ascii="Arial" w:hAnsi="Arial"/>
    </w:rPr>
  </w:style>
  <w:style w:type="character" w:styleId="FootnoteReference">
    <w:name w:val="footnote reference"/>
    <w:basedOn w:val="DefaultParagraphFont"/>
    <w:uiPriority w:val="99"/>
    <w:semiHidden/>
    <w:rPr>
      <w:rFonts w:ascii="Arial" w:hAnsi="Arial"/>
      <w:vertAlign w:val="superscript"/>
    </w:rPr>
  </w:style>
  <w:style w:type="character" w:styleId="Emphasis">
    <w:name w:val="Emphasis"/>
    <w:basedOn w:val="DefaultParagraphFont"/>
    <w:qFormat/>
    <w:rPr>
      <w:rFonts w:ascii="Arial" w:hAnsi="Arial"/>
      <w:iCs/>
    </w:rPr>
  </w:style>
  <w:style w:type="paragraph" w:styleId="DocumentMap">
    <w:name w:val="Document Map"/>
    <w:basedOn w:val="Normal"/>
    <w:semiHidden/>
    <w:pPr>
      <w:shd w:val="clear" w:color="auto" w:fill="000080"/>
    </w:pPr>
    <w:rPr>
      <w:rFonts w:cs="Tahoma"/>
    </w:rPr>
  </w:style>
  <w:style w:type="paragraph" w:styleId="BodyText">
    <w:name w:val="Body Text"/>
    <w:basedOn w:val="Normal"/>
    <w:semiHidden/>
    <w:pPr>
      <w:autoSpaceDE w:val="0"/>
      <w:autoSpaceDN w:val="0"/>
      <w:adjustRightInd w:val="0"/>
    </w:pPr>
    <w:rPr>
      <w:rFonts w:cs="Arial"/>
      <w:color w:val="000000"/>
      <w:lang w:val="en-US"/>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2">
    <w:name w:val="Body Text 2"/>
    <w:basedOn w:val="Normal"/>
    <w:semiHidden/>
    <w:pPr>
      <w:autoSpaceDE w:val="0"/>
      <w:autoSpaceDN w:val="0"/>
      <w:adjustRightInd w:val="0"/>
    </w:pPr>
    <w:rPr>
      <w:rFonts w:cs="Arial"/>
      <w:color w:val="FF0000"/>
      <w:lang w:val="en-US"/>
    </w:rPr>
  </w:style>
  <w:style w:type="paragraph" w:styleId="ListParagraph">
    <w:name w:val="List Paragraph"/>
    <w:basedOn w:val="Normal"/>
    <w:uiPriority w:val="34"/>
    <w:qFormat/>
    <w:rsid w:val="008E440C"/>
    <w:pPr>
      <w:ind w:left="720"/>
      <w:contextualSpacing/>
    </w:pPr>
  </w:style>
  <w:style w:type="paragraph" w:styleId="BalloonText">
    <w:name w:val="Balloon Text"/>
    <w:basedOn w:val="Normal"/>
    <w:link w:val="BalloonTextChar"/>
    <w:uiPriority w:val="99"/>
    <w:semiHidden/>
    <w:unhideWhenUsed/>
    <w:rsid w:val="00681E25"/>
    <w:rPr>
      <w:rFonts w:ascii="Tahoma" w:hAnsi="Tahoma" w:cs="Tahoma"/>
      <w:sz w:val="16"/>
      <w:szCs w:val="16"/>
    </w:rPr>
  </w:style>
  <w:style w:type="character" w:customStyle="1" w:styleId="BalloonTextChar">
    <w:name w:val="Balloon Text Char"/>
    <w:basedOn w:val="DefaultParagraphFont"/>
    <w:link w:val="BalloonText"/>
    <w:uiPriority w:val="99"/>
    <w:semiHidden/>
    <w:rsid w:val="00681E25"/>
    <w:rPr>
      <w:rFonts w:ascii="Tahoma" w:hAnsi="Tahoma" w:cs="Tahoma"/>
      <w:sz w:val="16"/>
      <w:szCs w:val="16"/>
      <w:lang w:eastAsia="en-US"/>
    </w:rPr>
  </w:style>
  <w:style w:type="paragraph" w:styleId="Header">
    <w:name w:val="header"/>
    <w:basedOn w:val="Normal"/>
    <w:link w:val="HeaderChar"/>
    <w:uiPriority w:val="99"/>
    <w:unhideWhenUsed/>
    <w:rsid w:val="008325B9"/>
    <w:pPr>
      <w:tabs>
        <w:tab w:val="center" w:pos="4513"/>
        <w:tab w:val="right" w:pos="9026"/>
      </w:tabs>
    </w:pPr>
  </w:style>
  <w:style w:type="character" w:customStyle="1" w:styleId="HeaderChar">
    <w:name w:val="Header Char"/>
    <w:basedOn w:val="DefaultParagraphFont"/>
    <w:link w:val="Header"/>
    <w:uiPriority w:val="99"/>
    <w:rsid w:val="008325B9"/>
    <w:rPr>
      <w:rFonts w:ascii="Arial" w:hAnsi="Arial"/>
      <w:sz w:val="24"/>
      <w:szCs w:val="24"/>
      <w:lang w:eastAsia="en-US"/>
    </w:rPr>
  </w:style>
  <w:style w:type="paragraph" w:styleId="Footer">
    <w:name w:val="footer"/>
    <w:basedOn w:val="Normal"/>
    <w:link w:val="FooterChar"/>
    <w:uiPriority w:val="99"/>
    <w:unhideWhenUsed/>
    <w:rsid w:val="008325B9"/>
    <w:pPr>
      <w:tabs>
        <w:tab w:val="center" w:pos="4513"/>
        <w:tab w:val="right" w:pos="9026"/>
      </w:tabs>
    </w:pPr>
  </w:style>
  <w:style w:type="character" w:customStyle="1" w:styleId="FooterChar">
    <w:name w:val="Footer Char"/>
    <w:basedOn w:val="DefaultParagraphFont"/>
    <w:link w:val="Footer"/>
    <w:uiPriority w:val="99"/>
    <w:rsid w:val="008325B9"/>
    <w:rPr>
      <w:rFonts w:ascii="Arial" w:hAnsi="Arial"/>
      <w:sz w:val="24"/>
      <w:szCs w:val="24"/>
      <w:lang w:eastAsia="en-US"/>
    </w:rPr>
  </w:style>
  <w:style w:type="paragraph" w:styleId="CommentText">
    <w:name w:val="annotation text"/>
    <w:basedOn w:val="Normal"/>
    <w:link w:val="CommentTextChar"/>
    <w:uiPriority w:val="99"/>
    <w:semiHidden/>
    <w:unhideWhenUsed/>
    <w:rsid w:val="00037FFC"/>
    <w:rPr>
      <w:sz w:val="20"/>
      <w:szCs w:val="20"/>
    </w:rPr>
  </w:style>
  <w:style w:type="character" w:customStyle="1" w:styleId="CommentTextChar">
    <w:name w:val="Comment Text Char"/>
    <w:basedOn w:val="DefaultParagraphFont"/>
    <w:link w:val="CommentText"/>
    <w:uiPriority w:val="99"/>
    <w:semiHidden/>
    <w:rsid w:val="00037F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37FFC"/>
    <w:rPr>
      <w:b/>
      <w:bCs/>
    </w:rPr>
  </w:style>
  <w:style w:type="character" w:customStyle="1" w:styleId="CommentSubjectChar">
    <w:name w:val="Comment Subject Char"/>
    <w:basedOn w:val="CommentTextChar"/>
    <w:link w:val="CommentSubject"/>
    <w:uiPriority w:val="99"/>
    <w:semiHidden/>
    <w:rsid w:val="00037FFC"/>
    <w:rPr>
      <w:rFonts w:ascii="Arial" w:hAnsi="Arial"/>
      <w:b/>
      <w:bCs/>
      <w:lang w:eastAsia="en-US"/>
    </w:rPr>
  </w:style>
  <w:style w:type="table" w:styleId="TableGrid">
    <w:name w:val="Table Grid"/>
    <w:basedOn w:val="TableNormal"/>
    <w:uiPriority w:val="59"/>
    <w:rsid w:val="00DA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2C24"/>
    <w:rPr>
      <w:rFonts w:ascii="Arial" w:hAnsi="Arial"/>
      <w:sz w:val="24"/>
      <w:szCs w:val="24"/>
      <w:lang w:eastAsia="en-US"/>
    </w:rPr>
  </w:style>
  <w:style w:type="paragraph" w:styleId="FootnoteText">
    <w:name w:val="footnote text"/>
    <w:basedOn w:val="Normal"/>
    <w:link w:val="FootnoteTextChar"/>
    <w:uiPriority w:val="99"/>
    <w:semiHidden/>
    <w:unhideWhenUsed/>
    <w:rsid w:val="00460913"/>
    <w:rPr>
      <w:sz w:val="20"/>
      <w:szCs w:val="20"/>
    </w:rPr>
  </w:style>
  <w:style w:type="character" w:customStyle="1" w:styleId="FootnoteTextChar">
    <w:name w:val="Footnote Text Char"/>
    <w:basedOn w:val="DefaultParagraphFont"/>
    <w:link w:val="FootnoteText"/>
    <w:uiPriority w:val="99"/>
    <w:semiHidden/>
    <w:rsid w:val="0046091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028">
      <w:bodyDiv w:val="1"/>
      <w:marLeft w:val="0"/>
      <w:marRight w:val="0"/>
      <w:marTop w:val="0"/>
      <w:marBottom w:val="0"/>
      <w:divBdr>
        <w:top w:val="none" w:sz="0" w:space="0" w:color="auto"/>
        <w:left w:val="none" w:sz="0" w:space="0" w:color="auto"/>
        <w:bottom w:val="none" w:sz="0" w:space="0" w:color="auto"/>
        <w:right w:val="none" w:sz="0" w:space="0" w:color="auto"/>
      </w:divBdr>
      <w:divsChild>
        <w:div w:id="1070232464">
          <w:marLeft w:val="0"/>
          <w:marRight w:val="0"/>
          <w:marTop w:val="0"/>
          <w:marBottom w:val="0"/>
          <w:divBdr>
            <w:top w:val="none" w:sz="0" w:space="0" w:color="auto"/>
            <w:left w:val="none" w:sz="0" w:space="0" w:color="auto"/>
            <w:bottom w:val="none" w:sz="0" w:space="0" w:color="auto"/>
            <w:right w:val="none" w:sz="0" w:space="0" w:color="auto"/>
          </w:divBdr>
          <w:divsChild>
            <w:div w:id="741218731">
              <w:marLeft w:val="0"/>
              <w:marRight w:val="0"/>
              <w:marTop w:val="0"/>
              <w:marBottom w:val="0"/>
              <w:divBdr>
                <w:top w:val="none" w:sz="0" w:space="0" w:color="auto"/>
                <w:left w:val="none" w:sz="0" w:space="0" w:color="auto"/>
                <w:bottom w:val="none" w:sz="0" w:space="0" w:color="auto"/>
                <w:right w:val="none" w:sz="0" w:space="0" w:color="auto"/>
              </w:divBdr>
              <w:divsChild>
                <w:div w:id="694623258">
                  <w:marLeft w:val="0"/>
                  <w:marRight w:val="0"/>
                  <w:marTop w:val="0"/>
                  <w:marBottom w:val="0"/>
                  <w:divBdr>
                    <w:top w:val="none" w:sz="0" w:space="0" w:color="auto"/>
                    <w:left w:val="none" w:sz="0" w:space="0" w:color="auto"/>
                    <w:bottom w:val="none" w:sz="0" w:space="0" w:color="auto"/>
                    <w:right w:val="none" w:sz="0" w:space="0" w:color="auto"/>
                  </w:divBdr>
                  <w:divsChild>
                    <w:div w:id="671031436">
                      <w:marLeft w:val="0"/>
                      <w:marRight w:val="0"/>
                      <w:marTop w:val="0"/>
                      <w:marBottom w:val="0"/>
                      <w:divBdr>
                        <w:top w:val="none" w:sz="0" w:space="0" w:color="auto"/>
                        <w:left w:val="none" w:sz="0" w:space="0" w:color="auto"/>
                        <w:bottom w:val="none" w:sz="0" w:space="0" w:color="auto"/>
                        <w:right w:val="none" w:sz="0" w:space="0" w:color="auto"/>
                      </w:divBdr>
                      <w:divsChild>
                        <w:div w:id="17942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307482">
      <w:bodyDiv w:val="1"/>
      <w:marLeft w:val="0"/>
      <w:marRight w:val="0"/>
      <w:marTop w:val="0"/>
      <w:marBottom w:val="0"/>
      <w:divBdr>
        <w:top w:val="none" w:sz="0" w:space="0" w:color="auto"/>
        <w:left w:val="none" w:sz="0" w:space="0" w:color="auto"/>
        <w:bottom w:val="none" w:sz="0" w:space="0" w:color="auto"/>
        <w:right w:val="none" w:sz="0" w:space="0" w:color="auto"/>
      </w:divBdr>
    </w:div>
    <w:div w:id="1409308507">
      <w:bodyDiv w:val="1"/>
      <w:marLeft w:val="0"/>
      <w:marRight w:val="0"/>
      <w:marTop w:val="0"/>
      <w:marBottom w:val="0"/>
      <w:divBdr>
        <w:top w:val="none" w:sz="0" w:space="0" w:color="auto"/>
        <w:left w:val="none" w:sz="0" w:space="0" w:color="auto"/>
        <w:bottom w:val="none" w:sz="0" w:space="0" w:color="auto"/>
        <w:right w:val="none" w:sz="0" w:space="0" w:color="auto"/>
      </w:divBdr>
    </w:div>
    <w:div w:id="18694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chesterHR@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3E4B-B5C1-46F6-B8FA-BD83D56D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1</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32197</CharactersWithSpaces>
  <SharedDoc>false</SharedDoc>
  <HLinks>
    <vt:vector size="6" baseType="variant">
      <vt:variant>
        <vt:i4>852057</vt:i4>
      </vt:variant>
      <vt:variant>
        <vt:i4>-1</vt:i4>
      </vt:variant>
      <vt:variant>
        <vt:i4>1027</vt:i4>
      </vt:variant>
      <vt:variant>
        <vt:i4>1</vt:i4>
      </vt:variant>
      <vt:variant>
        <vt:lpwstr>CDCwaveSc_A4_pc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BBENSON</dc:creator>
  <cp:lastModifiedBy>Barry Knight</cp:lastModifiedBy>
  <cp:revision>50</cp:revision>
  <cp:lastPrinted>2012-01-11T11:10:00Z</cp:lastPrinted>
  <dcterms:created xsi:type="dcterms:W3CDTF">2021-06-16T12:28:00Z</dcterms:created>
  <dcterms:modified xsi:type="dcterms:W3CDTF">2024-08-22T10:38:00Z</dcterms:modified>
</cp:coreProperties>
</file>