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8E59" w14:textId="4BCCB42E" w:rsidR="00D10522" w:rsidRPr="006B392C" w:rsidRDefault="00003E22">
      <w:pPr>
        <w:pStyle w:val="Heading1"/>
        <w:spacing w:before="66"/>
        <w:rPr>
          <w:sz w:val="48"/>
          <w:szCs w:val="48"/>
        </w:rPr>
      </w:pPr>
      <w:r>
        <w:rPr>
          <w:sz w:val="48"/>
          <w:szCs w:val="48"/>
        </w:rPr>
        <w:t>Oving</w:t>
      </w:r>
      <w:r w:rsidR="0059162B">
        <w:rPr>
          <w:sz w:val="48"/>
          <w:szCs w:val="48"/>
        </w:rPr>
        <w:t xml:space="preserve"> </w:t>
      </w:r>
      <w:r w:rsidR="00C36B56" w:rsidRPr="006B392C">
        <w:rPr>
          <w:sz w:val="48"/>
          <w:szCs w:val="48"/>
        </w:rPr>
        <w:t>Parish Council</w:t>
      </w:r>
    </w:p>
    <w:p w14:paraId="1490E651" w14:textId="77777777" w:rsidR="00AC5BB8" w:rsidRDefault="00AC5BB8">
      <w:pPr>
        <w:spacing w:before="2"/>
        <w:ind w:left="226"/>
        <w:rPr>
          <w:b/>
          <w:sz w:val="28"/>
        </w:rPr>
      </w:pPr>
    </w:p>
    <w:p w14:paraId="15E0802E" w14:textId="617D395A"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w:t>
      </w:r>
      <w:r w:rsidR="0087318A">
        <w:rPr>
          <w:b/>
          <w:sz w:val="28"/>
        </w:rPr>
        <w:t>1</w:t>
      </w:r>
      <w:r w:rsidR="00F55863">
        <w:rPr>
          <w:b/>
          <w:sz w:val="28"/>
        </w:rPr>
        <w:t xml:space="preserve"> </w:t>
      </w:r>
      <w:r w:rsidR="00C36B56">
        <w:rPr>
          <w:b/>
          <w:sz w:val="28"/>
        </w:rPr>
        <w:t>- 31 March 20</w:t>
      </w:r>
      <w:r w:rsidR="003749E8">
        <w:rPr>
          <w:b/>
          <w:sz w:val="28"/>
        </w:rPr>
        <w:t>2</w:t>
      </w:r>
      <w:r w:rsidR="0087318A">
        <w:rPr>
          <w:b/>
          <w:sz w:val="28"/>
        </w:rPr>
        <w:t>2</w:t>
      </w:r>
    </w:p>
    <w:p w14:paraId="60A21483" w14:textId="77777777" w:rsidR="006F3CE1" w:rsidRDefault="006F3CE1" w:rsidP="006F3CE1">
      <w:pPr>
        <w:ind w:left="226"/>
        <w:rPr>
          <w:b/>
        </w:rPr>
      </w:pPr>
    </w:p>
    <w:p w14:paraId="44F9E172" w14:textId="38CFF827" w:rsidR="00D10522" w:rsidRDefault="006F3CE1" w:rsidP="006F3CE1">
      <w:pPr>
        <w:ind w:left="226"/>
        <w:rPr>
          <w:b/>
          <w:sz w:val="28"/>
        </w:rPr>
      </w:pPr>
      <w:r w:rsidRPr="003429A6">
        <w:rPr>
          <w:b/>
        </w:rPr>
        <w:t xml:space="preserve">*See notes </w:t>
      </w:r>
      <w:r w:rsidR="001D24E5">
        <w:rPr>
          <w:b/>
        </w:rPr>
        <w:t xml:space="preserve">on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59C24CF" w14:textId="77777777" w:rsidTr="006F3CE1">
        <w:trPr>
          <w:trHeight w:val="414"/>
          <w:tblHeader/>
        </w:trPr>
        <w:tc>
          <w:tcPr>
            <w:tcW w:w="9464" w:type="dxa"/>
            <w:vAlign w:val="bottom"/>
          </w:tcPr>
          <w:p w14:paraId="414AB5EB"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A31DA9A" w14:textId="77777777" w:rsidR="00C36B56" w:rsidRDefault="00C36B56" w:rsidP="004D6DD8">
            <w:pPr>
              <w:pStyle w:val="TableParagraph"/>
              <w:spacing w:line="272" w:lineRule="exact"/>
              <w:ind w:left="108"/>
              <w:jc w:val="center"/>
              <w:rPr>
                <w:b/>
                <w:sz w:val="24"/>
              </w:rPr>
            </w:pPr>
            <w:r>
              <w:rPr>
                <w:b/>
                <w:w w:val="99"/>
                <w:sz w:val="24"/>
              </w:rPr>
              <w:t>£</w:t>
            </w:r>
          </w:p>
        </w:tc>
      </w:tr>
      <w:tr w:rsidR="009A13B5" w14:paraId="082811BF" w14:textId="77777777" w:rsidTr="00F5630E">
        <w:trPr>
          <w:trHeight w:val="551"/>
        </w:trPr>
        <w:tc>
          <w:tcPr>
            <w:tcW w:w="9464" w:type="dxa"/>
          </w:tcPr>
          <w:p w14:paraId="223CCB07" w14:textId="5F0C063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w:t>
            </w:r>
            <w:r w:rsidR="0087318A">
              <w:rPr>
                <w:sz w:val="24"/>
              </w:rPr>
              <w:t>1</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87318A">
              <w:rPr>
                <w:sz w:val="24"/>
              </w:rPr>
              <w:t>2</w:t>
            </w:r>
            <w:r w:rsidR="0071768F" w:rsidRPr="00A926B1">
              <w:rPr>
                <w:sz w:val="24"/>
              </w:rPr>
              <w:t xml:space="preserve"> </w:t>
            </w:r>
          </w:p>
          <w:p w14:paraId="11459D5E" w14:textId="10184434"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w:t>
            </w:r>
            <w:r w:rsidR="0087318A">
              <w:rPr>
                <w:sz w:val="24"/>
              </w:rPr>
              <w:t>1</w:t>
            </w:r>
          </w:p>
          <w:p w14:paraId="36B2E01D" w14:textId="46008C21" w:rsidR="00F55863" w:rsidRDefault="002B6CC2" w:rsidP="003749E8">
            <w:pPr>
              <w:pStyle w:val="TableParagraph"/>
              <w:spacing w:line="260" w:lineRule="exact"/>
              <w:ind w:left="674"/>
              <w:jc w:val="right"/>
              <w:rPr>
                <w:sz w:val="24"/>
              </w:rPr>
            </w:pPr>
            <w:r>
              <w:rPr>
                <w:sz w:val="24"/>
              </w:rPr>
              <w:tab/>
            </w:r>
            <w:r>
              <w:rPr>
                <w:sz w:val="24"/>
              </w:rPr>
              <w:tab/>
              <w:t>October 202</w:t>
            </w:r>
            <w:r w:rsidR="0087318A">
              <w:rPr>
                <w:sz w:val="24"/>
              </w:rPr>
              <w:t>1</w:t>
            </w:r>
          </w:p>
        </w:tc>
        <w:tc>
          <w:tcPr>
            <w:tcW w:w="1701" w:type="dxa"/>
          </w:tcPr>
          <w:p w14:paraId="074C7E86" w14:textId="77777777" w:rsidR="00F55863" w:rsidRDefault="00F55863" w:rsidP="00F55863">
            <w:pPr>
              <w:pStyle w:val="TableParagraph"/>
              <w:spacing w:line="274" w:lineRule="exact"/>
              <w:jc w:val="right"/>
              <w:rPr>
                <w:sz w:val="24"/>
              </w:rPr>
            </w:pPr>
          </w:p>
          <w:p w14:paraId="1C9E80D2" w14:textId="1DCB2FEF" w:rsidR="009A13B5" w:rsidRDefault="004E2320" w:rsidP="00F55863">
            <w:pPr>
              <w:pStyle w:val="TableParagraph"/>
              <w:spacing w:line="274" w:lineRule="exact"/>
              <w:jc w:val="right"/>
              <w:rPr>
                <w:sz w:val="24"/>
              </w:rPr>
            </w:pPr>
            <w:r>
              <w:rPr>
                <w:sz w:val="24"/>
              </w:rPr>
              <w:t>45817.00</w:t>
            </w:r>
          </w:p>
          <w:p w14:paraId="07C0BD3A" w14:textId="19077838" w:rsidR="00F55863" w:rsidRPr="00A926B1" w:rsidRDefault="004E2320" w:rsidP="00F55863">
            <w:pPr>
              <w:pStyle w:val="TableParagraph"/>
              <w:spacing w:line="274" w:lineRule="exact"/>
              <w:jc w:val="right"/>
              <w:rPr>
                <w:sz w:val="24"/>
              </w:rPr>
            </w:pPr>
            <w:r>
              <w:rPr>
                <w:sz w:val="24"/>
              </w:rPr>
              <w:t>91422.72</w:t>
            </w:r>
          </w:p>
        </w:tc>
      </w:tr>
      <w:tr w:rsidR="009A13B5" w14:paraId="7129CEA8" w14:textId="77777777" w:rsidTr="00F5630E">
        <w:trPr>
          <w:trHeight w:val="275"/>
        </w:trPr>
        <w:tc>
          <w:tcPr>
            <w:tcW w:w="9464" w:type="dxa"/>
          </w:tcPr>
          <w:p w14:paraId="043D7E4B"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622B5AC" w14:textId="77777777" w:rsidR="00DD3C90" w:rsidRPr="000556E4" w:rsidRDefault="00DD3C90">
            <w:pPr>
              <w:pStyle w:val="TableParagraph"/>
              <w:spacing w:line="256" w:lineRule="exact"/>
              <w:ind w:left="107"/>
              <w:rPr>
                <w:sz w:val="24"/>
              </w:rPr>
            </w:pPr>
          </w:p>
        </w:tc>
        <w:tc>
          <w:tcPr>
            <w:tcW w:w="1701" w:type="dxa"/>
          </w:tcPr>
          <w:p w14:paraId="3CA06AB1" w14:textId="7AE21DE6" w:rsidR="009A13B5" w:rsidRPr="000556E4" w:rsidRDefault="004E2320" w:rsidP="00607F86">
            <w:pPr>
              <w:pStyle w:val="TableParagraph"/>
              <w:spacing w:line="274" w:lineRule="exact"/>
              <w:jc w:val="right"/>
              <w:rPr>
                <w:sz w:val="24"/>
              </w:rPr>
            </w:pPr>
            <w:r>
              <w:rPr>
                <w:sz w:val="24"/>
              </w:rPr>
              <w:t>137239.72</w:t>
            </w:r>
          </w:p>
        </w:tc>
      </w:tr>
      <w:tr w:rsidR="00DD3C90" w14:paraId="7EDB1166" w14:textId="77777777" w:rsidTr="006F3CE1">
        <w:trPr>
          <w:trHeight w:val="551"/>
        </w:trPr>
        <w:tc>
          <w:tcPr>
            <w:tcW w:w="9464" w:type="dxa"/>
            <w:vAlign w:val="bottom"/>
          </w:tcPr>
          <w:p w14:paraId="6BE9F25F"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090423B8" w14:textId="77777777" w:rsidR="00DD3C90" w:rsidRDefault="004D6DD8" w:rsidP="004D6DD8">
            <w:pPr>
              <w:pStyle w:val="TableParagraph"/>
              <w:spacing w:line="274" w:lineRule="exact"/>
              <w:jc w:val="center"/>
              <w:rPr>
                <w:b/>
                <w:sz w:val="24"/>
              </w:rPr>
            </w:pPr>
            <w:r>
              <w:rPr>
                <w:b/>
                <w:w w:val="99"/>
                <w:sz w:val="24"/>
              </w:rPr>
              <w:t>£</w:t>
            </w:r>
          </w:p>
        </w:tc>
      </w:tr>
      <w:tr w:rsidR="00DD3C90" w14:paraId="5C3D61F9" w14:textId="77777777" w:rsidTr="00F5630E">
        <w:trPr>
          <w:trHeight w:val="551"/>
        </w:trPr>
        <w:tc>
          <w:tcPr>
            <w:tcW w:w="9464" w:type="dxa"/>
          </w:tcPr>
          <w:p w14:paraId="353761CD" w14:textId="77777777" w:rsidR="003749E8" w:rsidRDefault="00DD3C90" w:rsidP="00101CD5">
            <w:pPr>
              <w:pStyle w:val="TableParagraph"/>
              <w:spacing w:line="276" w:lineRule="exact"/>
              <w:ind w:right="1410"/>
              <w:rPr>
                <w:sz w:val="24"/>
              </w:rPr>
            </w:pPr>
            <w:r>
              <w:rPr>
                <w:sz w:val="24"/>
              </w:rPr>
              <w:t xml:space="preserve">CIL receipts retained </w:t>
            </w:r>
          </w:p>
          <w:p w14:paraId="28AFD71B" w14:textId="7251D39D" w:rsidR="002B6CC2" w:rsidRDefault="002B6CC2" w:rsidP="002B6CC2">
            <w:pPr>
              <w:pStyle w:val="TableParagraph"/>
              <w:spacing w:line="276" w:lineRule="exact"/>
              <w:ind w:left="709" w:right="34"/>
              <w:jc w:val="right"/>
              <w:rPr>
                <w:sz w:val="24"/>
              </w:rPr>
            </w:pPr>
            <w:r>
              <w:rPr>
                <w:sz w:val="24"/>
              </w:rPr>
              <w:t>April 202</w:t>
            </w:r>
            <w:r w:rsidR="0087318A">
              <w:rPr>
                <w:sz w:val="24"/>
              </w:rPr>
              <w:t>1</w:t>
            </w:r>
            <w:r>
              <w:rPr>
                <w:sz w:val="24"/>
              </w:rPr>
              <w:t>- March 202</w:t>
            </w:r>
            <w:r w:rsidR="0087318A">
              <w:rPr>
                <w:sz w:val="24"/>
              </w:rPr>
              <w:t>2</w:t>
            </w:r>
          </w:p>
          <w:p w14:paraId="44FEE09B" w14:textId="49C92284" w:rsidR="0087318A" w:rsidRDefault="0087318A" w:rsidP="002B6CC2">
            <w:pPr>
              <w:pStyle w:val="TableParagraph"/>
              <w:spacing w:line="276" w:lineRule="exact"/>
              <w:ind w:left="709" w:right="34"/>
              <w:jc w:val="right"/>
              <w:rPr>
                <w:sz w:val="24"/>
              </w:rPr>
            </w:pPr>
            <w:r>
              <w:rPr>
                <w:sz w:val="24"/>
              </w:rPr>
              <w:t>April 2020- March 2021</w:t>
            </w:r>
          </w:p>
          <w:p w14:paraId="7CDBF448"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1D376751" w14:textId="4C645DDE" w:rsidR="00DD3C90" w:rsidRDefault="003749E8" w:rsidP="003749E8">
            <w:pPr>
              <w:pStyle w:val="TableParagraph"/>
              <w:spacing w:line="276" w:lineRule="exact"/>
              <w:ind w:left="674" w:right="34"/>
              <w:jc w:val="right"/>
              <w:rPr>
                <w:sz w:val="24"/>
              </w:rPr>
            </w:pPr>
            <w:r>
              <w:rPr>
                <w:sz w:val="24"/>
              </w:rPr>
              <w:t>April 2018- March 2019</w:t>
            </w:r>
            <w:r w:rsidR="00DD3C90">
              <w:rPr>
                <w:sz w:val="24"/>
              </w:rPr>
              <w:t xml:space="preserve"> </w:t>
            </w:r>
          </w:p>
          <w:p w14:paraId="71835D53"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57A01D4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348F3A3B" w14:textId="77777777" w:rsidR="00DD3C90" w:rsidRDefault="00DD3C90" w:rsidP="00980486">
            <w:pPr>
              <w:pStyle w:val="TableParagraph"/>
              <w:spacing w:line="274" w:lineRule="exact"/>
              <w:jc w:val="right"/>
              <w:rPr>
                <w:sz w:val="24"/>
              </w:rPr>
            </w:pPr>
          </w:p>
          <w:p w14:paraId="75B9A752" w14:textId="77777777" w:rsidR="00D064B7" w:rsidRDefault="00D064B7" w:rsidP="00D064B7">
            <w:pPr>
              <w:pStyle w:val="TableParagraph"/>
              <w:spacing w:line="274" w:lineRule="exact"/>
              <w:jc w:val="right"/>
              <w:rPr>
                <w:sz w:val="24"/>
              </w:rPr>
            </w:pPr>
            <w:r>
              <w:rPr>
                <w:sz w:val="24"/>
              </w:rPr>
              <w:t>0.00</w:t>
            </w:r>
          </w:p>
          <w:p w14:paraId="6E54F656" w14:textId="2CD50222" w:rsidR="00D064B7" w:rsidRDefault="004E2320" w:rsidP="00D064B7">
            <w:pPr>
              <w:pStyle w:val="TableParagraph"/>
              <w:spacing w:line="274" w:lineRule="exact"/>
              <w:jc w:val="right"/>
              <w:rPr>
                <w:sz w:val="24"/>
              </w:rPr>
            </w:pPr>
            <w:r>
              <w:rPr>
                <w:sz w:val="24"/>
              </w:rPr>
              <w:t>37500.00</w:t>
            </w:r>
          </w:p>
          <w:p w14:paraId="4C7B43B1" w14:textId="77777777" w:rsidR="003749E8" w:rsidRDefault="003749E8" w:rsidP="00D064B7">
            <w:pPr>
              <w:pStyle w:val="TableParagraph"/>
              <w:spacing w:line="274" w:lineRule="exact"/>
              <w:jc w:val="right"/>
              <w:rPr>
                <w:sz w:val="24"/>
              </w:rPr>
            </w:pPr>
            <w:r>
              <w:rPr>
                <w:sz w:val="24"/>
              </w:rPr>
              <w:t>0.00</w:t>
            </w:r>
          </w:p>
          <w:p w14:paraId="23C03E37" w14:textId="77777777" w:rsidR="00D064B7" w:rsidRDefault="00D064B7" w:rsidP="00D064B7">
            <w:pPr>
              <w:pStyle w:val="TableParagraph"/>
              <w:spacing w:line="274" w:lineRule="exact"/>
              <w:jc w:val="right"/>
              <w:rPr>
                <w:sz w:val="24"/>
              </w:rPr>
            </w:pPr>
            <w:r>
              <w:rPr>
                <w:sz w:val="24"/>
              </w:rPr>
              <w:t>0.00</w:t>
            </w:r>
          </w:p>
          <w:p w14:paraId="6FE1B1B6" w14:textId="77777777" w:rsidR="0087318A" w:rsidRDefault="0087318A" w:rsidP="00D064B7">
            <w:pPr>
              <w:pStyle w:val="TableParagraph"/>
              <w:spacing w:line="274" w:lineRule="exact"/>
              <w:jc w:val="right"/>
              <w:rPr>
                <w:sz w:val="24"/>
              </w:rPr>
            </w:pPr>
            <w:r>
              <w:rPr>
                <w:sz w:val="24"/>
              </w:rPr>
              <w:t>0.00</w:t>
            </w:r>
          </w:p>
          <w:p w14:paraId="2FE0C048" w14:textId="406B7C2B" w:rsidR="0087318A" w:rsidRPr="00007F2B" w:rsidRDefault="0087318A" w:rsidP="00D064B7">
            <w:pPr>
              <w:pStyle w:val="TableParagraph"/>
              <w:spacing w:line="274" w:lineRule="exact"/>
              <w:jc w:val="right"/>
              <w:rPr>
                <w:sz w:val="24"/>
              </w:rPr>
            </w:pPr>
            <w:r>
              <w:rPr>
                <w:sz w:val="24"/>
              </w:rPr>
              <w:t>0.00</w:t>
            </w:r>
          </w:p>
        </w:tc>
      </w:tr>
      <w:tr w:rsidR="00DD3C90" w14:paraId="5617D3EB" w14:textId="77777777" w:rsidTr="00F5630E">
        <w:trPr>
          <w:trHeight w:val="275"/>
        </w:trPr>
        <w:tc>
          <w:tcPr>
            <w:tcW w:w="9464" w:type="dxa"/>
          </w:tcPr>
          <w:p w14:paraId="39E462CD"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9AF280B" w14:textId="77777777" w:rsidR="00DD3C90" w:rsidRPr="000556E4" w:rsidRDefault="00DD3C90" w:rsidP="00980486">
            <w:pPr>
              <w:pStyle w:val="TableParagraph"/>
              <w:spacing w:line="256" w:lineRule="exact"/>
              <w:ind w:left="107"/>
              <w:rPr>
                <w:sz w:val="24"/>
              </w:rPr>
            </w:pPr>
          </w:p>
        </w:tc>
        <w:tc>
          <w:tcPr>
            <w:tcW w:w="1701" w:type="dxa"/>
          </w:tcPr>
          <w:p w14:paraId="1F9FF21C" w14:textId="0C275D0D" w:rsidR="00DD3C90" w:rsidRPr="000556E4" w:rsidRDefault="004E2320" w:rsidP="00980486">
            <w:pPr>
              <w:pStyle w:val="TableParagraph"/>
              <w:spacing w:line="274" w:lineRule="exact"/>
              <w:jc w:val="right"/>
              <w:rPr>
                <w:sz w:val="24"/>
              </w:rPr>
            </w:pPr>
            <w:r>
              <w:rPr>
                <w:sz w:val="24"/>
              </w:rPr>
              <w:t>37500.00</w:t>
            </w:r>
          </w:p>
        </w:tc>
      </w:tr>
      <w:tr w:rsidR="00C36B56" w14:paraId="48ADD58D" w14:textId="77777777" w:rsidTr="004D6DD8">
        <w:trPr>
          <w:trHeight w:val="551"/>
        </w:trPr>
        <w:tc>
          <w:tcPr>
            <w:tcW w:w="9464" w:type="dxa"/>
            <w:vAlign w:val="center"/>
          </w:tcPr>
          <w:p w14:paraId="6B29BD9A"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3B5BB7FA" w14:textId="7AB5D4CE" w:rsidR="00C36B56" w:rsidRDefault="004D6DD8" w:rsidP="004D6DD8">
            <w:pPr>
              <w:pStyle w:val="TableParagraph"/>
              <w:jc w:val="center"/>
              <w:rPr>
                <w:rFonts w:ascii="Times New Roman"/>
              </w:rPr>
            </w:pPr>
            <w:r>
              <w:rPr>
                <w:b/>
                <w:w w:val="99"/>
                <w:sz w:val="24"/>
              </w:rPr>
              <w:t>£</w:t>
            </w:r>
            <w:r w:rsidR="004E2320">
              <w:rPr>
                <w:b/>
                <w:w w:val="99"/>
                <w:sz w:val="24"/>
              </w:rPr>
              <w:t>0.00</w:t>
            </w:r>
          </w:p>
        </w:tc>
      </w:tr>
      <w:tr w:rsidR="009A13B5" w14:paraId="045298AC" w14:textId="77777777" w:rsidTr="00F5630E">
        <w:trPr>
          <w:trHeight w:val="553"/>
        </w:trPr>
        <w:tc>
          <w:tcPr>
            <w:tcW w:w="9464" w:type="dxa"/>
          </w:tcPr>
          <w:p w14:paraId="4FE652FF" w14:textId="74B970B7" w:rsidR="009A13B5" w:rsidRDefault="009A13B5" w:rsidP="002B6CC2">
            <w:pPr>
              <w:pStyle w:val="TableParagraph"/>
              <w:spacing w:before="2" w:line="276" w:lineRule="exact"/>
              <w:ind w:left="675" w:right="567"/>
              <w:rPr>
                <w:sz w:val="24"/>
              </w:rPr>
            </w:pPr>
            <w:r>
              <w:rPr>
                <w:sz w:val="24"/>
              </w:rPr>
              <w:t xml:space="preserve">The total value of CIL receipts subject to the </w:t>
            </w:r>
            <w:proofErr w:type="gramStart"/>
            <w:r>
              <w:rPr>
                <w:sz w:val="24"/>
              </w:rPr>
              <w:t>aforementioned notices</w:t>
            </w:r>
            <w:proofErr w:type="gramEnd"/>
            <w:r>
              <w:rPr>
                <w:sz w:val="24"/>
              </w:rPr>
              <w:t xml:space="preserve"> during the reported year </w:t>
            </w:r>
            <w:r w:rsidR="00C04BF2">
              <w:rPr>
                <w:sz w:val="24"/>
              </w:rPr>
              <w:t>April 20</w:t>
            </w:r>
            <w:r w:rsidR="002B6CC2">
              <w:rPr>
                <w:sz w:val="24"/>
              </w:rPr>
              <w:t>2</w:t>
            </w:r>
            <w:r w:rsidR="0087318A">
              <w:rPr>
                <w:sz w:val="24"/>
              </w:rPr>
              <w:t>1</w:t>
            </w:r>
            <w:r w:rsidR="00C04BF2">
              <w:rPr>
                <w:sz w:val="24"/>
              </w:rPr>
              <w:t>- March 202</w:t>
            </w:r>
            <w:r w:rsidR="0087318A">
              <w:rPr>
                <w:sz w:val="24"/>
              </w:rPr>
              <w:t>2</w:t>
            </w:r>
            <w:r w:rsidR="00C04BF2">
              <w:rPr>
                <w:sz w:val="24"/>
              </w:rPr>
              <w:t xml:space="preserve"> </w:t>
            </w:r>
          </w:p>
        </w:tc>
        <w:tc>
          <w:tcPr>
            <w:tcW w:w="1701" w:type="dxa"/>
          </w:tcPr>
          <w:p w14:paraId="520AD322"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BC55049" w14:textId="77777777" w:rsidTr="00F5630E">
        <w:trPr>
          <w:trHeight w:val="861"/>
        </w:trPr>
        <w:tc>
          <w:tcPr>
            <w:tcW w:w="9464" w:type="dxa"/>
          </w:tcPr>
          <w:p w14:paraId="6FB79F6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w:t>
            </w:r>
            <w:proofErr w:type="gramStart"/>
            <w:r>
              <w:rPr>
                <w:sz w:val="24"/>
              </w:rPr>
              <w:t>aforementioned notices</w:t>
            </w:r>
            <w:proofErr w:type="gramEnd"/>
            <w:r>
              <w:rPr>
                <w:sz w:val="24"/>
              </w:rPr>
              <w:t xml:space="preserve"> in any year that has not been paid to the relevant charging authority by the end of the reported year. </w:t>
            </w:r>
          </w:p>
        </w:tc>
        <w:tc>
          <w:tcPr>
            <w:tcW w:w="1701" w:type="dxa"/>
          </w:tcPr>
          <w:p w14:paraId="726A1C1C"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14E38BF3" w14:textId="77777777" w:rsidTr="00F5630E">
        <w:trPr>
          <w:trHeight w:val="551"/>
        </w:trPr>
        <w:tc>
          <w:tcPr>
            <w:tcW w:w="9464" w:type="dxa"/>
          </w:tcPr>
          <w:p w14:paraId="0BA5F2F0"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 xml:space="preserve">Total value of CIL receipts subject to </w:t>
            </w:r>
            <w:proofErr w:type="gramStart"/>
            <w:r w:rsidRPr="000556E4">
              <w:rPr>
                <w:sz w:val="24"/>
              </w:rPr>
              <w:t>aforementioned notices</w:t>
            </w:r>
            <w:proofErr w:type="gramEnd"/>
            <w:r w:rsidR="002238F0" w:rsidRPr="000556E4">
              <w:rPr>
                <w:sz w:val="24"/>
              </w:rPr>
              <w:t xml:space="preserve"> </w:t>
            </w:r>
          </w:p>
          <w:p w14:paraId="7865A2BF" w14:textId="77777777" w:rsidR="009A13B5" w:rsidRPr="000556E4" w:rsidRDefault="009A13B5" w:rsidP="000B2F17">
            <w:pPr>
              <w:pStyle w:val="TableParagraph"/>
              <w:spacing w:line="260" w:lineRule="exact"/>
              <w:ind w:left="675"/>
              <w:rPr>
                <w:sz w:val="24"/>
              </w:rPr>
            </w:pPr>
          </w:p>
        </w:tc>
        <w:tc>
          <w:tcPr>
            <w:tcW w:w="1701" w:type="dxa"/>
          </w:tcPr>
          <w:p w14:paraId="6E21771D"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1EAB8892" w14:textId="77777777" w:rsidTr="009E49D6">
        <w:trPr>
          <w:trHeight w:val="277"/>
        </w:trPr>
        <w:tc>
          <w:tcPr>
            <w:tcW w:w="9464" w:type="dxa"/>
            <w:vAlign w:val="bottom"/>
          </w:tcPr>
          <w:p w14:paraId="787C98DB" w14:textId="77777777" w:rsidR="00101CD5" w:rsidRDefault="00101CD5" w:rsidP="00101CD5">
            <w:pPr>
              <w:pStyle w:val="TableParagraph"/>
              <w:spacing w:line="258" w:lineRule="exact"/>
              <w:rPr>
                <w:b/>
                <w:sz w:val="24"/>
              </w:rPr>
            </w:pPr>
          </w:p>
          <w:p w14:paraId="5F00F082"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179B3F" w14:textId="3E8F2D92" w:rsidR="009A13B5" w:rsidRDefault="009E49D6" w:rsidP="009E49D6">
            <w:pPr>
              <w:pStyle w:val="TableParagraph"/>
              <w:spacing w:line="274" w:lineRule="exact"/>
              <w:jc w:val="center"/>
              <w:rPr>
                <w:b/>
                <w:sz w:val="24"/>
              </w:rPr>
            </w:pPr>
            <w:r>
              <w:rPr>
                <w:b/>
                <w:w w:val="99"/>
                <w:sz w:val="24"/>
              </w:rPr>
              <w:t>£</w:t>
            </w:r>
            <w:r w:rsidR="004E2320">
              <w:rPr>
                <w:b/>
                <w:w w:val="99"/>
                <w:sz w:val="24"/>
              </w:rPr>
              <w:t>0.00</w:t>
            </w:r>
          </w:p>
        </w:tc>
      </w:tr>
      <w:tr w:rsidR="009A13B5" w14:paraId="4BA5FE0D" w14:textId="77777777" w:rsidTr="00FD5173">
        <w:trPr>
          <w:trHeight w:val="275"/>
        </w:trPr>
        <w:tc>
          <w:tcPr>
            <w:tcW w:w="9464" w:type="dxa"/>
            <w:vAlign w:val="bottom"/>
          </w:tcPr>
          <w:p w14:paraId="35A303DC" w14:textId="47354BB6"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w:t>
            </w:r>
            <w:r w:rsidR="00F5308D">
              <w:rPr>
                <w:sz w:val="24"/>
              </w:rPr>
              <w:t>1</w:t>
            </w:r>
            <w:r w:rsidR="008B04EE">
              <w:rPr>
                <w:sz w:val="24"/>
              </w:rPr>
              <w:t>– March 20</w:t>
            </w:r>
            <w:r w:rsidR="00DE5FC6">
              <w:rPr>
                <w:sz w:val="24"/>
              </w:rPr>
              <w:t>2</w:t>
            </w:r>
            <w:r w:rsidR="00F5308D">
              <w:rPr>
                <w:sz w:val="24"/>
              </w:rPr>
              <w:t>2</w:t>
            </w:r>
          </w:p>
          <w:p w14:paraId="49D7D8F3" w14:textId="77777777" w:rsidR="00101CD5" w:rsidRPr="000556E4" w:rsidRDefault="00101CD5" w:rsidP="00FD5173">
            <w:pPr>
              <w:pStyle w:val="TableParagraph"/>
              <w:spacing w:line="256" w:lineRule="exact"/>
              <w:ind w:left="107"/>
              <w:jc w:val="right"/>
              <w:rPr>
                <w:sz w:val="24"/>
              </w:rPr>
            </w:pPr>
          </w:p>
        </w:tc>
        <w:tc>
          <w:tcPr>
            <w:tcW w:w="1701" w:type="dxa"/>
          </w:tcPr>
          <w:p w14:paraId="78AACDCC"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30FB540E" w14:textId="77777777" w:rsidTr="006F3CE1">
        <w:trPr>
          <w:trHeight w:val="551"/>
        </w:trPr>
        <w:tc>
          <w:tcPr>
            <w:tcW w:w="9464" w:type="dxa"/>
            <w:vAlign w:val="bottom"/>
          </w:tcPr>
          <w:p w14:paraId="3A1004C7"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139407C9" w14:textId="77777777" w:rsidR="009A13B5" w:rsidRDefault="009A13B5">
            <w:pPr>
              <w:pStyle w:val="TableParagraph"/>
              <w:rPr>
                <w:rFonts w:ascii="Times New Roman"/>
              </w:rPr>
            </w:pPr>
          </w:p>
        </w:tc>
      </w:tr>
      <w:tr w:rsidR="009A13B5" w14:paraId="73C92519" w14:textId="77777777" w:rsidTr="00F5630E">
        <w:trPr>
          <w:trHeight w:val="828"/>
        </w:trPr>
        <w:tc>
          <w:tcPr>
            <w:tcW w:w="9464" w:type="dxa"/>
          </w:tcPr>
          <w:p w14:paraId="34D4731B" w14:textId="1B356F06"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BF0FA24" w14:textId="77777777" w:rsidR="00AA758C" w:rsidRDefault="00AA758C" w:rsidP="006F05C3">
            <w:pPr>
              <w:pStyle w:val="TableParagraph"/>
              <w:tabs>
                <w:tab w:val="left" w:pos="567"/>
              </w:tabs>
              <w:ind w:right="233"/>
              <w:rPr>
                <w:sz w:val="24"/>
              </w:rPr>
            </w:pPr>
          </w:p>
          <w:p w14:paraId="55509A5D"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03ECD89"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545FBBE3"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 xml:space="preserve">The provision, improvement, replacement, </w:t>
            </w:r>
            <w:proofErr w:type="gramStart"/>
            <w:r w:rsidRPr="005D17C9">
              <w:rPr>
                <w:sz w:val="24"/>
              </w:rPr>
              <w:t>operation</w:t>
            </w:r>
            <w:proofErr w:type="gramEnd"/>
            <w:r w:rsidRPr="005D17C9">
              <w:rPr>
                <w:sz w:val="24"/>
              </w:rPr>
              <w:t xml:space="preserve"> or</w:t>
            </w:r>
            <w:r w:rsidR="006F05C3">
              <w:rPr>
                <w:sz w:val="24"/>
              </w:rPr>
              <w:t xml:space="preserve"> </w:t>
            </w:r>
            <w:r>
              <w:rPr>
                <w:sz w:val="24"/>
              </w:rPr>
              <w:t>m</w:t>
            </w:r>
            <w:r w:rsidRPr="005D17C9">
              <w:rPr>
                <w:sz w:val="24"/>
              </w:rPr>
              <w:t xml:space="preserve">aintenance of infrastructure: or </w:t>
            </w:r>
          </w:p>
          <w:p w14:paraId="77B7D95D"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31AC62F"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1531ED9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7747EA4"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0B2B29AE" w14:textId="77777777" w:rsidR="009A13B5" w:rsidRDefault="009A13B5" w:rsidP="005D17C9">
            <w:pPr>
              <w:pStyle w:val="TableParagraph"/>
              <w:tabs>
                <w:tab w:val="left" w:pos="567"/>
              </w:tabs>
              <w:ind w:left="426" w:right="233" w:firstLine="248"/>
              <w:rPr>
                <w:sz w:val="24"/>
              </w:rPr>
            </w:pPr>
          </w:p>
        </w:tc>
        <w:tc>
          <w:tcPr>
            <w:tcW w:w="1701" w:type="dxa"/>
          </w:tcPr>
          <w:p w14:paraId="11EAB25C" w14:textId="77777777" w:rsidR="009A13B5" w:rsidRDefault="009A13B5">
            <w:pPr>
              <w:pStyle w:val="TableParagraph"/>
              <w:spacing w:line="260" w:lineRule="exact"/>
              <w:ind w:left="108"/>
              <w:rPr>
                <w:b/>
                <w:sz w:val="24"/>
              </w:rPr>
            </w:pPr>
          </w:p>
        </w:tc>
      </w:tr>
    </w:tbl>
    <w:p w14:paraId="06A11A56"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805"/>
        <w:gridCol w:w="1985"/>
        <w:gridCol w:w="1276"/>
        <w:gridCol w:w="1275"/>
        <w:gridCol w:w="1701"/>
        <w:gridCol w:w="1235"/>
        <w:gridCol w:w="1317"/>
      </w:tblGrid>
      <w:tr w:rsidR="00AC5BB8" w:rsidRPr="00AC5BB8" w14:paraId="4BD3DBE3" w14:textId="77777777" w:rsidTr="000C1781">
        <w:trPr>
          <w:tblHeader/>
        </w:trPr>
        <w:tc>
          <w:tcPr>
            <w:tcW w:w="959" w:type="dxa"/>
            <w:shd w:val="clear" w:color="auto" w:fill="D9D9D9" w:themeFill="background1" w:themeFillShade="D9"/>
          </w:tcPr>
          <w:p w14:paraId="6D7BF83B" w14:textId="77777777" w:rsidR="00AC5BB8" w:rsidRPr="00AC5BB8" w:rsidRDefault="00AC5BB8" w:rsidP="00AC5BB8">
            <w:pPr>
              <w:rPr>
                <w:b/>
              </w:rPr>
            </w:pPr>
            <w:r w:rsidRPr="00AC5BB8">
              <w:rPr>
                <w:b/>
              </w:rPr>
              <w:lastRenderedPageBreak/>
              <w:t>List details for each project</w:t>
            </w:r>
          </w:p>
        </w:tc>
        <w:tc>
          <w:tcPr>
            <w:tcW w:w="612" w:type="dxa"/>
            <w:shd w:val="clear" w:color="auto" w:fill="D9D9D9" w:themeFill="background1" w:themeFillShade="D9"/>
          </w:tcPr>
          <w:p w14:paraId="47EEE8F8" w14:textId="77777777" w:rsidR="00AC5BB8" w:rsidRPr="00AC5BB8" w:rsidRDefault="00AC5BB8" w:rsidP="00A73357">
            <w:pPr>
              <w:rPr>
                <w:b/>
              </w:rPr>
            </w:pPr>
            <w:r w:rsidRPr="00AC5BB8">
              <w:rPr>
                <w:b/>
              </w:rPr>
              <w:t>A or B **</w:t>
            </w:r>
          </w:p>
        </w:tc>
        <w:tc>
          <w:tcPr>
            <w:tcW w:w="805" w:type="dxa"/>
            <w:shd w:val="clear" w:color="auto" w:fill="D9D9D9" w:themeFill="background1" w:themeFillShade="D9"/>
          </w:tcPr>
          <w:p w14:paraId="336C3D8C" w14:textId="77777777" w:rsidR="00AC5BB8" w:rsidRPr="00AC5BB8" w:rsidRDefault="00AC5BB8" w:rsidP="00AC5BB8">
            <w:pPr>
              <w:jc w:val="center"/>
              <w:rPr>
                <w:b/>
              </w:rPr>
            </w:pPr>
            <w:r w:rsidRPr="00AC5BB8">
              <w:rPr>
                <w:b/>
              </w:rPr>
              <w:t>IBP no.</w:t>
            </w:r>
          </w:p>
        </w:tc>
        <w:tc>
          <w:tcPr>
            <w:tcW w:w="1985" w:type="dxa"/>
            <w:shd w:val="clear" w:color="auto" w:fill="D9D9D9" w:themeFill="background1" w:themeFillShade="D9"/>
          </w:tcPr>
          <w:p w14:paraId="5A81FA53" w14:textId="77777777" w:rsidR="00AC5BB8" w:rsidRPr="00AC5BB8" w:rsidRDefault="00AC5BB8" w:rsidP="00AC5BB8">
            <w:pPr>
              <w:jc w:val="center"/>
              <w:rPr>
                <w:b/>
              </w:rPr>
            </w:pPr>
            <w:proofErr w:type="gramStart"/>
            <w:r w:rsidRPr="00AC5BB8">
              <w:rPr>
                <w:b/>
              </w:rPr>
              <w:t>Brief summary</w:t>
            </w:r>
            <w:proofErr w:type="gramEnd"/>
            <w:r w:rsidRPr="00AC5BB8">
              <w:rPr>
                <w:b/>
              </w:rPr>
              <w:t xml:space="preserve"> of project</w:t>
            </w:r>
          </w:p>
        </w:tc>
        <w:tc>
          <w:tcPr>
            <w:tcW w:w="1276" w:type="dxa"/>
            <w:shd w:val="clear" w:color="auto" w:fill="D9D9D9" w:themeFill="background1" w:themeFillShade="D9"/>
          </w:tcPr>
          <w:p w14:paraId="476D3385" w14:textId="77777777" w:rsidR="00AC5BB8" w:rsidRPr="00AC5BB8" w:rsidRDefault="00AC5BB8" w:rsidP="00AC5BB8">
            <w:pPr>
              <w:jc w:val="center"/>
              <w:rPr>
                <w:b/>
              </w:rPr>
            </w:pPr>
            <w:r w:rsidRPr="00AC5BB8">
              <w:rPr>
                <w:b/>
              </w:rPr>
              <w:t>Total project cost</w:t>
            </w:r>
          </w:p>
          <w:p w14:paraId="435E4856" w14:textId="77777777" w:rsidR="00AC5BB8" w:rsidRPr="00AC5BB8" w:rsidRDefault="00AC5BB8" w:rsidP="00AC5BB8">
            <w:pPr>
              <w:jc w:val="center"/>
              <w:rPr>
                <w:b/>
              </w:rPr>
            </w:pPr>
            <w:r w:rsidRPr="00AC5BB8">
              <w:rPr>
                <w:b/>
              </w:rPr>
              <w:t>£</w:t>
            </w:r>
          </w:p>
        </w:tc>
        <w:tc>
          <w:tcPr>
            <w:tcW w:w="1275" w:type="dxa"/>
            <w:shd w:val="clear" w:color="auto" w:fill="D9D9D9" w:themeFill="background1" w:themeFillShade="D9"/>
          </w:tcPr>
          <w:p w14:paraId="1309EEFA" w14:textId="77777777" w:rsidR="00AC5BB8" w:rsidRPr="00AC5BB8" w:rsidRDefault="00AC5BB8" w:rsidP="00AC5BB8">
            <w:pPr>
              <w:jc w:val="center"/>
              <w:rPr>
                <w:b/>
              </w:rPr>
            </w:pPr>
            <w:r w:rsidRPr="00AC5BB8">
              <w:rPr>
                <w:b/>
              </w:rPr>
              <w:t>CIL contribution</w:t>
            </w:r>
          </w:p>
          <w:p w14:paraId="7F21973A" w14:textId="77777777" w:rsidR="00AC5BB8" w:rsidRPr="00AC5BB8" w:rsidRDefault="00AC5BB8" w:rsidP="00AC5BB8">
            <w:pPr>
              <w:jc w:val="center"/>
              <w:rPr>
                <w:b/>
              </w:rPr>
            </w:pPr>
            <w:r w:rsidRPr="00AC5BB8">
              <w:rPr>
                <w:b/>
              </w:rPr>
              <w:t>£</w:t>
            </w:r>
          </w:p>
        </w:tc>
        <w:tc>
          <w:tcPr>
            <w:tcW w:w="1701" w:type="dxa"/>
            <w:shd w:val="clear" w:color="auto" w:fill="D9D9D9" w:themeFill="background1" w:themeFillShade="D9"/>
          </w:tcPr>
          <w:p w14:paraId="46B384EE"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6FFF77D9" w14:textId="77777777" w:rsidR="00AC5BB8" w:rsidRPr="00AC5BB8" w:rsidRDefault="00AC5BB8" w:rsidP="00AC5BB8">
            <w:pPr>
              <w:jc w:val="center"/>
              <w:rPr>
                <w:b/>
              </w:rPr>
            </w:pPr>
            <w:r w:rsidRPr="00AC5BB8">
              <w:rPr>
                <w:b/>
              </w:rPr>
              <w:t>Amount of other funding required</w:t>
            </w:r>
          </w:p>
          <w:p w14:paraId="36A5B46C"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0E075EFE" w14:textId="77777777" w:rsidR="00AC5BB8" w:rsidRPr="00AC5BB8" w:rsidRDefault="00AC5BB8" w:rsidP="00AC5BB8">
            <w:pPr>
              <w:jc w:val="center"/>
              <w:rPr>
                <w:b/>
              </w:rPr>
            </w:pPr>
            <w:r>
              <w:rPr>
                <w:b/>
              </w:rPr>
              <w:t>Project completed (yes or no)</w:t>
            </w:r>
          </w:p>
        </w:tc>
      </w:tr>
      <w:tr w:rsidR="00AC5BB8" w:rsidRPr="00AC5BB8" w14:paraId="53541873" w14:textId="77777777" w:rsidTr="000C1781">
        <w:trPr>
          <w:trHeight w:val="454"/>
        </w:trPr>
        <w:tc>
          <w:tcPr>
            <w:tcW w:w="959" w:type="dxa"/>
          </w:tcPr>
          <w:p w14:paraId="19A7745A" w14:textId="77777777" w:rsidR="00AC5BB8" w:rsidRPr="00AC5BB8" w:rsidRDefault="00AC5BB8" w:rsidP="00AC5BB8">
            <w:r w:rsidRPr="00AC5BB8">
              <w:t>1.</w:t>
            </w:r>
          </w:p>
        </w:tc>
        <w:tc>
          <w:tcPr>
            <w:tcW w:w="612" w:type="dxa"/>
          </w:tcPr>
          <w:p w14:paraId="48274EDA" w14:textId="3EA9CD5D" w:rsidR="00AC5BB8" w:rsidRPr="00AC5BB8" w:rsidRDefault="004E2320" w:rsidP="00AC5BB8">
            <w:r>
              <w:t>A</w:t>
            </w:r>
          </w:p>
        </w:tc>
        <w:tc>
          <w:tcPr>
            <w:tcW w:w="805" w:type="dxa"/>
          </w:tcPr>
          <w:p w14:paraId="2708D6D7" w14:textId="67991E51" w:rsidR="00AC5BB8" w:rsidRPr="00AC5BB8" w:rsidRDefault="005C666E" w:rsidP="00AC5BB8">
            <w:r>
              <w:t>1156</w:t>
            </w:r>
          </w:p>
        </w:tc>
        <w:tc>
          <w:tcPr>
            <w:tcW w:w="1985" w:type="dxa"/>
          </w:tcPr>
          <w:p w14:paraId="1926C130" w14:textId="58E784A4" w:rsidR="00AC5BB8" w:rsidRPr="00AC5BB8" w:rsidRDefault="004E2320" w:rsidP="00AC5BB8">
            <w:r>
              <w:t>March School decking.  To provide a quiet outside decked area for well-being learning opportunities outside the classroom in support of children’s mental health.</w:t>
            </w:r>
          </w:p>
        </w:tc>
        <w:tc>
          <w:tcPr>
            <w:tcW w:w="1276" w:type="dxa"/>
          </w:tcPr>
          <w:p w14:paraId="7ECE020F" w14:textId="5AD064B8" w:rsidR="00AC5BB8" w:rsidRPr="00AC5BB8" w:rsidRDefault="004E2320" w:rsidP="00AC5BB8">
            <w:r>
              <w:t>£2000.00</w:t>
            </w:r>
          </w:p>
        </w:tc>
        <w:tc>
          <w:tcPr>
            <w:tcW w:w="1275" w:type="dxa"/>
          </w:tcPr>
          <w:p w14:paraId="4031FF6C" w14:textId="7E03C389" w:rsidR="00AC5BB8" w:rsidRPr="00AC5BB8" w:rsidRDefault="004E2320" w:rsidP="00AC5BB8">
            <w:r>
              <w:t>£2000.00</w:t>
            </w:r>
          </w:p>
        </w:tc>
        <w:tc>
          <w:tcPr>
            <w:tcW w:w="1701" w:type="dxa"/>
          </w:tcPr>
          <w:p w14:paraId="5920A361" w14:textId="1FB0800F" w:rsidR="00AC5BB8" w:rsidRPr="00AC5BB8" w:rsidRDefault="004E2320" w:rsidP="00AC5BB8">
            <w:r>
              <w:t>N/a</w:t>
            </w:r>
          </w:p>
        </w:tc>
        <w:tc>
          <w:tcPr>
            <w:tcW w:w="1235" w:type="dxa"/>
          </w:tcPr>
          <w:p w14:paraId="5428B593" w14:textId="6600CFD7" w:rsidR="00AC5BB8" w:rsidRPr="00AC5BB8" w:rsidRDefault="004E2320" w:rsidP="00AC5BB8">
            <w:r>
              <w:t>N/a</w:t>
            </w:r>
          </w:p>
        </w:tc>
        <w:tc>
          <w:tcPr>
            <w:tcW w:w="1317" w:type="dxa"/>
          </w:tcPr>
          <w:p w14:paraId="38CAB37A" w14:textId="190F0195" w:rsidR="00AC5BB8" w:rsidRPr="00AC5BB8" w:rsidRDefault="004E2320" w:rsidP="00AC5BB8">
            <w:r>
              <w:t>No</w:t>
            </w:r>
          </w:p>
        </w:tc>
      </w:tr>
      <w:tr w:rsidR="00AC5BB8" w:rsidRPr="00AC5BB8" w14:paraId="06D78F4A" w14:textId="77777777" w:rsidTr="000C1781">
        <w:trPr>
          <w:trHeight w:val="454"/>
        </w:trPr>
        <w:tc>
          <w:tcPr>
            <w:tcW w:w="959" w:type="dxa"/>
          </w:tcPr>
          <w:p w14:paraId="5C3AD868" w14:textId="77777777" w:rsidR="00AC5BB8" w:rsidRPr="00AC5BB8" w:rsidRDefault="00AC5BB8" w:rsidP="00AC5BB8">
            <w:r w:rsidRPr="00AC5BB8">
              <w:t>2.</w:t>
            </w:r>
          </w:p>
        </w:tc>
        <w:tc>
          <w:tcPr>
            <w:tcW w:w="612" w:type="dxa"/>
          </w:tcPr>
          <w:p w14:paraId="588CE572" w14:textId="6FBC7DEE" w:rsidR="00AC5BB8" w:rsidRPr="00AC5BB8" w:rsidRDefault="004E2320" w:rsidP="00AC5BB8">
            <w:r>
              <w:t>A</w:t>
            </w:r>
          </w:p>
        </w:tc>
        <w:tc>
          <w:tcPr>
            <w:tcW w:w="805" w:type="dxa"/>
          </w:tcPr>
          <w:p w14:paraId="304B342F" w14:textId="2D867976" w:rsidR="00AC5BB8" w:rsidRPr="00AC5BB8" w:rsidRDefault="005C666E" w:rsidP="00AC5BB8">
            <w:r>
              <w:t>1157</w:t>
            </w:r>
          </w:p>
        </w:tc>
        <w:tc>
          <w:tcPr>
            <w:tcW w:w="1985" w:type="dxa"/>
          </w:tcPr>
          <w:p w14:paraId="501DCCE2" w14:textId="4394D2EF" w:rsidR="00AC5BB8" w:rsidRPr="00AC5BB8" w:rsidRDefault="008C5CD7" w:rsidP="00AC5BB8">
            <w:r>
              <w:t xml:space="preserve">Twitten refurbishment.  To reinstate the twitten between </w:t>
            </w:r>
            <w:proofErr w:type="spellStart"/>
            <w:r>
              <w:t>Marlpit</w:t>
            </w:r>
            <w:proofErr w:type="spellEnd"/>
            <w:r>
              <w:t xml:space="preserve"> Lane and </w:t>
            </w:r>
            <w:proofErr w:type="spellStart"/>
            <w:r>
              <w:t>Shopwhyke</w:t>
            </w:r>
            <w:proofErr w:type="spellEnd"/>
            <w:r>
              <w:t xml:space="preserve"> Road back to pedestrian/cycle use to better connect areas of the parish.</w:t>
            </w:r>
          </w:p>
        </w:tc>
        <w:tc>
          <w:tcPr>
            <w:tcW w:w="1276" w:type="dxa"/>
          </w:tcPr>
          <w:p w14:paraId="2249E3D4" w14:textId="5E5C1F90" w:rsidR="00AC5BB8" w:rsidRPr="00AC5BB8" w:rsidRDefault="00D83C46" w:rsidP="00AC5BB8">
            <w:r>
              <w:t>£29545.44</w:t>
            </w:r>
          </w:p>
        </w:tc>
        <w:tc>
          <w:tcPr>
            <w:tcW w:w="1275" w:type="dxa"/>
          </w:tcPr>
          <w:p w14:paraId="07B5FACF" w14:textId="17223CD9" w:rsidR="00AC5BB8" w:rsidRPr="00AC5BB8" w:rsidRDefault="00D83C46" w:rsidP="00AC5BB8">
            <w:r>
              <w:t>£29545.44</w:t>
            </w:r>
          </w:p>
        </w:tc>
        <w:tc>
          <w:tcPr>
            <w:tcW w:w="1701" w:type="dxa"/>
          </w:tcPr>
          <w:p w14:paraId="6B6392EA" w14:textId="09CE25EA" w:rsidR="00AC5BB8" w:rsidRPr="00AC5BB8" w:rsidRDefault="00D83C46" w:rsidP="00AC5BB8">
            <w:r>
              <w:t>N/a</w:t>
            </w:r>
          </w:p>
        </w:tc>
        <w:tc>
          <w:tcPr>
            <w:tcW w:w="1235" w:type="dxa"/>
          </w:tcPr>
          <w:p w14:paraId="6608124B" w14:textId="0211D0F6" w:rsidR="00AC5BB8" w:rsidRPr="00AC5BB8" w:rsidRDefault="00D83C46" w:rsidP="00AC5BB8">
            <w:r>
              <w:t>N/a</w:t>
            </w:r>
          </w:p>
        </w:tc>
        <w:tc>
          <w:tcPr>
            <w:tcW w:w="1317" w:type="dxa"/>
          </w:tcPr>
          <w:p w14:paraId="5EB2A7AD" w14:textId="4B40B0FE" w:rsidR="00AC5BB8" w:rsidRPr="00AC5BB8" w:rsidRDefault="00D83C46" w:rsidP="00AC5BB8">
            <w:r>
              <w:t>No</w:t>
            </w:r>
          </w:p>
        </w:tc>
      </w:tr>
      <w:tr w:rsidR="00AC5BB8" w:rsidRPr="00AC5BB8" w14:paraId="78A55186" w14:textId="77777777" w:rsidTr="000C1781">
        <w:trPr>
          <w:trHeight w:val="454"/>
        </w:trPr>
        <w:tc>
          <w:tcPr>
            <w:tcW w:w="959" w:type="dxa"/>
          </w:tcPr>
          <w:p w14:paraId="16A0AB87" w14:textId="77777777" w:rsidR="00AC5BB8" w:rsidRPr="00AC5BB8" w:rsidRDefault="00AC5BB8" w:rsidP="00AC5BB8">
            <w:r w:rsidRPr="00AC5BB8">
              <w:t>3.</w:t>
            </w:r>
          </w:p>
        </w:tc>
        <w:tc>
          <w:tcPr>
            <w:tcW w:w="612" w:type="dxa"/>
          </w:tcPr>
          <w:p w14:paraId="2CE122E0" w14:textId="0BD2D53D" w:rsidR="00AC5BB8" w:rsidRPr="00AC5BB8" w:rsidRDefault="00D83C46" w:rsidP="00AC5BB8">
            <w:r>
              <w:t>A</w:t>
            </w:r>
          </w:p>
        </w:tc>
        <w:tc>
          <w:tcPr>
            <w:tcW w:w="805" w:type="dxa"/>
          </w:tcPr>
          <w:p w14:paraId="5403B421" w14:textId="1DC5ADFB" w:rsidR="00AC5BB8" w:rsidRPr="00AC5BB8" w:rsidRDefault="005C666E" w:rsidP="00AC5BB8">
            <w:r>
              <w:t>1158</w:t>
            </w:r>
          </w:p>
        </w:tc>
        <w:tc>
          <w:tcPr>
            <w:tcW w:w="1985" w:type="dxa"/>
          </w:tcPr>
          <w:p w14:paraId="2D223E24" w14:textId="60256451" w:rsidR="00AC5BB8" w:rsidRPr="00AC5BB8" w:rsidRDefault="00D83C46" w:rsidP="00AC5BB8">
            <w:r>
              <w:t>SL footpath widening.  To widen the footpath from Shopwyke Lakes to Coach Road, currently unusable due to insufficient width. Use expected to increase significantly due to increased development at Shopwyke Lakes.</w:t>
            </w:r>
          </w:p>
        </w:tc>
        <w:tc>
          <w:tcPr>
            <w:tcW w:w="1276" w:type="dxa"/>
          </w:tcPr>
          <w:p w14:paraId="15B6B0FD" w14:textId="64AE1D9F" w:rsidR="00AC5BB8" w:rsidRPr="00AC5BB8" w:rsidRDefault="00D83C46" w:rsidP="00AC5BB8">
            <w:r>
              <w:t>Not yet</w:t>
            </w:r>
            <w:r w:rsidR="00346EB7">
              <w:t xml:space="preserve"> fully</w:t>
            </w:r>
            <w:r>
              <w:t xml:space="preserve"> determined</w:t>
            </w:r>
          </w:p>
        </w:tc>
        <w:tc>
          <w:tcPr>
            <w:tcW w:w="1275" w:type="dxa"/>
          </w:tcPr>
          <w:p w14:paraId="1CB09F72" w14:textId="2AEAEC52" w:rsidR="00AC5BB8" w:rsidRPr="00AC5BB8" w:rsidRDefault="00D83C46" w:rsidP="00AC5BB8">
            <w:r>
              <w:t>Full amount</w:t>
            </w:r>
          </w:p>
        </w:tc>
        <w:tc>
          <w:tcPr>
            <w:tcW w:w="1701" w:type="dxa"/>
          </w:tcPr>
          <w:p w14:paraId="3EE1A178" w14:textId="1E247D07" w:rsidR="00AC5BB8" w:rsidRPr="00AC5BB8" w:rsidRDefault="00D83C46" w:rsidP="00AC5BB8">
            <w:r>
              <w:t>N/a</w:t>
            </w:r>
          </w:p>
        </w:tc>
        <w:tc>
          <w:tcPr>
            <w:tcW w:w="1235" w:type="dxa"/>
          </w:tcPr>
          <w:p w14:paraId="70FC5640" w14:textId="42442294" w:rsidR="00AC5BB8" w:rsidRPr="00AC5BB8" w:rsidRDefault="00D83C46" w:rsidP="00AC5BB8">
            <w:r>
              <w:t>N/a</w:t>
            </w:r>
          </w:p>
        </w:tc>
        <w:tc>
          <w:tcPr>
            <w:tcW w:w="1317" w:type="dxa"/>
          </w:tcPr>
          <w:p w14:paraId="1B85D767" w14:textId="5CFBE36B" w:rsidR="00AC5BB8" w:rsidRPr="00AC5BB8" w:rsidRDefault="00D83C46" w:rsidP="00AC5BB8">
            <w:r>
              <w:t>No</w:t>
            </w:r>
          </w:p>
        </w:tc>
      </w:tr>
      <w:tr w:rsidR="004E2320" w:rsidRPr="00AC5BB8" w14:paraId="729BA27F" w14:textId="77777777" w:rsidTr="000C1781">
        <w:trPr>
          <w:trHeight w:val="454"/>
        </w:trPr>
        <w:tc>
          <w:tcPr>
            <w:tcW w:w="959" w:type="dxa"/>
          </w:tcPr>
          <w:p w14:paraId="1EF64AE4" w14:textId="6F13C0B8" w:rsidR="004E2320" w:rsidRPr="00AC5BB8" w:rsidRDefault="004E2320" w:rsidP="00AC5BB8">
            <w:r>
              <w:t>4.</w:t>
            </w:r>
          </w:p>
        </w:tc>
        <w:tc>
          <w:tcPr>
            <w:tcW w:w="612" w:type="dxa"/>
          </w:tcPr>
          <w:p w14:paraId="69A3E10C" w14:textId="465067DF" w:rsidR="004E2320" w:rsidRPr="00AC5BB8" w:rsidRDefault="00D83C46" w:rsidP="00AC5BB8">
            <w:r>
              <w:t>A</w:t>
            </w:r>
          </w:p>
        </w:tc>
        <w:tc>
          <w:tcPr>
            <w:tcW w:w="805" w:type="dxa"/>
          </w:tcPr>
          <w:p w14:paraId="4EFD697E" w14:textId="2CE5352D" w:rsidR="004E2320" w:rsidRPr="00AC5BB8" w:rsidRDefault="005C666E" w:rsidP="00AC5BB8">
            <w:r>
              <w:t>1159</w:t>
            </w:r>
          </w:p>
        </w:tc>
        <w:tc>
          <w:tcPr>
            <w:tcW w:w="1985" w:type="dxa"/>
          </w:tcPr>
          <w:p w14:paraId="6AC4E255" w14:textId="189F4722" w:rsidR="004E2320" w:rsidRPr="00AC5BB8" w:rsidRDefault="00346EB7" w:rsidP="00AC5BB8">
            <w:r>
              <w:t xml:space="preserve">SL footpath extension.  </w:t>
            </w:r>
            <w:r>
              <w:rPr>
                <w:rFonts w:eastAsia="Times New Roman" w:cs="Times New Roman"/>
                <w:sz w:val="24"/>
                <w:szCs w:val="24"/>
              </w:rPr>
              <w:t>To extend the footpath from Coach Road to the bus stop east of Coach Road to support an expected increase in use due to the significant development at Shopwyke Lakes.</w:t>
            </w:r>
          </w:p>
        </w:tc>
        <w:tc>
          <w:tcPr>
            <w:tcW w:w="1276" w:type="dxa"/>
          </w:tcPr>
          <w:p w14:paraId="1E2BD5BC" w14:textId="6F8484A9" w:rsidR="004E2320" w:rsidRPr="00AC5BB8" w:rsidRDefault="00346EB7" w:rsidP="00AC5BB8">
            <w:r>
              <w:t>Not yet fully determined.</w:t>
            </w:r>
          </w:p>
        </w:tc>
        <w:tc>
          <w:tcPr>
            <w:tcW w:w="1275" w:type="dxa"/>
          </w:tcPr>
          <w:p w14:paraId="12B354B5" w14:textId="25B49506" w:rsidR="004E2320" w:rsidRPr="00AC5BB8" w:rsidRDefault="00346EB7" w:rsidP="00AC5BB8">
            <w:r>
              <w:t>Full amount</w:t>
            </w:r>
          </w:p>
        </w:tc>
        <w:tc>
          <w:tcPr>
            <w:tcW w:w="1701" w:type="dxa"/>
          </w:tcPr>
          <w:p w14:paraId="04C55B34" w14:textId="78DB2894" w:rsidR="004E2320" w:rsidRPr="00AC5BB8" w:rsidRDefault="00346EB7" w:rsidP="00AC5BB8">
            <w:r>
              <w:t>N/a</w:t>
            </w:r>
          </w:p>
        </w:tc>
        <w:tc>
          <w:tcPr>
            <w:tcW w:w="1235" w:type="dxa"/>
          </w:tcPr>
          <w:p w14:paraId="22489D41" w14:textId="04A59C65" w:rsidR="004E2320" w:rsidRPr="00AC5BB8" w:rsidRDefault="00346EB7" w:rsidP="00AC5BB8">
            <w:r>
              <w:t>N/a</w:t>
            </w:r>
          </w:p>
        </w:tc>
        <w:tc>
          <w:tcPr>
            <w:tcW w:w="1317" w:type="dxa"/>
          </w:tcPr>
          <w:p w14:paraId="56C58567" w14:textId="62A64E9F" w:rsidR="004E2320" w:rsidRPr="00AC5BB8" w:rsidRDefault="00346EB7" w:rsidP="00AC5BB8">
            <w:r>
              <w:t>No</w:t>
            </w:r>
          </w:p>
        </w:tc>
      </w:tr>
      <w:tr w:rsidR="00346EB7" w:rsidRPr="00AC5BB8" w14:paraId="19EDFFEC" w14:textId="77777777" w:rsidTr="000C1781">
        <w:trPr>
          <w:trHeight w:val="454"/>
        </w:trPr>
        <w:tc>
          <w:tcPr>
            <w:tcW w:w="959" w:type="dxa"/>
          </w:tcPr>
          <w:p w14:paraId="2898452C" w14:textId="0536DAB5" w:rsidR="00346EB7" w:rsidRPr="00AC5BB8" w:rsidRDefault="00346EB7" w:rsidP="00346EB7">
            <w:r>
              <w:t>5.</w:t>
            </w:r>
          </w:p>
        </w:tc>
        <w:tc>
          <w:tcPr>
            <w:tcW w:w="612" w:type="dxa"/>
          </w:tcPr>
          <w:p w14:paraId="74A266F2" w14:textId="2123124A" w:rsidR="00346EB7" w:rsidRPr="00AC5BB8" w:rsidRDefault="00346EB7" w:rsidP="00346EB7">
            <w:r>
              <w:t>A</w:t>
            </w:r>
          </w:p>
        </w:tc>
        <w:tc>
          <w:tcPr>
            <w:tcW w:w="805" w:type="dxa"/>
          </w:tcPr>
          <w:p w14:paraId="15545A70" w14:textId="69A2C374" w:rsidR="00346EB7" w:rsidRPr="00AC5BB8" w:rsidRDefault="005C666E" w:rsidP="00346EB7">
            <w:r>
              <w:t>1160</w:t>
            </w:r>
          </w:p>
        </w:tc>
        <w:tc>
          <w:tcPr>
            <w:tcW w:w="1985" w:type="dxa"/>
          </w:tcPr>
          <w:p w14:paraId="601E2C5D" w14:textId="2B318420" w:rsidR="00346EB7" w:rsidRPr="00AC5BB8" w:rsidRDefault="00346EB7" w:rsidP="00346EB7">
            <w:r>
              <w:rPr>
                <w:rFonts w:eastAsia="Times New Roman" w:cs="Times New Roman"/>
                <w:sz w:val="24"/>
                <w:szCs w:val="24"/>
              </w:rPr>
              <w:t xml:space="preserve">To calm traffic using Marsh </w:t>
            </w:r>
            <w:r>
              <w:rPr>
                <w:rFonts w:eastAsia="Times New Roman" w:cs="Times New Roman"/>
                <w:sz w:val="24"/>
                <w:szCs w:val="24"/>
              </w:rPr>
              <w:lastRenderedPageBreak/>
              <w:t xml:space="preserve">Lane and </w:t>
            </w:r>
            <w:proofErr w:type="spellStart"/>
            <w:r>
              <w:rPr>
                <w:rFonts w:eastAsia="Times New Roman" w:cs="Times New Roman"/>
                <w:sz w:val="24"/>
                <w:szCs w:val="24"/>
              </w:rPr>
              <w:t>Colworth</w:t>
            </w:r>
            <w:proofErr w:type="spellEnd"/>
            <w:r>
              <w:rPr>
                <w:rFonts w:eastAsia="Times New Roman" w:cs="Times New Roman"/>
                <w:sz w:val="24"/>
                <w:szCs w:val="24"/>
              </w:rPr>
              <w:t xml:space="preserve"> Lane, both currently used extensively by through traffic causing safety concerns to residents by way of designation to quiet lane status.</w:t>
            </w:r>
          </w:p>
        </w:tc>
        <w:tc>
          <w:tcPr>
            <w:tcW w:w="1276" w:type="dxa"/>
          </w:tcPr>
          <w:p w14:paraId="0098D60A" w14:textId="5D5C5FAB" w:rsidR="00346EB7" w:rsidRPr="00AC5BB8" w:rsidRDefault="00346EB7" w:rsidP="00346EB7">
            <w:r>
              <w:lastRenderedPageBreak/>
              <w:t xml:space="preserve">Not yet fully </w:t>
            </w:r>
            <w:r>
              <w:lastRenderedPageBreak/>
              <w:t>determined.</w:t>
            </w:r>
          </w:p>
        </w:tc>
        <w:tc>
          <w:tcPr>
            <w:tcW w:w="1275" w:type="dxa"/>
          </w:tcPr>
          <w:p w14:paraId="0257E07B" w14:textId="6FB40223" w:rsidR="00346EB7" w:rsidRPr="00AC5BB8" w:rsidRDefault="00346EB7" w:rsidP="00346EB7">
            <w:r>
              <w:lastRenderedPageBreak/>
              <w:t>Full amount</w:t>
            </w:r>
          </w:p>
        </w:tc>
        <w:tc>
          <w:tcPr>
            <w:tcW w:w="1701" w:type="dxa"/>
          </w:tcPr>
          <w:p w14:paraId="004B6D8F" w14:textId="7D0B54A8" w:rsidR="00346EB7" w:rsidRPr="00AC5BB8" w:rsidRDefault="00346EB7" w:rsidP="00346EB7">
            <w:r>
              <w:t>N/a</w:t>
            </w:r>
          </w:p>
        </w:tc>
        <w:tc>
          <w:tcPr>
            <w:tcW w:w="1235" w:type="dxa"/>
          </w:tcPr>
          <w:p w14:paraId="68B6BFA1" w14:textId="0043DE92" w:rsidR="00346EB7" w:rsidRPr="00AC5BB8" w:rsidRDefault="00346EB7" w:rsidP="00346EB7">
            <w:r>
              <w:t>N/a</w:t>
            </w:r>
          </w:p>
        </w:tc>
        <w:tc>
          <w:tcPr>
            <w:tcW w:w="1317" w:type="dxa"/>
          </w:tcPr>
          <w:p w14:paraId="45E26949" w14:textId="0AE32B1D" w:rsidR="00346EB7" w:rsidRPr="00AC5BB8" w:rsidRDefault="00346EB7" w:rsidP="00346EB7">
            <w:r>
              <w:t>No</w:t>
            </w:r>
          </w:p>
        </w:tc>
      </w:tr>
      <w:tr w:rsidR="00346EB7" w:rsidRPr="00AC5BB8" w14:paraId="6099E17B" w14:textId="77777777" w:rsidTr="000C1781">
        <w:trPr>
          <w:trHeight w:val="454"/>
        </w:trPr>
        <w:tc>
          <w:tcPr>
            <w:tcW w:w="959" w:type="dxa"/>
          </w:tcPr>
          <w:p w14:paraId="0E776216" w14:textId="1C6736B0" w:rsidR="00346EB7" w:rsidRPr="00AC5BB8" w:rsidRDefault="00346EB7" w:rsidP="00346EB7">
            <w:r>
              <w:t>6.</w:t>
            </w:r>
          </w:p>
        </w:tc>
        <w:tc>
          <w:tcPr>
            <w:tcW w:w="612" w:type="dxa"/>
          </w:tcPr>
          <w:p w14:paraId="14FA9FB1" w14:textId="47F9A877" w:rsidR="00346EB7" w:rsidRPr="00AC5BB8" w:rsidRDefault="00346EB7" w:rsidP="00346EB7">
            <w:r>
              <w:t>A</w:t>
            </w:r>
          </w:p>
        </w:tc>
        <w:tc>
          <w:tcPr>
            <w:tcW w:w="805" w:type="dxa"/>
          </w:tcPr>
          <w:p w14:paraId="6DCCF787" w14:textId="14A706C8" w:rsidR="00346EB7" w:rsidRPr="00AC5BB8" w:rsidRDefault="005C666E" w:rsidP="00346EB7">
            <w:r>
              <w:t>1161</w:t>
            </w:r>
          </w:p>
        </w:tc>
        <w:tc>
          <w:tcPr>
            <w:tcW w:w="1985" w:type="dxa"/>
          </w:tcPr>
          <w:p w14:paraId="6B40F904" w14:textId="2ECD2DA2" w:rsidR="00346EB7" w:rsidRPr="00AC5BB8" w:rsidRDefault="00346EB7" w:rsidP="00346EB7">
            <w:r>
              <w:t xml:space="preserve">Oving recreation ground playground equipment.  </w:t>
            </w:r>
            <w:r>
              <w:rPr>
                <w:rFonts w:eastAsia="Times New Roman" w:cs="Times New Roman"/>
                <w:sz w:val="24"/>
                <w:szCs w:val="24"/>
              </w:rPr>
              <w:t>To replace existing end of life playground equipment with new.</w:t>
            </w:r>
          </w:p>
        </w:tc>
        <w:tc>
          <w:tcPr>
            <w:tcW w:w="1276" w:type="dxa"/>
          </w:tcPr>
          <w:p w14:paraId="369DFBC6" w14:textId="7F0A0754" w:rsidR="00346EB7" w:rsidRPr="00AC5BB8" w:rsidRDefault="00346EB7" w:rsidP="00346EB7">
            <w:r>
              <w:t>Circa £45000.00</w:t>
            </w:r>
          </w:p>
        </w:tc>
        <w:tc>
          <w:tcPr>
            <w:tcW w:w="1275" w:type="dxa"/>
          </w:tcPr>
          <w:p w14:paraId="65D0B55E" w14:textId="7587109B" w:rsidR="00346EB7" w:rsidRPr="00AC5BB8" w:rsidRDefault="00346EB7" w:rsidP="00346EB7">
            <w:r>
              <w:t>Circa £45000.00</w:t>
            </w:r>
          </w:p>
        </w:tc>
        <w:tc>
          <w:tcPr>
            <w:tcW w:w="1701" w:type="dxa"/>
          </w:tcPr>
          <w:p w14:paraId="12CABA35" w14:textId="42B9962F" w:rsidR="00346EB7" w:rsidRPr="00AC5BB8" w:rsidRDefault="00346EB7" w:rsidP="00346EB7">
            <w:r>
              <w:t>N/a</w:t>
            </w:r>
          </w:p>
        </w:tc>
        <w:tc>
          <w:tcPr>
            <w:tcW w:w="1235" w:type="dxa"/>
          </w:tcPr>
          <w:p w14:paraId="06563BAE" w14:textId="121832D1" w:rsidR="00346EB7" w:rsidRPr="00AC5BB8" w:rsidRDefault="00346EB7" w:rsidP="00346EB7">
            <w:r>
              <w:t>N/a</w:t>
            </w:r>
          </w:p>
        </w:tc>
        <w:tc>
          <w:tcPr>
            <w:tcW w:w="1317" w:type="dxa"/>
          </w:tcPr>
          <w:p w14:paraId="353C2D12" w14:textId="6536D7C4" w:rsidR="00346EB7" w:rsidRPr="00AC5BB8" w:rsidRDefault="00346EB7" w:rsidP="00346EB7">
            <w:r>
              <w:t>No</w:t>
            </w:r>
          </w:p>
        </w:tc>
      </w:tr>
      <w:tr w:rsidR="00346EB7" w:rsidRPr="00AC5BB8" w14:paraId="1AAA6383" w14:textId="77777777" w:rsidTr="000C1781">
        <w:trPr>
          <w:trHeight w:val="454"/>
        </w:trPr>
        <w:tc>
          <w:tcPr>
            <w:tcW w:w="959" w:type="dxa"/>
          </w:tcPr>
          <w:p w14:paraId="12E760F9" w14:textId="5BC388E8" w:rsidR="00346EB7" w:rsidRDefault="00346EB7" w:rsidP="00346EB7">
            <w:r>
              <w:t>7.</w:t>
            </w:r>
          </w:p>
        </w:tc>
        <w:tc>
          <w:tcPr>
            <w:tcW w:w="612" w:type="dxa"/>
          </w:tcPr>
          <w:p w14:paraId="517FE116" w14:textId="776802E5" w:rsidR="00346EB7" w:rsidRDefault="00346EB7" w:rsidP="00346EB7">
            <w:r>
              <w:t>A</w:t>
            </w:r>
          </w:p>
        </w:tc>
        <w:tc>
          <w:tcPr>
            <w:tcW w:w="805" w:type="dxa"/>
          </w:tcPr>
          <w:p w14:paraId="6F3E80D9" w14:textId="77777777" w:rsidR="00346EB7" w:rsidRDefault="005C666E" w:rsidP="00346EB7">
            <w:r>
              <w:t>1162</w:t>
            </w:r>
          </w:p>
          <w:p w14:paraId="31EADE69" w14:textId="1B784011" w:rsidR="005C666E" w:rsidRPr="00AC5BB8" w:rsidRDefault="005C666E" w:rsidP="00346EB7"/>
        </w:tc>
        <w:tc>
          <w:tcPr>
            <w:tcW w:w="1985" w:type="dxa"/>
          </w:tcPr>
          <w:p w14:paraId="1A633EAF" w14:textId="282C5633" w:rsidR="00346EB7" w:rsidRDefault="00346EB7" w:rsidP="00346EB7">
            <w:r>
              <w:rPr>
                <w:rFonts w:eastAsia="Times New Roman" w:cs="Times New Roman"/>
                <w:sz w:val="24"/>
                <w:szCs w:val="24"/>
              </w:rPr>
              <w:t>Production of a neighbourhood plan for Oving Parish Council</w:t>
            </w:r>
          </w:p>
        </w:tc>
        <w:tc>
          <w:tcPr>
            <w:tcW w:w="1276" w:type="dxa"/>
          </w:tcPr>
          <w:p w14:paraId="6C687F90" w14:textId="49ED7B55" w:rsidR="00346EB7" w:rsidRDefault="00346EB7" w:rsidP="00346EB7">
            <w:r>
              <w:t>Circa £5000.00</w:t>
            </w:r>
          </w:p>
        </w:tc>
        <w:tc>
          <w:tcPr>
            <w:tcW w:w="1275" w:type="dxa"/>
          </w:tcPr>
          <w:p w14:paraId="7FF295CB" w14:textId="66BDA1FA" w:rsidR="00346EB7" w:rsidRDefault="00346EB7" w:rsidP="00346EB7">
            <w:r>
              <w:t>Circa £5000.00</w:t>
            </w:r>
          </w:p>
        </w:tc>
        <w:tc>
          <w:tcPr>
            <w:tcW w:w="1701" w:type="dxa"/>
          </w:tcPr>
          <w:p w14:paraId="18698EE6" w14:textId="3ACC092F" w:rsidR="00346EB7" w:rsidRDefault="00346EB7" w:rsidP="00346EB7">
            <w:r>
              <w:t>N/a</w:t>
            </w:r>
          </w:p>
        </w:tc>
        <w:tc>
          <w:tcPr>
            <w:tcW w:w="1235" w:type="dxa"/>
          </w:tcPr>
          <w:p w14:paraId="249BD4AA" w14:textId="0B73BE9A" w:rsidR="00346EB7" w:rsidRDefault="00346EB7" w:rsidP="00346EB7">
            <w:r>
              <w:t>N/a</w:t>
            </w:r>
          </w:p>
        </w:tc>
        <w:tc>
          <w:tcPr>
            <w:tcW w:w="1317" w:type="dxa"/>
          </w:tcPr>
          <w:p w14:paraId="093A3FB3" w14:textId="7A36D51E" w:rsidR="00346EB7" w:rsidRDefault="00346EB7" w:rsidP="00346EB7">
            <w:r>
              <w:t>No</w:t>
            </w:r>
          </w:p>
        </w:tc>
      </w:tr>
    </w:tbl>
    <w:p w14:paraId="793569FA" w14:textId="77777777" w:rsidR="003429A6" w:rsidRDefault="003429A6">
      <w:pPr>
        <w:ind w:left="226"/>
        <w:rPr>
          <w:b/>
          <w:sz w:val="20"/>
        </w:rPr>
      </w:pPr>
    </w:p>
    <w:p w14:paraId="112F9608" w14:textId="77777777" w:rsidR="008B4D03" w:rsidRDefault="006F3CE1">
      <w:pPr>
        <w:ind w:left="226"/>
        <w:rPr>
          <w:b/>
          <w:sz w:val="20"/>
        </w:rPr>
      </w:pPr>
      <w:r>
        <w:rPr>
          <w:b/>
          <w:sz w:val="20"/>
        </w:rPr>
        <w:t>Notes</w:t>
      </w:r>
    </w:p>
    <w:p w14:paraId="699B6E45"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0AE24435" w14:textId="77777777" w:rsidR="00CA6571" w:rsidRDefault="00CA6571" w:rsidP="00CA6571">
      <w:pPr>
        <w:pStyle w:val="ListParagraph"/>
        <w:tabs>
          <w:tab w:val="left" w:pos="393"/>
        </w:tabs>
        <w:spacing w:before="3"/>
        <w:ind w:right="510"/>
        <w:rPr>
          <w:sz w:val="20"/>
        </w:rPr>
      </w:pPr>
    </w:p>
    <w:p w14:paraId="255F5163"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w:t>
      </w:r>
      <w:proofErr w:type="gramStart"/>
      <w:r w:rsidRPr="00CA6571">
        <w:rPr>
          <w:sz w:val="20"/>
        </w:rPr>
        <w:t>of:,</w:t>
      </w:r>
      <w:proofErr w:type="gramEnd"/>
      <w:r w:rsidRPr="00CA6571">
        <w:rPr>
          <w:sz w:val="20"/>
        </w:rPr>
        <w:t xml:space="preserve"> </w:t>
      </w:r>
    </w:p>
    <w:p w14:paraId="54C21C47"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C3BD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31465B62" w14:textId="77777777" w:rsidR="002C492F" w:rsidRDefault="002C492F" w:rsidP="002C492F">
      <w:pPr>
        <w:pStyle w:val="ListParagraph"/>
        <w:tabs>
          <w:tab w:val="left" w:pos="393"/>
        </w:tabs>
        <w:spacing w:before="3"/>
        <w:ind w:left="567" w:right="510"/>
        <w:rPr>
          <w:sz w:val="20"/>
        </w:rPr>
      </w:pPr>
    </w:p>
    <w:p w14:paraId="732C8A34"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w:t>
      </w:r>
      <w:proofErr w:type="gramStart"/>
      <w:r w:rsidRPr="00CA6571">
        <w:rPr>
          <w:sz w:val="20"/>
        </w:rPr>
        <w:t>E</w:t>
      </w:r>
      <w:r w:rsidRPr="002C492F">
        <w:rPr>
          <w:sz w:val="20"/>
          <w:vertAlign w:val="superscript"/>
        </w:rPr>
        <w:t>i</w:t>
      </w:r>
      <w:r w:rsidRPr="00CA6571">
        <w:rPr>
          <w:sz w:val="20"/>
        </w:rPr>
        <w:t xml:space="preserve"> ,</w:t>
      </w:r>
      <w:proofErr w:type="gramEnd"/>
      <w:r w:rsidRPr="00CA6571">
        <w:rPr>
          <w:sz w:val="20"/>
        </w:rPr>
        <w:t xml:space="preserve"> including </w:t>
      </w:r>
    </w:p>
    <w:p w14:paraId="0EBED14C"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970135F"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BA3F747" w14:textId="77777777" w:rsidR="00CA6571" w:rsidRPr="00CA6571" w:rsidRDefault="00CA6571" w:rsidP="001B5B82">
      <w:pPr>
        <w:pStyle w:val="ListParagraph"/>
        <w:ind w:left="567" w:hanging="341"/>
        <w:rPr>
          <w:sz w:val="20"/>
        </w:rPr>
      </w:pPr>
    </w:p>
    <w:p w14:paraId="0C5261D9"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F806978" w14:textId="77777777" w:rsidR="00CA6571" w:rsidRPr="00CA6571" w:rsidRDefault="00CA6571" w:rsidP="001B5B82">
      <w:pPr>
        <w:pStyle w:val="ListParagraph"/>
        <w:ind w:left="567" w:hanging="341"/>
        <w:rPr>
          <w:sz w:val="20"/>
        </w:rPr>
      </w:pPr>
    </w:p>
    <w:p w14:paraId="0C5AFDCF"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19C7A02E"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1A58BE1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5981F0E4"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690347EC" w14:textId="77777777" w:rsidR="0059162B" w:rsidRDefault="0059162B" w:rsidP="0059162B">
      <w:pPr>
        <w:tabs>
          <w:tab w:val="left" w:pos="393"/>
        </w:tabs>
        <w:spacing w:before="3"/>
        <w:ind w:left="226" w:right="510"/>
        <w:rPr>
          <w:sz w:val="20"/>
        </w:rPr>
      </w:pPr>
    </w:p>
    <w:p w14:paraId="3DEB148E" w14:textId="77777777" w:rsidR="006F3CE1" w:rsidRDefault="006F3CE1" w:rsidP="0059162B">
      <w:pPr>
        <w:tabs>
          <w:tab w:val="left" w:pos="393"/>
        </w:tabs>
        <w:spacing w:before="3"/>
        <w:ind w:left="226" w:right="510"/>
        <w:rPr>
          <w:sz w:val="20"/>
        </w:rPr>
      </w:pPr>
    </w:p>
    <w:p w14:paraId="7E807408"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20F05F0E"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 xml:space="preserve">On its </w:t>
      </w:r>
      <w:proofErr w:type="gramStart"/>
      <w:r w:rsidRPr="002C492F">
        <w:rPr>
          <w:sz w:val="20"/>
        </w:rPr>
        <w:t>website;</w:t>
      </w:r>
      <w:proofErr w:type="gramEnd"/>
    </w:p>
    <w:p w14:paraId="407B5136"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 xml:space="preserve">On Chichester District Council’s website if the parish council does not have a </w:t>
      </w:r>
      <w:proofErr w:type="gramStart"/>
      <w:r w:rsidRPr="002C492F">
        <w:rPr>
          <w:sz w:val="20"/>
        </w:rPr>
        <w:t>website;</w:t>
      </w:r>
      <w:proofErr w:type="gramEnd"/>
    </w:p>
    <w:p w14:paraId="55E75623" w14:textId="77777777" w:rsidR="002C492F" w:rsidRPr="002C492F" w:rsidRDefault="002C492F" w:rsidP="002C492F">
      <w:pPr>
        <w:tabs>
          <w:tab w:val="left" w:pos="393"/>
        </w:tabs>
        <w:spacing w:before="3"/>
        <w:ind w:left="226" w:right="510"/>
        <w:rPr>
          <w:sz w:val="20"/>
        </w:rPr>
      </w:pPr>
    </w:p>
    <w:p w14:paraId="26E06E88" w14:textId="77777777" w:rsidR="0059162B" w:rsidRPr="0059162B" w:rsidRDefault="002C492F" w:rsidP="002C492F">
      <w:pPr>
        <w:tabs>
          <w:tab w:val="left" w:pos="393"/>
        </w:tabs>
        <w:spacing w:before="3"/>
        <w:ind w:left="226" w:right="510"/>
        <w:rPr>
          <w:sz w:val="20"/>
        </w:rPr>
      </w:pPr>
      <w:r w:rsidRPr="002C492F">
        <w:rPr>
          <w:sz w:val="20"/>
        </w:rPr>
        <w:t xml:space="preserve">Regulation 121B (3) (b) the parish council must send a copy of the report to Chichester District Council’s CIL </w:t>
      </w:r>
      <w:r w:rsidRPr="002C492F">
        <w:rPr>
          <w:sz w:val="20"/>
        </w:rPr>
        <w:lastRenderedPageBreak/>
        <w:t>Team, no later than 31 December following the reported year.</w:t>
      </w:r>
    </w:p>
    <w:p w14:paraId="0AFD2DE1" w14:textId="77777777" w:rsidR="00D10522" w:rsidRDefault="00D10522" w:rsidP="008B4D03">
      <w:pPr>
        <w:pStyle w:val="BodyText"/>
        <w:tabs>
          <w:tab w:val="left" w:pos="393"/>
        </w:tabs>
        <w:spacing w:before="1"/>
      </w:pPr>
    </w:p>
    <w:p w14:paraId="2DD5B561"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A9C1D41" w14:textId="77777777" w:rsidR="00BD7E3C" w:rsidRPr="0059162B" w:rsidRDefault="00BD7E3C" w:rsidP="0059162B">
      <w:pPr>
        <w:tabs>
          <w:tab w:val="left" w:pos="393"/>
          <w:tab w:val="left" w:pos="503"/>
        </w:tabs>
        <w:spacing w:line="229" w:lineRule="exact"/>
        <w:rPr>
          <w:sz w:val="20"/>
        </w:rPr>
      </w:pPr>
    </w:p>
    <w:p w14:paraId="521B50B5"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7CF40099" w14:textId="77777777" w:rsidR="00B624A2" w:rsidRDefault="00B624A2" w:rsidP="00C36B56">
      <w:pPr>
        <w:pStyle w:val="BodyText"/>
        <w:spacing w:before="37"/>
        <w:ind w:left="226" w:right="77"/>
        <w:rPr>
          <w:rFonts w:ascii="Calibri"/>
        </w:rPr>
      </w:pPr>
    </w:p>
    <w:p w14:paraId="37C7ED6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3E22"/>
    <w:rsid w:val="00007F2B"/>
    <w:rsid w:val="00017249"/>
    <w:rsid w:val="000556E4"/>
    <w:rsid w:val="00087AD4"/>
    <w:rsid w:val="000B2F17"/>
    <w:rsid w:val="000C1781"/>
    <w:rsid w:val="000D015C"/>
    <w:rsid w:val="00101CD5"/>
    <w:rsid w:val="001669E3"/>
    <w:rsid w:val="00194412"/>
    <w:rsid w:val="001B5B82"/>
    <w:rsid w:val="001D24E5"/>
    <w:rsid w:val="002229E6"/>
    <w:rsid w:val="002238F0"/>
    <w:rsid w:val="002A7452"/>
    <w:rsid w:val="002B6CC2"/>
    <w:rsid w:val="002C492F"/>
    <w:rsid w:val="003429A6"/>
    <w:rsid w:val="00346EB7"/>
    <w:rsid w:val="0035042C"/>
    <w:rsid w:val="003548E6"/>
    <w:rsid w:val="003749E8"/>
    <w:rsid w:val="003908A3"/>
    <w:rsid w:val="003A39E7"/>
    <w:rsid w:val="00416B42"/>
    <w:rsid w:val="00430F6E"/>
    <w:rsid w:val="00461F5A"/>
    <w:rsid w:val="00475456"/>
    <w:rsid w:val="004C13AE"/>
    <w:rsid w:val="004D1A55"/>
    <w:rsid w:val="004D6DD8"/>
    <w:rsid w:val="004E21A5"/>
    <w:rsid w:val="004E2320"/>
    <w:rsid w:val="0059162B"/>
    <w:rsid w:val="005A384F"/>
    <w:rsid w:val="005C666E"/>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7189A"/>
    <w:rsid w:val="0087318A"/>
    <w:rsid w:val="008912F8"/>
    <w:rsid w:val="008A1E42"/>
    <w:rsid w:val="008A54FB"/>
    <w:rsid w:val="008B04EE"/>
    <w:rsid w:val="008B4D03"/>
    <w:rsid w:val="008C5CD7"/>
    <w:rsid w:val="008E7027"/>
    <w:rsid w:val="009A13B5"/>
    <w:rsid w:val="009E49D6"/>
    <w:rsid w:val="00A45712"/>
    <w:rsid w:val="00A73357"/>
    <w:rsid w:val="00A926B1"/>
    <w:rsid w:val="00AA758C"/>
    <w:rsid w:val="00AC5BB8"/>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83C46"/>
    <w:rsid w:val="00DA19F6"/>
    <w:rsid w:val="00DD3C90"/>
    <w:rsid w:val="00DE5FC6"/>
    <w:rsid w:val="00E31D8B"/>
    <w:rsid w:val="00EC6386"/>
    <w:rsid w:val="00ED289E"/>
    <w:rsid w:val="00F5308D"/>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52FA"/>
  <w15:docId w15:val="{2C0A3C69-3D12-4288-9041-9A7D05F9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4</cp:revision>
  <dcterms:created xsi:type="dcterms:W3CDTF">2022-08-23T09:29:00Z</dcterms:created>
  <dcterms:modified xsi:type="dcterms:W3CDTF">2022-09-15T08:43:00Z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