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BC38" w14:textId="7D32F61A" w:rsidR="00782E53" w:rsidRPr="00222060" w:rsidRDefault="00C803A3" w:rsidP="0055257E">
      <w:pPr>
        <w:rPr>
          <w:color w:val="0070C0"/>
          <w:sz w:val="32"/>
          <w:szCs w:val="32"/>
        </w:rPr>
      </w:pPr>
      <w:r>
        <w:rPr>
          <w:noProof/>
          <w:lang w:eastAsia="en-GB"/>
        </w:rPr>
        <w:drawing>
          <wp:inline distT="0" distB="0" distL="0" distR="0" wp14:anchorId="509BE302" wp14:editId="0760B014">
            <wp:extent cx="7905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r>
        <w:rPr>
          <w:color w:val="0070C0"/>
          <w:sz w:val="32"/>
          <w:szCs w:val="32"/>
        </w:rPr>
        <w:br/>
      </w:r>
      <w:r>
        <w:rPr>
          <w:color w:val="0070C0"/>
          <w:sz w:val="32"/>
          <w:szCs w:val="32"/>
        </w:rPr>
        <w:br/>
      </w:r>
      <w:r w:rsidR="00782E53" w:rsidRPr="00222060">
        <w:rPr>
          <w:color w:val="0070C0"/>
          <w:sz w:val="32"/>
          <w:szCs w:val="32"/>
        </w:rPr>
        <w:t>Explanatory Note — Affordable Housing Additionality</w:t>
      </w:r>
      <w:r>
        <w:rPr>
          <w:color w:val="0070C0"/>
          <w:sz w:val="32"/>
          <w:szCs w:val="32"/>
        </w:rPr>
        <w:tab/>
      </w:r>
      <w:r>
        <w:rPr>
          <w:color w:val="0070C0"/>
          <w:sz w:val="32"/>
          <w:szCs w:val="32"/>
        </w:rPr>
        <w:tab/>
      </w:r>
    </w:p>
    <w:p w14:paraId="5B0453D7" w14:textId="1A049F52" w:rsidR="0055257E" w:rsidRPr="001E0460" w:rsidRDefault="00774446" w:rsidP="0055257E">
      <w:pPr>
        <w:rPr>
          <w:sz w:val="24"/>
          <w:szCs w:val="24"/>
        </w:rPr>
      </w:pPr>
      <w:r w:rsidRPr="001E0460">
        <w:rPr>
          <w:sz w:val="24"/>
          <w:szCs w:val="24"/>
        </w:rPr>
        <w:t xml:space="preserve">This explanatory note is intended to </w:t>
      </w:r>
      <w:r w:rsidR="00BA0CFC" w:rsidRPr="001E0460">
        <w:rPr>
          <w:sz w:val="24"/>
          <w:szCs w:val="24"/>
        </w:rPr>
        <w:t xml:space="preserve">help </w:t>
      </w:r>
      <w:r w:rsidRPr="001E0460">
        <w:rPr>
          <w:sz w:val="24"/>
          <w:szCs w:val="24"/>
        </w:rPr>
        <w:t xml:space="preserve">reconcile two essential and important parts of </w:t>
      </w:r>
      <w:r w:rsidR="00BA0CFC" w:rsidRPr="001E0460">
        <w:rPr>
          <w:sz w:val="24"/>
          <w:szCs w:val="24"/>
        </w:rPr>
        <w:t>development in Chichester District</w:t>
      </w:r>
      <w:r w:rsidRPr="001E0460">
        <w:rPr>
          <w:sz w:val="24"/>
          <w:szCs w:val="24"/>
        </w:rPr>
        <w:t xml:space="preserve">. These are </w:t>
      </w:r>
      <w:r w:rsidR="00BA0CFC" w:rsidRPr="001E0460">
        <w:rPr>
          <w:sz w:val="24"/>
          <w:szCs w:val="24"/>
        </w:rPr>
        <w:t xml:space="preserve">‘affordable housing’ and </w:t>
      </w:r>
      <w:r w:rsidR="0050627A" w:rsidRPr="001E0460">
        <w:rPr>
          <w:sz w:val="24"/>
          <w:szCs w:val="24"/>
        </w:rPr>
        <w:t xml:space="preserve">the </w:t>
      </w:r>
      <w:r w:rsidR="00BA0CFC" w:rsidRPr="001E0460">
        <w:rPr>
          <w:sz w:val="24"/>
          <w:szCs w:val="24"/>
        </w:rPr>
        <w:t>‘</w:t>
      </w:r>
      <w:r w:rsidR="0050627A" w:rsidRPr="001E0460">
        <w:rPr>
          <w:sz w:val="24"/>
          <w:szCs w:val="24"/>
        </w:rPr>
        <w:t xml:space="preserve">community </w:t>
      </w:r>
      <w:r w:rsidR="00BA0CFC" w:rsidRPr="001E0460">
        <w:rPr>
          <w:sz w:val="24"/>
          <w:szCs w:val="24"/>
        </w:rPr>
        <w:t>infrastructure</w:t>
      </w:r>
      <w:r w:rsidR="0050627A" w:rsidRPr="001E0460">
        <w:rPr>
          <w:sz w:val="24"/>
          <w:szCs w:val="24"/>
        </w:rPr>
        <w:t xml:space="preserve"> levy</w:t>
      </w:r>
      <w:r w:rsidR="00BA0CFC" w:rsidRPr="001E0460">
        <w:rPr>
          <w:sz w:val="24"/>
          <w:szCs w:val="24"/>
        </w:rPr>
        <w:t>’</w:t>
      </w:r>
      <w:r w:rsidR="0050627A" w:rsidRPr="001E0460">
        <w:rPr>
          <w:sz w:val="24"/>
          <w:szCs w:val="24"/>
        </w:rPr>
        <w:t xml:space="preserve"> (CIL)</w:t>
      </w:r>
      <w:r w:rsidR="00BA0CFC" w:rsidRPr="001E0460">
        <w:rPr>
          <w:sz w:val="24"/>
          <w:szCs w:val="24"/>
        </w:rPr>
        <w:t xml:space="preserve">. </w:t>
      </w:r>
    </w:p>
    <w:p w14:paraId="0FA2D050" w14:textId="77C7CFDF" w:rsidR="00774446" w:rsidRDefault="0055257E" w:rsidP="00F030F6">
      <w:pPr>
        <w:rPr>
          <w:sz w:val="24"/>
          <w:szCs w:val="24"/>
        </w:rPr>
      </w:pPr>
      <w:r w:rsidRPr="001E0460">
        <w:rPr>
          <w:sz w:val="24"/>
          <w:szCs w:val="24"/>
        </w:rPr>
        <w:t>Aimed at partners and stakeholders involved in delivering affordable homes, it is intended to facilitate early and clear engagement. It follows High Court endorsement of Wealden District Council’s approach to CIL social housing relief in Stonewater Ltd v Wealden DC (2021).</w:t>
      </w:r>
    </w:p>
    <w:p w14:paraId="53F39706" w14:textId="77777777" w:rsidR="00222060" w:rsidRPr="001E0460" w:rsidRDefault="00222060" w:rsidP="00F030F6">
      <w:pPr>
        <w:rPr>
          <w:sz w:val="24"/>
          <w:szCs w:val="24"/>
        </w:rPr>
      </w:pPr>
    </w:p>
    <w:p w14:paraId="2F02FEE7" w14:textId="7D0DA5E9" w:rsidR="00D639D6" w:rsidRPr="00222060" w:rsidRDefault="00D639D6" w:rsidP="00F030F6">
      <w:pPr>
        <w:rPr>
          <w:color w:val="0070C0"/>
          <w:sz w:val="32"/>
          <w:szCs w:val="32"/>
        </w:rPr>
      </w:pPr>
      <w:r w:rsidRPr="00222060">
        <w:rPr>
          <w:color w:val="0070C0"/>
          <w:sz w:val="32"/>
          <w:szCs w:val="32"/>
        </w:rPr>
        <w:t>What is Affordable Housing Additionality?</w:t>
      </w:r>
    </w:p>
    <w:p w14:paraId="6B5F90D6" w14:textId="42F59F84" w:rsidR="00BE76EA" w:rsidRPr="001E0460" w:rsidRDefault="004B11A2" w:rsidP="00F030F6">
      <w:pPr>
        <w:rPr>
          <w:sz w:val="24"/>
          <w:szCs w:val="24"/>
        </w:rPr>
      </w:pPr>
      <w:r w:rsidRPr="001E0460">
        <w:rPr>
          <w:sz w:val="24"/>
          <w:szCs w:val="24"/>
        </w:rPr>
        <w:t>This is the provision of</w:t>
      </w:r>
      <w:r w:rsidR="009D73FA" w:rsidRPr="001E0460">
        <w:rPr>
          <w:sz w:val="24"/>
          <w:szCs w:val="24"/>
        </w:rPr>
        <w:t xml:space="preserve"> residential units </w:t>
      </w:r>
      <w:r w:rsidRPr="001E0460">
        <w:rPr>
          <w:sz w:val="24"/>
          <w:szCs w:val="24"/>
        </w:rPr>
        <w:t xml:space="preserve">in developments </w:t>
      </w:r>
      <w:r w:rsidR="009D73FA" w:rsidRPr="001E0460">
        <w:rPr>
          <w:sz w:val="24"/>
          <w:szCs w:val="24"/>
        </w:rPr>
        <w:t xml:space="preserve">as affordable units when these units are not secured as affordable in </w:t>
      </w:r>
      <w:r w:rsidR="00BA5985" w:rsidRPr="001E0460">
        <w:rPr>
          <w:sz w:val="24"/>
          <w:szCs w:val="24"/>
        </w:rPr>
        <w:t>a</w:t>
      </w:r>
      <w:r w:rsidR="009D73FA" w:rsidRPr="001E0460">
        <w:rPr>
          <w:sz w:val="24"/>
          <w:szCs w:val="24"/>
        </w:rPr>
        <w:t xml:space="preserve"> Section 106 agreement.</w:t>
      </w:r>
      <w:r w:rsidR="00BA5985" w:rsidRPr="001E0460">
        <w:rPr>
          <w:sz w:val="24"/>
          <w:szCs w:val="24"/>
        </w:rPr>
        <w:t xml:space="preserve"> </w:t>
      </w:r>
      <w:r w:rsidR="00BE76EA" w:rsidRPr="001E0460">
        <w:rPr>
          <w:sz w:val="24"/>
          <w:szCs w:val="24"/>
        </w:rPr>
        <w:t>A greater proportion of affordable housing cannot be provided at any cost, not least to achieving mixed and balanced communities without key infrastructure.</w:t>
      </w:r>
      <w:r w:rsidR="00222060">
        <w:rPr>
          <w:sz w:val="24"/>
          <w:szCs w:val="24"/>
        </w:rPr>
        <w:br/>
      </w:r>
    </w:p>
    <w:p w14:paraId="3CDE7B7B" w14:textId="1E638761" w:rsidR="00435F10" w:rsidRPr="00222060" w:rsidRDefault="00435F10" w:rsidP="00435F10">
      <w:pPr>
        <w:rPr>
          <w:color w:val="0070C0"/>
          <w:sz w:val="32"/>
          <w:szCs w:val="32"/>
        </w:rPr>
      </w:pPr>
      <w:r w:rsidRPr="00222060">
        <w:rPr>
          <w:color w:val="0070C0"/>
          <w:sz w:val="32"/>
          <w:szCs w:val="32"/>
        </w:rPr>
        <w:t>Application of local planning policy</w:t>
      </w:r>
      <w:r w:rsidR="00513394" w:rsidRPr="00222060">
        <w:rPr>
          <w:color w:val="0070C0"/>
          <w:sz w:val="32"/>
          <w:szCs w:val="32"/>
        </w:rPr>
        <w:t xml:space="preserve"> and procedural implications</w:t>
      </w:r>
    </w:p>
    <w:p w14:paraId="0D64135D" w14:textId="02C59088" w:rsidR="00B6250F" w:rsidRPr="001E0460" w:rsidRDefault="0021338A" w:rsidP="00F030F6">
      <w:pPr>
        <w:rPr>
          <w:sz w:val="24"/>
          <w:szCs w:val="24"/>
        </w:rPr>
      </w:pPr>
      <w:r>
        <w:rPr>
          <w:sz w:val="24"/>
          <w:szCs w:val="24"/>
        </w:rPr>
        <w:t>P</w:t>
      </w:r>
      <w:r w:rsidRPr="001E0460">
        <w:rPr>
          <w:sz w:val="24"/>
          <w:szCs w:val="24"/>
        </w:rPr>
        <w:t>olicy 34 of the Council’s adopted Local Plan ‘Key Policies 2014-2029’</w:t>
      </w:r>
      <w:r>
        <w:rPr>
          <w:sz w:val="24"/>
          <w:szCs w:val="24"/>
        </w:rPr>
        <w:t xml:space="preserve"> sets out the required provision for affordable housing. </w:t>
      </w:r>
      <w:r w:rsidR="007E4393">
        <w:rPr>
          <w:sz w:val="24"/>
          <w:szCs w:val="24"/>
        </w:rPr>
        <w:t xml:space="preserve"> </w:t>
      </w:r>
      <w:r>
        <w:rPr>
          <w:sz w:val="24"/>
          <w:szCs w:val="24"/>
        </w:rPr>
        <w:t>When assessing a planning application t</w:t>
      </w:r>
      <w:r w:rsidR="007E4393">
        <w:rPr>
          <w:sz w:val="24"/>
          <w:szCs w:val="24"/>
        </w:rPr>
        <w:t>he Local Planning Authority will seek</w:t>
      </w:r>
      <w:r w:rsidR="00644706" w:rsidRPr="001E0460">
        <w:rPr>
          <w:sz w:val="24"/>
          <w:szCs w:val="24"/>
        </w:rPr>
        <w:t xml:space="preserve"> to secure a range of residential accommodation in developments to address </w:t>
      </w:r>
      <w:r w:rsidR="00F26A46" w:rsidRPr="001E0460">
        <w:rPr>
          <w:sz w:val="24"/>
          <w:szCs w:val="24"/>
        </w:rPr>
        <w:t xml:space="preserve">the </w:t>
      </w:r>
      <w:r w:rsidR="00644706" w:rsidRPr="001E0460">
        <w:rPr>
          <w:sz w:val="24"/>
          <w:szCs w:val="24"/>
        </w:rPr>
        <w:t>housing needs</w:t>
      </w:r>
      <w:r w:rsidR="00F26A46" w:rsidRPr="001E0460">
        <w:rPr>
          <w:sz w:val="24"/>
          <w:szCs w:val="24"/>
        </w:rPr>
        <w:t xml:space="preserve"> </w:t>
      </w:r>
      <w:r w:rsidR="00644706" w:rsidRPr="001E0460">
        <w:rPr>
          <w:sz w:val="24"/>
          <w:szCs w:val="24"/>
        </w:rPr>
        <w:t>evidence</w:t>
      </w:r>
      <w:r w:rsidR="001C0C52" w:rsidRPr="001E0460">
        <w:rPr>
          <w:sz w:val="24"/>
          <w:szCs w:val="24"/>
          <w:vertAlign w:val="superscript"/>
        </w:rPr>
        <w:t xml:space="preserve"> </w:t>
      </w:r>
      <w:r w:rsidR="001C0C52" w:rsidRPr="001E0460">
        <w:rPr>
          <w:sz w:val="24"/>
          <w:szCs w:val="24"/>
        </w:rPr>
        <w:t>and facilitate mixed communities</w:t>
      </w:r>
      <w:r w:rsidR="00644706" w:rsidRPr="001E0460">
        <w:rPr>
          <w:sz w:val="24"/>
          <w:szCs w:val="24"/>
        </w:rPr>
        <w:t xml:space="preserve">. </w:t>
      </w:r>
      <w:r w:rsidR="002F4C1E" w:rsidRPr="001E0460">
        <w:rPr>
          <w:sz w:val="24"/>
          <w:szCs w:val="24"/>
        </w:rPr>
        <w:t xml:space="preserve">The Council will consider the overall affordable and market housing mix provided in the development in relation to </w:t>
      </w:r>
      <w:r>
        <w:rPr>
          <w:sz w:val="24"/>
          <w:szCs w:val="24"/>
        </w:rPr>
        <w:t>policies within the adopted Local Plan and the</w:t>
      </w:r>
      <w:r w:rsidR="00F26A46" w:rsidRPr="001E0460">
        <w:rPr>
          <w:sz w:val="24"/>
          <w:szCs w:val="24"/>
        </w:rPr>
        <w:t xml:space="preserve"> </w:t>
      </w:r>
      <w:bookmarkStart w:id="0" w:name="_Hlk99554068"/>
      <w:r w:rsidR="00F26A46" w:rsidRPr="001E0460">
        <w:rPr>
          <w:sz w:val="24"/>
          <w:szCs w:val="24"/>
        </w:rPr>
        <w:t xml:space="preserve">Chichester </w:t>
      </w:r>
      <w:r w:rsidR="002F4C1E" w:rsidRPr="001E0460">
        <w:rPr>
          <w:sz w:val="24"/>
          <w:szCs w:val="24"/>
        </w:rPr>
        <w:t xml:space="preserve">Housing and Economic Development </w:t>
      </w:r>
      <w:r w:rsidR="00F26A46" w:rsidRPr="001E0460">
        <w:rPr>
          <w:sz w:val="24"/>
          <w:szCs w:val="24"/>
        </w:rPr>
        <w:t>N</w:t>
      </w:r>
      <w:r w:rsidR="002F4C1E" w:rsidRPr="001E0460">
        <w:rPr>
          <w:sz w:val="24"/>
          <w:szCs w:val="24"/>
        </w:rPr>
        <w:t>eeds Assessment (</w:t>
      </w:r>
      <w:r w:rsidR="001F44D9">
        <w:rPr>
          <w:sz w:val="24"/>
          <w:szCs w:val="24"/>
        </w:rPr>
        <w:t>April 2022</w:t>
      </w:r>
      <w:r w:rsidR="002F4C1E" w:rsidRPr="001E0460">
        <w:rPr>
          <w:sz w:val="24"/>
          <w:szCs w:val="24"/>
        </w:rPr>
        <w:t>)</w:t>
      </w:r>
      <w:r>
        <w:rPr>
          <w:sz w:val="24"/>
          <w:szCs w:val="24"/>
        </w:rPr>
        <w:t>. The provision of the proposed affordable and market housing provision</w:t>
      </w:r>
      <w:r w:rsidR="007E4393">
        <w:rPr>
          <w:sz w:val="24"/>
          <w:szCs w:val="24"/>
        </w:rPr>
        <w:t xml:space="preserve"> will </w:t>
      </w:r>
      <w:r>
        <w:rPr>
          <w:sz w:val="24"/>
          <w:szCs w:val="24"/>
        </w:rPr>
        <w:t xml:space="preserve">be </w:t>
      </w:r>
      <w:r w:rsidR="007E4393">
        <w:rPr>
          <w:sz w:val="24"/>
          <w:szCs w:val="24"/>
        </w:rPr>
        <w:t>secure</w:t>
      </w:r>
      <w:r>
        <w:rPr>
          <w:sz w:val="24"/>
          <w:szCs w:val="24"/>
        </w:rPr>
        <w:t>d</w:t>
      </w:r>
      <w:r w:rsidR="007E4393">
        <w:rPr>
          <w:sz w:val="24"/>
          <w:szCs w:val="24"/>
        </w:rPr>
        <w:t xml:space="preserve"> via a </w:t>
      </w:r>
      <w:r>
        <w:rPr>
          <w:sz w:val="24"/>
          <w:szCs w:val="24"/>
        </w:rPr>
        <w:t>S. 106 P</w:t>
      </w:r>
      <w:r w:rsidR="007E4393">
        <w:rPr>
          <w:sz w:val="24"/>
          <w:szCs w:val="24"/>
        </w:rPr>
        <w:t xml:space="preserve">lanning </w:t>
      </w:r>
      <w:r>
        <w:rPr>
          <w:sz w:val="24"/>
          <w:szCs w:val="24"/>
        </w:rPr>
        <w:t>O</w:t>
      </w:r>
      <w:r w:rsidR="007E4393">
        <w:rPr>
          <w:sz w:val="24"/>
          <w:szCs w:val="24"/>
        </w:rPr>
        <w:t>bligation</w:t>
      </w:r>
      <w:r w:rsidR="002F4C1E" w:rsidRPr="001E0460">
        <w:rPr>
          <w:sz w:val="24"/>
          <w:szCs w:val="24"/>
        </w:rPr>
        <w:t xml:space="preserve">. </w:t>
      </w:r>
      <w:bookmarkEnd w:id="0"/>
      <w:r w:rsidR="002F4C1E" w:rsidRPr="001E0460">
        <w:rPr>
          <w:sz w:val="24"/>
          <w:szCs w:val="24"/>
        </w:rPr>
        <w:t>A</w:t>
      </w:r>
      <w:r w:rsidR="004D7CA8" w:rsidRPr="001E0460">
        <w:rPr>
          <w:sz w:val="24"/>
          <w:szCs w:val="24"/>
        </w:rPr>
        <w:t>dditionality of a</w:t>
      </w:r>
      <w:r w:rsidR="002F4C1E" w:rsidRPr="001E0460">
        <w:rPr>
          <w:sz w:val="24"/>
          <w:szCs w:val="24"/>
        </w:rPr>
        <w:t xml:space="preserve">ffordable housing for sale should not be a substitute for the provision of </w:t>
      </w:r>
      <w:r w:rsidR="004D7CA8" w:rsidRPr="001E0460">
        <w:rPr>
          <w:sz w:val="24"/>
          <w:szCs w:val="24"/>
        </w:rPr>
        <w:t xml:space="preserve">lower priced open market homes or </w:t>
      </w:r>
      <w:r w:rsidR="002F4C1E" w:rsidRPr="001E0460">
        <w:rPr>
          <w:sz w:val="24"/>
          <w:szCs w:val="24"/>
        </w:rPr>
        <w:t>specialist housing.</w:t>
      </w:r>
      <w:r w:rsidR="007E4393">
        <w:rPr>
          <w:sz w:val="24"/>
          <w:szCs w:val="24"/>
        </w:rPr>
        <w:t xml:space="preserve"> </w:t>
      </w:r>
    </w:p>
    <w:p w14:paraId="415BABAC" w14:textId="56083741" w:rsidR="00430BC9" w:rsidRPr="001E0460" w:rsidRDefault="007E4393" w:rsidP="00F030F6">
      <w:pPr>
        <w:rPr>
          <w:sz w:val="24"/>
          <w:szCs w:val="24"/>
        </w:rPr>
      </w:pPr>
      <w:r>
        <w:rPr>
          <w:sz w:val="24"/>
          <w:szCs w:val="24"/>
        </w:rPr>
        <w:t>Where a planning obligation secures both the affordable and marketing housing provision a</w:t>
      </w:r>
      <w:r w:rsidR="00644706" w:rsidRPr="001E0460">
        <w:rPr>
          <w:sz w:val="24"/>
          <w:szCs w:val="24"/>
        </w:rPr>
        <w:t xml:space="preserve"> ‘deed of variation’ to the Section 106 agreement </w:t>
      </w:r>
      <w:r>
        <w:rPr>
          <w:sz w:val="24"/>
          <w:szCs w:val="24"/>
        </w:rPr>
        <w:t xml:space="preserve">will be </w:t>
      </w:r>
      <w:r w:rsidR="00644706" w:rsidRPr="001E0460">
        <w:rPr>
          <w:sz w:val="24"/>
          <w:szCs w:val="24"/>
        </w:rPr>
        <w:t xml:space="preserve">required to increase or decrease the amount of affordable housing from the </w:t>
      </w:r>
      <w:r>
        <w:rPr>
          <w:sz w:val="24"/>
          <w:szCs w:val="24"/>
        </w:rPr>
        <w:t>level included in the planning obligation.</w:t>
      </w:r>
      <w:r w:rsidR="0021338A">
        <w:rPr>
          <w:sz w:val="24"/>
          <w:szCs w:val="24"/>
        </w:rPr>
        <w:t xml:space="preserve"> The acceptability of any amendments will be considered by the Local Planning Authority on a case by case basis</w:t>
      </w:r>
      <w:r w:rsidR="00450FF0" w:rsidRPr="001E0460">
        <w:rPr>
          <w:sz w:val="24"/>
          <w:szCs w:val="24"/>
        </w:rPr>
        <w:t xml:space="preserve">. </w:t>
      </w:r>
    </w:p>
    <w:p w14:paraId="7EFBDA5D" w14:textId="73E6DF8F" w:rsidR="000922A5" w:rsidRPr="001E0460" w:rsidRDefault="00782E53" w:rsidP="00782E53">
      <w:pPr>
        <w:rPr>
          <w:sz w:val="24"/>
          <w:szCs w:val="24"/>
        </w:rPr>
      </w:pPr>
      <w:r w:rsidRPr="001E0460">
        <w:rPr>
          <w:sz w:val="24"/>
          <w:szCs w:val="24"/>
        </w:rPr>
        <w:t xml:space="preserve">To avoid issues with CIL relief at a later stage, </w:t>
      </w:r>
      <w:r w:rsidR="00F763DD">
        <w:rPr>
          <w:sz w:val="24"/>
          <w:szCs w:val="24"/>
        </w:rPr>
        <w:t xml:space="preserve">a deed of variation will clearly set out the amended affordable and open market housing provision. </w:t>
      </w:r>
    </w:p>
    <w:p w14:paraId="758E4E5A" w14:textId="6F60C88E" w:rsidR="00222060" w:rsidRPr="00222060" w:rsidRDefault="00222060" w:rsidP="00F030F6">
      <w:pPr>
        <w:rPr>
          <w:color w:val="0070C0"/>
          <w:sz w:val="32"/>
          <w:szCs w:val="32"/>
        </w:rPr>
      </w:pPr>
      <w:r w:rsidRPr="00222060">
        <w:rPr>
          <w:color w:val="0070C0"/>
          <w:sz w:val="32"/>
          <w:szCs w:val="32"/>
        </w:rPr>
        <w:lastRenderedPageBreak/>
        <w:t>Collaborative engagement</w:t>
      </w:r>
    </w:p>
    <w:p w14:paraId="18D5B94D" w14:textId="3EF0ADAE" w:rsidR="00BE76EA" w:rsidRPr="001E0460" w:rsidRDefault="00430BC9" w:rsidP="00F030F6">
      <w:pPr>
        <w:rPr>
          <w:sz w:val="24"/>
          <w:szCs w:val="24"/>
        </w:rPr>
      </w:pPr>
      <w:r w:rsidRPr="001E0460">
        <w:rPr>
          <w:sz w:val="24"/>
          <w:szCs w:val="24"/>
        </w:rPr>
        <w:t xml:space="preserve">The Council will </w:t>
      </w:r>
      <w:r w:rsidR="00222060">
        <w:rPr>
          <w:sz w:val="24"/>
          <w:szCs w:val="24"/>
        </w:rPr>
        <w:t xml:space="preserve">work with Registered Providers and </w:t>
      </w:r>
      <w:r w:rsidRPr="001E0460">
        <w:rPr>
          <w:sz w:val="24"/>
          <w:szCs w:val="24"/>
        </w:rPr>
        <w:t xml:space="preserve">take a flexible </w:t>
      </w:r>
      <w:r w:rsidR="006710CE" w:rsidRPr="001E0460">
        <w:rPr>
          <w:sz w:val="24"/>
          <w:szCs w:val="24"/>
        </w:rPr>
        <w:t>approach that is</w:t>
      </w:r>
      <w:r w:rsidRPr="001E0460">
        <w:rPr>
          <w:sz w:val="24"/>
          <w:szCs w:val="24"/>
        </w:rPr>
        <w:t xml:space="preserve"> </w:t>
      </w:r>
      <w:r w:rsidR="006710CE" w:rsidRPr="001E0460">
        <w:rPr>
          <w:sz w:val="24"/>
          <w:szCs w:val="24"/>
        </w:rPr>
        <w:t xml:space="preserve">responsive to local circumstances to support bringing forward more affordable housing and </w:t>
      </w:r>
      <w:r w:rsidR="009407E9" w:rsidRPr="001E0460">
        <w:rPr>
          <w:sz w:val="24"/>
          <w:szCs w:val="24"/>
        </w:rPr>
        <w:t>CIL funding of local infrastructure needs and priorities. This includes consideration of the local position in relation to</w:t>
      </w:r>
      <w:r w:rsidR="00BE76EA" w:rsidRPr="001E0460">
        <w:rPr>
          <w:sz w:val="24"/>
          <w:szCs w:val="24"/>
        </w:rPr>
        <w:t>:</w:t>
      </w:r>
    </w:p>
    <w:p w14:paraId="79651C19" w14:textId="3243C9F3" w:rsidR="00430BC9" w:rsidRPr="001E0460" w:rsidRDefault="00BE76EA" w:rsidP="00BE76EA">
      <w:pPr>
        <w:pStyle w:val="ListParagraph"/>
        <w:numPr>
          <w:ilvl w:val="0"/>
          <w:numId w:val="2"/>
        </w:numPr>
        <w:rPr>
          <w:sz w:val="24"/>
          <w:szCs w:val="24"/>
        </w:rPr>
      </w:pPr>
      <w:r w:rsidRPr="001E0460">
        <w:rPr>
          <w:sz w:val="24"/>
          <w:szCs w:val="24"/>
        </w:rPr>
        <w:t>The infrastructure funding and loss of CIL funding context including</w:t>
      </w:r>
      <w:r w:rsidR="009407E9" w:rsidRPr="001E0460">
        <w:rPr>
          <w:sz w:val="24"/>
          <w:szCs w:val="24"/>
        </w:rPr>
        <w:t xml:space="preserve"> parish infrastructure funding.</w:t>
      </w:r>
      <w:r w:rsidR="00222060">
        <w:rPr>
          <w:sz w:val="24"/>
          <w:szCs w:val="24"/>
        </w:rPr>
        <w:br/>
      </w:r>
    </w:p>
    <w:p w14:paraId="659F3993" w14:textId="6DA72BAB" w:rsidR="00BE76EA" w:rsidRPr="001E0460" w:rsidRDefault="00BE76EA" w:rsidP="00BE76EA">
      <w:pPr>
        <w:pStyle w:val="ListParagraph"/>
        <w:numPr>
          <w:ilvl w:val="0"/>
          <w:numId w:val="2"/>
        </w:numPr>
        <w:rPr>
          <w:sz w:val="24"/>
          <w:szCs w:val="24"/>
        </w:rPr>
      </w:pPr>
      <w:r w:rsidRPr="001E0460">
        <w:rPr>
          <w:sz w:val="24"/>
          <w:szCs w:val="24"/>
        </w:rPr>
        <w:t>The situation in respect of school places provision in the relevant catchment area.</w:t>
      </w:r>
      <w:r w:rsidR="00222060">
        <w:rPr>
          <w:sz w:val="24"/>
          <w:szCs w:val="24"/>
        </w:rPr>
        <w:br/>
      </w:r>
    </w:p>
    <w:p w14:paraId="7521BC12" w14:textId="76D640DC" w:rsidR="00BE76EA" w:rsidRPr="001E0460" w:rsidRDefault="00BE76EA" w:rsidP="00BE76EA">
      <w:pPr>
        <w:pStyle w:val="ListParagraph"/>
        <w:numPr>
          <w:ilvl w:val="0"/>
          <w:numId w:val="2"/>
        </w:numPr>
        <w:rPr>
          <w:sz w:val="24"/>
          <w:szCs w:val="24"/>
        </w:rPr>
      </w:pPr>
      <w:r w:rsidRPr="001E0460">
        <w:rPr>
          <w:sz w:val="24"/>
          <w:szCs w:val="24"/>
        </w:rPr>
        <w:t>The supply pipeline of recent housing developments and p</w:t>
      </w:r>
      <w:r w:rsidR="00A07996">
        <w:rPr>
          <w:sz w:val="24"/>
          <w:szCs w:val="24"/>
        </w:rPr>
        <w:t>l</w:t>
      </w:r>
      <w:r w:rsidRPr="001E0460">
        <w:rPr>
          <w:sz w:val="24"/>
          <w:szCs w:val="24"/>
        </w:rPr>
        <w:t>anning approvals including the mix of housing provision.</w:t>
      </w:r>
      <w:r w:rsidR="00222060">
        <w:rPr>
          <w:sz w:val="24"/>
          <w:szCs w:val="24"/>
        </w:rPr>
        <w:br/>
      </w:r>
    </w:p>
    <w:p w14:paraId="22B537A9" w14:textId="5D1B8D6C" w:rsidR="00BE76EA" w:rsidRPr="001E0460" w:rsidRDefault="00BE76EA" w:rsidP="00BE76EA">
      <w:pPr>
        <w:pStyle w:val="ListParagraph"/>
        <w:numPr>
          <w:ilvl w:val="0"/>
          <w:numId w:val="2"/>
        </w:numPr>
        <w:rPr>
          <w:sz w:val="24"/>
          <w:szCs w:val="24"/>
        </w:rPr>
      </w:pPr>
      <w:r w:rsidRPr="001E0460">
        <w:rPr>
          <w:sz w:val="24"/>
          <w:szCs w:val="24"/>
        </w:rPr>
        <w:t>Local housing needs evidence including Parish Housing Needs Surveys and the Chichester Housing and Economic Development Needs Assessment (update 202</w:t>
      </w:r>
      <w:r w:rsidR="003800DF">
        <w:rPr>
          <w:sz w:val="24"/>
          <w:szCs w:val="24"/>
        </w:rPr>
        <w:t>2</w:t>
      </w:r>
      <w:r w:rsidRPr="001E0460">
        <w:rPr>
          <w:sz w:val="24"/>
          <w:szCs w:val="24"/>
        </w:rPr>
        <w:t>).</w:t>
      </w:r>
      <w:r w:rsidR="00222060">
        <w:rPr>
          <w:sz w:val="24"/>
          <w:szCs w:val="24"/>
        </w:rPr>
        <w:br/>
      </w:r>
    </w:p>
    <w:p w14:paraId="0A4C3657" w14:textId="4D119CA7" w:rsidR="00740735" w:rsidRPr="001E0460" w:rsidRDefault="00BE76EA" w:rsidP="007C4152">
      <w:pPr>
        <w:pStyle w:val="ListParagraph"/>
        <w:numPr>
          <w:ilvl w:val="0"/>
          <w:numId w:val="2"/>
        </w:numPr>
        <w:rPr>
          <w:sz w:val="24"/>
          <w:szCs w:val="24"/>
        </w:rPr>
      </w:pPr>
      <w:r w:rsidRPr="001E0460">
        <w:rPr>
          <w:sz w:val="24"/>
          <w:szCs w:val="24"/>
        </w:rPr>
        <w:t>Development viability evidence.</w:t>
      </w:r>
      <w:r w:rsidR="00782E53" w:rsidRPr="001E0460">
        <w:rPr>
          <w:sz w:val="24"/>
          <w:szCs w:val="24"/>
        </w:rPr>
        <w:t xml:space="preserve"> The Affordable Homes Programme (2021-2026) awards grant funding for “net additionality” only i.e., affordable dwellings delivered over and above that required legally by the Section 106 agreement.  This will naturally make affordable housing providers less competitive in acquiring sites.</w:t>
      </w:r>
    </w:p>
    <w:sectPr w:rsidR="00740735" w:rsidRPr="001E04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605F" w14:textId="77777777" w:rsidR="009C7F2C" w:rsidRDefault="009C7F2C" w:rsidP="00832A15">
      <w:pPr>
        <w:spacing w:after="0" w:line="240" w:lineRule="auto"/>
      </w:pPr>
      <w:r>
        <w:separator/>
      </w:r>
    </w:p>
  </w:endnote>
  <w:endnote w:type="continuationSeparator" w:id="0">
    <w:p w14:paraId="2706C84E" w14:textId="77777777" w:rsidR="009C7F2C" w:rsidRDefault="009C7F2C" w:rsidP="0083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91BA" w14:textId="77777777" w:rsidR="00832A15" w:rsidRDefault="00832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96721"/>
      <w:docPartObj>
        <w:docPartGallery w:val="Page Numbers (Bottom of Page)"/>
        <w:docPartUnique/>
      </w:docPartObj>
    </w:sdtPr>
    <w:sdtEndPr/>
    <w:sdtContent>
      <w:sdt>
        <w:sdtPr>
          <w:id w:val="1728636285"/>
          <w:docPartObj>
            <w:docPartGallery w:val="Page Numbers (Top of Page)"/>
            <w:docPartUnique/>
          </w:docPartObj>
        </w:sdtPr>
        <w:sdtEndPr/>
        <w:sdtContent>
          <w:p w14:paraId="1E6742CF" w14:textId="5011496D" w:rsidR="00832A15" w:rsidRDefault="00832A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279D0A" w14:textId="77777777" w:rsidR="00832A15" w:rsidRDefault="00832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BC1D" w14:textId="77777777" w:rsidR="00832A15" w:rsidRDefault="00832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1A82" w14:textId="77777777" w:rsidR="009C7F2C" w:rsidRDefault="009C7F2C" w:rsidP="00832A15">
      <w:pPr>
        <w:spacing w:after="0" w:line="240" w:lineRule="auto"/>
      </w:pPr>
      <w:r>
        <w:separator/>
      </w:r>
    </w:p>
  </w:footnote>
  <w:footnote w:type="continuationSeparator" w:id="0">
    <w:p w14:paraId="398055DB" w14:textId="77777777" w:rsidR="009C7F2C" w:rsidRDefault="009C7F2C" w:rsidP="00832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56C8" w14:textId="77777777" w:rsidR="00832A15" w:rsidRDefault="00832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7818" w14:textId="77777777" w:rsidR="00832A15" w:rsidRDefault="00832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F016" w14:textId="77777777" w:rsidR="00832A15" w:rsidRDefault="00832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A4207"/>
    <w:multiLevelType w:val="hybridMultilevel"/>
    <w:tmpl w:val="6F6618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7AD722C"/>
    <w:multiLevelType w:val="hybridMultilevel"/>
    <w:tmpl w:val="BA0A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72"/>
    <w:rsid w:val="00006F9B"/>
    <w:rsid w:val="00027472"/>
    <w:rsid w:val="00041DBB"/>
    <w:rsid w:val="00075461"/>
    <w:rsid w:val="00081749"/>
    <w:rsid w:val="000922A5"/>
    <w:rsid w:val="000976BA"/>
    <w:rsid w:val="000B7A1B"/>
    <w:rsid w:val="000D50DA"/>
    <w:rsid w:val="000E5CB4"/>
    <w:rsid w:val="000F446E"/>
    <w:rsid w:val="00120E3F"/>
    <w:rsid w:val="001343AA"/>
    <w:rsid w:val="001B244F"/>
    <w:rsid w:val="001B271B"/>
    <w:rsid w:val="001C0C52"/>
    <w:rsid w:val="001E0460"/>
    <w:rsid w:val="001E4291"/>
    <w:rsid w:val="001F44D9"/>
    <w:rsid w:val="0021338A"/>
    <w:rsid w:val="00222060"/>
    <w:rsid w:val="002A6314"/>
    <w:rsid w:val="002B3A86"/>
    <w:rsid w:val="002D55B6"/>
    <w:rsid w:val="002D61F5"/>
    <w:rsid w:val="002F4C1E"/>
    <w:rsid w:val="0036517C"/>
    <w:rsid w:val="003800DF"/>
    <w:rsid w:val="00383E7A"/>
    <w:rsid w:val="003A57A0"/>
    <w:rsid w:val="003D26DD"/>
    <w:rsid w:val="003E0CB2"/>
    <w:rsid w:val="00414145"/>
    <w:rsid w:val="0041463C"/>
    <w:rsid w:val="00430BC9"/>
    <w:rsid w:val="00435F10"/>
    <w:rsid w:val="00445EEC"/>
    <w:rsid w:val="00450FF0"/>
    <w:rsid w:val="004621DB"/>
    <w:rsid w:val="00466FC8"/>
    <w:rsid w:val="00475E01"/>
    <w:rsid w:val="004B11A2"/>
    <w:rsid w:val="004D7CA8"/>
    <w:rsid w:val="004E4A02"/>
    <w:rsid w:val="004F4251"/>
    <w:rsid w:val="0050627A"/>
    <w:rsid w:val="00513394"/>
    <w:rsid w:val="005208F6"/>
    <w:rsid w:val="0055257E"/>
    <w:rsid w:val="006307B6"/>
    <w:rsid w:val="006317B5"/>
    <w:rsid w:val="00644706"/>
    <w:rsid w:val="00663E5C"/>
    <w:rsid w:val="006710CE"/>
    <w:rsid w:val="00740735"/>
    <w:rsid w:val="0075302B"/>
    <w:rsid w:val="00755F8C"/>
    <w:rsid w:val="00774446"/>
    <w:rsid w:val="007770AD"/>
    <w:rsid w:val="00782E53"/>
    <w:rsid w:val="0079029A"/>
    <w:rsid w:val="007951AB"/>
    <w:rsid w:val="007C4152"/>
    <w:rsid w:val="007E4393"/>
    <w:rsid w:val="0080547E"/>
    <w:rsid w:val="00832A15"/>
    <w:rsid w:val="0087524A"/>
    <w:rsid w:val="008B5786"/>
    <w:rsid w:val="009407E9"/>
    <w:rsid w:val="0094579C"/>
    <w:rsid w:val="009C6E10"/>
    <w:rsid w:val="009C7F2C"/>
    <w:rsid w:val="009D73FA"/>
    <w:rsid w:val="00A07996"/>
    <w:rsid w:val="00A319AA"/>
    <w:rsid w:val="00A769B4"/>
    <w:rsid w:val="00A94B21"/>
    <w:rsid w:val="00AA2C67"/>
    <w:rsid w:val="00AB18F3"/>
    <w:rsid w:val="00AC0C67"/>
    <w:rsid w:val="00AD6895"/>
    <w:rsid w:val="00B32347"/>
    <w:rsid w:val="00B37C7F"/>
    <w:rsid w:val="00B6250F"/>
    <w:rsid w:val="00B871BC"/>
    <w:rsid w:val="00BA0CFC"/>
    <w:rsid w:val="00BA5985"/>
    <w:rsid w:val="00BA7B6F"/>
    <w:rsid w:val="00BD0B04"/>
    <w:rsid w:val="00BE76EA"/>
    <w:rsid w:val="00BF1C4E"/>
    <w:rsid w:val="00BF4B1B"/>
    <w:rsid w:val="00C51A77"/>
    <w:rsid w:val="00C65FC7"/>
    <w:rsid w:val="00C803A3"/>
    <w:rsid w:val="00C84340"/>
    <w:rsid w:val="00CA3802"/>
    <w:rsid w:val="00CF6B02"/>
    <w:rsid w:val="00D639D6"/>
    <w:rsid w:val="00D8161C"/>
    <w:rsid w:val="00D96C4B"/>
    <w:rsid w:val="00DE75CA"/>
    <w:rsid w:val="00E068E5"/>
    <w:rsid w:val="00E578AD"/>
    <w:rsid w:val="00E85589"/>
    <w:rsid w:val="00E861A1"/>
    <w:rsid w:val="00F00D5B"/>
    <w:rsid w:val="00F030F6"/>
    <w:rsid w:val="00F0789F"/>
    <w:rsid w:val="00F26A46"/>
    <w:rsid w:val="00F763DD"/>
    <w:rsid w:val="00F85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F8EC4"/>
  <w15:chartTrackingRefBased/>
  <w15:docId w15:val="{6ECA93BA-2CFE-4790-B053-0DD1EB08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1DB"/>
    <w:pPr>
      <w:ind w:left="720"/>
      <w:contextualSpacing/>
    </w:pPr>
  </w:style>
  <w:style w:type="paragraph" w:styleId="Header">
    <w:name w:val="header"/>
    <w:basedOn w:val="Normal"/>
    <w:link w:val="HeaderChar"/>
    <w:uiPriority w:val="99"/>
    <w:unhideWhenUsed/>
    <w:rsid w:val="00832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A15"/>
  </w:style>
  <w:style w:type="paragraph" w:styleId="Footer">
    <w:name w:val="footer"/>
    <w:basedOn w:val="Normal"/>
    <w:link w:val="FooterChar"/>
    <w:uiPriority w:val="99"/>
    <w:unhideWhenUsed/>
    <w:rsid w:val="00832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A15"/>
  </w:style>
  <w:style w:type="character" w:styleId="CommentReference">
    <w:name w:val="annotation reference"/>
    <w:basedOn w:val="DefaultParagraphFont"/>
    <w:uiPriority w:val="99"/>
    <w:semiHidden/>
    <w:unhideWhenUsed/>
    <w:rsid w:val="0021338A"/>
    <w:rPr>
      <w:sz w:val="16"/>
      <w:szCs w:val="16"/>
    </w:rPr>
  </w:style>
  <w:style w:type="paragraph" w:styleId="CommentText">
    <w:name w:val="annotation text"/>
    <w:basedOn w:val="Normal"/>
    <w:link w:val="CommentTextChar"/>
    <w:uiPriority w:val="99"/>
    <w:semiHidden/>
    <w:unhideWhenUsed/>
    <w:rsid w:val="0021338A"/>
    <w:pPr>
      <w:spacing w:line="240" w:lineRule="auto"/>
    </w:pPr>
    <w:rPr>
      <w:sz w:val="20"/>
      <w:szCs w:val="20"/>
    </w:rPr>
  </w:style>
  <w:style w:type="character" w:customStyle="1" w:styleId="CommentTextChar">
    <w:name w:val="Comment Text Char"/>
    <w:basedOn w:val="DefaultParagraphFont"/>
    <w:link w:val="CommentText"/>
    <w:uiPriority w:val="99"/>
    <w:semiHidden/>
    <w:rsid w:val="0021338A"/>
    <w:rPr>
      <w:sz w:val="20"/>
      <w:szCs w:val="20"/>
    </w:rPr>
  </w:style>
  <w:style w:type="paragraph" w:styleId="CommentSubject">
    <w:name w:val="annotation subject"/>
    <w:basedOn w:val="CommentText"/>
    <w:next w:val="CommentText"/>
    <w:link w:val="CommentSubjectChar"/>
    <w:uiPriority w:val="99"/>
    <w:semiHidden/>
    <w:unhideWhenUsed/>
    <w:rsid w:val="0021338A"/>
    <w:rPr>
      <w:b/>
      <w:bCs/>
    </w:rPr>
  </w:style>
  <w:style w:type="character" w:customStyle="1" w:styleId="CommentSubjectChar">
    <w:name w:val="Comment Subject Char"/>
    <w:basedOn w:val="CommentTextChar"/>
    <w:link w:val="CommentSubject"/>
    <w:uiPriority w:val="99"/>
    <w:semiHidden/>
    <w:rsid w:val="00213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Gillian Stevens</cp:lastModifiedBy>
  <cp:revision>2</cp:revision>
  <dcterms:created xsi:type="dcterms:W3CDTF">2023-02-15T11:28:00Z</dcterms:created>
  <dcterms:modified xsi:type="dcterms:W3CDTF">2023-02-15T11:28:00Z</dcterms:modified>
</cp:coreProperties>
</file>