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A829" w14:textId="78D65F21" w:rsidR="00F00CF0" w:rsidRDefault="00F00CF0" w:rsidP="0055059A">
      <w:pPr>
        <w:pStyle w:val="Heading1"/>
        <w:jc w:val="center"/>
      </w:pPr>
      <w:r w:rsidRPr="004F7DCA">
        <w:t>Greenhouse Gas (GHG) emissions inventory</w:t>
      </w:r>
      <w:r w:rsidRPr="004F7DCA">
        <w:rPr>
          <w:vertAlign w:val="superscript"/>
        </w:rPr>
        <w:footnoteReference w:id="2"/>
      </w:r>
      <w:r w:rsidRPr="004F7DCA">
        <w:t xml:space="preserve"> for Chichester District Council</w:t>
      </w:r>
    </w:p>
    <w:p w14:paraId="520BEEAE" w14:textId="5812D9DB" w:rsidR="00F00CF0" w:rsidRDefault="0055059A" w:rsidP="0055059A">
      <w:pPr>
        <w:pStyle w:val="Heading2"/>
        <w:rPr>
          <w:rFonts w:eastAsiaTheme="majorEastAsia"/>
          <w:lang w:val="en-US"/>
        </w:rPr>
      </w:pPr>
      <w:r>
        <w:rPr>
          <w:rFonts w:eastAsiaTheme="majorEastAsia"/>
          <w:lang w:val="en-US"/>
        </w:rPr>
        <w:t xml:space="preserve">1. </w:t>
      </w:r>
      <w:r w:rsidR="0031268B">
        <w:rPr>
          <w:rFonts w:eastAsiaTheme="majorEastAsia"/>
          <w:lang w:val="en-US"/>
        </w:rPr>
        <w:t>Overview</w:t>
      </w:r>
    </w:p>
    <w:p w14:paraId="5FCDC370" w14:textId="00540A98" w:rsidR="00AB4608" w:rsidRDefault="002B5FAC" w:rsidP="0055059A">
      <w:pPr>
        <w:rPr>
          <w:lang w:val="en-US" w:eastAsia="ar-SA"/>
        </w:rPr>
      </w:pPr>
      <w:r>
        <w:rPr>
          <w:rFonts w:eastAsiaTheme="majorEastAsia" w:cs="Times New Roman"/>
          <w:bCs/>
          <w:lang w:val="en-US" w:eastAsia="ar-SA"/>
        </w:rPr>
        <w:t xml:space="preserve">This report follows the template set out in UK </w:t>
      </w:r>
      <w:r w:rsidR="000C2F0C">
        <w:rPr>
          <w:rFonts w:eastAsiaTheme="majorEastAsia" w:cs="Times New Roman"/>
          <w:bCs/>
          <w:lang w:val="en-US" w:eastAsia="ar-SA"/>
        </w:rPr>
        <w:t>G</w:t>
      </w:r>
      <w:r>
        <w:rPr>
          <w:rFonts w:eastAsiaTheme="majorEastAsia" w:cs="Times New Roman"/>
          <w:bCs/>
          <w:lang w:val="en-US" w:eastAsia="ar-SA"/>
        </w:rPr>
        <w:t>overnment</w:t>
      </w:r>
      <w:r w:rsidR="000C2F0C">
        <w:rPr>
          <w:rFonts w:eastAsiaTheme="majorEastAsia" w:cs="Times New Roman"/>
          <w:bCs/>
          <w:lang w:val="en-US" w:eastAsia="ar-SA"/>
        </w:rPr>
        <w:t>’s</w:t>
      </w:r>
      <w:r>
        <w:rPr>
          <w:rFonts w:eastAsiaTheme="majorEastAsia" w:cs="Times New Roman"/>
          <w:bCs/>
          <w:lang w:val="en-US" w:eastAsia="ar-SA"/>
        </w:rPr>
        <w:t xml:space="preserve"> </w:t>
      </w:r>
      <w:r w:rsidRPr="00341C32">
        <w:rPr>
          <w:lang w:val="en-US" w:eastAsia="ar-SA"/>
        </w:rPr>
        <w:t>Environmental Reporting Guidelines dated March 2019</w:t>
      </w:r>
      <w:r>
        <w:rPr>
          <w:lang w:val="en-US" w:eastAsia="ar-SA"/>
        </w:rPr>
        <w:t xml:space="preserve">. The template is </w:t>
      </w:r>
      <w:proofErr w:type="gramStart"/>
      <w:r>
        <w:rPr>
          <w:lang w:val="en-US" w:eastAsia="ar-SA"/>
        </w:rPr>
        <w:t>technical</w:t>
      </w:r>
      <w:proofErr w:type="gramEnd"/>
      <w:r>
        <w:rPr>
          <w:lang w:val="en-US" w:eastAsia="ar-SA"/>
        </w:rPr>
        <w:t xml:space="preserve"> but the aim is to enable emissions reported by different </w:t>
      </w:r>
      <w:proofErr w:type="spellStart"/>
      <w:r>
        <w:rPr>
          <w:lang w:val="en-US" w:eastAsia="ar-SA"/>
        </w:rPr>
        <w:t>organisations</w:t>
      </w:r>
      <w:proofErr w:type="spellEnd"/>
      <w:r>
        <w:rPr>
          <w:lang w:val="en-US" w:eastAsia="ar-SA"/>
        </w:rPr>
        <w:t xml:space="preserve"> to be compared, </w:t>
      </w:r>
      <w:r w:rsidR="005A74E6">
        <w:rPr>
          <w:lang w:val="en-US" w:eastAsia="ar-SA"/>
        </w:rPr>
        <w:t xml:space="preserve">so readers </w:t>
      </w:r>
      <w:r>
        <w:rPr>
          <w:lang w:val="en-US" w:eastAsia="ar-SA"/>
        </w:rPr>
        <w:t xml:space="preserve">know that </w:t>
      </w:r>
      <w:r w:rsidR="00AB4608">
        <w:rPr>
          <w:lang w:val="en-US" w:eastAsia="ar-SA"/>
        </w:rPr>
        <w:t xml:space="preserve">broadly </w:t>
      </w:r>
      <w:r w:rsidR="005A74E6">
        <w:rPr>
          <w:lang w:val="en-US" w:eastAsia="ar-SA"/>
        </w:rPr>
        <w:t xml:space="preserve">speaking they are comparing </w:t>
      </w:r>
      <w:r>
        <w:rPr>
          <w:lang w:val="en-US" w:eastAsia="ar-SA"/>
        </w:rPr>
        <w:t>like-for-like</w:t>
      </w:r>
      <w:r w:rsidR="00AB4608">
        <w:rPr>
          <w:lang w:val="en-US" w:eastAsia="ar-SA"/>
        </w:rPr>
        <w:t>. This section aim</w:t>
      </w:r>
      <w:r w:rsidR="00AB2F5D">
        <w:rPr>
          <w:lang w:val="en-US" w:eastAsia="ar-SA"/>
        </w:rPr>
        <w:t xml:space="preserve">s to put across the key points in a non-technical way. </w:t>
      </w:r>
    </w:p>
    <w:p w14:paraId="59B46B1D" w14:textId="7E4E0CCB" w:rsidR="004C2BDA" w:rsidRDefault="00CD1F52" w:rsidP="0055059A">
      <w:pPr>
        <w:rPr>
          <w:lang w:val="en-US" w:eastAsia="ar-SA"/>
        </w:rPr>
      </w:pPr>
      <w:r>
        <w:rPr>
          <w:lang w:val="en-US" w:eastAsia="ar-SA"/>
        </w:rPr>
        <w:t>This report covers the council’s fleet including its refuse collection vehicles, which are the council’s biggest source of emissions. It also covers the council’s headquarters</w:t>
      </w:r>
      <w:r w:rsidR="000C2F0C">
        <w:rPr>
          <w:lang w:val="en-US" w:eastAsia="ar-SA"/>
        </w:rPr>
        <w:t>,</w:t>
      </w:r>
      <w:r>
        <w:rPr>
          <w:lang w:val="en-US" w:eastAsia="ar-SA"/>
        </w:rPr>
        <w:t xml:space="preserve"> East </w:t>
      </w:r>
      <w:proofErr w:type="spellStart"/>
      <w:r>
        <w:rPr>
          <w:lang w:val="en-US" w:eastAsia="ar-SA"/>
        </w:rPr>
        <w:t>Pallant</w:t>
      </w:r>
      <w:proofErr w:type="spellEnd"/>
      <w:r>
        <w:rPr>
          <w:lang w:val="en-US" w:eastAsia="ar-SA"/>
        </w:rPr>
        <w:t xml:space="preserve"> House, the </w:t>
      </w:r>
      <w:proofErr w:type="spellStart"/>
      <w:r>
        <w:rPr>
          <w:lang w:val="en-US" w:eastAsia="ar-SA"/>
        </w:rPr>
        <w:t>Novium</w:t>
      </w:r>
      <w:proofErr w:type="spellEnd"/>
      <w:r>
        <w:rPr>
          <w:lang w:val="en-US" w:eastAsia="ar-SA"/>
        </w:rPr>
        <w:t xml:space="preserve"> museum, Westhampnett vehicle depot, short stay accommodation for people facing homelessness (Westward House and Freeland Close), car parks and small buildings such as public conveniences. </w:t>
      </w:r>
    </w:p>
    <w:p w14:paraId="0DA50E62" w14:textId="614BE33C" w:rsidR="005A74E6" w:rsidRDefault="004C2BDA" w:rsidP="0055059A">
      <w:pPr>
        <w:rPr>
          <w:lang w:val="en-US" w:eastAsia="ar-SA"/>
        </w:rPr>
      </w:pPr>
      <w:r>
        <w:rPr>
          <w:lang w:val="en-US" w:eastAsia="ar-SA"/>
        </w:rPr>
        <w:t>The report</w:t>
      </w:r>
      <w:r w:rsidR="00CD1F52">
        <w:rPr>
          <w:lang w:val="en-US" w:eastAsia="ar-SA"/>
        </w:rPr>
        <w:t xml:space="preserve"> also includes </w:t>
      </w:r>
      <w:r>
        <w:rPr>
          <w:lang w:val="en-US" w:eastAsia="ar-SA"/>
        </w:rPr>
        <w:t xml:space="preserve">some leased out buildings: </w:t>
      </w:r>
      <w:r w:rsidR="00CD1F52">
        <w:rPr>
          <w:lang w:val="en-US" w:eastAsia="ar-SA"/>
        </w:rPr>
        <w:t xml:space="preserve">three leisure </w:t>
      </w:r>
      <w:proofErr w:type="spellStart"/>
      <w:r w:rsidR="00CD1F52">
        <w:rPr>
          <w:lang w:val="en-US" w:eastAsia="ar-SA"/>
        </w:rPr>
        <w:t>centres</w:t>
      </w:r>
      <w:proofErr w:type="spellEnd"/>
      <w:r w:rsidR="00CD1F52">
        <w:rPr>
          <w:lang w:val="en-US" w:eastAsia="ar-SA"/>
        </w:rPr>
        <w:t xml:space="preserve"> (Westgate, </w:t>
      </w:r>
      <w:proofErr w:type="spellStart"/>
      <w:r w:rsidR="00CD1F52">
        <w:rPr>
          <w:lang w:val="en-US" w:eastAsia="ar-SA"/>
        </w:rPr>
        <w:t>Bourne</w:t>
      </w:r>
      <w:proofErr w:type="spellEnd"/>
      <w:r w:rsidR="00CD1F52">
        <w:rPr>
          <w:lang w:val="en-US" w:eastAsia="ar-SA"/>
        </w:rPr>
        <w:t xml:space="preserve"> and Grange) and </w:t>
      </w:r>
      <w:r w:rsidR="005A74E6">
        <w:rPr>
          <w:lang w:val="en-US" w:eastAsia="ar-SA"/>
        </w:rPr>
        <w:t>St James Industrial Estate</w:t>
      </w:r>
      <w:r>
        <w:rPr>
          <w:lang w:val="en-US" w:eastAsia="ar-SA"/>
        </w:rPr>
        <w:t xml:space="preserve">. CDC does have other leased assets that are not included in the target </w:t>
      </w:r>
      <w:proofErr w:type="gramStart"/>
      <w:r>
        <w:rPr>
          <w:lang w:val="en-US" w:eastAsia="ar-SA"/>
        </w:rPr>
        <w:t>e.g.</w:t>
      </w:r>
      <w:proofErr w:type="gramEnd"/>
      <w:r>
        <w:rPr>
          <w:lang w:val="en-US" w:eastAsia="ar-SA"/>
        </w:rPr>
        <w:t xml:space="preserve"> Ravenna Point and Chichester Enterprise Centre, both business accommodation.</w:t>
      </w:r>
    </w:p>
    <w:p w14:paraId="59A5A255" w14:textId="134DB119" w:rsidR="00CF68E6" w:rsidRDefault="00B56BA9" w:rsidP="0055059A">
      <w:pPr>
        <w:rPr>
          <w:lang w:val="en-US" w:eastAsia="ar-SA"/>
        </w:rPr>
      </w:pPr>
      <w:r>
        <w:rPr>
          <w:lang w:val="en-US" w:eastAsia="ar-SA"/>
        </w:rPr>
        <w:t xml:space="preserve">Our target is to reduce our emissions by 10% year-on-year from </w:t>
      </w:r>
      <w:r w:rsidR="0031268B">
        <w:rPr>
          <w:lang w:val="en-US" w:eastAsia="ar-SA"/>
        </w:rPr>
        <w:t xml:space="preserve">a start year of </w:t>
      </w:r>
      <w:r>
        <w:rPr>
          <w:lang w:val="en-US" w:eastAsia="ar-SA"/>
        </w:rPr>
        <w:t>October 2018-September 2019</w:t>
      </w:r>
      <w:r w:rsidR="00646472">
        <w:rPr>
          <w:lang w:val="en-US" w:eastAsia="ar-SA"/>
        </w:rPr>
        <w:t>. The year was</w:t>
      </w:r>
      <w:r w:rsidR="0031268B">
        <w:rPr>
          <w:lang w:val="en-US" w:eastAsia="ar-SA"/>
        </w:rPr>
        <w:t xml:space="preserve"> chosen because it covers when the Council declared a Climate Emergency</w:t>
      </w:r>
      <w:r w:rsidR="00646472">
        <w:rPr>
          <w:lang w:val="en-US" w:eastAsia="ar-SA"/>
        </w:rPr>
        <w:t xml:space="preserve"> and the start month of October reflects the start of the Council’</w:t>
      </w:r>
      <w:r w:rsidR="000C2F0C">
        <w:rPr>
          <w:lang w:val="en-US" w:eastAsia="ar-SA"/>
        </w:rPr>
        <w:t>s</w:t>
      </w:r>
      <w:r w:rsidR="00646472">
        <w:rPr>
          <w:lang w:val="en-US" w:eastAsia="ar-SA"/>
        </w:rPr>
        <w:t xml:space="preserve"> energy contract</w:t>
      </w:r>
      <w:r w:rsidR="0031268B">
        <w:rPr>
          <w:lang w:val="en-US" w:eastAsia="ar-SA"/>
        </w:rPr>
        <w:t>.</w:t>
      </w:r>
      <w:r>
        <w:rPr>
          <w:lang w:val="en-US" w:eastAsia="ar-SA"/>
        </w:rPr>
        <w:t xml:space="preserve"> </w:t>
      </w:r>
    </w:p>
    <w:p w14:paraId="75CF80D9" w14:textId="32C3AFD5" w:rsidR="00A37633" w:rsidRDefault="00CF68E6" w:rsidP="0055059A">
      <w:pPr>
        <w:rPr>
          <w:rFonts w:eastAsiaTheme="majorEastAsia" w:cs="Times New Roman"/>
          <w:bCs/>
          <w:lang w:val="en-US" w:eastAsia="ar-SA"/>
        </w:rPr>
      </w:pPr>
      <w:r>
        <w:rPr>
          <w:lang w:val="en-US" w:eastAsia="ar-SA"/>
        </w:rPr>
        <w:t>In the first year, emissions were reduced by</w:t>
      </w:r>
      <w:r w:rsidR="00B56BA9">
        <w:rPr>
          <w:lang w:val="en-US" w:eastAsia="ar-SA"/>
        </w:rPr>
        <w:t xml:space="preserve"> 12%</w:t>
      </w:r>
      <w:r>
        <w:rPr>
          <w:lang w:val="en-US" w:eastAsia="ar-SA"/>
        </w:rPr>
        <w:t xml:space="preserve"> and in the second year by 4%</w:t>
      </w:r>
      <w:r w:rsidR="0031268B">
        <w:rPr>
          <w:lang w:val="en-US" w:eastAsia="ar-SA"/>
        </w:rPr>
        <w:t xml:space="preserve">. </w:t>
      </w:r>
      <w:r w:rsidR="0031268B">
        <w:rPr>
          <w:rFonts w:eastAsiaTheme="majorEastAsia" w:cs="Times New Roman"/>
          <w:bCs/>
          <w:lang w:val="en-US" w:eastAsia="ar-SA"/>
        </w:rPr>
        <w:t xml:space="preserve">This report covers the </w:t>
      </w:r>
      <w:r>
        <w:rPr>
          <w:rFonts w:eastAsiaTheme="majorEastAsia" w:cs="Times New Roman"/>
          <w:bCs/>
          <w:lang w:val="en-US" w:eastAsia="ar-SA"/>
        </w:rPr>
        <w:t xml:space="preserve">third </w:t>
      </w:r>
      <w:r w:rsidR="0031268B">
        <w:rPr>
          <w:rFonts w:eastAsiaTheme="majorEastAsia" w:cs="Times New Roman"/>
          <w:bCs/>
          <w:lang w:val="en-US" w:eastAsia="ar-SA"/>
        </w:rPr>
        <w:t>year of the target 202</w:t>
      </w:r>
      <w:r>
        <w:rPr>
          <w:rFonts w:eastAsiaTheme="majorEastAsia" w:cs="Times New Roman"/>
          <w:bCs/>
          <w:lang w:val="en-US" w:eastAsia="ar-SA"/>
        </w:rPr>
        <w:t>1</w:t>
      </w:r>
      <w:r w:rsidR="0031268B">
        <w:rPr>
          <w:rFonts w:eastAsiaTheme="majorEastAsia" w:cs="Times New Roman"/>
          <w:bCs/>
          <w:lang w:val="en-US" w:eastAsia="ar-SA"/>
        </w:rPr>
        <w:t>-202</w:t>
      </w:r>
      <w:r>
        <w:rPr>
          <w:rFonts w:eastAsiaTheme="majorEastAsia" w:cs="Times New Roman"/>
          <w:bCs/>
          <w:lang w:val="en-US" w:eastAsia="ar-SA"/>
        </w:rPr>
        <w:t>2</w:t>
      </w:r>
      <w:r w:rsidR="0031268B">
        <w:rPr>
          <w:rFonts w:eastAsiaTheme="majorEastAsia" w:cs="Times New Roman"/>
          <w:bCs/>
          <w:lang w:val="en-US" w:eastAsia="ar-SA"/>
        </w:rPr>
        <w:t xml:space="preserve">. </w:t>
      </w:r>
      <w:r w:rsidR="00CD1F52">
        <w:rPr>
          <w:rFonts w:eastAsiaTheme="majorEastAsia" w:cs="Times New Roman"/>
          <w:bCs/>
          <w:lang w:val="en-US" w:eastAsia="ar-SA"/>
        </w:rPr>
        <w:t xml:space="preserve">Emissions have increased by </w:t>
      </w:r>
      <w:r w:rsidR="000C2F0C">
        <w:rPr>
          <w:rFonts w:eastAsiaTheme="majorEastAsia" w:cs="Times New Roman"/>
          <w:bCs/>
          <w:lang w:val="en-US" w:eastAsia="ar-SA"/>
        </w:rPr>
        <w:t>2</w:t>
      </w:r>
      <w:r w:rsidR="00CD1F52">
        <w:rPr>
          <w:rFonts w:eastAsiaTheme="majorEastAsia" w:cs="Times New Roman"/>
          <w:bCs/>
          <w:lang w:val="en-US" w:eastAsia="ar-SA"/>
        </w:rPr>
        <w:t xml:space="preserve">%. </w:t>
      </w:r>
      <w:r w:rsidR="003E3993">
        <w:rPr>
          <w:rFonts w:eastAsiaTheme="majorEastAsia" w:cs="Times New Roman"/>
          <w:bCs/>
          <w:lang w:val="en-US" w:eastAsia="ar-SA"/>
        </w:rPr>
        <w:t xml:space="preserve">This is probably due to a partial return to </w:t>
      </w:r>
      <w:r w:rsidR="002F56AD">
        <w:rPr>
          <w:rFonts w:eastAsiaTheme="majorEastAsia" w:cs="Times New Roman"/>
          <w:bCs/>
          <w:lang w:val="en-US" w:eastAsia="ar-SA"/>
        </w:rPr>
        <w:t xml:space="preserve">a </w:t>
      </w:r>
      <w:r w:rsidR="003E3993">
        <w:rPr>
          <w:rFonts w:eastAsiaTheme="majorEastAsia" w:cs="Times New Roman"/>
          <w:bCs/>
          <w:lang w:val="en-US" w:eastAsia="ar-SA"/>
        </w:rPr>
        <w:t>pre-Covid way of life</w:t>
      </w:r>
      <w:r w:rsidR="001756CF">
        <w:rPr>
          <w:rFonts w:eastAsiaTheme="majorEastAsia" w:cs="Times New Roman"/>
          <w:bCs/>
          <w:lang w:val="en-US" w:eastAsia="ar-SA"/>
        </w:rPr>
        <w:t xml:space="preserve"> and </w:t>
      </w:r>
      <w:r w:rsidR="003E3993">
        <w:rPr>
          <w:rFonts w:eastAsiaTheme="majorEastAsia" w:cs="Times New Roman"/>
          <w:bCs/>
          <w:lang w:val="en-US" w:eastAsia="ar-SA"/>
        </w:rPr>
        <w:t>the joint hottest summer on record which can increase electricity use for cooling</w:t>
      </w:r>
      <w:r w:rsidR="001756CF">
        <w:rPr>
          <w:rFonts w:eastAsiaTheme="majorEastAsia" w:cs="Times New Roman"/>
          <w:bCs/>
          <w:lang w:val="en-US" w:eastAsia="ar-SA"/>
        </w:rPr>
        <w:t xml:space="preserve">. </w:t>
      </w:r>
      <w:r w:rsidR="002F56AD">
        <w:rPr>
          <w:rFonts w:eastAsiaTheme="majorEastAsia" w:cs="Times New Roman"/>
          <w:bCs/>
          <w:lang w:val="en-US" w:eastAsia="ar-SA"/>
        </w:rPr>
        <w:t>T</w:t>
      </w:r>
      <w:r w:rsidR="003E3993">
        <w:rPr>
          <w:rFonts w:eastAsiaTheme="majorEastAsia" w:cs="Times New Roman"/>
          <w:bCs/>
          <w:lang w:val="en-US" w:eastAsia="ar-SA"/>
        </w:rPr>
        <w:t xml:space="preserve">he benefit of emission reduction measures such as work on Westgate leisure </w:t>
      </w:r>
      <w:proofErr w:type="spellStart"/>
      <w:r w:rsidR="003E3993">
        <w:rPr>
          <w:rFonts w:eastAsiaTheme="majorEastAsia" w:cs="Times New Roman"/>
          <w:bCs/>
          <w:lang w:val="en-US" w:eastAsia="ar-SA"/>
        </w:rPr>
        <w:t>centre</w:t>
      </w:r>
      <w:proofErr w:type="spellEnd"/>
      <w:r w:rsidR="003E3993">
        <w:rPr>
          <w:rFonts w:eastAsiaTheme="majorEastAsia" w:cs="Times New Roman"/>
          <w:bCs/>
          <w:lang w:val="en-US" w:eastAsia="ar-SA"/>
        </w:rPr>
        <w:t xml:space="preserve"> and two electric refuse vehicles entering service as well as some other changes should come through in the next reporting period. For more detail, see</w:t>
      </w:r>
      <w:r w:rsidR="00CD1F52">
        <w:rPr>
          <w:rFonts w:eastAsiaTheme="majorEastAsia" w:cs="Times New Roman"/>
          <w:bCs/>
          <w:lang w:val="en-US" w:eastAsia="ar-SA"/>
        </w:rPr>
        <w:t xml:space="preserve"> Section 6. </w:t>
      </w:r>
    </w:p>
    <w:p w14:paraId="2566B93F" w14:textId="39B7229C" w:rsidR="00F00CF0" w:rsidRPr="00341C32" w:rsidRDefault="00F00CF0" w:rsidP="00F00CF0">
      <w:pPr>
        <w:suppressAutoHyphens/>
        <w:spacing w:after="0" w:line="240" w:lineRule="auto"/>
        <w:rPr>
          <w:rFonts w:eastAsiaTheme="majorEastAsia" w:cs="Times New Roman"/>
          <w:color w:val="000000"/>
          <w:szCs w:val="20"/>
          <w:lang w:val="en-US" w:eastAsia="ar-SA"/>
        </w:rPr>
      </w:pPr>
    </w:p>
    <w:p w14:paraId="70DD7EAD" w14:textId="2A286451" w:rsidR="00F00CF0" w:rsidRPr="00FD338A" w:rsidRDefault="0055059A" w:rsidP="0055059A">
      <w:pPr>
        <w:pStyle w:val="Heading2"/>
        <w:rPr>
          <w:rFonts w:eastAsiaTheme="majorEastAsia"/>
          <w:lang w:val="en-US"/>
        </w:rPr>
      </w:pPr>
      <w:r>
        <w:rPr>
          <w:rFonts w:eastAsiaTheme="majorEastAsia"/>
          <w:lang w:val="en-US"/>
        </w:rPr>
        <w:t xml:space="preserve">2. </w:t>
      </w:r>
      <w:proofErr w:type="spellStart"/>
      <w:r w:rsidR="00F00CF0" w:rsidRPr="00FD338A">
        <w:rPr>
          <w:rFonts w:eastAsiaTheme="majorEastAsia"/>
          <w:lang w:val="en-US"/>
        </w:rPr>
        <w:t>Organisation</w:t>
      </w:r>
      <w:proofErr w:type="spellEnd"/>
      <w:r w:rsidR="00F00CF0" w:rsidRPr="00FD338A">
        <w:rPr>
          <w:rFonts w:eastAsiaTheme="majorEastAsia"/>
          <w:lang w:val="en-US"/>
        </w:rPr>
        <w:t xml:space="preserve"> information</w:t>
      </w:r>
    </w:p>
    <w:p w14:paraId="7C51960D" w14:textId="77777777" w:rsidR="00F00CF0" w:rsidRPr="00341C32" w:rsidRDefault="00F00CF0" w:rsidP="0055059A">
      <w:pPr>
        <w:rPr>
          <w:lang w:val="en-US" w:eastAsia="ar-SA"/>
        </w:rPr>
      </w:pPr>
      <w:r w:rsidRPr="00341C32">
        <w:rPr>
          <w:lang w:val="en-US" w:eastAsia="ar-SA"/>
        </w:rPr>
        <w:t xml:space="preserve">Chichester District Council is a lower-tier local authority with its main offices at 1 East </w:t>
      </w:r>
      <w:proofErr w:type="spellStart"/>
      <w:r w:rsidRPr="00341C32">
        <w:rPr>
          <w:lang w:val="en-US" w:eastAsia="ar-SA"/>
        </w:rPr>
        <w:t>Pallant</w:t>
      </w:r>
      <w:proofErr w:type="spellEnd"/>
      <w:r w:rsidRPr="00341C32">
        <w:rPr>
          <w:lang w:val="en-US" w:eastAsia="ar-SA"/>
        </w:rPr>
        <w:t>, Chichester, West Sussex, PO19 1TY.</w:t>
      </w:r>
    </w:p>
    <w:p w14:paraId="60F65D71" w14:textId="08F7706C" w:rsidR="00F00CF0" w:rsidRPr="00FD338A" w:rsidRDefault="0055059A" w:rsidP="0055059A">
      <w:pPr>
        <w:pStyle w:val="Heading2"/>
        <w:rPr>
          <w:rFonts w:eastAsiaTheme="majorEastAsia"/>
          <w:lang w:val="en-US"/>
        </w:rPr>
      </w:pPr>
      <w:r>
        <w:rPr>
          <w:rFonts w:eastAsiaTheme="majorEastAsia"/>
          <w:lang w:val="en-US"/>
        </w:rPr>
        <w:lastRenderedPageBreak/>
        <w:t xml:space="preserve">3. </w:t>
      </w:r>
      <w:r w:rsidR="00F00CF0" w:rsidRPr="00FD338A">
        <w:rPr>
          <w:rFonts w:eastAsiaTheme="majorEastAsia"/>
          <w:lang w:val="en-US"/>
        </w:rPr>
        <w:t>Reporting period</w:t>
      </w:r>
    </w:p>
    <w:p w14:paraId="666BA778" w14:textId="24E0AC3D" w:rsidR="00F00CF0" w:rsidRPr="00341C32" w:rsidRDefault="00F00CF0" w:rsidP="0055059A">
      <w:pPr>
        <w:rPr>
          <w:lang w:val="en-US" w:eastAsia="ar-SA"/>
        </w:rPr>
      </w:pPr>
      <w:r w:rsidRPr="00341C32">
        <w:rPr>
          <w:lang w:val="en-US" w:eastAsia="ar-SA"/>
        </w:rPr>
        <w:t>01/10/20</w:t>
      </w:r>
      <w:r w:rsidR="00744297">
        <w:rPr>
          <w:lang w:val="en-US" w:eastAsia="ar-SA"/>
        </w:rPr>
        <w:t>2</w:t>
      </w:r>
      <w:r w:rsidR="00CF68E6">
        <w:rPr>
          <w:lang w:val="en-US" w:eastAsia="ar-SA"/>
        </w:rPr>
        <w:t>1</w:t>
      </w:r>
      <w:r w:rsidRPr="00341C32">
        <w:rPr>
          <w:lang w:val="en-US" w:eastAsia="ar-SA"/>
        </w:rPr>
        <w:t xml:space="preserve"> to 30/9/202</w:t>
      </w:r>
      <w:r w:rsidR="00CF68E6">
        <w:rPr>
          <w:lang w:val="en-US" w:eastAsia="ar-SA"/>
        </w:rPr>
        <w:t>2</w:t>
      </w:r>
    </w:p>
    <w:p w14:paraId="07528D67" w14:textId="1E5ED1E4" w:rsidR="00F00CF0" w:rsidRPr="00FD338A" w:rsidRDefault="0055059A" w:rsidP="0055059A">
      <w:pPr>
        <w:pStyle w:val="Heading2"/>
        <w:rPr>
          <w:rFonts w:eastAsiaTheme="majorEastAsia"/>
          <w:lang w:val="en-US"/>
        </w:rPr>
      </w:pPr>
      <w:r>
        <w:rPr>
          <w:rFonts w:eastAsiaTheme="majorEastAsia"/>
          <w:lang w:val="en-US"/>
        </w:rPr>
        <w:t xml:space="preserve">4. </w:t>
      </w:r>
      <w:proofErr w:type="spellStart"/>
      <w:r w:rsidR="00F00CF0" w:rsidRPr="00FD338A">
        <w:rPr>
          <w:rFonts w:eastAsiaTheme="majorEastAsia"/>
          <w:lang w:val="en-US"/>
        </w:rPr>
        <w:t>Organisational</w:t>
      </w:r>
      <w:proofErr w:type="spellEnd"/>
      <w:r w:rsidR="00F00CF0" w:rsidRPr="00FD338A">
        <w:rPr>
          <w:rFonts w:eastAsiaTheme="majorEastAsia"/>
          <w:lang w:val="en-US"/>
        </w:rPr>
        <w:t xml:space="preserve"> boundary</w:t>
      </w:r>
      <w:r w:rsidR="00F00CF0" w:rsidRPr="00341C32">
        <w:rPr>
          <w:vertAlign w:val="superscript"/>
          <w:lang w:val="en-US"/>
        </w:rPr>
        <w:footnoteReference w:id="3"/>
      </w:r>
    </w:p>
    <w:p w14:paraId="05076F74" w14:textId="0D475DE1" w:rsidR="00F00CF0" w:rsidRPr="00341C32" w:rsidRDefault="00F00CF0" w:rsidP="0055059A">
      <w:pPr>
        <w:rPr>
          <w:lang w:val="en-US" w:eastAsia="ar-SA"/>
        </w:rPr>
      </w:pPr>
      <w:r w:rsidRPr="00341C32">
        <w:rPr>
          <w:lang w:val="en-US" w:eastAsia="ar-SA"/>
        </w:rPr>
        <w:t xml:space="preserve">We have used the operational control approach. Therefore, all services delivered directly by the Council and Chichester Contract Services are included in Scope 1 and Scope 2 emissions. </w:t>
      </w:r>
    </w:p>
    <w:p w14:paraId="05A9B400" w14:textId="77777777" w:rsidR="00F00CF0" w:rsidRPr="00341C32" w:rsidRDefault="00F00CF0" w:rsidP="0055059A">
      <w:pPr>
        <w:rPr>
          <w:lang w:val="en-US" w:eastAsia="en-GB"/>
        </w:rPr>
      </w:pPr>
      <w:r w:rsidRPr="00341C32">
        <w:rPr>
          <w:lang w:val="en-US" w:eastAsia="ar-SA"/>
        </w:rPr>
        <w:t>This encompasses fuel and electricity use at:</w:t>
      </w:r>
    </w:p>
    <w:p w14:paraId="5A6B0AF6" w14:textId="77777777" w:rsidR="00F00CF0" w:rsidRPr="0055059A" w:rsidRDefault="00F00CF0" w:rsidP="006A35A8">
      <w:pPr>
        <w:pStyle w:val="ListParagraph"/>
        <w:numPr>
          <w:ilvl w:val="0"/>
          <w:numId w:val="2"/>
        </w:numPr>
        <w:spacing w:line="240" w:lineRule="auto"/>
        <w:rPr>
          <w:lang w:val="en-US" w:eastAsia="en-GB"/>
        </w:rPr>
      </w:pPr>
      <w:r w:rsidRPr="0055059A">
        <w:rPr>
          <w:lang w:val="en-US" w:eastAsia="ar-SA"/>
        </w:rPr>
        <w:t xml:space="preserve">The council’s headquarters at East </w:t>
      </w:r>
      <w:proofErr w:type="spellStart"/>
      <w:r w:rsidRPr="0055059A">
        <w:rPr>
          <w:lang w:val="en-US" w:eastAsia="ar-SA"/>
        </w:rPr>
        <w:t>Pallant</w:t>
      </w:r>
      <w:proofErr w:type="spellEnd"/>
      <w:r w:rsidRPr="0055059A">
        <w:rPr>
          <w:lang w:val="en-US" w:eastAsia="ar-SA"/>
        </w:rPr>
        <w:t xml:space="preserve"> House which has solar electric (PV) and solar thermal arrays</w:t>
      </w:r>
    </w:p>
    <w:p w14:paraId="57906A97" w14:textId="5FAE2756" w:rsidR="00F00CF0" w:rsidRPr="0055059A" w:rsidRDefault="00F00CF0" w:rsidP="006A35A8">
      <w:pPr>
        <w:pStyle w:val="ListParagraph"/>
        <w:numPr>
          <w:ilvl w:val="0"/>
          <w:numId w:val="2"/>
        </w:numPr>
        <w:spacing w:line="240" w:lineRule="auto"/>
        <w:rPr>
          <w:lang w:val="en-US" w:eastAsia="en-GB"/>
        </w:rPr>
      </w:pPr>
      <w:r w:rsidRPr="0055059A">
        <w:rPr>
          <w:lang w:val="en-US" w:eastAsia="en-GB"/>
        </w:rPr>
        <w:t xml:space="preserve">Westward House </w:t>
      </w:r>
      <w:r w:rsidR="00CF68E6" w:rsidRPr="0055059A">
        <w:rPr>
          <w:lang w:val="en-US" w:eastAsia="en-GB"/>
        </w:rPr>
        <w:t xml:space="preserve">and Freeland Close </w:t>
      </w:r>
      <w:r w:rsidR="0006614A" w:rsidRPr="0055059A">
        <w:rPr>
          <w:lang w:val="en-US" w:eastAsia="en-GB"/>
        </w:rPr>
        <w:t>short stay accommodation</w:t>
      </w:r>
      <w:r w:rsidR="000C2F0C" w:rsidRPr="0055059A">
        <w:rPr>
          <w:lang w:val="en-US" w:eastAsia="en-GB"/>
        </w:rPr>
        <w:t>. Freeland Close also has PV panels.</w:t>
      </w:r>
    </w:p>
    <w:p w14:paraId="5A55F9EC" w14:textId="3241052A" w:rsidR="00F00CF0" w:rsidRPr="00403CC0" w:rsidRDefault="00F00CF0" w:rsidP="006A35A8">
      <w:pPr>
        <w:pStyle w:val="ListParagraph"/>
        <w:numPr>
          <w:ilvl w:val="0"/>
          <w:numId w:val="2"/>
        </w:numPr>
        <w:spacing w:line="240" w:lineRule="auto"/>
        <w:rPr>
          <w:lang w:val="en-US" w:eastAsia="en-GB"/>
        </w:rPr>
      </w:pPr>
      <w:proofErr w:type="spellStart"/>
      <w:r w:rsidRPr="00403CC0">
        <w:rPr>
          <w:lang w:val="en-US" w:eastAsia="en-GB"/>
        </w:rPr>
        <w:t>Novium</w:t>
      </w:r>
      <w:proofErr w:type="spellEnd"/>
      <w:r w:rsidRPr="00403CC0">
        <w:rPr>
          <w:lang w:val="en-US" w:eastAsia="en-GB"/>
        </w:rPr>
        <w:t xml:space="preserve"> museum which has a wood pellet-</w:t>
      </w:r>
      <w:r w:rsidR="00D55600" w:rsidRPr="00403CC0">
        <w:rPr>
          <w:lang w:val="en-US" w:eastAsia="en-GB"/>
        </w:rPr>
        <w:t>fueled</w:t>
      </w:r>
      <w:r w:rsidRPr="00403CC0">
        <w:rPr>
          <w:lang w:val="en-US" w:eastAsia="en-GB"/>
        </w:rPr>
        <w:t xml:space="preserve"> boiler</w:t>
      </w:r>
    </w:p>
    <w:p w14:paraId="2F61AF1F" w14:textId="77777777" w:rsidR="00F00CF0" w:rsidRPr="00403CC0" w:rsidRDefault="00F00CF0" w:rsidP="006A35A8">
      <w:pPr>
        <w:pStyle w:val="ListParagraph"/>
        <w:numPr>
          <w:ilvl w:val="0"/>
          <w:numId w:val="2"/>
        </w:numPr>
        <w:spacing w:line="240" w:lineRule="auto"/>
        <w:rPr>
          <w:lang w:val="en-US" w:eastAsia="en-GB"/>
        </w:rPr>
      </w:pPr>
      <w:r w:rsidRPr="00403CC0">
        <w:rPr>
          <w:lang w:val="en-US" w:eastAsia="en-GB"/>
        </w:rPr>
        <w:t>Car parks</w:t>
      </w:r>
    </w:p>
    <w:p w14:paraId="518810AD" w14:textId="77777777" w:rsidR="00F00CF0" w:rsidRPr="00403CC0" w:rsidRDefault="00F00CF0" w:rsidP="006A35A8">
      <w:pPr>
        <w:pStyle w:val="ListParagraph"/>
        <w:numPr>
          <w:ilvl w:val="0"/>
          <w:numId w:val="2"/>
        </w:numPr>
        <w:spacing w:line="240" w:lineRule="auto"/>
        <w:rPr>
          <w:lang w:val="en-US" w:eastAsia="en-GB"/>
        </w:rPr>
      </w:pPr>
      <w:r w:rsidRPr="00403CC0">
        <w:rPr>
          <w:lang w:val="en-US" w:eastAsia="en-GB"/>
        </w:rPr>
        <w:t>Westhampnett depot</w:t>
      </w:r>
    </w:p>
    <w:p w14:paraId="6BF4A392" w14:textId="77777777" w:rsidR="00F00CF0" w:rsidRPr="00403CC0" w:rsidRDefault="00F00CF0" w:rsidP="006A35A8">
      <w:pPr>
        <w:pStyle w:val="ListParagraph"/>
        <w:numPr>
          <w:ilvl w:val="0"/>
          <w:numId w:val="2"/>
        </w:numPr>
        <w:spacing w:line="240" w:lineRule="auto"/>
        <w:rPr>
          <w:lang w:val="en-US" w:eastAsia="en-GB"/>
        </w:rPr>
      </w:pPr>
      <w:r w:rsidRPr="00403CC0">
        <w:rPr>
          <w:lang w:val="en-US" w:eastAsia="en-GB"/>
        </w:rPr>
        <w:t>Other smaller buildings</w:t>
      </w:r>
    </w:p>
    <w:p w14:paraId="2334195E" w14:textId="77777777" w:rsidR="00F00CF0" w:rsidRPr="00403CC0" w:rsidRDefault="00F00CF0" w:rsidP="006A35A8">
      <w:pPr>
        <w:pStyle w:val="ListParagraph"/>
        <w:numPr>
          <w:ilvl w:val="0"/>
          <w:numId w:val="2"/>
        </w:numPr>
        <w:spacing w:line="240" w:lineRule="auto"/>
        <w:rPr>
          <w:lang w:val="en-US" w:eastAsia="en-GB"/>
        </w:rPr>
      </w:pPr>
      <w:r w:rsidRPr="00403CC0">
        <w:rPr>
          <w:lang w:val="en-US" w:eastAsia="en-GB"/>
        </w:rPr>
        <w:t xml:space="preserve">Refuse fleet </w:t>
      </w:r>
    </w:p>
    <w:p w14:paraId="20BDF268" w14:textId="76B80223" w:rsidR="00F00CF0" w:rsidRPr="00403CC0" w:rsidRDefault="00F00CF0" w:rsidP="006A35A8">
      <w:pPr>
        <w:pStyle w:val="ListParagraph"/>
        <w:numPr>
          <w:ilvl w:val="0"/>
          <w:numId w:val="2"/>
        </w:numPr>
        <w:spacing w:line="240" w:lineRule="auto"/>
        <w:rPr>
          <w:lang w:val="en-US" w:eastAsia="en-GB"/>
        </w:rPr>
      </w:pPr>
      <w:r w:rsidRPr="00403CC0">
        <w:rPr>
          <w:lang w:val="en-US" w:eastAsia="en-GB"/>
        </w:rPr>
        <w:t>Other council-operated vehicles</w:t>
      </w:r>
    </w:p>
    <w:p w14:paraId="32094FA8" w14:textId="1965FD1F" w:rsidR="00F00CF0" w:rsidRDefault="00AB443A" w:rsidP="0055059A">
      <w:pPr>
        <w:rPr>
          <w:lang w:val="en-US" w:eastAsia="ar-SA"/>
        </w:rPr>
      </w:pPr>
      <w:r>
        <w:rPr>
          <w:lang w:val="en-US" w:eastAsia="ar-SA"/>
        </w:rPr>
        <w:t xml:space="preserve">We have been trying to include emissions from assets that we own but lease out to reflect our shared responsibility for these assets. These emissions fall into the Scope 3 emissions category for the council. For some leased out </w:t>
      </w:r>
      <w:r w:rsidR="004C2BDA">
        <w:rPr>
          <w:lang w:val="en-US" w:eastAsia="ar-SA"/>
        </w:rPr>
        <w:t>building</w:t>
      </w:r>
      <w:r>
        <w:rPr>
          <w:lang w:val="en-US" w:eastAsia="ar-SA"/>
        </w:rPr>
        <w:t>s, we pay for the energy and then recharge the tenant</w:t>
      </w:r>
      <w:r w:rsidR="004C2BDA">
        <w:rPr>
          <w:lang w:val="en-US" w:eastAsia="ar-SA"/>
        </w:rPr>
        <w:t xml:space="preserve"> </w:t>
      </w:r>
      <w:proofErr w:type="gramStart"/>
      <w:r w:rsidR="004C2BDA">
        <w:rPr>
          <w:lang w:val="en-US" w:eastAsia="ar-SA"/>
        </w:rPr>
        <w:t>e.g.</w:t>
      </w:r>
      <w:proofErr w:type="gramEnd"/>
      <w:r w:rsidR="004C2BDA">
        <w:rPr>
          <w:lang w:val="en-US" w:eastAsia="ar-SA"/>
        </w:rPr>
        <w:t xml:space="preserve"> St James Industrial Estate.</w:t>
      </w:r>
      <w:r>
        <w:rPr>
          <w:lang w:val="en-US" w:eastAsia="ar-SA"/>
        </w:rPr>
        <w:t xml:space="preserve"> For other </w:t>
      </w:r>
      <w:r w:rsidR="004C2BDA">
        <w:rPr>
          <w:lang w:val="en-US" w:eastAsia="ar-SA"/>
        </w:rPr>
        <w:t>buildings</w:t>
      </w:r>
      <w:r>
        <w:rPr>
          <w:lang w:val="en-US" w:eastAsia="ar-SA"/>
        </w:rPr>
        <w:t>, we request the data from the tenant</w:t>
      </w:r>
      <w:r w:rsidR="004C2BDA">
        <w:rPr>
          <w:lang w:val="en-US" w:eastAsia="ar-SA"/>
        </w:rPr>
        <w:t xml:space="preserve"> </w:t>
      </w:r>
      <w:proofErr w:type="gramStart"/>
      <w:r w:rsidR="004C2BDA">
        <w:rPr>
          <w:lang w:val="en-US" w:eastAsia="ar-SA"/>
        </w:rPr>
        <w:t>e.g.</w:t>
      </w:r>
      <w:proofErr w:type="gramEnd"/>
      <w:r w:rsidR="004C2BDA">
        <w:rPr>
          <w:lang w:val="en-US" w:eastAsia="ar-SA"/>
        </w:rPr>
        <w:t xml:space="preserve"> </w:t>
      </w:r>
      <w:r>
        <w:rPr>
          <w:lang w:val="en-US" w:eastAsia="ar-SA"/>
        </w:rPr>
        <w:t xml:space="preserve">the </w:t>
      </w:r>
      <w:r w:rsidR="007C4970" w:rsidRPr="00341C32">
        <w:rPr>
          <w:lang w:val="en-US" w:eastAsia="ar-SA"/>
        </w:rPr>
        <w:t xml:space="preserve">leisure </w:t>
      </w:r>
      <w:proofErr w:type="spellStart"/>
      <w:r w:rsidR="007C4970" w:rsidRPr="00341C32">
        <w:rPr>
          <w:lang w:val="en-US" w:eastAsia="ar-SA"/>
        </w:rPr>
        <w:t>centres</w:t>
      </w:r>
      <w:proofErr w:type="spellEnd"/>
      <w:r w:rsidR="004C2BDA">
        <w:rPr>
          <w:lang w:val="en-US" w:eastAsia="ar-SA"/>
        </w:rPr>
        <w:t>.</w:t>
      </w:r>
      <w:r w:rsidR="00403754">
        <w:rPr>
          <w:lang w:val="en-US" w:eastAsia="ar-SA"/>
        </w:rPr>
        <w:t xml:space="preserve"> So far, we have included Westg</w:t>
      </w:r>
      <w:r w:rsidR="0055059A">
        <w:rPr>
          <w:lang w:val="en-US" w:eastAsia="ar-SA"/>
        </w:rPr>
        <w:t>a</w:t>
      </w:r>
      <w:r w:rsidR="00403754">
        <w:rPr>
          <w:lang w:val="en-US" w:eastAsia="ar-SA"/>
        </w:rPr>
        <w:t xml:space="preserve">te, </w:t>
      </w:r>
      <w:proofErr w:type="spellStart"/>
      <w:r w:rsidR="00403754">
        <w:rPr>
          <w:lang w:val="en-US" w:eastAsia="ar-SA"/>
        </w:rPr>
        <w:t>Bourne</w:t>
      </w:r>
      <w:proofErr w:type="spellEnd"/>
      <w:r w:rsidR="00403754">
        <w:rPr>
          <w:lang w:val="en-US" w:eastAsia="ar-SA"/>
        </w:rPr>
        <w:t xml:space="preserve"> and Grange leisure </w:t>
      </w:r>
      <w:proofErr w:type="spellStart"/>
      <w:r w:rsidR="00403754">
        <w:rPr>
          <w:lang w:val="en-US" w:eastAsia="ar-SA"/>
        </w:rPr>
        <w:t>centres</w:t>
      </w:r>
      <w:proofErr w:type="spellEnd"/>
      <w:r w:rsidR="00403754">
        <w:rPr>
          <w:lang w:val="en-US" w:eastAsia="ar-SA"/>
        </w:rPr>
        <w:t xml:space="preserve"> and St James industrial estate</w:t>
      </w:r>
      <w:r w:rsidR="000C2F0C">
        <w:rPr>
          <w:lang w:val="en-US" w:eastAsia="ar-SA"/>
        </w:rPr>
        <w:t xml:space="preserve"> within the inventory</w:t>
      </w:r>
      <w:r w:rsidR="00403754">
        <w:rPr>
          <w:lang w:val="en-US" w:eastAsia="ar-SA"/>
        </w:rPr>
        <w:t xml:space="preserve">.  </w:t>
      </w:r>
    </w:p>
    <w:p w14:paraId="4DD7A6A8" w14:textId="65215D69" w:rsidR="00744297" w:rsidRDefault="00744297" w:rsidP="005A74E6">
      <w:pPr>
        <w:spacing w:after="0" w:line="240" w:lineRule="auto"/>
        <w:ind w:left="360"/>
        <w:rPr>
          <w:rFonts w:eastAsia="Times New Roman" w:cs="Arial"/>
          <w:color w:val="000000"/>
          <w:szCs w:val="20"/>
          <w:lang w:val="en-US" w:eastAsia="ar-SA"/>
        </w:rPr>
      </w:pPr>
    </w:p>
    <w:p w14:paraId="131626D5" w14:textId="5FAD64A9" w:rsidR="00C5236D" w:rsidRPr="00FD338A" w:rsidRDefault="0055059A" w:rsidP="0055059A">
      <w:pPr>
        <w:pStyle w:val="Heading2"/>
        <w:rPr>
          <w:rFonts w:eastAsiaTheme="majorEastAsia"/>
          <w:lang w:val="en-US"/>
        </w:rPr>
      </w:pPr>
      <w:bookmarkStart w:id="0" w:name="_Hlk92261486"/>
      <w:r>
        <w:rPr>
          <w:rFonts w:eastAsiaTheme="majorEastAsia"/>
          <w:lang w:val="en-US"/>
        </w:rPr>
        <w:t xml:space="preserve">5. </w:t>
      </w:r>
      <w:r w:rsidR="00F1061D" w:rsidRPr="00FD338A">
        <w:rPr>
          <w:rFonts w:eastAsiaTheme="majorEastAsia"/>
          <w:lang w:val="en-US"/>
        </w:rPr>
        <w:t>R</w:t>
      </w:r>
      <w:r w:rsidR="00F00CF0" w:rsidRPr="00FD338A">
        <w:rPr>
          <w:rFonts w:eastAsiaTheme="majorEastAsia"/>
          <w:lang w:val="en-US"/>
        </w:rPr>
        <w:t>easons for change in emissions</w:t>
      </w:r>
    </w:p>
    <w:p w14:paraId="170820D4" w14:textId="54CEDE0F" w:rsidR="00DA505F" w:rsidRDefault="00DA505F" w:rsidP="00403CC0">
      <w:pPr>
        <w:rPr>
          <w:lang w:val="en-US"/>
        </w:rPr>
      </w:pPr>
      <w:r w:rsidRPr="00341C32">
        <w:rPr>
          <w:lang w:val="en-US"/>
        </w:rPr>
        <w:t xml:space="preserve">There was a significant </w:t>
      </w:r>
      <w:r>
        <w:rPr>
          <w:lang w:val="en-US"/>
        </w:rPr>
        <w:t xml:space="preserve">decrease in coal generation of electricity and an increase </w:t>
      </w:r>
      <w:r w:rsidRPr="00341C32">
        <w:rPr>
          <w:lang w:val="en-US"/>
        </w:rPr>
        <w:t xml:space="preserve">in the amount of renewable </w:t>
      </w:r>
      <w:r>
        <w:rPr>
          <w:lang w:val="en-US"/>
        </w:rPr>
        <w:t xml:space="preserve">and nuclear </w:t>
      </w:r>
      <w:r w:rsidRPr="00341C32">
        <w:rPr>
          <w:lang w:val="en-US"/>
        </w:rPr>
        <w:t xml:space="preserve">electricity </w:t>
      </w:r>
      <w:r>
        <w:rPr>
          <w:lang w:val="en-US"/>
        </w:rPr>
        <w:t xml:space="preserve">generation </w:t>
      </w:r>
      <w:r w:rsidRPr="00341C32">
        <w:rPr>
          <w:lang w:val="en-US"/>
        </w:rPr>
        <w:t>on the national grid</w:t>
      </w:r>
      <w:r w:rsidR="000C2F0C">
        <w:rPr>
          <w:lang w:val="en-US"/>
        </w:rPr>
        <w:t xml:space="preserve"> in this period</w:t>
      </w:r>
      <w:r>
        <w:rPr>
          <w:lang w:val="en-US"/>
        </w:rPr>
        <w:t>. This means that for every kWh of electricity used from the grid, 9% fewer greenhouse gases were emitted</w:t>
      </w:r>
      <w:r w:rsidRPr="00341C32">
        <w:rPr>
          <w:lang w:val="en-US"/>
        </w:rPr>
        <w:t xml:space="preserve"> compared to the</w:t>
      </w:r>
      <w:r>
        <w:rPr>
          <w:lang w:val="en-US"/>
        </w:rPr>
        <w:t xml:space="preserve"> previous reporting period (source: the UK Government GHG Conversion Factors for Company Reporting for 202</w:t>
      </w:r>
      <w:r w:rsidR="00CF68E6">
        <w:rPr>
          <w:lang w:val="en-US"/>
        </w:rPr>
        <w:t>2</w:t>
      </w:r>
      <w:r>
        <w:rPr>
          <w:lang w:val="en-US"/>
        </w:rPr>
        <w:t xml:space="preserve">). This is the </w:t>
      </w:r>
      <w:r w:rsidR="00CF68E6">
        <w:rPr>
          <w:lang w:val="en-US"/>
        </w:rPr>
        <w:t xml:space="preserve">third </w:t>
      </w:r>
      <w:r>
        <w:rPr>
          <w:lang w:val="en-US"/>
        </w:rPr>
        <w:t>year running that emissions per kWh have decreased by 9%.</w:t>
      </w:r>
      <w:r w:rsidR="00201C14">
        <w:rPr>
          <w:lang w:val="en-US"/>
        </w:rPr>
        <w:t xml:space="preserve"> </w:t>
      </w:r>
    </w:p>
    <w:p w14:paraId="78708A38" w14:textId="156F2B23" w:rsidR="00DA505F" w:rsidRDefault="00DA505F" w:rsidP="00403CC0">
      <w:pPr>
        <w:rPr>
          <w:lang w:val="en-US"/>
        </w:rPr>
      </w:pPr>
      <w:r>
        <w:rPr>
          <w:lang w:val="en-US"/>
        </w:rPr>
        <w:t xml:space="preserve">Well-to-Tank emissions per kWh have </w:t>
      </w:r>
      <w:r w:rsidR="00EB2ABA">
        <w:rPr>
          <w:lang w:val="en-US"/>
        </w:rPr>
        <w:t>decreased</w:t>
      </w:r>
      <w:r w:rsidR="00201C14">
        <w:rPr>
          <w:lang w:val="en-US"/>
        </w:rPr>
        <w:t xml:space="preserve"> too</w:t>
      </w:r>
      <w:r>
        <w:rPr>
          <w:lang w:val="en-US"/>
        </w:rPr>
        <w:t xml:space="preserve">. Well-To-Tank emission factors account for </w:t>
      </w:r>
      <w:r w:rsidRPr="00196B6B">
        <w:rPr>
          <w:lang w:val="en-US"/>
        </w:rPr>
        <w:t xml:space="preserve">the production, transport and distribution of the fuels used in electricity </w:t>
      </w:r>
      <w:r w:rsidR="00403CC0">
        <w:rPr>
          <w:lang w:val="en-US"/>
        </w:rPr>
        <w:lastRenderedPageBreak/>
        <w:t>g</w:t>
      </w:r>
      <w:r w:rsidRPr="00196B6B">
        <w:rPr>
          <w:lang w:val="en-US"/>
        </w:rPr>
        <w:t>eneration</w:t>
      </w:r>
      <w:r>
        <w:rPr>
          <w:lang w:val="en-US"/>
        </w:rPr>
        <w:t xml:space="preserve"> The UK Government has improved the methodology for </w:t>
      </w:r>
      <w:r w:rsidRPr="00804CCC">
        <w:rPr>
          <w:lang w:val="en-US"/>
        </w:rPr>
        <w:t>calculating the W</w:t>
      </w:r>
      <w:r>
        <w:rPr>
          <w:lang w:val="en-US"/>
        </w:rPr>
        <w:t>ell-</w:t>
      </w:r>
      <w:r w:rsidRPr="00804CCC">
        <w:rPr>
          <w:lang w:val="en-US"/>
        </w:rPr>
        <w:t>T</w:t>
      </w:r>
      <w:r>
        <w:rPr>
          <w:lang w:val="en-US"/>
        </w:rPr>
        <w:t>o-</w:t>
      </w:r>
      <w:r w:rsidRPr="00804CCC">
        <w:rPr>
          <w:lang w:val="en-US"/>
        </w:rPr>
        <w:t>T</w:t>
      </w:r>
      <w:r>
        <w:rPr>
          <w:lang w:val="en-US"/>
        </w:rPr>
        <w:t>ank</w:t>
      </w:r>
      <w:r w:rsidRPr="00804CCC">
        <w:rPr>
          <w:lang w:val="en-US"/>
        </w:rPr>
        <w:t xml:space="preserve"> </w:t>
      </w:r>
      <w:r>
        <w:rPr>
          <w:lang w:val="en-US"/>
        </w:rPr>
        <w:t xml:space="preserve">emissions </w:t>
      </w:r>
      <w:r w:rsidRPr="00804CCC">
        <w:rPr>
          <w:lang w:val="en-US"/>
        </w:rPr>
        <w:t xml:space="preserve">factor for UK </w:t>
      </w:r>
      <w:r>
        <w:rPr>
          <w:lang w:val="en-US"/>
        </w:rPr>
        <w:t>e</w:t>
      </w:r>
      <w:r w:rsidRPr="00804CCC">
        <w:rPr>
          <w:lang w:val="en-US"/>
        </w:rPr>
        <w:t>lectricity</w:t>
      </w:r>
      <w:r w:rsidR="00EB2ABA">
        <w:rPr>
          <w:lang w:val="en-US"/>
        </w:rPr>
        <w:t>, resulting in a decrease</w:t>
      </w:r>
      <w:r w:rsidRPr="00804CCC">
        <w:rPr>
          <w:lang w:val="en-US"/>
        </w:rPr>
        <w:t>.</w:t>
      </w:r>
      <w:r>
        <w:rPr>
          <w:lang w:val="en-US"/>
        </w:rPr>
        <w:t xml:space="preserve"> </w:t>
      </w:r>
    </w:p>
    <w:p w14:paraId="2A05105C" w14:textId="06DF7FDC" w:rsidR="00201C14" w:rsidRDefault="00201C14" w:rsidP="00403CC0">
      <w:pPr>
        <w:rPr>
          <w:rFonts w:eastAsia="Times New Roman" w:cs="Arial"/>
          <w:szCs w:val="24"/>
          <w:lang w:val="en-US"/>
        </w:rPr>
      </w:pPr>
      <w:r>
        <w:rPr>
          <w:rFonts w:eastAsia="Times New Roman" w:cs="Arial"/>
          <w:szCs w:val="24"/>
          <w:lang w:val="en-US"/>
        </w:rPr>
        <w:t>Turning to electricity, gas</w:t>
      </w:r>
      <w:r w:rsidR="000C2F0C">
        <w:rPr>
          <w:rFonts w:eastAsia="Times New Roman" w:cs="Arial"/>
          <w:szCs w:val="24"/>
          <w:lang w:val="en-US"/>
        </w:rPr>
        <w:t>,</w:t>
      </w:r>
      <w:r>
        <w:rPr>
          <w:rFonts w:eastAsia="Times New Roman" w:cs="Arial"/>
          <w:szCs w:val="24"/>
          <w:lang w:val="en-US"/>
        </w:rPr>
        <w:t xml:space="preserve"> diesel and petrol consumption, the council’s biggest source of reported emissions is its fleet of diesel refuse collection vehicles. See Graph 1. There has been little change (+4%) in </w:t>
      </w:r>
      <w:r w:rsidR="0078106E">
        <w:rPr>
          <w:rFonts w:eastAsia="Times New Roman" w:cs="Arial"/>
          <w:szCs w:val="24"/>
          <w:lang w:val="en-US"/>
        </w:rPr>
        <w:t xml:space="preserve">waste vehicle diesel use. Two electric refuse vehicles have been bought by the council as a trial to see how they cope with the collection routes and to gain experience of their use. </w:t>
      </w:r>
      <w:r w:rsidR="003E7D75">
        <w:rPr>
          <w:rFonts w:eastAsia="Times New Roman" w:cs="Arial"/>
          <w:szCs w:val="24"/>
          <w:lang w:val="en-US"/>
        </w:rPr>
        <w:t>The</w:t>
      </w:r>
      <w:r w:rsidR="00EC253D">
        <w:rPr>
          <w:rFonts w:eastAsia="Times New Roman" w:cs="Arial"/>
          <w:szCs w:val="24"/>
          <w:lang w:val="en-US"/>
        </w:rPr>
        <w:t>ir</w:t>
      </w:r>
      <w:r w:rsidR="003E7D75">
        <w:rPr>
          <w:rFonts w:eastAsia="Times New Roman" w:cs="Arial"/>
          <w:szCs w:val="24"/>
          <w:lang w:val="en-US"/>
        </w:rPr>
        <w:t xml:space="preserve"> benefits should be seen in the next reporting period.</w:t>
      </w:r>
    </w:p>
    <w:p w14:paraId="7C7AD2B1" w14:textId="552DA6CE" w:rsidR="00B10133" w:rsidRDefault="00B10133" w:rsidP="00403CC0">
      <w:pPr>
        <w:rPr>
          <w:rFonts w:eastAsia="Times New Roman" w:cs="Arial"/>
          <w:szCs w:val="24"/>
          <w:lang w:val="en-US"/>
        </w:rPr>
      </w:pPr>
      <w:r w:rsidRPr="00B10133">
        <w:rPr>
          <w:rFonts w:eastAsia="Times New Roman" w:cs="Arial"/>
          <w:szCs w:val="24"/>
          <w:lang w:val="en-US"/>
        </w:rPr>
        <w:t xml:space="preserve">The leisure </w:t>
      </w:r>
      <w:proofErr w:type="spellStart"/>
      <w:r w:rsidRPr="00B10133">
        <w:rPr>
          <w:rFonts w:eastAsia="Times New Roman" w:cs="Arial"/>
          <w:szCs w:val="24"/>
          <w:lang w:val="en-US"/>
        </w:rPr>
        <w:t>centres</w:t>
      </w:r>
      <w:proofErr w:type="spellEnd"/>
      <w:r w:rsidRPr="00B10133">
        <w:rPr>
          <w:rFonts w:eastAsia="Times New Roman" w:cs="Arial"/>
          <w:szCs w:val="24"/>
          <w:lang w:val="en-US"/>
        </w:rPr>
        <w:t xml:space="preserve"> saw increases in electricity use: Westgate (+55%), Grange (+55%) and </w:t>
      </w:r>
      <w:proofErr w:type="spellStart"/>
      <w:r w:rsidRPr="00B10133">
        <w:rPr>
          <w:rFonts w:eastAsia="Times New Roman" w:cs="Arial"/>
          <w:szCs w:val="24"/>
          <w:lang w:val="en-US"/>
        </w:rPr>
        <w:t>Bourne</w:t>
      </w:r>
      <w:proofErr w:type="spellEnd"/>
      <w:r w:rsidRPr="00B10133">
        <w:rPr>
          <w:rFonts w:eastAsia="Times New Roman" w:cs="Arial"/>
          <w:szCs w:val="24"/>
          <w:lang w:val="en-US"/>
        </w:rPr>
        <w:t xml:space="preserve"> (+30%). Part of this increase may be due to increased demand for cooling during the summer of 2022 (the joint hottest summer on record according to the Met Office). Another reason was that electricity use the previous year was exceptionally low, due to Covid </w:t>
      </w:r>
      <w:r w:rsidR="00133513">
        <w:rPr>
          <w:rFonts w:eastAsia="Times New Roman" w:cs="Arial"/>
          <w:szCs w:val="24"/>
          <w:lang w:val="en-US"/>
        </w:rPr>
        <w:t xml:space="preserve">closures and restrictions </w:t>
      </w:r>
      <w:r w:rsidRPr="00B10133">
        <w:rPr>
          <w:rFonts w:eastAsia="Times New Roman" w:cs="Arial"/>
          <w:szCs w:val="24"/>
          <w:lang w:val="en-US"/>
        </w:rPr>
        <w:t xml:space="preserve">in place during October 2020-September 2021. Gas </w:t>
      </w:r>
      <w:r w:rsidR="00133513">
        <w:rPr>
          <w:rFonts w:eastAsia="Times New Roman" w:cs="Arial"/>
          <w:szCs w:val="24"/>
          <w:lang w:val="en-US"/>
        </w:rPr>
        <w:t xml:space="preserve">use changes </w:t>
      </w:r>
      <w:proofErr w:type="gramStart"/>
      <w:r w:rsidR="00133513">
        <w:rPr>
          <w:rFonts w:eastAsia="Times New Roman" w:cs="Arial"/>
          <w:szCs w:val="24"/>
          <w:lang w:val="en-US"/>
        </w:rPr>
        <w:t>were:</w:t>
      </w:r>
      <w:proofErr w:type="gramEnd"/>
      <w:r w:rsidR="00133513">
        <w:rPr>
          <w:rFonts w:eastAsia="Times New Roman" w:cs="Arial"/>
          <w:szCs w:val="24"/>
          <w:lang w:val="en-US"/>
        </w:rPr>
        <w:t xml:space="preserve"> </w:t>
      </w:r>
      <w:r w:rsidRPr="00B10133">
        <w:rPr>
          <w:rFonts w:eastAsia="Times New Roman" w:cs="Arial"/>
          <w:szCs w:val="24"/>
          <w:lang w:val="en-US"/>
        </w:rPr>
        <w:t xml:space="preserve">Westgate (1%), Grange (-6%) and </w:t>
      </w:r>
      <w:proofErr w:type="spellStart"/>
      <w:r w:rsidRPr="00B10133">
        <w:rPr>
          <w:rFonts w:eastAsia="Times New Roman" w:cs="Arial"/>
          <w:szCs w:val="24"/>
          <w:lang w:val="en-US"/>
        </w:rPr>
        <w:t>Bourne</w:t>
      </w:r>
      <w:proofErr w:type="spellEnd"/>
      <w:r w:rsidRPr="00B10133">
        <w:rPr>
          <w:rFonts w:eastAsia="Times New Roman" w:cs="Arial"/>
          <w:szCs w:val="24"/>
          <w:lang w:val="en-US"/>
        </w:rPr>
        <w:t xml:space="preserve"> (+20%). Leisure </w:t>
      </w:r>
      <w:proofErr w:type="spellStart"/>
      <w:r w:rsidRPr="00B10133">
        <w:rPr>
          <w:rFonts w:eastAsia="Times New Roman" w:cs="Arial"/>
          <w:szCs w:val="24"/>
          <w:lang w:val="en-US"/>
        </w:rPr>
        <w:t>centre</w:t>
      </w:r>
      <w:proofErr w:type="spellEnd"/>
      <w:r w:rsidRPr="00B10133">
        <w:rPr>
          <w:rFonts w:eastAsia="Times New Roman" w:cs="Arial"/>
          <w:szCs w:val="24"/>
          <w:lang w:val="en-US"/>
        </w:rPr>
        <w:t xml:space="preserve"> operator </w:t>
      </w:r>
      <w:proofErr w:type="spellStart"/>
      <w:r w:rsidRPr="00B10133">
        <w:rPr>
          <w:rFonts w:eastAsia="Times New Roman" w:cs="Arial"/>
          <w:szCs w:val="24"/>
          <w:lang w:val="en-US"/>
        </w:rPr>
        <w:t>EveryoneActive</w:t>
      </w:r>
      <w:proofErr w:type="spellEnd"/>
      <w:r w:rsidRPr="00B10133">
        <w:rPr>
          <w:rFonts w:eastAsia="Times New Roman" w:cs="Arial"/>
          <w:szCs w:val="24"/>
          <w:lang w:val="en-US"/>
        </w:rPr>
        <w:t xml:space="preserve"> has been working to reduce energy use through changes to equipment settings. Furthermore, Westgate - the council’s second biggest source of reported emissions – has had £1.3m spent on it so renewable energy can be used on site. Although out of sight, the swimming pool hall roof is now completely covered with heat- and electricity-generating panels with </w:t>
      </w:r>
      <w:r w:rsidR="00632330">
        <w:rPr>
          <w:rFonts w:eastAsia="Times New Roman" w:cs="Arial"/>
          <w:szCs w:val="24"/>
          <w:lang w:val="en-US"/>
        </w:rPr>
        <w:t xml:space="preserve">electricity-generating </w:t>
      </w:r>
      <w:r w:rsidRPr="00B10133">
        <w:rPr>
          <w:rFonts w:eastAsia="Times New Roman" w:cs="Arial"/>
          <w:szCs w:val="24"/>
          <w:lang w:val="en-US"/>
        </w:rPr>
        <w:t>panels on some other roofs</w:t>
      </w:r>
      <w:r w:rsidR="00632330">
        <w:rPr>
          <w:rFonts w:eastAsia="Times New Roman" w:cs="Arial"/>
          <w:szCs w:val="24"/>
          <w:lang w:val="en-US"/>
        </w:rPr>
        <w:t>. A</w:t>
      </w:r>
      <w:r w:rsidRPr="00B10133">
        <w:rPr>
          <w:rFonts w:eastAsia="Times New Roman" w:cs="Arial"/>
          <w:szCs w:val="24"/>
          <w:lang w:val="en-US"/>
        </w:rPr>
        <w:t>n air source heat pump has also been installed. The benefit of this project should be seen in next year’s report.</w:t>
      </w:r>
    </w:p>
    <w:p w14:paraId="06722EEC" w14:textId="6510D8AE" w:rsidR="006A4470" w:rsidRDefault="000C4520" w:rsidP="00403CC0">
      <w:pPr>
        <w:rPr>
          <w:rFonts w:eastAsia="Times New Roman" w:cs="Arial"/>
          <w:szCs w:val="24"/>
          <w:lang w:val="en-US"/>
        </w:rPr>
      </w:pPr>
      <w:bookmarkStart w:id="1" w:name="_Hlk137718372"/>
      <w:r>
        <w:rPr>
          <w:rFonts w:eastAsia="Times New Roman" w:cs="Arial"/>
          <w:szCs w:val="24"/>
          <w:lang w:val="en-US"/>
        </w:rPr>
        <w:t>Th</w:t>
      </w:r>
      <w:r w:rsidR="00FC4234">
        <w:rPr>
          <w:rFonts w:eastAsia="Times New Roman" w:cs="Arial"/>
          <w:szCs w:val="24"/>
          <w:lang w:val="en-US"/>
        </w:rPr>
        <w:t xml:space="preserve">e </w:t>
      </w:r>
      <w:proofErr w:type="spellStart"/>
      <w:r w:rsidR="00FC4234">
        <w:rPr>
          <w:rFonts w:eastAsia="Times New Roman" w:cs="Arial"/>
          <w:szCs w:val="24"/>
          <w:lang w:val="en-US"/>
        </w:rPr>
        <w:t>Novium</w:t>
      </w:r>
      <w:proofErr w:type="spellEnd"/>
      <w:r w:rsidR="00FC4234">
        <w:rPr>
          <w:rFonts w:eastAsia="Times New Roman" w:cs="Arial"/>
          <w:szCs w:val="24"/>
          <w:lang w:val="en-US"/>
        </w:rPr>
        <w:t xml:space="preserve"> </w:t>
      </w:r>
      <w:r>
        <w:rPr>
          <w:rFonts w:eastAsia="Times New Roman" w:cs="Arial"/>
          <w:szCs w:val="24"/>
          <w:lang w:val="en-US"/>
        </w:rPr>
        <w:t>museum also saw a 53% increase in electricity use. Again</w:t>
      </w:r>
      <w:r w:rsidR="00976121">
        <w:rPr>
          <w:rFonts w:eastAsia="Times New Roman" w:cs="Arial"/>
          <w:szCs w:val="24"/>
          <w:lang w:val="en-US"/>
        </w:rPr>
        <w:t>,</w:t>
      </w:r>
      <w:r>
        <w:rPr>
          <w:rFonts w:eastAsia="Times New Roman" w:cs="Arial"/>
          <w:szCs w:val="24"/>
          <w:lang w:val="en-US"/>
        </w:rPr>
        <w:t xml:space="preserve"> this appears to be due to the very low figure reported for the previous year. Gas use increased by 12%. The museum </w:t>
      </w:r>
      <w:r w:rsidR="00FC4234">
        <w:rPr>
          <w:rFonts w:eastAsia="Times New Roman" w:cs="Arial"/>
          <w:szCs w:val="24"/>
          <w:lang w:val="en-US"/>
        </w:rPr>
        <w:t>was affected by the wood pellet boiler being out-of-action during the reporting period</w:t>
      </w:r>
      <w:r>
        <w:rPr>
          <w:rFonts w:eastAsia="Times New Roman" w:cs="Arial"/>
          <w:szCs w:val="24"/>
          <w:lang w:val="en-US"/>
        </w:rPr>
        <w:t>,</w:t>
      </w:r>
      <w:r w:rsidR="00FC4234">
        <w:rPr>
          <w:rFonts w:eastAsia="Times New Roman" w:cs="Arial"/>
          <w:szCs w:val="24"/>
          <w:lang w:val="en-US"/>
        </w:rPr>
        <w:t xml:space="preserve"> so the museum was </w:t>
      </w:r>
      <w:r>
        <w:rPr>
          <w:rFonts w:eastAsia="Times New Roman" w:cs="Arial"/>
          <w:szCs w:val="24"/>
          <w:lang w:val="en-US"/>
        </w:rPr>
        <w:t xml:space="preserve">wholly </w:t>
      </w:r>
      <w:r w:rsidR="00FC4234">
        <w:rPr>
          <w:rFonts w:eastAsia="Times New Roman" w:cs="Arial"/>
          <w:szCs w:val="24"/>
          <w:lang w:val="en-US"/>
        </w:rPr>
        <w:t>reliant on gas for heating.</w:t>
      </w:r>
      <w:r>
        <w:rPr>
          <w:rFonts w:eastAsia="Times New Roman" w:cs="Arial"/>
          <w:szCs w:val="24"/>
          <w:lang w:val="en-US"/>
        </w:rPr>
        <w:t xml:space="preserve"> The wood pellet boiler was repaired in June 2023. </w:t>
      </w:r>
    </w:p>
    <w:bookmarkEnd w:id="1"/>
    <w:p w14:paraId="4809E79A" w14:textId="015455D8" w:rsidR="009639F4" w:rsidRDefault="009639F4" w:rsidP="00403CC0">
      <w:pPr>
        <w:rPr>
          <w:rFonts w:eastAsia="Times New Roman" w:cs="Arial"/>
          <w:szCs w:val="24"/>
          <w:lang w:val="en-US"/>
        </w:rPr>
      </w:pPr>
      <w:r>
        <w:rPr>
          <w:rFonts w:eastAsia="Times New Roman" w:cs="Arial"/>
          <w:szCs w:val="24"/>
          <w:lang w:val="en-US"/>
        </w:rPr>
        <w:t xml:space="preserve">East </w:t>
      </w:r>
      <w:proofErr w:type="spellStart"/>
      <w:r>
        <w:rPr>
          <w:rFonts w:eastAsia="Times New Roman" w:cs="Arial"/>
          <w:szCs w:val="24"/>
          <w:lang w:val="en-US"/>
        </w:rPr>
        <w:t>Pallant</w:t>
      </w:r>
      <w:proofErr w:type="spellEnd"/>
      <w:r>
        <w:rPr>
          <w:rFonts w:eastAsia="Times New Roman" w:cs="Arial"/>
          <w:szCs w:val="24"/>
          <w:lang w:val="en-US"/>
        </w:rPr>
        <w:t xml:space="preserve"> House also saw a 10% increase in electricity use and a 48% increase in gas use. This is attributed to </w:t>
      </w:r>
      <w:r w:rsidRPr="009639F4">
        <w:rPr>
          <w:rFonts w:eastAsia="Times New Roman" w:cs="Arial"/>
          <w:szCs w:val="24"/>
          <w:lang w:val="en-US"/>
        </w:rPr>
        <w:t>higher staffing numbers in the office</w:t>
      </w:r>
      <w:r>
        <w:rPr>
          <w:rFonts w:eastAsia="Times New Roman" w:cs="Arial"/>
          <w:szCs w:val="24"/>
          <w:lang w:val="en-US"/>
        </w:rPr>
        <w:t xml:space="preserve"> and c</w:t>
      </w:r>
      <w:r w:rsidRPr="009639F4">
        <w:rPr>
          <w:rFonts w:eastAsia="Times New Roman" w:cs="Arial"/>
          <w:szCs w:val="24"/>
          <w:lang w:val="en-US"/>
        </w:rPr>
        <w:t xml:space="preserve">ertain portions of the building </w:t>
      </w:r>
      <w:r>
        <w:rPr>
          <w:rFonts w:eastAsia="Times New Roman" w:cs="Arial"/>
          <w:szCs w:val="24"/>
          <w:lang w:val="en-US"/>
        </w:rPr>
        <w:t xml:space="preserve">that had been shut off </w:t>
      </w:r>
      <w:r w:rsidRPr="009639F4">
        <w:rPr>
          <w:rFonts w:eastAsia="Times New Roman" w:cs="Arial"/>
          <w:szCs w:val="24"/>
          <w:lang w:val="en-US"/>
        </w:rPr>
        <w:t xml:space="preserve">came back into use so that would have had a small impact. The standalone aircon units </w:t>
      </w:r>
      <w:r>
        <w:rPr>
          <w:rFonts w:eastAsia="Times New Roman" w:cs="Arial"/>
          <w:szCs w:val="24"/>
          <w:lang w:val="en-US"/>
        </w:rPr>
        <w:t>had been taken ou</w:t>
      </w:r>
      <w:r w:rsidRPr="009639F4">
        <w:rPr>
          <w:rFonts w:eastAsia="Times New Roman" w:cs="Arial"/>
          <w:szCs w:val="24"/>
          <w:lang w:val="en-US"/>
        </w:rPr>
        <w:t xml:space="preserve">t of action </w:t>
      </w:r>
      <w:r>
        <w:rPr>
          <w:rFonts w:eastAsia="Times New Roman" w:cs="Arial"/>
          <w:szCs w:val="24"/>
          <w:lang w:val="en-US"/>
        </w:rPr>
        <w:t>during 20</w:t>
      </w:r>
      <w:r w:rsidRPr="009639F4">
        <w:rPr>
          <w:rFonts w:eastAsia="Times New Roman" w:cs="Arial"/>
          <w:szCs w:val="24"/>
          <w:lang w:val="en-US"/>
        </w:rPr>
        <w:t>20-</w:t>
      </w:r>
      <w:r>
        <w:rPr>
          <w:rFonts w:eastAsia="Times New Roman" w:cs="Arial"/>
          <w:szCs w:val="24"/>
          <w:lang w:val="en-US"/>
        </w:rPr>
        <w:t>20</w:t>
      </w:r>
      <w:r w:rsidRPr="009639F4">
        <w:rPr>
          <w:rFonts w:eastAsia="Times New Roman" w:cs="Arial"/>
          <w:szCs w:val="24"/>
          <w:lang w:val="en-US"/>
        </w:rPr>
        <w:t xml:space="preserve">21 </w:t>
      </w:r>
      <w:r>
        <w:rPr>
          <w:rFonts w:eastAsia="Times New Roman" w:cs="Arial"/>
          <w:szCs w:val="24"/>
          <w:lang w:val="en-US"/>
        </w:rPr>
        <w:t xml:space="preserve">and </w:t>
      </w:r>
      <w:r w:rsidRPr="009639F4">
        <w:rPr>
          <w:rFonts w:eastAsia="Times New Roman" w:cs="Arial"/>
          <w:szCs w:val="24"/>
          <w:lang w:val="en-US"/>
        </w:rPr>
        <w:t xml:space="preserve">would have </w:t>
      </w:r>
      <w:r>
        <w:rPr>
          <w:rFonts w:eastAsia="Times New Roman" w:cs="Arial"/>
          <w:szCs w:val="24"/>
          <w:lang w:val="en-US"/>
        </w:rPr>
        <w:t xml:space="preserve">operating </w:t>
      </w:r>
      <w:r w:rsidRPr="009639F4">
        <w:rPr>
          <w:rFonts w:eastAsia="Times New Roman" w:cs="Arial"/>
          <w:szCs w:val="24"/>
          <w:lang w:val="en-US"/>
        </w:rPr>
        <w:t>in th</w:t>
      </w:r>
      <w:r>
        <w:rPr>
          <w:rFonts w:eastAsia="Times New Roman" w:cs="Arial"/>
          <w:szCs w:val="24"/>
          <w:lang w:val="en-US"/>
        </w:rPr>
        <w:t>is reporting period</w:t>
      </w:r>
      <w:r w:rsidRPr="009639F4">
        <w:rPr>
          <w:rFonts w:eastAsia="Times New Roman" w:cs="Arial"/>
          <w:szCs w:val="24"/>
          <w:lang w:val="en-US"/>
        </w:rPr>
        <w:t>.</w:t>
      </w:r>
    </w:p>
    <w:p w14:paraId="71E36494" w14:textId="5365001E" w:rsidR="00976121" w:rsidRDefault="00976121" w:rsidP="00403CC0">
      <w:pPr>
        <w:rPr>
          <w:rFonts w:eastAsia="Times New Roman" w:cs="Arial"/>
          <w:szCs w:val="24"/>
          <w:lang w:val="en-US"/>
        </w:rPr>
      </w:pPr>
      <w:r>
        <w:rPr>
          <w:rFonts w:eastAsia="Times New Roman" w:cs="Arial"/>
          <w:szCs w:val="24"/>
          <w:lang w:val="en-US"/>
        </w:rPr>
        <w:t>Avenue de Chartres multistorey car par</w:t>
      </w:r>
      <w:r w:rsidR="00201C14">
        <w:rPr>
          <w:rFonts w:eastAsia="Times New Roman" w:cs="Arial"/>
          <w:szCs w:val="24"/>
          <w:lang w:val="en-US"/>
        </w:rPr>
        <w:t>k</w:t>
      </w:r>
      <w:r>
        <w:rPr>
          <w:rFonts w:eastAsia="Times New Roman" w:cs="Arial"/>
          <w:szCs w:val="24"/>
          <w:lang w:val="en-US"/>
        </w:rPr>
        <w:t xml:space="preserve"> had a 13% increase in electricity use which is probably due to increased use after a dip due to Covid</w:t>
      </w:r>
      <w:r w:rsidR="00A74930">
        <w:rPr>
          <w:rFonts w:eastAsia="Times New Roman" w:cs="Arial"/>
          <w:szCs w:val="24"/>
          <w:lang w:val="en-US"/>
        </w:rPr>
        <w:t xml:space="preserve"> and increased use of the electric vehicle </w:t>
      </w:r>
      <w:proofErr w:type="spellStart"/>
      <w:r w:rsidR="00A74930">
        <w:rPr>
          <w:rFonts w:eastAsia="Times New Roman" w:cs="Arial"/>
          <w:szCs w:val="24"/>
          <w:lang w:val="en-US"/>
        </w:rPr>
        <w:t>chargepoints</w:t>
      </w:r>
      <w:proofErr w:type="spellEnd"/>
      <w:r w:rsidR="00B61D7A">
        <w:rPr>
          <w:rFonts w:eastAsia="Times New Roman" w:cs="Arial"/>
          <w:szCs w:val="24"/>
          <w:lang w:val="en-US"/>
        </w:rPr>
        <w:t>, which went up by 64% in year-on-year electricity consumption</w:t>
      </w:r>
      <w:r w:rsidR="00702B55">
        <w:rPr>
          <w:rFonts w:eastAsia="Times New Roman" w:cs="Arial"/>
          <w:szCs w:val="24"/>
          <w:lang w:val="en-US"/>
        </w:rPr>
        <w:t xml:space="preserve"> in this </w:t>
      </w:r>
      <w:proofErr w:type="gramStart"/>
      <w:r w:rsidR="00702B55">
        <w:rPr>
          <w:rFonts w:eastAsia="Times New Roman" w:cs="Arial"/>
          <w:szCs w:val="24"/>
          <w:lang w:val="en-US"/>
        </w:rPr>
        <w:t>particular car</w:t>
      </w:r>
      <w:proofErr w:type="gramEnd"/>
      <w:r w:rsidR="00702B55">
        <w:rPr>
          <w:rFonts w:eastAsia="Times New Roman" w:cs="Arial"/>
          <w:szCs w:val="24"/>
          <w:lang w:val="en-US"/>
        </w:rPr>
        <w:t xml:space="preserve"> park</w:t>
      </w:r>
      <w:r w:rsidR="00A74930">
        <w:rPr>
          <w:rFonts w:eastAsia="Times New Roman" w:cs="Arial"/>
          <w:szCs w:val="24"/>
          <w:lang w:val="en-US"/>
        </w:rPr>
        <w:t xml:space="preserve">. </w:t>
      </w:r>
    </w:p>
    <w:p w14:paraId="7BC4BCDF" w14:textId="1ECA5F36" w:rsidR="00702B55" w:rsidRDefault="00702B55" w:rsidP="00403CC0">
      <w:pPr>
        <w:rPr>
          <w:rFonts w:eastAsiaTheme="majorEastAsia" w:cs="Times New Roman"/>
          <w:bCs/>
          <w:color w:val="000000"/>
          <w:szCs w:val="20"/>
          <w:lang w:val="en-US" w:eastAsia="ar-SA"/>
        </w:rPr>
      </w:pPr>
      <w:r>
        <w:rPr>
          <w:rFonts w:eastAsiaTheme="majorEastAsia" w:cs="Times New Roman"/>
          <w:bCs/>
          <w:color w:val="000000"/>
          <w:szCs w:val="20"/>
          <w:lang w:val="en-US" w:eastAsia="ar-SA"/>
        </w:rPr>
        <w:t>Overall</w:t>
      </w:r>
      <w:r w:rsidR="006B69EF">
        <w:rPr>
          <w:rFonts w:eastAsiaTheme="majorEastAsia" w:cs="Times New Roman"/>
          <w:bCs/>
          <w:color w:val="000000"/>
          <w:szCs w:val="20"/>
          <w:lang w:val="en-US" w:eastAsia="ar-SA"/>
        </w:rPr>
        <w:t>,</w:t>
      </w:r>
      <w:r>
        <w:rPr>
          <w:rFonts w:eastAsiaTheme="majorEastAsia" w:cs="Times New Roman"/>
          <w:bCs/>
          <w:color w:val="000000"/>
          <w:szCs w:val="20"/>
          <w:lang w:val="en-US" w:eastAsia="ar-SA"/>
        </w:rPr>
        <w:t xml:space="preserve"> there was a three-fold increase in the use of the council’s network of public electric charge-points in the district, but this only led to an increase in the council’s reported emissions of less than 1%. </w:t>
      </w:r>
    </w:p>
    <w:p w14:paraId="112BF3A7" w14:textId="5E2F03FD" w:rsidR="006B69EF" w:rsidRDefault="006B69EF" w:rsidP="00403CC0">
      <w:pPr>
        <w:rPr>
          <w:rFonts w:eastAsiaTheme="majorEastAsia" w:cs="Times New Roman"/>
          <w:bCs/>
          <w:color w:val="000000"/>
          <w:szCs w:val="20"/>
          <w:lang w:val="en-US" w:eastAsia="ar-SA"/>
        </w:rPr>
      </w:pPr>
    </w:p>
    <w:p w14:paraId="4CB8F533" w14:textId="5A144A79" w:rsidR="006B69EF" w:rsidRDefault="006B69EF" w:rsidP="00403CC0">
      <w:pPr>
        <w:rPr>
          <w:rFonts w:eastAsia="Times New Roman" w:cs="Arial"/>
          <w:szCs w:val="24"/>
          <w:lang w:val="en-US"/>
        </w:rPr>
      </w:pPr>
      <w:r>
        <w:rPr>
          <w:rFonts w:eastAsiaTheme="majorEastAsia" w:cs="Times New Roman"/>
          <w:bCs/>
          <w:color w:val="000000"/>
          <w:szCs w:val="20"/>
          <w:lang w:val="en-US" w:eastAsia="ar-SA"/>
        </w:rPr>
        <w:lastRenderedPageBreak/>
        <w:t xml:space="preserve">The ICT team’s multi-year roll-out of laptop across the organization is now complete. Laptops use about a sixth of the electricity of a desktop computer. </w:t>
      </w:r>
      <w:r w:rsidR="004C2A1F" w:rsidRPr="004C2A1F">
        <w:rPr>
          <w:rFonts w:eastAsiaTheme="majorEastAsia" w:cs="Times New Roman"/>
          <w:bCs/>
          <w:color w:val="000000"/>
          <w:szCs w:val="20"/>
          <w:lang w:val="en-US" w:eastAsia="ar-SA"/>
        </w:rPr>
        <w:t xml:space="preserve">A disaster recovery data </w:t>
      </w:r>
      <w:proofErr w:type="spellStart"/>
      <w:r w:rsidR="004C2A1F" w:rsidRPr="004C2A1F">
        <w:rPr>
          <w:rFonts w:eastAsiaTheme="majorEastAsia" w:cs="Times New Roman"/>
          <w:bCs/>
          <w:color w:val="000000"/>
          <w:szCs w:val="20"/>
          <w:lang w:val="en-US" w:eastAsia="ar-SA"/>
        </w:rPr>
        <w:t>centre</w:t>
      </w:r>
      <w:proofErr w:type="spellEnd"/>
      <w:r w:rsidR="004C2A1F" w:rsidRPr="004C2A1F">
        <w:rPr>
          <w:rFonts w:eastAsiaTheme="majorEastAsia" w:cs="Times New Roman"/>
          <w:bCs/>
          <w:color w:val="000000"/>
          <w:szCs w:val="20"/>
          <w:lang w:val="en-US" w:eastAsia="ar-SA"/>
        </w:rPr>
        <w:t xml:space="preserve"> that is </w:t>
      </w:r>
      <w:r w:rsidR="004C2A1F">
        <w:rPr>
          <w:rFonts w:eastAsiaTheme="majorEastAsia" w:cs="Times New Roman"/>
          <w:bCs/>
          <w:color w:val="000000"/>
          <w:szCs w:val="20"/>
          <w:lang w:val="en-US" w:eastAsia="ar-SA"/>
        </w:rPr>
        <w:t>located separately</w:t>
      </w:r>
      <w:r w:rsidR="004C2A1F" w:rsidRPr="004C2A1F">
        <w:rPr>
          <w:rFonts w:eastAsiaTheme="majorEastAsia" w:cs="Times New Roman"/>
          <w:bCs/>
          <w:color w:val="000000"/>
          <w:szCs w:val="20"/>
          <w:lang w:val="en-US" w:eastAsia="ar-SA"/>
        </w:rPr>
        <w:t xml:space="preserve"> to the servers located at East </w:t>
      </w:r>
      <w:proofErr w:type="spellStart"/>
      <w:r w:rsidR="004C2A1F" w:rsidRPr="004C2A1F">
        <w:rPr>
          <w:rFonts w:eastAsiaTheme="majorEastAsia" w:cs="Times New Roman"/>
          <w:bCs/>
          <w:color w:val="000000"/>
          <w:szCs w:val="20"/>
          <w:lang w:val="en-US" w:eastAsia="ar-SA"/>
        </w:rPr>
        <w:t>Pallant</w:t>
      </w:r>
      <w:proofErr w:type="spellEnd"/>
      <w:r w:rsidR="004C2A1F" w:rsidRPr="004C2A1F">
        <w:rPr>
          <w:rFonts w:eastAsiaTheme="majorEastAsia" w:cs="Times New Roman"/>
          <w:bCs/>
          <w:color w:val="000000"/>
          <w:szCs w:val="20"/>
          <w:lang w:val="en-US" w:eastAsia="ar-SA"/>
        </w:rPr>
        <w:t xml:space="preserve"> House became fully operational in June 2022.</w:t>
      </w:r>
    </w:p>
    <w:p w14:paraId="4743EA3B" w14:textId="39FE980C" w:rsidR="00A74930" w:rsidRDefault="00A74930" w:rsidP="00403CC0">
      <w:pPr>
        <w:rPr>
          <w:rFonts w:eastAsia="Times New Roman" w:cs="Arial"/>
          <w:szCs w:val="24"/>
          <w:lang w:val="en-US"/>
        </w:rPr>
      </w:pPr>
      <w:r>
        <w:rPr>
          <w:rFonts w:eastAsia="Times New Roman" w:cs="Arial"/>
          <w:szCs w:val="24"/>
          <w:lang w:val="en-US"/>
        </w:rPr>
        <w:t xml:space="preserve">A new facility opened </w:t>
      </w:r>
      <w:r w:rsidR="002D5E0D">
        <w:rPr>
          <w:rFonts w:eastAsia="Times New Roman" w:cs="Arial"/>
          <w:szCs w:val="24"/>
          <w:lang w:val="en-US"/>
        </w:rPr>
        <w:t>in March 2022</w:t>
      </w:r>
      <w:r>
        <w:rPr>
          <w:rFonts w:eastAsia="Times New Roman" w:cs="Arial"/>
          <w:szCs w:val="24"/>
          <w:lang w:val="en-US"/>
        </w:rPr>
        <w:t xml:space="preserve">: Freeland Close short-stay accommodation for people facing homelessness. </w:t>
      </w:r>
      <w:r w:rsidR="002D5E0D">
        <w:rPr>
          <w:rFonts w:eastAsia="Times New Roman" w:cs="Arial"/>
          <w:szCs w:val="24"/>
          <w:lang w:val="en-US"/>
        </w:rPr>
        <w:t xml:space="preserve">Freeland Close </w:t>
      </w:r>
      <w:r w:rsidR="002D5E0D" w:rsidRPr="002D5E0D">
        <w:rPr>
          <w:rFonts w:eastAsia="Times New Roman" w:cs="Arial"/>
          <w:szCs w:val="24"/>
          <w:lang w:val="en-US"/>
        </w:rPr>
        <w:t>has PV panels, two electric vehicle charge points, water use reduction measures and bird and bat boxes</w:t>
      </w:r>
      <w:r w:rsidR="002D5E0D">
        <w:rPr>
          <w:rFonts w:eastAsia="Times New Roman" w:cs="Arial"/>
          <w:szCs w:val="24"/>
          <w:lang w:val="en-US"/>
        </w:rPr>
        <w:t>.</w:t>
      </w:r>
      <w:r w:rsidR="002D5E0D" w:rsidRPr="002D5E0D">
        <w:rPr>
          <w:rFonts w:eastAsia="Times New Roman" w:cs="Arial"/>
          <w:szCs w:val="24"/>
          <w:lang w:val="en-US"/>
        </w:rPr>
        <w:t xml:space="preserve"> </w:t>
      </w:r>
      <w:r>
        <w:rPr>
          <w:rFonts w:eastAsia="Times New Roman" w:cs="Arial"/>
          <w:szCs w:val="24"/>
          <w:lang w:val="en-US"/>
        </w:rPr>
        <w:t xml:space="preserve">Like its </w:t>
      </w:r>
      <w:r w:rsidR="00DD4458">
        <w:rPr>
          <w:rFonts w:eastAsia="Times New Roman" w:cs="Arial"/>
          <w:szCs w:val="24"/>
          <w:lang w:val="en-US"/>
        </w:rPr>
        <w:t>sister facility</w:t>
      </w:r>
      <w:r>
        <w:rPr>
          <w:rFonts w:eastAsia="Times New Roman" w:cs="Arial"/>
          <w:szCs w:val="24"/>
          <w:lang w:val="en-US"/>
        </w:rPr>
        <w:t xml:space="preserve">, Westward House, it is an all-electric facility. </w:t>
      </w:r>
      <w:r w:rsidR="002D5E0D">
        <w:rPr>
          <w:rFonts w:eastAsia="Times New Roman" w:cs="Arial"/>
          <w:szCs w:val="24"/>
          <w:lang w:val="en-US"/>
        </w:rPr>
        <w:t xml:space="preserve">It </w:t>
      </w:r>
      <w:r w:rsidR="00632330">
        <w:rPr>
          <w:rFonts w:eastAsia="Times New Roman" w:cs="Arial"/>
          <w:szCs w:val="24"/>
          <w:lang w:val="en-US"/>
        </w:rPr>
        <w:t xml:space="preserve">has </w:t>
      </w:r>
      <w:r w:rsidR="002D5E0D">
        <w:rPr>
          <w:rFonts w:eastAsia="Times New Roman" w:cs="Arial"/>
          <w:szCs w:val="24"/>
          <w:lang w:val="en-US"/>
        </w:rPr>
        <w:t xml:space="preserve">added less than 1% to the council’s emissions footprint. Westward House saw minor variation in its electricity use. It underwent major energy efficiency improvements which were completed in October 2022. The benefit of this should be visible in next year’s report. </w:t>
      </w:r>
    </w:p>
    <w:p w14:paraId="3042CFA0" w14:textId="3C4A9EDF" w:rsidR="00F77D67" w:rsidRDefault="00F77D67" w:rsidP="00403CC0">
      <w:pPr>
        <w:rPr>
          <w:rFonts w:eastAsia="Times New Roman" w:cs="Arial"/>
          <w:szCs w:val="24"/>
          <w:lang w:val="en-US"/>
        </w:rPr>
      </w:pPr>
      <w:r>
        <w:rPr>
          <w:rFonts w:eastAsia="Times New Roman" w:cs="Arial"/>
          <w:szCs w:val="24"/>
          <w:lang w:val="en-US"/>
        </w:rPr>
        <w:t>St James’ industrial estate ha</w:t>
      </w:r>
      <w:r w:rsidR="00632330">
        <w:rPr>
          <w:rFonts w:eastAsia="Times New Roman" w:cs="Arial"/>
          <w:szCs w:val="24"/>
          <w:lang w:val="en-US"/>
        </w:rPr>
        <w:t xml:space="preserve">s caused a major drop in </w:t>
      </w:r>
      <w:r>
        <w:rPr>
          <w:rFonts w:eastAsia="Times New Roman" w:cs="Arial"/>
          <w:szCs w:val="24"/>
          <w:lang w:val="en-US"/>
        </w:rPr>
        <w:t xml:space="preserve">the council’s emission figures </w:t>
      </w:r>
      <w:r w:rsidR="00133513">
        <w:rPr>
          <w:rFonts w:eastAsia="Times New Roman" w:cs="Arial"/>
          <w:szCs w:val="24"/>
          <w:lang w:val="en-US"/>
        </w:rPr>
        <w:t>this reporting period</w:t>
      </w:r>
      <w:r>
        <w:rPr>
          <w:rFonts w:eastAsia="Times New Roman" w:cs="Arial"/>
          <w:szCs w:val="24"/>
          <w:lang w:val="en-US"/>
        </w:rPr>
        <w:t xml:space="preserve">– as can be seen from Graph 1. </w:t>
      </w:r>
      <w:bookmarkEnd w:id="0"/>
      <w:r>
        <w:rPr>
          <w:rFonts w:eastAsia="Times New Roman" w:cs="Arial"/>
          <w:szCs w:val="24"/>
          <w:lang w:val="en-US"/>
        </w:rPr>
        <w:t xml:space="preserve">This industrial estate is owned by the council which leases out units to tenants. At the beginning of the target in 2018-2019, occupancy of the site was </w:t>
      </w:r>
      <w:proofErr w:type="gramStart"/>
      <w:r>
        <w:rPr>
          <w:rFonts w:eastAsia="Times New Roman" w:cs="Arial"/>
          <w:szCs w:val="24"/>
          <w:lang w:val="en-US"/>
        </w:rPr>
        <w:t>reduc</w:t>
      </w:r>
      <w:r w:rsidR="007F60F9">
        <w:rPr>
          <w:rFonts w:eastAsia="Times New Roman" w:cs="Arial"/>
          <w:szCs w:val="24"/>
          <w:lang w:val="en-US"/>
        </w:rPr>
        <w:t>ing</w:t>
      </w:r>
      <w:proofErr w:type="gramEnd"/>
      <w:r>
        <w:rPr>
          <w:rFonts w:eastAsia="Times New Roman" w:cs="Arial"/>
          <w:szCs w:val="24"/>
          <w:lang w:val="en-US"/>
        </w:rPr>
        <w:t xml:space="preserve"> </w:t>
      </w:r>
      <w:r w:rsidR="007F60F9">
        <w:rPr>
          <w:rFonts w:eastAsia="Times New Roman" w:cs="Arial"/>
          <w:szCs w:val="24"/>
          <w:lang w:val="en-US"/>
        </w:rPr>
        <w:t xml:space="preserve">and </w:t>
      </w:r>
      <w:r>
        <w:rPr>
          <w:rFonts w:eastAsia="Times New Roman" w:cs="Arial"/>
          <w:szCs w:val="24"/>
          <w:lang w:val="en-US"/>
        </w:rPr>
        <w:t xml:space="preserve">the </w:t>
      </w:r>
      <w:r w:rsidR="007F60F9">
        <w:rPr>
          <w:rFonts w:eastAsia="Times New Roman" w:cs="Arial"/>
          <w:szCs w:val="24"/>
          <w:lang w:val="en-US"/>
        </w:rPr>
        <w:t xml:space="preserve">plan was to </w:t>
      </w:r>
      <w:r>
        <w:rPr>
          <w:rFonts w:eastAsia="Times New Roman" w:cs="Arial"/>
          <w:szCs w:val="24"/>
          <w:lang w:val="en-US"/>
        </w:rPr>
        <w:t>re-develop</w:t>
      </w:r>
      <w:r w:rsidR="007F60F9">
        <w:rPr>
          <w:rFonts w:eastAsia="Times New Roman" w:cs="Arial"/>
          <w:szCs w:val="24"/>
          <w:lang w:val="en-US"/>
        </w:rPr>
        <w:t xml:space="preserve"> the site</w:t>
      </w:r>
      <w:r>
        <w:rPr>
          <w:rFonts w:eastAsia="Times New Roman" w:cs="Arial"/>
          <w:szCs w:val="24"/>
          <w:lang w:val="en-US"/>
        </w:rPr>
        <w:t xml:space="preserve">. </w:t>
      </w:r>
      <w:r w:rsidR="007F60F9">
        <w:rPr>
          <w:rFonts w:eastAsia="Times New Roman" w:cs="Arial"/>
          <w:szCs w:val="24"/>
          <w:lang w:val="en-US"/>
        </w:rPr>
        <w:t xml:space="preserve">In </w:t>
      </w:r>
      <w:r w:rsidR="00632330">
        <w:rPr>
          <w:rFonts w:eastAsia="Times New Roman" w:cs="Arial"/>
          <w:szCs w:val="24"/>
          <w:lang w:val="en-US"/>
        </w:rPr>
        <w:t xml:space="preserve">this reporting period </w:t>
      </w:r>
      <w:r w:rsidR="007F60F9">
        <w:rPr>
          <w:rFonts w:eastAsia="Times New Roman" w:cs="Arial"/>
          <w:szCs w:val="24"/>
          <w:lang w:val="en-US"/>
        </w:rPr>
        <w:t>October 2021- September 2022, only one unit was occupied – hence the low emission figures in t</w:t>
      </w:r>
      <w:r w:rsidR="00632330">
        <w:rPr>
          <w:rFonts w:eastAsia="Times New Roman" w:cs="Arial"/>
          <w:szCs w:val="24"/>
          <w:lang w:val="en-US"/>
        </w:rPr>
        <w:t>his period</w:t>
      </w:r>
      <w:r w:rsidR="007F60F9">
        <w:rPr>
          <w:rFonts w:eastAsia="Times New Roman" w:cs="Arial"/>
          <w:szCs w:val="24"/>
          <w:lang w:val="en-US"/>
        </w:rPr>
        <w:t>.</w:t>
      </w:r>
      <w:r w:rsidR="007F60F9" w:rsidRPr="007F60F9">
        <w:t xml:space="preserve"> </w:t>
      </w:r>
      <w:r w:rsidR="007F60F9" w:rsidRPr="007F60F9">
        <w:rPr>
          <w:rFonts w:eastAsia="Times New Roman" w:cs="Arial"/>
          <w:szCs w:val="24"/>
          <w:lang w:val="en-US"/>
        </w:rPr>
        <w:t>The</w:t>
      </w:r>
      <w:r w:rsidR="007F60F9">
        <w:rPr>
          <w:rFonts w:eastAsia="Times New Roman" w:cs="Arial"/>
          <w:szCs w:val="24"/>
          <w:lang w:val="en-US"/>
        </w:rPr>
        <w:t xml:space="preserve"> </w:t>
      </w:r>
      <w:r w:rsidR="005B0F41">
        <w:rPr>
          <w:rFonts w:eastAsia="Times New Roman" w:cs="Arial"/>
          <w:szCs w:val="24"/>
          <w:lang w:val="en-US"/>
        </w:rPr>
        <w:t xml:space="preserve">site was re-developed by the council to a higher energy efficiency standard and the </w:t>
      </w:r>
      <w:r w:rsidR="007F60F9">
        <w:rPr>
          <w:rFonts w:eastAsia="Times New Roman" w:cs="Arial"/>
          <w:szCs w:val="24"/>
          <w:lang w:val="en-US"/>
        </w:rPr>
        <w:t>new estate re-opened in 2023</w:t>
      </w:r>
      <w:r w:rsidR="005B0F41">
        <w:rPr>
          <w:rFonts w:eastAsia="Times New Roman" w:cs="Arial"/>
          <w:szCs w:val="24"/>
          <w:lang w:val="en-US"/>
        </w:rPr>
        <w:t xml:space="preserve">. It </w:t>
      </w:r>
      <w:r w:rsidR="007F60F9">
        <w:rPr>
          <w:rFonts w:eastAsia="Times New Roman" w:cs="Arial"/>
          <w:szCs w:val="24"/>
          <w:lang w:val="en-US"/>
        </w:rPr>
        <w:t xml:space="preserve">has </w:t>
      </w:r>
      <w:r w:rsidR="007F60F9" w:rsidRPr="007F60F9">
        <w:rPr>
          <w:rFonts w:eastAsia="Times New Roman" w:cs="Arial"/>
          <w:szCs w:val="24"/>
          <w:lang w:val="en-US"/>
        </w:rPr>
        <w:t>32 electric vehicle charging points</w:t>
      </w:r>
      <w:r w:rsidR="005B0F41">
        <w:rPr>
          <w:rFonts w:eastAsia="Times New Roman" w:cs="Arial"/>
          <w:szCs w:val="24"/>
          <w:lang w:val="en-US"/>
        </w:rPr>
        <w:t xml:space="preserve">, </w:t>
      </w:r>
      <w:r w:rsidR="007F60F9">
        <w:rPr>
          <w:rFonts w:eastAsia="Times New Roman" w:cs="Arial"/>
          <w:szCs w:val="24"/>
          <w:lang w:val="en-US"/>
        </w:rPr>
        <w:t xml:space="preserve">electricity-generating </w:t>
      </w:r>
      <w:r w:rsidR="007F60F9" w:rsidRPr="007F60F9">
        <w:rPr>
          <w:rFonts w:eastAsia="Times New Roman" w:cs="Arial"/>
          <w:szCs w:val="24"/>
          <w:lang w:val="en-US"/>
        </w:rPr>
        <w:t>solar panels on every building</w:t>
      </w:r>
      <w:r w:rsidR="007F60F9">
        <w:rPr>
          <w:rFonts w:eastAsia="Times New Roman" w:cs="Arial"/>
          <w:szCs w:val="24"/>
          <w:lang w:val="en-US"/>
        </w:rPr>
        <w:t xml:space="preserve">, and </w:t>
      </w:r>
      <w:r w:rsidR="007F60F9" w:rsidRPr="007F60F9">
        <w:rPr>
          <w:rFonts w:eastAsia="Times New Roman" w:cs="Arial"/>
          <w:szCs w:val="24"/>
          <w:lang w:val="en-US"/>
        </w:rPr>
        <w:t>a comprehensive landscaping scheme</w:t>
      </w:r>
      <w:r w:rsidR="007F60F9">
        <w:rPr>
          <w:rFonts w:eastAsia="Times New Roman" w:cs="Arial"/>
          <w:szCs w:val="24"/>
          <w:lang w:val="en-US"/>
        </w:rPr>
        <w:t xml:space="preserve">. </w:t>
      </w:r>
      <w:r w:rsidR="00DD4458">
        <w:rPr>
          <w:rFonts w:eastAsia="Times New Roman" w:cs="Arial"/>
          <w:szCs w:val="24"/>
          <w:lang w:val="en-US"/>
        </w:rPr>
        <w:t>Tenants have begun to occupy the new units.</w:t>
      </w:r>
    </w:p>
    <w:p w14:paraId="39C788BD" w14:textId="112B7343" w:rsidR="00F00CF0" w:rsidRPr="00FD338A" w:rsidRDefault="0055059A" w:rsidP="0055059A">
      <w:pPr>
        <w:pStyle w:val="Heading2"/>
        <w:rPr>
          <w:rFonts w:eastAsiaTheme="majorEastAsia"/>
          <w:lang w:val="en-US"/>
        </w:rPr>
      </w:pPr>
      <w:r>
        <w:rPr>
          <w:rFonts w:eastAsiaTheme="majorEastAsia"/>
          <w:lang w:val="en-US"/>
        </w:rPr>
        <w:t xml:space="preserve">6. </w:t>
      </w:r>
      <w:r w:rsidR="00F00CF0" w:rsidRPr="00FD338A">
        <w:rPr>
          <w:rFonts w:eastAsiaTheme="majorEastAsia"/>
          <w:lang w:val="en-US"/>
        </w:rPr>
        <w:t>Quantification and Reporting Methodology</w:t>
      </w:r>
    </w:p>
    <w:p w14:paraId="69E03C42" w14:textId="5C87051A" w:rsidR="00991870" w:rsidRPr="0055059A" w:rsidRDefault="00F00CF0" w:rsidP="00403CC0">
      <w:pPr>
        <w:rPr>
          <w:lang w:val="en-US" w:eastAsia="ar-SA"/>
        </w:rPr>
      </w:pPr>
      <w:r w:rsidRPr="0055059A">
        <w:rPr>
          <w:lang w:val="en-US" w:eastAsia="ar-SA"/>
        </w:rPr>
        <w:t>The UK government’s Environmental Reporting Guidelines dated March 2019 and the 202</w:t>
      </w:r>
      <w:r w:rsidR="00BB7AAF" w:rsidRPr="0055059A">
        <w:rPr>
          <w:lang w:val="en-US" w:eastAsia="ar-SA"/>
        </w:rPr>
        <w:t>2</w:t>
      </w:r>
      <w:r w:rsidRPr="0055059A">
        <w:rPr>
          <w:lang w:val="en-US" w:eastAsia="ar-SA"/>
        </w:rPr>
        <w:t xml:space="preserve"> UK Government Conversion Factors for Company Reporting have been used, along with the GHG Protocol Value Chain (Scope 3) Standard. </w:t>
      </w:r>
      <w:r w:rsidR="00BF64E6" w:rsidRPr="0055059A">
        <w:rPr>
          <w:lang w:val="en-US" w:eastAsia="ar-SA"/>
        </w:rPr>
        <w:t xml:space="preserve"> </w:t>
      </w:r>
    </w:p>
    <w:p w14:paraId="4527E79B" w14:textId="64BAD83B" w:rsidR="005B0F41" w:rsidRPr="0055059A" w:rsidRDefault="005D4273" w:rsidP="00403CC0">
      <w:pPr>
        <w:rPr>
          <w:lang w:val="en-US" w:eastAsia="ar-SA"/>
        </w:rPr>
      </w:pPr>
      <w:r w:rsidRPr="0055059A">
        <w:rPr>
          <w:lang w:val="en-US" w:eastAsia="ar-SA"/>
        </w:rPr>
        <w:t xml:space="preserve">Data for St James’ industrial estate is </w:t>
      </w:r>
      <w:r w:rsidR="00DD4458" w:rsidRPr="0055059A">
        <w:rPr>
          <w:lang w:val="en-US" w:eastAsia="ar-SA"/>
        </w:rPr>
        <w:t xml:space="preserve">completely </w:t>
      </w:r>
      <w:r w:rsidRPr="0055059A">
        <w:rPr>
          <w:lang w:val="en-US" w:eastAsia="ar-SA"/>
        </w:rPr>
        <w:t>modelled</w:t>
      </w:r>
      <w:r w:rsidR="00DD4458" w:rsidRPr="0055059A">
        <w:rPr>
          <w:lang w:val="en-US" w:eastAsia="ar-SA"/>
        </w:rPr>
        <w:t>. Prior to demolition, tenants were responsible for their own electricity purchase</w:t>
      </w:r>
      <w:r w:rsidR="008927EA" w:rsidRPr="0055059A">
        <w:rPr>
          <w:lang w:val="en-US" w:eastAsia="ar-SA"/>
        </w:rPr>
        <w:t>, so</w:t>
      </w:r>
      <w:r w:rsidR="009B35F1" w:rsidRPr="0055059A">
        <w:rPr>
          <w:lang w:val="en-US" w:eastAsia="ar-SA"/>
        </w:rPr>
        <w:t xml:space="preserve"> CDC does not know how much electricity was used and tenants’ electricity use w</w:t>
      </w:r>
      <w:r w:rsidR="002549A3" w:rsidRPr="0055059A">
        <w:rPr>
          <w:lang w:val="en-US" w:eastAsia="ar-SA"/>
        </w:rPr>
        <w:t>ould have</w:t>
      </w:r>
      <w:r w:rsidR="009B35F1" w:rsidRPr="0055059A">
        <w:rPr>
          <w:lang w:val="en-US" w:eastAsia="ar-SA"/>
        </w:rPr>
        <w:t xml:space="preserve"> var</w:t>
      </w:r>
      <w:r w:rsidR="002549A3" w:rsidRPr="0055059A">
        <w:rPr>
          <w:lang w:val="en-US" w:eastAsia="ar-SA"/>
        </w:rPr>
        <w:t>ied</w:t>
      </w:r>
      <w:r w:rsidR="009B35F1" w:rsidRPr="0055059A">
        <w:rPr>
          <w:lang w:val="en-US" w:eastAsia="ar-SA"/>
        </w:rPr>
        <w:t xml:space="preserve"> according to the nature of their business. CDC bought electricity only for the communal areas. After re-building, CDC </w:t>
      </w:r>
      <w:r w:rsidR="002549A3" w:rsidRPr="0055059A">
        <w:rPr>
          <w:lang w:val="en-US" w:eastAsia="ar-SA"/>
        </w:rPr>
        <w:t xml:space="preserve">is </w:t>
      </w:r>
      <w:r w:rsidR="009B35F1" w:rsidRPr="0055059A">
        <w:rPr>
          <w:lang w:val="en-US" w:eastAsia="ar-SA"/>
        </w:rPr>
        <w:t>buy</w:t>
      </w:r>
      <w:r w:rsidR="002549A3" w:rsidRPr="0055059A">
        <w:rPr>
          <w:lang w:val="en-US" w:eastAsia="ar-SA"/>
        </w:rPr>
        <w:t>ing</w:t>
      </w:r>
      <w:r w:rsidR="009B35F1" w:rsidRPr="0055059A">
        <w:rPr>
          <w:lang w:val="en-US" w:eastAsia="ar-SA"/>
        </w:rPr>
        <w:t xml:space="preserve"> electricity for the whole site and re-charg</w:t>
      </w:r>
      <w:r w:rsidR="002549A3" w:rsidRPr="0055059A">
        <w:rPr>
          <w:lang w:val="en-US" w:eastAsia="ar-SA"/>
        </w:rPr>
        <w:t xml:space="preserve">ing </w:t>
      </w:r>
      <w:r w:rsidR="009B35F1" w:rsidRPr="0055059A">
        <w:rPr>
          <w:lang w:val="en-US" w:eastAsia="ar-SA"/>
        </w:rPr>
        <w:t xml:space="preserve">tenants for their use. Tenants will not be the same ones as prior to demolition. To enable </w:t>
      </w:r>
      <w:r w:rsidR="002549A3" w:rsidRPr="0055059A">
        <w:rPr>
          <w:lang w:val="en-US" w:eastAsia="ar-SA"/>
        </w:rPr>
        <w:t xml:space="preserve">comparison of the greenhouse gas emissions </w:t>
      </w:r>
      <w:r w:rsidR="009B35F1" w:rsidRPr="0055059A">
        <w:rPr>
          <w:lang w:val="en-US" w:eastAsia="ar-SA"/>
        </w:rPr>
        <w:t>before and after re-building</w:t>
      </w:r>
      <w:r w:rsidR="002549A3" w:rsidRPr="0055059A">
        <w:rPr>
          <w:lang w:val="en-US" w:eastAsia="ar-SA"/>
        </w:rPr>
        <w:t xml:space="preserve">, only </w:t>
      </w:r>
      <w:r w:rsidR="009B35F1" w:rsidRPr="0055059A">
        <w:rPr>
          <w:lang w:val="en-US" w:eastAsia="ar-SA"/>
        </w:rPr>
        <w:t>e</w:t>
      </w:r>
      <w:r w:rsidR="008927EA" w:rsidRPr="0055059A">
        <w:rPr>
          <w:lang w:val="en-US" w:eastAsia="ar-SA"/>
        </w:rPr>
        <w:t>nergy</w:t>
      </w:r>
      <w:r w:rsidR="009B35F1" w:rsidRPr="0055059A">
        <w:rPr>
          <w:lang w:val="en-US" w:eastAsia="ar-SA"/>
        </w:rPr>
        <w:t xml:space="preserve"> use for heating, lighting and aircon </w:t>
      </w:r>
      <w:r w:rsidR="00B36259" w:rsidRPr="0055059A">
        <w:rPr>
          <w:lang w:val="en-US" w:eastAsia="ar-SA"/>
        </w:rPr>
        <w:t>will be factored into our emission figures. This has</w:t>
      </w:r>
      <w:r w:rsidR="009B35F1" w:rsidRPr="0055059A">
        <w:rPr>
          <w:lang w:val="en-US" w:eastAsia="ar-SA"/>
        </w:rPr>
        <w:t xml:space="preserve"> been estimated using the </w:t>
      </w:r>
      <w:r w:rsidR="005B0F41" w:rsidRPr="0055059A">
        <w:rPr>
          <w:lang w:val="en-US" w:eastAsia="ar-SA"/>
        </w:rPr>
        <w:t xml:space="preserve">Energy Performance Certificates of the units before </w:t>
      </w:r>
      <w:r w:rsidR="009B35F1" w:rsidRPr="0055059A">
        <w:rPr>
          <w:lang w:val="en-US" w:eastAsia="ar-SA"/>
        </w:rPr>
        <w:t>demolition</w:t>
      </w:r>
      <w:r w:rsidR="005B0F41" w:rsidRPr="0055059A">
        <w:rPr>
          <w:lang w:val="en-US" w:eastAsia="ar-SA"/>
        </w:rPr>
        <w:t>. T</w:t>
      </w:r>
      <w:r w:rsidR="00B36259" w:rsidRPr="0055059A">
        <w:rPr>
          <w:lang w:val="en-US" w:eastAsia="ar-SA"/>
        </w:rPr>
        <w:t xml:space="preserve">he </w:t>
      </w:r>
      <w:r w:rsidR="005B0F41" w:rsidRPr="0055059A">
        <w:rPr>
          <w:lang w:val="en-US" w:eastAsia="ar-SA"/>
        </w:rPr>
        <w:t xml:space="preserve">new </w:t>
      </w:r>
      <w:r w:rsidR="00B36259" w:rsidRPr="0055059A">
        <w:rPr>
          <w:lang w:val="en-US" w:eastAsia="ar-SA"/>
        </w:rPr>
        <w:t>units’ e</w:t>
      </w:r>
      <w:r w:rsidR="008927EA" w:rsidRPr="0055059A">
        <w:rPr>
          <w:lang w:val="en-US" w:eastAsia="ar-SA"/>
        </w:rPr>
        <w:t>nergy</w:t>
      </w:r>
      <w:r w:rsidR="00B36259" w:rsidRPr="0055059A">
        <w:rPr>
          <w:lang w:val="en-US" w:eastAsia="ar-SA"/>
        </w:rPr>
        <w:t xml:space="preserve"> use for heating, lighting and aircon</w:t>
      </w:r>
      <w:r w:rsidR="005B0F41" w:rsidRPr="0055059A">
        <w:rPr>
          <w:lang w:val="en-US" w:eastAsia="ar-SA"/>
        </w:rPr>
        <w:t xml:space="preserve"> has been modelled using construction plan data</w:t>
      </w:r>
      <w:r w:rsidR="00B36259" w:rsidRPr="0055059A">
        <w:rPr>
          <w:lang w:val="en-US" w:eastAsia="ar-SA"/>
        </w:rPr>
        <w:t>.</w:t>
      </w:r>
      <w:r w:rsidR="005B0F41" w:rsidRPr="0055059A">
        <w:rPr>
          <w:lang w:val="en-US" w:eastAsia="ar-SA"/>
        </w:rPr>
        <w:t xml:space="preserve"> Emissions will be incorporated into the CDC inventory as these units are let. </w:t>
      </w:r>
    </w:p>
    <w:p w14:paraId="73835C74" w14:textId="77777777" w:rsidR="001428A5" w:rsidRDefault="001428A5" w:rsidP="00403CC0">
      <w:pPr>
        <w:rPr>
          <w:rFonts w:eastAsiaTheme="majorEastAsia"/>
          <w:color w:val="000000"/>
          <w:lang w:val="en-US" w:eastAsia="ar-SA"/>
        </w:rPr>
      </w:pPr>
    </w:p>
    <w:p w14:paraId="7961243A" w14:textId="6FBF19CE" w:rsidR="00F00CF0" w:rsidRPr="00FD338A" w:rsidRDefault="00403CC0" w:rsidP="00403CC0">
      <w:pPr>
        <w:pStyle w:val="Heading2"/>
        <w:rPr>
          <w:rFonts w:eastAsiaTheme="majorEastAsia"/>
          <w:lang w:val="en-US"/>
        </w:rPr>
      </w:pPr>
      <w:r>
        <w:rPr>
          <w:rFonts w:eastAsiaTheme="majorEastAsia"/>
          <w:lang w:val="en-US"/>
        </w:rPr>
        <w:lastRenderedPageBreak/>
        <w:t xml:space="preserve">7. </w:t>
      </w:r>
      <w:r w:rsidR="00F00CF0" w:rsidRPr="00FD338A">
        <w:rPr>
          <w:rFonts w:eastAsiaTheme="majorEastAsia"/>
          <w:lang w:val="en-US"/>
        </w:rPr>
        <w:t xml:space="preserve">Operational </w:t>
      </w:r>
      <w:r w:rsidR="00D2046F">
        <w:rPr>
          <w:rFonts w:eastAsiaTheme="majorEastAsia"/>
          <w:lang w:val="en-US"/>
        </w:rPr>
        <w:t>S</w:t>
      </w:r>
      <w:r w:rsidR="00F00CF0" w:rsidRPr="00FD338A">
        <w:rPr>
          <w:rFonts w:eastAsiaTheme="majorEastAsia"/>
          <w:lang w:val="en-US"/>
        </w:rPr>
        <w:t>copes</w:t>
      </w:r>
    </w:p>
    <w:p w14:paraId="1EB7C1AE" w14:textId="2EC3DA6D" w:rsidR="00F00CF0" w:rsidRDefault="00F00CF0" w:rsidP="00403CC0">
      <w:pPr>
        <w:rPr>
          <w:lang w:val="en-US" w:eastAsia="ar-SA"/>
        </w:rPr>
      </w:pPr>
      <w:r w:rsidRPr="00341C32">
        <w:rPr>
          <w:lang w:val="en-US" w:eastAsia="ar-SA"/>
        </w:rPr>
        <w:t xml:space="preserve">We have estimated our </w:t>
      </w:r>
      <w:r w:rsidR="0066793B">
        <w:rPr>
          <w:lang w:val="en-US" w:eastAsia="ar-SA"/>
        </w:rPr>
        <w:t>S</w:t>
      </w:r>
      <w:r w:rsidRPr="00341C32">
        <w:rPr>
          <w:lang w:val="en-US" w:eastAsia="ar-SA"/>
        </w:rPr>
        <w:t xml:space="preserve">cope 1, 2 and certain </w:t>
      </w:r>
      <w:r w:rsidR="0066793B">
        <w:rPr>
          <w:lang w:val="en-US" w:eastAsia="ar-SA"/>
        </w:rPr>
        <w:t>S</w:t>
      </w:r>
      <w:r w:rsidRPr="00341C32">
        <w:rPr>
          <w:lang w:val="en-US" w:eastAsia="ar-SA"/>
        </w:rPr>
        <w:t xml:space="preserve">cope 3 emissions. </w:t>
      </w:r>
      <w:r w:rsidR="00BE38E6" w:rsidRPr="00BE38E6">
        <w:rPr>
          <w:lang w:val="en-US" w:eastAsia="ar-SA"/>
        </w:rPr>
        <w:t xml:space="preserve">Scope 1 (S1) </w:t>
      </w:r>
      <w:r w:rsidR="008927EA">
        <w:rPr>
          <w:lang w:val="en-US" w:eastAsia="ar-SA"/>
        </w:rPr>
        <w:t xml:space="preserve">is direct </w:t>
      </w:r>
      <w:r w:rsidR="00BE38E6" w:rsidRPr="00BE38E6">
        <w:rPr>
          <w:lang w:val="en-US" w:eastAsia="ar-SA"/>
        </w:rPr>
        <w:t xml:space="preserve">emissions from burning </w:t>
      </w:r>
      <w:r w:rsidR="008927EA">
        <w:rPr>
          <w:lang w:val="en-US" w:eastAsia="ar-SA"/>
        </w:rPr>
        <w:t>fuels or emissions from air conditioning units</w:t>
      </w:r>
      <w:r w:rsidR="00BE38E6" w:rsidRPr="00BE38E6">
        <w:rPr>
          <w:lang w:val="en-US" w:eastAsia="ar-SA"/>
        </w:rPr>
        <w:t xml:space="preserve">. Scope 2 (S2) </w:t>
      </w:r>
      <w:r w:rsidR="008927EA">
        <w:rPr>
          <w:lang w:val="en-US" w:eastAsia="ar-SA"/>
        </w:rPr>
        <w:t xml:space="preserve">are indirect </w:t>
      </w:r>
      <w:r w:rsidR="00BE38E6" w:rsidRPr="00BE38E6">
        <w:rPr>
          <w:lang w:val="en-US" w:eastAsia="ar-SA"/>
        </w:rPr>
        <w:t xml:space="preserve">emissions from electricity use. </w:t>
      </w:r>
      <w:r w:rsidR="008927EA">
        <w:rPr>
          <w:lang w:val="en-US" w:eastAsia="ar-SA"/>
        </w:rPr>
        <w:t xml:space="preserve">They take place at power stations. </w:t>
      </w:r>
      <w:r w:rsidR="00BE38E6" w:rsidRPr="00BE38E6">
        <w:rPr>
          <w:lang w:val="en-US" w:eastAsia="ar-SA"/>
        </w:rPr>
        <w:t xml:space="preserve">Scope 3 (S3) emissions are </w:t>
      </w:r>
      <w:r w:rsidR="008927EA">
        <w:rPr>
          <w:lang w:val="en-US" w:eastAsia="ar-SA"/>
        </w:rPr>
        <w:t xml:space="preserve">all other emissions. They encompass emissions from goods we purchase to emissions </w:t>
      </w:r>
      <w:proofErr w:type="gramStart"/>
      <w:r w:rsidR="008927EA">
        <w:rPr>
          <w:lang w:val="en-US" w:eastAsia="ar-SA"/>
        </w:rPr>
        <w:t>as a consequence of</w:t>
      </w:r>
      <w:proofErr w:type="gramEnd"/>
      <w:r w:rsidR="008927EA">
        <w:rPr>
          <w:lang w:val="en-US" w:eastAsia="ar-SA"/>
        </w:rPr>
        <w:t xml:space="preserve"> the services we provide. We do not report on all S3 emissions. We do report on </w:t>
      </w:r>
      <w:r w:rsidR="00BE38E6" w:rsidRPr="00BE38E6">
        <w:rPr>
          <w:lang w:val="en-US" w:eastAsia="ar-SA"/>
        </w:rPr>
        <w:t xml:space="preserve">buildings CDC leases out, from the energy it takes to make and deliver the gas, fuel and electricity CDC </w:t>
      </w:r>
      <w:proofErr w:type="gramStart"/>
      <w:r w:rsidR="00BE38E6" w:rsidRPr="00BE38E6">
        <w:rPr>
          <w:lang w:val="en-US" w:eastAsia="ar-SA"/>
        </w:rPr>
        <w:t>uses,  business</w:t>
      </w:r>
      <w:proofErr w:type="gramEnd"/>
      <w:r w:rsidR="00BE38E6" w:rsidRPr="00BE38E6">
        <w:rPr>
          <w:lang w:val="en-US" w:eastAsia="ar-SA"/>
        </w:rPr>
        <w:t xml:space="preserve"> mileage employees do in their own vehicles</w:t>
      </w:r>
      <w:r w:rsidR="00431BD6">
        <w:rPr>
          <w:lang w:val="en-US" w:eastAsia="ar-SA"/>
        </w:rPr>
        <w:t xml:space="preserve">, and the electricity that CDC provides to the public via its network of EV </w:t>
      </w:r>
      <w:proofErr w:type="spellStart"/>
      <w:r w:rsidR="00431BD6">
        <w:rPr>
          <w:lang w:val="en-US" w:eastAsia="ar-SA"/>
        </w:rPr>
        <w:t>chargepoints</w:t>
      </w:r>
      <w:proofErr w:type="spellEnd"/>
      <w:r w:rsidR="00431BD6">
        <w:rPr>
          <w:lang w:val="en-US" w:eastAsia="ar-SA"/>
        </w:rPr>
        <w:t xml:space="preserve"> </w:t>
      </w:r>
      <w:r w:rsidR="00BE38E6" w:rsidRPr="00BE38E6">
        <w:rPr>
          <w:lang w:val="en-US" w:eastAsia="ar-SA"/>
        </w:rPr>
        <w:t xml:space="preserve">. </w:t>
      </w:r>
      <w:r w:rsidR="00BE38E6">
        <w:rPr>
          <w:lang w:val="en-US" w:eastAsia="ar-SA"/>
        </w:rPr>
        <w:t>E</w:t>
      </w:r>
      <w:r w:rsidR="00BE38E6" w:rsidRPr="00BE38E6">
        <w:rPr>
          <w:lang w:val="en-US" w:eastAsia="ar-SA"/>
        </w:rPr>
        <w:t xml:space="preserve">missions are measured in </w:t>
      </w:r>
      <w:r w:rsidR="00BE38E6">
        <w:rPr>
          <w:lang w:val="en-US" w:eastAsia="ar-SA"/>
        </w:rPr>
        <w:t>t</w:t>
      </w:r>
      <w:r w:rsidR="00BE38E6" w:rsidRPr="00BE38E6">
        <w:rPr>
          <w:lang w:val="en-US" w:eastAsia="ar-SA"/>
        </w:rPr>
        <w:t xml:space="preserve">CO2e or </w:t>
      </w:r>
      <w:proofErr w:type="spellStart"/>
      <w:r w:rsidR="00BE38E6" w:rsidRPr="00BE38E6">
        <w:rPr>
          <w:lang w:val="en-US" w:eastAsia="ar-SA"/>
        </w:rPr>
        <w:t>tonnes</w:t>
      </w:r>
      <w:proofErr w:type="spellEnd"/>
      <w:r w:rsidR="00BE38E6" w:rsidRPr="00BE38E6">
        <w:rPr>
          <w:lang w:val="en-US" w:eastAsia="ar-SA"/>
        </w:rPr>
        <w:t xml:space="preserve"> of carbon dioxide equivalent.</w:t>
      </w:r>
    </w:p>
    <w:p w14:paraId="13C33B59" w14:textId="77777777" w:rsidR="007C4970" w:rsidRDefault="007C4970" w:rsidP="00F00CF0">
      <w:pPr>
        <w:suppressAutoHyphens/>
        <w:spacing w:after="0" w:line="240" w:lineRule="auto"/>
        <w:rPr>
          <w:rFonts w:eastAsia="Times New Roman" w:cs="Arial"/>
          <w:color w:val="000000"/>
          <w:szCs w:val="24"/>
          <w:lang w:val="en-US" w:eastAsia="ar-SA"/>
        </w:rPr>
      </w:pPr>
    </w:p>
    <w:p w14:paraId="7FF79C0D" w14:textId="69216FD8" w:rsidR="00E049DA" w:rsidRPr="007C4970" w:rsidRDefault="00E049DA" w:rsidP="00403CC0">
      <w:pPr>
        <w:pStyle w:val="Heading3"/>
        <w:rPr>
          <w:rFonts w:eastAsia="Times New Roman"/>
          <w:lang w:val="en-US" w:eastAsia="ar-SA"/>
        </w:rPr>
      </w:pPr>
      <w:r w:rsidRPr="007C4970">
        <w:rPr>
          <w:rFonts w:eastAsia="Times New Roman"/>
          <w:lang w:val="en-US" w:eastAsia="ar-SA"/>
        </w:rPr>
        <w:t xml:space="preserve">Table </w:t>
      </w:r>
      <w:r w:rsidR="00FD338A">
        <w:rPr>
          <w:rFonts w:eastAsia="Times New Roman"/>
          <w:lang w:val="en-US" w:eastAsia="ar-SA"/>
        </w:rPr>
        <w:t>1</w:t>
      </w:r>
      <w:r w:rsidRPr="007C4970">
        <w:rPr>
          <w:rFonts w:eastAsia="Times New Roman"/>
          <w:lang w:val="en-US" w:eastAsia="ar-SA"/>
        </w:rPr>
        <w:t xml:space="preserve">: </w:t>
      </w:r>
      <w:r w:rsidR="007C4970" w:rsidRPr="007C4970">
        <w:rPr>
          <w:rFonts w:eastAsia="Times New Roman"/>
          <w:lang w:val="en-US" w:eastAsia="ar-SA"/>
        </w:rPr>
        <w:t xml:space="preserve">CDC’s </w:t>
      </w:r>
      <w:r w:rsidR="0066793B">
        <w:rPr>
          <w:rFonts w:eastAsia="Times New Roman"/>
          <w:lang w:val="en-US" w:eastAsia="ar-SA"/>
        </w:rPr>
        <w:t>S</w:t>
      </w:r>
      <w:r w:rsidRPr="007C4970">
        <w:rPr>
          <w:rFonts w:eastAsia="Times New Roman"/>
          <w:lang w:val="en-US" w:eastAsia="ar-SA"/>
        </w:rPr>
        <w:t xml:space="preserve">cope 1, </w:t>
      </w:r>
      <w:r w:rsidR="0066793B">
        <w:rPr>
          <w:rFonts w:eastAsia="Times New Roman"/>
          <w:lang w:val="en-US" w:eastAsia="ar-SA"/>
        </w:rPr>
        <w:t>S</w:t>
      </w:r>
      <w:r w:rsidRPr="007C4970">
        <w:rPr>
          <w:rFonts w:eastAsia="Times New Roman"/>
          <w:lang w:val="en-US" w:eastAsia="ar-SA"/>
        </w:rPr>
        <w:t xml:space="preserve">cope </w:t>
      </w:r>
      <w:proofErr w:type="gramStart"/>
      <w:r w:rsidRPr="007C4970">
        <w:rPr>
          <w:rFonts w:eastAsia="Times New Roman"/>
          <w:lang w:val="en-US" w:eastAsia="ar-SA"/>
        </w:rPr>
        <w:t>2</w:t>
      </w:r>
      <w:proofErr w:type="gramEnd"/>
      <w:r w:rsidRPr="007C4970">
        <w:rPr>
          <w:rFonts w:eastAsia="Times New Roman"/>
          <w:lang w:val="en-US" w:eastAsia="ar-SA"/>
        </w:rPr>
        <w:t xml:space="preserve"> and </w:t>
      </w:r>
      <w:r w:rsidR="0066793B">
        <w:rPr>
          <w:rFonts w:eastAsia="Times New Roman"/>
          <w:lang w:val="en-US" w:eastAsia="ar-SA"/>
        </w:rPr>
        <w:t>S</w:t>
      </w:r>
      <w:r w:rsidR="007C4970" w:rsidRPr="007C4970">
        <w:rPr>
          <w:rFonts w:eastAsia="Times New Roman"/>
          <w:lang w:val="en-US" w:eastAsia="ar-SA"/>
        </w:rPr>
        <w:t xml:space="preserve">cope 3 emissions </w:t>
      </w:r>
    </w:p>
    <w:p w14:paraId="7B84DDBD" w14:textId="77777777" w:rsidR="007C4970" w:rsidRPr="00341C32" w:rsidRDefault="007C4970" w:rsidP="00F00CF0">
      <w:pPr>
        <w:suppressAutoHyphens/>
        <w:spacing w:after="0" w:line="240" w:lineRule="auto"/>
        <w:rPr>
          <w:rFonts w:eastAsia="Times New Roman" w:cs="Arial"/>
          <w:color w:val="000000"/>
          <w:szCs w:val="20"/>
          <w:lang w:val="en-US" w:eastAsia="ar-SA"/>
        </w:rPr>
      </w:pPr>
    </w:p>
    <w:tbl>
      <w:tblPr>
        <w:tblStyle w:val="TableGrid1"/>
        <w:tblW w:w="0" w:type="auto"/>
        <w:tblLook w:val="04A0" w:firstRow="1" w:lastRow="0" w:firstColumn="1" w:lastColumn="0" w:noHBand="0" w:noVBand="1"/>
        <w:tblCaption w:val="Operational scopes"/>
        <w:tblDescription w:val="This table shows how we have estimated our scope 1, 2 and certain scope 3 emissions. "/>
      </w:tblPr>
      <w:tblGrid>
        <w:gridCol w:w="2157"/>
        <w:gridCol w:w="1775"/>
        <w:gridCol w:w="1819"/>
        <w:gridCol w:w="1682"/>
        <w:gridCol w:w="1583"/>
      </w:tblGrid>
      <w:tr w:rsidR="00CA3D92" w:rsidRPr="00341C32" w14:paraId="77A7A3C2" w14:textId="77777777" w:rsidTr="00BD2026">
        <w:trPr>
          <w:tblHeader/>
        </w:trPr>
        <w:tc>
          <w:tcPr>
            <w:tcW w:w="2157" w:type="dxa"/>
          </w:tcPr>
          <w:p w14:paraId="0A8DE663" w14:textId="1A71E994" w:rsidR="00F00CF0" w:rsidRPr="00341C32" w:rsidRDefault="005B7B87" w:rsidP="00F36CD0">
            <w:pPr>
              <w:suppressAutoHyphens/>
              <w:rPr>
                <w:rFonts w:cs="Arial"/>
                <w:b/>
                <w:color w:val="000000"/>
                <w:lang w:val="en-US" w:eastAsia="ar-SA"/>
              </w:rPr>
            </w:pPr>
            <w:r>
              <w:rPr>
                <w:rFonts w:cs="Arial"/>
                <w:b/>
                <w:color w:val="000000"/>
                <w:lang w:val="en-US" w:eastAsia="ar-SA"/>
              </w:rPr>
              <w:t>E</w:t>
            </w:r>
            <w:r w:rsidR="00F00CF0" w:rsidRPr="00341C32">
              <w:rPr>
                <w:rFonts w:cs="Arial"/>
                <w:b/>
                <w:color w:val="000000"/>
                <w:lang w:val="en-US" w:eastAsia="ar-SA"/>
              </w:rPr>
              <w:t>missions in tCO</w:t>
            </w:r>
            <w:r w:rsidR="00F00CF0" w:rsidRPr="00341C32">
              <w:rPr>
                <w:rFonts w:cs="Arial"/>
                <w:b/>
                <w:color w:val="000000"/>
                <w:vertAlign w:val="subscript"/>
                <w:lang w:val="en-US" w:eastAsia="ar-SA"/>
              </w:rPr>
              <w:t>2</w:t>
            </w:r>
            <w:r w:rsidR="00F00CF0" w:rsidRPr="00341C32">
              <w:rPr>
                <w:rFonts w:cs="Arial"/>
                <w:b/>
                <w:color w:val="000000"/>
                <w:lang w:val="en-US" w:eastAsia="ar-SA"/>
              </w:rPr>
              <w:t>e</w:t>
            </w:r>
            <w:r w:rsidR="00F00CF0" w:rsidRPr="00341C32">
              <w:rPr>
                <w:rFonts w:cs="Arial"/>
                <w:b/>
                <w:color w:val="000000"/>
                <w:vertAlign w:val="superscript"/>
                <w:lang w:val="en-US" w:eastAsia="ar-SA"/>
              </w:rPr>
              <w:footnoteReference w:id="4"/>
            </w:r>
          </w:p>
        </w:tc>
        <w:tc>
          <w:tcPr>
            <w:tcW w:w="1775" w:type="dxa"/>
          </w:tcPr>
          <w:p w14:paraId="51063F13" w14:textId="345FE838" w:rsidR="00706547" w:rsidRDefault="00706547" w:rsidP="00F36CD0">
            <w:pPr>
              <w:suppressAutoHyphens/>
              <w:rPr>
                <w:rFonts w:cs="Arial"/>
                <w:b/>
                <w:color w:val="000000"/>
                <w:lang w:val="en-US" w:eastAsia="ar-SA"/>
              </w:rPr>
            </w:pPr>
          </w:p>
          <w:p w14:paraId="00CC23F5" w14:textId="65D72B71" w:rsidR="009A6E04" w:rsidRPr="00341C32" w:rsidRDefault="009A6E04" w:rsidP="00403CC0">
            <w:pPr>
              <w:suppressAutoHyphens/>
              <w:rPr>
                <w:rFonts w:cs="Arial"/>
                <w:b/>
                <w:color w:val="000000"/>
                <w:lang w:val="en-US" w:eastAsia="ar-SA"/>
              </w:rPr>
            </w:pPr>
            <w:r>
              <w:rPr>
                <w:rFonts w:cs="Arial"/>
                <w:b/>
                <w:color w:val="000000"/>
                <w:lang w:val="en-US" w:eastAsia="ar-SA"/>
              </w:rPr>
              <w:t>2021-2022</w:t>
            </w:r>
          </w:p>
        </w:tc>
        <w:tc>
          <w:tcPr>
            <w:tcW w:w="1819" w:type="dxa"/>
          </w:tcPr>
          <w:p w14:paraId="328C2620"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Excluded emission sources</w:t>
            </w:r>
          </w:p>
        </w:tc>
        <w:tc>
          <w:tcPr>
            <w:tcW w:w="1682" w:type="dxa"/>
          </w:tcPr>
          <w:p w14:paraId="459F7557"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 xml:space="preserve">% </w:t>
            </w:r>
            <w:proofErr w:type="gramStart"/>
            <w:r w:rsidRPr="00341C32">
              <w:rPr>
                <w:rFonts w:cs="Arial"/>
                <w:b/>
                <w:color w:val="000000"/>
                <w:lang w:val="en-US" w:eastAsia="ar-SA"/>
              </w:rPr>
              <w:t>of</w:t>
            </w:r>
            <w:proofErr w:type="gramEnd"/>
            <w:r w:rsidRPr="00341C32">
              <w:rPr>
                <w:rFonts w:cs="Arial"/>
                <w:b/>
                <w:color w:val="000000"/>
                <w:lang w:val="en-US" w:eastAsia="ar-SA"/>
              </w:rPr>
              <w:t xml:space="preserve"> activity data</w:t>
            </w:r>
            <w:r w:rsidRPr="00341C32">
              <w:rPr>
                <w:rFonts w:cs="Arial"/>
                <w:b/>
                <w:color w:val="000000"/>
                <w:vertAlign w:val="superscript"/>
                <w:lang w:val="en-US" w:eastAsia="ar-SA"/>
              </w:rPr>
              <w:footnoteReference w:id="5"/>
            </w:r>
            <w:r w:rsidRPr="00341C32">
              <w:rPr>
                <w:rFonts w:cs="Arial"/>
                <w:b/>
                <w:color w:val="000000"/>
                <w:lang w:val="en-US" w:eastAsia="ar-SA"/>
              </w:rPr>
              <w:t xml:space="preserve"> that is estimated</w:t>
            </w:r>
          </w:p>
        </w:tc>
        <w:tc>
          <w:tcPr>
            <w:tcW w:w="1583" w:type="dxa"/>
          </w:tcPr>
          <w:p w14:paraId="0CA76DDE" w14:textId="0C9C5551" w:rsidR="00706547" w:rsidRDefault="00706547" w:rsidP="00F36CD0">
            <w:pPr>
              <w:suppressAutoHyphens/>
              <w:rPr>
                <w:rFonts w:cs="Arial"/>
                <w:b/>
                <w:color w:val="000000"/>
                <w:lang w:val="en-US" w:eastAsia="ar-SA"/>
              </w:rPr>
            </w:pPr>
          </w:p>
          <w:p w14:paraId="1165562C" w14:textId="5E5C87C1" w:rsidR="00F00CF0" w:rsidRPr="00341C32" w:rsidRDefault="009A6E04" w:rsidP="00F36CD0">
            <w:pPr>
              <w:suppressAutoHyphens/>
              <w:rPr>
                <w:rFonts w:cs="Arial"/>
                <w:b/>
                <w:color w:val="000000"/>
                <w:lang w:val="en-US" w:eastAsia="ar-SA"/>
              </w:rPr>
            </w:pPr>
            <w:r>
              <w:rPr>
                <w:rFonts w:cs="Arial"/>
                <w:b/>
                <w:color w:val="000000"/>
                <w:lang w:val="en-US" w:eastAsia="ar-SA"/>
              </w:rPr>
              <w:t>2020-2021</w:t>
            </w:r>
          </w:p>
        </w:tc>
      </w:tr>
      <w:tr w:rsidR="00CA3D92" w:rsidRPr="00341C32" w14:paraId="388DF28E" w14:textId="77777777" w:rsidTr="00BD2026">
        <w:tc>
          <w:tcPr>
            <w:tcW w:w="2157" w:type="dxa"/>
          </w:tcPr>
          <w:p w14:paraId="75423825"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Gas consumption</w:t>
            </w:r>
          </w:p>
        </w:tc>
        <w:tc>
          <w:tcPr>
            <w:tcW w:w="1775" w:type="dxa"/>
          </w:tcPr>
          <w:p w14:paraId="0870C839" w14:textId="346C6ED2" w:rsidR="00F00CF0" w:rsidRPr="00341C32" w:rsidRDefault="00BE38E6" w:rsidP="001C77E1">
            <w:pPr>
              <w:suppressAutoHyphens/>
              <w:jc w:val="right"/>
              <w:rPr>
                <w:rFonts w:cs="Arial"/>
                <w:color w:val="000000"/>
                <w:lang w:val="en-US" w:eastAsia="ar-SA"/>
              </w:rPr>
            </w:pPr>
            <w:r>
              <w:rPr>
                <w:rFonts w:cs="Arial"/>
                <w:color w:val="000000"/>
                <w:lang w:val="en-US" w:eastAsia="ar-SA"/>
              </w:rPr>
              <w:t>133</w:t>
            </w:r>
          </w:p>
        </w:tc>
        <w:tc>
          <w:tcPr>
            <w:tcW w:w="1819" w:type="dxa"/>
          </w:tcPr>
          <w:p w14:paraId="69BDF205" w14:textId="2D5AEE94" w:rsidR="00F00CF0" w:rsidRPr="00341C32" w:rsidRDefault="00E6642F" w:rsidP="001C77E1">
            <w:pPr>
              <w:suppressAutoHyphens/>
              <w:rPr>
                <w:rFonts w:cs="Arial"/>
                <w:color w:val="000000"/>
                <w:lang w:val="en-US" w:eastAsia="ar-SA"/>
              </w:rPr>
            </w:pPr>
            <w:r>
              <w:rPr>
                <w:rFonts w:cs="Arial"/>
                <w:color w:val="000000"/>
                <w:lang w:val="en-US" w:eastAsia="ar-SA"/>
              </w:rPr>
              <w:t>None</w:t>
            </w:r>
          </w:p>
        </w:tc>
        <w:tc>
          <w:tcPr>
            <w:tcW w:w="1682" w:type="dxa"/>
          </w:tcPr>
          <w:p w14:paraId="36FA9650" w14:textId="77777777" w:rsidR="00F00CF0" w:rsidRPr="00341C32" w:rsidRDefault="00F00CF0" w:rsidP="001C77E1">
            <w:pPr>
              <w:suppressAutoHyphens/>
              <w:jc w:val="right"/>
              <w:rPr>
                <w:rFonts w:cs="Arial"/>
                <w:color w:val="000000"/>
                <w:lang w:val="en-US" w:eastAsia="ar-SA"/>
              </w:rPr>
            </w:pPr>
            <w:r w:rsidRPr="00341C32">
              <w:rPr>
                <w:rFonts w:cs="Arial"/>
                <w:color w:val="000000"/>
                <w:lang w:val="en-US" w:eastAsia="ar-SA"/>
              </w:rPr>
              <w:t>0</w:t>
            </w:r>
          </w:p>
        </w:tc>
        <w:tc>
          <w:tcPr>
            <w:tcW w:w="1583" w:type="dxa"/>
          </w:tcPr>
          <w:p w14:paraId="46655580" w14:textId="3EE42F8D" w:rsidR="00F00CF0" w:rsidRPr="00341C32" w:rsidRDefault="009A6E04" w:rsidP="001C77E1">
            <w:pPr>
              <w:suppressAutoHyphens/>
              <w:jc w:val="right"/>
              <w:rPr>
                <w:rFonts w:cs="Arial"/>
                <w:color w:val="000000"/>
                <w:lang w:val="en-US" w:eastAsia="ar-SA"/>
              </w:rPr>
            </w:pPr>
            <w:r>
              <w:rPr>
                <w:rFonts w:cs="Arial"/>
                <w:color w:val="000000"/>
                <w:lang w:val="en-US" w:eastAsia="ar-SA"/>
              </w:rPr>
              <w:t>102</w:t>
            </w:r>
          </w:p>
        </w:tc>
      </w:tr>
      <w:tr w:rsidR="00CA3D92" w:rsidRPr="00341C32" w14:paraId="3070D4BE" w14:textId="77777777" w:rsidTr="00BD2026">
        <w:tc>
          <w:tcPr>
            <w:tcW w:w="2157" w:type="dxa"/>
          </w:tcPr>
          <w:p w14:paraId="389F105F"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 xml:space="preserve">LPG </w:t>
            </w:r>
          </w:p>
        </w:tc>
        <w:tc>
          <w:tcPr>
            <w:tcW w:w="1775" w:type="dxa"/>
          </w:tcPr>
          <w:p w14:paraId="4943DDBC" w14:textId="60133E3E" w:rsidR="00F00CF0" w:rsidRPr="00341C32" w:rsidRDefault="00BE38E6" w:rsidP="001C77E1">
            <w:pPr>
              <w:suppressAutoHyphens/>
              <w:jc w:val="right"/>
              <w:rPr>
                <w:rFonts w:cs="Arial"/>
                <w:color w:val="000000"/>
                <w:lang w:val="en-US" w:eastAsia="ar-SA"/>
              </w:rPr>
            </w:pPr>
            <w:r>
              <w:rPr>
                <w:rFonts w:cs="Arial"/>
                <w:color w:val="000000"/>
                <w:lang w:val="en-US" w:eastAsia="ar-SA"/>
              </w:rPr>
              <w:t>31</w:t>
            </w:r>
          </w:p>
        </w:tc>
        <w:tc>
          <w:tcPr>
            <w:tcW w:w="1819" w:type="dxa"/>
          </w:tcPr>
          <w:p w14:paraId="4B9E4B3D" w14:textId="1ECC2093" w:rsidR="00F00CF0" w:rsidRPr="00341C32" w:rsidRDefault="00B836FA" w:rsidP="001C77E1">
            <w:pPr>
              <w:suppressAutoHyphens/>
              <w:rPr>
                <w:rFonts w:cs="Arial"/>
                <w:color w:val="000000"/>
                <w:lang w:val="en-US" w:eastAsia="ar-SA"/>
              </w:rPr>
            </w:pPr>
            <w:r>
              <w:rPr>
                <w:rFonts w:cs="Arial"/>
                <w:color w:val="000000"/>
                <w:lang w:val="en-US" w:eastAsia="ar-SA"/>
              </w:rPr>
              <w:t>None</w:t>
            </w:r>
          </w:p>
        </w:tc>
        <w:tc>
          <w:tcPr>
            <w:tcW w:w="1682" w:type="dxa"/>
          </w:tcPr>
          <w:p w14:paraId="12B94A1D" w14:textId="23A99253" w:rsidR="00F00CF0" w:rsidRPr="00341C32" w:rsidRDefault="00B836FA" w:rsidP="001C77E1">
            <w:pPr>
              <w:suppressAutoHyphens/>
              <w:jc w:val="right"/>
              <w:rPr>
                <w:rFonts w:cs="Arial"/>
                <w:color w:val="000000"/>
                <w:lang w:val="en-US" w:eastAsia="ar-SA"/>
              </w:rPr>
            </w:pPr>
            <w:r>
              <w:rPr>
                <w:rFonts w:cs="Arial"/>
                <w:color w:val="000000"/>
                <w:lang w:val="en-US" w:eastAsia="ar-SA"/>
              </w:rPr>
              <w:t>0</w:t>
            </w:r>
          </w:p>
        </w:tc>
        <w:tc>
          <w:tcPr>
            <w:tcW w:w="1583" w:type="dxa"/>
          </w:tcPr>
          <w:p w14:paraId="695D040A" w14:textId="53011614" w:rsidR="00F00CF0" w:rsidRPr="00341C32" w:rsidRDefault="009A6E04" w:rsidP="001C77E1">
            <w:pPr>
              <w:suppressAutoHyphens/>
              <w:jc w:val="right"/>
              <w:rPr>
                <w:rFonts w:cs="Arial"/>
                <w:color w:val="000000"/>
                <w:lang w:val="en-US" w:eastAsia="ar-SA"/>
              </w:rPr>
            </w:pPr>
            <w:r>
              <w:rPr>
                <w:rFonts w:cs="Arial"/>
                <w:color w:val="000000"/>
                <w:lang w:val="en-US" w:eastAsia="ar-SA"/>
              </w:rPr>
              <w:t>40</w:t>
            </w:r>
          </w:p>
        </w:tc>
      </w:tr>
      <w:tr w:rsidR="00CA3D92" w:rsidRPr="00341C32" w14:paraId="631BD873" w14:textId="77777777" w:rsidTr="00BD2026">
        <w:tc>
          <w:tcPr>
            <w:tcW w:w="2157" w:type="dxa"/>
          </w:tcPr>
          <w:p w14:paraId="739E4015"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Fuel emissions for vehicles</w:t>
            </w:r>
          </w:p>
        </w:tc>
        <w:tc>
          <w:tcPr>
            <w:tcW w:w="1775" w:type="dxa"/>
            <w:shd w:val="clear" w:color="auto" w:fill="auto"/>
          </w:tcPr>
          <w:p w14:paraId="190D5546" w14:textId="21CC33EC" w:rsidR="00F00CF0" w:rsidRPr="00341C32" w:rsidRDefault="001C77E1" w:rsidP="001C77E1">
            <w:pPr>
              <w:suppressAutoHyphens/>
              <w:jc w:val="right"/>
              <w:rPr>
                <w:rFonts w:cs="Arial"/>
                <w:color w:val="000000"/>
                <w:lang w:val="en-US" w:eastAsia="ar-SA"/>
              </w:rPr>
            </w:pPr>
            <w:r>
              <w:rPr>
                <w:rFonts w:cs="Arial"/>
                <w:color w:val="000000"/>
                <w:lang w:val="en-US" w:eastAsia="ar-SA"/>
              </w:rPr>
              <w:t>11</w:t>
            </w:r>
            <w:r w:rsidR="00F0623F">
              <w:rPr>
                <w:rFonts w:cs="Arial"/>
                <w:color w:val="000000"/>
                <w:lang w:val="en-US" w:eastAsia="ar-SA"/>
              </w:rPr>
              <w:t>70</w:t>
            </w:r>
          </w:p>
        </w:tc>
        <w:tc>
          <w:tcPr>
            <w:tcW w:w="1819" w:type="dxa"/>
          </w:tcPr>
          <w:p w14:paraId="2F8D2AC8" w14:textId="77777777" w:rsidR="00F00CF0" w:rsidRPr="00341C32" w:rsidRDefault="00F00CF0" w:rsidP="001C77E1">
            <w:pPr>
              <w:suppressAutoHyphens/>
              <w:rPr>
                <w:rFonts w:cs="Arial"/>
                <w:color w:val="000000"/>
                <w:lang w:val="en-US" w:eastAsia="ar-SA"/>
              </w:rPr>
            </w:pPr>
            <w:r w:rsidRPr="00341C32">
              <w:rPr>
                <w:rFonts w:cs="Arial"/>
                <w:color w:val="000000"/>
                <w:lang w:val="en-US" w:eastAsia="ar-SA"/>
              </w:rPr>
              <w:t>None</w:t>
            </w:r>
          </w:p>
        </w:tc>
        <w:tc>
          <w:tcPr>
            <w:tcW w:w="1682" w:type="dxa"/>
          </w:tcPr>
          <w:p w14:paraId="55AF1804" w14:textId="77777777" w:rsidR="00F00CF0" w:rsidRPr="00341C32" w:rsidRDefault="00F00CF0" w:rsidP="001C77E1">
            <w:pPr>
              <w:suppressAutoHyphens/>
              <w:jc w:val="right"/>
              <w:rPr>
                <w:rFonts w:cs="Arial"/>
                <w:color w:val="000000"/>
                <w:lang w:val="en-US" w:eastAsia="ar-SA"/>
              </w:rPr>
            </w:pPr>
            <w:r w:rsidRPr="00341C32">
              <w:rPr>
                <w:rFonts w:cs="Arial"/>
                <w:color w:val="000000"/>
                <w:lang w:val="en-US" w:eastAsia="ar-SA"/>
              </w:rPr>
              <w:t>0</w:t>
            </w:r>
          </w:p>
        </w:tc>
        <w:tc>
          <w:tcPr>
            <w:tcW w:w="1583" w:type="dxa"/>
          </w:tcPr>
          <w:p w14:paraId="393937BB" w14:textId="2256C6B9" w:rsidR="00F00CF0" w:rsidRPr="00341C32" w:rsidRDefault="00706547" w:rsidP="001C77E1">
            <w:pPr>
              <w:suppressAutoHyphens/>
              <w:jc w:val="right"/>
              <w:rPr>
                <w:rFonts w:cs="Arial"/>
                <w:color w:val="000000"/>
                <w:lang w:val="en-US" w:eastAsia="ar-SA"/>
              </w:rPr>
            </w:pPr>
            <w:r>
              <w:rPr>
                <w:rFonts w:cs="Arial"/>
                <w:color w:val="000000"/>
                <w:lang w:val="en-US" w:eastAsia="ar-SA"/>
              </w:rPr>
              <w:t xml:space="preserve"> </w:t>
            </w:r>
            <w:r w:rsidR="009A6E04">
              <w:rPr>
                <w:rFonts w:cs="Arial"/>
                <w:color w:val="000000"/>
                <w:lang w:val="en-US" w:eastAsia="ar-SA"/>
              </w:rPr>
              <w:t xml:space="preserve">1,114 </w:t>
            </w:r>
          </w:p>
        </w:tc>
      </w:tr>
      <w:tr w:rsidR="00CA3D92" w:rsidRPr="00341C32" w14:paraId="72ED6AAE" w14:textId="77777777" w:rsidTr="00BD2026">
        <w:tc>
          <w:tcPr>
            <w:tcW w:w="2157" w:type="dxa"/>
          </w:tcPr>
          <w:p w14:paraId="3E4B939C"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Fugitive</w:t>
            </w:r>
            <w:r w:rsidRPr="00341C32">
              <w:rPr>
                <w:rFonts w:cs="Arial"/>
                <w:color w:val="000000"/>
                <w:vertAlign w:val="superscript"/>
                <w:lang w:val="en-US" w:eastAsia="ar-SA"/>
              </w:rPr>
              <w:footnoteReference w:id="6"/>
            </w:r>
            <w:r w:rsidRPr="00341C32">
              <w:rPr>
                <w:rFonts w:cs="Arial"/>
                <w:color w:val="000000"/>
                <w:lang w:val="en-US" w:eastAsia="ar-SA"/>
              </w:rPr>
              <w:t xml:space="preserve"> emissions of refrigerants used in air con.</w:t>
            </w:r>
          </w:p>
        </w:tc>
        <w:tc>
          <w:tcPr>
            <w:tcW w:w="1775" w:type="dxa"/>
          </w:tcPr>
          <w:p w14:paraId="746AADB9" w14:textId="5AA8A569" w:rsidR="00F00CF0" w:rsidRPr="00341C32" w:rsidRDefault="00F00CF0" w:rsidP="001C77E1">
            <w:pPr>
              <w:suppressAutoHyphens/>
              <w:jc w:val="right"/>
              <w:rPr>
                <w:rFonts w:cs="Arial"/>
                <w:color w:val="000000"/>
                <w:lang w:val="en-US" w:eastAsia="ar-SA"/>
              </w:rPr>
            </w:pPr>
          </w:p>
        </w:tc>
        <w:tc>
          <w:tcPr>
            <w:tcW w:w="1819" w:type="dxa"/>
          </w:tcPr>
          <w:p w14:paraId="3B977B2F" w14:textId="15911DA6" w:rsidR="00F00CF0" w:rsidRPr="00341C32" w:rsidRDefault="0066793B" w:rsidP="001C77E1">
            <w:pPr>
              <w:suppressAutoHyphens/>
              <w:rPr>
                <w:rFonts w:cs="Arial"/>
                <w:color w:val="000000"/>
                <w:lang w:val="en-US" w:eastAsia="ar-SA"/>
              </w:rPr>
            </w:pPr>
            <w:r>
              <w:rPr>
                <w:rFonts w:cs="Arial"/>
                <w:color w:val="000000"/>
                <w:lang w:val="en-US" w:eastAsia="ar-SA"/>
              </w:rPr>
              <w:t>A</w:t>
            </w:r>
            <w:r w:rsidR="00BF5871">
              <w:rPr>
                <w:rFonts w:cs="Arial"/>
                <w:color w:val="000000"/>
                <w:lang w:val="en-US" w:eastAsia="ar-SA"/>
              </w:rPr>
              <w:t xml:space="preserve">ir con unit </w:t>
            </w:r>
            <w:r>
              <w:rPr>
                <w:rFonts w:cs="Arial"/>
                <w:color w:val="000000"/>
                <w:lang w:val="en-US" w:eastAsia="ar-SA"/>
              </w:rPr>
              <w:t xml:space="preserve">reporting </w:t>
            </w:r>
            <w:r w:rsidR="00BF5871">
              <w:rPr>
                <w:rFonts w:cs="Arial"/>
                <w:color w:val="000000"/>
                <w:lang w:val="en-US" w:eastAsia="ar-SA"/>
              </w:rPr>
              <w:t xml:space="preserve">is </w:t>
            </w:r>
            <w:r w:rsidR="00577274">
              <w:rPr>
                <w:rFonts w:cs="Arial"/>
                <w:color w:val="000000"/>
                <w:lang w:val="en-US" w:eastAsia="ar-SA"/>
              </w:rPr>
              <w:t xml:space="preserve">to </w:t>
            </w:r>
            <w:r w:rsidR="00BF5871">
              <w:rPr>
                <w:rFonts w:cs="Arial"/>
                <w:color w:val="000000"/>
                <w:lang w:val="en-US" w:eastAsia="ar-SA"/>
              </w:rPr>
              <w:t>be developed.</w:t>
            </w:r>
          </w:p>
        </w:tc>
        <w:tc>
          <w:tcPr>
            <w:tcW w:w="1682" w:type="dxa"/>
          </w:tcPr>
          <w:p w14:paraId="3D5D7FFC" w14:textId="12DE9DFD" w:rsidR="00F00CF0" w:rsidRPr="00341C32" w:rsidRDefault="00F00CF0" w:rsidP="001C77E1">
            <w:pPr>
              <w:suppressAutoHyphens/>
              <w:jc w:val="right"/>
              <w:rPr>
                <w:rFonts w:cs="Arial"/>
                <w:color w:val="000000"/>
                <w:lang w:val="en-US" w:eastAsia="ar-SA"/>
              </w:rPr>
            </w:pPr>
          </w:p>
        </w:tc>
        <w:tc>
          <w:tcPr>
            <w:tcW w:w="1583" w:type="dxa"/>
          </w:tcPr>
          <w:p w14:paraId="4703AC15" w14:textId="015FBB85" w:rsidR="00F00CF0" w:rsidRPr="00341C32" w:rsidRDefault="00F00CF0" w:rsidP="001C77E1">
            <w:pPr>
              <w:suppressAutoHyphens/>
              <w:jc w:val="right"/>
              <w:rPr>
                <w:rFonts w:cs="Arial"/>
                <w:color w:val="000000"/>
                <w:lang w:val="en-US" w:eastAsia="ar-SA"/>
              </w:rPr>
            </w:pPr>
          </w:p>
        </w:tc>
      </w:tr>
      <w:tr w:rsidR="00CA3D92" w:rsidRPr="00341C32" w14:paraId="79C7231A" w14:textId="77777777" w:rsidTr="00BD2026">
        <w:tc>
          <w:tcPr>
            <w:tcW w:w="2157" w:type="dxa"/>
          </w:tcPr>
          <w:p w14:paraId="1922993D" w14:textId="1F1A8BA3" w:rsidR="00F00CF0" w:rsidRPr="005B7B87" w:rsidRDefault="00F00CF0" w:rsidP="00F36CD0">
            <w:pPr>
              <w:suppressAutoHyphens/>
              <w:rPr>
                <w:rFonts w:cs="Arial"/>
                <w:color w:val="000000"/>
                <w:vertAlign w:val="superscript"/>
                <w:lang w:val="en-US" w:eastAsia="ar-SA"/>
              </w:rPr>
            </w:pPr>
            <w:r w:rsidRPr="00341C32">
              <w:rPr>
                <w:rFonts w:cs="Arial"/>
                <w:color w:val="000000"/>
                <w:lang w:val="en-US" w:eastAsia="ar-SA"/>
              </w:rPr>
              <w:t>TOTAL SCOPE 1</w:t>
            </w:r>
          </w:p>
        </w:tc>
        <w:tc>
          <w:tcPr>
            <w:tcW w:w="1775" w:type="dxa"/>
          </w:tcPr>
          <w:p w14:paraId="5F5D6EBB" w14:textId="27380D0A" w:rsidR="00F00CF0" w:rsidRPr="00341C32" w:rsidRDefault="001C77E1" w:rsidP="001C77E1">
            <w:pPr>
              <w:suppressAutoHyphens/>
              <w:jc w:val="right"/>
              <w:rPr>
                <w:rFonts w:cs="Arial"/>
                <w:color w:val="000000"/>
                <w:lang w:val="en-US" w:eastAsia="ar-SA"/>
              </w:rPr>
            </w:pPr>
            <w:r>
              <w:rPr>
                <w:rFonts w:cs="Arial"/>
                <w:color w:val="000000"/>
                <w:lang w:val="en-US" w:eastAsia="ar-SA"/>
              </w:rPr>
              <w:t>1,333</w:t>
            </w:r>
          </w:p>
        </w:tc>
        <w:tc>
          <w:tcPr>
            <w:tcW w:w="1819" w:type="dxa"/>
          </w:tcPr>
          <w:p w14:paraId="1E6DF745" w14:textId="77777777" w:rsidR="00F00CF0" w:rsidRPr="00341C32" w:rsidRDefault="00F00CF0" w:rsidP="001C77E1">
            <w:pPr>
              <w:suppressAutoHyphens/>
              <w:rPr>
                <w:rFonts w:cs="Arial"/>
                <w:color w:val="000000"/>
                <w:highlight w:val="yellow"/>
                <w:lang w:val="en-US" w:eastAsia="ar-SA"/>
              </w:rPr>
            </w:pPr>
          </w:p>
        </w:tc>
        <w:tc>
          <w:tcPr>
            <w:tcW w:w="1682" w:type="dxa"/>
          </w:tcPr>
          <w:p w14:paraId="7BB3C4CA" w14:textId="77777777" w:rsidR="00F00CF0" w:rsidRPr="00341C32" w:rsidRDefault="00F00CF0" w:rsidP="001C77E1">
            <w:pPr>
              <w:suppressAutoHyphens/>
              <w:jc w:val="right"/>
              <w:rPr>
                <w:rFonts w:cs="Arial"/>
                <w:color w:val="000000"/>
                <w:lang w:val="en-US" w:eastAsia="ar-SA"/>
              </w:rPr>
            </w:pPr>
          </w:p>
        </w:tc>
        <w:tc>
          <w:tcPr>
            <w:tcW w:w="1583" w:type="dxa"/>
          </w:tcPr>
          <w:p w14:paraId="3A917876" w14:textId="35A705B4" w:rsidR="00F00CF0" w:rsidRPr="00341C32" w:rsidRDefault="00706547" w:rsidP="001C77E1">
            <w:pPr>
              <w:suppressAutoHyphens/>
              <w:jc w:val="right"/>
              <w:rPr>
                <w:rFonts w:cs="Arial"/>
                <w:color w:val="000000"/>
                <w:lang w:val="en-US" w:eastAsia="ar-SA"/>
              </w:rPr>
            </w:pPr>
            <w:r>
              <w:rPr>
                <w:rFonts w:cs="Arial"/>
                <w:color w:val="000000"/>
                <w:lang w:val="en-US" w:eastAsia="ar-SA"/>
              </w:rPr>
              <w:t xml:space="preserve"> </w:t>
            </w:r>
            <w:r w:rsidR="009A6E04">
              <w:rPr>
                <w:rFonts w:cs="Arial"/>
                <w:color w:val="000000"/>
                <w:lang w:val="en-US" w:eastAsia="ar-SA"/>
              </w:rPr>
              <w:t>1,256</w:t>
            </w:r>
          </w:p>
        </w:tc>
      </w:tr>
      <w:tr w:rsidR="00CA3D92" w:rsidRPr="00341C32" w14:paraId="490EBD51" w14:textId="77777777" w:rsidTr="00BD2026">
        <w:tc>
          <w:tcPr>
            <w:tcW w:w="2157" w:type="dxa"/>
          </w:tcPr>
          <w:p w14:paraId="149FDA9C"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Purchased electricity – location-based approach</w:t>
            </w:r>
          </w:p>
        </w:tc>
        <w:tc>
          <w:tcPr>
            <w:tcW w:w="1775" w:type="dxa"/>
          </w:tcPr>
          <w:p w14:paraId="53924818" w14:textId="511DDD60" w:rsidR="00F00CF0" w:rsidRPr="00126805" w:rsidRDefault="001C77E1" w:rsidP="001C77E1">
            <w:pPr>
              <w:suppressAutoHyphens/>
              <w:jc w:val="right"/>
              <w:rPr>
                <w:rFonts w:cs="Arial"/>
                <w:color w:val="000000"/>
                <w:lang w:val="en-US" w:eastAsia="ar-SA"/>
              </w:rPr>
            </w:pPr>
            <w:r>
              <w:rPr>
                <w:rFonts w:cs="Arial"/>
                <w:color w:val="000000"/>
                <w:lang w:val="en-US" w:eastAsia="ar-SA"/>
              </w:rPr>
              <w:t>2</w:t>
            </w:r>
            <w:r w:rsidR="00F0623F">
              <w:rPr>
                <w:rFonts w:cs="Arial"/>
                <w:color w:val="000000"/>
                <w:lang w:val="en-US" w:eastAsia="ar-SA"/>
              </w:rPr>
              <w:t>77</w:t>
            </w:r>
          </w:p>
        </w:tc>
        <w:tc>
          <w:tcPr>
            <w:tcW w:w="1819" w:type="dxa"/>
          </w:tcPr>
          <w:p w14:paraId="2DE4AE1E" w14:textId="68E5A834" w:rsidR="00F00CF0" w:rsidRPr="00341C32" w:rsidRDefault="00F0623F" w:rsidP="001C77E1">
            <w:pPr>
              <w:suppressAutoHyphens/>
              <w:rPr>
                <w:rFonts w:cs="Arial"/>
                <w:color w:val="000000"/>
                <w:lang w:val="en-US" w:eastAsia="ar-SA"/>
              </w:rPr>
            </w:pPr>
            <w:r>
              <w:rPr>
                <w:rFonts w:cs="Arial"/>
                <w:color w:val="000000"/>
                <w:lang w:val="en-US" w:eastAsia="ar-SA"/>
              </w:rPr>
              <w:t>P</w:t>
            </w:r>
            <w:r w:rsidRPr="00341C32">
              <w:rPr>
                <w:rFonts w:cs="Arial"/>
                <w:color w:val="000000"/>
                <w:lang w:val="en-US" w:eastAsia="ar-SA"/>
              </w:rPr>
              <w:t xml:space="preserve">ublic conveniences at </w:t>
            </w:r>
            <w:proofErr w:type="spellStart"/>
            <w:r w:rsidRPr="00341C32">
              <w:rPr>
                <w:rFonts w:cs="Arial"/>
                <w:color w:val="000000"/>
                <w:lang w:val="en-US" w:eastAsia="ar-SA"/>
              </w:rPr>
              <w:t>Itchenor</w:t>
            </w:r>
            <w:proofErr w:type="spellEnd"/>
            <w:r>
              <w:rPr>
                <w:rStyle w:val="FootnoteReference"/>
                <w:rFonts w:cs="Arial"/>
                <w:color w:val="000000"/>
                <w:lang w:val="en-US" w:eastAsia="ar-SA"/>
              </w:rPr>
              <w:footnoteReference w:id="7"/>
            </w:r>
            <w:r>
              <w:rPr>
                <w:rFonts w:cs="Arial"/>
                <w:color w:val="000000"/>
                <w:lang w:val="en-US" w:eastAsia="ar-SA"/>
              </w:rPr>
              <w:t>.</w:t>
            </w:r>
          </w:p>
        </w:tc>
        <w:tc>
          <w:tcPr>
            <w:tcW w:w="1682" w:type="dxa"/>
          </w:tcPr>
          <w:p w14:paraId="38F86FDE" w14:textId="77777777" w:rsidR="00F00CF0" w:rsidRPr="00341C32" w:rsidRDefault="00F00CF0" w:rsidP="001C77E1">
            <w:pPr>
              <w:suppressAutoHyphens/>
              <w:jc w:val="right"/>
              <w:rPr>
                <w:rFonts w:cs="Arial"/>
                <w:color w:val="000000"/>
                <w:lang w:val="en-US" w:eastAsia="ar-SA"/>
              </w:rPr>
            </w:pPr>
            <w:r w:rsidRPr="00341C32">
              <w:rPr>
                <w:rFonts w:cs="Arial"/>
                <w:color w:val="000000"/>
                <w:lang w:val="en-US" w:eastAsia="ar-SA"/>
              </w:rPr>
              <w:t>0</w:t>
            </w:r>
          </w:p>
        </w:tc>
        <w:tc>
          <w:tcPr>
            <w:tcW w:w="1583" w:type="dxa"/>
          </w:tcPr>
          <w:p w14:paraId="2DE86F9E" w14:textId="067F825B" w:rsidR="00F00CF0" w:rsidRPr="00341C32" w:rsidRDefault="009A6E04" w:rsidP="001C77E1">
            <w:pPr>
              <w:suppressAutoHyphens/>
              <w:jc w:val="right"/>
              <w:rPr>
                <w:rFonts w:cs="Arial"/>
                <w:color w:val="000000"/>
                <w:lang w:val="en-US" w:eastAsia="ar-SA"/>
              </w:rPr>
            </w:pPr>
            <w:r>
              <w:rPr>
                <w:rFonts w:cs="Arial"/>
                <w:color w:val="000000"/>
                <w:lang w:val="en-US" w:eastAsia="ar-SA"/>
              </w:rPr>
              <w:t>277</w:t>
            </w:r>
          </w:p>
        </w:tc>
      </w:tr>
      <w:tr w:rsidR="00CA3D92" w:rsidRPr="00341C32" w14:paraId="47FF2C95" w14:textId="77777777" w:rsidTr="00BD2026">
        <w:tc>
          <w:tcPr>
            <w:tcW w:w="2157" w:type="dxa"/>
          </w:tcPr>
          <w:p w14:paraId="558199C0" w14:textId="7BD76E33" w:rsidR="00F00CF0" w:rsidRPr="005B7B87" w:rsidRDefault="00F00CF0" w:rsidP="00F36CD0">
            <w:pPr>
              <w:suppressAutoHyphens/>
              <w:rPr>
                <w:rFonts w:cs="Arial"/>
                <w:color w:val="000000"/>
                <w:vertAlign w:val="superscript"/>
                <w:lang w:val="en-US" w:eastAsia="ar-SA"/>
              </w:rPr>
            </w:pPr>
            <w:r w:rsidRPr="00341C32">
              <w:rPr>
                <w:rFonts w:cs="Arial"/>
                <w:color w:val="000000"/>
                <w:lang w:val="en-US" w:eastAsia="ar-SA"/>
              </w:rPr>
              <w:t>TOTAL SCOPE 2</w:t>
            </w:r>
          </w:p>
        </w:tc>
        <w:tc>
          <w:tcPr>
            <w:tcW w:w="1775" w:type="dxa"/>
          </w:tcPr>
          <w:p w14:paraId="67F445F8" w14:textId="6E17793B" w:rsidR="00F00CF0" w:rsidRPr="00126805" w:rsidRDefault="001C77E1" w:rsidP="001C77E1">
            <w:pPr>
              <w:suppressAutoHyphens/>
              <w:jc w:val="right"/>
              <w:rPr>
                <w:rFonts w:cs="Arial"/>
                <w:color w:val="000000"/>
                <w:lang w:val="en-US" w:eastAsia="ar-SA"/>
              </w:rPr>
            </w:pPr>
            <w:r>
              <w:rPr>
                <w:rFonts w:cs="Arial"/>
                <w:color w:val="000000"/>
                <w:lang w:val="en-US" w:eastAsia="ar-SA"/>
              </w:rPr>
              <w:t>2</w:t>
            </w:r>
            <w:r w:rsidR="00F0623F">
              <w:rPr>
                <w:rFonts w:cs="Arial"/>
                <w:color w:val="000000"/>
                <w:lang w:val="en-US" w:eastAsia="ar-SA"/>
              </w:rPr>
              <w:t>77</w:t>
            </w:r>
          </w:p>
        </w:tc>
        <w:tc>
          <w:tcPr>
            <w:tcW w:w="1819" w:type="dxa"/>
          </w:tcPr>
          <w:p w14:paraId="212D3887" w14:textId="77777777" w:rsidR="00F00CF0" w:rsidRPr="00341C32" w:rsidRDefault="00F00CF0" w:rsidP="001C77E1">
            <w:pPr>
              <w:suppressAutoHyphens/>
              <w:jc w:val="right"/>
              <w:rPr>
                <w:rFonts w:cs="Arial"/>
                <w:color w:val="000000"/>
                <w:lang w:val="en-US" w:eastAsia="ar-SA"/>
              </w:rPr>
            </w:pPr>
          </w:p>
        </w:tc>
        <w:tc>
          <w:tcPr>
            <w:tcW w:w="1682" w:type="dxa"/>
          </w:tcPr>
          <w:p w14:paraId="5EDE4911" w14:textId="77777777" w:rsidR="00F00CF0" w:rsidRPr="00341C32" w:rsidRDefault="00F00CF0" w:rsidP="001C77E1">
            <w:pPr>
              <w:suppressAutoHyphens/>
              <w:jc w:val="right"/>
              <w:rPr>
                <w:rFonts w:cs="Arial"/>
                <w:color w:val="000000"/>
                <w:lang w:val="en-US" w:eastAsia="ar-SA"/>
              </w:rPr>
            </w:pPr>
          </w:p>
        </w:tc>
        <w:tc>
          <w:tcPr>
            <w:tcW w:w="1583" w:type="dxa"/>
          </w:tcPr>
          <w:p w14:paraId="10A5E998" w14:textId="2E2F600D" w:rsidR="00F00CF0" w:rsidRPr="00341C32" w:rsidRDefault="009A6E04" w:rsidP="001C77E1">
            <w:pPr>
              <w:suppressAutoHyphens/>
              <w:jc w:val="right"/>
              <w:rPr>
                <w:rFonts w:cs="Arial"/>
                <w:color w:val="000000"/>
                <w:lang w:val="en-US" w:eastAsia="ar-SA"/>
              </w:rPr>
            </w:pPr>
            <w:r>
              <w:rPr>
                <w:rFonts w:cs="Arial"/>
                <w:color w:val="000000"/>
                <w:lang w:val="en-US" w:eastAsia="ar-SA"/>
              </w:rPr>
              <w:t>277</w:t>
            </w:r>
          </w:p>
        </w:tc>
      </w:tr>
      <w:tr w:rsidR="00CA3D92" w:rsidRPr="00341C32" w14:paraId="7EE8DB31" w14:textId="77777777" w:rsidTr="00BD2026">
        <w:tc>
          <w:tcPr>
            <w:tcW w:w="2157" w:type="dxa"/>
          </w:tcPr>
          <w:p w14:paraId="235E2B18" w14:textId="59708DD9" w:rsidR="00F00CF0" w:rsidRPr="00341C32" w:rsidRDefault="00F00CF0" w:rsidP="00F36CD0">
            <w:pPr>
              <w:suppressAutoHyphens/>
              <w:rPr>
                <w:rFonts w:cs="Arial"/>
                <w:b/>
                <w:color w:val="000000"/>
                <w:lang w:val="en-US" w:eastAsia="ar-SA"/>
              </w:rPr>
            </w:pPr>
            <w:r w:rsidRPr="00341C32">
              <w:rPr>
                <w:rFonts w:cs="Arial"/>
                <w:b/>
                <w:color w:val="000000"/>
                <w:lang w:val="en-US" w:eastAsia="ar-SA"/>
              </w:rPr>
              <w:t>Scope 3</w:t>
            </w:r>
            <w:r w:rsidR="003F4510" w:rsidRPr="003F4510">
              <w:rPr>
                <w:rFonts w:cs="Arial"/>
                <w:b/>
                <w:color w:val="000000"/>
                <w:vertAlign w:val="superscript"/>
                <w:lang w:val="en-US" w:eastAsia="ar-SA"/>
              </w:rPr>
              <w:t>8</w:t>
            </w:r>
            <w:r w:rsidRPr="003F4510">
              <w:rPr>
                <w:rFonts w:cs="Arial"/>
                <w:b/>
                <w:color w:val="000000"/>
                <w:vertAlign w:val="superscript"/>
                <w:lang w:val="en-US" w:eastAsia="ar-SA"/>
              </w:rPr>
              <w:t xml:space="preserve"> </w:t>
            </w:r>
            <w:r w:rsidRPr="00341C32">
              <w:rPr>
                <w:rFonts w:cs="Arial"/>
                <w:b/>
                <w:color w:val="000000"/>
                <w:lang w:val="en-US" w:eastAsia="ar-SA"/>
              </w:rPr>
              <w:t>emissions in tCO</w:t>
            </w:r>
            <w:r w:rsidRPr="00341C32">
              <w:rPr>
                <w:rFonts w:cs="Arial"/>
                <w:b/>
                <w:color w:val="000000"/>
                <w:vertAlign w:val="subscript"/>
                <w:lang w:val="en-US" w:eastAsia="ar-SA"/>
              </w:rPr>
              <w:t>2</w:t>
            </w:r>
            <w:r w:rsidRPr="00341C32">
              <w:rPr>
                <w:rFonts w:cs="Arial"/>
                <w:b/>
                <w:color w:val="000000"/>
                <w:lang w:val="en-US" w:eastAsia="ar-SA"/>
              </w:rPr>
              <w:t>e</w:t>
            </w:r>
          </w:p>
        </w:tc>
        <w:tc>
          <w:tcPr>
            <w:tcW w:w="1775" w:type="dxa"/>
          </w:tcPr>
          <w:p w14:paraId="6EA7FED3" w14:textId="77777777" w:rsidR="00F00CF0" w:rsidRPr="00341C32" w:rsidRDefault="00F00CF0" w:rsidP="00F36CD0">
            <w:pPr>
              <w:suppressAutoHyphens/>
              <w:rPr>
                <w:rFonts w:cs="Arial"/>
                <w:color w:val="000000"/>
                <w:lang w:val="en-US" w:eastAsia="ar-SA"/>
              </w:rPr>
            </w:pPr>
          </w:p>
        </w:tc>
        <w:tc>
          <w:tcPr>
            <w:tcW w:w="1819" w:type="dxa"/>
          </w:tcPr>
          <w:p w14:paraId="3DE7CCF4" w14:textId="77777777" w:rsidR="00F00CF0" w:rsidRPr="00341C32" w:rsidRDefault="00F00CF0" w:rsidP="00F36CD0">
            <w:pPr>
              <w:suppressAutoHyphens/>
              <w:rPr>
                <w:rFonts w:cs="Arial"/>
                <w:color w:val="000000"/>
                <w:lang w:val="en-US" w:eastAsia="ar-SA"/>
              </w:rPr>
            </w:pPr>
          </w:p>
        </w:tc>
        <w:tc>
          <w:tcPr>
            <w:tcW w:w="1682" w:type="dxa"/>
          </w:tcPr>
          <w:p w14:paraId="00AE807D" w14:textId="77777777" w:rsidR="00F00CF0" w:rsidRPr="00341C32" w:rsidRDefault="00F00CF0" w:rsidP="00F36CD0">
            <w:pPr>
              <w:suppressAutoHyphens/>
              <w:rPr>
                <w:rFonts w:cs="Arial"/>
                <w:color w:val="000000"/>
                <w:lang w:val="en-US" w:eastAsia="ar-SA"/>
              </w:rPr>
            </w:pPr>
          </w:p>
        </w:tc>
        <w:tc>
          <w:tcPr>
            <w:tcW w:w="1583" w:type="dxa"/>
          </w:tcPr>
          <w:p w14:paraId="4183F8B4" w14:textId="77777777" w:rsidR="00F00CF0" w:rsidRPr="00341C32" w:rsidRDefault="00F00CF0" w:rsidP="00F36CD0">
            <w:pPr>
              <w:suppressAutoHyphens/>
              <w:rPr>
                <w:rFonts w:cs="Arial"/>
                <w:color w:val="000000"/>
                <w:lang w:val="en-US" w:eastAsia="ar-SA"/>
              </w:rPr>
            </w:pPr>
          </w:p>
        </w:tc>
      </w:tr>
      <w:tr w:rsidR="00CA3D92" w:rsidRPr="00341C32" w14:paraId="71BF2401" w14:textId="77777777" w:rsidTr="00BD2026">
        <w:tc>
          <w:tcPr>
            <w:tcW w:w="2157" w:type="dxa"/>
          </w:tcPr>
          <w:p w14:paraId="462DEF3F"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t>Purchased goods &amp; services</w:t>
            </w:r>
          </w:p>
        </w:tc>
        <w:tc>
          <w:tcPr>
            <w:tcW w:w="1775" w:type="dxa"/>
          </w:tcPr>
          <w:p w14:paraId="6B4014E2" w14:textId="53BA35AD" w:rsidR="00B836FA" w:rsidRPr="00341C32" w:rsidRDefault="00B836FA" w:rsidP="00B836FA">
            <w:pPr>
              <w:suppressAutoHyphens/>
              <w:rPr>
                <w:rFonts w:cs="Arial"/>
                <w:color w:val="000000"/>
                <w:lang w:val="en-US" w:eastAsia="ar-SA"/>
              </w:rPr>
            </w:pPr>
          </w:p>
        </w:tc>
        <w:tc>
          <w:tcPr>
            <w:tcW w:w="1819" w:type="dxa"/>
          </w:tcPr>
          <w:p w14:paraId="146E0981" w14:textId="6F6DEC38"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5C6F66D0" w14:textId="77777777" w:rsidR="00B836FA" w:rsidRPr="00341C32" w:rsidRDefault="00B836FA" w:rsidP="00B836FA">
            <w:pPr>
              <w:suppressAutoHyphens/>
              <w:rPr>
                <w:rFonts w:cs="Arial"/>
                <w:color w:val="000000"/>
                <w:lang w:val="en-US" w:eastAsia="ar-SA"/>
              </w:rPr>
            </w:pPr>
          </w:p>
        </w:tc>
        <w:tc>
          <w:tcPr>
            <w:tcW w:w="1583" w:type="dxa"/>
          </w:tcPr>
          <w:p w14:paraId="38C8284F" w14:textId="77777777" w:rsidR="00B836FA" w:rsidRPr="00341C32" w:rsidRDefault="00B836FA" w:rsidP="00B836FA">
            <w:pPr>
              <w:suppressAutoHyphens/>
              <w:rPr>
                <w:rFonts w:cs="Arial"/>
                <w:color w:val="000000"/>
                <w:lang w:val="en-US" w:eastAsia="ar-SA"/>
              </w:rPr>
            </w:pPr>
          </w:p>
        </w:tc>
      </w:tr>
      <w:tr w:rsidR="00CA3D92" w:rsidRPr="00341C32" w14:paraId="40EEE346" w14:textId="77777777" w:rsidTr="00652691">
        <w:trPr>
          <w:cantSplit/>
        </w:trPr>
        <w:tc>
          <w:tcPr>
            <w:tcW w:w="2157" w:type="dxa"/>
          </w:tcPr>
          <w:p w14:paraId="4CD53B3D"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lastRenderedPageBreak/>
              <w:t>Capital goods</w:t>
            </w:r>
          </w:p>
        </w:tc>
        <w:tc>
          <w:tcPr>
            <w:tcW w:w="1775" w:type="dxa"/>
          </w:tcPr>
          <w:p w14:paraId="2B4E7D2F" w14:textId="29AA1733" w:rsidR="00B836FA" w:rsidRPr="00341C32" w:rsidRDefault="00B836FA" w:rsidP="00B836FA">
            <w:pPr>
              <w:suppressAutoHyphens/>
              <w:rPr>
                <w:rFonts w:cs="Arial"/>
                <w:color w:val="000000"/>
                <w:lang w:val="en-US" w:eastAsia="ar-SA"/>
              </w:rPr>
            </w:pPr>
          </w:p>
        </w:tc>
        <w:tc>
          <w:tcPr>
            <w:tcW w:w="1819" w:type="dxa"/>
          </w:tcPr>
          <w:p w14:paraId="7D254EBC" w14:textId="670C08CB"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1B4A7A42" w14:textId="77777777" w:rsidR="00B836FA" w:rsidRPr="00341C32" w:rsidRDefault="00B836FA" w:rsidP="00B836FA">
            <w:pPr>
              <w:suppressAutoHyphens/>
              <w:rPr>
                <w:rFonts w:cs="Arial"/>
                <w:color w:val="000000"/>
                <w:lang w:val="en-US" w:eastAsia="ar-SA"/>
              </w:rPr>
            </w:pPr>
          </w:p>
        </w:tc>
        <w:tc>
          <w:tcPr>
            <w:tcW w:w="1583" w:type="dxa"/>
          </w:tcPr>
          <w:p w14:paraId="1341087A" w14:textId="77777777" w:rsidR="00B836FA" w:rsidRPr="00341C32" w:rsidRDefault="00B836FA" w:rsidP="00B836FA">
            <w:pPr>
              <w:suppressAutoHyphens/>
              <w:rPr>
                <w:rFonts w:cs="Arial"/>
                <w:color w:val="000000"/>
                <w:lang w:val="en-US" w:eastAsia="ar-SA"/>
              </w:rPr>
            </w:pPr>
          </w:p>
        </w:tc>
      </w:tr>
      <w:tr w:rsidR="00CA3D92" w:rsidRPr="00341C32" w14:paraId="4D93B6A5" w14:textId="77777777" w:rsidTr="00BD2026">
        <w:tc>
          <w:tcPr>
            <w:tcW w:w="2157" w:type="dxa"/>
          </w:tcPr>
          <w:p w14:paraId="2334545A" w14:textId="6874871F" w:rsidR="00B836FA" w:rsidRPr="00341C32" w:rsidRDefault="00B836FA" w:rsidP="001C77E1">
            <w:pPr>
              <w:suppressAutoHyphens/>
              <w:rPr>
                <w:rFonts w:cs="Arial"/>
                <w:color w:val="000000"/>
                <w:lang w:val="en-US" w:eastAsia="ar-SA"/>
              </w:rPr>
            </w:pPr>
            <w:r>
              <w:rPr>
                <w:rFonts w:cs="Arial"/>
                <w:color w:val="000000"/>
                <w:lang w:val="en-US" w:eastAsia="ar-SA"/>
              </w:rPr>
              <w:t>Electricity – transmission &amp; distribution (T&amp;D) losses</w:t>
            </w:r>
          </w:p>
        </w:tc>
        <w:tc>
          <w:tcPr>
            <w:tcW w:w="1775" w:type="dxa"/>
          </w:tcPr>
          <w:p w14:paraId="2994D30B" w14:textId="3B5F9F5C" w:rsidR="00B836FA" w:rsidRDefault="001C77E1" w:rsidP="001C77E1">
            <w:pPr>
              <w:suppressAutoHyphens/>
              <w:jc w:val="right"/>
              <w:rPr>
                <w:rFonts w:cs="Arial"/>
                <w:color w:val="000000"/>
                <w:lang w:val="en-US" w:eastAsia="ar-SA"/>
              </w:rPr>
            </w:pPr>
            <w:r>
              <w:rPr>
                <w:rFonts w:cs="Arial"/>
                <w:color w:val="000000"/>
                <w:lang w:val="en-US" w:eastAsia="ar-SA"/>
              </w:rPr>
              <w:t>2</w:t>
            </w:r>
            <w:r w:rsidR="00F0623F">
              <w:rPr>
                <w:rFonts w:cs="Arial"/>
                <w:color w:val="000000"/>
                <w:lang w:val="en-US" w:eastAsia="ar-SA"/>
              </w:rPr>
              <w:t>5</w:t>
            </w:r>
          </w:p>
        </w:tc>
        <w:tc>
          <w:tcPr>
            <w:tcW w:w="1819" w:type="dxa"/>
          </w:tcPr>
          <w:p w14:paraId="4D711860" w14:textId="77777777" w:rsidR="00B836FA" w:rsidRPr="00341C32" w:rsidRDefault="00B836FA" w:rsidP="001C77E1">
            <w:pPr>
              <w:suppressAutoHyphens/>
              <w:jc w:val="right"/>
              <w:rPr>
                <w:rFonts w:cs="Arial"/>
                <w:color w:val="000000"/>
                <w:lang w:val="en-US" w:eastAsia="ar-SA"/>
              </w:rPr>
            </w:pPr>
          </w:p>
        </w:tc>
        <w:tc>
          <w:tcPr>
            <w:tcW w:w="1682" w:type="dxa"/>
          </w:tcPr>
          <w:p w14:paraId="06C0EA61" w14:textId="3B5F3FB0" w:rsidR="00B836FA" w:rsidRPr="00341C32" w:rsidRDefault="00B836FA" w:rsidP="001C77E1">
            <w:pPr>
              <w:suppressAutoHyphens/>
              <w:jc w:val="right"/>
              <w:rPr>
                <w:rFonts w:cs="Arial"/>
                <w:color w:val="000000"/>
                <w:lang w:val="en-US" w:eastAsia="ar-SA"/>
              </w:rPr>
            </w:pPr>
            <w:r>
              <w:rPr>
                <w:rFonts w:cs="Arial"/>
                <w:color w:val="000000"/>
                <w:lang w:val="en-US" w:eastAsia="ar-SA"/>
              </w:rPr>
              <w:t>0</w:t>
            </w:r>
          </w:p>
        </w:tc>
        <w:tc>
          <w:tcPr>
            <w:tcW w:w="1583" w:type="dxa"/>
          </w:tcPr>
          <w:p w14:paraId="31EC3400" w14:textId="65A50D70" w:rsidR="00B836FA" w:rsidRPr="002520C1" w:rsidDel="00706547" w:rsidRDefault="009A6E04" w:rsidP="001C77E1">
            <w:pPr>
              <w:suppressAutoHyphens/>
              <w:jc w:val="right"/>
              <w:rPr>
                <w:rFonts w:cs="Arial"/>
                <w:color w:val="000000"/>
                <w:lang w:val="en-US" w:eastAsia="ar-SA"/>
              </w:rPr>
            </w:pPr>
            <w:r>
              <w:rPr>
                <w:rFonts w:cs="Arial"/>
                <w:color w:val="000000"/>
                <w:lang w:val="en-US" w:eastAsia="ar-SA"/>
              </w:rPr>
              <w:t>24</w:t>
            </w:r>
          </w:p>
        </w:tc>
      </w:tr>
      <w:tr w:rsidR="00CA3D92" w:rsidRPr="00341C32" w14:paraId="6A6716AD" w14:textId="77777777" w:rsidTr="00BD2026">
        <w:tc>
          <w:tcPr>
            <w:tcW w:w="2157" w:type="dxa"/>
          </w:tcPr>
          <w:p w14:paraId="2791BBB0"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t>Fuel- and energy-related activities not included in</w:t>
            </w:r>
            <w:r w:rsidRPr="00341C32">
              <w:rPr>
                <w:rFonts w:cs="Arial"/>
                <w:color w:val="000000"/>
                <w:lang w:val="en-US" w:eastAsia="ar-SA"/>
              </w:rPr>
              <w:br/>
              <w:t>Scopes 1 &amp; 2</w:t>
            </w:r>
          </w:p>
          <w:p w14:paraId="1CDA1ED0" w14:textId="77777777" w:rsidR="00B836FA" w:rsidRPr="00341C32" w:rsidRDefault="00B836FA" w:rsidP="00B836FA">
            <w:pPr>
              <w:suppressAutoHyphens/>
              <w:rPr>
                <w:rFonts w:cs="Arial"/>
                <w:color w:val="000000"/>
                <w:lang w:val="en-US" w:eastAsia="ar-SA"/>
              </w:rPr>
            </w:pPr>
          </w:p>
        </w:tc>
        <w:tc>
          <w:tcPr>
            <w:tcW w:w="1775" w:type="dxa"/>
          </w:tcPr>
          <w:p w14:paraId="76DCDD2A" w14:textId="3E6755C8" w:rsidR="00B836FA" w:rsidRPr="00341C32" w:rsidRDefault="00B836FA" w:rsidP="001C77E1">
            <w:pPr>
              <w:suppressAutoHyphens/>
              <w:jc w:val="right"/>
              <w:rPr>
                <w:rFonts w:cs="Arial"/>
                <w:color w:val="000000"/>
                <w:lang w:val="en-US" w:eastAsia="ar-SA"/>
              </w:rPr>
            </w:pPr>
            <w:r>
              <w:rPr>
                <w:rFonts w:cs="Arial"/>
                <w:color w:val="000000"/>
                <w:lang w:val="en-US" w:eastAsia="ar-SA"/>
              </w:rPr>
              <w:t xml:space="preserve"> </w:t>
            </w:r>
            <w:r w:rsidR="001C77E1">
              <w:rPr>
                <w:rFonts w:cs="Arial"/>
                <w:color w:val="000000"/>
                <w:lang w:val="en-US" w:eastAsia="ar-SA"/>
              </w:rPr>
              <w:t>37</w:t>
            </w:r>
            <w:r w:rsidR="00F0623F">
              <w:rPr>
                <w:rFonts w:cs="Arial"/>
                <w:color w:val="000000"/>
                <w:lang w:val="en-US" w:eastAsia="ar-SA"/>
              </w:rPr>
              <w:t>8</w:t>
            </w:r>
          </w:p>
        </w:tc>
        <w:tc>
          <w:tcPr>
            <w:tcW w:w="1819" w:type="dxa"/>
          </w:tcPr>
          <w:p w14:paraId="121D78AA" w14:textId="77777777" w:rsidR="00B836FA" w:rsidRPr="00341C32" w:rsidRDefault="00B836FA" w:rsidP="001C77E1">
            <w:pPr>
              <w:suppressAutoHyphens/>
              <w:jc w:val="right"/>
              <w:rPr>
                <w:rFonts w:cs="Arial"/>
                <w:color w:val="000000"/>
                <w:lang w:val="en-US" w:eastAsia="ar-SA"/>
              </w:rPr>
            </w:pPr>
          </w:p>
        </w:tc>
        <w:tc>
          <w:tcPr>
            <w:tcW w:w="1682" w:type="dxa"/>
          </w:tcPr>
          <w:p w14:paraId="0FAAD486" w14:textId="501B0BFE" w:rsidR="00B836FA" w:rsidRPr="00AA730F" w:rsidRDefault="00B836FA" w:rsidP="001C77E1">
            <w:pPr>
              <w:suppressAutoHyphens/>
              <w:jc w:val="right"/>
              <w:rPr>
                <w:rFonts w:cs="Arial"/>
                <w:color w:val="000000"/>
                <w:lang w:val="en-US" w:eastAsia="ar-SA"/>
              </w:rPr>
            </w:pPr>
            <w:r>
              <w:rPr>
                <w:rFonts w:cs="Arial"/>
                <w:color w:val="000000"/>
                <w:lang w:val="en-US" w:eastAsia="ar-SA"/>
              </w:rPr>
              <w:t>0</w:t>
            </w:r>
          </w:p>
        </w:tc>
        <w:tc>
          <w:tcPr>
            <w:tcW w:w="1583" w:type="dxa"/>
          </w:tcPr>
          <w:p w14:paraId="27A7C617" w14:textId="4FEEB6B6" w:rsidR="00B836FA" w:rsidRPr="00AA730F" w:rsidRDefault="009A6E04" w:rsidP="001C77E1">
            <w:pPr>
              <w:suppressAutoHyphens/>
              <w:jc w:val="right"/>
              <w:rPr>
                <w:rFonts w:cs="Arial"/>
                <w:color w:val="000000"/>
                <w:lang w:val="en-US" w:eastAsia="ar-SA"/>
              </w:rPr>
            </w:pPr>
            <w:r>
              <w:rPr>
                <w:rFonts w:cs="Arial"/>
                <w:color w:val="000000"/>
                <w:lang w:val="en-US" w:eastAsia="ar-SA"/>
              </w:rPr>
              <w:t>371</w:t>
            </w:r>
          </w:p>
        </w:tc>
      </w:tr>
      <w:tr w:rsidR="00CA3D92" w:rsidRPr="00341C32" w14:paraId="1EBE8DEB" w14:textId="77777777" w:rsidTr="00BD2026">
        <w:tc>
          <w:tcPr>
            <w:tcW w:w="2157" w:type="dxa"/>
          </w:tcPr>
          <w:p w14:paraId="0FDDDF24"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t>Upstream transportation &amp; distribution</w:t>
            </w:r>
          </w:p>
        </w:tc>
        <w:tc>
          <w:tcPr>
            <w:tcW w:w="1775" w:type="dxa"/>
          </w:tcPr>
          <w:p w14:paraId="4DC617F5" w14:textId="374A8AD8" w:rsidR="00B836FA" w:rsidRPr="00341C32" w:rsidRDefault="00B836FA" w:rsidP="00B836FA">
            <w:pPr>
              <w:suppressAutoHyphens/>
              <w:rPr>
                <w:rFonts w:cs="Arial"/>
                <w:color w:val="000000"/>
                <w:lang w:val="en-US" w:eastAsia="ar-SA"/>
              </w:rPr>
            </w:pPr>
          </w:p>
        </w:tc>
        <w:tc>
          <w:tcPr>
            <w:tcW w:w="1819" w:type="dxa"/>
          </w:tcPr>
          <w:p w14:paraId="4391EE77" w14:textId="41BD4C72"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50762A9D" w14:textId="77777777" w:rsidR="00B836FA" w:rsidRPr="00341C32" w:rsidRDefault="00B836FA" w:rsidP="00B836FA">
            <w:pPr>
              <w:suppressAutoHyphens/>
              <w:rPr>
                <w:rFonts w:cs="Arial"/>
                <w:color w:val="000000"/>
                <w:lang w:val="en-US" w:eastAsia="ar-SA"/>
              </w:rPr>
            </w:pPr>
          </w:p>
        </w:tc>
        <w:tc>
          <w:tcPr>
            <w:tcW w:w="1583" w:type="dxa"/>
          </w:tcPr>
          <w:p w14:paraId="604DABA4" w14:textId="77777777" w:rsidR="00B836FA" w:rsidRPr="00341C32" w:rsidRDefault="00B836FA" w:rsidP="00B836FA">
            <w:pPr>
              <w:suppressAutoHyphens/>
              <w:rPr>
                <w:rFonts w:cs="Arial"/>
                <w:color w:val="000000"/>
                <w:lang w:val="en-US" w:eastAsia="ar-SA"/>
              </w:rPr>
            </w:pPr>
          </w:p>
        </w:tc>
      </w:tr>
      <w:tr w:rsidR="00CA3D92" w:rsidRPr="00341C32" w14:paraId="53BBB1C8" w14:textId="77777777" w:rsidTr="00BD2026">
        <w:tc>
          <w:tcPr>
            <w:tcW w:w="2157" w:type="dxa"/>
          </w:tcPr>
          <w:p w14:paraId="0F5733F6"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t>Waste generated in operations</w:t>
            </w:r>
          </w:p>
        </w:tc>
        <w:tc>
          <w:tcPr>
            <w:tcW w:w="1775" w:type="dxa"/>
          </w:tcPr>
          <w:p w14:paraId="1F7111B3" w14:textId="7AB9CC25" w:rsidR="00B836FA" w:rsidRPr="00341C32" w:rsidRDefault="00B836FA" w:rsidP="00B836FA">
            <w:pPr>
              <w:suppressAutoHyphens/>
              <w:rPr>
                <w:rFonts w:cs="Arial"/>
                <w:color w:val="000000"/>
                <w:lang w:val="en-US" w:eastAsia="ar-SA"/>
              </w:rPr>
            </w:pPr>
          </w:p>
        </w:tc>
        <w:tc>
          <w:tcPr>
            <w:tcW w:w="1819" w:type="dxa"/>
          </w:tcPr>
          <w:p w14:paraId="4FC0D5BF" w14:textId="2BCD36BD"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 Would include green waste from parks</w:t>
            </w:r>
            <w:r>
              <w:rPr>
                <w:rFonts w:cs="Arial"/>
                <w:color w:val="000000"/>
                <w:lang w:val="en-US" w:eastAsia="ar-SA"/>
              </w:rPr>
              <w:t>.</w:t>
            </w:r>
          </w:p>
        </w:tc>
        <w:tc>
          <w:tcPr>
            <w:tcW w:w="1682" w:type="dxa"/>
          </w:tcPr>
          <w:p w14:paraId="33D4D26F" w14:textId="77777777" w:rsidR="00B836FA" w:rsidRPr="00341C32" w:rsidRDefault="00B836FA" w:rsidP="00B836FA">
            <w:pPr>
              <w:suppressAutoHyphens/>
              <w:rPr>
                <w:rFonts w:cs="Arial"/>
                <w:color w:val="000000"/>
                <w:lang w:val="en-US" w:eastAsia="ar-SA"/>
              </w:rPr>
            </w:pPr>
          </w:p>
        </w:tc>
        <w:tc>
          <w:tcPr>
            <w:tcW w:w="1583" w:type="dxa"/>
          </w:tcPr>
          <w:p w14:paraId="0699C232" w14:textId="77777777" w:rsidR="00B836FA" w:rsidRPr="00341C32" w:rsidRDefault="00B836FA" w:rsidP="00B836FA">
            <w:pPr>
              <w:suppressAutoHyphens/>
              <w:rPr>
                <w:rFonts w:cs="Arial"/>
                <w:color w:val="000000"/>
                <w:lang w:val="en-US" w:eastAsia="ar-SA"/>
              </w:rPr>
            </w:pPr>
          </w:p>
        </w:tc>
      </w:tr>
      <w:tr w:rsidR="00CA3D92" w:rsidRPr="00341C32" w14:paraId="1D7597EE" w14:textId="77777777" w:rsidTr="00BD2026">
        <w:tc>
          <w:tcPr>
            <w:tcW w:w="2157" w:type="dxa"/>
          </w:tcPr>
          <w:p w14:paraId="62A039A5"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Business travel</w:t>
            </w:r>
          </w:p>
        </w:tc>
        <w:tc>
          <w:tcPr>
            <w:tcW w:w="1775" w:type="dxa"/>
          </w:tcPr>
          <w:p w14:paraId="37D04FAD" w14:textId="7E286BD1" w:rsidR="00B836FA" w:rsidRPr="00341C32" w:rsidRDefault="001C77E1" w:rsidP="00840C34">
            <w:pPr>
              <w:suppressAutoHyphens/>
              <w:jc w:val="right"/>
              <w:rPr>
                <w:rFonts w:cs="Arial"/>
                <w:color w:val="000000"/>
                <w:lang w:val="en-US" w:eastAsia="ar-SA"/>
              </w:rPr>
            </w:pPr>
            <w:r>
              <w:rPr>
                <w:rFonts w:cs="Arial"/>
                <w:color w:val="000000"/>
                <w:lang w:val="en-US" w:eastAsia="ar-SA"/>
              </w:rPr>
              <w:t>25</w:t>
            </w:r>
          </w:p>
        </w:tc>
        <w:tc>
          <w:tcPr>
            <w:tcW w:w="1819" w:type="dxa"/>
          </w:tcPr>
          <w:p w14:paraId="4D8D666E" w14:textId="0DE6C8F1" w:rsidR="00B836FA" w:rsidRPr="00341C32" w:rsidRDefault="00B836FA" w:rsidP="00B836FA">
            <w:pPr>
              <w:suppressAutoHyphens/>
              <w:rPr>
                <w:rFonts w:cs="Arial"/>
                <w:color w:val="000000"/>
                <w:lang w:val="en-US" w:eastAsia="ar-SA"/>
              </w:rPr>
            </w:pPr>
            <w:r w:rsidRPr="00341C32">
              <w:rPr>
                <w:rFonts w:cs="Arial"/>
                <w:color w:val="000000"/>
                <w:lang w:val="en-US" w:eastAsia="ar-SA"/>
              </w:rPr>
              <w:t xml:space="preserve">Employees who use their own vehicles for business travel but do not claim the mileage allowance. </w:t>
            </w:r>
            <w:r>
              <w:rPr>
                <w:rFonts w:cs="Arial"/>
                <w:color w:val="000000"/>
                <w:lang w:val="en-US" w:eastAsia="ar-SA"/>
              </w:rPr>
              <w:t>Travel</w:t>
            </w:r>
            <w:r w:rsidRPr="00341C32">
              <w:rPr>
                <w:rFonts w:cs="Arial"/>
                <w:color w:val="000000"/>
                <w:lang w:val="en-US" w:eastAsia="ar-SA"/>
              </w:rPr>
              <w:t xml:space="preserve"> using rail. This is infrequent.</w:t>
            </w:r>
          </w:p>
        </w:tc>
        <w:tc>
          <w:tcPr>
            <w:tcW w:w="1682" w:type="dxa"/>
          </w:tcPr>
          <w:p w14:paraId="449F67D9" w14:textId="23D84CE5" w:rsidR="00B836FA" w:rsidRPr="00341C32" w:rsidRDefault="00840C34" w:rsidP="00B836FA">
            <w:pPr>
              <w:suppressAutoHyphens/>
              <w:rPr>
                <w:rFonts w:cs="Arial"/>
                <w:color w:val="000000"/>
                <w:lang w:val="en-US" w:eastAsia="ar-SA"/>
              </w:rPr>
            </w:pPr>
            <w:r>
              <w:rPr>
                <w:rFonts w:cs="Arial"/>
                <w:color w:val="000000"/>
                <w:lang w:val="en-US" w:eastAsia="ar-SA"/>
              </w:rPr>
              <w:t>5</w:t>
            </w:r>
            <w:r w:rsidR="00B836FA" w:rsidRPr="00341C32">
              <w:rPr>
                <w:rFonts w:cs="Arial"/>
                <w:color w:val="000000"/>
                <w:lang w:val="en-US" w:eastAsia="ar-SA"/>
              </w:rPr>
              <w:t>% is estimated. This is due to CDC not having the gCO</w:t>
            </w:r>
            <w:r w:rsidR="00B836FA" w:rsidRPr="00341C32">
              <w:rPr>
                <w:rFonts w:cs="Arial"/>
                <w:color w:val="000000"/>
                <w:vertAlign w:val="subscript"/>
                <w:lang w:val="en-US" w:eastAsia="ar-SA"/>
              </w:rPr>
              <w:t>2</w:t>
            </w:r>
            <w:r w:rsidR="00B836FA" w:rsidRPr="00341C32">
              <w:rPr>
                <w:rFonts w:cs="Arial"/>
                <w:color w:val="000000"/>
                <w:lang w:val="en-US" w:eastAsia="ar-SA"/>
              </w:rPr>
              <w:t xml:space="preserve">/km from the employee’s V5 vehicle document. </w:t>
            </w:r>
          </w:p>
        </w:tc>
        <w:tc>
          <w:tcPr>
            <w:tcW w:w="1583" w:type="dxa"/>
          </w:tcPr>
          <w:p w14:paraId="325FBA29" w14:textId="77E50D7B" w:rsidR="00B836FA" w:rsidRPr="00341C32" w:rsidRDefault="009A6E04" w:rsidP="00840C34">
            <w:pPr>
              <w:suppressAutoHyphens/>
              <w:jc w:val="right"/>
              <w:rPr>
                <w:rFonts w:cs="Arial"/>
                <w:color w:val="000000"/>
                <w:lang w:val="en-US" w:eastAsia="ar-SA"/>
              </w:rPr>
            </w:pPr>
            <w:r>
              <w:rPr>
                <w:rFonts w:cs="Arial"/>
                <w:color w:val="000000"/>
                <w:lang w:val="en-US" w:eastAsia="ar-SA"/>
              </w:rPr>
              <w:t>25</w:t>
            </w:r>
          </w:p>
        </w:tc>
      </w:tr>
      <w:tr w:rsidR="00CA3D92" w:rsidRPr="00341C32" w14:paraId="3B5AF96F" w14:textId="77777777" w:rsidTr="00BD2026">
        <w:tc>
          <w:tcPr>
            <w:tcW w:w="2157" w:type="dxa"/>
          </w:tcPr>
          <w:p w14:paraId="4352418E"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Employee commuting</w:t>
            </w:r>
          </w:p>
        </w:tc>
        <w:tc>
          <w:tcPr>
            <w:tcW w:w="1775" w:type="dxa"/>
          </w:tcPr>
          <w:p w14:paraId="45A9B1FD" w14:textId="67BAA94B" w:rsidR="00B836FA" w:rsidRPr="00341C32" w:rsidRDefault="00B836FA" w:rsidP="00B836FA">
            <w:pPr>
              <w:suppressAutoHyphens/>
              <w:rPr>
                <w:rFonts w:cs="Arial"/>
                <w:color w:val="000000"/>
                <w:lang w:val="en-US" w:eastAsia="ar-SA"/>
              </w:rPr>
            </w:pPr>
          </w:p>
        </w:tc>
        <w:tc>
          <w:tcPr>
            <w:tcW w:w="1819" w:type="dxa"/>
          </w:tcPr>
          <w:p w14:paraId="1A1E02BD" w14:textId="7CBF7DC2"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0C5BDF9C" w14:textId="77777777" w:rsidR="00B836FA" w:rsidRPr="00341C32" w:rsidRDefault="00B836FA" w:rsidP="00B836FA">
            <w:pPr>
              <w:suppressAutoHyphens/>
              <w:rPr>
                <w:rFonts w:cs="Arial"/>
                <w:color w:val="000000"/>
                <w:lang w:val="en-US" w:eastAsia="ar-SA"/>
              </w:rPr>
            </w:pPr>
          </w:p>
        </w:tc>
        <w:tc>
          <w:tcPr>
            <w:tcW w:w="1583" w:type="dxa"/>
          </w:tcPr>
          <w:p w14:paraId="3B9E1A12" w14:textId="77777777" w:rsidR="00B836FA" w:rsidRPr="00341C32" w:rsidRDefault="00B836FA" w:rsidP="00B836FA">
            <w:pPr>
              <w:suppressAutoHyphens/>
              <w:rPr>
                <w:rFonts w:cs="Arial"/>
                <w:color w:val="000000"/>
                <w:lang w:val="en-US" w:eastAsia="ar-SA"/>
              </w:rPr>
            </w:pPr>
          </w:p>
        </w:tc>
      </w:tr>
      <w:tr w:rsidR="00CA3D92" w:rsidRPr="00341C32" w14:paraId="1F730566" w14:textId="77777777" w:rsidTr="00BD2026">
        <w:tc>
          <w:tcPr>
            <w:tcW w:w="2157" w:type="dxa"/>
          </w:tcPr>
          <w:p w14:paraId="2C1FE972"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Upstream leased assets</w:t>
            </w:r>
          </w:p>
        </w:tc>
        <w:tc>
          <w:tcPr>
            <w:tcW w:w="1775" w:type="dxa"/>
          </w:tcPr>
          <w:p w14:paraId="5F4B9740" w14:textId="7EFD9FF9" w:rsidR="00B836FA" w:rsidRPr="00341C32" w:rsidRDefault="00B836FA" w:rsidP="00B836FA">
            <w:pPr>
              <w:suppressAutoHyphens/>
              <w:rPr>
                <w:rFonts w:cs="Arial"/>
                <w:color w:val="000000"/>
                <w:lang w:val="en-US" w:eastAsia="ar-SA"/>
              </w:rPr>
            </w:pPr>
          </w:p>
        </w:tc>
        <w:tc>
          <w:tcPr>
            <w:tcW w:w="1819" w:type="dxa"/>
          </w:tcPr>
          <w:p w14:paraId="71F64E1C" w14:textId="3C62FD9C" w:rsidR="00B836FA" w:rsidRPr="00341C32" w:rsidRDefault="00CA3D92" w:rsidP="00B836FA">
            <w:pPr>
              <w:suppressAutoHyphens/>
              <w:rPr>
                <w:rFonts w:cs="Arial"/>
                <w:color w:val="000000"/>
                <w:lang w:val="en-US" w:eastAsia="ar-SA"/>
              </w:rPr>
            </w:pPr>
            <w:r>
              <w:rPr>
                <w:rFonts w:cs="Arial"/>
                <w:color w:val="000000"/>
                <w:lang w:val="en-US" w:eastAsia="ar-SA"/>
              </w:rPr>
              <w:t xml:space="preserve">Oher organizations’ </w:t>
            </w:r>
            <w:r w:rsidR="00E6642F">
              <w:rPr>
                <w:rFonts w:cs="Arial"/>
                <w:color w:val="000000"/>
                <w:lang w:val="en-US" w:eastAsia="ar-SA"/>
              </w:rPr>
              <w:t>premises used by community wardens as bases.</w:t>
            </w:r>
            <w:r w:rsidR="002577AC">
              <w:rPr>
                <w:rFonts w:cs="Arial"/>
                <w:color w:val="000000"/>
                <w:lang w:val="en-US" w:eastAsia="ar-SA"/>
              </w:rPr>
              <w:t xml:space="preserve"> </w:t>
            </w:r>
          </w:p>
        </w:tc>
        <w:tc>
          <w:tcPr>
            <w:tcW w:w="1682" w:type="dxa"/>
          </w:tcPr>
          <w:p w14:paraId="111F7C8A" w14:textId="77777777" w:rsidR="00B836FA" w:rsidRPr="00341C32" w:rsidRDefault="00B836FA" w:rsidP="00B836FA">
            <w:pPr>
              <w:suppressAutoHyphens/>
              <w:rPr>
                <w:rFonts w:cs="Arial"/>
                <w:color w:val="000000"/>
                <w:lang w:val="en-US" w:eastAsia="ar-SA"/>
              </w:rPr>
            </w:pPr>
          </w:p>
        </w:tc>
        <w:tc>
          <w:tcPr>
            <w:tcW w:w="1583" w:type="dxa"/>
          </w:tcPr>
          <w:p w14:paraId="7FF9710D" w14:textId="77777777" w:rsidR="00B836FA" w:rsidRPr="00341C32" w:rsidRDefault="00B836FA" w:rsidP="00B836FA">
            <w:pPr>
              <w:suppressAutoHyphens/>
              <w:rPr>
                <w:rFonts w:cs="Arial"/>
                <w:color w:val="000000"/>
                <w:lang w:val="en-US" w:eastAsia="ar-SA"/>
              </w:rPr>
            </w:pPr>
          </w:p>
        </w:tc>
      </w:tr>
      <w:tr w:rsidR="00CA3D92" w:rsidRPr="00341C32" w14:paraId="0750CB8F" w14:textId="77777777" w:rsidTr="00652691">
        <w:trPr>
          <w:cantSplit/>
        </w:trPr>
        <w:tc>
          <w:tcPr>
            <w:tcW w:w="2157" w:type="dxa"/>
          </w:tcPr>
          <w:p w14:paraId="1AA2CF55" w14:textId="1AD47BA3"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lastRenderedPageBreak/>
              <w:t xml:space="preserve">Downstream leased assets </w:t>
            </w:r>
          </w:p>
        </w:tc>
        <w:tc>
          <w:tcPr>
            <w:tcW w:w="1775" w:type="dxa"/>
          </w:tcPr>
          <w:p w14:paraId="72F8A8F9" w14:textId="12067020" w:rsidR="00B836FA" w:rsidRPr="00341C32" w:rsidRDefault="005D4273" w:rsidP="00840C34">
            <w:pPr>
              <w:suppressAutoHyphens/>
              <w:jc w:val="right"/>
              <w:rPr>
                <w:rFonts w:cs="Arial"/>
                <w:color w:val="000000"/>
                <w:lang w:val="en-US" w:eastAsia="ar-SA"/>
              </w:rPr>
            </w:pPr>
            <w:r>
              <w:rPr>
                <w:rFonts w:cs="Arial"/>
                <w:color w:val="000000"/>
                <w:lang w:val="en-US" w:eastAsia="ar-SA"/>
              </w:rPr>
              <w:t>948</w:t>
            </w:r>
          </w:p>
        </w:tc>
        <w:tc>
          <w:tcPr>
            <w:tcW w:w="1819" w:type="dxa"/>
          </w:tcPr>
          <w:p w14:paraId="48774208" w14:textId="13ED2001" w:rsidR="00B836FA" w:rsidRPr="00341C32" w:rsidRDefault="00B836FA" w:rsidP="00B836FA">
            <w:pPr>
              <w:suppressAutoHyphens/>
              <w:rPr>
                <w:rFonts w:cs="Arial"/>
                <w:color w:val="000000"/>
                <w:lang w:val="en-US" w:eastAsia="ar-SA"/>
              </w:rPr>
            </w:pPr>
            <w:r>
              <w:rPr>
                <w:rFonts w:cs="Arial"/>
                <w:color w:val="000000"/>
                <w:lang w:val="en-US" w:eastAsia="ar-SA"/>
              </w:rPr>
              <w:t>Collecting data from leased out assets is being developed.</w:t>
            </w:r>
          </w:p>
        </w:tc>
        <w:tc>
          <w:tcPr>
            <w:tcW w:w="1682" w:type="dxa"/>
          </w:tcPr>
          <w:p w14:paraId="222D0433" w14:textId="758FB646" w:rsidR="00B836FA" w:rsidRPr="00341C32" w:rsidRDefault="00E42BE3" w:rsidP="00B836FA">
            <w:pPr>
              <w:suppressAutoHyphens/>
              <w:rPr>
                <w:rFonts w:cs="Arial"/>
                <w:color w:val="000000"/>
                <w:lang w:val="en-US" w:eastAsia="ar-SA"/>
              </w:rPr>
            </w:pPr>
            <w:r>
              <w:rPr>
                <w:rFonts w:cs="Arial"/>
                <w:color w:val="000000"/>
                <w:lang w:val="en-US" w:eastAsia="ar-SA"/>
              </w:rPr>
              <w:t>Less than 1% is estimated.</w:t>
            </w:r>
          </w:p>
        </w:tc>
        <w:tc>
          <w:tcPr>
            <w:tcW w:w="1583" w:type="dxa"/>
          </w:tcPr>
          <w:p w14:paraId="3406E375" w14:textId="15267A4F" w:rsidR="00B836FA" w:rsidRPr="00341C32" w:rsidRDefault="009A6E04" w:rsidP="00840C34">
            <w:pPr>
              <w:suppressAutoHyphens/>
              <w:jc w:val="right"/>
              <w:rPr>
                <w:rFonts w:cs="Arial"/>
                <w:color w:val="000000"/>
                <w:lang w:val="en-US" w:eastAsia="ar-SA"/>
              </w:rPr>
            </w:pPr>
            <w:r>
              <w:rPr>
                <w:rFonts w:cs="Arial"/>
                <w:color w:val="000000"/>
                <w:lang w:val="en-US" w:eastAsia="ar-SA"/>
              </w:rPr>
              <w:t>973</w:t>
            </w:r>
          </w:p>
        </w:tc>
      </w:tr>
      <w:tr w:rsidR="00CA3D92" w:rsidRPr="00341C32" w14:paraId="271DA592" w14:textId="77777777" w:rsidTr="00BD2026">
        <w:tc>
          <w:tcPr>
            <w:tcW w:w="2157" w:type="dxa"/>
          </w:tcPr>
          <w:p w14:paraId="419DEE70"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Downstream transportation &amp; distribution</w:t>
            </w:r>
          </w:p>
        </w:tc>
        <w:tc>
          <w:tcPr>
            <w:tcW w:w="1775" w:type="dxa"/>
          </w:tcPr>
          <w:p w14:paraId="62D10F15" w14:textId="615C2BB7" w:rsidR="00B836FA" w:rsidRPr="00341C32" w:rsidRDefault="00B836FA" w:rsidP="00B836FA">
            <w:pPr>
              <w:suppressAutoHyphens/>
              <w:rPr>
                <w:rFonts w:cs="Arial"/>
                <w:color w:val="000000"/>
                <w:lang w:val="en-US" w:eastAsia="ar-SA"/>
              </w:rPr>
            </w:pPr>
          </w:p>
        </w:tc>
        <w:tc>
          <w:tcPr>
            <w:tcW w:w="1819" w:type="dxa"/>
          </w:tcPr>
          <w:p w14:paraId="093C9503" w14:textId="2EB1E26D" w:rsidR="00B836FA" w:rsidRPr="00341C32" w:rsidRDefault="00B836FA" w:rsidP="00B836FA">
            <w:pPr>
              <w:suppressAutoHyphens/>
              <w:rPr>
                <w:rFonts w:cs="Arial"/>
                <w:color w:val="000000"/>
                <w:lang w:val="en-US" w:eastAsia="ar-SA"/>
              </w:rPr>
            </w:pPr>
            <w:r w:rsidRPr="00341C32">
              <w:rPr>
                <w:rFonts w:cs="Arial"/>
                <w:color w:val="000000"/>
                <w:lang w:val="en-US" w:eastAsia="ar-SA"/>
              </w:rPr>
              <w:t>Not relevant.</w:t>
            </w:r>
          </w:p>
        </w:tc>
        <w:tc>
          <w:tcPr>
            <w:tcW w:w="1682" w:type="dxa"/>
          </w:tcPr>
          <w:p w14:paraId="742D5BA5" w14:textId="77777777" w:rsidR="00B836FA" w:rsidRPr="00341C32" w:rsidRDefault="00B836FA" w:rsidP="00B836FA">
            <w:pPr>
              <w:suppressAutoHyphens/>
              <w:rPr>
                <w:rFonts w:cs="Arial"/>
                <w:color w:val="000000"/>
                <w:lang w:val="en-US" w:eastAsia="ar-SA"/>
              </w:rPr>
            </w:pPr>
          </w:p>
        </w:tc>
        <w:tc>
          <w:tcPr>
            <w:tcW w:w="1583" w:type="dxa"/>
          </w:tcPr>
          <w:p w14:paraId="0B21B4B1" w14:textId="77777777" w:rsidR="00B836FA" w:rsidRPr="00341C32" w:rsidRDefault="00B836FA" w:rsidP="00B836FA">
            <w:pPr>
              <w:suppressAutoHyphens/>
              <w:rPr>
                <w:rFonts w:cs="Arial"/>
                <w:color w:val="000000"/>
                <w:lang w:val="en-US" w:eastAsia="ar-SA"/>
              </w:rPr>
            </w:pPr>
          </w:p>
        </w:tc>
      </w:tr>
      <w:tr w:rsidR="00CA3D92" w:rsidRPr="00341C32" w14:paraId="1ABD10B1" w14:textId="77777777" w:rsidTr="00BD2026">
        <w:tc>
          <w:tcPr>
            <w:tcW w:w="2157" w:type="dxa"/>
          </w:tcPr>
          <w:p w14:paraId="37659F84"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Processing of sold products</w:t>
            </w:r>
          </w:p>
        </w:tc>
        <w:tc>
          <w:tcPr>
            <w:tcW w:w="1775" w:type="dxa"/>
          </w:tcPr>
          <w:p w14:paraId="50A55DC0" w14:textId="28060564" w:rsidR="00B836FA" w:rsidRPr="00341C32" w:rsidRDefault="00B836FA" w:rsidP="00B836FA">
            <w:pPr>
              <w:suppressAutoHyphens/>
              <w:rPr>
                <w:rFonts w:cs="Arial"/>
                <w:color w:val="000000"/>
                <w:lang w:val="en-US" w:eastAsia="ar-SA"/>
              </w:rPr>
            </w:pPr>
          </w:p>
        </w:tc>
        <w:tc>
          <w:tcPr>
            <w:tcW w:w="1819" w:type="dxa"/>
          </w:tcPr>
          <w:p w14:paraId="730A5D92" w14:textId="79482FBC" w:rsidR="00B836FA" w:rsidRPr="00341C32" w:rsidRDefault="00B836FA" w:rsidP="00B836FA">
            <w:pPr>
              <w:suppressAutoHyphens/>
              <w:rPr>
                <w:rFonts w:cs="Arial"/>
                <w:color w:val="000000"/>
                <w:lang w:val="en-US" w:eastAsia="ar-SA"/>
              </w:rPr>
            </w:pPr>
            <w:r w:rsidRPr="00341C32">
              <w:rPr>
                <w:rFonts w:cs="Arial"/>
                <w:color w:val="000000"/>
                <w:lang w:val="en-US" w:eastAsia="ar-SA"/>
              </w:rPr>
              <w:t>Not relevant.</w:t>
            </w:r>
          </w:p>
        </w:tc>
        <w:tc>
          <w:tcPr>
            <w:tcW w:w="1682" w:type="dxa"/>
          </w:tcPr>
          <w:p w14:paraId="6FB4AD89" w14:textId="77777777" w:rsidR="00B836FA" w:rsidRPr="00341C32" w:rsidRDefault="00B836FA" w:rsidP="00B836FA">
            <w:pPr>
              <w:suppressAutoHyphens/>
              <w:rPr>
                <w:rFonts w:cs="Arial"/>
                <w:color w:val="000000"/>
                <w:lang w:val="en-US" w:eastAsia="ar-SA"/>
              </w:rPr>
            </w:pPr>
          </w:p>
        </w:tc>
        <w:tc>
          <w:tcPr>
            <w:tcW w:w="1583" w:type="dxa"/>
          </w:tcPr>
          <w:p w14:paraId="01725896" w14:textId="77777777" w:rsidR="00B836FA" w:rsidRPr="00341C32" w:rsidRDefault="00B836FA" w:rsidP="00B836FA">
            <w:pPr>
              <w:suppressAutoHyphens/>
              <w:rPr>
                <w:rFonts w:cs="Arial"/>
                <w:color w:val="000000"/>
                <w:lang w:val="en-US" w:eastAsia="ar-SA"/>
              </w:rPr>
            </w:pPr>
          </w:p>
        </w:tc>
      </w:tr>
      <w:tr w:rsidR="00CA3D92" w:rsidRPr="00341C32" w14:paraId="010F5CD8" w14:textId="77777777" w:rsidTr="00BD2026">
        <w:tc>
          <w:tcPr>
            <w:tcW w:w="2157" w:type="dxa"/>
          </w:tcPr>
          <w:p w14:paraId="6236117E"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Use of sold products</w:t>
            </w:r>
          </w:p>
        </w:tc>
        <w:tc>
          <w:tcPr>
            <w:tcW w:w="1775" w:type="dxa"/>
          </w:tcPr>
          <w:p w14:paraId="4F4A0725" w14:textId="264FBAC9" w:rsidR="00B836FA" w:rsidRPr="00341C32" w:rsidRDefault="001C77E1" w:rsidP="001C77E1">
            <w:pPr>
              <w:suppressAutoHyphens/>
              <w:jc w:val="right"/>
              <w:rPr>
                <w:rFonts w:cs="Arial"/>
                <w:color w:val="000000"/>
                <w:lang w:val="en-US" w:eastAsia="ar-SA"/>
              </w:rPr>
            </w:pPr>
            <w:r>
              <w:rPr>
                <w:rFonts w:cs="Arial"/>
                <w:color w:val="000000"/>
                <w:lang w:val="en-US" w:eastAsia="ar-SA"/>
              </w:rPr>
              <w:t>16</w:t>
            </w:r>
          </w:p>
        </w:tc>
        <w:tc>
          <w:tcPr>
            <w:tcW w:w="1819" w:type="dxa"/>
          </w:tcPr>
          <w:p w14:paraId="6600FC0B" w14:textId="4D55D31A" w:rsidR="00B836FA" w:rsidRPr="00341C32" w:rsidRDefault="00B836FA" w:rsidP="001C77E1">
            <w:pPr>
              <w:suppressAutoHyphens/>
              <w:rPr>
                <w:rFonts w:cs="Arial"/>
                <w:color w:val="000000"/>
                <w:lang w:val="en-US" w:eastAsia="ar-SA"/>
              </w:rPr>
            </w:pPr>
            <w:r>
              <w:rPr>
                <w:rFonts w:cs="Arial"/>
                <w:color w:val="000000"/>
                <w:lang w:val="en-US" w:eastAsia="ar-SA"/>
              </w:rPr>
              <w:t>Electricity used via CDC EV charge-points only.</w:t>
            </w:r>
          </w:p>
        </w:tc>
        <w:tc>
          <w:tcPr>
            <w:tcW w:w="1682" w:type="dxa"/>
          </w:tcPr>
          <w:p w14:paraId="4ED21786" w14:textId="38A7ECEF" w:rsidR="00B836FA" w:rsidRPr="00341C32" w:rsidRDefault="00B836FA" w:rsidP="001C77E1">
            <w:pPr>
              <w:suppressAutoHyphens/>
              <w:jc w:val="right"/>
              <w:rPr>
                <w:rFonts w:cs="Arial"/>
                <w:color w:val="000000"/>
                <w:lang w:val="en-US" w:eastAsia="ar-SA"/>
              </w:rPr>
            </w:pPr>
            <w:r>
              <w:rPr>
                <w:rFonts w:cs="Arial"/>
                <w:color w:val="000000"/>
                <w:lang w:val="en-US" w:eastAsia="ar-SA"/>
              </w:rPr>
              <w:t>0</w:t>
            </w:r>
          </w:p>
        </w:tc>
        <w:tc>
          <w:tcPr>
            <w:tcW w:w="1583" w:type="dxa"/>
          </w:tcPr>
          <w:p w14:paraId="6CDD4E3D" w14:textId="6FBD1EC5" w:rsidR="00B836FA" w:rsidRPr="00341C32" w:rsidRDefault="009A6E04" w:rsidP="001C77E1">
            <w:pPr>
              <w:suppressAutoHyphens/>
              <w:jc w:val="right"/>
              <w:rPr>
                <w:rFonts w:cs="Arial"/>
                <w:color w:val="000000"/>
                <w:lang w:val="en-US" w:eastAsia="ar-SA"/>
              </w:rPr>
            </w:pPr>
            <w:r>
              <w:rPr>
                <w:rFonts w:cs="Arial"/>
                <w:color w:val="000000"/>
                <w:lang w:val="en-US" w:eastAsia="ar-SA"/>
              </w:rPr>
              <w:t>6</w:t>
            </w:r>
          </w:p>
        </w:tc>
      </w:tr>
      <w:tr w:rsidR="00CA3D92" w:rsidRPr="00341C32" w14:paraId="5B250066" w14:textId="77777777" w:rsidTr="00BD2026">
        <w:tc>
          <w:tcPr>
            <w:tcW w:w="2157" w:type="dxa"/>
          </w:tcPr>
          <w:p w14:paraId="4569867C"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End-of-life treatment of sold products</w:t>
            </w:r>
          </w:p>
        </w:tc>
        <w:tc>
          <w:tcPr>
            <w:tcW w:w="1775" w:type="dxa"/>
          </w:tcPr>
          <w:p w14:paraId="7C592FD7" w14:textId="6A0B9BEA" w:rsidR="00B836FA" w:rsidRPr="00341C32" w:rsidRDefault="00B836FA" w:rsidP="00B836FA">
            <w:pPr>
              <w:suppressAutoHyphens/>
              <w:rPr>
                <w:rFonts w:cs="Arial"/>
                <w:color w:val="000000"/>
                <w:lang w:val="en-US" w:eastAsia="ar-SA"/>
              </w:rPr>
            </w:pPr>
          </w:p>
        </w:tc>
        <w:tc>
          <w:tcPr>
            <w:tcW w:w="1819" w:type="dxa"/>
          </w:tcPr>
          <w:p w14:paraId="048D4CE3" w14:textId="1800090E"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 They would include emissions from trade waste</w:t>
            </w:r>
            <w:r w:rsidR="005B7B87">
              <w:rPr>
                <w:rFonts w:cs="Arial"/>
                <w:color w:val="000000"/>
                <w:lang w:val="en-US" w:eastAsia="ar-SA"/>
              </w:rPr>
              <w:t xml:space="preserve"> </w:t>
            </w:r>
            <w:r w:rsidRPr="00341C32">
              <w:rPr>
                <w:rFonts w:cs="Arial"/>
                <w:color w:val="000000"/>
                <w:lang w:val="en-US" w:eastAsia="ar-SA"/>
              </w:rPr>
              <w:t>collected by CCS.</w:t>
            </w:r>
          </w:p>
        </w:tc>
        <w:tc>
          <w:tcPr>
            <w:tcW w:w="1682" w:type="dxa"/>
          </w:tcPr>
          <w:p w14:paraId="3BCB44A8" w14:textId="77777777" w:rsidR="00B836FA" w:rsidRPr="00341C32" w:rsidRDefault="00B836FA" w:rsidP="00B836FA">
            <w:pPr>
              <w:suppressAutoHyphens/>
              <w:rPr>
                <w:rFonts w:cs="Arial"/>
                <w:color w:val="000000"/>
                <w:lang w:val="en-US" w:eastAsia="ar-SA"/>
              </w:rPr>
            </w:pPr>
          </w:p>
        </w:tc>
        <w:tc>
          <w:tcPr>
            <w:tcW w:w="1583" w:type="dxa"/>
          </w:tcPr>
          <w:p w14:paraId="0015B09C" w14:textId="77777777" w:rsidR="00B836FA" w:rsidRPr="00341C32" w:rsidRDefault="00B836FA" w:rsidP="00B836FA">
            <w:pPr>
              <w:suppressAutoHyphens/>
              <w:rPr>
                <w:rFonts w:cs="Arial"/>
                <w:color w:val="000000"/>
                <w:lang w:val="en-US" w:eastAsia="ar-SA"/>
              </w:rPr>
            </w:pPr>
          </w:p>
        </w:tc>
      </w:tr>
      <w:tr w:rsidR="00CA3D92" w:rsidRPr="00341C32" w14:paraId="41D8E564" w14:textId="77777777" w:rsidTr="00BD2026">
        <w:tc>
          <w:tcPr>
            <w:tcW w:w="2157" w:type="dxa"/>
          </w:tcPr>
          <w:p w14:paraId="358D3DF2"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Franchises</w:t>
            </w:r>
          </w:p>
        </w:tc>
        <w:tc>
          <w:tcPr>
            <w:tcW w:w="1775" w:type="dxa"/>
          </w:tcPr>
          <w:p w14:paraId="068E3BD1" w14:textId="5A6961A2" w:rsidR="00B836FA" w:rsidRPr="00341C32" w:rsidRDefault="00B836FA" w:rsidP="00B836FA">
            <w:pPr>
              <w:suppressAutoHyphens/>
              <w:rPr>
                <w:rFonts w:cs="Arial"/>
                <w:color w:val="000000"/>
                <w:lang w:val="en-US" w:eastAsia="ar-SA"/>
              </w:rPr>
            </w:pPr>
          </w:p>
        </w:tc>
        <w:tc>
          <w:tcPr>
            <w:tcW w:w="1819" w:type="dxa"/>
          </w:tcPr>
          <w:p w14:paraId="19997EAB" w14:textId="1E289F8F" w:rsidR="00B836FA" w:rsidRPr="00341C32" w:rsidRDefault="00B836FA" w:rsidP="00B836FA">
            <w:pPr>
              <w:suppressAutoHyphens/>
              <w:rPr>
                <w:rFonts w:cs="Arial"/>
                <w:color w:val="000000"/>
                <w:lang w:val="en-US" w:eastAsia="ar-SA"/>
              </w:rPr>
            </w:pPr>
            <w:r w:rsidRPr="00341C32">
              <w:rPr>
                <w:rFonts w:cs="Arial"/>
                <w:color w:val="000000"/>
                <w:lang w:val="en-US" w:eastAsia="ar-SA"/>
              </w:rPr>
              <w:t>Not relevant.</w:t>
            </w:r>
          </w:p>
        </w:tc>
        <w:tc>
          <w:tcPr>
            <w:tcW w:w="1682" w:type="dxa"/>
          </w:tcPr>
          <w:p w14:paraId="309D3360" w14:textId="77777777" w:rsidR="00B836FA" w:rsidRPr="00341C32" w:rsidRDefault="00B836FA" w:rsidP="00B836FA">
            <w:pPr>
              <w:suppressAutoHyphens/>
              <w:rPr>
                <w:rFonts w:cs="Arial"/>
                <w:color w:val="000000"/>
                <w:lang w:val="en-US" w:eastAsia="ar-SA"/>
              </w:rPr>
            </w:pPr>
          </w:p>
        </w:tc>
        <w:tc>
          <w:tcPr>
            <w:tcW w:w="1583" w:type="dxa"/>
          </w:tcPr>
          <w:p w14:paraId="19C8A7C5" w14:textId="77777777" w:rsidR="00B836FA" w:rsidRPr="00341C32" w:rsidRDefault="00B836FA" w:rsidP="00B836FA">
            <w:pPr>
              <w:suppressAutoHyphens/>
              <w:rPr>
                <w:rFonts w:cs="Arial"/>
                <w:color w:val="000000"/>
                <w:lang w:val="en-US" w:eastAsia="ar-SA"/>
              </w:rPr>
            </w:pPr>
          </w:p>
        </w:tc>
      </w:tr>
      <w:tr w:rsidR="00CA3D92" w:rsidRPr="00341C32" w14:paraId="3876C01A" w14:textId="77777777" w:rsidTr="00BD2026">
        <w:tc>
          <w:tcPr>
            <w:tcW w:w="2157" w:type="dxa"/>
          </w:tcPr>
          <w:p w14:paraId="38E50957"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Investments</w:t>
            </w:r>
          </w:p>
        </w:tc>
        <w:tc>
          <w:tcPr>
            <w:tcW w:w="1775" w:type="dxa"/>
          </w:tcPr>
          <w:p w14:paraId="45A42A8B" w14:textId="17D366D6" w:rsidR="00B836FA" w:rsidRPr="00341C32" w:rsidRDefault="00B836FA" w:rsidP="00B836FA">
            <w:pPr>
              <w:suppressAutoHyphens/>
              <w:rPr>
                <w:rFonts w:cs="Arial"/>
                <w:color w:val="000000"/>
                <w:lang w:val="en-US" w:eastAsia="ar-SA"/>
              </w:rPr>
            </w:pPr>
          </w:p>
        </w:tc>
        <w:tc>
          <w:tcPr>
            <w:tcW w:w="1819" w:type="dxa"/>
          </w:tcPr>
          <w:p w14:paraId="4600EB77" w14:textId="177DE21B"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2C560D52" w14:textId="77777777" w:rsidR="00B836FA" w:rsidRPr="00341C32" w:rsidRDefault="00B836FA" w:rsidP="00B836FA">
            <w:pPr>
              <w:suppressAutoHyphens/>
              <w:rPr>
                <w:rFonts w:cs="Arial"/>
                <w:color w:val="000000"/>
                <w:lang w:val="en-US" w:eastAsia="ar-SA"/>
              </w:rPr>
            </w:pPr>
          </w:p>
        </w:tc>
        <w:tc>
          <w:tcPr>
            <w:tcW w:w="1583" w:type="dxa"/>
          </w:tcPr>
          <w:p w14:paraId="7C49DB80" w14:textId="77777777" w:rsidR="00B836FA" w:rsidRPr="00341C32" w:rsidRDefault="00B836FA" w:rsidP="00B836FA">
            <w:pPr>
              <w:suppressAutoHyphens/>
              <w:rPr>
                <w:rFonts w:cs="Arial"/>
                <w:color w:val="000000"/>
                <w:lang w:val="en-US" w:eastAsia="ar-SA"/>
              </w:rPr>
            </w:pPr>
          </w:p>
        </w:tc>
      </w:tr>
      <w:tr w:rsidR="00CA3D92" w:rsidRPr="00341C32" w14:paraId="531016AC" w14:textId="77777777" w:rsidTr="00BD2026">
        <w:tc>
          <w:tcPr>
            <w:tcW w:w="2157" w:type="dxa"/>
          </w:tcPr>
          <w:p w14:paraId="3EB47000" w14:textId="77777777" w:rsidR="00B836FA" w:rsidRPr="00341C32" w:rsidRDefault="00B836FA" w:rsidP="00B836FA">
            <w:pPr>
              <w:suppressAutoHyphens/>
              <w:rPr>
                <w:rFonts w:cs="Arial"/>
                <w:color w:val="000000"/>
                <w:lang w:val="en-US" w:eastAsia="ar-SA"/>
              </w:rPr>
            </w:pPr>
            <w:r w:rsidRPr="00341C32">
              <w:rPr>
                <w:rFonts w:cs="Arial"/>
                <w:color w:val="000000"/>
                <w:lang w:val="en-US" w:eastAsia="ar-SA"/>
              </w:rPr>
              <w:t>Biogenic emissions</w:t>
            </w:r>
          </w:p>
        </w:tc>
        <w:tc>
          <w:tcPr>
            <w:tcW w:w="1775" w:type="dxa"/>
          </w:tcPr>
          <w:p w14:paraId="2B397F93" w14:textId="1154E7BF" w:rsidR="00B836FA" w:rsidRPr="00341C32" w:rsidRDefault="00B836FA" w:rsidP="00840C34">
            <w:pPr>
              <w:suppressAutoHyphens/>
              <w:jc w:val="right"/>
              <w:rPr>
                <w:rFonts w:cs="Arial"/>
                <w:color w:val="000000"/>
                <w:lang w:val="en-US" w:eastAsia="ar-SA"/>
              </w:rPr>
            </w:pPr>
            <w:r>
              <w:rPr>
                <w:rFonts w:cs="Arial"/>
                <w:color w:val="000000"/>
                <w:lang w:val="en-US" w:eastAsia="ar-SA"/>
              </w:rPr>
              <w:t>0</w:t>
            </w:r>
          </w:p>
        </w:tc>
        <w:tc>
          <w:tcPr>
            <w:tcW w:w="1819" w:type="dxa"/>
          </w:tcPr>
          <w:p w14:paraId="57E0007E" w14:textId="2CA0D46B" w:rsidR="00B836FA" w:rsidRPr="00341C32" w:rsidRDefault="005D4273" w:rsidP="00B836FA">
            <w:pPr>
              <w:suppressAutoHyphens/>
              <w:rPr>
                <w:rFonts w:cs="Arial"/>
                <w:color w:val="000000"/>
                <w:lang w:val="en-US" w:eastAsia="ar-SA"/>
              </w:rPr>
            </w:pPr>
            <w:r>
              <w:rPr>
                <w:rFonts w:cs="Arial"/>
                <w:color w:val="000000"/>
                <w:lang w:val="en-US" w:eastAsia="ar-SA"/>
              </w:rPr>
              <w:t xml:space="preserve">From wood pellets only. Emissions from the biogenic part of </w:t>
            </w:r>
            <w:r w:rsidR="00840C34">
              <w:rPr>
                <w:rFonts w:cs="Arial"/>
                <w:color w:val="000000"/>
                <w:lang w:val="en-US" w:eastAsia="ar-SA"/>
              </w:rPr>
              <w:t>petrol &amp; diesel</w:t>
            </w:r>
            <w:r>
              <w:rPr>
                <w:rFonts w:cs="Arial"/>
                <w:color w:val="000000"/>
                <w:lang w:val="en-US" w:eastAsia="ar-SA"/>
              </w:rPr>
              <w:t xml:space="preserve"> has not been calculated yet.</w:t>
            </w:r>
          </w:p>
        </w:tc>
        <w:tc>
          <w:tcPr>
            <w:tcW w:w="1682" w:type="dxa"/>
          </w:tcPr>
          <w:p w14:paraId="477FD6A9" w14:textId="77777777" w:rsidR="00B836FA" w:rsidRPr="00341C32" w:rsidRDefault="00B836FA" w:rsidP="00840C34">
            <w:pPr>
              <w:suppressAutoHyphens/>
              <w:jc w:val="right"/>
              <w:rPr>
                <w:rFonts w:cs="Arial"/>
                <w:color w:val="000000"/>
                <w:lang w:val="en-US" w:eastAsia="ar-SA"/>
              </w:rPr>
            </w:pPr>
          </w:p>
        </w:tc>
        <w:tc>
          <w:tcPr>
            <w:tcW w:w="1583" w:type="dxa"/>
          </w:tcPr>
          <w:p w14:paraId="0E5AF906" w14:textId="5E4BE0AF" w:rsidR="00B836FA" w:rsidRPr="00341C32" w:rsidRDefault="009A6E04" w:rsidP="00840C34">
            <w:pPr>
              <w:suppressAutoHyphens/>
              <w:jc w:val="right"/>
              <w:rPr>
                <w:rFonts w:cs="Arial"/>
                <w:color w:val="000000"/>
                <w:lang w:val="en-US" w:eastAsia="ar-SA"/>
              </w:rPr>
            </w:pPr>
            <w:r>
              <w:rPr>
                <w:rFonts w:cs="Arial"/>
                <w:color w:val="000000"/>
                <w:lang w:val="en-US" w:eastAsia="ar-SA"/>
              </w:rPr>
              <w:t>0</w:t>
            </w:r>
          </w:p>
        </w:tc>
      </w:tr>
      <w:tr w:rsidR="00CA3D92" w:rsidRPr="00341C32" w14:paraId="4341472E" w14:textId="77777777" w:rsidTr="00BD2026">
        <w:tc>
          <w:tcPr>
            <w:tcW w:w="2157" w:type="dxa"/>
          </w:tcPr>
          <w:p w14:paraId="2B42A6DE" w14:textId="77777777" w:rsidR="00B836FA" w:rsidRPr="00341C32" w:rsidRDefault="00B836FA" w:rsidP="00B836FA">
            <w:pPr>
              <w:suppressAutoHyphens/>
              <w:rPr>
                <w:rFonts w:cs="Arial"/>
                <w:b/>
                <w:color w:val="000000"/>
                <w:lang w:val="en-US" w:eastAsia="ar-SA"/>
              </w:rPr>
            </w:pPr>
            <w:r w:rsidRPr="00341C32">
              <w:rPr>
                <w:rFonts w:cs="Arial"/>
                <w:b/>
                <w:color w:val="000000"/>
                <w:lang w:val="en-US" w:eastAsia="ar-SA"/>
              </w:rPr>
              <w:t>Intensity metrics</w:t>
            </w:r>
          </w:p>
        </w:tc>
        <w:tc>
          <w:tcPr>
            <w:tcW w:w="1775" w:type="dxa"/>
          </w:tcPr>
          <w:p w14:paraId="37085915" w14:textId="77777777" w:rsidR="00B836FA" w:rsidRPr="00341C32" w:rsidRDefault="00B836FA" w:rsidP="00B836FA">
            <w:pPr>
              <w:suppressAutoHyphens/>
              <w:rPr>
                <w:rFonts w:cs="Arial"/>
                <w:color w:val="000000"/>
                <w:lang w:val="en-US" w:eastAsia="ar-SA"/>
              </w:rPr>
            </w:pPr>
          </w:p>
        </w:tc>
        <w:tc>
          <w:tcPr>
            <w:tcW w:w="1819" w:type="dxa"/>
          </w:tcPr>
          <w:p w14:paraId="564E4A94" w14:textId="77777777" w:rsidR="00B836FA" w:rsidRPr="00341C32" w:rsidRDefault="00B836FA" w:rsidP="00B836FA">
            <w:pPr>
              <w:suppressAutoHyphens/>
              <w:rPr>
                <w:rFonts w:cs="Arial"/>
                <w:color w:val="000000"/>
                <w:lang w:val="en-US" w:eastAsia="ar-SA"/>
              </w:rPr>
            </w:pPr>
          </w:p>
        </w:tc>
        <w:tc>
          <w:tcPr>
            <w:tcW w:w="1682" w:type="dxa"/>
          </w:tcPr>
          <w:p w14:paraId="148FE257" w14:textId="77777777" w:rsidR="00B836FA" w:rsidRPr="00341C32" w:rsidRDefault="00B836FA" w:rsidP="00B836FA">
            <w:pPr>
              <w:suppressAutoHyphens/>
              <w:rPr>
                <w:rFonts w:cs="Arial"/>
                <w:color w:val="000000"/>
                <w:lang w:val="en-US" w:eastAsia="ar-SA"/>
              </w:rPr>
            </w:pPr>
          </w:p>
        </w:tc>
        <w:tc>
          <w:tcPr>
            <w:tcW w:w="1583" w:type="dxa"/>
          </w:tcPr>
          <w:p w14:paraId="6EEADD86" w14:textId="77777777" w:rsidR="00B836FA" w:rsidRPr="00341C32" w:rsidRDefault="00B836FA" w:rsidP="00B836FA">
            <w:pPr>
              <w:suppressAutoHyphens/>
              <w:rPr>
                <w:rFonts w:cs="Arial"/>
                <w:color w:val="000000"/>
                <w:lang w:val="en-US" w:eastAsia="ar-SA"/>
              </w:rPr>
            </w:pPr>
          </w:p>
        </w:tc>
      </w:tr>
      <w:tr w:rsidR="00CA3D92" w:rsidRPr="00341C32" w14:paraId="55B7F33E" w14:textId="77777777" w:rsidTr="00BD2026">
        <w:tc>
          <w:tcPr>
            <w:tcW w:w="2157" w:type="dxa"/>
          </w:tcPr>
          <w:p w14:paraId="3A547FF6" w14:textId="288CB1C4" w:rsidR="00B836FA" w:rsidRPr="00341C32" w:rsidRDefault="00B836FA" w:rsidP="00B836FA">
            <w:pPr>
              <w:suppressAutoHyphens/>
              <w:rPr>
                <w:rFonts w:cs="Arial"/>
                <w:color w:val="000000"/>
                <w:lang w:val="en-US" w:eastAsia="ar-SA"/>
              </w:rPr>
            </w:pPr>
            <w:r w:rsidRPr="00341C32">
              <w:rPr>
                <w:rFonts w:cs="Arial"/>
                <w:color w:val="000000"/>
                <w:lang w:val="en-US" w:eastAsia="ar-SA"/>
              </w:rPr>
              <w:t xml:space="preserve">Scope 1, </w:t>
            </w:r>
            <w:r w:rsidR="008244EE">
              <w:rPr>
                <w:rFonts w:cs="Arial"/>
                <w:color w:val="000000"/>
                <w:lang w:val="en-US" w:eastAsia="ar-SA"/>
              </w:rPr>
              <w:t>S</w:t>
            </w:r>
            <w:r w:rsidRPr="00341C32">
              <w:rPr>
                <w:rFonts w:cs="Arial"/>
                <w:color w:val="000000"/>
                <w:lang w:val="en-US" w:eastAsia="ar-SA"/>
              </w:rPr>
              <w:t xml:space="preserve">cope </w:t>
            </w:r>
            <w:proofErr w:type="gramStart"/>
            <w:r w:rsidRPr="00341C32">
              <w:rPr>
                <w:rFonts w:cs="Arial"/>
                <w:color w:val="000000"/>
                <w:lang w:val="en-US" w:eastAsia="ar-SA"/>
              </w:rPr>
              <w:t>2  &amp;</w:t>
            </w:r>
            <w:proofErr w:type="gramEnd"/>
            <w:r w:rsidRPr="00341C32">
              <w:rPr>
                <w:rFonts w:cs="Arial"/>
                <w:color w:val="000000"/>
                <w:lang w:val="en-US" w:eastAsia="ar-SA"/>
              </w:rPr>
              <w:t xml:space="preserve"> selected </w:t>
            </w:r>
            <w:r w:rsidR="008244EE">
              <w:rPr>
                <w:rFonts w:cs="Arial"/>
                <w:color w:val="000000"/>
                <w:lang w:val="en-US" w:eastAsia="ar-SA"/>
              </w:rPr>
              <w:t>S</w:t>
            </w:r>
            <w:r w:rsidRPr="00341C32">
              <w:rPr>
                <w:rFonts w:cs="Arial"/>
                <w:color w:val="000000"/>
                <w:lang w:val="en-US" w:eastAsia="ar-SA"/>
              </w:rPr>
              <w:t>cope 3 emissions per district resident</w:t>
            </w:r>
          </w:p>
          <w:p w14:paraId="56BDC872" w14:textId="77777777" w:rsidR="00B836FA" w:rsidRPr="00341C32" w:rsidRDefault="00B836FA" w:rsidP="00B836FA">
            <w:pPr>
              <w:suppressAutoHyphens/>
              <w:rPr>
                <w:rFonts w:cs="Arial"/>
                <w:color w:val="000000"/>
                <w:lang w:val="en-US" w:eastAsia="ar-SA"/>
              </w:rPr>
            </w:pPr>
            <w:r w:rsidRPr="00341C32">
              <w:rPr>
                <w:rFonts w:cs="Arial"/>
                <w:color w:val="000000"/>
                <w:lang w:val="en-US" w:eastAsia="ar-SA"/>
              </w:rPr>
              <w:t>(tCO</w:t>
            </w:r>
            <w:r w:rsidRPr="00341C32">
              <w:rPr>
                <w:rFonts w:cs="Arial"/>
                <w:color w:val="000000"/>
                <w:vertAlign w:val="subscript"/>
                <w:lang w:val="en-US" w:eastAsia="ar-SA"/>
              </w:rPr>
              <w:t>2</w:t>
            </w:r>
            <w:r w:rsidRPr="00341C32">
              <w:rPr>
                <w:rFonts w:cs="Arial"/>
                <w:color w:val="000000"/>
                <w:lang w:val="en-US" w:eastAsia="ar-SA"/>
              </w:rPr>
              <w:t>e per capita)</w:t>
            </w:r>
          </w:p>
        </w:tc>
        <w:tc>
          <w:tcPr>
            <w:tcW w:w="1775" w:type="dxa"/>
          </w:tcPr>
          <w:p w14:paraId="49BFB393" w14:textId="2E69A9A5" w:rsidR="00B836FA" w:rsidRPr="00341C32" w:rsidRDefault="00CA3D92" w:rsidP="00840C34">
            <w:pPr>
              <w:suppressAutoHyphens/>
              <w:jc w:val="right"/>
              <w:rPr>
                <w:rFonts w:cs="Arial"/>
                <w:color w:val="000000"/>
                <w:lang w:val="en-US" w:eastAsia="ar-SA"/>
              </w:rPr>
            </w:pPr>
            <w:r>
              <w:rPr>
                <w:rFonts w:cs="Arial"/>
                <w:color w:val="000000"/>
                <w:lang w:val="en-US" w:eastAsia="ar-SA"/>
              </w:rPr>
              <w:t>0.02</w:t>
            </w:r>
          </w:p>
        </w:tc>
        <w:tc>
          <w:tcPr>
            <w:tcW w:w="1819" w:type="dxa"/>
          </w:tcPr>
          <w:p w14:paraId="5A58F966" w14:textId="77777777" w:rsidR="00B836FA" w:rsidRPr="00341C32" w:rsidRDefault="00B836FA" w:rsidP="00B836FA">
            <w:pPr>
              <w:suppressAutoHyphens/>
              <w:rPr>
                <w:rFonts w:cs="Arial"/>
                <w:color w:val="000000"/>
                <w:lang w:val="en-US" w:eastAsia="ar-SA"/>
              </w:rPr>
            </w:pPr>
          </w:p>
        </w:tc>
        <w:tc>
          <w:tcPr>
            <w:tcW w:w="1682" w:type="dxa"/>
          </w:tcPr>
          <w:p w14:paraId="2264A695" w14:textId="77777777" w:rsidR="00B836FA" w:rsidRPr="00341C32" w:rsidRDefault="00B836FA" w:rsidP="00B836FA">
            <w:pPr>
              <w:suppressAutoHyphens/>
              <w:rPr>
                <w:rFonts w:cs="Arial"/>
                <w:color w:val="000000"/>
                <w:lang w:val="en-US" w:eastAsia="ar-SA"/>
              </w:rPr>
            </w:pPr>
          </w:p>
        </w:tc>
        <w:tc>
          <w:tcPr>
            <w:tcW w:w="1583" w:type="dxa"/>
          </w:tcPr>
          <w:p w14:paraId="0A576485" w14:textId="7A8D2466" w:rsidR="00B836FA" w:rsidRPr="00341C32" w:rsidRDefault="009A6E04" w:rsidP="00840C34">
            <w:pPr>
              <w:suppressAutoHyphens/>
              <w:jc w:val="right"/>
              <w:rPr>
                <w:rFonts w:cs="Arial"/>
                <w:color w:val="000000"/>
                <w:lang w:val="en-US" w:eastAsia="ar-SA"/>
              </w:rPr>
            </w:pPr>
            <w:r>
              <w:rPr>
                <w:rFonts w:cs="Arial"/>
                <w:color w:val="000000"/>
                <w:lang w:val="en-US" w:eastAsia="ar-SA"/>
              </w:rPr>
              <w:t>0.02</w:t>
            </w:r>
          </w:p>
        </w:tc>
      </w:tr>
      <w:tr w:rsidR="00CA3D92" w:rsidRPr="00341C32" w14:paraId="203473D2" w14:textId="77777777" w:rsidTr="00BD2026">
        <w:tc>
          <w:tcPr>
            <w:tcW w:w="2157" w:type="dxa"/>
          </w:tcPr>
          <w:p w14:paraId="0CFB82D2" w14:textId="14C47110" w:rsidR="00B836FA" w:rsidRPr="00341C32" w:rsidRDefault="00B836FA" w:rsidP="00B836FA">
            <w:pPr>
              <w:suppressAutoHyphens/>
              <w:rPr>
                <w:rFonts w:cs="Arial"/>
                <w:color w:val="000000"/>
                <w:lang w:val="en-US" w:eastAsia="ar-SA"/>
              </w:rPr>
            </w:pPr>
            <w:r w:rsidRPr="00341C32">
              <w:rPr>
                <w:rFonts w:cs="Arial"/>
                <w:color w:val="000000"/>
                <w:lang w:val="en-US" w:eastAsia="ar-SA"/>
              </w:rPr>
              <w:t xml:space="preserve">Scope 1, </w:t>
            </w:r>
            <w:r w:rsidR="008244EE">
              <w:rPr>
                <w:rFonts w:cs="Arial"/>
                <w:color w:val="000000"/>
                <w:lang w:val="en-US" w:eastAsia="ar-SA"/>
              </w:rPr>
              <w:t>S</w:t>
            </w:r>
            <w:r w:rsidRPr="00341C32">
              <w:rPr>
                <w:rFonts w:cs="Arial"/>
                <w:color w:val="000000"/>
                <w:lang w:val="en-US" w:eastAsia="ar-SA"/>
              </w:rPr>
              <w:t xml:space="preserve">cope 2 &amp; selected </w:t>
            </w:r>
            <w:r w:rsidR="008244EE">
              <w:rPr>
                <w:rFonts w:cs="Arial"/>
                <w:color w:val="000000"/>
                <w:lang w:val="en-US" w:eastAsia="ar-SA"/>
              </w:rPr>
              <w:t>S</w:t>
            </w:r>
            <w:r w:rsidRPr="00341C32">
              <w:rPr>
                <w:rFonts w:cs="Arial"/>
                <w:color w:val="000000"/>
                <w:lang w:val="en-US" w:eastAsia="ar-SA"/>
              </w:rPr>
              <w:t xml:space="preserve">cope </w:t>
            </w:r>
            <w:r w:rsidRPr="00341C32">
              <w:rPr>
                <w:rFonts w:cs="Arial"/>
                <w:color w:val="000000"/>
                <w:lang w:val="en-US" w:eastAsia="ar-SA"/>
              </w:rPr>
              <w:lastRenderedPageBreak/>
              <w:t>3 emissions per unit area (tCO</w:t>
            </w:r>
            <w:r w:rsidRPr="00341C32">
              <w:rPr>
                <w:rFonts w:cs="Arial"/>
                <w:color w:val="000000"/>
                <w:vertAlign w:val="subscript"/>
                <w:lang w:val="en-US" w:eastAsia="ar-SA"/>
              </w:rPr>
              <w:t>2</w:t>
            </w:r>
            <w:r w:rsidRPr="00341C32">
              <w:rPr>
                <w:rFonts w:cs="Arial"/>
                <w:color w:val="000000"/>
                <w:lang w:val="en-US" w:eastAsia="ar-SA"/>
              </w:rPr>
              <w:t>e per km</w:t>
            </w:r>
            <w:r w:rsidRPr="00341C32">
              <w:rPr>
                <w:rFonts w:cs="Arial"/>
                <w:color w:val="000000"/>
                <w:vertAlign w:val="superscript"/>
                <w:lang w:val="en-US" w:eastAsia="ar-SA"/>
              </w:rPr>
              <w:t>2</w:t>
            </w:r>
            <w:r w:rsidRPr="00341C32">
              <w:rPr>
                <w:rFonts w:cs="Arial"/>
                <w:color w:val="000000"/>
                <w:lang w:val="en-US" w:eastAsia="ar-SA"/>
              </w:rPr>
              <w:t>)</w:t>
            </w:r>
          </w:p>
        </w:tc>
        <w:tc>
          <w:tcPr>
            <w:tcW w:w="1775" w:type="dxa"/>
          </w:tcPr>
          <w:p w14:paraId="27D657FB" w14:textId="347183B7" w:rsidR="00B836FA" w:rsidRPr="00126805" w:rsidRDefault="005D4273" w:rsidP="00840C34">
            <w:pPr>
              <w:suppressAutoHyphens/>
              <w:jc w:val="right"/>
              <w:rPr>
                <w:rFonts w:cs="Arial"/>
                <w:color w:val="000000"/>
                <w:lang w:val="en-US" w:eastAsia="ar-SA"/>
              </w:rPr>
            </w:pPr>
            <w:r>
              <w:rPr>
                <w:rFonts w:cs="Arial"/>
                <w:color w:val="000000"/>
                <w:lang w:val="en-US" w:eastAsia="ar-SA"/>
              </w:rPr>
              <w:lastRenderedPageBreak/>
              <w:t>3.70</w:t>
            </w:r>
          </w:p>
        </w:tc>
        <w:tc>
          <w:tcPr>
            <w:tcW w:w="1819" w:type="dxa"/>
          </w:tcPr>
          <w:p w14:paraId="64F9F9AB" w14:textId="77777777" w:rsidR="00B836FA" w:rsidRPr="00341C32" w:rsidRDefault="00B836FA" w:rsidP="00B836FA">
            <w:pPr>
              <w:suppressAutoHyphens/>
              <w:rPr>
                <w:rFonts w:cs="Arial"/>
                <w:color w:val="000000"/>
                <w:lang w:val="en-US" w:eastAsia="ar-SA"/>
              </w:rPr>
            </w:pPr>
          </w:p>
        </w:tc>
        <w:tc>
          <w:tcPr>
            <w:tcW w:w="1682" w:type="dxa"/>
          </w:tcPr>
          <w:p w14:paraId="64EC0BE1" w14:textId="77777777" w:rsidR="00B836FA" w:rsidRPr="00341C32" w:rsidRDefault="00B836FA" w:rsidP="00B836FA">
            <w:pPr>
              <w:suppressAutoHyphens/>
              <w:rPr>
                <w:rFonts w:cs="Arial"/>
                <w:color w:val="000000"/>
                <w:lang w:val="en-US" w:eastAsia="ar-SA"/>
              </w:rPr>
            </w:pPr>
          </w:p>
        </w:tc>
        <w:tc>
          <w:tcPr>
            <w:tcW w:w="1583" w:type="dxa"/>
          </w:tcPr>
          <w:p w14:paraId="4E90B31E" w14:textId="13BA5E89" w:rsidR="00B836FA" w:rsidRPr="00341C32" w:rsidRDefault="009A6E04" w:rsidP="00840C34">
            <w:pPr>
              <w:suppressAutoHyphens/>
              <w:jc w:val="right"/>
              <w:rPr>
                <w:rFonts w:cs="Arial"/>
                <w:color w:val="000000"/>
                <w:lang w:val="en-US" w:eastAsia="ar-SA"/>
              </w:rPr>
            </w:pPr>
            <w:r>
              <w:rPr>
                <w:rFonts w:cs="Arial"/>
                <w:color w:val="000000"/>
                <w:lang w:val="en-US" w:eastAsia="ar-SA"/>
              </w:rPr>
              <w:t>3.61</w:t>
            </w:r>
          </w:p>
        </w:tc>
      </w:tr>
    </w:tbl>
    <w:p w14:paraId="33AD0E8F" w14:textId="77777777" w:rsidR="00403CC0" w:rsidRDefault="00403CC0" w:rsidP="00403CC0">
      <w:pPr>
        <w:rPr>
          <w:lang w:val="en-US" w:eastAsia="ar-SA"/>
        </w:rPr>
      </w:pPr>
    </w:p>
    <w:p w14:paraId="174C04AD" w14:textId="4EA1E3CD" w:rsidR="00F00CF0" w:rsidRPr="00341C32" w:rsidRDefault="007C4970" w:rsidP="00403CC0">
      <w:pPr>
        <w:pStyle w:val="Heading3"/>
        <w:rPr>
          <w:lang w:val="en-US" w:eastAsia="ar-SA"/>
        </w:rPr>
      </w:pPr>
      <w:r>
        <w:rPr>
          <w:lang w:val="en-US" w:eastAsia="ar-SA"/>
        </w:rPr>
        <w:t xml:space="preserve">Table </w:t>
      </w:r>
      <w:r w:rsidR="00FD338A">
        <w:rPr>
          <w:lang w:val="en-US" w:eastAsia="ar-SA"/>
        </w:rPr>
        <w:t>2</w:t>
      </w:r>
      <w:r>
        <w:rPr>
          <w:lang w:val="en-US" w:eastAsia="ar-SA"/>
        </w:rPr>
        <w:t xml:space="preserve">: </w:t>
      </w:r>
      <w:r w:rsidR="00F00CF0">
        <w:rPr>
          <w:lang w:val="en-US" w:eastAsia="ar-SA"/>
        </w:rPr>
        <w:t>E</w:t>
      </w:r>
      <w:r w:rsidR="00F00CF0" w:rsidRPr="00341C32">
        <w:rPr>
          <w:lang w:val="en-US" w:eastAsia="ar-SA"/>
        </w:rPr>
        <w:t>missions</w:t>
      </w:r>
      <w:r w:rsidR="00F00CF0">
        <w:rPr>
          <w:lang w:val="en-US" w:eastAsia="ar-SA"/>
        </w:rPr>
        <w:t xml:space="preserve"> totals</w:t>
      </w:r>
      <w:r w:rsidR="00F00CF0" w:rsidRPr="00341C32">
        <w:rPr>
          <w:lang w:val="en-US"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oss and net emissions"/>
      </w:tblPr>
      <w:tblGrid>
        <w:gridCol w:w="2257"/>
        <w:gridCol w:w="2255"/>
        <w:gridCol w:w="2252"/>
        <w:gridCol w:w="2252"/>
      </w:tblGrid>
      <w:tr w:rsidR="00F00CF0" w:rsidRPr="00341C32" w14:paraId="11A41B40" w14:textId="77777777" w:rsidTr="00F36CD0">
        <w:trPr>
          <w:tblHeader/>
        </w:trPr>
        <w:tc>
          <w:tcPr>
            <w:tcW w:w="1251" w:type="pct"/>
          </w:tcPr>
          <w:p w14:paraId="5A5C1BF7" w14:textId="77777777" w:rsidR="00F00CF0" w:rsidRPr="00341C32" w:rsidRDefault="00F00CF0" w:rsidP="00F36CD0">
            <w:pPr>
              <w:suppressAutoHyphens/>
              <w:spacing w:after="0" w:line="240" w:lineRule="auto"/>
              <w:rPr>
                <w:rFonts w:cs="Arial"/>
                <w:b/>
                <w:color w:val="000000"/>
                <w:lang w:val="en-US" w:eastAsia="ar-SA"/>
              </w:rPr>
            </w:pPr>
          </w:p>
        </w:tc>
        <w:tc>
          <w:tcPr>
            <w:tcW w:w="1250" w:type="pct"/>
          </w:tcPr>
          <w:p w14:paraId="1AA9B8A3" w14:textId="01D6D109" w:rsidR="00F00CF0" w:rsidRPr="00341C32" w:rsidRDefault="000342C3" w:rsidP="00F36CD0">
            <w:pPr>
              <w:suppressAutoHyphens/>
              <w:spacing w:after="0" w:line="240" w:lineRule="auto"/>
              <w:rPr>
                <w:rFonts w:cs="Arial"/>
                <w:b/>
                <w:color w:val="000000"/>
                <w:lang w:val="en-US" w:eastAsia="ar-SA"/>
              </w:rPr>
            </w:pPr>
            <w:r>
              <w:rPr>
                <w:rFonts w:cs="Arial"/>
                <w:b/>
                <w:color w:val="000000"/>
                <w:lang w:val="en-US" w:eastAsia="ar-SA"/>
              </w:rPr>
              <w:t xml:space="preserve"> </w:t>
            </w:r>
            <w:r w:rsidR="009A6E04">
              <w:rPr>
                <w:rFonts w:cs="Arial"/>
                <w:b/>
                <w:color w:val="000000"/>
                <w:lang w:val="en-US" w:eastAsia="ar-SA"/>
              </w:rPr>
              <w:t xml:space="preserve">2021-2022 </w:t>
            </w:r>
          </w:p>
        </w:tc>
        <w:tc>
          <w:tcPr>
            <w:tcW w:w="1249" w:type="pct"/>
          </w:tcPr>
          <w:p w14:paraId="7C1CF9E3" w14:textId="291DF9AC" w:rsidR="00F00CF0" w:rsidRPr="00341C32" w:rsidRDefault="000342C3" w:rsidP="00F36CD0">
            <w:pPr>
              <w:suppressAutoHyphens/>
              <w:spacing w:after="0" w:line="240" w:lineRule="auto"/>
              <w:rPr>
                <w:rFonts w:cs="Arial"/>
                <w:b/>
                <w:color w:val="000000"/>
                <w:lang w:val="en-US" w:eastAsia="ar-SA"/>
              </w:rPr>
            </w:pPr>
            <w:r>
              <w:rPr>
                <w:rFonts w:cs="Arial"/>
                <w:b/>
                <w:color w:val="000000"/>
                <w:lang w:val="en-US" w:eastAsia="ar-SA"/>
              </w:rPr>
              <w:t xml:space="preserve"> </w:t>
            </w:r>
            <w:r w:rsidR="009A6E04">
              <w:rPr>
                <w:rFonts w:cs="Arial"/>
                <w:b/>
                <w:color w:val="000000"/>
                <w:lang w:val="en-US" w:eastAsia="ar-SA"/>
              </w:rPr>
              <w:t xml:space="preserve">2020-2021 </w:t>
            </w:r>
          </w:p>
        </w:tc>
        <w:tc>
          <w:tcPr>
            <w:tcW w:w="1249" w:type="pct"/>
          </w:tcPr>
          <w:p w14:paraId="7EAB6DE6" w14:textId="7E000630" w:rsidR="00F00CF0" w:rsidRPr="00341C32" w:rsidRDefault="00F00CF0" w:rsidP="00F36CD0">
            <w:pPr>
              <w:suppressAutoHyphens/>
              <w:spacing w:after="0" w:line="240" w:lineRule="auto"/>
              <w:rPr>
                <w:rFonts w:cs="Arial"/>
                <w:b/>
                <w:color w:val="000000"/>
                <w:lang w:val="en-US" w:eastAsia="ar-SA"/>
              </w:rPr>
            </w:pPr>
            <w:r>
              <w:rPr>
                <w:rFonts w:cs="Arial"/>
                <w:b/>
                <w:color w:val="000000"/>
                <w:lang w:val="en-US" w:eastAsia="ar-SA"/>
              </w:rPr>
              <w:t xml:space="preserve">% </w:t>
            </w:r>
            <w:proofErr w:type="gramStart"/>
            <w:r w:rsidR="009A6E04">
              <w:rPr>
                <w:rFonts w:cs="Arial"/>
                <w:b/>
                <w:color w:val="000000"/>
                <w:lang w:val="en-US" w:eastAsia="ar-SA"/>
              </w:rPr>
              <w:t>change</w:t>
            </w:r>
            <w:proofErr w:type="gramEnd"/>
            <w:r w:rsidR="00B836FA">
              <w:rPr>
                <w:rFonts w:cs="Arial"/>
                <w:b/>
                <w:color w:val="000000"/>
                <w:lang w:val="en-US" w:eastAsia="ar-SA"/>
              </w:rPr>
              <w:t xml:space="preserve"> </w:t>
            </w:r>
          </w:p>
        </w:tc>
      </w:tr>
      <w:tr w:rsidR="00F00CF0" w:rsidRPr="00341C32" w14:paraId="72F75EE0" w14:textId="77777777" w:rsidTr="00F36CD0">
        <w:tc>
          <w:tcPr>
            <w:tcW w:w="1251" w:type="pct"/>
          </w:tcPr>
          <w:p w14:paraId="5FB6221E" w14:textId="77777777" w:rsidR="00F00CF0" w:rsidRPr="00341C32" w:rsidRDefault="00F00CF0" w:rsidP="00F36CD0">
            <w:pPr>
              <w:suppressAutoHyphens/>
              <w:spacing w:after="0" w:line="240" w:lineRule="auto"/>
              <w:rPr>
                <w:rFonts w:cs="Arial"/>
                <w:b/>
                <w:color w:val="000000"/>
                <w:lang w:val="en-US" w:eastAsia="ar-SA"/>
              </w:rPr>
            </w:pPr>
            <w:r w:rsidRPr="00341C32">
              <w:rPr>
                <w:rFonts w:cs="Arial"/>
                <w:b/>
                <w:color w:val="000000"/>
                <w:lang w:val="en-US" w:eastAsia="ar-SA"/>
              </w:rPr>
              <w:t>Emissions (S1, S2 &amp; selected S3)</w:t>
            </w:r>
            <w:r>
              <w:rPr>
                <w:rFonts w:cs="Arial"/>
                <w:b/>
                <w:color w:val="000000"/>
                <w:lang w:val="en-US" w:eastAsia="ar-SA"/>
              </w:rPr>
              <w:t xml:space="preserve"> </w:t>
            </w:r>
            <w:r w:rsidRPr="00341C32">
              <w:rPr>
                <w:rFonts w:cs="Arial"/>
                <w:b/>
                <w:color w:val="000000"/>
                <w:lang w:val="en-US" w:eastAsia="ar-SA"/>
              </w:rPr>
              <w:t>tCO</w:t>
            </w:r>
            <w:r w:rsidRPr="00341C32">
              <w:rPr>
                <w:rFonts w:cs="Arial"/>
                <w:b/>
                <w:color w:val="000000"/>
                <w:vertAlign w:val="subscript"/>
                <w:lang w:val="en-US" w:eastAsia="ar-SA"/>
              </w:rPr>
              <w:t>2</w:t>
            </w:r>
            <w:r w:rsidRPr="00341C32">
              <w:rPr>
                <w:rFonts w:cs="Arial"/>
                <w:b/>
                <w:color w:val="000000"/>
                <w:lang w:val="en-US" w:eastAsia="ar-SA"/>
              </w:rPr>
              <w:t>e</w:t>
            </w:r>
          </w:p>
        </w:tc>
        <w:tc>
          <w:tcPr>
            <w:tcW w:w="1250" w:type="pct"/>
          </w:tcPr>
          <w:p w14:paraId="6947B7C1" w14:textId="31614144" w:rsidR="00F00CF0" w:rsidRPr="00341C32" w:rsidRDefault="005D4273" w:rsidP="005D4273">
            <w:pPr>
              <w:suppressAutoHyphens/>
              <w:spacing w:after="0" w:line="240" w:lineRule="auto"/>
              <w:jc w:val="right"/>
              <w:rPr>
                <w:rFonts w:cs="Arial"/>
                <w:color w:val="000000"/>
                <w:lang w:val="en-US" w:eastAsia="ar-SA"/>
              </w:rPr>
            </w:pPr>
            <w:r>
              <w:rPr>
                <w:rFonts w:cs="Arial"/>
                <w:color w:val="000000"/>
                <w:lang w:val="en-US" w:eastAsia="ar-SA"/>
              </w:rPr>
              <w:t>3,00</w:t>
            </w:r>
            <w:r w:rsidR="00840C34">
              <w:rPr>
                <w:rFonts w:cs="Arial"/>
                <w:color w:val="000000"/>
                <w:lang w:val="en-US" w:eastAsia="ar-SA"/>
              </w:rPr>
              <w:t>2</w:t>
            </w:r>
          </w:p>
        </w:tc>
        <w:tc>
          <w:tcPr>
            <w:tcW w:w="1249" w:type="pct"/>
          </w:tcPr>
          <w:p w14:paraId="7F6165AA" w14:textId="4ABAC410" w:rsidR="00F00CF0" w:rsidRPr="00341C32" w:rsidRDefault="000A5D9A" w:rsidP="005D4273">
            <w:pPr>
              <w:suppressAutoHyphens/>
              <w:spacing w:after="0" w:line="240" w:lineRule="auto"/>
              <w:jc w:val="right"/>
              <w:rPr>
                <w:rFonts w:cs="Arial"/>
                <w:color w:val="000000"/>
                <w:lang w:val="en-US" w:eastAsia="ar-SA"/>
              </w:rPr>
            </w:pPr>
            <w:r>
              <w:rPr>
                <w:rFonts w:cs="Arial"/>
                <w:color w:val="000000"/>
                <w:lang w:val="en-US" w:eastAsia="ar-SA"/>
              </w:rPr>
              <w:t xml:space="preserve"> </w:t>
            </w:r>
            <w:r w:rsidR="009A6E04">
              <w:rPr>
                <w:rFonts w:cs="Arial"/>
                <w:color w:val="000000"/>
                <w:lang w:val="en-US" w:eastAsia="ar-SA"/>
              </w:rPr>
              <w:t>2,930</w:t>
            </w:r>
          </w:p>
        </w:tc>
        <w:tc>
          <w:tcPr>
            <w:tcW w:w="1249" w:type="pct"/>
          </w:tcPr>
          <w:p w14:paraId="568622F1" w14:textId="6AE5E440" w:rsidR="009A6E04" w:rsidRPr="00341C32" w:rsidRDefault="00840C34" w:rsidP="005D4273">
            <w:pPr>
              <w:suppressAutoHyphens/>
              <w:spacing w:after="0" w:line="240" w:lineRule="auto"/>
              <w:jc w:val="right"/>
              <w:rPr>
                <w:rFonts w:cs="Arial"/>
                <w:color w:val="000000"/>
                <w:lang w:val="en-US" w:eastAsia="ar-SA"/>
              </w:rPr>
            </w:pPr>
            <w:r>
              <w:rPr>
                <w:rFonts w:cs="Arial"/>
                <w:color w:val="000000"/>
                <w:lang w:val="en-US" w:eastAsia="ar-SA"/>
              </w:rPr>
              <w:t>2</w:t>
            </w:r>
            <w:r w:rsidR="009A6E04">
              <w:rPr>
                <w:rFonts w:cs="Arial"/>
                <w:color w:val="000000"/>
                <w:lang w:val="en-US" w:eastAsia="ar-SA"/>
              </w:rPr>
              <w:t>% increase</w:t>
            </w:r>
          </w:p>
        </w:tc>
      </w:tr>
    </w:tbl>
    <w:p w14:paraId="20C55D88" w14:textId="77777777" w:rsidR="00403CC0" w:rsidRDefault="00403CC0" w:rsidP="00403CC0">
      <w:pPr>
        <w:rPr>
          <w:lang w:val="en-US" w:eastAsia="ar-SA"/>
        </w:rPr>
      </w:pPr>
    </w:p>
    <w:p w14:paraId="5384372D" w14:textId="77777777" w:rsidR="006A35A8" w:rsidRDefault="00991870" w:rsidP="00403CC0">
      <w:pPr>
        <w:rPr>
          <w:lang w:val="en-US" w:eastAsia="ar-SA"/>
        </w:rPr>
      </w:pPr>
      <w:r>
        <w:rPr>
          <w:lang w:val="en-US" w:eastAsia="ar-SA"/>
        </w:rPr>
        <w:t xml:space="preserve">The </w:t>
      </w:r>
      <w:r w:rsidR="00E514A4">
        <w:rPr>
          <w:lang w:val="en-US" w:eastAsia="ar-SA"/>
        </w:rPr>
        <w:t xml:space="preserve">year-on-year </w:t>
      </w:r>
      <w:r>
        <w:rPr>
          <w:lang w:val="en-US" w:eastAsia="ar-SA"/>
        </w:rPr>
        <w:t xml:space="preserve">change in emissions from the </w:t>
      </w:r>
      <w:r w:rsidR="000222C4">
        <w:rPr>
          <w:lang w:val="en-US" w:eastAsia="ar-SA"/>
        </w:rPr>
        <w:t>C</w:t>
      </w:r>
      <w:r>
        <w:rPr>
          <w:lang w:val="en-US" w:eastAsia="ar-SA"/>
        </w:rPr>
        <w:t xml:space="preserve">ouncil’s key emission sources is shown in </w:t>
      </w:r>
      <w:r w:rsidR="002D7A12">
        <w:rPr>
          <w:lang w:val="en-US" w:eastAsia="ar-SA"/>
        </w:rPr>
        <w:t>G</w:t>
      </w:r>
      <w:r>
        <w:rPr>
          <w:lang w:val="en-US" w:eastAsia="ar-SA"/>
        </w:rPr>
        <w:t xml:space="preserve">raph </w:t>
      </w:r>
      <w:r w:rsidR="002D7A12">
        <w:rPr>
          <w:lang w:val="en-US" w:eastAsia="ar-SA"/>
        </w:rPr>
        <w:t xml:space="preserve">1 </w:t>
      </w:r>
      <w:r>
        <w:rPr>
          <w:lang w:val="en-US" w:eastAsia="ar-SA"/>
        </w:rPr>
        <w:t>below.</w:t>
      </w:r>
      <w:r w:rsidR="006A35A8">
        <w:rPr>
          <w:lang w:val="en-US" w:eastAsia="ar-SA"/>
        </w:rPr>
        <w:t xml:space="preserve"> The data used for Graph 1 is presented below in Table 3.</w:t>
      </w:r>
    </w:p>
    <w:p w14:paraId="12459F54" w14:textId="77777777" w:rsidR="006A35A8" w:rsidRDefault="006A35A8" w:rsidP="006A35A8">
      <w:r w:rsidRPr="00201C14">
        <w:t>Scope 1 (S1) emissions are from burning gas or fuel. Scope 2 (S2) emissions are from electricity use. Scope 3 (S3) emissions are from buildings CDC leases out</w:t>
      </w:r>
      <w:r>
        <w:t>,</w:t>
      </w:r>
      <w:r w:rsidRPr="00201C14">
        <w:t xml:space="preserve"> from the energy it takes to make and deliver the gas, fuel and electricity CDC uses</w:t>
      </w:r>
      <w:r>
        <w:t>, and from business mileage employees do in their own vehicles</w:t>
      </w:r>
      <w:r w:rsidRPr="00201C14">
        <w:t xml:space="preserve">. </w:t>
      </w:r>
      <w:r>
        <w:t>emissions</w:t>
      </w:r>
      <w:r w:rsidRPr="00201C14">
        <w:t xml:space="preserve"> are measured in TCO2e or tonnes of carbon dioxide equivalent.</w:t>
      </w:r>
    </w:p>
    <w:p w14:paraId="7C288A8A" w14:textId="39CB9E49" w:rsidR="006A35A8" w:rsidRDefault="006A35A8" w:rsidP="00403CC0">
      <w:pPr>
        <w:rPr>
          <w:lang w:val="en-US" w:eastAsia="ar-SA"/>
        </w:rPr>
        <w:sectPr w:rsidR="006A35A8" w:rsidSect="005D7C74">
          <w:headerReference w:type="default" r:id="rId8"/>
          <w:footerReference w:type="default" r:id="rId9"/>
          <w:pgSz w:w="11906" w:h="16838"/>
          <w:pgMar w:top="1440" w:right="1440" w:bottom="1440" w:left="1440" w:header="708" w:footer="708" w:gutter="0"/>
          <w:cols w:space="708"/>
          <w:docGrid w:linePitch="360"/>
        </w:sectPr>
      </w:pPr>
    </w:p>
    <w:p w14:paraId="30B6138E" w14:textId="70798CF0" w:rsidR="005A685E" w:rsidRDefault="005A685E" w:rsidP="00403CC0">
      <w:pPr>
        <w:rPr>
          <w:lang w:val="en-US" w:eastAsia="ar-SA"/>
        </w:rPr>
      </w:pPr>
    </w:p>
    <w:p w14:paraId="0220CCCD" w14:textId="027216A4" w:rsidR="006A35A8" w:rsidRDefault="006A35A8" w:rsidP="006A35A8">
      <w:pPr>
        <w:pStyle w:val="Heading3"/>
        <w:rPr>
          <w:lang w:val="en-US" w:eastAsia="ar-SA"/>
        </w:rPr>
      </w:pPr>
      <w:r>
        <w:rPr>
          <w:lang w:val="en-US" w:eastAsia="ar-SA"/>
        </w:rPr>
        <w:t xml:space="preserve">Table 3: Chichester District </w:t>
      </w:r>
      <w:r w:rsidR="00131F04">
        <w:rPr>
          <w:lang w:val="en-US" w:eastAsia="ar-SA"/>
        </w:rPr>
        <w:t>C</w:t>
      </w:r>
      <w:r>
        <w:rPr>
          <w:lang w:val="en-US" w:eastAsia="ar-SA"/>
        </w:rPr>
        <w:t>ouncil annual emissions (S1, S2, S3)</w:t>
      </w:r>
    </w:p>
    <w:p w14:paraId="197F971C" w14:textId="77777777" w:rsidR="006A35A8" w:rsidRPr="00991870" w:rsidRDefault="006A35A8" w:rsidP="00403CC0">
      <w:pPr>
        <w:rPr>
          <w:lang w:val="en-US" w:eastAsia="ar-SA"/>
        </w:rPr>
      </w:pPr>
    </w:p>
    <w:p w14:paraId="016C9464" w14:textId="541C556E" w:rsidR="006A35A8" w:rsidRDefault="006A35A8" w:rsidP="00403CC0">
      <w:pPr>
        <w:rPr>
          <w:rFonts w:asciiTheme="minorHAnsi" w:hAnsiTheme="minorHAnsi"/>
          <w:sz w:val="22"/>
        </w:rPr>
      </w:pPr>
      <w:r>
        <w:rPr>
          <w:lang w:val="en-US" w:eastAsia="ar-SA"/>
        </w:rPr>
        <w:fldChar w:fldCharType="begin"/>
      </w:r>
      <w:r>
        <w:rPr>
          <w:lang w:val="en-US" w:eastAsia="ar-SA"/>
        </w:rPr>
        <w:instrText xml:space="preserve"> LINK </w:instrText>
      </w:r>
      <w:r w:rsidR="004C2A1F">
        <w:rPr>
          <w:lang w:val="en-US" w:eastAsia="ar-SA"/>
        </w:rPr>
        <w:instrText xml:space="preserve">Excel.Sheet.12 "\\\\nafiler.chichester.gov.uk\\userhome$\\asmith\\My Documents\\Action 4 CDC target\\CDC data\\Emissions inventory 20230523.xlsx" "Graph tCO2e!R2C2:R15C6" </w:instrText>
      </w:r>
      <w:r>
        <w:rPr>
          <w:lang w:val="en-US" w:eastAsia="ar-SA"/>
        </w:rPr>
        <w:instrText xml:space="preserve">\a \f 5 \h  \* MERGEFORMAT </w:instrText>
      </w:r>
      <w:r>
        <w:rPr>
          <w:lang w:val="en-US" w:eastAsia="ar-SA"/>
        </w:rPr>
        <w:fldChar w:fldCharType="separate"/>
      </w:r>
    </w:p>
    <w:tbl>
      <w:tblPr>
        <w:tblStyle w:val="TableGrid"/>
        <w:tblW w:w="12436" w:type="dxa"/>
        <w:tblLook w:val="04A0" w:firstRow="1" w:lastRow="0" w:firstColumn="1" w:lastColumn="0" w:noHBand="0" w:noVBand="1"/>
      </w:tblPr>
      <w:tblGrid>
        <w:gridCol w:w="5606"/>
        <w:gridCol w:w="1760"/>
        <w:gridCol w:w="1701"/>
        <w:gridCol w:w="1701"/>
        <w:gridCol w:w="1668"/>
      </w:tblGrid>
      <w:tr w:rsidR="006A35A8" w:rsidRPr="006A35A8" w14:paraId="4D9386FA" w14:textId="77777777" w:rsidTr="006A35A8">
        <w:trPr>
          <w:trHeight w:val="304"/>
        </w:trPr>
        <w:tc>
          <w:tcPr>
            <w:tcW w:w="5606" w:type="dxa"/>
            <w:noWrap/>
            <w:hideMark/>
          </w:tcPr>
          <w:p w14:paraId="24F0E6C4" w14:textId="73FE64C3" w:rsidR="006A35A8" w:rsidRPr="006A35A8" w:rsidRDefault="006A35A8">
            <w:pPr>
              <w:rPr>
                <w:b/>
                <w:bCs/>
                <w:lang w:eastAsia="ar-SA"/>
              </w:rPr>
            </w:pPr>
            <w:r w:rsidRPr="006A35A8">
              <w:rPr>
                <w:b/>
                <w:bCs/>
                <w:lang w:eastAsia="ar-SA"/>
              </w:rPr>
              <w:t>Emission sources</w:t>
            </w:r>
          </w:p>
        </w:tc>
        <w:tc>
          <w:tcPr>
            <w:tcW w:w="1760" w:type="dxa"/>
            <w:noWrap/>
            <w:hideMark/>
          </w:tcPr>
          <w:p w14:paraId="48D1A28D" w14:textId="77777777" w:rsidR="006A35A8" w:rsidRPr="006A35A8" w:rsidRDefault="006A35A8">
            <w:pPr>
              <w:rPr>
                <w:b/>
                <w:bCs/>
                <w:lang w:eastAsia="ar-SA"/>
              </w:rPr>
            </w:pPr>
            <w:r w:rsidRPr="006A35A8">
              <w:rPr>
                <w:b/>
                <w:bCs/>
                <w:lang w:eastAsia="ar-SA"/>
              </w:rPr>
              <w:t>Oct 2018- Sep 2019</w:t>
            </w:r>
          </w:p>
        </w:tc>
        <w:tc>
          <w:tcPr>
            <w:tcW w:w="1701" w:type="dxa"/>
            <w:noWrap/>
            <w:hideMark/>
          </w:tcPr>
          <w:p w14:paraId="2D55E1A7" w14:textId="77777777" w:rsidR="006A35A8" w:rsidRPr="006A35A8" w:rsidRDefault="006A35A8">
            <w:pPr>
              <w:rPr>
                <w:b/>
                <w:bCs/>
                <w:lang w:eastAsia="ar-SA"/>
              </w:rPr>
            </w:pPr>
            <w:r w:rsidRPr="006A35A8">
              <w:rPr>
                <w:b/>
                <w:bCs/>
                <w:lang w:eastAsia="ar-SA"/>
              </w:rPr>
              <w:t>Oct 2019 - Sep 2020</w:t>
            </w:r>
          </w:p>
        </w:tc>
        <w:tc>
          <w:tcPr>
            <w:tcW w:w="1701" w:type="dxa"/>
            <w:noWrap/>
            <w:hideMark/>
          </w:tcPr>
          <w:p w14:paraId="52BE82C2" w14:textId="77777777" w:rsidR="006A35A8" w:rsidRPr="006A35A8" w:rsidRDefault="006A35A8">
            <w:pPr>
              <w:rPr>
                <w:b/>
                <w:bCs/>
                <w:lang w:eastAsia="ar-SA"/>
              </w:rPr>
            </w:pPr>
            <w:r w:rsidRPr="006A35A8">
              <w:rPr>
                <w:b/>
                <w:bCs/>
                <w:lang w:eastAsia="ar-SA"/>
              </w:rPr>
              <w:t>Oct 2020 - Sep 2021</w:t>
            </w:r>
          </w:p>
        </w:tc>
        <w:tc>
          <w:tcPr>
            <w:tcW w:w="1668" w:type="dxa"/>
            <w:noWrap/>
            <w:hideMark/>
          </w:tcPr>
          <w:p w14:paraId="71AB2411" w14:textId="77777777" w:rsidR="006A35A8" w:rsidRPr="006A35A8" w:rsidRDefault="006A35A8">
            <w:pPr>
              <w:rPr>
                <w:b/>
                <w:bCs/>
                <w:lang w:eastAsia="ar-SA"/>
              </w:rPr>
            </w:pPr>
            <w:r w:rsidRPr="006A35A8">
              <w:rPr>
                <w:b/>
                <w:bCs/>
                <w:lang w:eastAsia="ar-SA"/>
              </w:rPr>
              <w:t>Oct 2021 - Sep 2022</w:t>
            </w:r>
          </w:p>
        </w:tc>
      </w:tr>
      <w:tr w:rsidR="006A35A8" w:rsidRPr="006A35A8" w14:paraId="53770D5B" w14:textId="77777777" w:rsidTr="006A35A8">
        <w:trPr>
          <w:trHeight w:val="304"/>
        </w:trPr>
        <w:tc>
          <w:tcPr>
            <w:tcW w:w="5606" w:type="dxa"/>
            <w:noWrap/>
            <w:hideMark/>
          </w:tcPr>
          <w:p w14:paraId="2FAE06C1" w14:textId="77777777" w:rsidR="006A35A8" w:rsidRPr="006A35A8" w:rsidRDefault="006A35A8">
            <w:pPr>
              <w:rPr>
                <w:lang w:eastAsia="ar-SA"/>
              </w:rPr>
            </w:pPr>
            <w:r w:rsidRPr="006A35A8">
              <w:rPr>
                <w:lang w:eastAsia="ar-SA"/>
              </w:rPr>
              <w:t>Waste teams' vehicles</w:t>
            </w:r>
          </w:p>
        </w:tc>
        <w:tc>
          <w:tcPr>
            <w:tcW w:w="1760" w:type="dxa"/>
            <w:noWrap/>
            <w:hideMark/>
          </w:tcPr>
          <w:p w14:paraId="4245DD19" w14:textId="77777777" w:rsidR="006A35A8" w:rsidRPr="006A35A8" w:rsidRDefault="006A35A8" w:rsidP="006A35A8">
            <w:pPr>
              <w:rPr>
                <w:lang w:eastAsia="ar-SA"/>
              </w:rPr>
            </w:pPr>
            <w:r w:rsidRPr="006A35A8">
              <w:rPr>
                <w:lang w:eastAsia="ar-SA"/>
              </w:rPr>
              <w:t>1201</w:t>
            </w:r>
          </w:p>
        </w:tc>
        <w:tc>
          <w:tcPr>
            <w:tcW w:w="1701" w:type="dxa"/>
            <w:noWrap/>
            <w:hideMark/>
          </w:tcPr>
          <w:p w14:paraId="0D3FF0C3" w14:textId="77777777" w:rsidR="006A35A8" w:rsidRPr="006A35A8" w:rsidRDefault="006A35A8" w:rsidP="006A35A8">
            <w:pPr>
              <w:rPr>
                <w:lang w:eastAsia="ar-SA"/>
              </w:rPr>
            </w:pPr>
            <w:r w:rsidRPr="006A35A8">
              <w:rPr>
                <w:lang w:eastAsia="ar-SA"/>
              </w:rPr>
              <w:t>1230</w:t>
            </w:r>
          </w:p>
        </w:tc>
        <w:tc>
          <w:tcPr>
            <w:tcW w:w="1701" w:type="dxa"/>
            <w:noWrap/>
            <w:hideMark/>
          </w:tcPr>
          <w:p w14:paraId="690412CC" w14:textId="77777777" w:rsidR="006A35A8" w:rsidRPr="006A35A8" w:rsidRDefault="006A35A8" w:rsidP="006A35A8">
            <w:pPr>
              <w:rPr>
                <w:lang w:eastAsia="ar-SA"/>
              </w:rPr>
            </w:pPr>
            <w:r w:rsidRPr="006A35A8">
              <w:rPr>
                <w:lang w:eastAsia="ar-SA"/>
              </w:rPr>
              <w:t>1167</w:t>
            </w:r>
          </w:p>
        </w:tc>
        <w:tc>
          <w:tcPr>
            <w:tcW w:w="1668" w:type="dxa"/>
            <w:noWrap/>
            <w:hideMark/>
          </w:tcPr>
          <w:p w14:paraId="5C521185" w14:textId="77777777" w:rsidR="006A35A8" w:rsidRPr="006A35A8" w:rsidRDefault="006A35A8" w:rsidP="006A35A8">
            <w:pPr>
              <w:rPr>
                <w:lang w:eastAsia="ar-SA"/>
              </w:rPr>
            </w:pPr>
            <w:r w:rsidRPr="006A35A8">
              <w:rPr>
                <w:lang w:eastAsia="ar-SA"/>
              </w:rPr>
              <w:t>1,235</w:t>
            </w:r>
          </w:p>
        </w:tc>
      </w:tr>
      <w:tr w:rsidR="006A35A8" w:rsidRPr="006A35A8" w14:paraId="0297F982" w14:textId="77777777" w:rsidTr="006A35A8">
        <w:trPr>
          <w:trHeight w:val="304"/>
        </w:trPr>
        <w:tc>
          <w:tcPr>
            <w:tcW w:w="5606" w:type="dxa"/>
            <w:noWrap/>
            <w:hideMark/>
          </w:tcPr>
          <w:p w14:paraId="1948476F" w14:textId="77777777" w:rsidR="006A35A8" w:rsidRPr="006A35A8" w:rsidRDefault="006A35A8">
            <w:pPr>
              <w:rPr>
                <w:lang w:eastAsia="ar-SA"/>
              </w:rPr>
            </w:pPr>
            <w:r w:rsidRPr="006A35A8">
              <w:rPr>
                <w:lang w:eastAsia="ar-SA"/>
              </w:rPr>
              <w:t>Westgate leisure centre</w:t>
            </w:r>
          </w:p>
        </w:tc>
        <w:tc>
          <w:tcPr>
            <w:tcW w:w="1760" w:type="dxa"/>
            <w:noWrap/>
            <w:hideMark/>
          </w:tcPr>
          <w:p w14:paraId="04E92BF8" w14:textId="77777777" w:rsidR="006A35A8" w:rsidRPr="006A35A8" w:rsidRDefault="006A35A8" w:rsidP="006A35A8">
            <w:pPr>
              <w:rPr>
                <w:lang w:eastAsia="ar-SA"/>
              </w:rPr>
            </w:pPr>
            <w:r w:rsidRPr="006A35A8">
              <w:rPr>
                <w:lang w:eastAsia="ar-SA"/>
              </w:rPr>
              <w:t>821</w:t>
            </w:r>
          </w:p>
        </w:tc>
        <w:tc>
          <w:tcPr>
            <w:tcW w:w="1701" w:type="dxa"/>
            <w:noWrap/>
            <w:hideMark/>
          </w:tcPr>
          <w:p w14:paraId="004876E1" w14:textId="77777777" w:rsidR="006A35A8" w:rsidRPr="006A35A8" w:rsidRDefault="006A35A8" w:rsidP="006A35A8">
            <w:pPr>
              <w:rPr>
                <w:lang w:eastAsia="ar-SA"/>
              </w:rPr>
            </w:pPr>
            <w:r w:rsidRPr="006A35A8">
              <w:rPr>
                <w:lang w:eastAsia="ar-SA"/>
              </w:rPr>
              <w:t>628</w:t>
            </w:r>
          </w:p>
        </w:tc>
        <w:tc>
          <w:tcPr>
            <w:tcW w:w="1701" w:type="dxa"/>
            <w:noWrap/>
            <w:hideMark/>
          </w:tcPr>
          <w:p w14:paraId="77054889" w14:textId="77777777" w:rsidR="006A35A8" w:rsidRPr="006A35A8" w:rsidRDefault="006A35A8" w:rsidP="006A35A8">
            <w:pPr>
              <w:rPr>
                <w:lang w:eastAsia="ar-SA"/>
              </w:rPr>
            </w:pPr>
            <w:r w:rsidRPr="006A35A8">
              <w:rPr>
                <w:lang w:eastAsia="ar-SA"/>
              </w:rPr>
              <w:t>752</w:t>
            </w:r>
          </w:p>
        </w:tc>
        <w:tc>
          <w:tcPr>
            <w:tcW w:w="1668" w:type="dxa"/>
            <w:noWrap/>
            <w:hideMark/>
          </w:tcPr>
          <w:p w14:paraId="20BCB5D2" w14:textId="77777777" w:rsidR="006A35A8" w:rsidRPr="006A35A8" w:rsidRDefault="006A35A8" w:rsidP="006A35A8">
            <w:pPr>
              <w:rPr>
                <w:lang w:eastAsia="ar-SA"/>
              </w:rPr>
            </w:pPr>
            <w:r w:rsidRPr="006A35A8">
              <w:rPr>
                <w:lang w:eastAsia="ar-SA"/>
              </w:rPr>
              <w:t>783</w:t>
            </w:r>
          </w:p>
        </w:tc>
      </w:tr>
      <w:tr w:rsidR="006A35A8" w:rsidRPr="006A35A8" w14:paraId="3F282FE5" w14:textId="77777777" w:rsidTr="006A35A8">
        <w:trPr>
          <w:trHeight w:val="304"/>
        </w:trPr>
        <w:tc>
          <w:tcPr>
            <w:tcW w:w="5606" w:type="dxa"/>
            <w:noWrap/>
            <w:hideMark/>
          </w:tcPr>
          <w:p w14:paraId="1B4B96E4" w14:textId="77777777" w:rsidR="006A35A8" w:rsidRPr="006A35A8" w:rsidRDefault="006A35A8">
            <w:pPr>
              <w:rPr>
                <w:lang w:eastAsia="ar-SA"/>
              </w:rPr>
            </w:pPr>
            <w:r w:rsidRPr="006A35A8">
              <w:rPr>
                <w:lang w:eastAsia="ar-SA"/>
              </w:rPr>
              <w:t>Other teams' vehicles</w:t>
            </w:r>
          </w:p>
        </w:tc>
        <w:tc>
          <w:tcPr>
            <w:tcW w:w="1760" w:type="dxa"/>
            <w:noWrap/>
            <w:hideMark/>
          </w:tcPr>
          <w:p w14:paraId="3DE8782E" w14:textId="77777777" w:rsidR="006A35A8" w:rsidRPr="006A35A8" w:rsidRDefault="006A35A8" w:rsidP="006A35A8">
            <w:pPr>
              <w:rPr>
                <w:lang w:eastAsia="ar-SA"/>
              </w:rPr>
            </w:pPr>
            <w:r w:rsidRPr="006A35A8">
              <w:rPr>
                <w:lang w:eastAsia="ar-SA"/>
              </w:rPr>
              <w:t>252</w:t>
            </w:r>
          </w:p>
        </w:tc>
        <w:tc>
          <w:tcPr>
            <w:tcW w:w="1701" w:type="dxa"/>
            <w:noWrap/>
            <w:hideMark/>
          </w:tcPr>
          <w:p w14:paraId="1A5754E7" w14:textId="77777777" w:rsidR="006A35A8" w:rsidRPr="006A35A8" w:rsidRDefault="006A35A8" w:rsidP="006A35A8">
            <w:pPr>
              <w:rPr>
                <w:lang w:eastAsia="ar-SA"/>
              </w:rPr>
            </w:pPr>
            <w:r w:rsidRPr="006A35A8">
              <w:rPr>
                <w:lang w:eastAsia="ar-SA"/>
              </w:rPr>
              <w:t>198</w:t>
            </w:r>
          </w:p>
        </w:tc>
        <w:tc>
          <w:tcPr>
            <w:tcW w:w="1701" w:type="dxa"/>
            <w:noWrap/>
            <w:hideMark/>
          </w:tcPr>
          <w:p w14:paraId="2360F3BE" w14:textId="77777777" w:rsidR="006A35A8" w:rsidRPr="006A35A8" w:rsidRDefault="006A35A8" w:rsidP="006A35A8">
            <w:pPr>
              <w:rPr>
                <w:lang w:eastAsia="ar-SA"/>
              </w:rPr>
            </w:pPr>
            <w:r w:rsidRPr="006A35A8">
              <w:rPr>
                <w:lang w:eastAsia="ar-SA"/>
              </w:rPr>
              <w:t>214</w:t>
            </w:r>
          </w:p>
        </w:tc>
        <w:tc>
          <w:tcPr>
            <w:tcW w:w="1668" w:type="dxa"/>
            <w:noWrap/>
            <w:hideMark/>
          </w:tcPr>
          <w:p w14:paraId="597380FC" w14:textId="77777777" w:rsidR="006A35A8" w:rsidRPr="006A35A8" w:rsidRDefault="006A35A8" w:rsidP="006A35A8">
            <w:pPr>
              <w:rPr>
                <w:lang w:eastAsia="ar-SA"/>
              </w:rPr>
            </w:pPr>
            <w:r w:rsidRPr="006A35A8">
              <w:rPr>
                <w:lang w:eastAsia="ar-SA"/>
              </w:rPr>
              <w:t>214</w:t>
            </w:r>
          </w:p>
        </w:tc>
      </w:tr>
      <w:tr w:rsidR="006A35A8" w:rsidRPr="006A35A8" w14:paraId="58187CCE" w14:textId="77777777" w:rsidTr="006A35A8">
        <w:trPr>
          <w:trHeight w:val="304"/>
        </w:trPr>
        <w:tc>
          <w:tcPr>
            <w:tcW w:w="5606" w:type="dxa"/>
            <w:noWrap/>
            <w:hideMark/>
          </w:tcPr>
          <w:p w14:paraId="03C230B2" w14:textId="77777777" w:rsidR="006A35A8" w:rsidRPr="006A35A8" w:rsidRDefault="006A35A8">
            <w:pPr>
              <w:rPr>
                <w:lang w:eastAsia="ar-SA"/>
              </w:rPr>
            </w:pPr>
            <w:r w:rsidRPr="006A35A8">
              <w:rPr>
                <w:lang w:eastAsia="ar-SA"/>
              </w:rPr>
              <w:t xml:space="preserve">St James' industrial estate units heating &amp; lighting only </w:t>
            </w:r>
          </w:p>
        </w:tc>
        <w:tc>
          <w:tcPr>
            <w:tcW w:w="1760" w:type="dxa"/>
            <w:noWrap/>
            <w:hideMark/>
          </w:tcPr>
          <w:p w14:paraId="4BD2E199" w14:textId="77777777" w:rsidR="006A35A8" w:rsidRPr="006A35A8" w:rsidRDefault="006A35A8" w:rsidP="006A35A8">
            <w:pPr>
              <w:rPr>
                <w:lang w:eastAsia="ar-SA"/>
              </w:rPr>
            </w:pPr>
            <w:r w:rsidRPr="006A35A8">
              <w:rPr>
                <w:lang w:eastAsia="ar-SA"/>
              </w:rPr>
              <w:t>226</w:t>
            </w:r>
          </w:p>
        </w:tc>
        <w:tc>
          <w:tcPr>
            <w:tcW w:w="1701" w:type="dxa"/>
            <w:noWrap/>
            <w:hideMark/>
          </w:tcPr>
          <w:p w14:paraId="7425889D" w14:textId="77777777" w:rsidR="006A35A8" w:rsidRPr="006A35A8" w:rsidRDefault="006A35A8" w:rsidP="006A35A8">
            <w:pPr>
              <w:rPr>
                <w:lang w:eastAsia="ar-SA"/>
              </w:rPr>
            </w:pPr>
            <w:r w:rsidRPr="006A35A8">
              <w:rPr>
                <w:lang w:eastAsia="ar-SA"/>
              </w:rPr>
              <w:t>213</w:t>
            </w:r>
          </w:p>
        </w:tc>
        <w:tc>
          <w:tcPr>
            <w:tcW w:w="1701" w:type="dxa"/>
            <w:noWrap/>
            <w:hideMark/>
          </w:tcPr>
          <w:p w14:paraId="5EF6EDAA" w14:textId="77777777" w:rsidR="006A35A8" w:rsidRPr="006A35A8" w:rsidRDefault="006A35A8" w:rsidP="006A35A8">
            <w:pPr>
              <w:rPr>
                <w:lang w:eastAsia="ar-SA"/>
              </w:rPr>
            </w:pPr>
            <w:r w:rsidRPr="006A35A8">
              <w:rPr>
                <w:lang w:eastAsia="ar-SA"/>
              </w:rPr>
              <w:t>71</w:t>
            </w:r>
          </w:p>
        </w:tc>
        <w:tc>
          <w:tcPr>
            <w:tcW w:w="1668" w:type="dxa"/>
            <w:noWrap/>
            <w:hideMark/>
          </w:tcPr>
          <w:p w14:paraId="42086BB3" w14:textId="77777777" w:rsidR="006A35A8" w:rsidRPr="006A35A8" w:rsidRDefault="006A35A8" w:rsidP="006A35A8">
            <w:pPr>
              <w:rPr>
                <w:lang w:eastAsia="ar-SA"/>
              </w:rPr>
            </w:pPr>
            <w:r w:rsidRPr="006A35A8">
              <w:rPr>
                <w:lang w:eastAsia="ar-SA"/>
              </w:rPr>
              <w:t>1</w:t>
            </w:r>
          </w:p>
        </w:tc>
      </w:tr>
      <w:tr w:rsidR="006A35A8" w:rsidRPr="006A35A8" w14:paraId="26E831F5" w14:textId="77777777" w:rsidTr="006A35A8">
        <w:trPr>
          <w:trHeight w:val="304"/>
        </w:trPr>
        <w:tc>
          <w:tcPr>
            <w:tcW w:w="5606" w:type="dxa"/>
            <w:noWrap/>
            <w:hideMark/>
          </w:tcPr>
          <w:p w14:paraId="3E78CF51" w14:textId="77777777" w:rsidR="006A35A8" w:rsidRPr="006A35A8" w:rsidRDefault="006A35A8">
            <w:pPr>
              <w:rPr>
                <w:lang w:eastAsia="ar-SA"/>
              </w:rPr>
            </w:pPr>
            <w:r w:rsidRPr="006A35A8">
              <w:rPr>
                <w:lang w:eastAsia="ar-SA"/>
              </w:rPr>
              <w:t xml:space="preserve">Council HQ East </w:t>
            </w:r>
            <w:proofErr w:type="spellStart"/>
            <w:r w:rsidRPr="006A35A8">
              <w:rPr>
                <w:lang w:eastAsia="ar-SA"/>
              </w:rPr>
              <w:t>Pallant</w:t>
            </w:r>
            <w:proofErr w:type="spellEnd"/>
            <w:r w:rsidRPr="006A35A8">
              <w:rPr>
                <w:lang w:eastAsia="ar-SA"/>
              </w:rPr>
              <w:t xml:space="preserve"> House</w:t>
            </w:r>
          </w:p>
        </w:tc>
        <w:tc>
          <w:tcPr>
            <w:tcW w:w="1760" w:type="dxa"/>
            <w:noWrap/>
            <w:hideMark/>
          </w:tcPr>
          <w:p w14:paraId="3BB62028" w14:textId="77777777" w:rsidR="006A35A8" w:rsidRPr="006A35A8" w:rsidRDefault="006A35A8" w:rsidP="006A35A8">
            <w:pPr>
              <w:rPr>
                <w:lang w:eastAsia="ar-SA"/>
              </w:rPr>
            </w:pPr>
            <w:r w:rsidRPr="006A35A8">
              <w:rPr>
                <w:lang w:eastAsia="ar-SA"/>
              </w:rPr>
              <w:t>220</w:t>
            </w:r>
          </w:p>
        </w:tc>
        <w:tc>
          <w:tcPr>
            <w:tcW w:w="1701" w:type="dxa"/>
            <w:noWrap/>
            <w:hideMark/>
          </w:tcPr>
          <w:p w14:paraId="54FC6E2E" w14:textId="77777777" w:rsidR="006A35A8" w:rsidRPr="006A35A8" w:rsidRDefault="006A35A8" w:rsidP="006A35A8">
            <w:pPr>
              <w:rPr>
                <w:lang w:eastAsia="ar-SA"/>
              </w:rPr>
            </w:pPr>
            <w:r w:rsidRPr="006A35A8">
              <w:rPr>
                <w:lang w:eastAsia="ar-SA"/>
              </w:rPr>
              <w:t>180</w:t>
            </w:r>
          </w:p>
        </w:tc>
        <w:tc>
          <w:tcPr>
            <w:tcW w:w="1701" w:type="dxa"/>
            <w:noWrap/>
            <w:hideMark/>
          </w:tcPr>
          <w:p w14:paraId="731BB7C5" w14:textId="77777777" w:rsidR="006A35A8" w:rsidRPr="006A35A8" w:rsidRDefault="006A35A8" w:rsidP="006A35A8">
            <w:pPr>
              <w:rPr>
                <w:lang w:eastAsia="ar-SA"/>
              </w:rPr>
            </w:pPr>
            <w:r w:rsidRPr="006A35A8">
              <w:rPr>
                <w:lang w:eastAsia="ar-SA"/>
              </w:rPr>
              <w:t>176</w:t>
            </w:r>
          </w:p>
        </w:tc>
        <w:tc>
          <w:tcPr>
            <w:tcW w:w="1668" w:type="dxa"/>
            <w:noWrap/>
            <w:hideMark/>
          </w:tcPr>
          <w:p w14:paraId="0965F156" w14:textId="77777777" w:rsidR="006A35A8" w:rsidRPr="006A35A8" w:rsidRDefault="006A35A8" w:rsidP="006A35A8">
            <w:pPr>
              <w:rPr>
                <w:lang w:eastAsia="ar-SA"/>
              </w:rPr>
            </w:pPr>
            <w:r w:rsidRPr="006A35A8">
              <w:rPr>
                <w:lang w:eastAsia="ar-SA"/>
              </w:rPr>
              <w:t>204</w:t>
            </w:r>
          </w:p>
        </w:tc>
      </w:tr>
      <w:tr w:rsidR="006A35A8" w:rsidRPr="006A35A8" w14:paraId="1D85826F" w14:textId="77777777" w:rsidTr="006A35A8">
        <w:trPr>
          <w:trHeight w:val="304"/>
        </w:trPr>
        <w:tc>
          <w:tcPr>
            <w:tcW w:w="5606" w:type="dxa"/>
            <w:noWrap/>
            <w:hideMark/>
          </w:tcPr>
          <w:p w14:paraId="34D142F2" w14:textId="77777777" w:rsidR="006A35A8" w:rsidRPr="006A35A8" w:rsidRDefault="006A35A8">
            <w:pPr>
              <w:rPr>
                <w:lang w:eastAsia="ar-SA"/>
              </w:rPr>
            </w:pPr>
            <w:r w:rsidRPr="006A35A8">
              <w:rPr>
                <w:lang w:eastAsia="ar-SA"/>
              </w:rPr>
              <w:t>Grange leisure centre</w:t>
            </w:r>
          </w:p>
        </w:tc>
        <w:tc>
          <w:tcPr>
            <w:tcW w:w="1760" w:type="dxa"/>
            <w:noWrap/>
            <w:hideMark/>
          </w:tcPr>
          <w:p w14:paraId="5B020791" w14:textId="77777777" w:rsidR="006A35A8" w:rsidRPr="006A35A8" w:rsidRDefault="006A35A8" w:rsidP="006A35A8">
            <w:pPr>
              <w:rPr>
                <w:lang w:eastAsia="ar-SA"/>
              </w:rPr>
            </w:pPr>
            <w:r w:rsidRPr="006A35A8">
              <w:rPr>
                <w:lang w:eastAsia="ar-SA"/>
              </w:rPr>
              <w:t>149</w:t>
            </w:r>
          </w:p>
        </w:tc>
        <w:tc>
          <w:tcPr>
            <w:tcW w:w="1701" w:type="dxa"/>
            <w:noWrap/>
            <w:hideMark/>
          </w:tcPr>
          <w:p w14:paraId="77E934B7" w14:textId="77777777" w:rsidR="006A35A8" w:rsidRPr="006A35A8" w:rsidRDefault="006A35A8" w:rsidP="006A35A8">
            <w:pPr>
              <w:rPr>
                <w:lang w:eastAsia="ar-SA"/>
              </w:rPr>
            </w:pPr>
            <w:r w:rsidRPr="006A35A8">
              <w:rPr>
                <w:lang w:eastAsia="ar-SA"/>
              </w:rPr>
              <w:t>105</w:t>
            </w:r>
          </w:p>
        </w:tc>
        <w:tc>
          <w:tcPr>
            <w:tcW w:w="1701" w:type="dxa"/>
            <w:noWrap/>
            <w:hideMark/>
          </w:tcPr>
          <w:p w14:paraId="48985807" w14:textId="77777777" w:rsidR="006A35A8" w:rsidRPr="006A35A8" w:rsidRDefault="006A35A8" w:rsidP="006A35A8">
            <w:pPr>
              <w:rPr>
                <w:lang w:eastAsia="ar-SA"/>
              </w:rPr>
            </w:pPr>
            <w:r w:rsidRPr="006A35A8">
              <w:rPr>
                <w:lang w:eastAsia="ar-SA"/>
              </w:rPr>
              <w:t>101</w:t>
            </w:r>
          </w:p>
        </w:tc>
        <w:tc>
          <w:tcPr>
            <w:tcW w:w="1668" w:type="dxa"/>
            <w:noWrap/>
            <w:hideMark/>
          </w:tcPr>
          <w:p w14:paraId="1775CEA6" w14:textId="77777777" w:rsidR="006A35A8" w:rsidRPr="006A35A8" w:rsidRDefault="006A35A8" w:rsidP="006A35A8">
            <w:pPr>
              <w:rPr>
                <w:lang w:eastAsia="ar-SA"/>
              </w:rPr>
            </w:pPr>
            <w:r w:rsidRPr="006A35A8">
              <w:rPr>
                <w:lang w:eastAsia="ar-SA"/>
              </w:rPr>
              <w:t>110</w:t>
            </w:r>
          </w:p>
        </w:tc>
      </w:tr>
      <w:tr w:rsidR="006A35A8" w:rsidRPr="006A35A8" w14:paraId="765FCF97" w14:textId="77777777" w:rsidTr="006A35A8">
        <w:trPr>
          <w:trHeight w:val="304"/>
        </w:trPr>
        <w:tc>
          <w:tcPr>
            <w:tcW w:w="5606" w:type="dxa"/>
            <w:noWrap/>
            <w:hideMark/>
          </w:tcPr>
          <w:p w14:paraId="25E9A4C8" w14:textId="77777777" w:rsidR="006A35A8" w:rsidRPr="006A35A8" w:rsidRDefault="006A35A8">
            <w:pPr>
              <w:rPr>
                <w:lang w:eastAsia="ar-SA"/>
              </w:rPr>
            </w:pPr>
            <w:proofErr w:type="spellStart"/>
            <w:r w:rsidRPr="006A35A8">
              <w:rPr>
                <w:lang w:eastAsia="ar-SA"/>
              </w:rPr>
              <w:t>Novium</w:t>
            </w:r>
            <w:proofErr w:type="spellEnd"/>
            <w:r w:rsidRPr="006A35A8">
              <w:rPr>
                <w:lang w:eastAsia="ar-SA"/>
              </w:rPr>
              <w:t xml:space="preserve"> museum</w:t>
            </w:r>
          </w:p>
        </w:tc>
        <w:tc>
          <w:tcPr>
            <w:tcW w:w="1760" w:type="dxa"/>
            <w:noWrap/>
            <w:hideMark/>
          </w:tcPr>
          <w:p w14:paraId="0F6358F0" w14:textId="77777777" w:rsidR="006A35A8" w:rsidRPr="006A35A8" w:rsidRDefault="006A35A8" w:rsidP="006A35A8">
            <w:pPr>
              <w:rPr>
                <w:lang w:eastAsia="ar-SA"/>
              </w:rPr>
            </w:pPr>
            <w:r w:rsidRPr="006A35A8">
              <w:rPr>
                <w:lang w:eastAsia="ar-SA"/>
              </w:rPr>
              <w:t>105</w:t>
            </w:r>
          </w:p>
        </w:tc>
        <w:tc>
          <w:tcPr>
            <w:tcW w:w="1701" w:type="dxa"/>
            <w:noWrap/>
            <w:hideMark/>
          </w:tcPr>
          <w:p w14:paraId="71579F37" w14:textId="77777777" w:rsidR="006A35A8" w:rsidRPr="006A35A8" w:rsidRDefault="006A35A8" w:rsidP="006A35A8">
            <w:pPr>
              <w:rPr>
                <w:lang w:eastAsia="ar-SA"/>
              </w:rPr>
            </w:pPr>
            <w:r w:rsidRPr="006A35A8">
              <w:rPr>
                <w:lang w:eastAsia="ar-SA"/>
              </w:rPr>
              <w:t>84</w:t>
            </w:r>
          </w:p>
        </w:tc>
        <w:tc>
          <w:tcPr>
            <w:tcW w:w="1701" w:type="dxa"/>
            <w:noWrap/>
            <w:hideMark/>
          </w:tcPr>
          <w:p w14:paraId="4983EB61" w14:textId="77777777" w:rsidR="006A35A8" w:rsidRPr="006A35A8" w:rsidRDefault="006A35A8" w:rsidP="006A35A8">
            <w:pPr>
              <w:rPr>
                <w:lang w:eastAsia="ar-SA"/>
              </w:rPr>
            </w:pPr>
            <w:r w:rsidRPr="006A35A8">
              <w:rPr>
                <w:lang w:eastAsia="ar-SA"/>
              </w:rPr>
              <w:t>86</w:t>
            </w:r>
          </w:p>
        </w:tc>
        <w:tc>
          <w:tcPr>
            <w:tcW w:w="1668" w:type="dxa"/>
            <w:noWrap/>
            <w:hideMark/>
          </w:tcPr>
          <w:p w14:paraId="64E9BF61" w14:textId="77777777" w:rsidR="006A35A8" w:rsidRPr="006A35A8" w:rsidRDefault="006A35A8" w:rsidP="006A35A8">
            <w:pPr>
              <w:rPr>
                <w:lang w:eastAsia="ar-SA"/>
              </w:rPr>
            </w:pPr>
            <w:r w:rsidRPr="006A35A8">
              <w:rPr>
                <w:lang w:eastAsia="ar-SA"/>
              </w:rPr>
              <w:t>104</w:t>
            </w:r>
          </w:p>
        </w:tc>
      </w:tr>
      <w:tr w:rsidR="006A35A8" w:rsidRPr="006A35A8" w14:paraId="7A6DCB2E" w14:textId="77777777" w:rsidTr="006A35A8">
        <w:trPr>
          <w:trHeight w:val="304"/>
        </w:trPr>
        <w:tc>
          <w:tcPr>
            <w:tcW w:w="5606" w:type="dxa"/>
            <w:noWrap/>
            <w:hideMark/>
          </w:tcPr>
          <w:p w14:paraId="54ABCE83" w14:textId="77777777" w:rsidR="006A35A8" w:rsidRPr="006A35A8" w:rsidRDefault="006A35A8">
            <w:pPr>
              <w:rPr>
                <w:lang w:eastAsia="ar-SA"/>
              </w:rPr>
            </w:pPr>
            <w:r w:rsidRPr="006A35A8">
              <w:rPr>
                <w:lang w:eastAsia="ar-SA"/>
              </w:rPr>
              <w:t>Westhampnett depot</w:t>
            </w:r>
          </w:p>
        </w:tc>
        <w:tc>
          <w:tcPr>
            <w:tcW w:w="1760" w:type="dxa"/>
            <w:noWrap/>
            <w:hideMark/>
          </w:tcPr>
          <w:p w14:paraId="5E1E5EC4" w14:textId="77777777" w:rsidR="006A35A8" w:rsidRPr="006A35A8" w:rsidRDefault="006A35A8" w:rsidP="006A35A8">
            <w:pPr>
              <w:rPr>
                <w:lang w:eastAsia="ar-SA"/>
              </w:rPr>
            </w:pPr>
            <w:r w:rsidRPr="006A35A8">
              <w:rPr>
                <w:lang w:eastAsia="ar-SA"/>
              </w:rPr>
              <w:t>77</w:t>
            </w:r>
          </w:p>
        </w:tc>
        <w:tc>
          <w:tcPr>
            <w:tcW w:w="1701" w:type="dxa"/>
            <w:noWrap/>
            <w:hideMark/>
          </w:tcPr>
          <w:p w14:paraId="4E26639D" w14:textId="77777777" w:rsidR="006A35A8" w:rsidRPr="006A35A8" w:rsidRDefault="006A35A8" w:rsidP="006A35A8">
            <w:pPr>
              <w:rPr>
                <w:lang w:eastAsia="ar-SA"/>
              </w:rPr>
            </w:pPr>
            <w:r w:rsidRPr="006A35A8">
              <w:rPr>
                <w:lang w:eastAsia="ar-SA"/>
              </w:rPr>
              <w:t>71</w:t>
            </w:r>
          </w:p>
        </w:tc>
        <w:tc>
          <w:tcPr>
            <w:tcW w:w="1701" w:type="dxa"/>
            <w:noWrap/>
            <w:hideMark/>
          </w:tcPr>
          <w:p w14:paraId="31C852C8" w14:textId="77777777" w:rsidR="006A35A8" w:rsidRPr="006A35A8" w:rsidRDefault="006A35A8" w:rsidP="006A35A8">
            <w:pPr>
              <w:rPr>
                <w:lang w:eastAsia="ar-SA"/>
              </w:rPr>
            </w:pPr>
            <w:r w:rsidRPr="006A35A8">
              <w:rPr>
                <w:lang w:eastAsia="ar-SA"/>
              </w:rPr>
              <w:t>81</w:t>
            </w:r>
          </w:p>
        </w:tc>
        <w:tc>
          <w:tcPr>
            <w:tcW w:w="1668" w:type="dxa"/>
            <w:noWrap/>
            <w:hideMark/>
          </w:tcPr>
          <w:p w14:paraId="6D1C86D7" w14:textId="77777777" w:rsidR="006A35A8" w:rsidRPr="006A35A8" w:rsidRDefault="006A35A8" w:rsidP="006A35A8">
            <w:pPr>
              <w:rPr>
                <w:lang w:eastAsia="ar-SA"/>
              </w:rPr>
            </w:pPr>
            <w:r w:rsidRPr="006A35A8">
              <w:rPr>
                <w:lang w:eastAsia="ar-SA"/>
              </w:rPr>
              <w:t>69</w:t>
            </w:r>
          </w:p>
        </w:tc>
      </w:tr>
      <w:tr w:rsidR="006A35A8" w:rsidRPr="006A35A8" w14:paraId="4A691852" w14:textId="77777777" w:rsidTr="006A35A8">
        <w:trPr>
          <w:trHeight w:val="304"/>
        </w:trPr>
        <w:tc>
          <w:tcPr>
            <w:tcW w:w="5606" w:type="dxa"/>
            <w:noWrap/>
            <w:hideMark/>
          </w:tcPr>
          <w:p w14:paraId="6118A543" w14:textId="77777777" w:rsidR="006A35A8" w:rsidRPr="006A35A8" w:rsidRDefault="006A35A8">
            <w:pPr>
              <w:rPr>
                <w:lang w:eastAsia="ar-SA"/>
              </w:rPr>
            </w:pPr>
            <w:r w:rsidRPr="006A35A8">
              <w:rPr>
                <w:lang w:eastAsia="ar-SA"/>
              </w:rPr>
              <w:t>Westward House</w:t>
            </w:r>
          </w:p>
        </w:tc>
        <w:tc>
          <w:tcPr>
            <w:tcW w:w="1760" w:type="dxa"/>
            <w:noWrap/>
            <w:hideMark/>
          </w:tcPr>
          <w:p w14:paraId="0988D76E" w14:textId="77777777" w:rsidR="006A35A8" w:rsidRPr="006A35A8" w:rsidRDefault="006A35A8" w:rsidP="006A35A8">
            <w:pPr>
              <w:rPr>
                <w:lang w:eastAsia="ar-SA"/>
              </w:rPr>
            </w:pPr>
            <w:r w:rsidRPr="006A35A8">
              <w:rPr>
                <w:lang w:eastAsia="ar-SA"/>
              </w:rPr>
              <w:t>71</w:t>
            </w:r>
          </w:p>
        </w:tc>
        <w:tc>
          <w:tcPr>
            <w:tcW w:w="1701" w:type="dxa"/>
            <w:noWrap/>
            <w:hideMark/>
          </w:tcPr>
          <w:p w14:paraId="61BD5380" w14:textId="77777777" w:rsidR="006A35A8" w:rsidRPr="006A35A8" w:rsidRDefault="006A35A8" w:rsidP="006A35A8">
            <w:pPr>
              <w:rPr>
                <w:lang w:eastAsia="ar-SA"/>
              </w:rPr>
            </w:pPr>
            <w:r w:rsidRPr="006A35A8">
              <w:rPr>
                <w:lang w:eastAsia="ar-SA"/>
              </w:rPr>
              <w:t>88</w:t>
            </w:r>
          </w:p>
        </w:tc>
        <w:tc>
          <w:tcPr>
            <w:tcW w:w="1701" w:type="dxa"/>
            <w:noWrap/>
            <w:hideMark/>
          </w:tcPr>
          <w:p w14:paraId="37394CB6" w14:textId="77777777" w:rsidR="006A35A8" w:rsidRPr="006A35A8" w:rsidRDefault="006A35A8" w:rsidP="006A35A8">
            <w:pPr>
              <w:rPr>
                <w:lang w:eastAsia="ar-SA"/>
              </w:rPr>
            </w:pPr>
            <w:r w:rsidRPr="006A35A8">
              <w:rPr>
                <w:lang w:eastAsia="ar-SA"/>
              </w:rPr>
              <w:t>63</w:t>
            </w:r>
          </w:p>
        </w:tc>
        <w:tc>
          <w:tcPr>
            <w:tcW w:w="1668" w:type="dxa"/>
            <w:noWrap/>
            <w:hideMark/>
          </w:tcPr>
          <w:p w14:paraId="2C40BB95" w14:textId="77777777" w:rsidR="006A35A8" w:rsidRPr="006A35A8" w:rsidRDefault="006A35A8" w:rsidP="006A35A8">
            <w:pPr>
              <w:rPr>
                <w:lang w:eastAsia="ar-SA"/>
              </w:rPr>
            </w:pPr>
            <w:r w:rsidRPr="006A35A8">
              <w:rPr>
                <w:lang w:eastAsia="ar-SA"/>
              </w:rPr>
              <w:t>60</w:t>
            </w:r>
          </w:p>
        </w:tc>
      </w:tr>
      <w:tr w:rsidR="006A35A8" w:rsidRPr="006A35A8" w14:paraId="3571D2E4" w14:textId="77777777" w:rsidTr="006A35A8">
        <w:trPr>
          <w:trHeight w:val="304"/>
        </w:trPr>
        <w:tc>
          <w:tcPr>
            <w:tcW w:w="5606" w:type="dxa"/>
            <w:noWrap/>
            <w:hideMark/>
          </w:tcPr>
          <w:p w14:paraId="3CD6EFC9" w14:textId="77777777" w:rsidR="006A35A8" w:rsidRPr="006A35A8" w:rsidRDefault="006A35A8">
            <w:pPr>
              <w:rPr>
                <w:lang w:eastAsia="ar-SA"/>
              </w:rPr>
            </w:pPr>
            <w:proofErr w:type="spellStart"/>
            <w:r w:rsidRPr="006A35A8">
              <w:rPr>
                <w:lang w:eastAsia="ar-SA"/>
              </w:rPr>
              <w:t>Bourne</w:t>
            </w:r>
            <w:proofErr w:type="spellEnd"/>
            <w:r w:rsidRPr="006A35A8">
              <w:rPr>
                <w:lang w:eastAsia="ar-SA"/>
              </w:rPr>
              <w:t xml:space="preserve"> leisure centre</w:t>
            </w:r>
          </w:p>
        </w:tc>
        <w:tc>
          <w:tcPr>
            <w:tcW w:w="1760" w:type="dxa"/>
            <w:noWrap/>
            <w:hideMark/>
          </w:tcPr>
          <w:p w14:paraId="1CB9BE60" w14:textId="77777777" w:rsidR="006A35A8" w:rsidRPr="006A35A8" w:rsidRDefault="006A35A8" w:rsidP="006A35A8">
            <w:pPr>
              <w:rPr>
                <w:lang w:eastAsia="ar-SA"/>
              </w:rPr>
            </w:pPr>
            <w:r w:rsidRPr="006A35A8">
              <w:rPr>
                <w:lang w:eastAsia="ar-SA"/>
              </w:rPr>
              <w:t>56</w:t>
            </w:r>
          </w:p>
        </w:tc>
        <w:tc>
          <w:tcPr>
            <w:tcW w:w="1701" w:type="dxa"/>
            <w:noWrap/>
            <w:hideMark/>
          </w:tcPr>
          <w:p w14:paraId="1CC91FE0" w14:textId="77777777" w:rsidR="006A35A8" w:rsidRPr="006A35A8" w:rsidRDefault="006A35A8" w:rsidP="006A35A8">
            <w:pPr>
              <w:rPr>
                <w:lang w:eastAsia="ar-SA"/>
              </w:rPr>
            </w:pPr>
            <w:r w:rsidRPr="006A35A8">
              <w:rPr>
                <w:lang w:eastAsia="ar-SA"/>
              </w:rPr>
              <w:t>40</w:t>
            </w:r>
          </w:p>
        </w:tc>
        <w:tc>
          <w:tcPr>
            <w:tcW w:w="1701" w:type="dxa"/>
            <w:noWrap/>
            <w:hideMark/>
          </w:tcPr>
          <w:p w14:paraId="6AD89449" w14:textId="77777777" w:rsidR="006A35A8" w:rsidRPr="006A35A8" w:rsidRDefault="006A35A8" w:rsidP="006A35A8">
            <w:pPr>
              <w:rPr>
                <w:lang w:eastAsia="ar-SA"/>
              </w:rPr>
            </w:pPr>
            <w:r w:rsidRPr="006A35A8">
              <w:rPr>
                <w:lang w:eastAsia="ar-SA"/>
              </w:rPr>
              <w:t>38</w:t>
            </w:r>
          </w:p>
        </w:tc>
        <w:tc>
          <w:tcPr>
            <w:tcW w:w="1668" w:type="dxa"/>
            <w:noWrap/>
            <w:hideMark/>
          </w:tcPr>
          <w:p w14:paraId="11BDB267" w14:textId="77777777" w:rsidR="006A35A8" w:rsidRPr="006A35A8" w:rsidRDefault="006A35A8" w:rsidP="006A35A8">
            <w:pPr>
              <w:rPr>
                <w:lang w:eastAsia="ar-SA"/>
              </w:rPr>
            </w:pPr>
            <w:r w:rsidRPr="006A35A8">
              <w:rPr>
                <w:lang w:eastAsia="ar-SA"/>
              </w:rPr>
              <w:t>46</w:t>
            </w:r>
          </w:p>
        </w:tc>
      </w:tr>
      <w:tr w:rsidR="006A35A8" w:rsidRPr="006A35A8" w14:paraId="3FE206D6" w14:textId="77777777" w:rsidTr="006A35A8">
        <w:trPr>
          <w:trHeight w:val="304"/>
        </w:trPr>
        <w:tc>
          <w:tcPr>
            <w:tcW w:w="5606" w:type="dxa"/>
            <w:noWrap/>
            <w:hideMark/>
          </w:tcPr>
          <w:p w14:paraId="6AB43484" w14:textId="77777777" w:rsidR="006A35A8" w:rsidRPr="006A35A8" w:rsidRDefault="006A35A8">
            <w:pPr>
              <w:rPr>
                <w:lang w:eastAsia="ar-SA"/>
              </w:rPr>
            </w:pPr>
            <w:r w:rsidRPr="006A35A8">
              <w:rPr>
                <w:lang w:eastAsia="ar-SA"/>
              </w:rPr>
              <w:t xml:space="preserve">Business travel in staff own vehicles </w:t>
            </w:r>
          </w:p>
        </w:tc>
        <w:tc>
          <w:tcPr>
            <w:tcW w:w="1760" w:type="dxa"/>
            <w:noWrap/>
            <w:hideMark/>
          </w:tcPr>
          <w:p w14:paraId="1E4F94EE" w14:textId="77777777" w:rsidR="006A35A8" w:rsidRPr="006A35A8" w:rsidRDefault="006A35A8" w:rsidP="006A35A8">
            <w:pPr>
              <w:rPr>
                <w:lang w:eastAsia="ar-SA"/>
              </w:rPr>
            </w:pPr>
            <w:r w:rsidRPr="006A35A8">
              <w:rPr>
                <w:lang w:eastAsia="ar-SA"/>
              </w:rPr>
              <w:t>49</w:t>
            </w:r>
          </w:p>
        </w:tc>
        <w:tc>
          <w:tcPr>
            <w:tcW w:w="1701" w:type="dxa"/>
            <w:noWrap/>
            <w:hideMark/>
          </w:tcPr>
          <w:p w14:paraId="6E11344B" w14:textId="77777777" w:rsidR="006A35A8" w:rsidRPr="006A35A8" w:rsidRDefault="006A35A8" w:rsidP="006A35A8">
            <w:pPr>
              <w:rPr>
                <w:lang w:eastAsia="ar-SA"/>
              </w:rPr>
            </w:pPr>
            <w:r w:rsidRPr="006A35A8">
              <w:rPr>
                <w:lang w:eastAsia="ar-SA"/>
              </w:rPr>
              <w:t>33</w:t>
            </w:r>
          </w:p>
        </w:tc>
        <w:tc>
          <w:tcPr>
            <w:tcW w:w="1701" w:type="dxa"/>
            <w:noWrap/>
            <w:hideMark/>
          </w:tcPr>
          <w:p w14:paraId="2510062D" w14:textId="77777777" w:rsidR="006A35A8" w:rsidRPr="006A35A8" w:rsidRDefault="006A35A8" w:rsidP="006A35A8">
            <w:pPr>
              <w:rPr>
                <w:lang w:eastAsia="ar-SA"/>
              </w:rPr>
            </w:pPr>
            <w:r w:rsidRPr="006A35A8">
              <w:rPr>
                <w:lang w:eastAsia="ar-SA"/>
              </w:rPr>
              <w:t>25</w:t>
            </w:r>
          </w:p>
        </w:tc>
        <w:tc>
          <w:tcPr>
            <w:tcW w:w="1668" w:type="dxa"/>
            <w:noWrap/>
            <w:hideMark/>
          </w:tcPr>
          <w:p w14:paraId="72C9B999" w14:textId="77777777" w:rsidR="006A35A8" w:rsidRPr="006A35A8" w:rsidRDefault="006A35A8" w:rsidP="006A35A8">
            <w:pPr>
              <w:rPr>
                <w:lang w:eastAsia="ar-SA"/>
              </w:rPr>
            </w:pPr>
            <w:r w:rsidRPr="006A35A8">
              <w:rPr>
                <w:lang w:eastAsia="ar-SA"/>
              </w:rPr>
              <w:t>25</w:t>
            </w:r>
          </w:p>
        </w:tc>
      </w:tr>
      <w:tr w:rsidR="006A35A8" w:rsidRPr="006A35A8" w14:paraId="1F294A14" w14:textId="77777777" w:rsidTr="006A35A8">
        <w:trPr>
          <w:trHeight w:val="304"/>
        </w:trPr>
        <w:tc>
          <w:tcPr>
            <w:tcW w:w="5606" w:type="dxa"/>
            <w:noWrap/>
            <w:hideMark/>
          </w:tcPr>
          <w:p w14:paraId="5D2D1B14" w14:textId="77777777" w:rsidR="006A35A8" w:rsidRPr="006A35A8" w:rsidRDefault="006A35A8">
            <w:pPr>
              <w:rPr>
                <w:lang w:eastAsia="ar-SA"/>
              </w:rPr>
            </w:pPr>
            <w:r w:rsidRPr="006A35A8">
              <w:rPr>
                <w:lang w:eastAsia="ar-SA"/>
              </w:rPr>
              <w:t xml:space="preserve">Avenue de Chartres car park </w:t>
            </w:r>
          </w:p>
        </w:tc>
        <w:tc>
          <w:tcPr>
            <w:tcW w:w="1760" w:type="dxa"/>
            <w:noWrap/>
            <w:hideMark/>
          </w:tcPr>
          <w:p w14:paraId="2674B837" w14:textId="77777777" w:rsidR="006A35A8" w:rsidRPr="006A35A8" w:rsidRDefault="006A35A8" w:rsidP="006A35A8">
            <w:pPr>
              <w:rPr>
                <w:lang w:eastAsia="ar-SA"/>
              </w:rPr>
            </w:pPr>
            <w:r w:rsidRPr="006A35A8">
              <w:rPr>
                <w:lang w:eastAsia="ar-SA"/>
              </w:rPr>
              <w:t>37</w:t>
            </w:r>
          </w:p>
        </w:tc>
        <w:tc>
          <w:tcPr>
            <w:tcW w:w="1701" w:type="dxa"/>
            <w:noWrap/>
            <w:hideMark/>
          </w:tcPr>
          <w:p w14:paraId="66CBE9AC" w14:textId="77777777" w:rsidR="006A35A8" w:rsidRPr="006A35A8" w:rsidRDefault="006A35A8" w:rsidP="006A35A8">
            <w:pPr>
              <w:rPr>
                <w:lang w:eastAsia="ar-SA"/>
              </w:rPr>
            </w:pPr>
            <w:r w:rsidRPr="006A35A8">
              <w:rPr>
                <w:lang w:eastAsia="ar-SA"/>
              </w:rPr>
              <w:t>34</w:t>
            </w:r>
          </w:p>
        </w:tc>
        <w:tc>
          <w:tcPr>
            <w:tcW w:w="1701" w:type="dxa"/>
            <w:noWrap/>
            <w:hideMark/>
          </w:tcPr>
          <w:p w14:paraId="37D06791" w14:textId="77777777" w:rsidR="006A35A8" w:rsidRPr="006A35A8" w:rsidRDefault="006A35A8" w:rsidP="006A35A8">
            <w:pPr>
              <w:rPr>
                <w:lang w:eastAsia="ar-SA"/>
              </w:rPr>
            </w:pPr>
            <w:r w:rsidRPr="006A35A8">
              <w:rPr>
                <w:lang w:eastAsia="ar-SA"/>
              </w:rPr>
              <w:t>33</w:t>
            </w:r>
          </w:p>
        </w:tc>
        <w:tc>
          <w:tcPr>
            <w:tcW w:w="1668" w:type="dxa"/>
            <w:noWrap/>
            <w:hideMark/>
          </w:tcPr>
          <w:p w14:paraId="5121F7B9" w14:textId="77777777" w:rsidR="006A35A8" w:rsidRPr="006A35A8" w:rsidRDefault="006A35A8" w:rsidP="006A35A8">
            <w:pPr>
              <w:rPr>
                <w:lang w:eastAsia="ar-SA"/>
              </w:rPr>
            </w:pPr>
            <w:r w:rsidRPr="006A35A8">
              <w:rPr>
                <w:lang w:eastAsia="ar-SA"/>
              </w:rPr>
              <w:t>34</w:t>
            </w:r>
          </w:p>
        </w:tc>
      </w:tr>
      <w:tr w:rsidR="006A35A8" w:rsidRPr="006A35A8" w14:paraId="557EE8FE" w14:textId="77777777" w:rsidTr="006A35A8">
        <w:trPr>
          <w:trHeight w:val="304"/>
        </w:trPr>
        <w:tc>
          <w:tcPr>
            <w:tcW w:w="5606" w:type="dxa"/>
            <w:noWrap/>
            <w:hideMark/>
          </w:tcPr>
          <w:p w14:paraId="0E0B9AE4" w14:textId="77777777" w:rsidR="006A35A8" w:rsidRPr="006A35A8" w:rsidRDefault="006A35A8">
            <w:pPr>
              <w:rPr>
                <w:lang w:eastAsia="ar-SA"/>
              </w:rPr>
            </w:pPr>
            <w:r w:rsidRPr="006A35A8">
              <w:rPr>
                <w:lang w:eastAsia="ar-SA"/>
              </w:rPr>
              <w:t xml:space="preserve">Freeland Close </w:t>
            </w:r>
          </w:p>
        </w:tc>
        <w:tc>
          <w:tcPr>
            <w:tcW w:w="1760" w:type="dxa"/>
            <w:noWrap/>
            <w:hideMark/>
          </w:tcPr>
          <w:p w14:paraId="6E41C417" w14:textId="77777777" w:rsidR="006A35A8" w:rsidRPr="006A35A8" w:rsidRDefault="006A35A8">
            <w:pPr>
              <w:rPr>
                <w:lang w:eastAsia="ar-SA"/>
              </w:rPr>
            </w:pPr>
          </w:p>
        </w:tc>
        <w:tc>
          <w:tcPr>
            <w:tcW w:w="1701" w:type="dxa"/>
            <w:noWrap/>
            <w:hideMark/>
          </w:tcPr>
          <w:p w14:paraId="6C0C8716" w14:textId="77777777" w:rsidR="006A35A8" w:rsidRPr="006A35A8" w:rsidRDefault="006A35A8">
            <w:pPr>
              <w:rPr>
                <w:lang w:eastAsia="ar-SA"/>
              </w:rPr>
            </w:pPr>
          </w:p>
        </w:tc>
        <w:tc>
          <w:tcPr>
            <w:tcW w:w="1701" w:type="dxa"/>
            <w:noWrap/>
            <w:hideMark/>
          </w:tcPr>
          <w:p w14:paraId="37A74404" w14:textId="77777777" w:rsidR="006A35A8" w:rsidRPr="006A35A8" w:rsidRDefault="006A35A8">
            <w:pPr>
              <w:rPr>
                <w:lang w:eastAsia="ar-SA"/>
              </w:rPr>
            </w:pPr>
          </w:p>
        </w:tc>
        <w:tc>
          <w:tcPr>
            <w:tcW w:w="1668" w:type="dxa"/>
            <w:noWrap/>
            <w:hideMark/>
          </w:tcPr>
          <w:p w14:paraId="26E90C05" w14:textId="77777777" w:rsidR="006A35A8" w:rsidRPr="006A35A8" w:rsidRDefault="006A35A8" w:rsidP="006A35A8">
            <w:pPr>
              <w:rPr>
                <w:lang w:eastAsia="ar-SA"/>
              </w:rPr>
            </w:pPr>
            <w:r w:rsidRPr="006A35A8">
              <w:rPr>
                <w:lang w:eastAsia="ar-SA"/>
              </w:rPr>
              <w:t>6</w:t>
            </w:r>
          </w:p>
        </w:tc>
      </w:tr>
    </w:tbl>
    <w:p w14:paraId="0A898D6E" w14:textId="00BD3590" w:rsidR="00991870" w:rsidRDefault="006A35A8" w:rsidP="00403CC0">
      <w:pPr>
        <w:rPr>
          <w:lang w:val="en-US" w:eastAsia="ar-SA"/>
        </w:rPr>
      </w:pPr>
      <w:r>
        <w:rPr>
          <w:lang w:val="en-US" w:eastAsia="ar-SA"/>
        </w:rPr>
        <w:fldChar w:fldCharType="end"/>
      </w:r>
    </w:p>
    <w:p w14:paraId="52934249" w14:textId="77777777" w:rsidR="00991870" w:rsidRDefault="00991870" w:rsidP="00403CC0">
      <w:pPr>
        <w:rPr>
          <w:lang w:val="en-US" w:eastAsia="ar-SA"/>
        </w:rPr>
      </w:pPr>
    </w:p>
    <w:p w14:paraId="437FE27E" w14:textId="5A037B05" w:rsidR="00991870" w:rsidRDefault="00991870" w:rsidP="00F00CF0">
      <w:pPr>
        <w:keepNext/>
        <w:keepLines/>
        <w:suppressAutoHyphens/>
        <w:spacing w:before="200" w:after="0" w:line="240" w:lineRule="auto"/>
        <w:outlineLvl w:val="2"/>
        <w:rPr>
          <w:rFonts w:eastAsiaTheme="majorEastAsia" w:cs="Arial"/>
          <w:b/>
          <w:bCs/>
          <w:color w:val="000000"/>
          <w:szCs w:val="20"/>
          <w:lang w:val="en-US" w:eastAsia="ar-SA"/>
        </w:rPr>
        <w:sectPr w:rsidR="00991870" w:rsidSect="006A35A8">
          <w:pgSz w:w="16838" w:h="11906" w:orient="landscape"/>
          <w:pgMar w:top="1440" w:right="1440" w:bottom="1440" w:left="1440" w:header="708" w:footer="708" w:gutter="0"/>
          <w:cols w:space="708"/>
          <w:docGrid w:linePitch="360"/>
        </w:sectPr>
      </w:pPr>
    </w:p>
    <w:p w14:paraId="4C7A75B8" w14:textId="26FB7239" w:rsidR="00BF5871" w:rsidRDefault="00840C34" w:rsidP="00403CC0">
      <w:pPr>
        <w:rPr>
          <w:lang w:val="en-US" w:eastAsia="ar-SA"/>
        </w:rPr>
        <w:sectPr w:rsidR="00BF5871" w:rsidSect="00BF5871">
          <w:pgSz w:w="16838" w:h="11906" w:orient="landscape"/>
          <w:pgMar w:top="1440" w:right="1440" w:bottom="1440" w:left="1440" w:header="708" w:footer="708" w:gutter="0"/>
          <w:cols w:space="708"/>
          <w:docGrid w:linePitch="360"/>
        </w:sectPr>
      </w:pPr>
      <w:r>
        <w:rPr>
          <w:noProof/>
          <w:lang w:val="en-US" w:eastAsia="ar-SA"/>
        </w:rPr>
        <w:lastRenderedPageBreak/>
        <w:drawing>
          <wp:inline distT="0" distB="0" distL="0" distR="0" wp14:anchorId="4EAFB7D5" wp14:editId="54852F49">
            <wp:extent cx="8334375" cy="6725559"/>
            <wp:effectExtent l="0" t="0" r="0" b="0"/>
            <wp:docPr id="2" name="Picture 2" descr="A graph that shows the data in 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that shows the data in Tabl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29" cy="6748601"/>
                    </a:xfrm>
                    <a:prstGeom prst="rect">
                      <a:avLst/>
                    </a:prstGeom>
                    <a:noFill/>
                  </pic:spPr>
                </pic:pic>
              </a:graphicData>
            </a:graphic>
          </wp:inline>
        </w:drawing>
      </w:r>
    </w:p>
    <w:p w14:paraId="6838BCDB" w14:textId="34C0D37E" w:rsidR="00F00CF0" w:rsidRPr="00FD338A" w:rsidRDefault="00403CC0" w:rsidP="00403CC0">
      <w:pPr>
        <w:pStyle w:val="Heading2"/>
        <w:rPr>
          <w:rFonts w:eastAsiaTheme="majorEastAsia"/>
          <w:lang w:val="en-US"/>
        </w:rPr>
      </w:pPr>
      <w:r>
        <w:rPr>
          <w:rFonts w:eastAsiaTheme="majorEastAsia"/>
          <w:lang w:val="en-US"/>
        </w:rPr>
        <w:lastRenderedPageBreak/>
        <w:t xml:space="preserve">8. </w:t>
      </w:r>
      <w:r w:rsidR="00F00CF0" w:rsidRPr="00FD338A">
        <w:rPr>
          <w:rFonts w:eastAsiaTheme="majorEastAsia"/>
          <w:lang w:val="en-US"/>
        </w:rPr>
        <w:t xml:space="preserve">Base year </w:t>
      </w:r>
    </w:p>
    <w:p w14:paraId="63B216CA" w14:textId="77777777"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The base year is 01/10/2018 to 30/9/2019</w:t>
      </w:r>
    </w:p>
    <w:p w14:paraId="42213F8A" w14:textId="77777777"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We have chosen this period as it is:</w:t>
      </w:r>
    </w:p>
    <w:p w14:paraId="108F6A27" w14:textId="77777777"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 the year of the council’s climate emergency resolution</w:t>
      </w:r>
    </w:p>
    <w:p w14:paraId="68E8058D" w14:textId="77777777"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 fits with the electricity and gas contract periods</w:t>
      </w:r>
    </w:p>
    <w:p w14:paraId="2829D295" w14:textId="54882AC1"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 the subsequent period</w:t>
      </w:r>
      <w:r w:rsidR="000342C3">
        <w:rPr>
          <w:rFonts w:eastAsia="Times New Roman" w:cs="Arial"/>
          <w:color w:val="000000"/>
          <w:szCs w:val="24"/>
          <w:lang w:val="en-US" w:eastAsia="ar-SA"/>
        </w:rPr>
        <w:t>s</w:t>
      </w:r>
      <w:r w:rsidRPr="00341C32">
        <w:rPr>
          <w:rFonts w:eastAsia="Times New Roman" w:cs="Arial"/>
          <w:color w:val="000000"/>
          <w:szCs w:val="24"/>
          <w:lang w:val="en-US" w:eastAsia="ar-SA"/>
        </w:rPr>
        <w:t xml:space="preserve"> will show the effect of Covid 19 lockdown and any GHG reduction initiatives we put in place </w:t>
      </w:r>
      <w:r w:rsidR="00CE18FC">
        <w:rPr>
          <w:rFonts w:eastAsia="Times New Roman" w:cs="Arial"/>
          <w:color w:val="000000"/>
          <w:szCs w:val="24"/>
          <w:lang w:val="en-US" w:eastAsia="ar-SA"/>
        </w:rPr>
        <w:t>following</w:t>
      </w:r>
      <w:r w:rsidRPr="00341C32">
        <w:rPr>
          <w:rFonts w:eastAsia="Times New Roman" w:cs="Arial"/>
          <w:color w:val="000000"/>
          <w:szCs w:val="24"/>
          <w:lang w:val="en-US" w:eastAsia="ar-SA"/>
        </w:rPr>
        <w:t xml:space="preserve"> the declaration of a climate emergency.</w:t>
      </w:r>
    </w:p>
    <w:p w14:paraId="6780683B" w14:textId="77777777" w:rsidR="00F00CF0" w:rsidRPr="00341C32" w:rsidRDefault="00F00CF0" w:rsidP="00F00CF0">
      <w:pPr>
        <w:suppressAutoHyphens/>
        <w:spacing w:after="0" w:line="240" w:lineRule="auto"/>
        <w:rPr>
          <w:rFonts w:eastAsia="Times New Roman" w:cs="Arial"/>
          <w:color w:val="000000"/>
          <w:szCs w:val="24"/>
          <w:lang w:val="en-US" w:eastAsia="ar-SA"/>
        </w:rPr>
      </w:pPr>
    </w:p>
    <w:p w14:paraId="5689F98D" w14:textId="5C8F9248" w:rsidR="00F00CF0" w:rsidRPr="00FD338A" w:rsidRDefault="00403CC0" w:rsidP="00403CC0">
      <w:pPr>
        <w:pStyle w:val="Heading2"/>
        <w:rPr>
          <w:rFonts w:eastAsiaTheme="majorEastAsia"/>
          <w:lang w:val="en-US"/>
        </w:rPr>
      </w:pPr>
      <w:r>
        <w:rPr>
          <w:rFonts w:eastAsiaTheme="majorEastAsia"/>
          <w:lang w:val="en-US"/>
        </w:rPr>
        <w:t xml:space="preserve">9. </w:t>
      </w:r>
      <w:r w:rsidR="00F00CF0" w:rsidRPr="00FD338A">
        <w:rPr>
          <w:rFonts w:eastAsiaTheme="majorEastAsia"/>
          <w:lang w:val="en-US"/>
        </w:rPr>
        <w:t>Target</w:t>
      </w:r>
    </w:p>
    <w:p w14:paraId="7F389952" w14:textId="19FE7F22" w:rsidR="001428A5" w:rsidRDefault="00F00CF0" w:rsidP="005A74E6">
      <w:pPr>
        <w:suppressAutoHyphens/>
        <w:spacing w:after="0" w:line="240" w:lineRule="auto"/>
        <w:ind w:left="360"/>
        <w:rPr>
          <w:rFonts w:eastAsia="Times New Roman" w:cs="Arial"/>
          <w:color w:val="000000"/>
          <w:szCs w:val="20"/>
          <w:lang w:val="en-US" w:eastAsia="ar-SA"/>
        </w:rPr>
      </w:pPr>
      <w:r w:rsidRPr="00341C32">
        <w:rPr>
          <w:rFonts w:eastAsia="Times New Roman" w:cs="Arial"/>
          <w:color w:val="000000"/>
          <w:szCs w:val="20"/>
          <w:lang w:val="en-US" w:eastAsia="ar-SA"/>
        </w:rPr>
        <w:t xml:space="preserve">Our target is a 10% year-on-year reduction from the 2018-2019 base year, covering </w:t>
      </w:r>
      <w:r w:rsidR="008244EE">
        <w:rPr>
          <w:rFonts w:eastAsia="Times New Roman" w:cs="Arial"/>
          <w:color w:val="000000"/>
          <w:szCs w:val="20"/>
          <w:lang w:val="en-US" w:eastAsia="ar-SA"/>
        </w:rPr>
        <w:t>S</w:t>
      </w:r>
      <w:r w:rsidRPr="00341C32">
        <w:rPr>
          <w:rFonts w:eastAsia="Times New Roman" w:cs="Arial"/>
          <w:color w:val="000000"/>
          <w:szCs w:val="20"/>
          <w:lang w:val="en-US" w:eastAsia="ar-SA"/>
        </w:rPr>
        <w:t xml:space="preserve">copes 1 and 2 and selected Scope 3 categories until year-end 2025. </w:t>
      </w:r>
    </w:p>
    <w:p w14:paraId="49A72D7A" w14:textId="77777777" w:rsidR="001428A5" w:rsidRDefault="001428A5" w:rsidP="005A74E6">
      <w:pPr>
        <w:suppressAutoHyphens/>
        <w:spacing w:after="0" w:line="240" w:lineRule="auto"/>
        <w:ind w:left="360"/>
        <w:rPr>
          <w:rFonts w:eastAsia="Times New Roman" w:cs="Arial"/>
          <w:color w:val="000000"/>
          <w:szCs w:val="20"/>
          <w:lang w:val="en-US" w:eastAsia="ar-SA"/>
        </w:rPr>
      </w:pPr>
    </w:p>
    <w:p w14:paraId="1B8A5CAE" w14:textId="0B8718F6" w:rsidR="00F00CF0" w:rsidRPr="002B5FAC" w:rsidRDefault="002B5FAC" w:rsidP="00403CC0">
      <w:pPr>
        <w:pStyle w:val="Heading2"/>
        <w:rPr>
          <w:rFonts w:eastAsiaTheme="majorEastAsia"/>
          <w:lang w:val="en-US"/>
        </w:rPr>
      </w:pPr>
      <w:r>
        <w:rPr>
          <w:rFonts w:eastAsiaTheme="majorEastAsia"/>
          <w:lang w:val="en-US"/>
        </w:rPr>
        <w:t xml:space="preserve"> </w:t>
      </w:r>
      <w:r w:rsidR="00403CC0">
        <w:rPr>
          <w:rFonts w:eastAsiaTheme="majorEastAsia"/>
          <w:lang w:val="en-US"/>
        </w:rPr>
        <w:t xml:space="preserve">10. </w:t>
      </w:r>
      <w:r w:rsidR="00F00CF0" w:rsidRPr="002B5FAC">
        <w:rPr>
          <w:rFonts w:eastAsiaTheme="majorEastAsia"/>
          <w:lang w:val="en-US"/>
        </w:rPr>
        <w:t>Intensity Metrics</w:t>
      </w:r>
    </w:p>
    <w:p w14:paraId="2612433F" w14:textId="4F9A675E" w:rsidR="00F00CF0" w:rsidRDefault="00F00CF0" w:rsidP="005A74E6">
      <w:pPr>
        <w:suppressAutoHyphens/>
        <w:spacing w:after="0" w:line="240" w:lineRule="auto"/>
        <w:ind w:left="360"/>
        <w:rPr>
          <w:rFonts w:eastAsia="Times New Roman" w:cs="Arial"/>
          <w:color w:val="000000"/>
          <w:szCs w:val="20"/>
          <w:lang w:val="en-US" w:eastAsia="ar-SA"/>
        </w:rPr>
      </w:pPr>
      <w:r w:rsidRPr="00341C32">
        <w:rPr>
          <w:rFonts w:eastAsia="Times New Roman" w:cs="Arial"/>
          <w:color w:val="000000"/>
          <w:szCs w:val="20"/>
          <w:lang w:val="en-US" w:eastAsia="ar-SA"/>
        </w:rPr>
        <w:t xml:space="preserve">Our chosen intensity metrics are </w:t>
      </w:r>
      <w:r w:rsidR="008244EE">
        <w:rPr>
          <w:rFonts w:eastAsia="Times New Roman" w:cs="Arial"/>
          <w:color w:val="000000"/>
          <w:szCs w:val="20"/>
          <w:lang w:val="en-US" w:eastAsia="ar-SA"/>
        </w:rPr>
        <w:t>S</w:t>
      </w:r>
      <w:r w:rsidRPr="00341C32">
        <w:rPr>
          <w:rFonts w:eastAsia="Times New Roman" w:cs="Arial"/>
          <w:color w:val="000000"/>
          <w:szCs w:val="20"/>
          <w:lang w:val="en-US" w:eastAsia="ar-SA"/>
        </w:rPr>
        <w:t xml:space="preserve">cope 1, </w:t>
      </w:r>
      <w:r w:rsidR="008244EE">
        <w:rPr>
          <w:rFonts w:eastAsia="Times New Roman" w:cs="Arial"/>
          <w:color w:val="000000"/>
          <w:szCs w:val="20"/>
          <w:lang w:val="en-US" w:eastAsia="ar-SA"/>
        </w:rPr>
        <w:t>S</w:t>
      </w:r>
      <w:r w:rsidRPr="00341C32">
        <w:rPr>
          <w:rFonts w:eastAsia="Times New Roman" w:cs="Arial"/>
          <w:color w:val="000000"/>
          <w:szCs w:val="20"/>
          <w:lang w:val="en-US" w:eastAsia="ar-SA"/>
        </w:rPr>
        <w:t xml:space="preserve">cope </w:t>
      </w:r>
      <w:proofErr w:type="gramStart"/>
      <w:r w:rsidRPr="00341C32">
        <w:rPr>
          <w:rFonts w:eastAsia="Times New Roman" w:cs="Arial"/>
          <w:color w:val="000000"/>
          <w:szCs w:val="20"/>
          <w:lang w:val="en-US" w:eastAsia="ar-SA"/>
        </w:rPr>
        <w:t>2</w:t>
      </w:r>
      <w:proofErr w:type="gramEnd"/>
      <w:r w:rsidRPr="00341C32">
        <w:rPr>
          <w:rFonts w:eastAsia="Times New Roman" w:cs="Arial"/>
          <w:color w:val="000000"/>
          <w:szCs w:val="20"/>
          <w:lang w:val="en-US" w:eastAsia="ar-SA"/>
        </w:rPr>
        <w:t xml:space="preserve"> and selected </w:t>
      </w:r>
      <w:r w:rsidR="008244EE">
        <w:rPr>
          <w:rFonts w:eastAsia="Times New Roman" w:cs="Arial"/>
          <w:color w:val="000000"/>
          <w:szCs w:val="20"/>
          <w:lang w:val="en-US" w:eastAsia="ar-SA"/>
        </w:rPr>
        <w:t>S</w:t>
      </w:r>
      <w:r w:rsidRPr="00341C32">
        <w:rPr>
          <w:rFonts w:eastAsia="Times New Roman" w:cs="Arial"/>
          <w:color w:val="000000"/>
          <w:szCs w:val="20"/>
          <w:lang w:val="en-US" w:eastAsia="ar-SA"/>
        </w:rPr>
        <w:t>cope 3 emissions per resident in the district (tCO</w:t>
      </w:r>
      <w:r w:rsidRPr="00341C32">
        <w:rPr>
          <w:rFonts w:eastAsia="Times New Roman" w:cs="Arial"/>
          <w:color w:val="000000"/>
          <w:szCs w:val="20"/>
          <w:vertAlign w:val="subscript"/>
          <w:lang w:val="en-US" w:eastAsia="ar-SA"/>
        </w:rPr>
        <w:t>2</w:t>
      </w:r>
      <w:r w:rsidRPr="00341C32">
        <w:rPr>
          <w:rFonts w:eastAsia="Times New Roman" w:cs="Arial"/>
          <w:color w:val="000000"/>
          <w:szCs w:val="20"/>
          <w:lang w:val="en-US" w:eastAsia="ar-SA"/>
        </w:rPr>
        <w:t>e per district resident) and emissions per unit area (tCO</w:t>
      </w:r>
      <w:r w:rsidRPr="00341C32">
        <w:rPr>
          <w:rFonts w:eastAsia="Times New Roman" w:cs="Arial"/>
          <w:color w:val="000000"/>
          <w:szCs w:val="20"/>
          <w:vertAlign w:val="subscript"/>
          <w:lang w:val="en-US" w:eastAsia="ar-SA"/>
        </w:rPr>
        <w:t>2</w:t>
      </w:r>
      <w:r w:rsidRPr="00341C32">
        <w:rPr>
          <w:rFonts w:eastAsia="Times New Roman" w:cs="Arial"/>
          <w:color w:val="000000"/>
          <w:szCs w:val="20"/>
          <w:lang w:val="en-US" w:eastAsia="ar-SA"/>
        </w:rPr>
        <w:t>e per km</w:t>
      </w:r>
      <w:r w:rsidRPr="00341C32">
        <w:rPr>
          <w:rFonts w:eastAsia="Times New Roman" w:cs="Arial"/>
          <w:color w:val="000000"/>
          <w:szCs w:val="20"/>
          <w:vertAlign w:val="superscript"/>
          <w:lang w:val="en-US" w:eastAsia="ar-SA"/>
        </w:rPr>
        <w:t>2</w:t>
      </w:r>
      <w:r w:rsidRPr="00341C32">
        <w:rPr>
          <w:rFonts w:eastAsia="Times New Roman" w:cs="Arial"/>
          <w:color w:val="000000"/>
          <w:szCs w:val="20"/>
          <w:lang w:val="en-US" w:eastAsia="ar-SA"/>
        </w:rPr>
        <w:t xml:space="preserve">). The number of residents within the district is a key factor in determining the scale of our activities and hence our emissions. The acreage of the district is a factor in determining the how we deliver those services </w:t>
      </w:r>
      <w:proofErr w:type="gramStart"/>
      <w:r w:rsidRPr="00341C32">
        <w:rPr>
          <w:rFonts w:eastAsia="Times New Roman" w:cs="Arial"/>
          <w:color w:val="000000"/>
          <w:szCs w:val="20"/>
          <w:lang w:val="en-US" w:eastAsia="ar-SA"/>
        </w:rPr>
        <w:t>i.e.</w:t>
      </w:r>
      <w:proofErr w:type="gramEnd"/>
      <w:r w:rsidRPr="00341C32">
        <w:rPr>
          <w:rFonts w:eastAsia="Times New Roman" w:cs="Arial"/>
          <w:color w:val="000000"/>
          <w:szCs w:val="20"/>
          <w:lang w:val="en-US" w:eastAsia="ar-SA"/>
        </w:rPr>
        <w:t xml:space="preserve"> the extent to which services can be </w:t>
      </w:r>
      <w:proofErr w:type="spellStart"/>
      <w:r w:rsidRPr="00341C32">
        <w:rPr>
          <w:rFonts w:eastAsia="Times New Roman" w:cs="Arial"/>
          <w:color w:val="000000"/>
          <w:szCs w:val="20"/>
          <w:lang w:val="en-US" w:eastAsia="ar-SA"/>
        </w:rPr>
        <w:t>centralised</w:t>
      </w:r>
      <w:proofErr w:type="spellEnd"/>
      <w:r w:rsidRPr="00341C32">
        <w:rPr>
          <w:rFonts w:eastAsia="Times New Roman" w:cs="Arial"/>
          <w:color w:val="000000"/>
          <w:szCs w:val="20"/>
          <w:lang w:val="en-US" w:eastAsia="ar-SA"/>
        </w:rPr>
        <w:t xml:space="preserve">. </w:t>
      </w:r>
    </w:p>
    <w:p w14:paraId="717C700A" w14:textId="2DFE9364" w:rsidR="00687BBD" w:rsidRDefault="00687BBD" w:rsidP="005A74E6">
      <w:pPr>
        <w:suppressAutoHyphens/>
        <w:spacing w:after="0" w:line="240" w:lineRule="auto"/>
        <w:ind w:left="360"/>
        <w:rPr>
          <w:rFonts w:eastAsia="Times New Roman" w:cs="Arial"/>
          <w:color w:val="000000"/>
          <w:szCs w:val="20"/>
          <w:lang w:val="en-US" w:eastAsia="ar-SA"/>
        </w:rPr>
      </w:pPr>
    </w:p>
    <w:p w14:paraId="1A6932D4" w14:textId="77777777" w:rsidR="00687BBD" w:rsidRPr="00341C32" w:rsidRDefault="00687BBD" w:rsidP="005A74E6">
      <w:pPr>
        <w:suppressAutoHyphens/>
        <w:spacing w:after="0" w:line="240" w:lineRule="auto"/>
        <w:ind w:left="360"/>
        <w:rPr>
          <w:rFonts w:eastAsia="Times New Roman" w:cs="Arial"/>
          <w:color w:val="000000"/>
          <w:szCs w:val="20"/>
          <w:lang w:val="en-US" w:eastAsia="ar-SA"/>
        </w:rPr>
      </w:pPr>
    </w:p>
    <w:p w14:paraId="25AA9F08" w14:textId="3DDD3D3C" w:rsidR="00F00CF0" w:rsidRPr="002B5FAC" w:rsidRDefault="00403CC0" w:rsidP="00403CC0">
      <w:pPr>
        <w:pStyle w:val="Heading2"/>
        <w:rPr>
          <w:rFonts w:eastAsiaTheme="majorEastAsia"/>
          <w:lang w:val="en-US"/>
        </w:rPr>
      </w:pPr>
      <w:r>
        <w:rPr>
          <w:rFonts w:eastAsiaTheme="majorEastAsia"/>
          <w:lang w:val="en-US"/>
        </w:rPr>
        <w:t xml:space="preserve">11. </w:t>
      </w:r>
      <w:r w:rsidR="00F00CF0" w:rsidRPr="002B5FAC">
        <w:rPr>
          <w:rFonts w:eastAsiaTheme="majorEastAsia"/>
          <w:lang w:val="en-US"/>
        </w:rPr>
        <w:t>Electricity &amp; heat data</w:t>
      </w:r>
    </w:p>
    <w:p w14:paraId="1DA3B2E6" w14:textId="51EF9D7C" w:rsidR="00F00CF0" w:rsidRPr="00341C32" w:rsidRDefault="00403CC0" w:rsidP="00403CC0">
      <w:pPr>
        <w:pStyle w:val="Heading3"/>
        <w:rPr>
          <w:rFonts w:eastAsia="Times New Roman"/>
          <w:lang w:val="en-US" w:eastAsia="ar-SA"/>
        </w:rPr>
      </w:pPr>
      <w:r>
        <w:rPr>
          <w:rFonts w:eastAsia="Times New Roman"/>
          <w:lang w:val="en-US" w:eastAsia="ar-SA"/>
        </w:rPr>
        <w:t xml:space="preserve">Table </w:t>
      </w:r>
      <w:r w:rsidR="006A35A8">
        <w:rPr>
          <w:rFonts w:eastAsia="Times New Roman"/>
          <w:lang w:val="en-US" w:eastAsia="ar-SA"/>
        </w:rPr>
        <w:t>4</w:t>
      </w:r>
      <w:r>
        <w:rPr>
          <w:rFonts w:eastAsia="Times New Roman"/>
          <w:lang w:val="en-US" w:eastAsia="ar-SA"/>
        </w:rPr>
        <w:t>: Electricity and heat data</w:t>
      </w:r>
    </w:p>
    <w:tbl>
      <w:tblPr>
        <w:tblStyle w:val="TableGrid1"/>
        <w:tblW w:w="0" w:type="auto"/>
        <w:tblLook w:val="04A0" w:firstRow="1" w:lastRow="0" w:firstColumn="1" w:lastColumn="0" w:noHBand="0" w:noVBand="1"/>
        <w:tblCaption w:val="Electricity and heat data"/>
      </w:tblPr>
      <w:tblGrid>
        <w:gridCol w:w="4519"/>
        <w:gridCol w:w="4497"/>
      </w:tblGrid>
      <w:tr w:rsidR="00F00CF0" w:rsidRPr="00341C32" w14:paraId="1D55E445" w14:textId="77777777" w:rsidTr="00F36CD0">
        <w:trPr>
          <w:tblHeader/>
        </w:trPr>
        <w:tc>
          <w:tcPr>
            <w:tcW w:w="4621" w:type="dxa"/>
          </w:tcPr>
          <w:p w14:paraId="2C12F5DA" w14:textId="1C99D086" w:rsidR="00F00CF0" w:rsidRPr="00341C32" w:rsidRDefault="00F00CF0" w:rsidP="00F36CD0">
            <w:pPr>
              <w:suppressAutoHyphens/>
              <w:rPr>
                <w:rFonts w:cs="Arial"/>
                <w:b/>
                <w:color w:val="000000"/>
                <w:lang w:val="en-US" w:eastAsia="ar-SA"/>
              </w:rPr>
            </w:pPr>
            <w:r w:rsidRPr="00341C32">
              <w:rPr>
                <w:rFonts w:cs="Arial"/>
                <w:b/>
                <w:color w:val="000000"/>
                <w:lang w:val="en-US" w:eastAsia="ar-SA"/>
              </w:rPr>
              <w:t>E</w:t>
            </w:r>
            <w:r w:rsidR="00C33C9F">
              <w:rPr>
                <w:rFonts w:cs="Arial"/>
                <w:b/>
                <w:color w:val="000000"/>
                <w:lang w:val="en-US" w:eastAsia="ar-SA"/>
              </w:rPr>
              <w:t>nergy</w:t>
            </w:r>
            <w:r w:rsidRPr="00341C32">
              <w:rPr>
                <w:rFonts w:cs="Arial"/>
                <w:b/>
                <w:color w:val="000000"/>
                <w:lang w:val="en-US" w:eastAsia="ar-SA"/>
              </w:rPr>
              <w:t xml:space="preserve"> purchased for consumption (MWh)</w:t>
            </w:r>
          </w:p>
        </w:tc>
        <w:tc>
          <w:tcPr>
            <w:tcW w:w="4621" w:type="dxa"/>
          </w:tcPr>
          <w:p w14:paraId="6E6E6CEE" w14:textId="0CC05B30" w:rsidR="00F00CF0" w:rsidRPr="00341C32" w:rsidRDefault="002D7A12" w:rsidP="00F36CD0">
            <w:pPr>
              <w:suppressAutoHyphens/>
              <w:rPr>
                <w:rFonts w:cs="Arial"/>
                <w:color w:val="000000"/>
                <w:lang w:val="en-US" w:eastAsia="ar-SA"/>
              </w:rPr>
            </w:pPr>
            <w:r>
              <w:rPr>
                <w:rFonts w:cs="Arial"/>
                <w:color w:val="000000"/>
                <w:lang w:val="en-US" w:eastAsia="ar-SA"/>
              </w:rPr>
              <w:t>1,431</w:t>
            </w:r>
            <w:r w:rsidR="00C33C9F">
              <w:rPr>
                <w:rFonts w:cs="Arial"/>
                <w:color w:val="000000"/>
                <w:lang w:val="en-US" w:eastAsia="ar-SA"/>
              </w:rPr>
              <w:t xml:space="preserve"> MWh electricity. </w:t>
            </w:r>
            <w:r w:rsidR="00917212">
              <w:rPr>
                <w:rFonts w:cs="Arial"/>
                <w:color w:val="000000"/>
                <w:lang w:val="en-US" w:eastAsia="ar-SA"/>
              </w:rPr>
              <w:t>72</w:t>
            </w:r>
            <w:r>
              <w:rPr>
                <w:rFonts w:cs="Arial"/>
                <w:color w:val="000000"/>
                <w:lang w:val="en-US" w:eastAsia="ar-SA"/>
              </w:rPr>
              <w:t>6</w:t>
            </w:r>
            <w:r w:rsidR="00917212">
              <w:rPr>
                <w:rFonts w:cs="Arial"/>
                <w:color w:val="000000"/>
                <w:lang w:val="en-US" w:eastAsia="ar-SA"/>
              </w:rPr>
              <w:t xml:space="preserve"> </w:t>
            </w:r>
            <w:r w:rsidR="00C33C9F">
              <w:rPr>
                <w:rFonts w:cs="Arial"/>
                <w:color w:val="000000"/>
                <w:lang w:val="en-US" w:eastAsia="ar-SA"/>
              </w:rPr>
              <w:t>MWh gas.</w:t>
            </w:r>
          </w:p>
        </w:tc>
      </w:tr>
      <w:tr w:rsidR="00F00CF0" w:rsidRPr="00341C32" w14:paraId="1FE9F054" w14:textId="77777777" w:rsidTr="00F36CD0">
        <w:tc>
          <w:tcPr>
            <w:tcW w:w="4621" w:type="dxa"/>
          </w:tcPr>
          <w:p w14:paraId="0322DDA6"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Green tariffs or other renewable/low-carbon contractual instruments used</w:t>
            </w:r>
          </w:p>
        </w:tc>
        <w:tc>
          <w:tcPr>
            <w:tcW w:w="4621" w:type="dxa"/>
          </w:tcPr>
          <w:p w14:paraId="6B9DCDB8"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 xml:space="preserve">Yes, but we have used a location-based approach. </w:t>
            </w:r>
          </w:p>
        </w:tc>
      </w:tr>
      <w:tr w:rsidR="00F00CF0" w:rsidRPr="00341C32" w14:paraId="4731E965" w14:textId="77777777" w:rsidTr="00F36CD0">
        <w:tc>
          <w:tcPr>
            <w:tcW w:w="4621" w:type="dxa"/>
          </w:tcPr>
          <w:p w14:paraId="6CB580E2"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Renewable electricity (in MWh) generated in council-operated plants that was exported to the grid</w:t>
            </w:r>
          </w:p>
        </w:tc>
        <w:tc>
          <w:tcPr>
            <w:tcW w:w="4621" w:type="dxa"/>
          </w:tcPr>
          <w:p w14:paraId="0A1E4B0D" w14:textId="45F50FB2" w:rsidR="007F37C1" w:rsidRPr="00341C32" w:rsidRDefault="00F00CF0" w:rsidP="007F37C1">
            <w:pPr>
              <w:suppressAutoHyphens/>
              <w:rPr>
                <w:rFonts w:cs="Arial"/>
                <w:color w:val="000000"/>
                <w:lang w:val="en-US" w:eastAsia="ar-SA"/>
              </w:rPr>
            </w:pPr>
            <w:r w:rsidRPr="00341C32">
              <w:rPr>
                <w:rFonts w:cs="Arial"/>
                <w:color w:val="000000"/>
                <w:lang w:val="en-US" w:eastAsia="ar-SA"/>
              </w:rPr>
              <w:t xml:space="preserve">Electricity is generated via the PV panels on East </w:t>
            </w:r>
            <w:proofErr w:type="spellStart"/>
            <w:r w:rsidRPr="00341C32">
              <w:rPr>
                <w:rFonts w:cs="Arial"/>
                <w:color w:val="000000"/>
                <w:lang w:val="en-US" w:eastAsia="ar-SA"/>
              </w:rPr>
              <w:t>Pallant</w:t>
            </w:r>
            <w:proofErr w:type="spellEnd"/>
            <w:r w:rsidRPr="00341C32">
              <w:rPr>
                <w:rFonts w:cs="Arial"/>
                <w:color w:val="000000"/>
                <w:lang w:val="en-US" w:eastAsia="ar-SA"/>
              </w:rPr>
              <w:t xml:space="preserve"> House roof</w:t>
            </w:r>
            <w:r w:rsidR="000C2F0C">
              <w:rPr>
                <w:rFonts w:cs="Arial"/>
                <w:color w:val="000000"/>
                <w:lang w:val="en-US" w:eastAsia="ar-SA"/>
              </w:rPr>
              <w:t xml:space="preserve"> and on Freeland Close</w:t>
            </w:r>
            <w:r w:rsidRPr="00341C32">
              <w:rPr>
                <w:rFonts w:cs="Arial"/>
                <w:color w:val="000000"/>
                <w:lang w:val="en-US" w:eastAsia="ar-SA"/>
              </w:rPr>
              <w:t xml:space="preserve">, but data on the quantity exported to the grid </w:t>
            </w:r>
            <w:r w:rsidR="00B81136">
              <w:rPr>
                <w:rFonts w:cs="Arial"/>
                <w:color w:val="000000"/>
                <w:lang w:val="en-US" w:eastAsia="ar-SA"/>
              </w:rPr>
              <w:t>has not been calculated.</w:t>
            </w:r>
          </w:p>
        </w:tc>
      </w:tr>
      <w:tr w:rsidR="00F00CF0" w:rsidRPr="00341C32" w14:paraId="3AF118F4" w14:textId="77777777" w:rsidTr="00F36CD0">
        <w:tc>
          <w:tcPr>
            <w:tcW w:w="4621" w:type="dxa"/>
          </w:tcPr>
          <w:p w14:paraId="60D39FF5"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 xml:space="preserve">Was this backed by Renewable Energy Guarantees of Origin (REGOs)? </w:t>
            </w:r>
          </w:p>
        </w:tc>
        <w:tc>
          <w:tcPr>
            <w:tcW w:w="4621" w:type="dxa"/>
          </w:tcPr>
          <w:p w14:paraId="31AC52CC"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Not known</w:t>
            </w:r>
          </w:p>
        </w:tc>
      </w:tr>
      <w:tr w:rsidR="00F00CF0" w:rsidRPr="00341C32" w14:paraId="4DF4E2E0" w14:textId="77777777" w:rsidTr="00F36CD0">
        <w:tc>
          <w:tcPr>
            <w:tcW w:w="4621" w:type="dxa"/>
          </w:tcPr>
          <w:p w14:paraId="4E570EFF"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Heat generated from council operated sources (in MWh).</w:t>
            </w:r>
          </w:p>
        </w:tc>
        <w:tc>
          <w:tcPr>
            <w:tcW w:w="4621" w:type="dxa"/>
          </w:tcPr>
          <w:p w14:paraId="7CE73BFA"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 xml:space="preserve">CDC has a solar thermal array generating hot water on East </w:t>
            </w:r>
            <w:proofErr w:type="spellStart"/>
            <w:r w:rsidRPr="00341C32">
              <w:rPr>
                <w:rFonts w:cs="Arial"/>
                <w:color w:val="000000"/>
                <w:lang w:val="en-US" w:eastAsia="ar-SA"/>
              </w:rPr>
              <w:t>Pallant</w:t>
            </w:r>
            <w:proofErr w:type="spellEnd"/>
            <w:r w:rsidRPr="00341C32">
              <w:rPr>
                <w:rFonts w:cs="Arial"/>
                <w:color w:val="000000"/>
                <w:lang w:val="en-US" w:eastAsia="ar-SA"/>
              </w:rPr>
              <w:t xml:space="preserve"> House roof. We do not have data on the quantity generated.</w:t>
            </w:r>
          </w:p>
        </w:tc>
      </w:tr>
    </w:tbl>
    <w:p w14:paraId="386C35D2" w14:textId="455104A4" w:rsidR="00F36CD0" w:rsidRPr="00F36CD0" w:rsidRDefault="00F36CD0" w:rsidP="00F36CD0">
      <w:pPr>
        <w:rPr>
          <w:lang w:eastAsia="ar-SA"/>
        </w:rPr>
      </w:pPr>
    </w:p>
    <w:sectPr w:rsidR="00F36CD0" w:rsidRPr="00F36CD0" w:rsidSect="00BF5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EA23" w14:textId="77777777" w:rsidR="001270AB" w:rsidRDefault="001270AB" w:rsidP="009B3ADA">
      <w:pPr>
        <w:spacing w:after="0" w:line="240" w:lineRule="auto"/>
      </w:pPr>
      <w:r>
        <w:separator/>
      </w:r>
    </w:p>
  </w:endnote>
  <w:endnote w:type="continuationSeparator" w:id="0">
    <w:p w14:paraId="5BFD907C" w14:textId="77777777" w:rsidR="001270AB" w:rsidRDefault="001270AB" w:rsidP="009B3ADA">
      <w:pPr>
        <w:spacing w:after="0" w:line="240" w:lineRule="auto"/>
      </w:pPr>
      <w:r>
        <w:continuationSeparator/>
      </w:r>
    </w:p>
  </w:endnote>
  <w:endnote w:type="continuationNotice" w:id="1">
    <w:p w14:paraId="4DC752A4" w14:textId="77777777" w:rsidR="001270AB" w:rsidRDefault="00127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7">
    <w:altName w:val="Times New Roman"/>
    <w:panose1 w:val="00000000000000000000"/>
    <w:charset w:val="00"/>
    <w:family w:val="roman"/>
    <w:notTrueType/>
    <w:pitch w:val="default"/>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5668" w14:textId="77777777" w:rsidR="001270AB" w:rsidRDefault="00127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BA99" w14:textId="77777777" w:rsidR="001270AB" w:rsidRDefault="001270AB" w:rsidP="009B3ADA">
      <w:pPr>
        <w:spacing w:after="0" w:line="240" w:lineRule="auto"/>
      </w:pPr>
      <w:r>
        <w:separator/>
      </w:r>
    </w:p>
  </w:footnote>
  <w:footnote w:type="continuationSeparator" w:id="0">
    <w:p w14:paraId="1DB1E1DD" w14:textId="77777777" w:rsidR="001270AB" w:rsidRDefault="001270AB" w:rsidP="009B3ADA">
      <w:pPr>
        <w:spacing w:after="0" w:line="240" w:lineRule="auto"/>
      </w:pPr>
      <w:r>
        <w:continuationSeparator/>
      </w:r>
    </w:p>
  </w:footnote>
  <w:footnote w:type="continuationNotice" w:id="1">
    <w:p w14:paraId="536E22B8" w14:textId="77777777" w:rsidR="001270AB" w:rsidRDefault="001270AB">
      <w:pPr>
        <w:spacing w:after="0" w:line="240" w:lineRule="auto"/>
      </w:pPr>
    </w:p>
  </w:footnote>
  <w:footnote w:id="2">
    <w:p w14:paraId="4FA013FB" w14:textId="77777777" w:rsidR="001270AB" w:rsidRPr="00E96BA5" w:rsidRDefault="001270AB" w:rsidP="00F00CF0">
      <w:pPr>
        <w:pStyle w:val="FootnoteText"/>
      </w:pPr>
      <w:r>
        <w:rPr>
          <w:rStyle w:val="FootnoteReference"/>
        </w:rPr>
        <w:footnoteRef/>
      </w:r>
      <w:r>
        <w:t xml:space="preserve"> </w:t>
      </w:r>
      <w:r w:rsidRPr="00E96BA5">
        <w:t>Inventory is the technical term for a footprint.</w:t>
      </w:r>
    </w:p>
  </w:footnote>
  <w:footnote w:id="3">
    <w:p w14:paraId="4B2B54BB" w14:textId="77777777" w:rsidR="001270AB" w:rsidRDefault="001270AB" w:rsidP="00F00CF0">
      <w:pPr>
        <w:pStyle w:val="FootnoteText"/>
      </w:pPr>
      <w:r w:rsidRPr="00E96BA5">
        <w:rPr>
          <w:rStyle w:val="FootnoteReference"/>
        </w:rPr>
        <w:footnoteRef/>
      </w:r>
      <w:r w:rsidRPr="00E96BA5">
        <w:t xml:space="preserve"> There are different ways to draw a line around organisations – its boundary. We have used operational control so that we are accounting for emissions from activities over which we have day-to-day control. </w:t>
      </w:r>
    </w:p>
  </w:footnote>
  <w:footnote w:id="4">
    <w:p w14:paraId="39AA8325" w14:textId="77777777" w:rsidR="001270AB" w:rsidRPr="00E96BA5" w:rsidRDefault="001270AB" w:rsidP="00F00CF0">
      <w:pPr>
        <w:pStyle w:val="FootnoteText"/>
      </w:pPr>
      <w:r w:rsidRPr="00E96BA5">
        <w:rPr>
          <w:rStyle w:val="FootnoteReference"/>
        </w:rPr>
        <w:footnoteRef/>
      </w:r>
      <w:r w:rsidRPr="00E96BA5">
        <w:t xml:space="preserve"> tCO2e stands for metric tonnes of carbon dioxide equivalent. The global warming caused by gases is standardised to the warming caused by one unit of carbon dioxide hence carbon dioxide equivalent.</w:t>
      </w:r>
    </w:p>
  </w:footnote>
  <w:footnote w:id="5">
    <w:p w14:paraId="5D75E893" w14:textId="507B3E21" w:rsidR="001270AB" w:rsidRPr="00E96BA5" w:rsidRDefault="001270AB" w:rsidP="00F00CF0">
      <w:pPr>
        <w:pStyle w:val="FootnoteText"/>
      </w:pPr>
      <w:r w:rsidRPr="00E96BA5">
        <w:rPr>
          <w:rStyle w:val="FootnoteReference"/>
        </w:rPr>
        <w:footnoteRef/>
      </w:r>
      <w:r w:rsidRPr="00E96BA5">
        <w:t xml:space="preserve"> Activity data is the data used to estimate emissions </w:t>
      </w:r>
      <w:proofErr w:type="gramStart"/>
      <w:r w:rsidRPr="00E96BA5">
        <w:t>e.g.</w:t>
      </w:r>
      <w:proofErr w:type="gramEnd"/>
      <w:r w:rsidRPr="00E96BA5">
        <w:t xml:space="preserve"> how much fuel we have used, how many miles we have driven for business. </w:t>
      </w:r>
      <w:r w:rsidR="0066793B">
        <w:t>Some activity data has not been measured or taken from records and is estimated instead.</w:t>
      </w:r>
    </w:p>
  </w:footnote>
  <w:footnote w:id="6">
    <w:p w14:paraId="428503AE" w14:textId="77777777" w:rsidR="001270AB" w:rsidRDefault="001270AB" w:rsidP="00F00CF0">
      <w:pPr>
        <w:pStyle w:val="FootnoteText"/>
      </w:pPr>
      <w:r w:rsidRPr="00E96BA5">
        <w:rPr>
          <w:rStyle w:val="FootnoteReference"/>
        </w:rPr>
        <w:footnoteRef/>
      </w:r>
      <w:r w:rsidRPr="00E96BA5">
        <w:t xml:space="preserve"> Fugitive is the technical terms for emissions from leaks or accidental venting of equipment.</w:t>
      </w:r>
    </w:p>
  </w:footnote>
  <w:footnote w:id="7">
    <w:p w14:paraId="4D72CDC6" w14:textId="77777777" w:rsidR="00F0623F" w:rsidRDefault="00F0623F" w:rsidP="00F0623F">
      <w:pPr>
        <w:pStyle w:val="FootnoteText"/>
      </w:pPr>
      <w:r>
        <w:rPr>
          <w:rStyle w:val="FootnoteReference"/>
        </w:rPr>
        <w:footnoteRef/>
      </w:r>
      <w:r>
        <w:t xml:space="preserve"> </w:t>
      </w:r>
      <w:r w:rsidRPr="002577AC">
        <w:t xml:space="preserve">These conveniences at </w:t>
      </w:r>
      <w:proofErr w:type="spellStart"/>
      <w:r w:rsidRPr="002577AC">
        <w:t>Ferryside</w:t>
      </w:r>
      <w:proofErr w:type="spellEnd"/>
      <w:r w:rsidRPr="002577AC">
        <w:t>, The Street, are leased from Chichester Harbour Conservancy.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8A5A" w14:textId="77777777" w:rsidR="001270AB" w:rsidRDefault="001270AB">
    <w:pPr>
      <w:pStyle w:val="Header"/>
      <w:jc w:val="right"/>
    </w:pPr>
  </w:p>
  <w:p w14:paraId="6D164402" w14:textId="77777777" w:rsidR="001270AB" w:rsidRDefault="00127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B0A68"/>
    <w:multiLevelType w:val="hybridMultilevel"/>
    <w:tmpl w:val="5042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16cid:durableId="1654217021">
    <w:abstractNumId w:val="1"/>
  </w:num>
  <w:num w:numId="2" w16cid:durableId="92564897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CA2A98-0653-4714-AA68-D638BA371039}"/>
    <w:docVar w:name="dgnword-eventsink" w:val="853407776"/>
    <w:docVar w:name="dgnword-lastRevisionsView" w:val="0"/>
  </w:docVars>
  <w:rsids>
    <w:rsidRoot w:val="006F6106"/>
    <w:rsid w:val="00000A9F"/>
    <w:rsid w:val="00000C58"/>
    <w:rsid w:val="000020D1"/>
    <w:rsid w:val="00002581"/>
    <w:rsid w:val="00006B12"/>
    <w:rsid w:val="00011265"/>
    <w:rsid w:val="000124AA"/>
    <w:rsid w:val="000136FF"/>
    <w:rsid w:val="000141B5"/>
    <w:rsid w:val="000163EA"/>
    <w:rsid w:val="0001775F"/>
    <w:rsid w:val="00020CA2"/>
    <w:rsid w:val="000222C4"/>
    <w:rsid w:val="00024F41"/>
    <w:rsid w:val="00027E3D"/>
    <w:rsid w:val="000303E8"/>
    <w:rsid w:val="00033CC9"/>
    <w:rsid w:val="00033DFB"/>
    <w:rsid w:val="000342C3"/>
    <w:rsid w:val="000364E7"/>
    <w:rsid w:val="00046622"/>
    <w:rsid w:val="000475BE"/>
    <w:rsid w:val="00055C77"/>
    <w:rsid w:val="000605B7"/>
    <w:rsid w:val="00062D22"/>
    <w:rsid w:val="000635B7"/>
    <w:rsid w:val="0006614A"/>
    <w:rsid w:val="00072F1A"/>
    <w:rsid w:val="00076FC5"/>
    <w:rsid w:val="000803DF"/>
    <w:rsid w:val="0008152B"/>
    <w:rsid w:val="0008174B"/>
    <w:rsid w:val="000838E5"/>
    <w:rsid w:val="00084130"/>
    <w:rsid w:val="00084FFB"/>
    <w:rsid w:val="00086461"/>
    <w:rsid w:val="000921C7"/>
    <w:rsid w:val="000924E3"/>
    <w:rsid w:val="0009478E"/>
    <w:rsid w:val="00094B89"/>
    <w:rsid w:val="00097A7F"/>
    <w:rsid w:val="000A1E57"/>
    <w:rsid w:val="000A27BA"/>
    <w:rsid w:val="000A5D9A"/>
    <w:rsid w:val="000B05FC"/>
    <w:rsid w:val="000B5093"/>
    <w:rsid w:val="000C14FA"/>
    <w:rsid w:val="000C1F55"/>
    <w:rsid w:val="000C2F0C"/>
    <w:rsid w:val="000C4520"/>
    <w:rsid w:val="000C7BCB"/>
    <w:rsid w:val="000D18D5"/>
    <w:rsid w:val="000E03C2"/>
    <w:rsid w:val="000E3EA0"/>
    <w:rsid w:val="000E4770"/>
    <w:rsid w:val="000E5ED0"/>
    <w:rsid w:val="000E712F"/>
    <w:rsid w:val="000F5864"/>
    <w:rsid w:val="000F6F8D"/>
    <w:rsid w:val="00102987"/>
    <w:rsid w:val="00107A28"/>
    <w:rsid w:val="00110F9E"/>
    <w:rsid w:val="001119F3"/>
    <w:rsid w:val="00114E4B"/>
    <w:rsid w:val="00123017"/>
    <w:rsid w:val="00126805"/>
    <w:rsid w:val="001270AB"/>
    <w:rsid w:val="00130F54"/>
    <w:rsid w:val="0013109D"/>
    <w:rsid w:val="00131F04"/>
    <w:rsid w:val="00132C15"/>
    <w:rsid w:val="00133513"/>
    <w:rsid w:val="00133919"/>
    <w:rsid w:val="001369F8"/>
    <w:rsid w:val="001407E6"/>
    <w:rsid w:val="00140E6F"/>
    <w:rsid w:val="001428A5"/>
    <w:rsid w:val="00143585"/>
    <w:rsid w:val="00143C1C"/>
    <w:rsid w:val="00146F47"/>
    <w:rsid w:val="00147355"/>
    <w:rsid w:val="00147811"/>
    <w:rsid w:val="00151B2F"/>
    <w:rsid w:val="001641A0"/>
    <w:rsid w:val="00164A69"/>
    <w:rsid w:val="00164C5A"/>
    <w:rsid w:val="001756CF"/>
    <w:rsid w:val="00176C49"/>
    <w:rsid w:val="00177372"/>
    <w:rsid w:val="0019238B"/>
    <w:rsid w:val="00193225"/>
    <w:rsid w:val="001943E2"/>
    <w:rsid w:val="001969DF"/>
    <w:rsid w:val="00196B6B"/>
    <w:rsid w:val="001A25D0"/>
    <w:rsid w:val="001B1CCE"/>
    <w:rsid w:val="001B1EA5"/>
    <w:rsid w:val="001B2B46"/>
    <w:rsid w:val="001B6487"/>
    <w:rsid w:val="001B7883"/>
    <w:rsid w:val="001C3EA2"/>
    <w:rsid w:val="001C41B9"/>
    <w:rsid w:val="001C4C9A"/>
    <w:rsid w:val="001C5892"/>
    <w:rsid w:val="001C6CA2"/>
    <w:rsid w:val="001C77E1"/>
    <w:rsid w:val="001C7A48"/>
    <w:rsid w:val="001D08F3"/>
    <w:rsid w:val="001D2529"/>
    <w:rsid w:val="001D5614"/>
    <w:rsid w:val="001D5A00"/>
    <w:rsid w:val="001D5A19"/>
    <w:rsid w:val="001D7976"/>
    <w:rsid w:val="001D7B88"/>
    <w:rsid w:val="001E00BB"/>
    <w:rsid w:val="001E4EA9"/>
    <w:rsid w:val="001E7159"/>
    <w:rsid w:val="001F2F40"/>
    <w:rsid w:val="001F3A8A"/>
    <w:rsid w:val="001F3C97"/>
    <w:rsid w:val="001F4689"/>
    <w:rsid w:val="001F4B5C"/>
    <w:rsid w:val="00201C14"/>
    <w:rsid w:val="00202CD6"/>
    <w:rsid w:val="0021063D"/>
    <w:rsid w:val="00211A5C"/>
    <w:rsid w:val="00214DB7"/>
    <w:rsid w:val="00216008"/>
    <w:rsid w:val="0022036E"/>
    <w:rsid w:val="00221647"/>
    <w:rsid w:val="00221E1A"/>
    <w:rsid w:val="00222AB7"/>
    <w:rsid w:val="00222DA8"/>
    <w:rsid w:val="00233482"/>
    <w:rsid w:val="002352E6"/>
    <w:rsid w:val="00246450"/>
    <w:rsid w:val="00247D37"/>
    <w:rsid w:val="00247F50"/>
    <w:rsid w:val="002520C1"/>
    <w:rsid w:val="002549A3"/>
    <w:rsid w:val="002558A2"/>
    <w:rsid w:val="002577AC"/>
    <w:rsid w:val="002603F6"/>
    <w:rsid w:val="00265CC5"/>
    <w:rsid w:val="002664C8"/>
    <w:rsid w:val="00266740"/>
    <w:rsid w:val="00271218"/>
    <w:rsid w:val="00272E27"/>
    <w:rsid w:val="00280F4B"/>
    <w:rsid w:val="0028291B"/>
    <w:rsid w:val="002862BD"/>
    <w:rsid w:val="00287B8A"/>
    <w:rsid w:val="00292E9A"/>
    <w:rsid w:val="0029336E"/>
    <w:rsid w:val="002953A1"/>
    <w:rsid w:val="002A3A3B"/>
    <w:rsid w:val="002A658F"/>
    <w:rsid w:val="002B0BE0"/>
    <w:rsid w:val="002B5FAC"/>
    <w:rsid w:val="002B6185"/>
    <w:rsid w:val="002C2CBA"/>
    <w:rsid w:val="002C4CC6"/>
    <w:rsid w:val="002C5F35"/>
    <w:rsid w:val="002D280A"/>
    <w:rsid w:val="002D439D"/>
    <w:rsid w:val="002D5E0D"/>
    <w:rsid w:val="002D5F3A"/>
    <w:rsid w:val="002D7A12"/>
    <w:rsid w:val="002E574E"/>
    <w:rsid w:val="002E5D07"/>
    <w:rsid w:val="002E69C3"/>
    <w:rsid w:val="002E7A45"/>
    <w:rsid w:val="002F1866"/>
    <w:rsid w:val="002F4D3F"/>
    <w:rsid w:val="002F56AD"/>
    <w:rsid w:val="002F58E5"/>
    <w:rsid w:val="0030134A"/>
    <w:rsid w:val="00301867"/>
    <w:rsid w:val="003029A3"/>
    <w:rsid w:val="003031DF"/>
    <w:rsid w:val="003047D0"/>
    <w:rsid w:val="00306428"/>
    <w:rsid w:val="003116D5"/>
    <w:rsid w:val="0031268B"/>
    <w:rsid w:val="003164CF"/>
    <w:rsid w:val="00321A4C"/>
    <w:rsid w:val="00323EAF"/>
    <w:rsid w:val="003278FF"/>
    <w:rsid w:val="00332692"/>
    <w:rsid w:val="00332F79"/>
    <w:rsid w:val="003359AB"/>
    <w:rsid w:val="00337032"/>
    <w:rsid w:val="00341C32"/>
    <w:rsid w:val="00343D00"/>
    <w:rsid w:val="0035026B"/>
    <w:rsid w:val="00353169"/>
    <w:rsid w:val="00354621"/>
    <w:rsid w:val="00364E63"/>
    <w:rsid w:val="00365B08"/>
    <w:rsid w:val="00367346"/>
    <w:rsid w:val="003710DC"/>
    <w:rsid w:val="00375487"/>
    <w:rsid w:val="00376727"/>
    <w:rsid w:val="00382185"/>
    <w:rsid w:val="003858B5"/>
    <w:rsid w:val="00387EA4"/>
    <w:rsid w:val="00390613"/>
    <w:rsid w:val="00394602"/>
    <w:rsid w:val="00395FAB"/>
    <w:rsid w:val="003A02D2"/>
    <w:rsid w:val="003A5B01"/>
    <w:rsid w:val="003A6D35"/>
    <w:rsid w:val="003A6DAD"/>
    <w:rsid w:val="003B323E"/>
    <w:rsid w:val="003B4E0E"/>
    <w:rsid w:val="003B65ED"/>
    <w:rsid w:val="003C041B"/>
    <w:rsid w:val="003C190E"/>
    <w:rsid w:val="003C5130"/>
    <w:rsid w:val="003D411C"/>
    <w:rsid w:val="003D5941"/>
    <w:rsid w:val="003D5D9C"/>
    <w:rsid w:val="003D60BB"/>
    <w:rsid w:val="003E0641"/>
    <w:rsid w:val="003E121B"/>
    <w:rsid w:val="003E3993"/>
    <w:rsid w:val="003E5446"/>
    <w:rsid w:val="003E7D75"/>
    <w:rsid w:val="003F140E"/>
    <w:rsid w:val="003F33E6"/>
    <w:rsid w:val="003F4510"/>
    <w:rsid w:val="003F5A9B"/>
    <w:rsid w:val="004016D0"/>
    <w:rsid w:val="00403754"/>
    <w:rsid w:val="00403CC0"/>
    <w:rsid w:val="00405E2C"/>
    <w:rsid w:val="00406770"/>
    <w:rsid w:val="0041334B"/>
    <w:rsid w:val="00421EAD"/>
    <w:rsid w:val="00427F21"/>
    <w:rsid w:val="00430368"/>
    <w:rsid w:val="00430DD4"/>
    <w:rsid w:val="00431BD6"/>
    <w:rsid w:val="00434C6D"/>
    <w:rsid w:val="00435205"/>
    <w:rsid w:val="00435F9E"/>
    <w:rsid w:val="00437613"/>
    <w:rsid w:val="00443F5E"/>
    <w:rsid w:val="00451423"/>
    <w:rsid w:val="00451CB5"/>
    <w:rsid w:val="00452048"/>
    <w:rsid w:val="00455C98"/>
    <w:rsid w:val="00456C1B"/>
    <w:rsid w:val="0046057A"/>
    <w:rsid w:val="00462417"/>
    <w:rsid w:val="004646D8"/>
    <w:rsid w:val="0047222C"/>
    <w:rsid w:val="00473FA6"/>
    <w:rsid w:val="00477B3C"/>
    <w:rsid w:val="00480688"/>
    <w:rsid w:val="004810BA"/>
    <w:rsid w:val="00494406"/>
    <w:rsid w:val="004A593A"/>
    <w:rsid w:val="004A5A57"/>
    <w:rsid w:val="004B257E"/>
    <w:rsid w:val="004B480D"/>
    <w:rsid w:val="004B60D7"/>
    <w:rsid w:val="004B6652"/>
    <w:rsid w:val="004B68F9"/>
    <w:rsid w:val="004C2730"/>
    <w:rsid w:val="004C2A1F"/>
    <w:rsid w:val="004C2BDA"/>
    <w:rsid w:val="004D2B60"/>
    <w:rsid w:val="004D756C"/>
    <w:rsid w:val="004E2408"/>
    <w:rsid w:val="004E42C3"/>
    <w:rsid w:val="004F2CC6"/>
    <w:rsid w:val="004F6A2B"/>
    <w:rsid w:val="004F7DCA"/>
    <w:rsid w:val="00502190"/>
    <w:rsid w:val="005105E5"/>
    <w:rsid w:val="00512133"/>
    <w:rsid w:val="005154B5"/>
    <w:rsid w:val="00515891"/>
    <w:rsid w:val="00517008"/>
    <w:rsid w:val="005264F6"/>
    <w:rsid w:val="00530C4C"/>
    <w:rsid w:val="005327B6"/>
    <w:rsid w:val="00534E6B"/>
    <w:rsid w:val="005431A4"/>
    <w:rsid w:val="0055059A"/>
    <w:rsid w:val="00552D75"/>
    <w:rsid w:val="00554894"/>
    <w:rsid w:val="005631F6"/>
    <w:rsid w:val="00565816"/>
    <w:rsid w:val="00575490"/>
    <w:rsid w:val="00577274"/>
    <w:rsid w:val="00577828"/>
    <w:rsid w:val="0058371E"/>
    <w:rsid w:val="00585FF9"/>
    <w:rsid w:val="00586234"/>
    <w:rsid w:val="00587587"/>
    <w:rsid w:val="00591800"/>
    <w:rsid w:val="005949A7"/>
    <w:rsid w:val="005A23E8"/>
    <w:rsid w:val="005A331A"/>
    <w:rsid w:val="005A452B"/>
    <w:rsid w:val="005A4C7E"/>
    <w:rsid w:val="005A685E"/>
    <w:rsid w:val="005A6C45"/>
    <w:rsid w:val="005A74E6"/>
    <w:rsid w:val="005A7B0E"/>
    <w:rsid w:val="005B0F41"/>
    <w:rsid w:val="005B137F"/>
    <w:rsid w:val="005B1E45"/>
    <w:rsid w:val="005B4E0A"/>
    <w:rsid w:val="005B50D5"/>
    <w:rsid w:val="005B7B87"/>
    <w:rsid w:val="005C03FC"/>
    <w:rsid w:val="005C3725"/>
    <w:rsid w:val="005C3BDD"/>
    <w:rsid w:val="005D4273"/>
    <w:rsid w:val="005D7578"/>
    <w:rsid w:val="005D7C74"/>
    <w:rsid w:val="005E2D17"/>
    <w:rsid w:val="005E2D58"/>
    <w:rsid w:val="005E5DC8"/>
    <w:rsid w:val="005F0541"/>
    <w:rsid w:val="005F070A"/>
    <w:rsid w:val="005F0919"/>
    <w:rsid w:val="00601A9B"/>
    <w:rsid w:val="006049E8"/>
    <w:rsid w:val="006055DF"/>
    <w:rsid w:val="006057BA"/>
    <w:rsid w:val="0060767A"/>
    <w:rsid w:val="00607752"/>
    <w:rsid w:val="00612A45"/>
    <w:rsid w:val="00614FAF"/>
    <w:rsid w:val="00616F6B"/>
    <w:rsid w:val="00626DD1"/>
    <w:rsid w:val="006279A5"/>
    <w:rsid w:val="0063038C"/>
    <w:rsid w:val="00632330"/>
    <w:rsid w:val="0063253C"/>
    <w:rsid w:val="006353AA"/>
    <w:rsid w:val="00637A86"/>
    <w:rsid w:val="00640016"/>
    <w:rsid w:val="006419FA"/>
    <w:rsid w:val="00642733"/>
    <w:rsid w:val="00644846"/>
    <w:rsid w:val="00644C87"/>
    <w:rsid w:val="00646472"/>
    <w:rsid w:val="00650000"/>
    <w:rsid w:val="0065036E"/>
    <w:rsid w:val="00651410"/>
    <w:rsid w:val="00652691"/>
    <w:rsid w:val="00652A21"/>
    <w:rsid w:val="00666E02"/>
    <w:rsid w:val="0066793B"/>
    <w:rsid w:val="00671B8B"/>
    <w:rsid w:val="00676E75"/>
    <w:rsid w:val="006778AF"/>
    <w:rsid w:val="00681F08"/>
    <w:rsid w:val="00682016"/>
    <w:rsid w:val="006839F5"/>
    <w:rsid w:val="006859E8"/>
    <w:rsid w:val="00687BBD"/>
    <w:rsid w:val="00690616"/>
    <w:rsid w:val="00693B35"/>
    <w:rsid w:val="00695E0C"/>
    <w:rsid w:val="00696CCD"/>
    <w:rsid w:val="006A01B7"/>
    <w:rsid w:val="006A35A8"/>
    <w:rsid w:val="006A4470"/>
    <w:rsid w:val="006A561D"/>
    <w:rsid w:val="006B2148"/>
    <w:rsid w:val="006B3432"/>
    <w:rsid w:val="006B69EF"/>
    <w:rsid w:val="006C1232"/>
    <w:rsid w:val="006C2A1F"/>
    <w:rsid w:val="006C79CB"/>
    <w:rsid w:val="006D0C76"/>
    <w:rsid w:val="006D1586"/>
    <w:rsid w:val="006D1DC5"/>
    <w:rsid w:val="006D31F2"/>
    <w:rsid w:val="006D3F25"/>
    <w:rsid w:val="006D411D"/>
    <w:rsid w:val="006D5035"/>
    <w:rsid w:val="006E309C"/>
    <w:rsid w:val="006E7815"/>
    <w:rsid w:val="006F0893"/>
    <w:rsid w:val="006F601D"/>
    <w:rsid w:val="006F6106"/>
    <w:rsid w:val="006F6B4E"/>
    <w:rsid w:val="00700C87"/>
    <w:rsid w:val="00700CBB"/>
    <w:rsid w:val="00701F93"/>
    <w:rsid w:val="007027C5"/>
    <w:rsid w:val="00702B55"/>
    <w:rsid w:val="00705188"/>
    <w:rsid w:val="00706547"/>
    <w:rsid w:val="007078C8"/>
    <w:rsid w:val="00707E66"/>
    <w:rsid w:val="007104C7"/>
    <w:rsid w:val="00711185"/>
    <w:rsid w:val="00714E09"/>
    <w:rsid w:val="0072041A"/>
    <w:rsid w:val="0073013E"/>
    <w:rsid w:val="00744297"/>
    <w:rsid w:val="00751C5C"/>
    <w:rsid w:val="00753407"/>
    <w:rsid w:val="0075790C"/>
    <w:rsid w:val="00761299"/>
    <w:rsid w:val="00761855"/>
    <w:rsid w:val="007633F9"/>
    <w:rsid w:val="007648B2"/>
    <w:rsid w:val="00765DA4"/>
    <w:rsid w:val="00767BD3"/>
    <w:rsid w:val="00771015"/>
    <w:rsid w:val="00772272"/>
    <w:rsid w:val="00772591"/>
    <w:rsid w:val="00776EC3"/>
    <w:rsid w:val="00777B1D"/>
    <w:rsid w:val="0078106E"/>
    <w:rsid w:val="00782BF7"/>
    <w:rsid w:val="00784558"/>
    <w:rsid w:val="007866BF"/>
    <w:rsid w:val="007922AE"/>
    <w:rsid w:val="00793AF4"/>
    <w:rsid w:val="00797752"/>
    <w:rsid w:val="007A2F91"/>
    <w:rsid w:val="007A73FE"/>
    <w:rsid w:val="007B3F01"/>
    <w:rsid w:val="007B5498"/>
    <w:rsid w:val="007C0551"/>
    <w:rsid w:val="007C1771"/>
    <w:rsid w:val="007C471F"/>
    <w:rsid w:val="007C4970"/>
    <w:rsid w:val="007C541C"/>
    <w:rsid w:val="007C5D3B"/>
    <w:rsid w:val="007D1671"/>
    <w:rsid w:val="007D48AE"/>
    <w:rsid w:val="007D5348"/>
    <w:rsid w:val="007D5B95"/>
    <w:rsid w:val="007F2782"/>
    <w:rsid w:val="007F2939"/>
    <w:rsid w:val="007F37C1"/>
    <w:rsid w:val="007F60F9"/>
    <w:rsid w:val="008025D6"/>
    <w:rsid w:val="00802AE9"/>
    <w:rsid w:val="00802B6E"/>
    <w:rsid w:val="00804CCC"/>
    <w:rsid w:val="0080503E"/>
    <w:rsid w:val="00817404"/>
    <w:rsid w:val="00821A07"/>
    <w:rsid w:val="008244EE"/>
    <w:rsid w:val="00830A3A"/>
    <w:rsid w:val="00834F0C"/>
    <w:rsid w:val="00840C34"/>
    <w:rsid w:val="008412C0"/>
    <w:rsid w:val="00842541"/>
    <w:rsid w:val="00844675"/>
    <w:rsid w:val="008532B8"/>
    <w:rsid w:val="00854138"/>
    <w:rsid w:val="00854A7D"/>
    <w:rsid w:val="00857725"/>
    <w:rsid w:val="008646F1"/>
    <w:rsid w:val="008672B4"/>
    <w:rsid w:val="0087024A"/>
    <w:rsid w:val="0087365C"/>
    <w:rsid w:val="008741FD"/>
    <w:rsid w:val="0087650C"/>
    <w:rsid w:val="008778DC"/>
    <w:rsid w:val="008808B8"/>
    <w:rsid w:val="00881BE9"/>
    <w:rsid w:val="008861DB"/>
    <w:rsid w:val="008927EA"/>
    <w:rsid w:val="0089338D"/>
    <w:rsid w:val="0089372F"/>
    <w:rsid w:val="00895BE4"/>
    <w:rsid w:val="00895E24"/>
    <w:rsid w:val="0089696D"/>
    <w:rsid w:val="008A793A"/>
    <w:rsid w:val="008B181E"/>
    <w:rsid w:val="008B2684"/>
    <w:rsid w:val="008B3870"/>
    <w:rsid w:val="008B4CFC"/>
    <w:rsid w:val="008B69D6"/>
    <w:rsid w:val="008C3894"/>
    <w:rsid w:val="008C3C7B"/>
    <w:rsid w:val="008C4029"/>
    <w:rsid w:val="008C606E"/>
    <w:rsid w:val="008D0507"/>
    <w:rsid w:val="008D0D54"/>
    <w:rsid w:val="008D2F3E"/>
    <w:rsid w:val="008D72D5"/>
    <w:rsid w:val="008D7AA9"/>
    <w:rsid w:val="008E085D"/>
    <w:rsid w:val="008E374B"/>
    <w:rsid w:val="008E4B0F"/>
    <w:rsid w:val="008E7EF1"/>
    <w:rsid w:val="008F0CBD"/>
    <w:rsid w:val="008F3D32"/>
    <w:rsid w:val="008F536B"/>
    <w:rsid w:val="00903124"/>
    <w:rsid w:val="0090411B"/>
    <w:rsid w:val="00913437"/>
    <w:rsid w:val="00914169"/>
    <w:rsid w:val="00916ADD"/>
    <w:rsid w:val="00917212"/>
    <w:rsid w:val="00920495"/>
    <w:rsid w:val="00920663"/>
    <w:rsid w:val="00921BB0"/>
    <w:rsid w:val="009224DC"/>
    <w:rsid w:val="00923D26"/>
    <w:rsid w:val="00924459"/>
    <w:rsid w:val="00927815"/>
    <w:rsid w:val="00935360"/>
    <w:rsid w:val="009528C1"/>
    <w:rsid w:val="00953530"/>
    <w:rsid w:val="009572DD"/>
    <w:rsid w:val="009639F4"/>
    <w:rsid w:val="00963C5E"/>
    <w:rsid w:val="0096547A"/>
    <w:rsid w:val="00966077"/>
    <w:rsid w:val="0097009B"/>
    <w:rsid w:val="009715BD"/>
    <w:rsid w:val="00971B9D"/>
    <w:rsid w:val="009737E2"/>
    <w:rsid w:val="00976121"/>
    <w:rsid w:val="0097691E"/>
    <w:rsid w:val="00983C22"/>
    <w:rsid w:val="00986177"/>
    <w:rsid w:val="009865FC"/>
    <w:rsid w:val="009900E0"/>
    <w:rsid w:val="009906BC"/>
    <w:rsid w:val="00990A31"/>
    <w:rsid w:val="00991870"/>
    <w:rsid w:val="009920AF"/>
    <w:rsid w:val="00992228"/>
    <w:rsid w:val="009932DC"/>
    <w:rsid w:val="00994289"/>
    <w:rsid w:val="00996A22"/>
    <w:rsid w:val="009A01E1"/>
    <w:rsid w:val="009A0956"/>
    <w:rsid w:val="009A22A6"/>
    <w:rsid w:val="009A6E04"/>
    <w:rsid w:val="009A7974"/>
    <w:rsid w:val="009B1D77"/>
    <w:rsid w:val="009B35F1"/>
    <w:rsid w:val="009B3ADA"/>
    <w:rsid w:val="009B3C07"/>
    <w:rsid w:val="009B4D08"/>
    <w:rsid w:val="009B7EE2"/>
    <w:rsid w:val="009C278B"/>
    <w:rsid w:val="009C3FA2"/>
    <w:rsid w:val="009C6104"/>
    <w:rsid w:val="009D09BC"/>
    <w:rsid w:val="009D5DFD"/>
    <w:rsid w:val="009D621F"/>
    <w:rsid w:val="009D6F0E"/>
    <w:rsid w:val="009E3066"/>
    <w:rsid w:val="009E325E"/>
    <w:rsid w:val="009E471E"/>
    <w:rsid w:val="009F127E"/>
    <w:rsid w:val="00A00A3B"/>
    <w:rsid w:val="00A05286"/>
    <w:rsid w:val="00A06FDF"/>
    <w:rsid w:val="00A07240"/>
    <w:rsid w:val="00A0762B"/>
    <w:rsid w:val="00A1103F"/>
    <w:rsid w:val="00A138DB"/>
    <w:rsid w:val="00A1415E"/>
    <w:rsid w:val="00A22F1A"/>
    <w:rsid w:val="00A24F3B"/>
    <w:rsid w:val="00A25743"/>
    <w:rsid w:val="00A30E0F"/>
    <w:rsid w:val="00A31134"/>
    <w:rsid w:val="00A32DDC"/>
    <w:rsid w:val="00A347C0"/>
    <w:rsid w:val="00A353F3"/>
    <w:rsid w:val="00A375CD"/>
    <w:rsid w:val="00A37633"/>
    <w:rsid w:val="00A37D60"/>
    <w:rsid w:val="00A47631"/>
    <w:rsid w:val="00A510A3"/>
    <w:rsid w:val="00A54DBB"/>
    <w:rsid w:val="00A55717"/>
    <w:rsid w:val="00A578DC"/>
    <w:rsid w:val="00A61858"/>
    <w:rsid w:val="00A63E9F"/>
    <w:rsid w:val="00A642FD"/>
    <w:rsid w:val="00A67815"/>
    <w:rsid w:val="00A70EE1"/>
    <w:rsid w:val="00A71510"/>
    <w:rsid w:val="00A732A5"/>
    <w:rsid w:val="00A74930"/>
    <w:rsid w:val="00A82FA7"/>
    <w:rsid w:val="00A85201"/>
    <w:rsid w:val="00A86B49"/>
    <w:rsid w:val="00A86ED7"/>
    <w:rsid w:val="00A907E0"/>
    <w:rsid w:val="00A95BCC"/>
    <w:rsid w:val="00AA4AD9"/>
    <w:rsid w:val="00AA730F"/>
    <w:rsid w:val="00AB1E3F"/>
    <w:rsid w:val="00AB2F5D"/>
    <w:rsid w:val="00AB443A"/>
    <w:rsid w:val="00AB4608"/>
    <w:rsid w:val="00AB466E"/>
    <w:rsid w:val="00AB53BF"/>
    <w:rsid w:val="00AB6F98"/>
    <w:rsid w:val="00AC0F7A"/>
    <w:rsid w:val="00AC661B"/>
    <w:rsid w:val="00AC69D3"/>
    <w:rsid w:val="00AC6E21"/>
    <w:rsid w:val="00AC7BE2"/>
    <w:rsid w:val="00AC7F46"/>
    <w:rsid w:val="00AD7835"/>
    <w:rsid w:val="00AE3819"/>
    <w:rsid w:val="00AE6144"/>
    <w:rsid w:val="00AE75EF"/>
    <w:rsid w:val="00AF09E9"/>
    <w:rsid w:val="00AF165D"/>
    <w:rsid w:val="00AF20AD"/>
    <w:rsid w:val="00AF61A9"/>
    <w:rsid w:val="00B018C3"/>
    <w:rsid w:val="00B10133"/>
    <w:rsid w:val="00B17DC5"/>
    <w:rsid w:val="00B22641"/>
    <w:rsid w:val="00B24A49"/>
    <w:rsid w:val="00B277DA"/>
    <w:rsid w:val="00B27858"/>
    <w:rsid w:val="00B30A17"/>
    <w:rsid w:val="00B32CFB"/>
    <w:rsid w:val="00B34894"/>
    <w:rsid w:val="00B36259"/>
    <w:rsid w:val="00B36DB3"/>
    <w:rsid w:val="00B4455A"/>
    <w:rsid w:val="00B4466E"/>
    <w:rsid w:val="00B51145"/>
    <w:rsid w:val="00B532AA"/>
    <w:rsid w:val="00B54639"/>
    <w:rsid w:val="00B550F0"/>
    <w:rsid w:val="00B5538C"/>
    <w:rsid w:val="00B56BA9"/>
    <w:rsid w:val="00B571E4"/>
    <w:rsid w:val="00B57F68"/>
    <w:rsid w:val="00B61D7A"/>
    <w:rsid w:val="00B625C3"/>
    <w:rsid w:val="00B640DD"/>
    <w:rsid w:val="00B66C67"/>
    <w:rsid w:val="00B67D92"/>
    <w:rsid w:val="00B70605"/>
    <w:rsid w:val="00B72E9B"/>
    <w:rsid w:val="00B810F7"/>
    <w:rsid w:val="00B81136"/>
    <w:rsid w:val="00B836FA"/>
    <w:rsid w:val="00B85948"/>
    <w:rsid w:val="00B87AE8"/>
    <w:rsid w:val="00B87D3A"/>
    <w:rsid w:val="00B905F2"/>
    <w:rsid w:val="00B91B9C"/>
    <w:rsid w:val="00B92F08"/>
    <w:rsid w:val="00B95584"/>
    <w:rsid w:val="00B97900"/>
    <w:rsid w:val="00B97B3C"/>
    <w:rsid w:val="00BA1388"/>
    <w:rsid w:val="00BA36E9"/>
    <w:rsid w:val="00BA4174"/>
    <w:rsid w:val="00BA4D44"/>
    <w:rsid w:val="00BA7593"/>
    <w:rsid w:val="00BB14E9"/>
    <w:rsid w:val="00BB1CEA"/>
    <w:rsid w:val="00BB2C17"/>
    <w:rsid w:val="00BB2D6D"/>
    <w:rsid w:val="00BB4368"/>
    <w:rsid w:val="00BB6BD7"/>
    <w:rsid w:val="00BB72A0"/>
    <w:rsid w:val="00BB7AAF"/>
    <w:rsid w:val="00BC244A"/>
    <w:rsid w:val="00BC4605"/>
    <w:rsid w:val="00BC497C"/>
    <w:rsid w:val="00BC4DF7"/>
    <w:rsid w:val="00BD005F"/>
    <w:rsid w:val="00BD2026"/>
    <w:rsid w:val="00BD45D6"/>
    <w:rsid w:val="00BD6D58"/>
    <w:rsid w:val="00BE38E6"/>
    <w:rsid w:val="00BE4254"/>
    <w:rsid w:val="00BE6A7D"/>
    <w:rsid w:val="00BF30E5"/>
    <w:rsid w:val="00BF4311"/>
    <w:rsid w:val="00BF4C64"/>
    <w:rsid w:val="00BF5871"/>
    <w:rsid w:val="00BF64E6"/>
    <w:rsid w:val="00C034BF"/>
    <w:rsid w:val="00C041E8"/>
    <w:rsid w:val="00C073C2"/>
    <w:rsid w:val="00C07C26"/>
    <w:rsid w:val="00C07F7F"/>
    <w:rsid w:val="00C17846"/>
    <w:rsid w:val="00C27CB7"/>
    <w:rsid w:val="00C33C9F"/>
    <w:rsid w:val="00C34314"/>
    <w:rsid w:val="00C41E58"/>
    <w:rsid w:val="00C454B0"/>
    <w:rsid w:val="00C47A61"/>
    <w:rsid w:val="00C50FC2"/>
    <w:rsid w:val="00C518C6"/>
    <w:rsid w:val="00C5236D"/>
    <w:rsid w:val="00C54745"/>
    <w:rsid w:val="00C5751F"/>
    <w:rsid w:val="00C676BF"/>
    <w:rsid w:val="00C7210E"/>
    <w:rsid w:val="00C75C05"/>
    <w:rsid w:val="00C77087"/>
    <w:rsid w:val="00C85CE2"/>
    <w:rsid w:val="00C862DE"/>
    <w:rsid w:val="00C870A6"/>
    <w:rsid w:val="00C9090E"/>
    <w:rsid w:val="00C9198B"/>
    <w:rsid w:val="00C92865"/>
    <w:rsid w:val="00C937CE"/>
    <w:rsid w:val="00C9574A"/>
    <w:rsid w:val="00CA0F77"/>
    <w:rsid w:val="00CA2C05"/>
    <w:rsid w:val="00CA3800"/>
    <w:rsid w:val="00CA3D92"/>
    <w:rsid w:val="00CA6713"/>
    <w:rsid w:val="00CA7EBC"/>
    <w:rsid w:val="00CB098E"/>
    <w:rsid w:val="00CB09B8"/>
    <w:rsid w:val="00CB7C08"/>
    <w:rsid w:val="00CC3C19"/>
    <w:rsid w:val="00CD1980"/>
    <w:rsid w:val="00CD1F52"/>
    <w:rsid w:val="00CD4EE2"/>
    <w:rsid w:val="00CD4F28"/>
    <w:rsid w:val="00CE18FC"/>
    <w:rsid w:val="00CE6057"/>
    <w:rsid w:val="00CF0E00"/>
    <w:rsid w:val="00CF68E6"/>
    <w:rsid w:val="00D00F57"/>
    <w:rsid w:val="00D012D8"/>
    <w:rsid w:val="00D0186C"/>
    <w:rsid w:val="00D01F32"/>
    <w:rsid w:val="00D0365E"/>
    <w:rsid w:val="00D03BB4"/>
    <w:rsid w:val="00D05268"/>
    <w:rsid w:val="00D07EF0"/>
    <w:rsid w:val="00D122AA"/>
    <w:rsid w:val="00D2046F"/>
    <w:rsid w:val="00D20512"/>
    <w:rsid w:val="00D20A1B"/>
    <w:rsid w:val="00D275FC"/>
    <w:rsid w:val="00D27A40"/>
    <w:rsid w:val="00D333E2"/>
    <w:rsid w:val="00D40387"/>
    <w:rsid w:val="00D40500"/>
    <w:rsid w:val="00D44255"/>
    <w:rsid w:val="00D45500"/>
    <w:rsid w:val="00D45F77"/>
    <w:rsid w:val="00D4766E"/>
    <w:rsid w:val="00D53D32"/>
    <w:rsid w:val="00D54920"/>
    <w:rsid w:val="00D55600"/>
    <w:rsid w:val="00D56BA7"/>
    <w:rsid w:val="00D61C83"/>
    <w:rsid w:val="00D639C4"/>
    <w:rsid w:val="00D65AB6"/>
    <w:rsid w:val="00D7139B"/>
    <w:rsid w:val="00D717F0"/>
    <w:rsid w:val="00D75767"/>
    <w:rsid w:val="00D75EE6"/>
    <w:rsid w:val="00D77C77"/>
    <w:rsid w:val="00D80424"/>
    <w:rsid w:val="00D837D9"/>
    <w:rsid w:val="00D84323"/>
    <w:rsid w:val="00D86F7B"/>
    <w:rsid w:val="00D94EF0"/>
    <w:rsid w:val="00D970B7"/>
    <w:rsid w:val="00DA068D"/>
    <w:rsid w:val="00DA1F63"/>
    <w:rsid w:val="00DA3BD5"/>
    <w:rsid w:val="00DA505F"/>
    <w:rsid w:val="00DA62ED"/>
    <w:rsid w:val="00DA79B9"/>
    <w:rsid w:val="00DB2412"/>
    <w:rsid w:val="00DB33DE"/>
    <w:rsid w:val="00DB3BF6"/>
    <w:rsid w:val="00DB623A"/>
    <w:rsid w:val="00DB7F09"/>
    <w:rsid w:val="00DC0CDE"/>
    <w:rsid w:val="00DC1816"/>
    <w:rsid w:val="00DC2F1B"/>
    <w:rsid w:val="00DC77CC"/>
    <w:rsid w:val="00DD1DBE"/>
    <w:rsid w:val="00DD269C"/>
    <w:rsid w:val="00DD4458"/>
    <w:rsid w:val="00DD5EC5"/>
    <w:rsid w:val="00DD6E81"/>
    <w:rsid w:val="00DE0281"/>
    <w:rsid w:val="00DE0C07"/>
    <w:rsid w:val="00DE1D96"/>
    <w:rsid w:val="00DE78D3"/>
    <w:rsid w:val="00DF0974"/>
    <w:rsid w:val="00DF37D2"/>
    <w:rsid w:val="00DF448E"/>
    <w:rsid w:val="00DF7C6F"/>
    <w:rsid w:val="00E01CEC"/>
    <w:rsid w:val="00E03343"/>
    <w:rsid w:val="00E037C2"/>
    <w:rsid w:val="00E03B47"/>
    <w:rsid w:val="00E049DA"/>
    <w:rsid w:val="00E176FB"/>
    <w:rsid w:val="00E20CCE"/>
    <w:rsid w:val="00E21BD1"/>
    <w:rsid w:val="00E222BC"/>
    <w:rsid w:val="00E23137"/>
    <w:rsid w:val="00E240BA"/>
    <w:rsid w:val="00E305A3"/>
    <w:rsid w:val="00E326FC"/>
    <w:rsid w:val="00E339BC"/>
    <w:rsid w:val="00E34B22"/>
    <w:rsid w:val="00E42BE3"/>
    <w:rsid w:val="00E46272"/>
    <w:rsid w:val="00E46657"/>
    <w:rsid w:val="00E5067E"/>
    <w:rsid w:val="00E5080A"/>
    <w:rsid w:val="00E50D5D"/>
    <w:rsid w:val="00E514A4"/>
    <w:rsid w:val="00E51C8B"/>
    <w:rsid w:val="00E5387B"/>
    <w:rsid w:val="00E5678D"/>
    <w:rsid w:val="00E568EB"/>
    <w:rsid w:val="00E570AE"/>
    <w:rsid w:val="00E57EE1"/>
    <w:rsid w:val="00E6642F"/>
    <w:rsid w:val="00E734F4"/>
    <w:rsid w:val="00E773A5"/>
    <w:rsid w:val="00E82160"/>
    <w:rsid w:val="00E82865"/>
    <w:rsid w:val="00E92A9E"/>
    <w:rsid w:val="00E9413E"/>
    <w:rsid w:val="00E9749D"/>
    <w:rsid w:val="00EA30A1"/>
    <w:rsid w:val="00EA329A"/>
    <w:rsid w:val="00EB1F5D"/>
    <w:rsid w:val="00EB2348"/>
    <w:rsid w:val="00EB2ABA"/>
    <w:rsid w:val="00EB7662"/>
    <w:rsid w:val="00EC1626"/>
    <w:rsid w:val="00EC246F"/>
    <w:rsid w:val="00EC253D"/>
    <w:rsid w:val="00EC5A87"/>
    <w:rsid w:val="00ED19EF"/>
    <w:rsid w:val="00ED221B"/>
    <w:rsid w:val="00ED3E1C"/>
    <w:rsid w:val="00ED5D8B"/>
    <w:rsid w:val="00EE154D"/>
    <w:rsid w:val="00EE61F5"/>
    <w:rsid w:val="00EE6207"/>
    <w:rsid w:val="00EE678F"/>
    <w:rsid w:val="00EE7953"/>
    <w:rsid w:val="00EF4AEE"/>
    <w:rsid w:val="00EF7C28"/>
    <w:rsid w:val="00F00CF0"/>
    <w:rsid w:val="00F049C6"/>
    <w:rsid w:val="00F05BF1"/>
    <w:rsid w:val="00F0623F"/>
    <w:rsid w:val="00F1061D"/>
    <w:rsid w:val="00F10708"/>
    <w:rsid w:val="00F164AB"/>
    <w:rsid w:val="00F16A70"/>
    <w:rsid w:val="00F20D5D"/>
    <w:rsid w:val="00F223F8"/>
    <w:rsid w:val="00F26180"/>
    <w:rsid w:val="00F31C93"/>
    <w:rsid w:val="00F33ABC"/>
    <w:rsid w:val="00F355AE"/>
    <w:rsid w:val="00F36CD0"/>
    <w:rsid w:val="00F37326"/>
    <w:rsid w:val="00F37448"/>
    <w:rsid w:val="00F50C61"/>
    <w:rsid w:val="00F53426"/>
    <w:rsid w:val="00F53CCA"/>
    <w:rsid w:val="00F53E41"/>
    <w:rsid w:val="00F56BB7"/>
    <w:rsid w:val="00F660F2"/>
    <w:rsid w:val="00F734E8"/>
    <w:rsid w:val="00F76689"/>
    <w:rsid w:val="00F769D4"/>
    <w:rsid w:val="00F76EC9"/>
    <w:rsid w:val="00F77AAD"/>
    <w:rsid w:val="00F77D67"/>
    <w:rsid w:val="00F84A4D"/>
    <w:rsid w:val="00FA02E6"/>
    <w:rsid w:val="00FA5574"/>
    <w:rsid w:val="00FA569C"/>
    <w:rsid w:val="00FA693F"/>
    <w:rsid w:val="00FB5A9A"/>
    <w:rsid w:val="00FB5C40"/>
    <w:rsid w:val="00FB6EF2"/>
    <w:rsid w:val="00FB7C98"/>
    <w:rsid w:val="00FB7E4C"/>
    <w:rsid w:val="00FC035D"/>
    <w:rsid w:val="00FC0EBB"/>
    <w:rsid w:val="00FC3D55"/>
    <w:rsid w:val="00FC4234"/>
    <w:rsid w:val="00FD338A"/>
    <w:rsid w:val="00FD6C0D"/>
    <w:rsid w:val="00FE0CB9"/>
    <w:rsid w:val="00FE67C4"/>
    <w:rsid w:val="00FE7762"/>
    <w:rsid w:val="00FF5303"/>
    <w:rsid w:val="00FF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34F0"/>
  <w15:docId w15:val="{0F0466C4-C168-4D3C-BD83-9DB85B92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A"/>
    <w:rPr>
      <w:rFonts w:ascii="Arial" w:hAnsi="Arial"/>
      <w:sz w:val="24"/>
    </w:rPr>
  </w:style>
  <w:style w:type="paragraph" w:styleId="Heading1">
    <w:name w:val="heading 1"/>
    <w:basedOn w:val="Normal"/>
    <w:next w:val="Normal"/>
    <w:link w:val="Heading1Char"/>
    <w:uiPriority w:val="9"/>
    <w:qFormat/>
    <w:rsid w:val="00BB14E9"/>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55059A"/>
    <w:pPr>
      <w:keepNext/>
      <w:keepLines/>
      <w:spacing w:before="240" w:after="120" w:line="240" w:lineRule="auto"/>
      <w:outlineLvl w:val="1"/>
    </w:pPr>
    <w:rPr>
      <w:rFonts w:eastAsia="Times New Roman" w:cs="Arial"/>
      <w:b/>
      <w:bCs/>
      <w:szCs w:val="24"/>
      <w:lang w:eastAsia="ar-SA"/>
    </w:rPr>
  </w:style>
  <w:style w:type="paragraph" w:styleId="Heading3">
    <w:name w:val="heading 3"/>
    <w:basedOn w:val="Normal"/>
    <w:next w:val="Normal"/>
    <w:link w:val="Heading3Char"/>
    <w:uiPriority w:val="9"/>
    <w:unhideWhenUsed/>
    <w:qFormat/>
    <w:rsid w:val="005F070A"/>
    <w:pPr>
      <w:keepNext/>
      <w:keepLines/>
      <w:spacing w:before="200" w:after="0"/>
      <w:outlineLvl w:val="2"/>
    </w:pPr>
    <w:rPr>
      <w:rFonts w:eastAsiaTheme="majorEastAsia" w:cs="Arial"/>
      <w:b/>
      <w:bCs/>
      <w:sz w:val="28"/>
      <w:szCs w:val="24"/>
    </w:rPr>
  </w:style>
  <w:style w:type="paragraph" w:styleId="Heading4">
    <w:name w:val="heading 4"/>
    <w:basedOn w:val="Normal"/>
    <w:next w:val="Normal"/>
    <w:link w:val="Heading4Char"/>
    <w:uiPriority w:val="9"/>
    <w:unhideWhenUsed/>
    <w:qFormat/>
    <w:rsid w:val="00006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5C40"/>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FC03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03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Indent"/>
    <w:link w:val="Heading8Char"/>
    <w:qFormat/>
    <w:rsid w:val="00BD005F"/>
    <w:pPr>
      <w:tabs>
        <w:tab w:val="num" w:pos="1440"/>
      </w:tabs>
      <w:suppressAutoHyphens/>
      <w:spacing w:after="0" w:line="240" w:lineRule="auto"/>
      <w:ind w:left="1440" w:hanging="1440"/>
      <w:outlineLvl w:val="7"/>
    </w:pPr>
    <w:rPr>
      <w:rFonts w:ascii="CG Times" w:eastAsia="Times New Roman" w:hAnsi="CG Times" w:cs="Times New Roman"/>
      <w:i/>
      <w:color w:val="000000"/>
      <w:szCs w:val="20"/>
      <w:lang w:val="en-US" w:eastAsia="ar-SA"/>
    </w:rPr>
  </w:style>
  <w:style w:type="paragraph" w:styleId="Heading9">
    <w:name w:val="heading 9"/>
    <w:basedOn w:val="Normal"/>
    <w:next w:val="NormalIndent"/>
    <w:link w:val="Heading9Char"/>
    <w:qFormat/>
    <w:rsid w:val="00BD005F"/>
    <w:pPr>
      <w:tabs>
        <w:tab w:val="num" w:pos="1584"/>
      </w:tabs>
      <w:suppressAutoHyphens/>
      <w:spacing w:after="0" w:line="240" w:lineRule="auto"/>
      <w:ind w:left="1584" w:hanging="1584"/>
      <w:outlineLvl w:val="8"/>
    </w:pPr>
    <w:rPr>
      <w:rFonts w:ascii="CG Times" w:eastAsia="Times New Roman" w:hAnsi="CG Times" w:cs="Times New Roman"/>
      <w:i/>
      <w:color w:val="00000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E9"/>
    <w:rPr>
      <w:rFonts w:ascii="Arial" w:eastAsiaTheme="majorEastAsia" w:hAnsi="Arial" w:cstheme="majorBidi"/>
      <w:b/>
      <w:bCs/>
      <w:sz w:val="32"/>
      <w:szCs w:val="28"/>
    </w:rPr>
  </w:style>
  <w:style w:type="paragraph" w:styleId="ListParagraph">
    <w:name w:val="List Paragraph"/>
    <w:basedOn w:val="Normal"/>
    <w:uiPriority w:val="34"/>
    <w:qFormat/>
    <w:rsid w:val="006F6106"/>
    <w:pPr>
      <w:ind w:left="720"/>
      <w:contextualSpacing/>
    </w:pPr>
  </w:style>
  <w:style w:type="character" w:customStyle="1" w:styleId="Heading2Char">
    <w:name w:val="Heading 2 Char"/>
    <w:basedOn w:val="DefaultParagraphFont"/>
    <w:link w:val="Heading2"/>
    <w:uiPriority w:val="9"/>
    <w:rsid w:val="0055059A"/>
    <w:rPr>
      <w:rFonts w:ascii="Arial" w:eastAsia="Times New Roman" w:hAnsi="Arial" w:cs="Arial"/>
      <w:b/>
      <w:bCs/>
      <w:sz w:val="24"/>
      <w:szCs w:val="24"/>
      <w:lang w:eastAsia="ar-SA"/>
    </w:rPr>
  </w:style>
  <w:style w:type="paragraph" w:styleId="Caption">
    <w:name w:val="caption"/>
    <w:basedOn w:val="Normal"/>
    <w:next w:val="Normal"/>
    <w:uiPriority w:val="35"/>
    <w:unhideWhenUsed/>
    <w:qFormat/>
    <w:rsid w:val="006B2148"/>
    <w:pPr>
      <w:spacing w:line="240" w:lineRule="auto"/>
    </w:pPr>
    <w:rPr>
      <w:b/>
      <w:bCs/>
      <w:szCs w:val="18"/>
    </w:rPr>
  </w:style>
  <w:style w:type="table" w:styleId="TableGrid">
    <w:name w:val="Table Grid"/>
    <w:basedOn w:val="TableNormal"/>
    <w:uiPriority w:val="59"/>
    <w:rsid w:val="00DA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B3A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ADA"/>
    <w:rPr>
      <w:sz w:val="20"/>
      <w:szCs w:val="20"/>
    </w:rPr>
  </w:style>
  <w:style w:type="character" w:styleId="EndnoteReference">
    <w:name w:val="endnote reference"/>
    <w:basedOn w:val="DefaultParagraphFont"/>
    <w:uiPriority w:val="99"/>
    <w:semiHidden/>
    <w:unhideWhenUsed/>
    <w:rsid w:val="009B3ADA"/>
    <w:rPr>
      <w:vertAlign w:val="superscript"/>
    </w:rPr>
  </w:style>
  <w:style w:type="character" w:customStyle="1" w:styleId="Heading3Char">
    <w:name w:val="Heading 3 Char"/>
    <w:basedOn w:val="DefaultParagraphFont"/>
    <w:link w:val="Heading3"/>
    <w:uiPriority w:val="9"/>
    <w:rsid w:val="005F070A"/>
    <w:rPr>
      <w:rFonts w:ascii="Arial" w:eastAsiaTheme="majorEastAsia" w:hAnsi="Arial" w:cs="Arial"/>
      <w:b/>
      <w:bCs/>
      <w:sz w:val="28"/>
      <w:szCs w:val="24"/>
    </w:rPr>
  </w:style>
  <w:style w:type="character" w:customStyle="1" w:styleId="Heading4Char">
    <w:name w:val="Heading 4 Char"/>
    <w:basedOn w:val="DefaultParagraphFont"/>
    <w:link w:val="Heading4"/>
    <w:uiPriority w:val="9"/>
    <w:rsid w:val="00006B1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1A"/>
    <w:rPr>
      <w:rFonts w:ascii="Tahoma" w:hAnsi="Tahoma" w:cs="Tahoma"/>
      <w:sz w:val="16"/>
      <w:szCs w:val="16"/>
    </w:rPr>
  </w:style>
  <w:style w:type="paragraph" w:styleId="NoSpacing">
    <w:name w:val="No Spacing"/>
    <w:uiPriority w:val="1"/>
    <w:qFormat/>
    <w:rsid w:val="0058371E"/>
    <w:pPr>
      <w:spacing w:after="0" w:line="240" w:lineRule="auto"/>
    </w:pPr>
  </w:style>
  <w:style w:type="character" w:styleId="Hyperlink">
    <w:name w:val="Hyperlink"/>
    <w:basedOn w:val="DefaultParagraphFont"/>
    <w:uiPriority w:val="99"/>
    <w:unhideWhenUsed/>
    <w:rsid w:val="00406770"/>
    <w:rPr>
      <w:color w:val="0000FF" w:themeColor="hyperlink"/>
      <w:u w:val="single"/>
    </w:rPr>
  </w:style>
  <w:style w:type="character" w:customStyle="1" w:styleId="Heading5Char">
    <w:name w:val="Heading 5 Char"/>
    <w:basedOn w:val="DefaultParagraphFont"/>
    <w:link w:val="Heading5"/>
    <w:uiPriority w:val="9"/>
    <w:rsid w:val="00FB5C40"/>
    <w:rPr>
      <w:rFonts w:asciiTheme="majorHAnsi" w:eastAsiaTheme="majorEastAsia" w:hAnsiTheme="majorHAnsi" w:cstheme="majorBidi"/>
    </w:rPr>
  </w:style>
  <w:style w:type="paragraph" w:styleId="NormalWeb">
    <w:name w:val="Normal (Web)"/>
    <w:basedOn w:val="Normal"/>
    <w:uiPriority w:val="99"/>
    <w:unhideWhenUsed/>
    <w:rsid w:val="00A375C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CD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28"/>
  </w:style>
  <w:style w:type="paragraph" w:styleId="Footer">
    <w:name w:val="footer"/>
    <w:basedOn w:val="Normal"/>
    <w:link w:val="FooterChar"/>
    <w:uiPriority w:val="99"/>
    <w:unhideWhenUsed/>
    <w:rsid w:val="00CD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28"/>
  </w:style>
  <w:style w:type="character" w:customStyle="1" w:styleId="fontstyle01">
    <w:name w:val="fontstyle01"/>
    <w:basedOn w:val="DefaultParagraphFont"/>
    <w:rsid w:val="00C862DE"/>
    <w:rPr>
      <w:rFonts w:ascii="CIDFont+F7" w:hAnsi="CIDFont+F7" w:hint="default"/>
      <w:b w:val="0"/>
      <w:bCs w:val="0"/>
      <w:i w:val="0"/>
      <w:iCs w:val="0"/>
      <w:color w:val="000000"/>
      <w:sz w:val="20"/>
      <w:szCs w:val="20"/>
    </w:rPr>
  </w:style>
  <w:style w:type="character" w:styleId="CommentReference">
    <w:name w:val="annotation reference"/>
    <w:basedOn w:val="DefaultParagraphFont"/>
    <w:uiPriority w:val="99"/>
    <w:semiHidden/>
    <w:unhideWhenUsed/>
    <w:rsid w:val="00C454B0"/>
    <w:rPr>
      <w:sz w:val="16"/>
      <w:szCs w:val="16"/>
    </w:rPr>
  </w:style>
  <w:style w:type="paragraph" w:styleId="CommentText">
    <w:name w:val="annotation text"/>
    <w:basedOn w:val="Normal"/>
    <w:link w:val="CommentTextChar"/>
    <w:uiPriority w:val="99"/>
    <w:semiHidden/>
    <w:unhideWhenUsed/>
    <w:rsid w:val="00C454B0"/>
    <w:pPr>
      <w:spacing w:line="240" w:lineRule="auto"/>
    </w:pPr>
    <w:rPr>
      <w:sz w:val="20"/>
      <w:szCs w:val="20"/>
    </w:rPr>
  </w:style>
  <w:style w:type="character" w:customStyle="1" w:styleId="CommentTextChar">
    <w:name w:val="Comment Text Char"/>
    <w:basedOn w:val="DefaultParagraphFont"/>
    <w:link w:val="CommentText"/>
    <w:uiPriority w:val="99"/>
    <w:semiHidden/>
    <w:rsid w:val="00C454B0"/>
    <w:rPr>
      <w:sz w:val="20"/>
      <w:szCs w:val="20"/>
    </w:rPr>
  </w:style>
  <w:style w:type="paragraph" w:styleId="CommentSubject">
    <w:name w:val="annotation subject"/>
    <w:basedOn w:val="CommentText"/>
    <w:next w:val="CommentText"/>
    <w:link w:val="CommentSubjectChar"/>
    <w:uiPriority w:val="99"/>
    <w:semiHidden/>
    <w:unhideWhenUsed/>
    <w:rsid w:val="00C454B0"/>
    <w:rPr>
      <w:b/>
      <w:bCs/>
    </w:rPr>
  </w:style>
  <w:style w:type="character" w:customStyle="1" w:styleId="CommentSubjectChar">
    <w:name w:val="Comment Subject Char"/>
    <w:basedOn w:val="CommentTextChar"/>
    <w:link w:val="CommentSubject"/>
    <w:uiPriority w:val="99"/>
    <w:semiHidden/>
    <w:rsid w:val="00C454B0"/>
    <w:rPr>
      <w:b/>
      <w:bCs/>
      <w:sz w:val="20"/>
      <w:szCs w:val="20"/>
    </w:rPr>
  </w:style>
  <w:style w:type="character" w:styleId="FollowedHyperlink">
    <w:name w:val="FollowedHyperlink"/>
    <w:basedOn w:val="DefaultParagraphFont"/>
    <w:uiPriority w:val="99"/>
    <w:semiHidden/>
    <w:unhideWhenUsed/>
    <w:rsid w:val="00C034BF"/>
    <w:rPr>
      <w:color w:val="800080" w:themeColor="followedHyperlink"/>
      <w:u w:val="single"/>
    </w:rPr>
  </w:style>
  <w:style w:type="paragraph" w:styleId="FootnoteText">
    <w:name w:val="footnote text"/>
    <w:basedOn w:val="Normal"/>
    <w:link w:val="FootnoteTextChar"/>
    <w:uiPriority w:val="99"/>
    <w:semiHidden/>
    <w:unhideWhenUsed/>
    <w:rsid w:val="00CB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98E"/>
    <w:rPr>
      <w:sz w:val="20"/>
      <w:szCs w:val="20"/>
    </w:rPr>
  </w:style>
  <w:style w:type="character" w:styleId="FootnoteReference">
    <w:name w:val="footnote reference"/>
    <w:basedOn w:val="DefaultParagraphFont"/>
    <w:uiPriority w:val="99"/>
    <w:semiHidden/>
    <w:unhideWhenUsed/>
    <w:rsid w:val="00CB098E"/>
    <w:rPr>
      <w:vertAlign w:val="superscript"/>
    </w:rPr>
  </w:style>
  <w:style w:type="character" w:customStyle="1" w:styleId="Heading6Char">
    <w:name w:val="Heading 6 Char"/>
    <w:basedOn w:val="DefaultParagraphFont"/>
    <w:link w:val="Heading6"/>
    <w:uiPriority w:val="9"/>
    <w:rsid w:val="00FC03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C035D"/>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70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D005F"/>
    <w:rPr>
      <w:rFonts w:ascii="CG Times" w:eastAsia="Times New Roman" w:hAnsi="CG Times" w:cs="Times New Roman"/>
      <w:i/>
      <w:color w:val="000000"/>
      <w:sz w:val="24"/>
      <w:szCs w:val="20"/>
      <w:lang w:val="en-US" w:eastAsia="ar-SA"/>
    </w:rPr>
  </w:style>
  <w:style w:type="character" w:customStyle="1" w:styleId="Heading9Char">
    <w:name w:val="Heading 9 Char"/>
    <w:basedOn w:val="DefaultParagraphFont"/>
    <w:link w:val="Heading9"/>
    <w:rsid w:val="00BD005F"/>
    <w:rPr>
      <w:rFonts w:ascii="CG Times" w:eastAsia="Times New Roman" w:hAnsi="CG Times" w:cs="Times New Roman"/>
      <w:i/>
      <w:color w:val="000000"/>
      <w:sz w:val="24"/>
      <w:szCs w:val="20"/>
      <w:lang w:val="en-US" w:eastAsia="ar-SA"/>
    </w:rPr>
  </w:style>
  <w:style w:type="numbering" w:customStyle="1" w:styleId="NoList1">
    <w:name w:val="No List1"/>
    <w:next w:val="NoList"/>
    <w:uiPriority w:val="99"/>
    <w:semiHidden/>
    <w:unhideWhenUsed/>
    <w:rsid w:val="00BD005F"/>
  </w:style>
  <w:style w:type="paragraph" w:styleId="NormalIndent">
    <w:name w:val="Normal Indent"/>
    <w:basedOn w:val="Normal"/>
    <w:semiHidden/>
    <w:rsid w:val="00BD005F"/>
    <w:pPr>
      <w:suppressAutoHyphens/>
      <w:spacing w:after="0" w:line="240" w:lineRule="auto"/>
      <w:ind w:left="720"/>
    </w:pPr>
    <w:rPr>
      <w:rFonts w:eastAsia="Times New Roman" w:cs="Times New Roman"/>
      <w:color w:val="000000"/>
      <w:szCs w:val="20"/>
      <w:lang w:val="en-US" w:eastAsia="ar-SA"/>
    </w:rPr>
  </w:style>
  <w:style w:type="character" w:customStyle="1" w:styleId="WW8Num2z0">
    <w:name w:val="WW8Num2z0"/>
    <w:rsid w:val="00BD005F"/>
    <w:rPr>
      <w:rFonts w:ascii="Symbol" w:hAnsi="Symbol"/>
      <w:color w:val="000000"/>
    </w:rPr>
  </w:style>
  <w:style w:type="character" w:customStyle="1" w:styleId="WW8Num3z0">
    <w:name w:val="WW8Num3z0"/>
    <w:rsid w:val="00BD005F"/>
    <w:rPr>
      <w:rFonts w:ascii="Symbol" w:hAnsi="Symbol"/>
    </w:rPr>
  </w:style>
  <w:style w:type="character" w:customStyle="1" w:styleId="WW8Num5z0">
    <w:name w:val="WW8Num5z0"/>
    <w:rsid w:val="00BD005F"/>
    <w:rPr>
      <w:rFonts w:ascii="Symbol" w:hAnsi="Symbol"/>
    </w:rPr>
  </w:style>
  <w:style w:type="character" w:customStyle="1" w:styleId="WW8Num7z0">
    <w:name w:val="WW8Num7z0"/>
    <w:rsid w:val="00BD005F"/>
    <w:rPr>
      <w:rFonts w:ascii="Symbol" w:hAnsi="Symbol"/>
    </w:rPr>
  </w:style>
  <w:style w:type="character" w:customStyle="1" w:styleId="WW8Num7z1">
    <w:name w:val="WW8Num7z1"/>
    <w:rsid w:val="00BD005F"/>
    <w:rPr>
      <w:rFonts w:ascii="Times New Roman" w:hAnsi="Times New Roman"/>
      <w:b w:val="0"/>
      <w:i w:val="0"/>
      <w:sz w:val="20"/>
      <w:u w:val="none"/>
    </w:rPr>
  </w:style>
  <w:style w:type="character" w:customStyle="1" w:styleId="WW8Num7z2">
    <w:name w:val="WW8Num7z2"/>
    <w:rsid w:val="00BD005F"/>
    <w:rPr>
      <w:rFonts w:ascii="StarSymbol" w:hAnsi="StarSymbol" w:cs="StarSymbol"/>
      <w:sz w:val="18"/>
      <w:szCs w:val="18"/>
    </w:rPr>
  </w:style>
  <w:style w:type="character" w:customStyle="1" w:styleId="WW8Num9z0">
    <w:name w:val="WW8Num9z0"/>
    <w:rsid w:val="00BD005F"/>
    <w:rPr>
      <w:rFonts w:ascii="Symbol" w:hAnsi="Symbol"/>
    </w:rPr>
  </w:style>
  <w:style w:type="character" w:customStyle="1" w:styleId="WW8Num9z1">
    <w:name w:val="WW8Num9z1"/>
    <w:rsid w:val="00BD005F"/>
    <w:rPr>
      <w:rFonts w:ascii="Wingdings 2" w:hAnsi="Wingdings 2" w:cs="StarSymbol"/>
      <w:sz w:val="18"/>
      <w:szCs w:val="18"/>
    </w:rPr>
  </w:style>
  <w:style w:type="character" w:customStyle="1" w:styleId="WW8Num9z2">
    <w:name w:val="WW8Num9z2"/>
    <w:rsid w:val="00BD005F"/>
    <w:rPr>
      <w:rFonts w:ascii="StarSymbol" w:hAnsi="StarSymbol" w:cs="StarSymbol"/>
      <w:sz w:val="18"/>
      <w:szCs w:val="18"/>
    </w:rPr>
  </w:style>
  <w:style w:type="character" w:customStyle="1" w:styleId="WW8Num11z0">
    <w:name w:val="WW8Num11z0"/>
    <w:rsid w:val="00BD005F"/>
    <w:rPr>
      <w:rFonts w:ascii="Symbol" w:hAnsi="Symbol"/>
      <w:color w:val="000000"/>
    </w:rPr>
  </w:style>
  <w:style w:type="character" w:customStyle="1" w:styleId="WW8Num11z1">
    <w:name w:val="WW8Num11z1"/>
    <w:rsid w:val="00BD005F"/>
    <w:rPr>
      <w:rFonts w:ascii="Wingdings 2" w:hAnsi="Wingdings 2" w:cs="StarSymbol"/>
      <w:sz w:val="18"/>
      <w:szCs w:val="18"/>
    </w:rPr>
  </w:style>
  <w:style w:type="character" w:customStyle="1" w:styleId="WW8Num11z2">
    <w:name w:val="WW8Num11z2"/>
    <w:rsid w:val="00BD005F"/>
    <w:rPr>
      <w:rFonts w:ascii="StarSymbol" w:hAnsi="StarSymbol" w:cs="StarSymbol"/>
      <w:sz w:val="18"/>
      <w:szCs w:val="18"/>
    </w:rPr>
  </w:style>
  <w:style w:type="character" w:customStyle="1" w:styleId="Absatz-Standardschriftart">
    <w:name w:val="Absatz-Standardschriftart"/>
    <w:rsid w:val="00BD005F"/>
  </w:style>
  <w:style w:type="character" w:customStyle="1" w:styleId="WW-Absatz-Standardschriftart">
    <w:name w:val="WW-Absatz-Standardschriftart"/>
    <w:rsid w:val="00BD005F"/>
  </w:style>
  <w:style w:type="character" w:customStyle="1" w:styleId="WW-Absatz-Standardschriftart1">
    <w:name w:val="WW-Absatz-Standardschriftart1"/>
    <w:rsid w:val="00BD005F"/>
  </w:style>
  <w:style w:type="character" w:customStyle="1" w:styleId="WW8Num6z0">
    <w:name w:val="WW8Num6z0"/>
    <w:rsid w:val="00BD005F"/>
    <w:rPr>
      <w:rFonts w:ascii="Symbol" w:hAnsi="Symbol"/>
    </w:rPr>
  </w:style>
  <w:style w:type="character" w:customStyle="1" w:styleId="WW8Num8z0">
    <w:name w:val="WW8Num8z0"/>
    <w:rsid w:val="00BD005F"/>
    <w:rPr>
      <w:rFonts w:ascii="Symbol" w:hAnsi="Symbol"/>
      <w:sz w:val="18"/>
    </w:rPr>
  </w:style>
  <w:style w:type="character" w:customStyle="1" w:styleId="WW8Num10z0">
    <w:name w:val="WW8Num10z0"/>
    <w:rsid w:val="00BD005F"/>
    <w:rPr>
      <w:rFonts w:ascii="Symbol" w:hAnsi="Symbol"/>
    </w:rPr>
  </w:style>
  <w:style w:type="character" w:customStyle="1" w:styleId="WW-Absatz-Standardschriftart11">
    <w:name w:val="WW-Absatz-Standardschriftart11"/>
    <w:rsid w:val="00BD005F"/>
  </w:style>
  <w:style w:type="character" w:customStyle="1" w:styleId="WW8Num1z0">
    <w:name w:val="WW8Num1z0"/>
    <w:rsid w:val="00BD005F"/>
    <w:rPr>
      <w:rFonts w:ascii="Times New Roman" w:hAnsi="Times New Roman"/>
      <w:b w:val="0"/>
      <w:i w:val="0"/>
      <w:sz w:val="20"/>
      <w:u w:val="none"/>
    </w:rPr>
  </w:style>
  <w:style w:type="character" w:customStyle="1" w:styleId="WW8Num5z1">
    <w:name w:val="WW8Num5z1"/>
    <w:rsid w:val="00BD005F"/>
    <w:rPr>
      <w:rFonts w:ascii="Times New Roman" w:hAnsi="Times New Roman"/>
      <w:b w:val="0"/>
      <w:i w:val="0"/>
      <w:sz w:val="20"/>
      <w:u w:val="none"/>
    </w:rPr>
  </w:style>
  <w:style w:type="character" w:customStyle="1" w:styleId="WW8Num6z1">
    <w:name w:val="WW8Num6z1"/>
    <w:rsid w:val="00BD005F"/>
    <w:rPr>
      <w:rFonts w:ascii="Times New Roman" w:hAnsi="Times New Roman"/>
      <w:b w:val="0"/>
      <w:i w:val="0"/>
      <w:sz w:val="20"/>
      <w:u w:val="none"/>
    </w:rPr>
  </w:style>
  <w:style w:type="character" w:customStyle="1" w:styleId="WW8Num10z1">
    <w:name w:val="WW8Num10z1"/>
    <w:rsid w:val="00BD005F"/>
    <w:rPr>
      <w:rFonts w:ascii="Times New Roman" w:hAnsi="Times New Roman"/>
      <w:b w:val="0"/>
      <w:i w:val="0"/>
      <w:sz w:val="20"/>
      <w:u w:val="none"/>
    </w:rPr>
  </w:style>
  <w:style w:type="character" w:customStyle="1" w:styleId="WW8Num12z0">
    <w:name w:val="WW8Num12z0"/>
    <w:rsid w:val="00BD005F"/>
    <w:rPr>
      <w:rFonts w:ascii="Symbol" w:hAnsi="Symbol"/>
      <w:sz w:val="20"/>
    </w:rPr>
  </w:style>
  <w:style w:type="character" w:customStyle="1" w:styleId="WW8Num13z0">
    <w:name w:val="WW8Num13z0"/>
    <w:rsid w:val="00BD005F"/>
    <w:rPr>
      <w:rFonts w:ascii="Symbol" w:hAnsi="Symbol"/>
    </w:rPr>
  </w:style>
  <w:style w:type="character" w:customStyle="1" w:styleId="WW8Num14z0">
    <w:name w:val="WW8Num14z0"/>
    <w:rsid w:val="00BD005F"/>
    <w:rPr>
      <w:rFonts w:ascii="Symbol" w:hAnsi="Symbol"/>
    </w:rPr>
  </w:style>
  <w:style w:type="character" w:customStyle="1" w:styleId="WW8Num14z1">
    <w:name w:val="WW8Num14z1"/>
    <w:rsid w:val="00BD005F"/>
    <w:rPr>
      <w:rFonts w:ascii="Times New Roman" w:hAnsi="Times New Roman"/>
      <w:b w:val="0"/>
      <w:i w:val="0"/>
      <w:sz w:val="20"/>
      <w:u w:val="none"/>
    </w:rPr>
  </w:style>
  <w:style w:type="character" w:customStyle="1" w:styleId="WW8Num15z0">
    <w:name w:val="WW8Num15z0"/>
    <w:rsid w:val="00BD005F"/>
    <w:rPr>
      <w:rFonts w:ascii="Symbol" w:hAnsi="Symbol"/>
    </w:rPr>
  </w:style>
  <w:style w:type="character" w:customStyle="1" w:styleId="WW8Num17z0">
    <w:name w:val="WW8Num17z0"/>
    <w:rsid w:val="00BD005F"/>
    <w:rPr>
      <w:rFonts w:ascii="Symbol" w:hAnsi="Symbol"/>
    </w:rPr>
  </w:style>
  <w:style w:type="character" w:customStyle="1" w:styleId="WW8Num17z1">
    <w:name w:val="WW8Num17z1"/>
    <w:rsid w:val="00BD005F"/>
    <w:rPr>
      <w:rFonts w:ascii="Times New Roman" w:hAnsi="Times New Roman"/>
      <w:b w:val="0"/>
      <w:i w:val="0"/>
      <w:sz w:val="20"/>
      <w:u w:val="none"/>
    </w:rPr>
  </w:style>
  <w:style w:type="character" w:customStyle="1" w:styleId="WW8Num18z0">
    <w:name w:val="WW8Num18z0"/>
    <w:rsid w:val="00BD005F"/>
    <w:rPr>
      <w:rFonts w:ascii="Symbol" w:hAnsi="Symbol"/>
      <w:color w:val="auto"/>
      <w:sz w:val="20"/>
    </w:rPr>
  </w:style>
  <w:style w:type="character" w:customStyle="1" w:styleId="WW8Num19z0">
    <w:name w:val="WW8Num19z0"/>
    <w:rsid w:val="00BD005F"/>
    <w:rPr>
      <w:rFonts w:ascii="Symbol" w:hAnsi="Symbol"/>
    </w:rPr>
  </w:style>
  <w:style w:type="character" w:customStyle="1" w:styleId="WW8Num19z1">
    <w:name w:val="WW8Num19z1"/>
    <w:rsid w:val="00BD005F"/>
    <w:rPr>
      <w:rFonts w:ascii="Times New Roman" w:hAnsi="Times New Roman"/>
      <w:b w:val="0"/>
      <w:i w:val="0"/>
      <w:sz w:val="20"/>
      <w:u w:val="none"/>
    </w:rPr>
  </w:style>
  <w:style w:type="character" w:customStyle="1" w:styleId="WW8Num20z0">
    <w:name w:val="WW8Num20z0"/>
    <w:rsid w:val="00BD005F"/>
    <w:rPr>
      <w:rFonts w:ascii="Symbol" w:hAnsi="Symbol"/>
      <w:sz w:val="20"/>
    </w:rPr>
  </w:style>
  <w:style w:type="character" w:customStyle="1" w:styleId="WW8Num21z0">
    <w:name w:val="WW8Num21z0"/>
    <w:rsid w:val="00BD005F"/>
    <w:rPr>
      <w:rFonts w:ascii="Symbol" w:hAnsi="Symbol"/>
    </w:rPr>
  </w:style>
  <w:style w:type="character" w:customStyle="1" w:styleId="WW8Num22z0">
    <w:name w:val="WW8Num22z0"/>
    <w:rsid w:val="00BD005F"/>
    <w:rPr>
      <w:rFonts w:ascii="Symbol" w:hAnsi="Symbol"/>
    </w:rPr>
  </w:style>
  <w:style w:type="character" w:customStyle="1" w:styleId="WW8Num22z1">
    <w:name w:val="WW8Num22z1"/>
    <w:rsid w:val="00BD005F"/>
    <w:rPr>
      <w:rFonts w:ascii="Times New Roman" w:hAnsi="Times New Roman"/>
      <w:b w:val="0"/>
      <w:i w:val="0"/>
      <w:sz w:val="20"/>
      <w:u w:val="none"/>
    </w:rPr>
  </w:style>
  <w:style w:type="character" w:customStyle="1" w:styleId="WW8Num25z0">
    <w:name w:val="WW8Num25z0"/>
    <w:rsid w:val="00BD005F"/>
    <w:rPr>
      <w:rFonts w:ascii="Symbol" w:hAnsi="Symbol"/>
    </w:rPr>
  </w:style>
  <w:style w:type="character" w:customStyle="1" w:styleId="WW8Num25z1">
    <w:name w:val="WW8Num25z1"/>
    <w:rsid w:val="00BD005F"/>
    <w:rPr>
      <w:rFonts w:ascii="Times New Roman" w:hAnsi="Times New Roman"/>
      <w:b w:val="0"/>
      <w:i w:val="0"/>
      <w:sz w:val="20"/>
      <w:u w:val="none"/>
    </w:rPr>
  </w:style>
  <w:style w:type="character" w:customStyle="1" w:styleId="WW8Num26z0">
    <w:name w:val="WW8Num26z0"/>
    <w:rsid w:val="00BD005F"/>
    <w:rPr>
      <w:rFonts w:ascii="Symbol" w:hAnsi="Symbol"/>
    </w:rPr>
  </w:style>
  <w:style w:type="character" w:customStyle="1" w:styleId="WW8Num26z1">
    <w:name w:val="WW8Num26z1"/>
    <w:rsid w:val="00BD005F"/>
    <w:rPr>
      <w:rFonts w:ascii="Times New Roman" w:hAnsi="Times New Roman"/>
      <w:b w:val="0"/>
      <w:i w:val="0"/>
      <w:sz w:val="20"/>
      <w:u w:val="none"/>
    </w:rPr>
  </w:style>
  <w:style w:type="character" w:customStyle="1" w:styleId="WW8Num27z0">
    <w:name w:val="WW8Num27z0"/>
    <w:rsid w:val="00BD005F"/>
    <w:rPr>
      <w:rFonts w:ascii="Symbol" w:hAnsi="Symbol"/>
    </w:rPr>
  </w:style>
  <w:style w:type="character" w:customStyle="1" w:styleId="WW8Num27z1">
    <w:name w:val="WW8Num27z1"/>
    <w:rsid w:val="00BD005F"/>
    <w:rPr>
      <w:rFonts w:ascii="Times New Roman" w:hAnsi="Times New Roman"/>
      <w:b w:val="0"/>
      <w:i w:val="0"/>
      <w:sz w:val="20"/>
      <w:u w:val="none"/>
    </w:rPr>
  </w:style>
  <w:style w:type="character" w:customStyle="1" w:styleId="WW8Num28z0">
    <w:name w:val="WW8Num28z0"/>
    <w:rsid w:val="00BD005F"/>
    <w:rPr>
      <w:rFonts w:ascii="Symbol" w:hAnsi="Symbol"/>
    </w:rPr>
  </w:style>
  <w:style w:type="character" w:customStyle="1" w:styleId="WW8Num29z0">
    <w:name w:val="WW8Num29z0"/>
    <w:rsid w:val="00BD005F"/>
    <w:rPr>
      <w:rFonts w:ascii="Symbol" w:hAnsi="Symbol"/>
    </w:rPr>
  </w:style>
  <w:style w:type="character" w:customStyle="1" w:styleId="WW8Num29z1">
    <w:name w:val="WW8Num29z1"/>
    <w:rsid w:val="00BD005F"/>
    <w:rPr>
      <w:rFonts w:ascii="Courier New" w:hAnsi="Courier New"/>
    </w:rPr>
  </w:style>
  <w:style w:type="character" w:customStyle="1" w:styleId="WW8Num29z2">
    <w:name w:val="WW8Num29z2"/>
    <w:rsid w:val="00BD005F"/>
    <w:rPr>
      <w:rFonts w:ascii="Wingdings" w:hAnsi="Wingdings"/>
    </w:rPr>
  </w:style>
  <w:style w:type="character" w:customStyle="1" w:styleId="WW8Num30z0">
    <w:name w:val="WW8Num30z0"/>
    <w:rsid w:val="00BD005F"/>
    <w:rPr>
      <w:rFonts w:ascii="Symbol" w:hAnsi="Symbol"/>
    </w:rPr>
  </w:style>
  <w:style w:type="character" w:customStyle="1" w:styleId="WW8Num30z1">
    <w:name w:val="WW8Num30z1"/>
    <w:rsid w:val="00BD005F"/>
    <w:rPr>
      <w:rFonts w:ascii="Times New Roman" w:hAnsi="Times New Roman"/>
      <w:b w:val="0"/>
      <w:i w:val="0"/>
      <w:sz w:val="20"/>
      <w:u w:val="none"/>
    </w:rPr>
  </w:style>
  <w:style w:type="character" w:customStyle="1" w:styleId="WW8Num31z0">
    <w:name w:val="WW8Num31z0"/>
    <w:rsid w:val="00BD005F"/>
    <w:rPr>
      <w:rFonts w:ascii="Symbol" w:hAnsi="Symbol"/>
    </w:rPr>
  </w:style>
  <w:style w:type="character" w:customStyle="1" w:styleId="WW8Num33z0">
    <w:name w:val="WW8Num33z0"/>
    <w:rsid w:val="00BD005F"/>
    <w:rPr>
      <w:rFonts w:ascii="Symbol" w:hAnsi="Symbol"/>
    </w:rPr>
  </w:style>
  <w:style w:type="character" w:customStyle="1" w:styleId="WW8Num33z1">
    <w:name w:val="WW8Num33z1"/>
    <w:rsid w:val="00BD005F"/>
    <w:rPr>
      <w:rFonts w:ascii="Times New Roman" w:hAnsi="Times New Roman"/>
      <w:b w:val="0"/>
      <w:i w:val="0"/>
      <w:sz w:val="20"/>
      <w:u w:val="none"/>
    </w:rPr>
  </w:style>
  <w:style w:type="character" w:customStyle="1" w:styleId="WW8Num34z0">
    <w:name w:val="WW8Num34z0"/>
    <w:rsid w:val="00BD005F"/>
    <w:rPr>
      <w:rFonts w:ascii="Symbol" w:hAnsi="Symbol"/>
    </w:rPr>
  </w:style>
  <w:style w:type="character" w:customStyle="1" w:styleId="WW8Num35z0">
    <w:name w:val="WW8Num35z0"/>
    <w:rsid w:val="00BD005F"/>
    <w:rPr>
      <w:rFonts w:ascii="Symbol" w:hAnsi="Symbol"/>
    </w:rPr>
  </w:style>
  <w:style w:type="character" w:customStyle="1" w:styleId="WW8Num35z1">
    <w:name w:val="WW8Num35z1"/>
    <w:rsid w:val="00BD005F"/>
    <w:rPr>
      <w:rFonts w:ascii="Times New Roman" w:hAnsi="Times New Roman"/>
      <w:b w:val="0"/>
      <w:i w:val="0"/>
      <w:sz w:val="20"/>
      <w:u w:val="none"/>
    </w:rPr>
  </w:style>
  <w:style w:type="character" w:customStyle="1" w:styleId="WW8Num36z0">
    <w:name w:val="WW8Num36z0"/>
    <w:rsid w:val="00BD005F"/>
    <w:rPr>
      <w:rFonts w:ascii="Symbol" w:hAnsi="Symbol"/>
      <w:sz w:val="18"/>
    </w:rPr>
  </w:style>
  <w:style w:type="character" w:customStyle="1" w:styleId="WW8Num37z0">
    <w:name w:val="WW8Num37z0"/>
    <w:rsid w:val="00BD005F"/>
    <w:rPr>
      <w:rFonts w:ascii="Symbol" w:hAnsi="Symbol"/>
    </w:rPr>
  </w:style>
  <w:style w:type="character" w:customStyle="1" w:styleId="WW8Num38z0">
    <w:name w:val="WW8Num38z0"/>
    <w:rsid w:val="00BD005F"/>
    <w:rPr>
      <w:rFonts w:ascii="Symbol" w:hAnsi="Symbol"/>
    </w:rPr>
  </w:style>
  <w:style w:type="character" w:customStyle="1" w:styleId="WW8Num40z0">
    <w:name w:val="WW8Num40z0"/>
    <w:rsid w:val="00BD005F"/>
    <w:rPr>
      <w:rFonts w:ascii="Symbol" w:hAnsi="Symbol"/>
      <w:color w:val="auto"/>
    </w:rPr>
  </w:style>
  <w:style w:type="character" w:customStyle="1" w:styleId="WW8Num41z0">
    <w:name w:val="WW8Num41z0"/>
    <w:rsid w:val="00BD005F"/>
    <w:rPr>
      <w:rFonts w:ascii="Wingdings" w:hAnsi="Wingdings"/>
    </w:rPr>
  </w:style>
  <w:style w:type="character" w:customStyle="1" w:styleId="WW8Num42z0">
    <w:name w:val="WW8Num42z0"/>
    <w:rsid w:val="00BD005F"/>
    <w:rPr>
      <w:rFonts w:ascii="Symbol" w:hAnsi="Symbol"/>
    </w:rPr>
  </w:style>
  <w:style w:type="character" w:customStyle="1" w:styleId="WW8Num43z0">
    <w:name w:val="WW8Num43z0"/>
    <w:rsid w:val="00BD005F"/>
    <w:rPr>
      <w:rFonts w:ascii="Symbol" w:hAnsi="Symbol"/>
    </w:rPr>
  </w:style>
  <w:style w:type="character" w:customStyle="1" w:styleId="WW8Num44z0">
    <w:name w:val="WW8Num44z0"/>
    <w:rsid w:val="00BD005F"/>
    <w:rPr>
      <w:rFonts w:ascii="Symbol" w:hAnsi="Symbol"/>
    </w:rPr>
  </w:style>
  <w:style w:type="character" w:customStyle="1" w:styleId="WW8Num44z1">
    <w:name w:val="WW8Num44z1"/>
    <w:rsid w:val="00BD005F"/>
    <w:rPr>
      <w:rFonts w:ascii="Times New Roman" w:hAnsi="Times New Roman"/>
      <w:b w:val="0"/>
      <w:i w:val="0"/>
      <w:sz w:val="20"/>
      <w:u w:val="none"/>
    </w:rPr>
  </w:style>
  <w:style w:type="character" w:customStyle="1" w:styleId="WW8Num45z0">
    <w:name w:val="WW8Num45z0"/>
    <w:rsid w:val="00BD005F"/>
    <w:rPr>
      <w:rFonts w:ascii="Symbol" w:hAnsi="Symbol"/>
    </w:rPr>
  </w:style>
  <w:style w:type="character" w:customStyle="1" w:styleId="WW8Num45z1">
    <w:name w:val="WW8Num45z1"/>
    <w:rsid w:val="00BD005F"/>
    <w:rPr>
      <w:rFonts w:ascii="Courier New" w:hAnsi="Courier New"/>
    </w:rPr>
  </w:style>
  <w:style w:type="character" w:customStyle="1" w:styleId="WW8Num45z2">
    <w:name w:val="WW8Num45z2"/>
    <w:rsid w:val="00BD005F"/>
    <w:rPr>
      <w:rFonts w:ascii="Wingdings" w:hAnsi="Wingdings"/>
    </w:rPr>
  </w:style>
  <w:style w:type="character" w:customStyle="1" w:styleId="WW8Num46z0">
    <w:name w:val="WW8Num46z0"/>
    <w:rsid w:val="00BD005F"/>
    <w:rPr>
      <w:rFonts w:ascii="Symbol" w:hAnsi="Symbol"/>
    </w:rPr>
  </w:style>
  <w:style w:type="character" w:customStyle="1" w:styleId="WW8Num47z0">
    <w:name w:val="WW8Num47z0"/>
    <w:rsid w:val="00BD005F"/>
    <w:rPr>
      <w:rFonts w:ascii="Symbol" w:hAnsi="Symbol"/>
    </w:rPr>
  </w:style>
  <w:style w:type="character" w:customStyle="1" w:styleId="WW8Num48z0">
    <w:name w:val="WW8Num48z0"/>
    <w:rsid w:val="00BD005F"/>
    <w:rPr>
      <w:rFonts w:ascii="Symbol" w:hAnsi="Symbol"/>
    </w:rPr>
  </w:style>
  <w:style w:type="character" w:customStyle="1" w:styleId="WW8Num49z0">
    <w:name w:val="WW8Num49z0"/>
    <w:rsid w:val="00BD005F"/>
    <w:rPr>
      <w:rFonts w:ascii="Symbol" w:hAnsi="Symbol"/>
    </w:rPr>
  </w:style>
  <w:style w:type="character" w:customStyle="1" w:styleId="WW8Num50z0">
    <w:name w:val="WW8Num50z0"/>
    <w:rsid w:val="00BD005F"/>
    <w:rPr>
      <w:rFonts w:ascii="Symbol" w:hAnsi="Symbol"/>
    </w:rPr>
  </w:style>
  <w:style w:type="character" w:customStyle="1" w:styleId="WW8Num50z1">
    <w:name w:val="WW8Num50z1"/>
    <w:rsid w:val="00BD005F"/>
    <w:rPr>
      <w:rFonts w:ascii="Times New Roman" w:hAnsi="Times New Roman"/>
      <w:b w:val="0"/>
      <w:i w:val="0"/>
      <w:sz w:val="20"/>
      <w:u w:val="none"/>
    </w:rPr>
  </w:style>
  <w:style w:type="character" w:customStyle="1" w:styleId="WW8Num51z0">
    <w:name w:val="WW8Num51z0"/>
    <w:rsid w:val="00BD005F"/>
    <w:rPr>
      <w:rFonts w:ascii="Symbol" w:hAnsi="Symbol"/>
    </w:rPr>
  </w:style>
  <w:style w:type="character" w:customStyle="1" w:styleId="WW8Num51z1">
    <w:name w:val="WW8Num51z1"/>
    <w:rsid w:val="00BD005F"/>
    <w:rPr>
      <w:rFonts w:ascii="Times New Roman" w:hAnsi="Times New Roman"/>
      <w:b w:val="0"/>
      <w:i w:val="0"/>
      <w:sz w:val="20"/>
      <w:u w:val="none"/>
    </w:rPr>
  </w:style>
  <w:style w:type="character" w:customStyle="1" w:styleId="WW8Num52z0">
    <w:name w:val="WW8Num52z0"/>
    <w:rsid w:val="00BD005F"/>
    <w:rPr>
      <w:rFonts w:ascii="Symbol" w:hAnsi="Symbol"/>
    </w:rPr>
  </w:style>
  <w:style w:type="character" w:customStyle="1" w:styleId="WW8Num53z0">
    <w:name w:val="WW8Num53z0"/>
    <w:rsid w:val="00BD005F"/>
    <w:rPr>
      <w:rFonts w:ascii="Symbol" w:hAnsi="Symbol"/>
    </w:rPr>
  </w:style>
  <w:style w:type="character" w:customStyle="1" w:styleId="WW8Num56z0">
    <w:name w:val="WW8Num56z0"/>
    <w:rsid w:val="00BD005F"/>
    <w:rPr>
      <w:rFonts w:ascii="Symbol" w:hAnsi="Symbol"/>
      <w:sz w:val="20"/>
    </w:rPr>
  </w:style>
  <w:style w:type="character" w:customStyle="1" w:styleId="WW8Num58z0">
    <w:name w:val="WW8Num58z0"/>
    <w:rsid w:val="00BD005F"/>
    <w:rPr>
      <w:rFonts w:ascii="Symbol" w:hAnsi="Symbol"/>
    </w:rPr>
  </w:style>
  <w:style w:type="character" w:customStyle="1" w:styleId="WW8Num59z0">
    <w:name w:val="WW8Num59z0"/>
    <w:rsid w:val="00BD005F"/>
    <w:rPr>
      <w:rFonts w:ascii="Symbol" w:hAnsi="Symbol"/>
    </w:rPr>
  </w:style>
  <w:style w:type="character" w:customStyle="1" w:styleId="WW8Num60z0">
    <w:name w:val="WW8Num60z0"/>
    <w:rsid w:val="00BD005F"/>
    <w:rPr>
      <w:rFonts w:ascii="Symbol" w:hAnsi="Symbol"/>
    </w:rPr>
  </w:style>
  <w:style w:type="character" w:customStyle="1" w:styleId="WW8Num62z0">
    <w:name w:val="WW8Num62z0"/>
    <w:rsid w:val="00BD005F"/>
    <w:rPr>
      <w:rFonts w:ascii="Symbol" w:hAnsi="Symbol"/>
    </w:rPr>
  </w:style>
  <w:style w:type="character" w:customStyle="1" w:styleId="WW8Num63z0">
    <w:name w:val="WW8Num63z0"/>
    <w:rsid w:val="00BD005F"/>
    <w:rPr>
      <w:rFonts w:ascii="Symbol" w:hAnsi="Symbol"/>
    </w:rPr>
  </w:style>
  <w:style w:type="character" w:customStyle="1" w:styleId="WW8Num63z1">
    <w:name w:val="WW8Num63z1"/>
    <w:rsid w:val="00BD005F"/>
    <w:rPr>
      <w:rFonts w:ascii="Times New Roman" w:hAnsi="Times New Roman"/>
      <w:b w:val="0"/>
      <w:i w:val="0"/>
      <w:sz w:val="20"/>
      <w:u w:val="none"/>
    </w:rPr>
  </w:style>
  <w:style w:type="character" w:customStyle="1" w:styleId="WW8Num65z0">
    <w:name w:val="WW8Num65z0"/>
    <w:rsid w:val="00BD005F"/>
    <w:rPr>
      <w:rFonts w:ascii="Symbol" w:hAnsi="Symbol"/>
    </w:rPr>
  </w:style>
  <w:style w:type="character" w:customStyle="1" w:styleId="WW8Num66z0">
    <w:name w:val="WW8Num66z0"/>
    <w:rsid w:val="00BD005F"/>
    <w:rPr>
      <w:rFonts w:ascii="Symbol" w:hAnsi="Symbol"/>
      <w:color w:val="auto"/>
      <w:sz w:val="20"/>
    </w:rPr>
  </w:style>
  <w:style w:type="character" w:customStyle="1" w:styleId="WW8Num68z0">
    <w:name w:val="WW8Num68z0"/>
    <w:rsid w:val="00BD005F"/>
    <w:rPr>
      <w:rFonts w:ascii="Symbol" w:hAnsi="Symbol"/>
    </w:rPr>
  </w:style>
  <w:style w:type="character" w:customStyle="1" w:styleId="WW8Num69z0">
    <w:name w:val="WW8Num69z0"/>
    <w:rsid w:val="00BD005F"/>
    <w:rPr>
      <w:rFonts w:ascii="Symbol" w:hAnsi="Symbol"/>
    </w:rPr>
  </w:style>
  <w:style w:type="character" w:customStyle="1" w:styleId="WW8Num70z0">
    <w:name w:val="WW8Num70z0"/>
    <w:rsid w:val="00BD005F"/>
    <w:rPr>
      <w:rFonts w:ascii="Symbol" w:hAnsi="Symbol"/>
    </w:rPr>
  </w:style>
  <w:style w:type="character" w:customStyle="1" w:styleId="WW8Num71z0">
    <w:name w:val="WW8Num71z0"/>
    <w:rsid w:val="00BD005F"/>
    <w:rPr>
      <w:rFonts w:ascii="Symbol" w:hAnsi="Symbol"/>
    </w:rPr>
  </w:style>
  <w:style w:type="character" w:customStyle="1" w:styleId="WW8Num73z0">
    <w:name w:val="WW8Num73z0"/>
    <w:rsid w:val="00BD005F"/>
    <w:rPr>
      <w:rFonts w:ascii="Symbol" w:hAnsi="Symbol"/>
      <w:color w:val="000000"/>
    </w:rPr>
  </w:style>
  <w:style w:type="character" w:customStyle="1" w:styleId="WW8Num74z0">
    <w:name w:val="WW8Num74z0"/>
    <w:rsid w:val="00BD005F"/>
    <w:rPr>
      <w:rFonts w:ascii="Symbol" w:hAnsi="Symbol"/>
    </w:rPr>
  </w:style>
  <w:style w:type="character" w:customStyle="1" w:styleId="WW8Num75z0">
    <w:name w:val="WW8Num75z0"/>
    <w:rsid w:val="00BD005F"/>
    <w:rPr>
      <w:rFonts w:ascii="Symbol" w:hAnsi="Symbol"/>
    </w:rPr>
  </w:style>
  <w:style w:type="character" w:customStyle="1" w:styleId="WW8Num75z1">
    <w:name w:val="WW8Num75z1"/>
    <w:rsid w:val="00BD005F"/>
    <w:rPr>
      <w:rFonts w:ascii="Times New Roman" w:hAnsi="Times New Roman"/>
      <w:b w:val="0"/>
      <w:i w:val="0"/>
      <w:sz w:val="20"/>
      <w:u w:val="none"/>
    </w:rPr>
  </w:style>
  <w:style w:type="character" w:customStyle="1" w:styleId="WW8Num76z0">
    <w:name w:val="WW8Num76z0"/>
    <w:rsid w:val="00BD005F"/>
    <w:rPr>
      <w:rFonts w:ascii="Symbol" w:hAnsi="Symbol"/>
    </w:rPr>
  </w:style>
  <w:style w:type="character" w:customStyle="1" w:styleId="WW8Num76z1">
    <w:name w:val="WW8Num76z1"/>
    <w:rsid w:val="00BD005F"/>
    <w:rPr>
      <w:rFonts w:ascii="Times New Roman" w:hAnsi="Times New Roman"/>
      <w:b w:val="0"/>
      <w:i w:val="0"/>
      <w:sz w:val="20"/>
      <w:u w:val="none"/>
    </w:rPr>
  </w:style>
  <w:style w:type="character" w:customStyle="1" w:styleId="WW8Num77z0">
    <w:name w:val="WW8Num77z0"/>
    <w:rsid w:val="00BD005F"/>
    <w:rPr>
      <w:rFonts w:ascii="Symbol" w:hAnsi="Symbol"/>
    </w:rPr>
  </w:style>
  <w:style w:type="character" w:customStyle="1" w:styleId="WW8Num77z1">
    <w:name w:val="WW8Num77z1"/>
    <w:rsid w:val="00BD005F"/>
    <w:rPr>
      <w:rFonts w:ascii="Times New Roman" w:hAnsi="Times New Roman"/>
      <w:b w:val="0"/>
      <w:i w:val="0"/>
      <w:sz w:val="20"/>
      <w:u w:val="none"/>
    </w:rPr>
  </w:style>
  <w:style w:type="character" w:customStyle="1" w:styleId="WW8Num78z0">
    <w:name w:val="WW8Num78z0"/>
    <w:rsid w:val="00BD005F"/>
    <w:rPr>
      <w:rFonts w:ascii="Symbol" w:hAnsi="Symbol"/>
    </w:rPr>
  </w:style>
  <w:style w:type="character" w:customStyle="1" w:styleId="WW8Num79z0">
    <w:name w:val="WW8Num79z0"/>
    <w:rsid w:val="00BD005F"/>
    <w:rPr>
      <w:rFonts w:ascii="Symbol" w:hAnsi="Symbol"/>
    </w:rPr>
  </w:style>
  <w:style w:type="character" w:customStyle="1" w:styleId="WW8Num80z0">
    <w:name w:val="WW8Num80z0"/>
    <w:rsid w:val="00BD005F"/>
    <w:rPr>
      <w:rFonts w:ascii="Symbol" w:hAnsi="Symbol"/>
    </w:rPr>
  </w:style>
  <w:style w:type="character" w:customStyle="1" w:styleId="WW8Num80z1">
    <w:name w:val="WW8Num80z1"/>
    <w:rsid w:val="00BD005F"/>
    <w:rPr>
      <w:rFonts w:ascii="Times New Roman" w:hAnsi="Times New Roman"/>
      <w:b w:val="0"/>
      <w:i w:val="0"/>
      <w:sz w:val="20"/>
      <w:u w:val="none"/>
    </w:rPr>
  </w:style>
  <w:style w:type="character" w:customStyle="1" w:styleId="WW8Num81z0">
    <w:name w:val="WW8Num81z0"/>
    <w:rsid w:val="00BD005F"/>
    <w:rPr>
      <w:rFonts w:ascii="Symbol" w:hAnsi="Symbol"/>
    </w:rPr>
  </w:style>
  <w:style w:type="character" w:customStyle="1" w:styleId="WW8Num81z1">
    <w:name w:val="WW8Num81z1"/>
    <w:rsid w:val="00BD005F"/>
    <w:rPr>
      <w:rFonts w:ascii="Times New Roman" w:hAnsi="Times New Roman"/>
      <w:b w:val="0"/>
      <w:i w:val="0"/>
      <w:sz w:val="20"/>
      <w:u w:val="none"/>
    </w:rPr>
  </w:style>
  <w:style w:type="character" w:customStyle="1" w:styleId="WW8Num82z0">
    <w:name w:val="WW8Num82z0"/>
    <w:rsid w:val="00BD005F"/>
    <w:rPr>
      <w:rFonts w:ascii="Wingdings" w:hAnsi="Wingdings"/>
    </w:rPr>
  </w:style>
  <w:style w:type="character" w:customStyle="1" w:styleId="WW8Num83z0">
    <w:name w:val="WW8Num83z0"/>
    <w:rsid w:val="00BD005F"/>
    <w:rPr>
      <w:rFonts w:ascii="Symbol" w:hAnsi="Symbol"/>
    </w:rPr>
  </w:style>
  <w:style w:type="character" w:customStyle="1" w:styleId="WW8Num83z1">
    <w:name w:val="WW8Num83z1"/>
    <w:rsid w:val="00BD005F"/>
    <w:rPr>
      <w:rFonts w:ascii="Times New Roman" w:hAnsi="Times New Roman"/>
      <w:b w:val="0"/>
      <w:i w:val="0"/>
      <w:sz w:val="20"/>
      <w:u w:val="none"/>
    </w:rPr>
  </w:style>
  <w:style w:type="character" w:customStyle="1" w:styleId="WW8Num85z0">
    <w:name w:val="WW8Num85z0"/>
    <w:rsid w:val="00BD005F"/>
    <w:rPr>
      <w:rFonts w:ascii="Symbol" w:hAnsi="Symbol"/>
    </w:rPr>
  </w:style>
  <w:style w:type="character" w:customStyle="1" w:styleId="WW8Num86z0">
    <w:name w:val="WW8Num86z0"/>
    <w:rsid w:val="00BD005F"/>
    <w:rPr>
      <w:rFonts w:ascii="Symbol" w:hAnsi="Symbol"/>
    </w:rPr>
  </w:style>
  <w:style w:type="character" w:customStyle="1" w:styleId="WW8Num87z0">
    <w:name w:val="WW8Num87z0"/>
    <w:rsid w:val="00BD005F"/>
    <w:rPr>
      <w:rFonts w:ascii="Symbol" w:hAnsi="Symbol"/>
    </w:rPr>
  </w:style>
  <w:style w:type="character" w:customStyle="1" w:styleId="WW8Num88z0">
    <w:name w:val="WW8Num88z0"/>
    <w:rsid w:val="00BD005F"/>
    <w:rPr>
      <w:rFonts w:ascii="Symbol" w:hAnsi="Symbol"/>
    </w:rPr>
  </w:style>
  <w:style w:type="character" w:customStyle="1" w:styleId="WW8Num90z0">
    <w:name w:val="WW8Num90z0"/>
    <w:rsid w:val="00BD005F"/>
    <w:rPr>
      <w:rFonts w:ascii="Symbol" w:hAnsi="Symbol"/>
    </w:rPr>
  </w:style>
  <w:style w:type="character" w:customStyle="1" w:styleId="WW8Num90z1">
    <w:name w:val="WW8Num90z1"/>
    <w:rsid w:val="00BD005F"/>
    <w:rPr>
      <w:rFonts w:ascii="Times New Roman" w:hAnsi="Times New Roman"/>
      <w:b w:val="0"/>
      <w:i w:val="0"/>
      <w:sz w:val="20"/>
      <w:u w:val="none"/>
    </w:rPr>
  </w:style>
  <w:style w:type="character" w:customStyle="1" w:styleId="WW8Num91z0">
    <w:name w:val="WW8Num91z0"/>
    <w:rsid w:val="00BD005F"/>
    <w:rPr>
      <w:rFonts w:ascii="Symbol" w:hAnsi="Symbol"/>
    </w:rPr>
  </w:style>
  <w:style w:type="character" w:customStyle="1" w:styleId="WW8Num92z0">
    <w:name w:val="WW8Num92z0"/>
    <w:rsid w:val="00BD005F"/>
    <w:rPr>
      <w:rFonts w:ascii="Symbol" w:hAnsi="Symbol"/>
    </w:rPr>
  </w:style>
  <w:style w:type="character" w:customStyle="1" w:styleId="WW8Num92z1">
    <w:name w:val="WW8Num92z1"/>
    <w:rsid w:val="00BD005F"/>
    <w:rPr>
      <w:rFonts w:ascii="Times New Roman" w:hAnsi="Times New Roman"/>
      <w:b w:val="0"/>
      <w:i w:val="0"/>
      <w:sz w:val="20"/>
      <w:u w:val="none"/>
    </w:rPr>
  </w:style>
  <w:style w:type="character" w:customStyle="1" w:styleId="WW8Num93z0">
    <w:name w:val="WW8Num93z0"/>
    <w:rsid w:val="00BD005F"/>
    <w:rPr>
      <w:rFonts w:ascii="Symbol" w:hAnsi="Symbol"/>
    </w:rPr>
  </w:style>
  <w:style w:type="character" w:customStyle="1" w:styleId="WW8Num94z0">
    <w:name w:val="WW8Num94z0"/>
    <w:rsid w:val="00BD005F"/>
    <w:rPr>
      <w:rFonts w:ascii="Symbol" w:hAnsi="Symbol"/>
    </w:rPr>
  </w:style>
  <w:style w:type="character" w:customStyle="1" w:styleId="WW8Num96z0">
    <w:name w:val="WW8Num96z0"/>
    <w:rsid w:val="00BD005F"/>
    <w:rPr>
      <w:rFonts w:ascii="Symbol" w:hAnsi="Symbol"/>
      <w:color w:val="auto"/>
      <w:sz w:val="20"/>
    </w:rPr>
  </w:style>
  <w:style w:type="character" w:customStyle="1" w:styleId="WW8Num97z0">
    <w:name w:val="WW8Num97z0"/>
    <w:rsid w:val="00BD005F"/>
    <w:rPr>
      <w:rFonts w:ascii="Symbol" w:hAnsi="Symbol"/>
    </w:rPr>
  </w:style>
  <w:style w:type="character" w:customStyle="1" w:styleId="WW8Num98z0">
    <w:name w:val="WW8Num98z0"/>
    <w:rsid w:val="00BD005F"/>
    <w:rPr>
      <w:rFonts w:ascii="Symbol" w:hAnsi="Symbol"/>
    </w:rPr>
  </w:style>
  <w:style w:type="character" w:customStyle="1" w:styleId="WW8Num98z1">
    <w:name w:val="WW8Num98z1"/>
    <w:rsid w:val="00BD005F"/>
    <w:rPr>
      <w:rFonts w:ascii="Times New Roman" w:hAnsi="Times New Roman"/>
      <w:b w:val="0"/>
      <w:i w:val="0"/>
      <w:sz w:val="20"/>
      <w:u w:val="none"/>
    </w:rPr>
  </w:style>
  <w:style w:type="character" w:customStyle="1" w:styleId="WW8Num99z0">
    <w:name w:val="WW8Num99z0"/>
    <w:rsid w:val="00BD005F"/>
    <w:rPr>
      <w:rFonts w:ascii="Times New Roman" w:hAnsi="Times New Roman"/>
    </w:rPr>
  </w:style>
  <w:style w:type="character" w:customStyle="1" w:styleId="WW8Num102z0">
    <w:name w:val="WW8Num102z0"/>
    <w:rsid w:val="00BD005F"/>
    <w:rPr>
      <w:rFonts w:ascii="Symbol" w:hAnsi="Symbol"/>
    </w:rPr>
  </w:style>
  <w:style w:type="character" w:customStyle="1" w:styleId="WW8Num103z0">
    <w:name w:val="WW8Num103z0"/>
    <w:rsid w:val="00BD005F"/>
    <w:rPr>
      <w:rFonts w:ascii="Symbol" w:hAnsi="Symbol"/>
    </w:rPr>
  </w:style>
  <w:style w:type="character" w:customStyle="1" w:styleId="WW8Num105z0">
    <w:name w:val="WW8Num105z0"/>
    <w:rsid w:val="00BD005F"/>
    <w:rPr>
      <w:rFonts w:ascii="Symbol" w:hAnsi="Symbol"/>
    </w:rPr>
  </w:style>
  <w:style w:type="character" w:customStyle="1" w:styleId="WW8Num106z0">
    <w:name w:val="WW8Num106z0"/>
    <w:rsid w:val="00BD005F"/>
    <w:rPr>
      <w:rFonts w:ascii="Symbol" w:hAnsi="Symbol"/>
      <w:color w:val="auto"/>
    </w:rPr>
  </w:style>
  <w:style w:type="character" w:customStyle="1" w:styleId="WW8Num107z0">
    <w:name w:val="WW8Num107z0"/>
    <w:rsid w:val="00BD005F"/>
    <w:rPr>
      <w:rFonts w:ascii="Symbol" w:hAnsi="Symbol"/>
    </w:rPr>
  </w:style>
  <w:style w:type="character" w:customStyle="1" w:styleId="WW8Num107z1">
    <w:name w:val="WW8Num107z1"/>
    <w:rsid w:val="00BD005F"/>
    <w:rPr>
      <w:rFonts w:ascii="Times New Roman" w:hAnsi="Times New Roman"/>
      <w:b w:val="0"/>
      <w:i w:val="0"/>
      <w:sz w:val="20"/>
      <w:u w:val="none"/>
    </w:rPr>
  </w:style>
  <w:style w:type="character" w:customStyle="1" w:styleId="WW8Num108z0">
    <w:name w:val="WW8Num108z0"/>
    <w:rsid w:val="00BD005F"/>
    <w:rPr>
      <w:rFonts w:ascii="Symbol" w:hAnsi="Symbol"/>
    </w:rPr>
  </w:style>
  <w:style w:type="character" w:customStyle="1" w:styleId="WW8Num108z1">
    <w:name w:val="WW8Num108z1"/>
    <w:rsid w:val="00BD005F"/>
    <w:rPr>
      <w:rFonts w:ascii="Times New Roman" w:hAnsi="Times New Roman"/>
      <w:b w:val="0"/>
      <w:i w:val="0"/>
      <w:sz w:val="20"/>
      <w:u w:val="none"/>
    </w:rPr>
  </w:style>
  <w:style w:type="character" w:customStyle="1" w:styleId="WW8Num109z0">
    <w:name w:val="WW8Num109z0"/>
    <w:rsid w:val="00BD005F"/>
    <w:rPr>
      <w:rFonts w:ascii="Symbol" w:hAnsi="Symbol"/>
    </w:rPr>
  </w:style>
  <w:style w:type="character" w:customStyle="1" w:styleId="WW8Num110z0">
    <w:name w:val="WW8Num110z0"/>
    <w:rsid w:val="00BD005F"/>
    <w:rPr>
      <w:rFonts w:ascii="Symbol" w:hAnsi="Symbol"/>
    </w:rPr>
  </w:style>
  <w:style w:type="character" w:customStyle="1" w:styleId="WW8Num112z0">
    <w:name w:val="WW8Num112z0"/>
    <w:rsid w:val="00BD005F"/>
    <w:rPr>
      <w:rFonts w:ascii="Symbol" w:hAnsi="Symbol"/>
      <w:color w:val="auto"/>
    </w:rPr>
  </w:style>
  <w:style w:type="character" w:customStyle="1" w:styleId="WW8Num113z0">
    <w:name w:val="WW8Num113z0"/>
    <w:rsid w:val="00BD005F"/>
    <w:rPr>
      <w:rFonts w:ascii="Symbol" w:hAnsi="Symbol"/>
    </w:rPr>
  </w:style>
  <w:style w:type="character" w:customStyle="1" w:styleId="WW8Num114z0">
    <w:name w:val="WW8Num114z0"/>
    <w:rsid w:val="00BD005F"/>
    <w:rPr>
      <w:rFonts w:ascii="Symbol" w:hAnsi="Symbol"/>
    </w:rPr>
  </w:style>
  <w:style w:type="character" w:customStyle="1" w:styleId="WW8Num114z1">
    <w:name w:val="WW8Num114z1"/>
    <w:rsid w:val="00BD005F"/>
    <w:rPr>
      <w:rFonts w:ascii="Courier New" w:hAnsi="Courier New"/>
    </w:rPr>
  </w:style>
  <w:style w:type="character" w:customStyle="1" w:styleId="WW8Num114z2">
    <w:name w:val="WW8Num114z2"/>
    <w:rsid w:val="00BD005F"/>
    <w:rPr>
      <w:rFonts w:ascii="Wingdings" w:hAnsi="Wingdings"/>
    </w:rPr>
  </w:style>
  <w:style w:type="character" w:customStyle="1" w:styleId="WW8Num115z0">
    <w:name w:val="WW8Num115z0"/>
    <w:rsid w:val="00BD005F"/>
    <w:rPr>
      <w:rFonts w:ascii="Symbol" w:hAnsi="Symbol"/>
    </w:rPr>
  </w:style>
  <w:style w:type="character" w:customStyle="1" w:styleId="WW8Num116z0">
    <w:name w:val="WW8Num116z0"/>
    <w:rsid w:val="00BD005F"/>
    <w:rPr>
      <w:rFonts w:ascii="Symbol" w:hAnsi="Symbol"/>
    </w:rPr>
  </w:style>
  <w:style w:type="character" w:customStyle="1" w:styleId="WW8Num116z1">
    <w:name w:val="WW8Num116z1"/>
    <w:rsid w:val="00BD005F"/>
    <w:rPr>
      <w:rFonts w:ascii="Times New Roman" w:hAnsi="Times New Roman"/>
      <w:b w:val="0"/>
      <w:i w:val="0"/>
      <w:sz w:val="20"/>
      <w:u w:val="none"/>
    </w:rPr>
  </w:style>
  <w:style w:type="character" w:customStyle="1" w:styleId="WW8Num118z0">
    <w:name w:val="WW8Num118z0"/>
    <w:rsid w:val="00BD005F"/>
    <w:rPr>
      <w:rFonts w:ascii="Symbol" w:hAnsi="Symbol"/>
    </w:rPr>
  </w:style>
  <w:style w:type="character" w:customStyle="1" w:styleId="WW8Num119z0">
    <w:name w:val="WW8Num119z0"/>
    <w:rsid w:val="00BD005F"/>
    <w:rPr>
      <w:rFonts w:ascii="Symbol" w:hAnsi="Symbol"/>
    </w:rPr>
  </w:style>
  <w:style w:type="character" w:customStyle="1" w:styleId="WW8Num120z0">
    <w:name w:val="WW8Num120z0"/>
    <w:rsid w:val="00BD005F"/>
    <w:rPr>
      <w:rFonts w:ascii="Symbol" w:hAnsi="Symbol"/>
    </w:rPr>
  </w:style>
  <w:style w:type="character" w:customStyle="1" w:styleId="WW8Num121z0">
    <w:name w:val="WW8Num121z0"/>
    <w:rsid w:val="00BD005F"/>
    <w:rPr>
      <w:rFonts w:ascii="Times New Roman" w:hAnsi="Times New Roman"/>
    </w:rPr>
  </w:style>
  <w:style w:type="character" w:customStyle="1" w:styleId="WW8Num122z0">
    <w:name w:val="WW8Num122z0"/>
    <w:rsid w:val="00BD005F"/>
    <w:rPr>
      <w:rFonts w:ascii="Symbol" w:hAnsi="Symbol"/>
    </w:rPr>
  </w:style>
  <w:style w:type="character" w:customStyle="1" w:styleId="WW8Num123z0">
    <w:name w:val="WW8Num123z0"/>
    <w:rsid w:val="00BD005F"/>
    <w:rPr>
      <w:rFonts w:ascii="Symbol" w:hAnsi="Symbol"/>
    </w:rPr>
  </w:style>
  <w:style w:type="character" w:customStyle="1" w:styleId="WW8Num123z1">
    <w:name w:val="WW8Num123z1"/>
    <w:rsid w:val="00BD005F"/>
    <w:rPr>
      <w:rFonts w:ascii="Times New Roman" w:hAnsi="Times New Roman"/>
      <w:b w:val="0"/>
      <w:i w:val="0"/>
      <w:sz w:val="20"/>
      <w:u w:val="none"/>
    </w:rPr>
  </w:style>
  <w:style w:type="character" w:customStyle="1" w:styleId="WW8Num124z0">
    <w:name w:val="WW8Num124z0"/>
    <w:rsid w:val="00BD005F"/>
    <w:rPr>
      <w:rFonts w:ascii="Symbol" w:hAnsi="Symbol"/>
    </w:rPr>
  </w:style>
  <w:style w:type="character" w:customStyle="1" w:styleId="WW8Num124z1">
    <w:name w:val="WW8Num124z1"/>
    <w:rsid w:val="00BD005F"/>
    <w:rPr>
      <w:rFonts w:ascii="Times New Roman" w:hAnsi="Times New Roman"/>
      <w:b w:val="0"/>
      <w:i w:val="0"/>
      <w:sz w:val="20"/>
      <w:u w:val="none"/>
    </w:rPr>
  </w:style>
  <w:style w:type="character" w:customStyle="1" w:styleId="WW8Num125z0">
    <w:name w:val="WW8Num125z0"/>
    <w:rsid w:val="00BD005F"/>
    <w:rPr>
      <w:rFonts w:ascii="Symbol" w:hAnsi="Symbol"/>
    </w:rPr>
  </w:style>
  <w:style w:type="character" w:customStyle="1" w:styleId="WW8Num125z1">
    <w:name w:val="WW8Num125z1"/>
    <w:rsid w:val="00BD005F"/>
    <w:rPr>
      <w:rFonts w:ascii="Times New Roman" w:hAnsi="Times New Roman"/>
      <w:b w:val="0"/>
      <w:i w:val="0"/>
      <w:sz w:val="20"/>
      <w:u w:val="none"/>
    </w:rPr>
  </w:style>
  <w:style w:type="character" w:customStyle="1" w:styleId="WW8Num126z0">
    <w:name w:val="WW8Num126z0"/>
    <w:rsid w:val="00BD005F"/>
    <w:rPr>
      <w:rFonts w:ascii="Symbol" w:hAnsi="Symbol"/>
    </w:rPr>
  </w:style>
  <w:style w:type="character" w:customStyle="1" w:styleId="WW8Num126z1">
    <w:name w:val="WW8Num126z1"/>
    <w:rsid w:val="00BD005F"/>
    <w:rPr>
      <w:rFonts w:ascii="Times New Roman" w:hAnsi="Times New Roman"/>
      <w:b w:val="0"/>
      <w:i w:val="0"/>
      <w:sz w:val="20"/>
      <w:u w:val="none"/>
    </w:rPr>
  </w:style>
  <w:style w:type="character" w:customStyle="1" w:styleId="WW8Num127z0">
    <w:name w:val="WW8Num127z0"/>
    <w:rsid w:val="00BD005F"/>
    <w:rPr>
      <w:rFonts w:ascii="Symbol" w:hAnsi="Symbol"/>
    </w:rPr>
  </w:style>
  <w:style w:type="character" w:customStyle="1" w:styleId="WW8Num128z0">
    <w:name w:val="WW8Num128z0"/>
    <w:rsid w:val="00BD005F"/>
    <w:rPr>
      <w:rFonts w:ascii="Symbol" w:hAnsi="Symbol"/>
    </w:rPr>
  </w:style>
  <w:style w:type="character" w:customStyle="1" w:styleId="WW8Num130z0">
    <w:name w:val="WW8Num130z0"/>
    <w:rsid w:val="00BD005F"/>
    <w:rPr>
      <w:rFonts w:ascii="Symbol" w:hAnsi="Symbol"/>
    </w:rPr>
  </w:style>
  <w:style w:type="character" w:customStyle="1" w:styleId="WW8Num131z0">
    <w:name w:val="WW8Num131z0"/>
    <w:rsid w:val="00BD005F"/>
    <w:rPr>
      <w:rFonts w:ascii="Symbol" w:hAnsi="Symbol"/>
    </w:rPr>
  </w:style>
  <w:style w:type="character" w:customStyle="1" w:styleId="WW8Num132z0">
    <w:name w:val="WW8Num132z0"/>
    <w:rsid w:val="00BD005F"/>
    <w:rPr>
      <w:rFonts w:ascii="Symbol" w:hAnsi="Symbol"/>
    </w:rPr>
  </w:style>
  <w:style w:type="character" w:customStyle="1" w:styleId="WW8Num133z0">
    <w:name w:val="WW8Num133z0"/>
    <w:rsid w:val="00BD005F"/>
    <w:rPr>
      <w:rFonts w:ascii="Symbol" w:hAnsi="Symbol"/>
    </w:rPr>
  </w:style>
  <w:style w:type="character" w:customStyle="1" w:styleId="WW8Num134z0">
    <w:name w:val="WW8Num134z0"/>
    <w:rsid w:val="00BD005F"/>
    <w:rPr>
      <w:rFonts w:ascii="Symbol" w:hAnsi="Symbol"/>
    </w:rPr>
  </w:style>
  <w:style w:type="character" w:customStyle="1" w:styleId="WW8Num135z0">
    <w:name w:val="WW8Num135z0"/>
    <w:rsid w:val="00BD005F"/>
    <w:rPr>
      <w:rFonts w:ascii="Wingdings" w:hAnsi="Wingdings"/>
      <w:sz w:val="24"/>
    </w:rPr>
  </w:style>
  <w:style w:type="character" w:customStyle="1" w:styleId="WW8Num136z0">
    <w:name w:val="WW8Num136z0"/>
    <w:rsid w:val="00BD005F"/>
    <w:rPr>
      <w:rFonts w:ascii="Symbol" w:hAnsi="Symbol"/>
    </w:rPr>
  </w:style>
  <w:style w:type="character" w:customStyle="1" w:styleId="WW8Num136z1">
    <w:name w:val="WW8Num136z1"/>
    <w:rsid w:val="00BD005F"/>
    <w:rPr>
      <w:rFonts w:ascii="Times New Roman" w:hAnsi="Times New Roman"/>
      <w:b w:val="0"/>
      <w:i w:val="0"/>
      <w:sz w:val="20"/>
      <w:u w:val="none"/>
    </w:rPr>
  </w:style>
  <w:style w:type="character" w:customStyle="1" w:styleId="WW8Num137z0">
    <w:name w:val="WW8Num137z0"/>
    <w:rsid w:val="00BD005F"/>
    <w:rPr>
      <w:rFonts w:ascii="Times New Roman" w:hAnsi="Times New Roman"/>
      <w:b w:val="0"/>
      <w:i w:val="0"/>
      <w:sz w:val="20"/>
      <w:u w:val="none"/>
    </w:rPr>
  </w:style>
  <w:style w:type="character" w:customStyle="1" w:styleId="WW8Num138z0">
    <w:name w:val="WW8Num138z0"/>
    <w:rsid w:val="00BD005F"/>
    <w:rPr>
      <w:rFonts w:ascii="Symbol" w:hAnsi="Symbol"/>
      <w:color w:val="auto"/>
      <w:sz w:val="20"/>
    </w:rPr>
  </w:style>
  <w:style w:type="character" w:customStyle="1" w:styleId="WW8Num139z0">
    <w:name w:val="WW8Num139z0"/>
    <w:rsid w:val="00BD005F"/>
    <w:rPr>
      <w:rFonts w:ascii="Symbol" w:hAnsi="Symbol"/>
    </w:rPr>
  </w:style>
  <w:style w:type="character" w:customStyle="1" w:styleId="WW8Num140z0">
    <w:name w:val="WW8Num140z0"/>
    <w:rsid w:val="00BD005F"/>
    <w:rPr>
      <w:rFonts w:ascii="Symbol" w:hAnsi="Symbol"/>
      <w:color w:val="auto"/>
    </w:rPr>
  </w:style>
  <w:style w:type="character" w:customStyle="1" w:styleId="WW8Num142z0">
    <w:name w:val="WW8Num142z0"/>
    <w:rsid w:val="00BD005F"/>
    <w:rPr>
      <w:rFonts w:ascii="Symbol" w:hAnsi="Symbol"/>
    </w:rPr>
  </w:style>
  <w:style w:type="character" w:customStyle="1" w:styleId="WW8Num142z2">
    <w:name w:val="WW8Num142z2"/>
    <w:rsid w:val="00BD005F"/>
    <w:rPr>
      <w:rFonts w:ascii="Wingdings" w:hAnsi="Wingdings"/>
    </w:rPr>
  </w:style>
  <w:style w:type="character" w:customStyle="1" w:styleId="WW8Num142z4">
    <w:name w:val="WW8Num142z4"/>
    <w:rsid w:val="00BD005F"/>
    <w:rPr>
      <w:rFonts w:ascii="Courier New" w:hAnsi="Courier New"/>
    </w:rPr>
  </w:style>
  <w:style w:type="character" w:customStyle="1" w:styleId="WW8Num143z0">
    <w:name w:val="WW8Num143z0"/>
    <w:rsid w:val="00BD005F"/>
    <w:rPr>
      <w:rFonts w:ascii="Symbol" w:hAnsi="Symbol"/>
      <w:color w:val="auto"/>
    </w:rPr>
  </w:style>
  <w:style w:type="character" w:customStyle="1" w:styleId="WW8Num144z0">
    <w:name w:val="WW8Num144z0"/>
    <w:rsid w:val="00BD005F"/>
    <w:rPr>
      <w:rFonts w:ascii="Symbol" w:hAnsi="Symbol"/>
    </w:rPr>
  </w:style>
  <w:style w:type="character" w:customStyle="1" w:styleId="WW8Num145z0">
    <w:name w:val="WW8Num145z0"/>
    <w:rsid w:val="00BD005F"/>
    <w:rPr>
      <w:rFonts w:ascii="Symbol" w:hAnsi="Symbol"/>
    </w:rPr>
  </w:style>
  <w:style w:type="character" w:customStyle="1" w:styleId="WW8NumSt2z0">
    <w:name w:val="WW8NumSt2z0"/>
    <w:rsid w:val="00BD005F"/>
    <w:rPr>
      <w:rFonts w:ascii="Symbol" w:hAnsi="Symbol"/>
    </w:rPr>
  </w:style>
  <w:style w:type="character" w:customStyle="1" w:styleId="WW8NumSt11z0">
    <w:name w:val="WW8NumSt11z0"/>
    <w:rsid w:val="00BD005F"/>
    <w:rPr>
      <w:rFonts w:ascii="Monotype Sorts" w:hAnsi="Monotype Sorts"/>
      <w:sz w:val="48"/>
    </w:rPr>
  </w:style>
  <w:style w:type="character" w:customStyle="1" w:styleId="WW8NumSt12z0">
    <w:name w:val="WW8NumSt12z0"/>
    <w:rsid w:val="00BD005F"/>
    <w:rPr>
      <w:rFonts w:ascii="Times New Roman" w:hAnsi="Times New Roman"/>
      <w:sz w:val="48"/>
    </w:rPr>
  </w:style>
  <w:style w:type="character" w:customStyle="1" w:styleId="WW8NumSt60z0">
    <w:name w:val="WW8NumSt60z0"/>
    <w:rsid w:val="00BD005F"/>
    <w:rPr>
      <w:rFonts w:ascii="Symbol" w:hAnsi="Symbol"/>
    </w:rPr>
  </w:style>
  <w:style w:type="character" w:customStyle="1" w:styleId="WW8NumSt136z0">
    <w:name w:val="WW8NumSt136z0"/>
    <w:rsid w:val="00BD005F"/>
    <w:rPr>
      <w:rFonts w:ascii="Symbol" w:hAnsi="Symbol"/>
    </w:rPr>
  </w:style>
  <w:style w:type="character" w:styleId="LineNumber">
    <w:name w:val="line number"/>
    <w:basedOn w:val="DefaultParagraphFont"/>
    <w:semiHidden/>
    <w:rsid w:val="00BD005F"/>
  </w:style>
  <w:style w:type="character" w:customStyle="1" w:styleId="FootnoteCharacters">
    <w:name w:val="Footnote Characters"/>
    <w:rsid w:val="00BD005F"/>
    <w:rPr>
      <w:position w:val="1"/>
      <w:sz w:val="16"/>
    </w:rPr>
  </w:style>
  <w:style w:type="character" w:styleId="PageNumber">
    <w:name w:val="page number"/>
    <w:basedOn w:val="DefaultParagraphFont"/>
    <w:semiHidden/>
    <w:rsid w:val="00BD005F"/>
  </w:style>
  <w:style w:type="character" w:customStyle="1" w:styleId="Bullets">
    <w:name w:val="Bullets"/>
    <w:rsid w:val="00BD005F"/>
    <w:rPr>
      <w:rFonts w:ascii="StarSymbol" w:eastAsia="StarSymbol" w:hAnsi="StarSymbol" w:cs="StarSymbol"/>
      <w:sz w:val="18"/>
      <w:szCs w:val="18"/>
    </w:rPr>
  </w:style>
  <w:style w:type="character" w:customStyle="1" w:styleId="NumberingSymbols">
    <w:name w:val="Numbering Symbols"/>
    <w:rsid w:val="00BD005F"/>
  </w:style>
  <w:style w:type="paragraph" w:customStyle="1" w:styleId="Heading">
    <w:name w:val="Heading"/>
    <w:basedOn w:val="Normal"/>
    <w:next w:val="BodyText"/>
    <w:rsid w:val="00BD005F"/>
    <w:pPr>
      <w:keepNext/>
      <w:suppressAutoHyphens/>
      <w:spacing w:before="240" w:after="120" w:line="240" w:lineRule="auto"/>
    </w:pPr>
    <w:rPr>
      <w:rFonts w:eastAsia="Lucida Sans Unicode" w:cs="Tahoma"/>
      <w:color w:val="000000"/>
      <w:sz w:val="28"/>
      <w:szCs w:val="28"/>
      <w:lang w:val="en-US" w:eastAsia="ar-SA"/>
    </w:rPr>
  </w:style>
  <w:style w:type="paragraph" w:styleId="BodyText">
    <w:name w:val="Body Text"/>
    <w:basedOn w:val="Normal"/>
    <w:link w:val="BodyTextChar"/>
    <w:uiPriority w:val="99"/>
    <w:semiHidden/>
    <w:rsid w:val="00BD005F"/>
    <w:pPr>
      <w:suppressAutoHyphens/>
      <w:spacing w:after="0" w:line="240" w:lineRule="auto"/>
    </w:pPr>
    <w:rPr>
      <w:rFonts w:eastAsia="Times New Roman" w:cs="Times New Roman"/>
      <w:color w:val="0000FF"/>
      <w:szCs w:val="20"/>
      <w:lang w:val="en-US" w:eastAsia="ar-SA"/>
    </w:rPr>
  </w:style>
  <w:style w:type="character" w:customStyle="1" w:styleId="BodyTextChar">
    <w:name w:val="Body Text Char"/>
    <w:basedOn w:val="DefaultParagraphFont"/>
    <w:link w:val="BodyText"/>
    <w:uiPriority w:val="99"/>
    <w:semiHidden/>
    <w:rsid w:val="00BD005F"/>
    <w:rPr>
      <w:rFonts w:ascii="Arial" w:eastAsia="Times New Roman" w:hAnsi="Arial" w:cs="Times New Roman"/>
      <w:color w:val="0000FF"/>
      <w:sz w:val="24"/>
      <w:szCs w:val="20"/>
      <w:lang w:val="en-US" w:eastAsia="ar-SA"/>
    </w:rPr>
  </w:style>
  <w:style w:type="paragraph" w:styleId="List">
    <w:name w:val="List"/>
    <w:basedOn w:val="BodyText"/>
    <w:semiHidden/>
    <w:rsid w:val="00BD005F"/>
    <w:rPr>
      <w:rFonts w:cs="Tahoma"/>
    </w:rPr>
  </w:style>
  <w:style w:type="paragraph" w:customStyle="1" w:styleId="Index">
    <w:name w:val="Index"/>
    <w:basedOn w:val="Normal"/>
    <w:rsid w:val="00BD005F"/>
    <w:pPr>
      <w:suppressLineNumbers/>
      <w:suppressAutoHyphens/>
      <w:spacing w:after="0" w:line="240" w:lineRule="auto"/>
    </w:pPr>
    <w:rPr>
      <w:rFonts w:eastAsia="Times New Roman" w:cs="Tahoma"/>
      <w:color w:val="000000"/>
      <w:szCs w:val="20"/>
      <w:lang w:val="en-US" w:eastAsia="ar-SA"/>
    </w:rPr>
  </w:style>
  <w:style w:type="paragraph" w:styleId="TOC8">
    <w:name w:val="toc 8"/>
    <w:basedOn w:val="Normal"/>
    <w:next w:val="Normal"/>
    <w:semiHidden/>
    <w:rsid w:val="00BD005F"/>
    <w:pPr>
      <w:suppressAutoHyphens/>
      <w:spacing w:after="0" w:line="240" w:lineRule="auto"/>
      <w:ind w:left="1400"/>
    </w:pPr>
    <w:rPr>
      <w:rFonts w:eastAsia="Times New Roman" w:cs="Times New Roman"/>
      <w:color w:val="000000"/>
      <w:sz w:val="18"/>
      <w:szCs w:val="20"/>
      <w:lang w:val="en-US" w:eastAsia="ar-SA"/>
    </w:rPr>
  </w:style>
  <w:style w:type="paragraph" w:styleId="TOC7">
    <w:name w:val="toc 7"/>
    <w:basedOn w:val="Normal"/>
    <w:next w:val="Normal"/>
    <w:semiHidden/>
    <w:rsid w:val="00BD005F"/>
    <w:pPr>
      <w:suppressAutoHyphens/>
      <w:spacing w:after="0" w:line="240" w:lineRule="auto"/>
      <w:ind w:left="1200"/>
    </w:pPr>
    <w:rPr>
      <w:rFonts w:eastAsia="Times New Roman" w:cs="Times New Roman"/>
      <w:color w:val="000000"/>
      <w:sz w:val="18"/>
      <w:szCs w:val="20"/>
      <w:lang w:val="en-US" w:eastAsia="ar-SA"/>
    </w:rPr>
  </w:style>
  <w:style w:type="paragraph" w:styleId="TOC6">
    <w:name w:val="toc 6"/>
    <w:basedOn w:val="Normal"/>
    <w:next w:val="Normal"/>
    <w:semiHidden/>
    <w:rsid w:val="00BD005F"/>
    <w:pPr>
      <w:suppressAutoHyphens/>
      <w:spacing w:after="0" w:line="240" w:lineRule="auto"/>
      <w:ind w:left="1000"/>
    </w:pPr>
    <w:rPr>
      <w:rFonts w:eastAsia="Times New Roman" w:cs="Times New Roman"/>
      <w:color w:val="000000"/>
      <w:sz w:val="18"/>
      <w:szCs w:val="20"/>
      <w:lang w:val="en-US" w:eastAsia="ar-SA"/>
    </w:rPr>
  </w:style>
  <w:style w:type="paragraph" w:styleId="TOC5">
    <w:name w:val="toc 5"/>
    <w:basedOn w:val="Normal"/>
    <w:next w:val="Normal"/>
    <w:semiHidden/>
    <w:rsid w:val="00BD005F"/>
    <w:pPr>
      <w:suppressAutoHyphens/>
      <w:spacing w:after="0" w:line="240" w:lineRule="auto"/>
      <w:ind w:left="800"/>
    </w:pPr>
    <w:rPr>
      <w:rFonts w:eastAsia="Times New Roman" w:cs="Times New Roman"/>
      <w:color w:val="000000"/>
      <w:sz w:val="18"/>
      <w:szCs w:val="20"/>
      <w:lang w:val="en-US" w:eastAsia="ar-SA"/>
    </w:rPr>
  </w:style>
  <w:style w:type="paragraph" w:styleId="TOC4">
    <w:name w:val="toc 4"/>
    <w:basedOn w:val="Normal"/>
    <w:next w:val="Normal"/>
    <w:semiHidden/>
    <w:rsid w:val="00BD005F"/>
    <w:pPr>
      <w:suppressAutoHyphens/>
      <w:spacing w:after="0" w:line="240" w:lineRule="auto"/>
      <w:ind w:left="600"/>
    </w:pPr>
    <w:rPr>
      <w:rFonts w:eastAsia="Times New Roman" w:cs="Times New Roman"/>
      <w:color w:val="000000"/>
      <w:sz w:val="18"/>
      <w:szCs w:val="20"/>
      <w:lang w:val="en-US" w:eastAsia="ar-SA"/>
    </w:rPr>
  </w:style>
  <w:style w:type="paragraph" w:styleId="TOC3">
    <w:name w:val="toc 3"/>
    <w:basedOn w:val="Normal"/>
    <w:next w:val="Normal"/>
    <w:uiPriority w:val="39"/>
    <w:qFormat/>
    <w:rsid w:val="00BD005F"/>
    <w:pPr>
      <w:suppressAutoHyphens/>
      <w:spacing w:after="0" w:line="240" w:lineRule="auto"/>
      <w:ind w:left="400"/>
    </w:pPr>
    <w:rPr>
      <w:rFonts w:eastAsia="Times New Roman" w:cs="Times New Roman"/>
      <w:i/>
      <w:color w:val="000000"/>
      <w:szCs w:val="20"/>
      <w:lang w:val="en-US" w:eastAsia="ar-SA"/>
    </w:rPr>
  </w:style>
  <w:style w:type="paragraph" w:styleId="TOC2">
    <w:name w:val="toc 2"/>
    <w:basedOn w:val="Normal"/>
    <w:next w:val="Normal"/>
    <w:uiPriority w:val="39"/>
    <w:qFormat/>
    <w:rsid w:val="00BD005F"/>
    <w:pPr>
      <w:suppressAutoHyphens/>
      <w:spacing w:after="0" w:line="240" w:lineRule="auto"/>
      <w:ind w:left="200"/>
    </w:pPr>
    <w:rPr>
      <w:rFonts w:eastAsia="Times New Roman" w:cs="Times New Roman"/>
      <w:smallCaps/>
      <w:color w:val="000000"/>
      <w:szCs w:val="20"/>
      <w:lang w:val="en-US" w:eastAsia="ar-SA"/>
    </w:rPr>
  </w:style>
  <w:style w:type="paragraph" w:styleId="TOC1">
    <w:name w:val="toc 1"/>
    <w:basedOn w:val="Normal"/>
    <w:next w:val="Normal"/>
    <w:uiPriority w:val="39"/>
    <w:qFormat/>
    <w:rsid w:val="00BD005F"/>
    <w:pPr>
      <w:suppressAutoHyphens/>
      <w:spacing w:before="120" w:after="120" w:line="240" w:lineRule="auto"/>
    </w:pPr>
    <w:rPr>
      <w:rFonts w:eastAsia="Times New Roman" w:cs="Times New Roman"/>
      <w:b/>
      <w:caps/>
      <w:color w:val="000000"/>
      <w:szCs w:val="20"/>
      <w:lang w:val="en-US" w:eastAsia="ar-SA"/>
    </w:rPr>
  </w:style>
  <w:style w:type="paragraph" w:styleId="Index7">
    <w:name w:val="index 7"/>
    <w:basedOn w:val="Normal"/>
    <w:next w:val="Normal"/>
    <w:semiHidden/>
    <w:rsid w:val="00BD005F"/>
    <w:pPr>
      <w:suppressAutoHyphens/>
      <w:spacing w:after="0" w:line="240" w:lineRule="auto"/>
      <w:ind w:left="2160"/>
    </w:pPr>
    <w:rPr>
      <w:rFonts w:eastAsia="Times New Roman" w:cs="Times New Roman"/>
      <w:color w:val="000000"/>
      <w:szCs w:val="20"/>
      <w:lang w:val="en-US" w:eastAsia="ar-SA"/>
    </w:rPr>
  </w:style>
  <w:style w:type="paragraph" w:styleId="Index6">
    <w:name w:val="index 6"/>
    <w:basedOn w:val="Normal"/>
    <w:next w:val="Normal"/>
    <w:semiHidden/>
    <w:rsid w:val="00BD005F"/>
    <w:pPr>
      <w:suppressAutoHyphens/>
      <w:spacing w:after="0" w:line="240" w:lineRule="auto"/>
      <w:ind w:left="1800"/>
    </w:pPr>
    <w:rPr>
      <w:rFonts w:eastAsia="Times New Roman" w:cs="Times New Roman"/>
      <w:color w:val="000000"/>
      <w:szCs w:val="20"/>
      <w:lang w:val="en-US" w:eastAsia="ar-SA"/>
    </w:rPr>
  </w:style>
  <w:style w:type="paragraph" w:styleId="Index5">
    <w:name w:val="index 5"/>
    <w:basedOn w:val="Normal"/>
    <w:next w:val="Normal"/>
    <w:semiHidden/>
    <w:rsid w:val="00BD005F"/>
    <w:pPr>
      <w:suppressAutoHyphens/>
      <w:spacing w:after="0" w:line="240" w:lineRule="auto"/>
      <w:ind w:left="1440"/>
    </w:pPr>
    <w:rPr>
      <w:rFonts w:eastAsia="Times New Roman" w:cs="Times New Roman"/>
      <w:color w:val="000000"/>
      <w:szCs w:val="20"/>
      <w:lang w:val="en-US" w:eastAsia="ar-SA"/>
    </w:rPr>
  </w:style>
  <w:style w:type="paragraph" w:styleId="Index4">
    <w:name w:val="index 4"/>
    <w:basedOn w:val="Normal"/>
    <w:next w:val="Normal"/>
    <w:semiHidden/>
    <w:rsid w:val="00BD005F"/>
    <w:pPr>
      <w:suppressAutoHyphens/>
      <w:spacing w:after="0" w:line="240" w:lineRule="auto"/>
      <w:ind w:left="1080"/>
    </w:pPr>
    <w:rPr>
      <w:rFonts w:eastAsia="Times New Roman" w:cs="Times New Roman"/>
      <w:color w:val="000000"/>
      <w:szCs w:val="20"/>
      <w:lang w:val="en-US" w:eastAsia="ar-SA"/>
    </w:rPr>
  </w:style>
  <w:style w:type="paragraph" w:styleId="Index3">
    <w:name w:val="index 3"/>
    <w:basedOn w:val="Normal"/>
    <w:next w:val="Normal"/>
    <w:semiHidden/>
    <w:rsid w:val="00BD005F"/>
    <w:pPr>
      <w:suppressAutoHyphens/>
      <w:spacing w:after="0" w:line="240" w:lineRule="auto"/>
      <w:ind w:left="720"/>
    </w:pPr>
    <w:rPr>
      <w:rFonts w:eastAsia="Times New Roman" w:cs="Times New Roman"/>
      <w:color w:val="000000"/>
      <w:szCs w:val="20"/>
      <w:lang w:val="en-US" w:eastAsia="ar-SA"/>
    </w:rPr>
  </w:style>
  <w:style w:type="paragraph" w:styleId="Index2">
    <w:name w:val="index 2"/>
    <w:basedOn w:val="Normal"/>
    <w:next w:val="Normal"/>
    <w:semiHidden/>
    <w:rsid w:val="00BD005F"/>
    <w:pPr>
      <w:suppressAutoHyphens/>
      <w:spacing w:after="0" w:line="240" w:lineRule="auto"/>
      <w:ind w:left="360"/>
    </w:pPr>
    <w:rPr>
      <w:rFonts w:eastAsia="Times New Roman" w:cs="Times New Roman"/>
      <w:color w:val="000000"/>
      <w:szCs w:val="20"/>
      <w:lang w:val="en-US" w:eastAsia="ar-SA"/>
    </w:rPr>
  </w:style>
  <w:style w:type="paragraph" w:styleId="Index1">
    <w:name w:val="index 1"/>
    <w:basedOn w:val="Normal"/>
    <w:next w:val="Normal"/>
    <w:semiHidden/>
    <w:rsid w:val="00BD005F"/>
    <w:pPr>
      <w:suppressAutoHyphens/>
      <w:spacing w:after="0" w:line="240" w:lineRule="auto"/>
    </w:pPr>
    <w:rPr>
      <w:rFonts w:eastAsia="Times New Roman" w:cs="Times New Roman"/>
      <w:color w:val="000000"/>
      <w:szCs w:val="20"/>
      <w:lang w:val="en-US" w:eastAsia="ar-SA"/>
    </w:rPr>
  </w:style>
  <w:style w:type="paragraph" w:styleId="IndexHeading">
    <w:name w:val="index heading"/>
    <w:basedOn w:val="Normal"/>
    <w:next w:val="Index1"/>
    <w:semiHidden/>
    <w:rsid w:val="00BD005F"/>
    <w:pPr>
      <w:suppressAutoHyphens/>
      <w:spacing w:after="0" w:line="240" w:lineRule="auto"/>
    </w:pPr>
    <w:rPr>
      <w:rFonts w:eastAsia="Times New Roman" w:cs="Times New Roman"/>
      <w:color w:val="000000"/>
      <w:szCs w:val="20"/>
      <w:lang w:val="en-US" w:eastAsia="ar-SA"/>
    </w:rPr>
  </w:style>
  <w:style w:type="paragraph" w:styleId="BodyTextIndent">
    <w:name w:val="Body Text Indent"/>
    <w:basedOn w:val="Normal"/>
    <w:link w:val="BodyTextIndentChar"/>
    <w:semiHidden/>
    <w:rsid w:val="00BD005F"/>
    <w:pPr>
      <w:suppressAutoHyphens/>
      <w:spacing w:after="0" w:line="240" w:lineRule="auto"/>
      <w:ind w:left="-18" w:firstLine="18"/>
    </w:pPr>
    <w:rPr>
      <w:rFonts w:eastAsia="Times New Roman" w:cs="Times New Roman"/>
      <w:i/>
      <w:color w:val="000000"/>
      <w:szCs w:val="20"/>
      <w:lang w:val="en-US" w:eastAsia="ar-SA"/>
    </w:rPr>
  </w:style>
  <w:style w:type="character" w:customStyle="1" w:styleId="BodyTextIndentChar">
    <w:name w:val="Body Text Indent Char"/>
    <w:basedOn w:val="DefaultParagraphFont"/>
    <w:link w:val="BodyTextIndent"/>
    <w:semiHidden/>
    <w:rsid w:val="00BD005F"/>
    <w:rPr>
      <w:rFonts w:ascii="Arial" w:eastAsia="Times New Roman" w:hAnsi="Arial" w:cs="Times New Roman"/>
      <w:i/>
      <w:color w:val="000000"/>
      <w:sz w:val="24"/>
      <w:szCs w:val="20"/>
      <w:lang w:val="en-US" w:eastAsia="ar-SA"/>
    </w:rPr>
  </w:style>
  <w:style w:type="paragraph" w:styleId="BodyTextIndent2">
    <w:name w:val="Body Text Indent 2"/>
    <w:basedOn w:val="Normal"/>
    <w:link w:val="BodyTextIndent2Char"/>
    <w:semiHidden/>
    <w:rsid w:val="00BD005F"/>
    <w:pPr>
      <w:suppressAutoHyphens/>
      <w:spacing w:after="0" w:line="240" w:lineRule="auto"/>
      <w:ind w:left="-18" w:firstLine="18"/>
    </w:pPr>
    <w:rPr>
      <w:rFonts w:eastAsia="Times New Roman" w:cs="Times New Roman"/>
      <w:color w:val="000000"/>
      <w:szCs w:val="20"/>
      <w:lang w:val="en-US" w:eastAsia="ar-SA"/>
    </w:rPr>
  </w:style>
  <w:style w:type="character" w:customStyle="1" w:styleId="BodyTextIndent2Char">
    <w:name w:val="Body Text Indent 2 Char"/>
    <w:basedOn w:val="DefaultParagraphFont"/>
    <w:link w:val="BodyTextIndent2"/>
    <w:semiHidden/>
    <w:rsid w:val="00BD005F"/>
    <w:rPr>
      <w:rFonts w:ascii="Arial" w:eastAsia="Times New Roman" w:hAnsi="Arial" w:cs="Times New Roman"/>
      <w:color w:val="000000"/>
      <w:sz w:val="24"/>
      <w:szCs w:val="20"/>
      <w:lang w:val="en-US" w:eastAsia="ar-SA"/>
    </w:rPr>
  </w:style>
  <w:style w:type="paragraph" w:styleId="TOC9">
    <w:name w:val="toc 9"/>
    <w:basedOn w:val="Normal"/>
    <w:next w:val="Normal"/>
    <w:semiHidden/>
    <w:rsid w:val="00BD005F"/>
    <w:pPr>
      <w:suppressAutoHyphens/>
      <w:spacing w:after="0" w:line="240" w:lineRule="auto"/>
      <w:ind w:left="1600"/>
    </w:pPr>
    <w:rPr>
      <w:rFonts w:eastAsia="Times New Roman" w:cs="Times New Roman"/>
      <w:color w:val="000000"/>
      <w:sz w:val="18"/>
      <w:szCs w:val="20"/>
      <w:lang w:val="en-US" w:eastAsia="ar-SA"/>
    </w:rPr>
  </w:style>
  <w:style w:type="paragraph" w:styleId="BodyText2">
    <w:name w:val="Body Text 2"/>
    <w:basedOn w:val="Normal"/>
    <w:link w:val="BodyText2Char"/>
    <w:semiHidden/>
    <w:rsid w:val="00BD005F"/>
    <w:pPr>
      <w:suppressAutoHyphens/>
      <w:spacing w:after="0" w:line="240" w:lineRule="auto"/>
    </w:pPr>
    <w:rPr>
      <w:rFonts w:eastAsia="Times New Roman" w:cs="Times New Roman"/>
      <w:szCs w:val="20"/>
      <w:lang w:val="en-US" w:eastAsia="ar-SA"/>
    </w:rPr>
  </w:style>
  <w:style w:type="character" w:customStyle="1" w:styleId="BodyText2Char">
    <w:name w:val="Body Text 2 Char"/>
    <w:basedOn w:val="DefaultParagraphFont"/>
    <w:link w:val="BodyText2"/>
    <w:semiHidden/>
    <w:rsid w:val="00BD005F"/>
    <w:rPr>
      <w:rFonts w:ascii="Arial" w:eastAsia="Times New Roman" w:hAnsi="Arial" w:cs="Times New Roman"/>
      <w:sz w:val="24"/>
      <w:szCs w:val="20"/>
      <w:lang w:val="en-US" w:eastAsia="ar-SA"/>
    </w:rPr>
  </w:style>
  <w:style w:type="paragraph" w:customStyle="1" w:styleId="H1">
    <w:name w:val="H1"/>
    <w:basedOn w:val="Normal"/>
    <w:next w:val="Normal"/>
    <w:rsid w:val="00BD005F"/>
    <w:pPr>
      <w:keepNext/>
      <w:suppressAutoHyphens/>
      <w:spacing w:before="100" w:after="100" w:line="240" w:lineRule="auto"/>
    </w:pPr>
    <w:rPr>
      <w:rFonts w:eastAsia="Times New Roman" w:cs="Times New Roman"/>
      <w:b/>
      <w:kern w:val="1"/>
      <w:sz w:val="48"/>
      <w:szCs w:val="20"/>
      <w:lang w:val="en-US" w:eastAsia="ar-SA"/>
    </w:rPr>
  </w:style>
  <w:style w:type="paragraph" w:customStyle="1" w:styleId="H2">
    <w:name w:val="H2"/>
    <w:basedOn w:val="Normal"/>
    <w:next w:val="Normal"/>
    <w:rsid w:val="00BD005F"/>
    <w:pPr>
      <w:keepNext/>
      <w:suppressAutoHyphens/>
      <w:spacing w:before="100" w:after="100" w:line="240" w:lineRule="auto"/>
    </w:pPr>
    <w:rPr>
      <w:rFonts w:eastAsia="Times New Roman" w:cs="Times New Roman"/>
      <w:b/>
      <w:sz w:val="36"/>
      <w:szCs w:val="20"/>
      <w:lang w:val="en-US" w:eastAsia="ar-SA"/>
    </w:rPr>
  </w:style>
  <w:style w:type="paragraph" w:customStyle="1" w:styleId="Titlepage">
    <w:name w:val="Titlepage"/>
    <w:basedOn w:val="Normal"/>
    <w:rsid w:val="00BD005F"/>
    <w:pPr>
      <w:suppressAutoHyphens/>
      <w:spacing w:before="240" w:after="0" w:line="240" w:lineRule="auto"/>
      <w:ind w:left="1440" w:right="-270"/>
    </w:pPr>
    <w:rPr>
      <w:rFonts w:ascii="Helvetica" w:eastAsia="Times New Roman" w:hAnsi="Helvetica" w:cs="Times New Roman"/>
      <w:b/>
      <w:sz w:val="48"/>
      <w:szCs w:val="20"/>
      <w:lang w:eastAsia="ar-SA"/>
    </w:rPr>
  </w:style>
  <w:style w:type="paragraph" w:styleId="BodyTextIndent3">
    <w:name w:val="Body Text Indent 3"/>
    <w:basedOn w:val="Normal"/>
    <w:link w:val="BodyTextIndent3Char"/>
    <w:semiHidden/>
    <w:rsid w:val="00BD005F"/>
    <w:pPr>
      <w:suppressAutoHyphens/>
      <w:spacing w:after="0" w:line="240" w:lineRule="auto"/>
      <w:ind w:left="360"/>
    </w:pPr>
    <w:rPr>
      <w:rFonts w:eastAsia="Times New Roman" w:cs="Times New Roman"/>
      <w:color w:val="000000"/>
      <w:szCs w:val="20"/>
      <w:lang w:val="en-US" w:eastAsia="ar-SA"/>
    </w:rPr>
  </w:style>
  <w:style w:type="character" w:customStyle="1" w:styleId="BodyTextIndent3Char">
    <w:name w:val="Body Text Indent 3 Char"/>
    <w:basedOn w:val="DefaultParagraphFont"/>
    <w:link w:val="BodyTextIndent3"/>
    <w:semiHidden/>
    <w:rsid w:val="00BD005F"/>
    <w:rPr>
      <w:rFonts w:ascii="Arial" w:eastAsia="Times New Roman" w:hAnsi="Arial" w:cs="Times New Roman"/>
      <w:color w:val="000000"/>
      <w:sz w:val="24"/>
      <w:szCs w:val="20"/>
      <w:lang w:val="en-US" w:eastAsia="ar-SA"/>
    </w:rPr>
  </w:style>
  <w:style w:type="paragraph" w:customStyle="1" w:styleId="Title1">
    <w:name w:val="Title1"/>
    <w:next w:val="Normal"/>
    <w:rsid w:val="00BD005F"/>
    <w:pPr>
      <w:suppressAutoHyphens/>
      <w:spacing w:after="0" w:line="240" w:lineRule="auto"/>
      <w:ind w:right="-720"/>
    </w:pPr>
    <w:rPr>
      <w:rFonts w:ascii="Arial" w:eastAsia="Arial" w:hAnsi="Arial" w:cs="CG Times"/>
      <w:color w:val="000000"/>
      <w:sz w:val="40"/>
      <w:szCs w:val="20"/>
      <w:lang w:val="en-US" w:eastAsia="ar-SA"/>
    </w:rPr>
  </w:style>
  <w:style w:type="paragraph" w:customStyle="1" w:styleId="Bullet1">
    <w:name w:val="Bullet1"/>
    <w:basedOn w:val="Normal"/>
    <w:rsid w:val="00BD005F"/>
    <w:pPr>
      <w:suppressAutoHyphens/>
      <w:spacing w:before="120" w:after="0" w:line="240" w:lineRule="auto"/>
    </w:pPr>
    <w:rPr>
      <w:rFonts w:ascii="ICL Classical Garamond" w:eastAsia="Times New Roman" w:hAnsi="ICL Classical Garamond" w:cs="Times New Roman"/>
      <w:szCs w:val="20"/>
      <w:lang w:eastAsia="ar-SA"/>
    </w:rPr>
  </w:style>
  <w:style w:type="paragraph" w:customStyle="1" w:styleId="bullets0">
    <w:name w:val="bullets"/>
    <w:basedOn w:val="Normal"/>
    <w:rsid w:val="00BD005F"/>
    <w:pPr>
      <w:tabs>
        <w:tab w:val="left" w:pos="284"/>
      </w:tabs>
      <w:suppressAutoHyphens/>
      <w:spacing w:before="60" w:after="60" w:line="240" w:lineRule="auto"/>
    </w:pPr>
    <w:rPr>
      <w:rFonts w:eastAsia="Times New Roman" w:cs="Times New Roman"/>
      <w:szCs w:val="20"/>
      <w:lang w:eastAsia="ar-SA"/>
    </w:rPr>
  </w:style>
  <w:style w:type="paragraph" w:customStyle="1" w:styleId="table">
    <w:name w:val="table"/>
    <w:basedOn w:val="Normal"/>
    <w:rsid w:val="00BD005F"/>
    <w:pPr>
      <w:suppressAutoHyphens/>
      <w:spacing w:before="120" w:after="120" w:line="240" w:lineRule="auto"/>
    </w:pPr>
    <w:rPr>
      <w:rFonts w:eastAsia="Times New Roman" w:cs="Times New Roman"/>
      <w:szCs w:val="20"/>
      <w:lang w:eastAsia="ar-SA"/>
    </w:rPr>
  </w:style>
  <w:style w:type="paragraph" w:customStyle="1" w:styleId="table1">
    <w:name w:val="table1"/>
    <w:basedOn w:val="table"/>
    <w:rsid w:val="00BD005F"/>
  </w:style>
  <w:style w:type="paragraph" w:customStyle="1" w:styleId="RefDocItem">
    <w:name w:val="RefDocItem"/>
    <w:basedOn w:val="Normal"/>
    <w:rsid w:val="00BD005F"/>
    <w:pPr>
      <w:keepLines/>
      <w:tabs>
        <w:tab w:val="left" w:pos="1980"/>
      </w:tabs>
      <w:suppressAutoHyphens/>
      <w:spacing w:after="0" w:line="240" w:lineRule="auto"/>
      <w:ind w:left="3958" w:hanging="2824"/>
    </w:pPr>
    <w:rPr>
      <w:rFonts w:eastAsia="Times New Roman" w:cs="Times New Roman"/>
      <w:szCs w:val="20"/>
      <w:lang w:eastAsia="ar-SA"/>
    </w:rPr>
  </w:style>
  <w:style w:type="paragraph" w:styleId="DocumentMap">
    <w:name w:val="Document Map"/>
    <w:basedOn w:val="Normal"/>
    <w:link w:val="DocumentMapChar"/>
    <w:semiHidden/>
    <w:rsid w:val="00BD005F"/>
    <w:pPr>
      <w:shd w:val="clear" w:color="auto" w:fill="000080"/>
      <w:suppressAutoHyphens/>
      <w:spacing w:after="0" w:line="240" w:lineRule="auto"/>
    </w:pPr>
    <w:rPr>
      <w:rFonts w:ascii="Tahoma" w:eastAsia="Times New Roman" w:hAnsi="Tahoma" w:cs="Times New Roman"/>
      <w:color w:val="000000"/>
      <w:sz w:val="16"/>
      <w:szCs w:val="20"/>
      <w:lang w:val="en-US" w:eastAsia="ar-SA"/>
    </w:rPr>
  </w:style>
  <w:style w:type="character" w:customStyle="1" w:styleId="DocumentMapChar">
    <w:name w:val="Document Map Char"/>
    <w:basedOn w:val="DefaultParagraphFont"/>
    <w:link w:val="DocumentMap"/>
    <w:semiHidden/>
    <w:rsid w:val="00BD005F"/>
    <w:rPr>
      <w:rFonts w:ascii="Tahoma" w:eastAsia="Times New Roman" w:hAnsi="Tahoma" w:cs="Times New Roman"/>
      <w:color w:val="000000"/>
      <w:sz w:val="16"/>
      <w:szCs w:val="20"/>
      <w:shd w:val="clear" w:color="auto" w:fill="000080"/>
      <w:lang w:val="en-US" w:eastAsia="ar-SA"/>
    </w:rPr>
  </w:style>
  <w:style w:type="paragraph" w:customStyle="1" w:styleId="Paragraph">
    <w:name w:val="Paragraph"/>
    <w:basedOn w:val="Normal"/>
    <w:rsid w:val="00BD005F"/>
    <w:pPr>
      <w:widowControl w:val="0"/>
      <w:suppressAutoHyphens/>
      <w:spacing w:before="120" w:after="120" w:line="240" w:lineRule="auto"/>
      <w:ind w:left="1440" w:right="1440"/>
    </w:pPr>
    <w:rPr>
      <w:rFonts w:ascii="Frutiger Linotype" w:eastAsia="Times New Roman" w:hAnsi="Frutiger Linotype" w:cs="Times New Roman"/>
      <w:color w:val="000000"/>
      <w:szCs w:val="20"/>
      <w:lang w:eastAsia="ar-SA"/>
    </w:rPr>
  </w:style>
  <w:style w:type="paragraph" w:customStyle="1" w:styleId="GlossaryItem">
    <w:name w:val="GlossaryItem"/>
    <w:basedOn w:val="Normal"/>
    <w:rsid w:val="00BD005F"/>
    <w:pPr>
      <w:keepNext/>
      <w:keepLines/>
      <w:suppressAutoHyphens/>
      <w:spacing w:after="0" w:line="240" w:lineRule="auto"/>
      <w:ind w:left="3402" w:hanging="2268"/>
    </w:pPr>
    <w:rPr>
      <w:rFonts w:eastAsia="Times New Roman" w:cs="Times New Roman"/>
      <w:szCs w:val="20"/>
      <w:lang w:eastAsia="ar-SA"/>
    </w:rPr>
  </w:style>
  <w:style w:type="paragraph" w:customStyle="1" w:styleId="FrontPage">
    <w:name w:val="FrontPage"/>
    <w:basedOn w:val="Normal"/>
    <w:rsid w:val="00BD005F"/>
    <w:pPr>
      <w:tabs>
        <w:tab w:val="left" w:pos="5812"/>
      </w:tabs>
      <w:suppressAutoHyphens/>
      <w:spacing w:before="120" w:after="0" w:line="240" w:lineRule="auto"/>
      <w:ind w:firstLine="33"/>
    </w:pPr>
    <w:rPr>
      <w:rFonts w:eastAsia="Times New Roman" w:cs="Times New Roman"/>
      <w:szCs w:val="20"/>
      <w:lang w:eastAsia="ar-SA"/>
    </w:rPr>
  </w:style>
  <w:style w:type="paragraph" w:customStyle="1" w:styleId="tableheader">
    <w:name w:val="tableheader"/>
    <w:basedOn w:val="Heading5"/>
    <w:rsid w:val="00BD005F"/>
    <w:pPr>
      <w:keepLines w:val="0"/>
      <w:suppressAutoHyphens/>
      <w:spacing w:before="60" w:after="60" w:line="240" w:lineRule="auto"/>
      <w:ind w:hanging="1008"/>
      <w:jc w:val="center"/>
    </w:pPr>
    <w:rPr>
      <w:rFonts w:ascii="Frutiger Linotype" w:eastAsia="Times New Roman" w:hAnsi="Frutiger Linotype" w:cs="Times New Roman"/>
      <w:b/>
      <w:szCs w:val="20"/>
      <w:lang w:eastAsia="ar-SA"/>
    </w:rPr>
  </w:style>
  <w:style w:type="paragraph" w:customStyle="1" w:styleId="TableContents">
    <w:name w:val="Table Contents"/>
    <w:basedOn w:val="Normal"/>
    <w:rsid w:val="00BD005F"/>
    <w:pPr>
      <w:suppressLineNumbers/>
      <w:suppressAutoHyphens/>
      <w:spacing w:after="0" w:line="240" w:lineRule="auto"/>
    </w:pPr>
    <w:rPr>
      <w:rFonts w:eastAsia="Times New Roman" w:cs="Times New Roman"/>
      <w:color w:val="000000"/>
      <w:szCs w:val="20"/>
      <w:lang w:val="en-US" w:eastAsia="ar-SA"/>
    </w:rPr>
  </w:style>
  <w:style w:type="paragraph" w:customStyle="1" w:styleId="TableHeading">
    <w:name w:val="Table Heading"/>
    <w:basedOn w:val="Heading2"/>
    <w:rsid w:val="00BD005F"/>
    <w:pPr>
      <w:keepNext w:val="0"/>
      <w:keepLines w:val="0"/>
      <w:suppressAutoHyphens/>
      <w:spacing w:after="240"/>
    </w:pPr>
    <w:rPr>
      <w:rFonts w:ascii="Verdana" w:hAnsi="Verdana" w:cs="Times New Roman"/>
      <w:b w:val="0"/>
      <w:i/>
      <w:caps/>
    </w:rPr>
  </w:style>
  <w:style w:type="paragraph" w:customStyle="1" w:styleId="Bullet">
    <w:name w:val="Bullet"/>
    <w:basedOn w:val="Paragraph"/>
    <w:next w:val="Paragraph"/>
    <w:rsid w:val="00BD005F"/>
    <w:pPr>
      <w:spacing w:before="48" w:after="48"/>
      <w:ind w:right="2880"/>
    </w:pPr>
  </w:style>
  <w:style w:type="paragraph" w:styleId="BodyText3">
    <w:name w:val="Body Text 3"/>
    <w:basedOn w:val="Normal"/>
    <w:link w:val="BodyText3Char"/>
    <w:semiHidden/>
    <w:rsid w:val="00BD005F"/>
    <w:pPr>
      <w:suppressAutoHyphens/>
      <w:spacing w:after="0" w:line="240" w:lineRule="auto"/>
    </w:pPr>
    <w:rPr>
      <w:rFonts w:ascii="Verdana" w:eastAsia="Times New Roman" w:hAnsi="Verdana" w:cs="Times New Roman"/>
      <w:color w:val="000000"/>
      <w:sz w:val="18"/>
      <w:szCs w:val="20"/>
      <w:lang w:val="en-US" w:eastAsia="ar-SA"/>
    </w:rPr>
  </w:style>
  <w:style w:type="character" w:customStyle="1" w:styleId="BodyText3Char">
    <w:name w:val="Body Text 3 Char"/>
    <w:basedOn w:val="DefaultParagraphFont"/>
    <w:link w:val="BodyText3"/>
    <w:semiHidden/>
    <w:rsid w:val="00BD005F"/>
    <w:rPr>
      <w:rFonts w:ascii="Verdana" w:eastAsia="Times New Roman" w:hAnsi="Verdana" w:cs="Times New Roman"/>
      <w:color w:val="000000"/>
      <w:sz w:val="18"/>
      <w:szCs w:val="20"/>
      <w:lang w:val="en-US" w:eastAsia="ar-SA"/>
    </w:rPr>
  </w:style>
  <w:style w:type="paragraph" w:styleId="PlainText">
    <w:name w:val="Plain Text"/>
    <w:basedOn w:val="Normal"/>
    <w:link w:val="PlainTextChar"/>
    <w:uiPriority w:val="99"/>
    <w:semiHidden/>
    <w:rsid w:val="00BD005F"/>
    <w:pPr>
      <w:suppressAutoHyphens/>
      <w:spacing w:after="0" w:line="240" w:lineRule="auto"/>
    </w:pPr>
    <w:rPr>
      <w:rFonts w:ascii="Courier New" w:eastAsia="Times New Roman" w:hAnsi="Courier New" w:cs="Times New Roman"/>
      <w:szCs w:val="20"/>
      <w:lang w:eastAsia="ar-SA"/>
    </w:rPr>
  </w:style>
  <w:style w:type="character" w:customStyle="1" w:styleId="PlainTextChar">
    <w:name w:val="Plain Text Char"/>
    <w:basedOn w:val="DefaultParagraphFont"/>
    <w:link w:val="PlainText"/>
    <w:uiPriority w:val="99"/>
    <w:semiHidden/>
    <w:rsid w:val="00BD005F"/>
    <w:rPr>
      <w:rFonts w:ascii="Courier New" w:eastAsia="Times New Roman" w:hAnsi="Courier New" w:cs="Times New Roman"/>
      <w:sz w:val="24"/>
      <w:szCs w:val="20"/>
      <w:lang w:eastAsia="ar-SA"/>
    </w:rPr>
  </w:style>
  <w:style w:type="paragraph" w:customStyle="1" w:styleId="Contents10">
    <w:name w:val="Contents 10"/>
    <w:basedOn w:val="Index"/>
    <w:rsid w:val="00BD005F"/>
    <w:pPr>
      <w:tabs>
        <w:tab w:val="right" w:leader="dot" w:pos="9637"/>
      </w:tabs>
      <w:ind w:left="2547"/>
    </w:pPr>
  </w:style>
  <w:style w:type="paragraph" w:customStyle="1" w:styleId="bulletlist">
    <w:name w:val="bullet list"/>
    <w:basedOn w:val="Normal"/>
    <w:rsid w:val="00BD005F"/>
    <w:pPr>
      <w:widowControl w:val="0"/>
      <w:numPr>
        <w:numId w:val="1"/>
      </w:numPr>
      <w:spacing w:after="0" w:line="240" w:lineRule="auto"/>
    </w:pPr>
    <w:rPr>
      <w:rFonts w:ascii="Verdana" w:eastAsia="Times New Roman" w:hAnsi="Verdana" w:cs="Times New Roman"/>
      <w:sz w:val="20"/>
      <w:szCs w:val="20"/>
    </w:rPr>
  </w:style>
  <w:style w:type="character" w:customStyle="1" w:styleId="apple-converted-space">
    <w:name w:val="apple-converted-space"/>
    <w:rsid w:val="00BD005F"/>
  </w:style>
  <w:style w:type="paragraph" w:styleId="TOCHeading">
    <w:name w:val="TOC Heading"/>
    <w:basedOn w:val="Heading1"/>
    <w:next w:val="Normal"/>
    <w:uiPriority w:val="39"/>
    <w:semiHidden/>
    <w:unhideWhenUsed/>
    <w:qFormat/>
    <w:rsid w:val="00BD005F"/>
    <w:pPr>
      <w:outlineLvl w:val="9"/>
    </w:pPr>
    <w:rPr>
      <w:rFonts w:ascii="Cambria" w:eastAsia="MS Gothic" w:hAnsi="Cambria" w:cs="Times New Roman"/>
      <w:color w:val="365F91"/>
      <w:sz w:val="40"/>
      <w:lang w:val="en-US" w:eastAsia="ja-JP"/>
    </w:rPr>
  </w:style>
  <w:style w:type="character" w:styleId="HTMLCite">
    <w:name w:val="HTML Cite"/>
    <w:uiPriority w:val="99"/>
    <w:semiHidden/>
    <w:unhideWhenUsed/>
    <w:rsid w:val="00BD005F"/>
    <w:rPr>
      <w:i/>
      <w:iCs/>
    </w:rPr>
  </w:style>
  <w:style w:type="table" w:customStyle="1" w:styleId="TableGrid2">
    <w:name w:val="Table Grid2"/>
    <w:basedOn w:val="TableNormal"/>
    <w:next w:val="TableGrid"/>
    <w:uiPriority w:val="59"/>
    <w:rsid w:val="00BD00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D005F"/>
    <w:pPr>
      <w:autoSpaceDE w:val="0"/>
      <w:autoSpaceDN w:val="0"/>
      <w:adjustRightInd w:val="0"/>
      <w:spacing w:after="0" w:line="241" w:lineRule="atLeast"/>
    </w:pPr>
    <w:rPr>
      <w:rFonts w:ascii="Gotham HTF Medium" w:eastAsia="Times New Roman" w:hAnsi="Gotham HTF Medium" w:cs="Times New Roman"/>
      <w:szCs w:val="24"/>
      <w:lang w:eastAsia="en-GB"/>
    </w:rPr>
  </w:style>
  <w:style w:type="character" w:customStyle="1" w:styleId="A1">
    <w:name w:val="A1"/>
    <w:uiPriority w:val="99"/>
    <w:rsid w:val="00BD005F"/>
    <w:rPr>
      <w:rFonts w:cs="Gotham HTF Medium"/>
      <w:color w:val="000000"/>
      <w:sz w:val="18"/>
      <w:szCs w:val="18"/>
    </w:rPr>
  </w:style>
  <w:style w:type="paragraph" w:styleId="Title">
    <w:name w:val="Title"/>
    <w:basedOn w:val="Normal"/>
    <w:next w:val="Normal"/>
    <w:link w:val="TitleChar"/>
    <w:uiPriority w:val="10"/>
    <w:qFormat/>
    <w:rsid w:val="00BD005F"/>
    <w:pPr>
      <w:suppressAutoHyphens/>
      <w:spacing w:before="240" w:after="60" w:line="240" w:lineRule="auto"/>
      <w:jc w:val="center"/>
      <w:outlineLvl w:val="0"/>
    </w:pPr>
    <w:rPr>
      <w:rFonts w:eastAsia="Times New Roman" w:cs="Arial"/>
      <w:b/>
      <w:bCs/>
      <w:color w:val="000000"/>
      <w:kern w:val="28"/>
      <w:sz w:val="52"/>
      <w:szCs w:val="52"/>
      <w:lang w:val="en-US" w:eastAsia="ar-SA"/>
    </w:rPr>
  </w:style>
  <w:style w:type="character" w:customStyle="1" w:styleId="TitleChar">
    <w:name w:val="Title Char"/>
    <w:basedOn w:val="DefaultParagraphFont"/>
    <w:link w:val="Title"/>
    <w:uiPriority w:val="10"/>
    <w:rsid w:val="00BD005F"/>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BD005F"/>
    <w:pPr>
      <w:suppressAutoHyphens/>
      <w:spacing w:after="60" w:line="240" w:lineRule="auto"/>
      <w:jc w:val="center"/>
      <w:outlineLvl w:val="1"/>
    </w:pPr>
    <w:rPr>
      <w:rFonts w:eastAsia="Times New Roman" w:cs="Arial"/>
      <w:color w:val="000000"/>
      <w:sz w:val="36"/>
      <w:szCs w:val="36"/>
      <w:lang w:val="en-US" w:eastAsia="ar-SA"/>
    </w:rPr>
  </w:style>
  <w:style w:type="character" w:customStyle="1" w:styleId="SubtitleChar">
    <w:name w:val="Subtitle Char"/>
    <w:basedOn w:val="DefaultParagraphFont"/>
    <w:link w:val="Subtitle"/>
    <w:uiPriority w:val="11"/>
    <w:rsid w:val="00BD005F"/>
    <w:rPr>
      <w:rFonts w:ascii="Arial" w:eastAsia="Times New Roman" w:hAnsi="Arial" w:cs="Arial"/>
      <w:color w:val="000000"/>
      <w:sz w:val="36"/>
      <w:szCs w:val="36"/>
      <w:lang w:val="en-US" w:eastAsia="ar-SA"/>
    </w:rPr>
  </w:style>
  <w:style w:type="paragraph" w:styleId="Revision">
    <w:name w:val="Revision"/>
    <w:hidden/>
    <w:uiPriority w:val="99"/>
    <w:semiHidden/>
    <w:rsid w:val="008E085D"/>
    <w:pPr>
      <w:spacing w:after="0" w:line="240" w:lineRule="auto"/>
    </w:pPr>
  </w:style>
  <w:style w:type="numbering" w:customStyle="1" w:styleId="NoList2">
    <w:name w:val="No List2"/>
    <w:next w:val="NoList"/>
    <w:uiPriority w:val="99"/>
    <w:semiHidden/>
    <w:unhideWhenUsed/>
    <w:rsid w:val="00B72E9B"/>
  </w:style>
  <w:style w:type="table" w:customStyle="1" w:styleId="TableGrid3">
    <w:name w:val="Table Grid3"/>
    <w:basedOn w:val="TableNormal"/>
    <w:next w:val="TableGrid"/>
    <w:uiPriority w:val="59"/>
    <w:rsid w:val="00B72E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B72E9B"/>
    <w:rPr>
      <w:rFonts w:ascii="Courier New" w:eastAsia="Times New Roman" w:hAnsi="Courier New" w:cs="Courier New"/>
      <w:sz w:val="20"/>
      <w:szCs w:val="20"/>
    </w:rPr>
  </w:style>
  <w:style w:type="table" w:styleId="LightGrid-Accent3">
    <w:name w:val="Light Grid Accent 3"/>
    <w:basedOn w:val="TableNormal"/>
    <w:uiPriority w:val="62"/>
    <w:rsid w:val="00B72E9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B72E9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72E9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B72E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21">
    <w:name w:val="Table Grid2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31">
    <w:name w:val="textspan_31"/>
    <w:basedOn w:val="DefaultParagraphFont"/>
    <w:rsid w:val="00B72E9B"/>
    <w:rPr>
      <w:b w:val="0"/>
      <w:bCs w:val="0"/>
      <w:i/>
      <w:iCs/>
    </w:rPr>
  </w:style>
  <w:style w:type="table" w:customStyle="1" w:styleId="TableGrid5">
    <w:name w:val="Table Grid5"/>
    <w:basedOn w:val="TableNormal"/>
    <w:next w:val="TableGrid"/>
    <w:uiPriority w:val="59"/>
    <w:rsid w:val="009B7E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870A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C41B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2D5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4B0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FDF"/>
    <w:rPr>
      <w:color w:val="605E5C"/>
      <w:shd w:val="clear" w:color="auto" w:fill="E1DFDD"/>
    </w:rPr>
  </w:style>
  <w:style w:type="table" w:customStyle="1" w:styleId="TableGrid15">
    <w:name w:val="Table Grid15"/>
    <w:basedOn w:val="TableNormal"/>
    <w:next w:val="TableGrid"/>
    <w:uiPriority w:val="59"/>
    <w:rsid w:val="00341C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789">
      <w:bodyDiv w:val="1"/>
      <w:marLeft w:val="0"/>
      <w:marRight w:val="0"/>
      <w:marTop w:val="0"/>
      <w:marBottom w:val="0"/>
      <w:divBdr>
        <w:top w:val="none" w:sz="0" w:space="0" w:color="auto"/>
        <w:left w:val="none" w:sz="0" w:space="0" w:color="auto"/>
        <w:bottom w:val="none" w:sz="0" w:space="0" w:color="auto"/>
        <w:right w:val="none" w:sz="0" w:space="0" w:color="auto"/>
      </w:divBdr>
    </w:div>
    <w:div w:id="340662250">
      <w:bodyDiv w:val="1"/>
      <w:marLeft w:val="0"/>
      <w:marRight w:val="0"/>
      <w:marTop w:val="0"/>
      <w:marBottom w:val="0"/>
      <w:divBdr>
        <w:top w:val="none" w:sz="0" w:space="0" w:color="auto"/>
        <w:left w:val="none" w:sz="0" w:space="0" w:color="auto"/>
        <w:bottom w:val="none" w:sz="0" w:space="0" w:color="auto"/>
        <w:right w:val="none" w:sz="0" w:space="0" w:color="auto"/>
      </w:divBdr>
    </w:div>
    <w:div w:id="444272068">
      <w:bodyDiv w:val="1"/>
      <w:marLeft w:val="0"/>
      <w:marRight w:val="0"/>
      <w:marTop w:val="0"/>
      <w:marBottom w:val="0"/>
      <w:divBdr>
        <w:top w:val="none" w:sz="0" w:space="0" w:color="auto"/>
        <w:left w:val="none" w:sz="0" w:space="0" w:color="auto"/>
        <w:bottom w:val="none" w:sz="0" w:space="0" w:color="auto"/>
        <w:right w:val="none" w:sz="0" w:space="0" w:color="auto"/>
      </w:divBdr>
      <w:divsChild>
        <w:div w:id="1814134657">
          <w:marLeft w:val="547"/>
          <w:marRight w:val="0"/>
          <w:marTop w:val="432"/>
          <w:marBottom w:val="0"/>
          <w:divBdr>
            <w:top w:val="none" w:sz="0" w:space="0" w:color="auto"/>
            <w:left w:val="none" w:sz="0" w:space="0" w:color="auto"/>
            <w:bottom w:val="none" w:sz="0" w:space="0" w:color="auto"/>
            <w:right w:val="none" w:sz="0" w:space="0" w:color="auto"/>
          </w:divBdr>
        </w:div>
      </w:divsChild>
    </w:div>
    <w:div w:id="502278357">
      <w:bodyDiv w:val="1"/>
      <w:marLeft w:val="0"/>
      <w:marRight w:val="0"/>
      <w:marTop w:val="0"/>
      <w:marBottom w:val="0"/>
      <w:divBdr>
        <w:top w:val="none" w:sz="0" w:space="0" w:color="auto"/>
        <w:left w:val="none" w:sz="0" w:space="0" w:color="auto"/>
        <w:bottom w:val="none" w:sz="0" w:space="0" w:color="auto"/>
        <w:right w:val="none" w:sz="0" w:space="0" w:color="auto"/>
      </w:divBdr>
    </w:div>
    <w:div w:id="713434221">
      <w:bodyDiv w:val="1"/>
      <w:marLeft w:val="0"/>
      <w:marRight w:val="0"/>
      <w:marTop w:val="0"/>
      <w:marBottom w:val="0"/>
      <w:divBdr>
        <w:top w:val="none" w:sz="0" w:space="0" w:color="auto"/>
        <w:left w:val="none" w:sz="0" w:space="0" w:color="auto"/>
        <w:bottom w:val="none" w:sz="0" w:space="0" w:color="auto"/>
        <w:right w:val="none" w:sz="0" w:space="0" w:color="auto"/>
      </w:divBdr>
    </w:div>
    <w:div w:id="819493949">
      <w:bodyDiv w:val="1"/>
      <w:marLeft w:val="0"/>
      <w:marRight w:val="0"/>
      <w:marTop w:val="0"/>
      <w:marBottom w:val="0"/>
      <w:divBdr>
        <w:top w:val="none" w:sz="0" w:space="0" w:color="auto"/>
        <w:left w:val="none" w:sz="0" w:space="0" w:color="auto"/>
        <w:bottom w:val="none" w:sz="0" w:space="0" w:color="auto"/>
        <w:right w:val="none" w:sz="0" w:space="0" w:color="auto"/>
      </w:divBdr>
    </w:div>
    <w:div w:id="864683382">
      <w:bodyDiv w:val="1"/>
      <w:marLeft w:val="0"/>
      <w:marRight w:val="0"/>
      <w:marTop w:val="0"/>
      <w:marBottom w:val="0"/>
      <w:divBdr>
        <w:top w:val="none" w:sz="0" w:space="0" w:color="auto"/>
        <w:left w:val="none" w:sz="0" w:space="0" w:color="auto"/>
        <w:bottom w:val="none" w:sz="0" w:space="0" w:color="auto"/>
        <w:right w:val="none" w:sz="0" w:space="0" w:color="auto"/>
      </w:divBdr>
    </w:div>
    <w:div w:id="889078218">
      <w:bodyDiv w:val="1"/>
      <w:marLeft w:val="0"/>
      <w:marRight w:val="0"/>
      <w:marTop w:val="0"/>
      <w:marBottom w:val="0"/>
      <w:divBdr>
        <w:top w:val="none" w:sz="0" w:space="0" w:color="auto"/>
        <w:left w:val="none" w:sz="0" w:space="0" w:color="auto"/>
        <w:bottom w:val="none" w:sz="0" w:space="0" w:color="auto"/>
        <w:right w:val="none" w:sz="0" w:space="0" w:color="auto"/>
      </w:divBdr>
    </w:div>
    <w:div w:id="943002647">
      <w:bodyDiv w:val="1"/>
      <w:marLeft w:val="0"/>
      <w:marRight w:val="0"/>
      <w:marTop w:val="0"/>
      <w:marBottom w:val="0"/>
      <w:divBdr>
        <w:top w:val="none" w:sz="0" w:space="0" w:color="auto"/>
        <w:left w:val="none" w:sz="0" w:space="0" w:color="auto"/>
        <w:bottom w:val="none" w:sz="0" w:space="0" w:color="auto"/>
        <w:right w:val="none" w:sz="0" w:space="0" w:color="auto"/>
      </w:divBdr>
    </w:div>
    <w:div w:id="1129323976">
      <w:bodyDiv w:val="1"/>
      <w:marLeft w:val="0"/>
      <w:marRight w:val="0"/>
      <w:marTop w:val="0"/>
      <w:marBottom w:val="0"/>
      <w:divBdr>
        <w:top w:val="none" w:sz="0" w:space="0" w:color="auto"/>
        <w:left w:val="none" w:sz="0" w:space="0" w:color="auto"/>
        <w:bottom w:val="none" w:sz="0" w:space="0" w:color="auto"/>
        <w:right w:val="none" w:sz="0" w:space="0" w:color="auto"/>
      </w:divBdr>
    </w:div>
    <w:div w:id="1269390860">
      <w:bodyDiv w:val="1"/>
      <w:marLeft w:val="0"/>
      <w:marRight w:val="0"/>
      <w:marTop w:val="0"/>
      <w:marBottom w:val="0"/>
      <w:divBdr>
        <w:top w:val="none" w:sz="0" w:space="0" w:color="auto"/>
        <w:left w:val="none" w:sz="0" w:space="0" w:color="auto"/>
        <w:bottom w:val="none" w:sz="0" w:space="0" w:color="auto"/>
        <w:right w:val="none" w:sz="0" w:space="0" w:color="auto"/>
      </w:divBdr>
    </w:div>
    <w:div w:id="1631938914">
      <w:bodyDiv w:val="1"/>
      <w:marLeft w:val="0"/>
      <w:marRight w:val="0"/>
      <w:marTop w:val="0"/>
      <w:marBottom w:val="0"/>
      <w:divBdr>
        <w:top w:val="none" w:sz="0" w:space="0" w:color="auto"/>
        <w:left w:val="none" w:sz="0" w:space="0" w:color="auto"/>
        <w:bottom w:val="none" w:sz="0" w:space="0" w:color="auto"/>
        <w:right w:val="none" w:sz="0" w:space="0" w:color="auto"/>
      </w:divBdr>
    </w:div>
    <w:div w:id="1771972760">
      <w:bodyDiv w:val="1"/>
      <w:marLeft w:val="0"/>
      <w:marRight w:val="0"/>
      <w:marTop w:val="0"/>
      <w:marBottom w:val="0"/>
      <w:divBdr>
        <w:top w:val="none" w:sz="0" w:space="0" w:color="auto"/>
        <w:left w:val="none" w:sz="0" w:space="0" w:color="auto"/>
        <w:bottom w:val="none" w:sz="0" w:space="0" w:color="auto"/>
        <w:right w:val="none" w:sz="0" w:space="0" w:color="auto"/>
      </w:divBdr>
    </w:div>
    <w:div w:id="1871604120">
      <w:bodyDiv w:val="1"/>
      <w:marLeft w:val="0"/>
      <w:marRight w:val="0"/>
      <w:marTop w:val="0"/>
      <w:marBottom w:val="0"/>
      <w:divBdr>
        <w:top w:val="none" w:sz="0" w:space="0" w:color="auto"/>
        <w:left w:val="none" w:sz="0" w:space="0" w:color="auto"/>
        <w:bottom w:val="none" w:sz="0" w:space="0" w:color="auto"/>
        <w:right w:val="none" w:sz="0" w:space="0" w:color="auto"/>
      </w:divBdr>
      <w:divsChild>
        <w:div w:id="826940939">
          <w:marLeft w:val="547"/>
          <w:marRight w:val="0"/>
          <w:marTop w:val="432"/>
          <w:marBottom w:val="0"/>
          <w:divBdr>
            <w:top w:val="none" w:sz="0" w:space="0" w:color="auto"/>
            <w:left w:val="none" w:sz="0" w:space="0" w:color="auto"/>
            <w:bottom w:val="none" w:sz="0" w:space="0" w:color="auto"/>
            <w:right w:val="none" w:sz="0" w:space="0" w:color="auto"/>
          </w:divBdr>
        </w:div>
        <w:div w:id="2091998861">
          <w:marLeft w:val="547"/>
          <w:marRight w:val="0"/>
          <w:marTop w:val="432"/>
          <w:marBottom w:val="0"/>
          <w:divBdr>
            <w:top w:val="none" w:sz="0" w:space="0" w:color="auto"/>
            <w:left w:val="none" w:sz="0" w:space="0" w:color="auto"/>
            <w:bottom w:val="none" w:sz="0" w:space="0" w:color="auto"/>
            <w:right w:val="none" w:sz="0" w:space="0" w:color="auto"/>
          </w:divBdr>
        </w:div>
      </w:divsChild>
    </w:div>
    <w:div w:id="20552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463B-A445-42FC-BF51-EE628F85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11</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Smith</dc:creator>
  <cp:lastModifiedBy>Andrea Smith</cp:lastModifiedBy>
  <cp:revision>22</cp:revision>
  <dcterms:created xsi:type="dcterms:W3CDTF">2023-05-05T09:41:00Z</dcterms:created>
  <dcterms:modified xsi:type="dcterms:W3CDTF">2023-07-10T11:44:00Z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1835676844</vt:i4>
  </property>
</Properties>
</file>