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F8A7" w14:textId="5B093A3E" w:rsidR="008F61BB" w:rsidRPr="00C27B32" w:rsidRDefault="000C16AE">
      <w:pPr>
        <w:jc w:val="center"/>
        <w:rPr>
          <w:rFonts w:ascii="Arial" w:hAnsi="Arial" w:cs="Arial"/>
        </w:rPr>
      </w:pPr>
      <w:r w:rsidRPr="00C27B32">
        <w:rPr>
          <w:rFonts w:ascii="Arial" w:hAnsi="Arial" w:cs="Arial"/>
          <w:noProof/>
          <w:sz w:val="20"/>
          <w:lang w:val="en-US"/>
        </w:rPr>
        <mc:AlternateContent>
          <mc:Choice Requires="wps">
            <w:drawing>
              <wp:inline distT="0" distB="0" distL="0" distR="0" wp14:anchorId="104B0273" wp14:editId="3C6E8F49">
                <wp:extent cx="5372100" cy="819150"/>
                <wp:effectExtent l="0" t="0" r="19050" b="19050"/>
                <wp:docPr id="11714826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19150"/>
                        </a:xfrm>
                        <a:prstGeom prst="rect">
                          <a:avLst/>
                        </a:prstGeom>
                        <a:solidFill>
                          <a:srgbClr val="C0C0C0"/>
                        </a:solidFill>
                        <a:ln w="9525">
                          <a:solidFill>
                            <a:srgbClr val="C0C0C0"/>
                          </a:solidFill>
                          <a:miter lim="800000"/>
                          <a:headEnd/>
                          <a:tailEnd/>
                        </a:ln>
                      </wps:spPr>
                      <wps:txbx>
                        <w:txbxContent>
                          <w:p w14:paraId="2967E014" w14:textId="77777777" w:rsidR="0084773C" w:rsidRPr="00C27B32" w:rsidRDefault="0084773C">
                            <w:pPr>
                              <w:jc w:val="center"/>
                              <w:rPr>
                                <w:rFonts w:ascii="Arial" w:hAnsi="Arial" w:cs="Arial"/>
                                <w:b/>
                                <w:sz w:val="32"/>
                              </w:rPr>
                            </w:pPr>
                            <w:r w:rsidRPr="00C27B32">
                              <w:rPr>
                                <w:rFonts w:ascii="Arial" w:hAnsi="Arial" w:cs="Arial"/>
                                <w:b/>
                                <w:sz w:val="32"/>
                              </w:rPr>
                              <w:t>Chichester District Council</w:t>
                            </w:r>
                          </w:p>
                          <w:p w14:paraId="110C398F" w14:textId="77777777" w:rsidR="0084773C" w:rsidRPr="00C27B32" w:rsidRDefault="0084773C">
                            <w:pPr>
                              <w:pStyle w:val="Heading2"/>
                              <w:rPr>
                                <w:rFonts w:ascii="Arial" w:hAnsi="Arial" w:cs="Arial"/>
                              </w:rPr>
                            </w:pPr>
                            <w:r w:rsidRPr="00C27B32">
                              <w:rPr>
                                <w:rFonts w:ascii="Arial" w:hAnsi="Arial" w:cs="Arial"/>
                              </w:rPr>
                              <w:t>HER Access and Charging policies</w:t>
                            </w:r>
                            <w:r>
                              <w:rPr>
                                <w:rFonts w:ascii="Arial" w:hAnsi="Arial" w:cs="Arial"/>
                              </w:rPr>
                              <w:t xml:space="preserve"> </w:t>
                            </w:r>
                            <w:r>
                              <w:rPr>
                                <w:rFonts w:ascii="Arial" w:hAnsi="Arial" w:cs="Arial"/>
                              </w:rPr>
                              <w:br/>
                              <w:t>(Updated January 2013)</w:t>
                            </w:r>
                          </w:p>
                          <w:p w14:paraId="1D08D1B5" w14:textId="77777777" w:rsidR="0084773C" w:rsidRDefault="0084773C">
                            <w:pPr>
                              <w:pStyle w:val="Heading4"/>
                            </w:pPr>
                          </w:p>
                        </w:txbxContent>
                      </wps:txbx>
                      <wps:bodyPr rot="0" vert="horz" wrap="square" lIns="91440" tIns="45720" rIns="91440" bIns="45720" anchor="t" anchorCtr="0" upright="1">
                        <a:noAutofit/>
                      </wps:bodyPr>
                    </wps:wsp>
                  </a:graphicData>
                </a:graphic>
              </wp:inline>
            </w:drawing>
          </mc:Choice>
          <mc:Fallback>
            <w:pict>
              <v:shapetype w14:anchorId="104B0273" id="_x0000_t202" coordsize="21600,21600" o:spt="202" path="m,l,21600r21600,l21600,xe">
                <v:stroke joinstyle="miter"/>
                <v:path gradientshapeok="t" o:connecttype="rect"/>
              </v:shapetype>
              <v:shape id="Text Box 3" o:spid="_x0000_s1026" type="#_x0000_t202" style="width:423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" fillcolor="silver" strokecolor="silver">
                <v:textbox>
                  <w:txbxContent>
                    <w:p w14:paraId="2967E014" w14:textId="77777777" w:rsidR="0084773C" w:rsidRPr="00C27B32" w:rsidRDefault="0084773C">
                      <w:pPr>
                        <w:jc w:val="center"/>
                        <w:rPr>
                          <w:rFonts w:ascii="Arial" w:hAnsi="Arial" w:cs="Arial"/>
                          <w:b/>
                          <w:sz w:val="32"/>
                        </w:rPr>
                      </w:pPr>
                      <w:r w:rsidRPr="00C27B32">
                        <w:rPr>
                          <w:rFonts w:ascii="Arial" w:hAnsi="Arial" w:cs="Arial"/>
                          <w:b/>
                          <w:sz w:val="32"/>
                        </w:rPr>
                        <w:t>Chichester District Council</w:t>
                      </w:r>
                    </w:p>
                    <w:p w14:paraId="110C398F" w14:textId="77777777" w:rsidR="0084773C" w:rsidRPr="00C27B32" w:rsidRDefault="0084773C">
                      <w:pPr>
                        <w:pStyle w:val="Heading2"/>
                        <w:rPr>
                          <w:rFonts w:ascii="Arial" w:hAnsi="Arial" w:cs="Arial"/>
                        </w:rPr>
                      </w:pPr>
                      <w:r w:rsidRPr="00C27B32">
                        <w:rPr>
                          <w:rFonts w:ascii="Arial" w:hAnsi="Arial" w:cs="Arial"/>
                        </w:rPr>
                        <w:t>HER Access and Charging policies</w:t>
                      </w:r>
                      <w:r>
                        <w:rPr>
                          <w:rFonts w:ascii="Arial" w:hAnsi="Arial" w:cs="Arial"/>
                        </w:rPr>
                        <w:t xml:space="preserve"> </w:t>
                      </w:r>
                      <w:r>
                        <w:rPr>
                          <w:rFonts w:ascii="Arial" w:hAnsi="Arial" w:cs="Arial"/>
                        </w:rPr>
                        <w:br/>
                        <w:t>(Updated January 2013)</w:t>
                      </w:r>
                    </w:p>
                    <w:p w14:paraId="1D08D1B5" w14:textId="77777777" w:rsidR="0084773C" w:rsidRDefault="0084773C">
                      <w:pPr>
                        <w:pStyle w:val="Heading4"/>
                      </w:pPr>
                    </w:p>
                  </w:txbxContent>
                </v:textbox>
                <w10:anchorlock/>
              </v:shape>
            </w:pict>
          </mc:Fallback>
        </mc:AlternateContent>
      </w:r>
    </w:p>
    <w:p w14:paraId="43178FED" w14:textId="77777777" w:rsidR="008F61BB" w:rsidRPr="00C27B32" w:rsidRDefault="008F61BB">
      <w:pPr>
        <w:pStyle w:val="Heading5"/>
        <w:rPr>
          <w:rFonts w:ascii="Arial" w:hAnsi="Arial" w:cs="Arial"/>
          <w:bCs/>
          <w:szCs w:val="24"/>
        </w:rPr>
      </w:pPr>
    </w:p>
    <w:p w14:paraId="79F9435F" w14:textId="77777777" w:rsidR="008F61BB" w:rsidRPr="00C27B32" w:rsidRDefault="008F61BB">
      <w:pPr>
        <w:pStyle w:val="Heading5"/>
        <w:rPr>
          <w:rFonts w:ascii="Arial" w:hAnsi="Arial" w:cs="Arial"/>
          <w:bCs/>
          <w:szCs w:val="24"/>
        </w:rPr>
      </w:pPr>
    </w:p>
    <w:p w14:paraId="6A9A9044" w14:textId="77777777" w:rsidR="008F61BB" w:rsidRPr="00C27B32" w:rsidRDefault="008F61BB">
      <w:pPr>
        <w:pStyle w:val="Heading5"/>
        <w:rPr>
          <w:rFonts w:ascii="Arial" w:hAnsi="Arial" w:cs="Arial"/>
          <w:bCs/>
          <w:szCs w:val="24"/>
        </w:rPr>
      </w:pPr>
      <w:r w:rsidRPr="00C27B32">
        <w:rPr>
          <w:rFonts w:ascii="Arial" w:hAnsi="Arial" w:cs="Arial"/>
          <w:bCs/>
          <w:szCs w:val="24"/>
        </w:rPr>
        <w:t>Introduction</w:t>
      </w:r>
    </w:p>
    <w:p w14:paraId="469D6B2D" w14:textId="77777777" w:rsidR="008F61BB" w:rsidRPr="00C27B32" w:rsidRDefault="008F61BB">
      <w:pPr>
        <w:pStyle w:val="Header"/>
        <w:tabs>
          <w:tab w:val="clear" w:pos="4320"/>
          <w:tab w:val="clear" w:pos="8640"/>
        </w:tabs>
        <w:rPr>
          <w:rFonts w:ascii="Arial" w:hAnsi="Arial" w:cs="Arial"/>
        </w:rPr>
      </w:pPr>
    </w:p>
    <w:p w14:paraId="20257B76" w14:textId="77777777" w:rsidR="008F61BB" w:rsidRPr="00C27B32" w:rsidRDefault="008F61BB">
      <w:pPr>
        <w:rPr>
          <w:rFonts w:ascii="Arial" w:hAnsi="Arial" w:cs="Arial"/>
        </w:rPr>
      </w:pPr>
      <w:r w:rsidRPr="00C27B32">
        <w:rPr>
          <w:rFonts w:ascii="Arial" w:hAnsi="Arial" w:cs="Arial"/>
        </w:rPr>
        <w:t xml:space="preserve">The Historic Environment Record (HER) covers the district of Chichester and is located within the District Council offices, based at East Pallant House, East Pallant, Chichester. The HER provides a comprehensive computerised index to the district’s heritage and includes an Intensive Urban Survey for Chichester and Fishbourne. The HER is run on a database and related geographic information system and is supported by a wealth of additional material including an extensive library, unpublished excavation reports, details of Scheduled Ancient Monuments, Registered Parks and Gardens, historic </w:t>
      </w:r>
      <w:proofErr w:type="gramStart"/>
      <w:r w:rsidRPr="00C27B32">
        <w:rPr>
          <w:rFonts w:ascii="Arial" w:hAnsi="Arial" w:cs="Arial"/>
        </w:rPr>
        <w:t>maps</w:t>
      </w:r>
      <w:proofErr w:type="gramEnd"/>
      <w:r w:rsidRPr="00C27B32">
        <w:rPr>
          <w:rFonts w:ascii="Arial" w:hAnsi="Arial" w:cs="Arial"/>
        </w:rPr>
        <w:t xml:space="preserve"> and some aerial photographs. Records are held on archaeological sites and monuments ranging in date from the Palaeolithic through to the modern era. </w:t>
      </w:r>
    </w:p>
    <w:p w14:paraId="58FE16BD" w14:textId="77777777" w:rsidR="008F61BB" w:rsidRPr="00C27B32" w:rsidRDefault="008F61BB">
      <w:pPr>
        <w:pStyle w:val="Header"/>
        <w:tabs>
          <w:tab w:val="clear" w:pos="4320"/>
          <w:tab w:val="clear" w:pos="8640"/>
        </w:tabs>
        <w:rPr>
          <w:rFonts w:ascii="Arial" w:hAnsi="Arial" w:cs="Arial"/>
        </w:rPr>
      </w:pPr>
    </w:p>
    <w:p w14:paraId="26BB2555" w14:textId="77777777" w:rsidR="008F61BB" w:rsidRPr="00C27B32" w:rsidRDefault="008F61BB">
      <w:pPr>
        <w:rPr>
          <w:rFonts w:ascii="Arial" w:hAnsi="Arial" w:cs="Arial"/>
          <w:color w:val="000000"/>
        </w:rPr>
      </w:pPr>
      <w:r w:rsidRPr="00C27B32">
        <w:rPr>
          <w:rFonts w:ascii="Arial" w:hAnsi="Arial" w:cs="Arial"/>
          <w:color w:val="000000"/>
        </w:rPr>
        <w:t xml:space="preserve">The HER is accessible to members of the public, students, researchers, archaeology (and related) societies, commercial archaeology units, consultants, </w:t>
      </w:r>
      <w:proofErr w:type="gramStart"/>
      <w:r w:rsidRPr="00C27B32">
        <w:rPr>
          <w:rFonts w:ascii="Arial" w:hAnsi="Arial" w:cs="Arial"/>
          <w:color w:val="000000"/>
        </w:rPr>
        <w:t>developers</w:t>
      </w:r>
      <w:proofErr w:type="gramEnd"/>
      <w:r w:rsidRPr="00C27B32">
        <w:rPr>
          <w:rFonts w:ascii="Arial" w:hAnsi="Arial" w:cs="Arial"/>
          <w:color w:val="000000"/>
        </w:rPr>
        <w:t xml:space="preserve"> and cultural resource managers.</w:t>
      </w:r>
    </w:p>
    <w:p w14:paraId="7493EB18" w14:textId="77777777" w:rsidR="008F61BB" w:rsidRPr="00C27B32" w:rsidRDefault="008F61BB">
      <w:pPr>
        <w:rPr>
          <w:rFonts w:ascii="Arial" w:hAnsi="Arial" w:cs="Arial"/>
          <w:color w:val="000000"/>
        </w:rPr>
      </w:pPr>
    </w:p>
    <w:p w14:paraId="69AEE0EA" w14:textId="77777777" w:rsidR="008F61BB" w:rsidRPr="00C27B32" w:rsidRDefault="008F61BB">
      <w:pPr>
        <w:rPr>
          <w:rFonts w:ascii="Arial" w:hAnsi="Arial" w:cs="Arial"/>
        </w:rPr>
      </w:pPr>
      <w:r w:rsidRPr="00C27B32">
        <w:rPr>
          <w:rFonts w:ascii="Arial" w:hAnsi="Arial" w:cs="Arial"/>
          <w:color w:val="000000"/>
        </w:rPr>
        <w:t xml:space="preserve">Enquiries to the HER should be made in writing and should include a completed </w:t>
      </w:r>
      <w:r w:rsidRPr="00C27B32">
        <w:rPr>
          <w:rFonts w:ascii="Arial" w:hAnsi="Arial" w:cs="Arial"/>
        </w:rPr>
        <w:t>Enquiry Form.</w:t>
      </w:r>
      <w:r w:rsidRPr="00C27B32">
        <w:rPr>
          <w:rFonts w:ascii="Arial" w:hAnsi="Arial" w:cs="Arial"/>
          <w:color w:val="000000"/>
        </w:rPr>
        <w:t xml:space="preserve"> These will be acknowledged within 10 working days. They </w:t>
      </w:r>
      <w:r w:rsidRPr="00C27B32">
        <w:rPr>
          <w:rFonts w:ascii="Arial" w:hAnsi="Arial" w:cs="Arial"/>
        </w:rPr>
        <w:t xml:space="preserve">will normally be processed within 14 days of </w:t>
      </w:r>
      <w:proofErr w:type="gramStart"/>
      <w:r w:rsidRPr="00C27B32">
        <w:rPr>
          <w:rFonts w:ascii="Arial" w:hAnsi="Arial" w:cs="Arial"/>
        </w:rPr>
        <w:t>receipt,</w:t>
      </w:r>
      <w:proofErr w:type="gramEnd"/>
      <w:r w:rsidRPr="00C27B32">
        <w:rPr>
          <w:rFonts w:ascii="Arial" w:hAnsi="Arial" w:cs="Arial"/>
        </w:rPr>
        <w:t xml:space="preserve"> however more complex enquiries may take longer. The service reserves the right to decline to process excessively complex or poorly structured enquiries.</w:t>
      </w:r>
      <w:r w:rsidRPr="00C27B32">
        <w:rPr>
          <w:rFonts w:ascii="Arial" w:hAnsi="Arial" w:cs="Arial"/>
          <w:color w:val="000000"/>
        </w:rPr>
        <w:t xml:space="preserve"> Personal consultation visits to discuss the results of HER enquiries may be arranged, subject to a minimum of 7 days notice and availability of resources. </w:t>
      </w:r>
      <w:r w:rsidRPr="00C27B32">
        <w:rPr>
          <w:rFonts w:ascii="Arial" w:hAnsi="Arial" w:cs="Arial"/>
        </w:rPr>
        <w:t>The HER is open during normal office hours (9.00am to 5.00pm, Monday to Friday), however the Council reserves the right to restrict access temporarily without notice.</w:t>
      </w:r>
    </w:p>
    <w:p w14:paraId="74F7721B" w14:textId="77777777" w:rsidR="008F61BB" w:rsidRPr="00C27B32" w:rsidRDefault="008F61BB">
      <w:pPr>
        <w:rPr>
          <w:rFonts w:ascii="Arial" w:hAnsi="Arial" w:cs="Arial"/>
          <w:color w:val="000000"/>
        </w:rPr>
      </w:pPr>
    </w:p>
    <w:p w14:paraId="53E174BC" w14:textId="77777777" w:rsidR="008F61BB" w:rsidRPr="00C27B32" w:rsidRDefault="008F61BB">
      <w:pPr>
        <w:pStyle w:val="Heading1"/>
        <w:rPr>
          <w:rFonts w:ascii="Arial" w:hAnsi="Arial" w:cs="Arial"/>
          <w:sz w:val="24"/>
        </w:rPr>
      </w:pPr>
      <w:r w:rsidRPr="00C27B32">
        <w:rPr>
          <w:rFonts w:ascii="Arial" w:hAnsi="Arial" w:cs="Arial"/>
          <w:sz w:val="24"/>
        </w:rPr>
        <w:t>Access policy</w:t>
      </w:r>
    </w:p>
    <w:p w14:paraId="0B48451D" w14:textId="77777777" w:rsidR="008F61BB" w:rsidRPr="00C27B32" w:rsidRDefault="008F61BB">
      <w:pPr>
        <w:pStyle w:val="Heading5"/>
        <w:rPr>
          <w:rFonts w:ascii="Arial" w:hAnsi="Arial" w:cs="Arial"/>
        </w:rPr>
      </w:pPr>
    </w:p>
    <w:p w14:paraId="6E9023D4" w14:textId="77777777" w:rsidR="008F61BB" w:rsidRPr="00C27B32" w:rsidRDefault="008F61BB">
      <w:pPr>
        <w:numPr>
          <w:ilvl w:val="0"/>
          <w:numId w:val="1"/>
        </w:numPr>
        <w:rPr>
          <w:rFonts w:ascii="Arial" w:hAnsi="Arial" w:cs="Arial"/>
        </w:rPr>
      </w:pPr>
      <w:r w:rsidRPr="00C27B32">
        <w:rPr>
          <w:rFonts w:ascii="Arial" w:hAnsi="Arial" w:cs="Arial"/>
          <w:bCs/>
        </w:rPr>
        <w:t>All HER users will inform the archaeology service in writing of the purpose and location of their enquiry and the use to which the information will be put</w:t>
      </w:r>
      <w:r w:rsidRPr="00C27B32">
        <w:rPr>
          <w:rFonts w:ascii="Arial" w:hAnsi="Arial" w:cs="Arial"/>
        </w:rPr>
        <w:t>. An enquiry form, which can be provided by post, fax, email</w:t>
      </w:r>
      <w:r w:rsidRPr="00C27B32">
        <w:rPr>
          <w:rFonts w:ascii="Arial" w:hAnsi="Arial" w:cs="Arial"/>
          <w:color w:val="FF0000"/>
        </w:rPr>
        <w:t xml:space="preserve"> </w:t>
      </w:r>
      <w:r w:rsidRPr="00C27B32">
        <w:rPr>
          <w:rFonts w:ascii="Arial" w:hAnsi="Arial" w:cs="Arial"/>
        </w:rPr>
        <w:t xml:space="preserve">or downloaded from the CDC website is available for this purpose. </w:t>
      </w:r>
    </w:p>
    <w:p w14:paraId="2ABB61FF" w14:textId="77777777" w:rsidR="008F61BB" w:rsidRPr="00C27B32" w:rsidRDefault="008F61BB">
      <w:pPr>
        <w:pStyle w:val="Header"/>
        <w:tabs>
          <w:tab w:val="clear" w:pos="4320"/>
          <w:tab w:val="clear" w:pos="8640"/>
        </w:tabs>
        <w:rPr>
          <w:rFonts w:ascii="Arial" w:hAnsi="Arial" w:cs="Arial"/>
        </w:rPr>
      </w:pPr>
    </w:p>
    <w:p w14:paraId="71AB2F5A" w14:textId="77777777" w:rsidR="008F61BB" w:rsidRPr="00C27B32" w:rsidRDefault="008F61BB">
      <w:pPr>
        <w:numPr>
          <w:ilvl w:val="0"/>
          <w:numId w:val="1"/>
        </w:numPr>
        <w:rPr>
          <w:rFonts w:ascii="Arial" w:hAnsi="Arial" w:cs="Arial"/>
        </w:rPr>
      </w:pPr>
      <w:r w:rsidRPr="00C27B32">
        <w:rPr>
          <w:rFonts w:ascii="Arial" w:hAnsi="Arial" w:cs="Arial"/>
        </w:rPr>
        <w:t>Chichester District Council may withhold information, either because it is confidential or because of the requirements of the Data Protection Act. However, Chichester District Council will not withhold information without reasonable cause.</w:t>
      </w:r>
    </w:p>
    <w:p w14:paraId="4F4486FB" w14:textId="77777777" w:rsidR="008F61BB" w:rsidRPr="00C27B32" w:rsidRDefault="008F61BB">
      <w:pPr>
        <w:rPr>
          <w:rFonts w:ascii="Arial" w:hAnsi="Arial" w:cs="Arial"/>
        </w:rPr>
      </w:pPr>
    </w:p>
    <w:p w14:paraId="12FB2B9F" w14:textId="77777777" w:rsidR="008F61BB" w:rsidRPr="00C27B32" w:rsidRDefault="008F61BB">
      <w:pPr>
        <w:numPr>
          <w:ilvl w:val="0"/>
          <w:numId w:val="1"/>
        </w:numPr>
        <w:rPr>
          <w:rFonts w:ascii="Arial" w:hAnsi="Arial" w:cs="Arial"/>
          <w:color w:val="000000"/>
        </w:rPr>
      </w:pPr>
      <w:r w:rsidRPr="00C27B32">
        <w:rPr>
          <w:rFonts w:ascii="Arial" w:hAnsi="Arial" w:cs="Arial"/>
        </w:rPr>
        <w:t>Where it is requested that an enquiry be treated in confidence this will be respected.</w:t>
      </w:r>
    </w:p>
    <w:p w14:paraId="48C51D78" w14:textId="77777777" w:rsidR="008F61BB" w:rsidRPr="00C27B32" w:rsidRDefault="008F61BB">
      <w:pPr>
        <w:rPr>
          <w:rFonts w:ascii="Arial" w:hAnsi="Arial" w:cs="Arial"/>
          <w:color w:val="000000"/>
        </w:rPr>
      </w:pPr>
    </w:p>
    <w:p w14:paraId="4D0872F6" w14:textId="77777777" w:rsidR="008F61BB" w:rsidRPr="00C27B32" w:rsidRDefault="008F61BB">
      <w:pPr>
        <w:numPr>
          <w:ilvl w:val="0"/>
          <w:numId w:val="1"/>
        </w:numPr>
        <w:rPr>
          <w:rFonts w:ascii="Arial" w:hAnsi="Arial" w:cs="Arial"/>
          <w:color w:val="000000"/>
        </w:rPr>
      </w:pPr>
      <w:r w:rsidRPr="00C27B32">
        <w:rPr>
          <w:rFonts w:ascii="Arial" w:hAnsi="Arial" w:cs="Arial"/>
          <w:color w:val="000000"/>
        </w:rPr>
        <w:lastRenderedPageBreak/>
        <w:t xml:space="preserve">Chichester District Council reserves all rights of copyright which it owns in the material provided. </w:t>
      </w:r>
    </w:p>
    <w:p w14:paraId="582F368F" w14:textId="77777777" w:rsidR="008F61BB" w:rsidRPr="00C27B32" w:rsidRDefault="008F61BB">
      <w:pPr>
        <w:rPr>
          <w:rFonts w:ascii="Arial" w:hAnsi="Arial" w:cs="Arial"/>
          <w:color w:val="000000"/>
        </w:rPr>
      </w:pPr>
    </w:p>
    <w:p w14:paraId="264CFB12" w14:textId="77777777" w:rsidR="008F61BB" w:rsidRPr="00C27B32" w:rsidRDefault="008F61BB">
      <w:pPr>
        <w:numPr>
          <w:ilvl w:val="0"/>
          <w:numId w:val="1"/>
        </w:numPr>
        <w:rPr>
          <w:rFonts w:ascii="Arial" w:hAnsi="Arial" w:cs="Arial"/>
          <w:color w:val="000000"/>
        </w:rPr>
      </w:pPr>
      <w:r w:rsidRPr="00C27B32">
        <w:rPr>
          <w:rFonts w:ascii="Arial" w:hAnsi="Arial" w:cs="Arial"/>
          <w:color w:val="000000"/>
        </w:rPr>
        <w:t>Information supplied shall be used only by the user and for the purposes specified on the HER enquiry form.</w:t>
      </w:r>
    </w:p>
    <w:p w14:paraId="7248A353" w14:textId="77777777" w:rsidR="008F61BB" w:rsidRPr="00C27B32" w:rsidRDefault="008F61BB">
      <w:pPr>
        <w:rPr>
          <w:rFonts w:ascii="Arial" w:hAnsi="Arial" w:cs="Arial"/>
          <w:color w:val="000000"/>
        </w:rPr>
      </w:pPr>
    </w:p>
    <w:p w14:paraId="67AE936C" w14:textId="77777777" w:rsidR="008F61BB" w:rsidRPr="00C27B32" w:rsidRDefault="008F61BB">
      <w:pPr>
        <w:numPr>
          <w:ilvl w:val="0"/>
          <w:numId w:val="1"/>
        </w:numPr>
        <w:rPr>
          <w:rFonts w:ascii="Arial" w:hAnsi="Arial" w:cs="Arial"/>
          <w:color w:val="000000"/>
        </w:rPr>
      </w:pPr>
      <w:r w:rsidRPr="00C27B32">
        <w:rPr>
          <w:rFonts w:ascii="Arial" w:hAnsi="Arial" w:cs="Arial"/>
          <w:color w:val="000000"/>
        </w:rPr>
        <w:t>Where consent has been given for the dissemination of HER data to third parties via publications, reports or theses, due acknowledgement of the use of the Chichester District HER will be given.</w:t>
      </w:r>
    </w:p>
    <w:p w14:paraId="2F5A8235" w14:textId="77777777" w:rsidR="008F61BB" w:rsidRPr="00C27B32" w:rsidRDefault="008F61BB">
      <w:pPr>
        <w:pStyle w:val="BodyText2"/>
        <w:rPr>
          <w:rFonts w:ascii="Arial" w:hAnsi="Arial" w:cs="Arial"/>
          <w:color w:val="000000"/>
        </w:rPr>
      </w:pPr>
    </w:p>
    <w:p w14:paraId="3E41FB47" w14:textId="77777777" w:rsidR="008F61BB" w:rsidRPr="00C27B32" w:rsidRDefault="008F61BB">
      <w:pPr>
        <w:numPr>
          <w:ilvl w:val="0"/>
          <w:numId w:val="1"/>
        </w:numPr>
        <w:rPr>
          <w:rFonts w:ascii="Arial" w:hAnsi="Arial" w:cs="Arial"/>
        </w:rPr>
      </w:pPr>
      <w:r w:rsidRPr="00C27B32">
        <w:rPr>
          <w:rFonts w:ascii="Arial" w:hAnsi="Arial" w:cs="Arial"/>
        </w:rPr>
        <w:t xml:space="preserve">Although every reasonable effort is made to verify information contained within the HER, the database should not be seen as definitive as it is often compiled from secondary sources that cannot be corroborated. The absence of data in certain areas should not be taken as representing an absence of archaeological deposits. </w:t>
      </w:r>
    </w:p>
    <w:p w14:paraId="0451AC56" w14:textId="77777777" w:rsidR="008F61BB" w:rsidRPr="00C27B32" w:rsidRDefault="008F61BB">
      <w:pPr>
        <w:rPr>
          <w:rFonts w:ascii="Arial" w:hAnsi="Arial" w:cs="Arial"/>
        </w:rPr>
      </w:pPr>
    </w:p>
    <w:p w14:paraId="4C4D150A" w14:textId="77777777" w:rsidR="008F61BB" w:rsidRPr="00C27B32" w:rsidRDefault="008F61BB">
      <w:pPr>
        <w:numPr>
          <w:ilvl w:val="0"/>
          <w:numId w:val="1"/>
        </w:numPr>
        <w:rPr>
          <w:rFonts w:ascii="Arial" w:hAnsi="Arial" w:cs="Arial"/>
        </w:rPr>
      </w:pPr>
      <w:r w:rsidRPr="00C27B32">
        <w:rPr>
          <w:rFonts w:ascii="Arial" w:hAnsi="Arial" w:cs="Arial"/>
          <w:color w:val="000000"/>
        </w:rPr>
        <w:t xml:space="preserve">All users will inform the HER of new sites or information which come to light </w:t>
      </w:r>
      <w:proofErr w:type="gramStart"/>
      <w:r w:rsidRPr="00C27B32">
        <w:rPr>
          <w:rFonts w:ascii="Arial" w:hAnsi="Arial" w:cs="Arial"/>
          <w:color w:val="000000"/>
        </w:rPr>
        <w:t>as a result of</w:t>
      </w:r>
      <w:proofErr w:type="gramEnd"/>
      <w:r w:rsidRPr="00C27B32">
        <w:rPr>
          <w:rFonts w:ascii="Arial" w:hAnsi="Arial" w:cs="Arial"/>
          <w:color w:val="000000"/>
        </w:rPr>
        <w:t xml:space="preserve"> their research. Copies of, or access to, the completed research or publication should be made available to the archaeology service within an agreed timescale.</w:t>
      </w:r>
    </w:p>
    <w:p w14:paraId="442D0A82" w14:textId="77777777" w:rsidR="008F61BB" w:rsidRPr="00C27B32" w:rsidRDefault="008F61BB">
      <w:pPr>
        <w:rPr>
          <w:rFonts w:ascii="Arial" w:hAnsi="Arial" w:cs="Arial"/>
        </w:rPr>
      </w:pPr>
    </w:p>
    <w:p w14:paraId="0EF8E9F5" w14:textId="77777777" w:rsidR="008F61BB" w:rsidRPr="00C27B32" w:rsidRDefault="008F61BB">
      <w:pPr>
        <w:numPr>
          <w:ilvl w:val="0"/>
          <w:numId w:val="1"/>
        </w:numPr>
        <w:rPr>
          <w:rFonts w:ascii="Arial" w:hAnsi="Arial" w:cs="Arial"/>
        </w:rPr>
      </w:pPr>
      <w:r w:rsidRPr="00C27B32">
        <w:rPr>
          <w:rFonts w:ascii="Arial" w:hAnsi="Arial" w:cs="Arial"/>
          <w:color w:val="000000"/>
        </w:rPr>
        <w:t>The boundaries of any Scheduled Monuments shown on maps provided by the HER have been copied from the 1:10,000 scheduling maplets provided by English Heritage and are intended only as guidance. For accurate information on Scheduled Monuments the enquirer should contact the National Monument Record’s Enquiries and Research service.</w:t>
      </w:r>
    </w:p>
    <w:p w14:paraId="7E340F7A" w14:textId="77777777" w:rsidR="008F61BB" w:rsidRPr="00C27B32" w:rsidRDefault="008F61BB">
      <w:pPr>
        <w:rPr>
          <w:rFonts w:ascii="Arial" w:hAnsi="Arial" w:cs="Arial"/>
        </w:rPr>
      </w:pPr>
    </w:p>
    <w:p w14:paraId="2E42B35B" w14:textId="77777777" w:rsidR="008F61BB" w:rsidRPr="00C27B32" w:rsidRDefault="008F61BB">
      <w:pPr>
        <w:numPr>
          <w:ilvl w:val="0"/>
          <w:numId w:val="1"/>
        </w:numPr>
        <w:rPr>
          <w:rFonts w:ascii="Arial" w:hAnsi="Arial" w:cs="Arial"/>
        </w:rPr>
      </w:pPr>
      <w:r w:rsidRPr="00C27B32">
        <w:rPr>
          <w:rFonts w:ascii="Arial" w:hAnsi="Arial" w:cs="Arial"/>
        </w:rPr>
        <w:t xml:space="preserve">All users of the HER should indicate their acceptance of these guidelines by signing a copy of the </w:t>
      </w:r>
      <w:r w:rsidRPr="00C27B32">
        <w:rPr>
          <w:rFonts w:ascii="Arial" w:hAnsi="Arial" w:cs="Arial"/>
          <w:bCs/>
        </w:rPr>
        <w:t>User Declaration</w:t>
      </w:r>
      <w:r w:rsidRPr="00C27B32">
        <w:rPr>
          <w:rFonts w:ascii="Arial" w:hAnsi="Arial" w:cs="Arial"/>
        </w:rPr>
        <w:t xml:space="preserve"> form, whether the initial enquiry is made in person, by telephone, fax, email or in writing. </w:t>
      </w:r>
    </w:p>
    <w:p w14:paraId="4FE78399" w14:textId="77777777" w:rsidR="008F61BB" w:rsidRPr="00C27B32" w:rsidRDefault="008F61BB">
      <w:pPr>
        <w:rPr>
          <w:rFonts w:ascii="Arial" w:hAnsi="Arial" w:cs="Arial"/>
        </w:rPr>
      </w:pPr>
    </w:p>
    <w:p w14:paraId="7FB060BE" w14:textId="77777777" w:rsidR="008F61BB" w:rsidRPr="00C27B32" w:rsidRDefault="008F61BB">
      <w:pPr>
        <w:numPr>
          <w:ilvl w:val="0"/>
          <w:numId w:val="1"/>
        </w:numPr>
        <w:rPr>
          <w:rFonts w:ascii="Arial" w:hAnsi="Arial" w:cs="Arial"/>
        </w:rPr>
      </w:pPr>
      <w:r w:rsidRPr="00C27B32">
        <w:rPr>
          <w:rFonts w:ascii="Arial" w:hAnsi="Arial" w:cs="Arial"/>
        </w:rPr>
        <w:t xml:space="preserve">All enquirers will receive a written response within 10 working days of the receipt of a request. </w:t>
      </w:r>
    </w:p>
    <w:p w14:paraId="2C7C42E6" w14:textId="77777777" w:rsidR="008F61BB" w:rsidRPr="00C27B32" w:rsidRDefault="008F61BB">
      <w:pPr>
        <w:rPr>
          <w:rFonts w:ascii="Arial" w:hAnsi="Arial" w:cs="Arial"/>
          <w:i/>
          <w:color w:val="000000"/>
        </w:rPr>
      </w:pPr>
    </w:p>
    <w:p w14:paraId="361F3E5B" w14:textId="77777777" w:rsidR="008F61BB" w:rsidRPr="00C27B32" w:rsidRDefault="008F61BB">
      <w:pPr>
        <w:rPr>
          <w:rFonts w:ascii="Arial" w:hAnsi="Arial" w:cs="Arial"/>
          <w:i/>
          <w:color w:val="000000"/>
        </w:rPr>
      </w:pPr>
      <w:r w:rsidRPr="00C27B32">
        <w:rPr>
          <w:rFonts w:ascii="Arial" w:hAnsi="Arial" w:cs="Arial"/>
          <w:i/>
          <w:color w:val="000000"/>
        </w:rPr>
        <w:t>Data may be withheld in the following circumstances:</w:t>
      </w:r>
    </w:p>
    <w:p w14:paraId="67A809DD" w14:textId="77777777" w:rsidR="008F61BB" w:rsidRPr="00C27B32" w:rsidRDefault="008F61BB">
      <w:pPr>
        <w:numPr>
          <w:ilvl w:val="0"/>
          <w:numId w:val="2"/>
        </w:numPr>
        <w:rPr>
          <w:rFonts w:ascii="Arial" w:hAnsi="Arial" w:cs="Arial"/>
          <w:color w:val="000000"/>
        </w:rPr>
      </w:pPr>
      <w:r w:rsidRPr="00C27B32">
        <w:rPr>
          <w:rFonts w:ascii="Arial" w:hAnsi="Arial" w:cs="Arial"/>
          <w:color w:val="000000"/>
        </w:rPr>
        <w:t xml:space="preserve">Where an unstructured enquiry is received and/or a request is made for excessive quantities of data. In such circumstances we will contact you </w:t>
      </w:r>
      <w:proofErr w:type="gramStart"/>
      <w:r w:rsidRPr="00C27B32">
        <w:rPr>
          <w:rFonts w:ascii="Arial" w:hAnsi="Arial" w:cs="Arial"/>
          <w:color w:val="000000"/>
        </w:rPr>
        <w:t>in order to</w:t>
      </w:r>
      <w:proofErr w:type="gramEnd"/>
      <w:r w:rsidRPr="00C27B32">
        <w:rPr>
          <w:rFonts w:ascii="Arial" w:hAnsi="Arial" w:cs="Arial"/>
          <w:color w:val="000000"/>
        </w:rPr>
        <w:t xml:space="preserve"> discuss your research and refine your enquiry before proceeding (initially a summary list of data from the HER may be provided). </w:t>
      </w:r>
    </w:p>
    <w:p w14:paraId="348F5733" w14:textId="77777777" w:rsidR="008F61BB" w:rsidRPr="00C27B32" w:rsidRDefault="008F61BB">
      <w:pPr>
        <w:numPr>
          <w:ilvl w:val="0"/>
          <w:numId w:val="2"/>
        </w:numPr>
        <w:rPr>
          <w:rFonts w:ascii="Arial" w:hAnsi="Arial" w:cs="Arial"/>
          <w:color w:val="000000"/>
        </w:rPr>
      </w:pPr>
      <w:r w:rsidRPr="00C27B32">
        <w:rPr>
          <w:rFonts w:ascii="Arial" w:hAnsi="Arial" w:cs="Arial"/>
          <w:color w:val="000000"/>
        </w:rPr>
        <w:t>Where it is considered that provision of data would be contrary to the law.</w:t>
      </w:r>
    </w:p>
    <w:p w14:paraId="7A11194A" w14:textId="77777777" w:rsidR="008F61BB" w:rsidRPr="00C27B32" w:rsidRDefault="008F61BB">
      <w:pPr>
        <w:numPr>
          <w:ilvl w:val="0"/>
          <w:numId w:val="2"/>
        </w:numPr>
        <w:rPr>
          <w:rFonts w:ascii="Arial" w:hAnsi="Arial" w:cs="Arial"/>
        </w:rPr>
      </w:pPr>
      <w:r w:rsidRPr="00C27B32">
        <w:rPr>
          <w:rFonts w:ascii="Arial" w:hAnsi="Arial" w:cs="Arial"/>
          <w:color w:val="000000"/>
        </w:rPr>
        <w:t>Where the enquiry involves data of a confidential nature.</w:t>
      </w:r>
      <w:r w:rsidRPr="00C27B32">
        <w:rPr>
          <w:rFonts w:ascii="Arial" w:hAnsi="Arial" w:cs="Arial"/>
        </w:rPr>
        <w:t xml:space="preserve"> </w:t>
      </w:r>
      <w:r w:rsidRPr="00C27B32">
        <w:rPr>
          <w:rStyle w:val="FootnoteReference"/>
          <w:rFonts w:ascii="Arial" w:hAnsi="Arial" w:cs="Arial"/>
          <w:color w:val="000000"/>
        </w:rPr>
        <w:footnoteReference w:id="1"/>
      </w:r>
    </w:p>
    <w:p w14:paraId="7D041CF2" w14:textId="77777777" w:rsidR="008F61BB" w:rsidRPr="00C27B32" w:rsidRDefault="008F61BB">
      <w:pPr>
        <w:rPr>
          <w:rFonts w:ascii="Arial" w:hAnsi="Arial" w:cs="Arial"/>
        </w:rPr>
      </w:pPr>
    </w:p>
    <w:p w14:paraId="21D773DD" w14:textId="77777777" w:rsidR="008F61BB" w:rsidRPr="00C27B32" w:rsidRDefault="008F61BB">
      <w:pPr>
        <w:pStyle w:val="Heading5"/>
        <w:rPr>
          <w:rFonts w:ascii="Arial" w:hAnsi="Arial" w:cs="Arial"/>
          <w:bCs/>
          <w:szCs w:val="24"/>
        </w:rPr>
      </w:pPr>
      <w:r w:rsidRPr="00C27B32">
        <w:rPr>
          <w:rFonts w:ascii="Arial" w:hAnsi="Arial" w:cs="Arial"/>
          <w:bCs/>
          <w:szCs w:val="24"/>
        </w:rPr>
        <w:t>Copyright</w:t>
      </w:r>
    </w:p>
    <w:p w14:paraId="6184BA2D" w14:textId="77777777" w:rsidR="008F61BB" w:rsidRPr="00C27B32" w:rsidRDefault="008F61BB">
      <w:pPr>
        <w:rPr>
          <w:rFonts w:ascii="Arial" w:hAnsi="Arial" w:cs="Arial"/>
        </w:rPr>
      </w:pPr>
    </w:p>
    <w:p w14:paraId="3BE748D5" w14:textId="77777777" w:rsidR="008F61BB" w:rsidRPr="00C27B32" w:rsidRDefault="008F61BB">
      <w:pPr>
        <w:numPr>
          <w:ilvl w:val="0"/>
          <w:numId w:val="2"/>
        </w:numPr>
        <w:rPr>
          <w:rFonts w:ascii="Arial" w:hAnsi="Arial" w:cs="Arial"/>
        </w:rPr>
      </w:pPr>
      <w:r w:rsidRPr="00C27B32">
        <w:rPr>
          <w:rFonts w:ascii="Arial" w:hAnsi="Arial" w:cs="Arial"/>
        </w:rPr>
        <w:t>Chichester District Council reserves all rights of copyright which it owns in the material provided; this may not be reproduced without permission and proper acknowledgement.</w:t>
      </w:r>
    </w:p>
    <w:p w14:paraId="32E1F037" w14:textId="77777777" w:rsidR="008F61BB" w:rsidRPr="00C27B32" w:rsidRDefault="008F61BB" w:rsidP="00C27B32">
      <w:pPr>
        <w:numPr>
          <w:ilvl w:val="0"/>
          <w:numId w:val="2"/>
        </w:numPr>
        <w:ind w:left="357" w:hanging="357"/>
        <w:rPr>
          <w:rFonts w:ascii="Arial" w:hAnsi="Arial" w:cs="Arial"/>
        </w:rPr>
      </w:pPr>
      <w:r w:rsidRPr="00C27B32">
        <w:rPr>
          <w:rFonts w:ascii="Arial" w:hAnsi="Arial" w:cs="Arial"/>
        </w:rPr>
        <w:lastRenderedPageBreak/>
        <w:t xml:space="preserve">Copies of maps, photographs, </w:t>
      </w:r>
      <w:proofErr w:type="gramStart"/>
      <w:r w:rsidRPr="00C27B32">
        <w:rPr>
          <w:rFonts w:ascii="Arial" w:hAnsi="Arial" w:cs="Arial"/>
        </w:rPr>
        <w:t>reports</w:t>
      </w:r>
      <w:proofErr w:type="gramEnd"/>
      <w:r w:rsidRPr="00C27B32">
        <w:rPr>
          <w:rFonts w:ascii="Arial" w:hAnsi="Arial" w:cs="Arial"/>
        </w:rPr>
        <w:t xml:space="preserve"> and other published and unpublished material held in the HER may be subject to external copyright restrictions or license.</w:t>
      </w:r>
    </w:p>
    <w:p w14:paraId="20C949D8" w14:textId="77777777" w:rsidR="00C27B32" w:rsidRDefault="00C27B32">
      <w:pPr>
        <w:pStyle w:val="Heading5"/>
        <w:rPr>
          <w:rFonts w:ascii="Arial" w:hAnsi="Arial" w:cs="Arial"/>
        </w:rPr>
      </w:pPr>
    </w:p>
    <w:p w14:paraId="6522B178" w14:textId="77777777" w:rsidR="008F61BB" w:rsidRPr="00C27B32" w:rsidRDefault="008F61BB">
      <w:pPr>
        <w:pStyle w:val="Heading5"/>
        <w:rPr>
          <w:rFonts w:ascii="Arial" w:hAnsi="Arial" w:cs="Arial"/>
        </w:rPr>
      </w:pPr>
      <w:r w:rsidRPr="00C27B32">
        <w:rPr>
          <w:rFonts w:ascii="Arial" w:hAnsi="Arial" w:cs="Arial"/>
        </w:rPr>
        <w:t xml:space="preserve">Charging Policy </w:t>
      </w:r>
    </w:p>
    <w:p w14:paraId="7EFF25CD" w14:textId="77777777" w:rsidR="008F61BB" w:rsidRPr="00C27B32" w:rsidRDefault="008F61BB">
      <w:pPr>
        <w:rPr>
          <w:rFonts w:ascii="Arial" w:hAnsi="Arial" w:cs="Arial"/>
        </w:rPr>
      </w:pPr>
    </w:p>
    <w:p w14:paraId="1D5A282E" w14:textId="77777777" w:rsidR="008F61BB" w:rsidRPr="00C27B32" w:rsidRDefault="008F61BB">
      <w:pPr>
        <w:rPr>
          <w:rFonts w:ascii="Arial" w:hAnsi="Arial" w:cs="Arial"/>
        </w:rPr>
      </w:pPr>
      <w:r w:rsidRPr="00C27B32">
        <w:rPr>
          <w:rFonts w:ascii="Arial" w:hAnsi="Arial" w:cs="Arial"/>
        </w:rPr>
        <w:t>Charges are made for both personal visits to the HER and the provision of information by post or e-mail in response to specific enquiries. The charging policy distinguishes between commercial consultations (typically development-related) and other non-commercial consultations. Charges are made for staff time, related overheads and for copying.</w:t>
      </w:r>
    </w:p>
    <w:p w14:paraId="26C4262F" w14:textId="77777777" w:rsidR="008F61BB" w:rsidRPr="00C27B32" w:rsidRDefault="008F61BB">
      <w:pPr>
        <w:rPr>
          <w:rFonts w:ascii="Arial" w:hAnsi="Arial" w:cs="Arial"/>
        </w:rPr>
      </w:pPr>
    </w:p>
    <w:p w14:paraId="4DF998C3" w14:textId="77777777" w:rsidR="00A13655" w:rsidRPr="00A13655" w:rsidRDefault="008F61BB" w:rsidP="00A13655">
      <w:pPr>
        <w:pStyle w:val="Heading5"/>
        <w:rPr>
          <w:rFonts w:ascii="Arial" w:hAnsi="Arial" w:cs="Arial"/>
          <w:b w:val="0"/>
          <w:bCs/>
        </w:rPr>
      </w:pPr>
      <w:r w:rsidRPr="00C27B32">
        <w:rPr>
          <w:rFonts w:ascii="Arial" w:hAnsi="Arial" w:cs="Arial"/>
          <w:bCs/>
          <w:szCs w:val="24"/>
        </w:rPr>
        <w:t>Fees</w:t>
      </w:r>
      <w:r w:rsidR="00A13655">
        <w:rPr>
          <w:rFonts w:ascii="Arial" w:hAnsi="Arial" w:cs="Arial"/>
          <w:bCs/>
          <w:szCs w:val="24"/>
        </w:rPr>
        <w:t xml:space="preserve"> -</w:t>
      </w:r>
      <w:r w:rsidR="00A13655" w:rsidRPr="00A13655">
        <w:rPr>
          <w:rFonts w:ascii="Arial" w:hAnsi="Arial" w:cs="Arial"/>
          <w:bCs/>
          <w:szCs w:val="24"/>
        </w:rPr>
        <w:t xml:space="preserve"> </w:t>
      </w:r>
      <w:r w:rsidR="00A13655" w:rsidRPr="00A13655">
        <w:rPr>
          <w:rFonts w:ascii="Arial" w:hAnsi="Arial" w:cs="Arial"/>
          <w:bCs/>
        </w:rPr>
        <w:t>What will it cost me to obtain advice?</w:t>
      </w:r>
    </w:p>
    <w:p w14:paraId="7B6659D0" w14:textId="77777777" w:rsidR="00A13655" w:rsidRDefault="00A13655" w:rsidP="00A13655">
      <w:pPr>
        <w:pStyle w:val="NormalWeb"/>
      </w:pPr>
    </w:p>
    <w:p w14:paraId="20906CC3" w14:textId="77777777" w:rsidR="00A13655" w:rsidRDefault="00A13655" w:rsidP="00A13655">
      <w:pPr>
        <w:pStyle w:val="NormalWeb"/>
      </w:pPr>
      <w:r w:rsidRPr="009F246A">
        <w:t xml:space="preserve">For 2012/13 the </w:t>
      </w:r>
      <w:r>
        <w:t>charges are as follows:</w:t>
      </w:r>
    </w:p>
    <w:p w14:paraId="5FA93367" w14:textId="77777777" w:rsidR="00A13655" w:rsidRDefault="00A13655" w:rsidP="00A13655">
      <w:pPr>
        <w:pStyle w:val="Title"/>
        <w:jc w:val="left"/>
        <w:rPr>
          <w:rFonts w:cs="Arial"/>
          <w:b w:val="0"/>
          <w:bCs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433"/>
        <w:gridCol w:w="1447"/>
        <w:gridCol w:w="1586"/>
        <w:gridCol w:w="1433"/>
        <w:gridCol w:w="1521"/>
      </w:tblGrid>
      <w:tr w:rsidR="00A13655" w:rsidRPr="00161211" w14:paraId="4ADBAB44" w14:textId="77777777" w:rsidTr="00161211">
        <w:tc>
          <w:tcPr>
            <w:tcW w:w="708" w:type="dxa"/>
            <w:vMerge w:val="restart"/>
            <w:shd w:val="clear" w:color="auto" w:fill="auto"/>
            <w:vAlign w:val="bottom"/>
          </w:tcPr>
          <w:p w14:paraId="7925E9F4" w14:textId="77777777" w:rsidR="00A13655" w:rsidRPr="00161211" w:rsidRDefault="00A13655" w:rsidP="0084773C">
            <w:pPr>
              <w:pStyle w:val="Heading6"/>
              <w:rPr>
                <w:rFonts w:ascii="Arial" w:hAnsi="Arial" w:cs="Arial"/>
                <w:color w:val="auto"/>
                <w:sz w:val="28"/>
              </w:rPr>
            </w:pPr>
            <w:r w:rsidRPr="00161211">
              <w:rPr>
                <w:rFonts w:ascii="Arial" w:hAnsi="Arial" w:cs="Arial"/>
                <w:color w:val="auto"/>
                <w:sz w:val="28"/>
                <w:szCs w:val="24"/>
              </w:rPr>
              <w:t>Fee</w:t>
            </w:r>
          </w:p>
        </w:tc>
        <w:tc>
          <w:tcPr>
            <w:tcW w:w="8000" w:type="dxa"/>
            <w:gridSpan w:val="5"/>
            <w:shd w:val="clear" w:color="auto" w:fill="auto"/>
          </w:tcPr>
          <w:p w14:paraId="3E8D394A" w14:textId="77777777" w:rsidR="00A13655" w:rsidRPr="00161211" w:rsidRDefault="00A13655" w:rsidP="00161211">
            <w:pPr>
              <w:jc w:val="center"/>
              <w:rPr>
                <w:rFonts w:ascii="Arial" w:hAnsi="Arial" w:cs="Arial"/>
                <w:b/>
                <w:bCs/>
                <w:sz w:val="28"/>
              </w:rPr>
            </w:pPr>
            <w:r w:rsidRPr="00161211">
              <w:rPr>
                <w:rFonts w:ascii="Arial" w:hAnsi="Arial" w:cs="Arial"/>
                <w:b/>
                <w:bCs/>
                <w:sz w:val="28"/>
              </w:rPr>
              <w:t>Scale of Proposed Charges – HER Inquiries</w:t>
            </w:r>
          </w:p>
        </w:tc>
      </w:tr>
      <w:tr w:rsidR="00A13655" w:rsidRPr="00161211" w14:paraId="042603DE" w14:textId="77777777" w:rsidTr="00161211">
        <w:tc>
          <w:tcPr>
            <w:tcW w:w="708" w:type="dxa"/>
            <w:vMerge/>
            <w:shd w:val="clear" w:color="auto" w:fill="auto"/>
          </w:tcPr>
          <w:p w14:paraId="6846324E" w14:textId="77777777" w:rsidR="00A13655" w:rsidRPr="00161211" w:rsidRDefault="00A13655" w:rsidP="00161211">
            <w:pPr>
              <w:spacing w:after="240"/>
              <w:rPr>
                <w:rFonts w:ascii="Arial" w:hAnsi="Arial" w:cs="Arial"/>
              </w:rPr>
            </w:pPr>
          </w:p>
        </w:tc>
        <w:tc>
          <w:tcPr>
            <w:tcW w:w="1600" w:type="dxa"/>
            <w:shd w:val="clear" w:color="auto" w:fill="auto"/>
          </w:tcPr>
          <w:p w14:paraId="6804DC09" w14:textId="77777777" w:rsidR="00A13655" w:rsidRPr="00161211" w:rsidRDefault="00A13655" w:rsidP="00161211">
            <w:pPr>
              <w:jc w:val="center"/>
              <w:rPr>
                <w:rFonts w:ascii="Arial" w:hAnsi="Arial" w:cs="Arial"/>
                <w:b/>
                <w:bCs/>
                <w:sz w:val="22"/>
              </w:rPr>
            </w:pPr>
            <w:r w:rsidRPr="00161211">
              <w:rPr>
                <w:rFonts w:ascii="Arial" w:hAnsi="Arial" w:cs="Arial"/>
                <w:b/>
                <w:bCs/>
                <w:sz w:val="22"/>
              </w:rPr>
              <w:t>Type 1</w:t>
            </w:r>
          </w:p>
          <w:p w14:paraId="1D7A2F38" w14:textId="77777777" w:rsidR="00A13655" w:rsidRPr="00161211" w:rsidRDefault="00A13655" w:rsidP="00161211">
            <w:pPr>
              <w:jc w:val="center"/>
              <w:rPr>
                <w:rFonts w:ascii="Arial" w:hAnsi="Arial" w:cs="Arial"/>
                <w:sz w:val="22"/>
              </w:rPr>
            </w:pPr>
            <w:r w:rsidRPr="00161211">
              <w:rPr>
                <w:rFonts w:ascii="Arial" w:hAnsi="Arial" w:cs="Arial"/>
                <w:sz w:val="22"/>
              </w:rPr>
              <w:t>Standard HER Search</w:t>
            </w:r>
          </w:p>
        </w:tc>
        <w:tc>
          <w:tcPr>
            <w:tcW w:w="1600" w:type="dxa"/>
            <w:shd w:val="clear" w:color="auto" w:fill="auto"/>
          </w:tcPr>
          <w:p w14:paraId="73724B09" w14:textId="77777777" w:rsidR="00A13655" w:rsidRPr="00161211" w:rsidRDefault="00A13655" w:rsidP="00161211">
            <w:pPr>
              <w:jc w:val="center"/>
              <w:rPr>
                <w:rFonts w:ascii="Arial" w:hAnsi="Arial" w:cs="Arial"/>
                <w:b/>
                <w:bCs/>
                <w:sz w:val="22"/>
              </w:rPr>
            </w:pPr>
            <w:r w:rsidRPr="00161211">
              <w:rPr>
                <w:rFonts w:ascii="Arial" w:hAnsi="Arial" w:cs="Arial"/>
                <w:b/>
                <w:bCs/>
                <w:sz w:val="22"/>
              </w:rPr>
              <w:t>Type 2</w:t>
            </w:r>
          </w:p>
          <w:p w14:paraId="02B5945B" w14:textId="77777777" w:rsidR="00A13655" w:rsidRPr="00161211" w:rsidRDefault="00A13655" w:rsidP="00161211">
            <w:pPr>
              <w:jc w:val="center"/>
              <w:rPr>
                <w:rFonts w:ascii="Arial" w:hAnsi="Arial" w:cs="Arial"/>
                <w:b/>
                <w:bCs/>
                <w:sz w:val="22"/>
              </w:rPr>
            </w:pPr>
            <w:r w:rsidRPr="00161211">
              <w:rPr>
                <w:rFonts w:ascii="Arial" w:hAnsi="Arial" w:cs="Arial"/>
                <w:sz w:val="22"/>
                <w:szCs w:val="22"/>
              </w:rPr>
              <w:t>Prioritised HER Search</w:t>
            </w:r>
          </w:p>
        </w:tc>
        <w:tc>
          <w:tcPr>
            <w:tcW w:w="1600" w:type="dxa"/>
            <w:shd w:val="clear" w:color="auto" w:fill="auto"/>
          </w:tcPr>
          <w:p w14:paraId="0B0912BF" w14:textId="77777777" w:rsidR="00A13655" w:rsidRPr="00161211" w:rsidRDefault="00A13655" w:rsidP="00161211">
            <w:pPr>
              <w:jc w:val="center"/>
              <w:rPr>
                <w:rFonts w:ascii="Arial" w:hAnsi="Arial" w:cs="Arial"/>
                <w:b/>
                <w:sz w:val="22"/>
              </w:rPr>
            </w:pPr>
            <w:r w:rsidRPr="00161211">
              <w:rPr>
                <w:rFonts w:ascii="Arial" w:hAnsi="Arial" w:cs="Arial"/>
                <w:b/>
                <w:sz w:val="22"/>
              </w:rPr>
              <w:t>Type 3</w:t>
            </w:r>
          </w:p>
          <w:p w14:paraId="7620D8E4" w14:textId="77777777" w:rsidR="00A13655" w:rsidRPr="00161211" w:rsidRDefault="00A13655" w:rsidP="00161211">
            <w:pPr>
              <w:jc w:val="center"/>
              <w:rPr>
                <w:rFonts w:ascii="Arial" w:hAnsi="Arial" w:cs="Arial"/>
                <w:sz w:val="22"/>
              </w:rPr>
            </w:pPr>
            <w:r w:rsidRPr="00161211">
              <w:rPr>
                <w:rFonts w:ascii="Arial" w:hAnsi="Arial" w:cs="Arial"/>
                <w:sz w:val="22"/>
              </w:rPr>
              <w:t>Personal Appointments</w:t>
            </w:r>
          </w:p>
        </w:tc>
        <w:tc>
          <w:tcPr>
            <w:tcW w:w="1600" w:type="dxa"/>
            <w:shd w:val="clear" w:color="auto" w:fill="auto"/>
          </w:tcPr>
          <w:p w14:paraId="652D99CE" w14:textId="77777777" w:rsidR="00A13655" w:rsidRPr="00161211" w:rsidRDefault="00A13655" w:rsidP="00161211">
            <w:pPr>
              <w:jc w:val="center"/>
              <w:rPr>
                <w:rFonts w:ascii="Arial" w:hAnsi="Arial" w:cs="Arial"/>
                <w:sz w:val="22"/>
              </w:rPr>
            </w:pPr>
            <w:r w:rsidRPr="00161211">
              <w:rPr>
                <w:rFonts w:ascii="Arial" w:hAnsi="Arial" w:cs="Arial"/>
                <w:b/>
                <w:sz w:val="22"/>
              </w:rPr>
              <w:t>Type 4</w:t>
            </w:r>
          </w:p>
          <w:p w14:paraId="21724FA0" w14:textId="77777777" w:rsidR="00A13655" w:rsidRPr="00161211" w:rsidRDefault="00A13655" w:rsidP="00161211">
            <w:pPr>
              <w:jc w:val="center"/>
              <w:rPr>
                <w:rFonts w:ascii="Arial" w:hAnsi="Arial" w:cs="Arial"/>
                <w:sz w:val="22"/>
              </w:rPr>
            </w:pPr>
            <w:r w:rsidRPr="00161211">
              <w:rPr>
                <w:rFonts w:ascii="Arial" w:hAnsi="Arial" w:cs="Arial"/>
                <w:sz w:val="22"/>
              </w:rPr>
              <w:t>Complex Inquiries</w:t>
            </w:r>
          </w:p>
        </w:tc>
        <w:tc>
          <w:tcPr>
            <w:tcW w:w="1600" w:type="dxa"/>
            <w:shd w:val="clear" w:color="auto" w:fill="auto"/>
          </w:tcPr>
          <w:p w14:paraId="39657428" w14:textId="77777777" w:rsidR="00A13655" w:rsidRPr="00161211" w:rsidRDefault="00A13655" w:rsidP="00161211">
            <w:pPr>
              <w:jc w:val="center"/>
              <w:rPr>
                <w:rFonts w:ascii="Arial" w:hAnsi="Arial" w:cs="Arial"/>
                <w:sz w:val="22"/>
              </w:rPr>
            </w:pPr>
            <w:r w:rsidRPr="00161211">
              <w:rPr>
                <w:rFonts w:ascii="Arial" w:hAnsi="Arial" w:cs="Arial"/>
                <w:b/>
                <w:sz w:val="22"/>
              </w:rPr>
              <w:t>Type 5</w:t>
            </w:r>
            <w:r w:rsidRPr="00161211">
              <w:rPr>
                <w:rFonts w:ascii="Arial" w:hAnsi="Arial" w:cs="Arial"/>
                <w:sz w:val="22"/>
              </w:rPr>
              <w:br/>
              <w:t>Non-Commercial Inquiries</w:t>
            </w:r>
          </w:p>
        </w:tc>
      </w:tr>
      <w:tr w:rsidR="00A13655" w:rsidRPr="00161211" w14:paraId="228EBE83" w14:textId="77777777" w:rsidTr="00161211">
        <w:tc>
          <w:tcPr>
            <w:tcW w:w="708" w:type="dxa"/>
            <w:vMerge/>
            <w:shd w:val="clear" w:color="auto" w:fill="auto"/>
          </w:tcPr>
          <w:p w14:paraId="416F0D40" w14:textId="77777777" w:rsidR="00A13655" w:rsidRPr="00161211" w:rsidRDefault="00A13655" w:rsidP="00161211">
            <w:pPr>
              <w:spacing w:after="240"/>
              <w:rPr>
                <w:rFonts w:ascii="Arial" w:hAnsi="Arial" w:cs="Arial"/>
              </w:rPr>
            </w:pPr>
          </w:p>
        </w:tc>
        <w:tc>
          <w:tcPr>
            <w:tcW w:w="1600" w:type="dxa"/>
            <w:shd w:val="clear" w:color="auto" w:fill="auto"/>
          </w:tcPr>
          <w:p w14:paraId="5C5C3387" w14:textId="77777777" w:rsidR="00A13655" w:rsidRPr="00161211" w:rsidRDefault="00A13655" w:rsidP="00161211">
            <w:pPr>
              <w:spacing w:before="120"/>
              <w:jc w:val="center"/>
              <w:rPr>
                <w:rFonts w:ascii="Arial" w:hAnsi="Arial" w:cs="Arial"/>
                <w:sz w:val="22"/>
              </w:rPr>
            </w:pPr>
            <w:r w:rsidRPr="00161211">
              <w:rPr>
                <w:rFonts w:ascii="Arial" w:hAnsi="Arial" w:cs="Arial"/>
                <w:sz w:val="22"/>
              </w:rPr>
              <w:t>£95 1</w:t>
            </w:r>
            <w:r w:rsidRPr="00161211">
              <w:rPr>
                <w:rFonts w:ascii="Arial" w:hAnsi="Arial" w:cs="Arial"/>
                <w:sz w:val="22"/>
                <w:vertAlign w:val="superscript"/>
              </w:rPr>
              <w:t>st</w:t>
            </w:r>
            <w:r w:rsidRPr="00161211">
              <w:rPr>
                <w:rFonts w:ascii="Arial" w:hAnsi="Arial" w:cs="Arial"/>
                <w:sz w:val="22"/>
              </w:rPr>
              <w:t xml:space="preserve"> hr, £50/hr thereafter</w:t>
            </w:r>
          </w:p>
        </w:tc>
        <w:tc>
          <w:tcPr>
            <w:tcW w:w="1600" w:type="dxa"/>
            <w:shd w:val="clear" w:color="auto" w:fill="auto"/>
          </w:tcPr>
          <w:p w14:paraId="5831B5BB" w14:textId="77777777" w:rsidR="00A13655" w:rsidRPr="00161211" w:rsidRDefault="00A13655" w:rsidP="00161211">
            <w:pPr>
              <w:spacing w:before="120"/>
              <w:jc w:val="center"/>
              <w:rPr>
                <w:rFonts w:ascii="Arial" w:hAnsi="Arial" w:cs="Arial"/>
                <w:sz w:val="22"/>
              </w:rPr>
            </w:pPr>
            <w:r w:rsidRPr="00161211">
              <w:rPr>
                <w:rFonts w:ascii="Arial" w:hAnsi="Arial" w:cs="Arial"/>
                <w:sz w:val="22"/>
              </w:rPr>
              <w:t>£195 1</w:t>
            </w:r>
            <w:r w:rsidRPr="00161211">
              <w:rPr>
                <w:rFonts w:ascii="Arial" w:hAnsi="Arial" w:cs="Arial"/>
                <w:sz w:val="22"/>
                <w:vertAlign w:val="superscript"/>
              </w:rPr>
              <w:t>st</w:t>
            </w:r>
            <w:r w:rsidRPr="00161211">
              <w:rPr>
                <w:rFonts w:ascii="Arial" w:hAnsi="Arial" w:cs="Arial"/>
                <w:sz w:val="22"/>
              </w:rPr>
              <w:t xml:space="preserve"> hr, £95/hr thereafter</w:t>
            </w:r>
          </w:p>
        </w:tc>
        <w:tc>
          <w:tcPr>
            <w:tcW w:w="1600" w:type="dxa"/>
            <w:shd w:val="clear" w:color="auto" w:fill="auto"/>
          </w:tcPr>
          <w:p w14:paraId="0615B229" w14:textId="77777777" w:rsidR="00A13655" w:rsidRPr="00161211" w:rsidRDefault="00A13655" w:rsidP="00161211">
            <w:pPr>
              <w:spacing w:before="120"/>
              <w:jc w:val="center"/>
              <w:rPr>
                <w:rFonts w:ascii="Arial" w:hAnsi="Arial" w:cs="Arial"/>
                <w:sz w:val="22"/>
              </w:rPr>
            </w:pPr>
            <w:r w:rsidRPr="00161211">
              <w:rPr>
                <w:rFonts w:ascii="Arial" w:hAnsi="Arial" w:cs="Arial"/>
                <w:sz w:val="22"/>
              </w:rPr>
              <w:t>£95 1</w:t>
            </w:r>
            <w:r w:rsidRPr="00161211">
              <w:rPr>
                <w:rFonts w:ascii="Arial" w:hAnsi="Arial" w:cs="Arial"/>
                <w:sz w:val="22"/>
                <w:vertAlign w:val="superscript"/>
              </w:rPr>
              <w:t>st</w:t>
            </w:r>
            <w:r w:rsidRPr="00161211">
              <w:rPr>
                <w:rFonts w:ascii="Arial" w:hAnsi="Arial" w:cs="Arial"/>
                <w:sz w:val="22"/>
              </w:rPr>
              <w:t xml:space="preserve"> hr, £50/hr thereafter</w:t>
            </w:r>
          </w:p>
        </w:tc>
        <w:tc>
          <w:tcPr>
            <w:tcW w:w="1600" w:type="dxa"/>
            <w:shd w:val="clear" w:color="auto" w:fill="auto"/>
          </w:tcPr>
          <w:p w14:paraId="09607F9A" w14:textId="77777777" w:rsidR="00A13655" w:rsidRPr="00161211" w:rsidRDefault="00A13655" w:rsidP="00161211">
            <w:pPr>
              <w:spacing w:before="120"/>
              <w:jc w:val="center"/>
              <w:rPr>
                <w:rFonts w:ascii="Arial" w:hAnsi="Arial" w:cs="Arial"/>
                <w:sz w:val="22"/>
              </w:rPr>
            </w:pPr>
            <w:r w:rsidRPr="00161211">
              <w:rPr>
                <w:rFonts w:ascii="Arial" w:hAnsi="Arial" w:cs="Arial"/>
                <w:sz w:val="22"/>
              </w:rPr>
              <w:t>£95 1</w:t>
            </w:r>
            <w:r w:rsidRPr="00161211">
              <w:rPr>
                <w:rFonts w:ascii="Arial" w:hAnsi="Arial" w:cs="Arial"/>
                <w:sz w:val="22"/>
                <w:vertAlign w:val="superscript"/>
              </w:rPr>
              <w:t>st</w:t>
            </w:r>
            <w:r w:rsidRPr="00161211">
              <w:rPr>
                <w:rFonts w:ascii="Arial" w:hAnsi="Arial" w:cs="Arial"/>
                <w:sz w:val="22"/>
              </w:rPr>
              <w:t xml:space="preserve"> hr, £50/hr for next 3 hrs £75/hr thereafter</w:t>
            </w:r>
          </w:p>
        </w:tc>
        <w:tc>
          <w:tcPr>
            <w:tcW w:w="1600" w:type="dxa"/>
            <w:shd w:val="clear" w:color="auto" w:fill="auto"/>
          </w:tcPr>
          <w:p w14:paraId="560BECF8" w14:textId="77777777" w:rsidR="00A13655" w:rsidRPr="00161211" w:rsidRDefault="00A13655" w:rsidP="00161211">
            <w:pPr>
              <w:spacing w:before="120"/>
              <w:jc w:val="center"/>
              <w:rPr>
                <w:rFonts w:ascii="Arial" w:hAnsi="Arial" w:cs="Arial"/>
                <w:sz w:val="22"/>
              </w:rPr>
            </w:pPr>
            <w:r w:rsidRPr="00161211">
              <w:rPr>
                <w:rFonts w:ascii="Arial" w:hAnsi="Arial" w:cs="Arial"/>
                <w:sz w:val="22"/>
              </w:rPr>
              <w:t>1</w:t>
            </w:r>
            <w:r w:rsidRPr="00161211">
              <w:rPr>
                <w:rFonts w:ascii="Arial" w:hAnsi="Arial" w:cs="Arial"/>
                <w:sz w:val="22"/>
                <w:vertAlign w:val="superscript"/>
              </w:rPr>
              <w:t>st</w:t>
            </w:r>
            <w:r w:rsidRPr="00161211">
              <w:rPr>
                <w:rFonts w:ascii="Arial" w:hAnsi="Arial" w:cs="Arial"/>
                <w:sz w:val="22"/>
              </w:rPr>
              <w:t xml:space="preserve"> hr free, £50/hr thereafter</w:t>
            </w:r>
          </w:p>
        </w:tc>
      </w:tr>
    </w:tbl>
    <w:p w14:paraId="592F67F4" w14:textId="77777777" w:rsidR="00A13655" w:rsidRDefault="00A13655" w:rsidP="00A13655">
      <w:pPr>
        <w:pStyle w:val="Title"/>
        <w:jc w:val="left"/>
        <w:rPr>
          <w:rFonts w:cs="Arial"/>
          <w:b w:val="0"/>
          <w:bCs w:val="0"/>
        </w:rPr>
      </w:pPr>
    </w:p>
    <w:p w14:paraId="0AB3D69B" w14:textId="77777777" w:rsidR="00A13655" w:rsidRDefault="00A13655" w:rsidP="00A13655">
      <w:pPr>
        <w:pStyle w:val="Title"/>
        <w:jc w:val="left"/>
        <w:rPr>
          <w:rFonts w:cs="Arial"/>
          <w:b w:val="0"/>
          <w:bCs w:val="0"/>
        </w:rPr>
      </w:pPr>
    </w:p>
    <w:p w14:paraId="303CBF6B" w14:textId="77777777" w:rsidR="008F61BB" w:rsidRPr="00C27B32" w:rsidRDefault="008F61BB">
      <w:pPr>
        <w:rPr>
          <w:rFonts w:ascii="Arial" w:hAnsi="Arial" w:cs="Arial"/>
          <w:b/>
          <w:bCs/>
        </w:rPr>
      </w:pPr>
      <w:r w:rsidRPr="00C27B32">
        <w:rPr>
          <w:rFonts w:ascii="Arial" w:hAnsi="Arial" w:cs="Arial"/>
          <w:b/>
          <w:bCs/>
        </w:rPr>
        <w:t>Requests from commercial bodies for information</w:t>
      </w:r>
    </w:p>
    <w:p w14:paraId="25882DCF" w14:textId="77777777" w:rsidR="008F61BB" w:rsidRPr="00C27B32" w:rsidRDefault="008F61BB">
      <w:pPr>
        <w:rPr>
          <w:rFonts w:ascii="Arial" w:hAnsi="Arial" w:cs="Arial"/>
          <w:b/>
          <w:bCs/>
        </w:rPr>
      </w:pPr>
    </w:p>
    <w:p w14:paraId="7452320B" w14:textId="77777777" w:rsidR="008F61BB" w:rsidRPr="00C27B32" w:rsidRDefault="008F61BB">
      <w:pPr>
        <w:rPr>
          <w:rFonts w:ascii="Arial" w:hAnsi="Arial" w:cs="Arial"/>
          <w:szCs w:val="22"/>
        </w:rPr>
      </w:pPr>
      <w:r w:rsidRPr="00C27B32">
        <w:rPr>
          <w:rFonts w:ascii="Arial" w:hAnsi="Arial" w:cs="Arial"/>
        </w:rPr>
        <w:t xml:space="preserve">Charges are based on </w:t>
      </w:r>
      <w:r w:rsidR="00A13655">
        <w:rPr>
          <w:rFonts w:ascii="Arial" w:hAnsi="Arial" w:cs="Arial"/>
        </w:rPr>
        <w:t>hourly</w:t>
      </w:r>
      <w:r w:rsidRPr="00C27B32">
        <w:rPr>
          <w:rFonts w:ascii="Arial" w:hAnsi="Arial" w:cs="Arial"/>
        </w:rPr>
        <w:t xml:space="preserve"> units with part units being rounded up. </w:t>
      </w:r>
      <w:r w:rsidRPr="00C27B32">
        <w:rPr>
          <w:rFonts w:ascii="Arial" w:hAnsi="Arial" w:cs="Arial"/>
          <w:szCs w:val="22"/>
        </w:rPr>
        <w:t xml:space="preserve">The preferred method for providing data is electronically, either by email or CD. Where paper reports are </w:t>
      </w:r>
      <w:proofErr w:type="gramStart"/>
      <w:r w:rsidRPr="00C27B32">
        <w:rPr>
          <w:rFonts w:ascii="Arial" w:hAnsi="Arial" w:cs="Arial"/>
          <w:szCs w:val="22"/>
        </w:rPr>
        <w:t>required</w:t>
      </w:r>
      <w:proofErr w:type="gramEnd"/>
      <w:r w:rsidRPr="00C27B32">
        <w:rPr>
          <w:rFonts w:ascii="Arial" w:hAnsi="Arial" w:cs="Arial"/>
          <w:szCs w:val="22"/>
        </w:rPr>
        <w:t xml:space="preserve"> charges may be levied at the standard photocopying charge. The HER report will normally be output as an MS Word document although other formats may be possible. The HER uses </w:t>
      </w:r>
      <w:r w:rsidRPr="00C27B32">
        <w:rPr>
          <w:rFonts w:ascii="Arial" w:hAnsi="Arial" w:cs="Arial"/>
          <w:i/>
          <w:iCs/>
          <w:szCs w:val="22"/>
        </w:rPr>
        <w:t>ESRI ArcMap</w:t>
      </w:r>
      <w:r w:rsidRPr="00C27B32">
        <w:rPr>
          <w:rFonts w:ascii="Arial" w:hAnsi="Arial" w:cs="Arial"/>
          <w:szCs w:val="22"/>
        </w:rPr>
        <w:t xml:space="preserve"> 9.3 for GIS; shape files can be provided by arrangement. In </w:t>
      </w:r>
      <w:proofErr w:type="gramStart"/>
      <w:r w:rsidRPr="00C27B32">
        <w:rPr>
          <w:rFonts w:ascii="Arial" w:hAnsi="Arial" w:cs="Arial"/>
          <w:szCs w:val="22"/>
        </w:rPr>
        <w:t>addition</w:t>
      </w:r>
      <w:proofErr w:type="gramEnd"/>
      <w:r w:rsidRPr="00C27B32">
        <w:rPr>
          <w:rFonts w:ascii="Arial" w:hAnsi="Arial" w:cs="Arial"/>
          <w:szCs w:val="22"/>
        </w:rPr>
        <w:t xml:space="preserve"> VAT will be added at the standard rate of 20%.</w:t>
      </w:r>
    </w:p>
    <w:p w14:paraId="1056B3A7" w14:textId="77777777" w:rsidR="008F61BB" w:rsidRPr="00C27B32" w:rsidRDefault="008F61BB">
      <w:pPr>
        <w:rPr>
          <w:rFonts w:ascii="Arial" w:hAnsi="Arial" w:cs="Arial"/>
        </w:rPr>
      </w:pPr>
    </w:p>
    <w:p w14:paraId="6936D79F" w14:textId="77777777" w:rsidR="008F61BB" w:rsidRPr="00C27B32" w:rsidRDefault="008F61BB">
      <w:pPr>
        <w:pStyle w:val="Heading5"/>
        <w:rPr>
          <w:rFonts w:ascii="Arial" w:hAnsi="Arial" w:cs="Arial"/>
          <w:bCs/>
          <w:szCs w:val="24"/>
        </w:rPr>
      </w:pPr>
      <w:r w:rsidRPr="00C27B32">
        <w:rPr>
          <w:rFonts w:ascii="Arial" w:hAnsi="Arial" w:cs="Arial"/>
          <w:bCs/>
          <w:szCs w:val="24"/>
        </w:rPr>
        <w:t>Personal appointments</w:t>
      </w:r>
    </w:p>
    <w:p w14:paraId="77FAD350" w14:textId="77777777" w:rsidR="008F61BB" w:rsidRPr="00C27B32" w:rsidRDefault="008F61BB">
      <w:pPr>
        <w:rPr>
          <w:rFonts w:ascii="Arial" w:hAnsi="Arial" w:cs="Arial"/>
        </w:rPr>
      </w:pPr>
    </w:p>
    <w:p w14:paraId="6C899B1F" w14:textId="77777777" w:rsidR="008F61BB" w:rsidRPr="00C27B32" w:rsidRDefault="008F61BB">
      <w:pPr>
        <w:rPr>
          <w:rFonts w:ascii="Arial" w:hAnsi="Arial" w:cs="Arial"/>
        </w:rPr>
      </w:pPr>
      <w:r w:rsidRPr="00C27B32">
        <w:rPr>
          <w:rFonts w:ascii="Arial" w:hAnsi="Arial" w:cs="Arial"/>
        </w:rPr>
        <w:t>Charges may, at the council’s discretion, be reduced to half rate or waived altogether where it is considered there is some benefit from enhanced information returned to the HER or educational benefit. Where a charge is made it will be not less than £</w:t>
      </w:r>
      <w:r w:rsidR="00F21369">
        <w:rPr>
          <w:rFonts w:ascii="Arial" w:hAnsi="Arial" w:cs="Arial"/>
        </w:rPr>
        <w:t>95</w:t>
      </w:r>
      <w:r w:rsidRPr="00C27B32">
        <w:rPr>
          <w:rFonts w:ascii="Arial" w:hAnsi="Arial" w:cs="Arial"/>
        </w:rPr>
        <w:t xml:space="preserve">. In </w:t>
      </w:r>
      <w:proofErr w:type="gramStart"/>
      <w:r w:rsidRPr="00C27B32">
        <w:rPr>
          <w:rFonts w:ascii="Arial" w:hAnsi="Arial" w:cs="Arial"/>
        </w:rPr>
        <w:t>addition</w:t>
      </w:r>
      <w:proofErr w:type="gramEnd"/>
      <w:r w:rsidRPr="00C27B32">
        <w:rPr>
          <w:rFonts w:ascii="Arial" w:hAnsi="Arial" w:cs="Arial"/>
        </w:rPr>
        <w:t xml:space="preserve"> VAT will be added at the standard rate of 20% for commercial consultations.</w:t>
      </w:r>
    </w:p>
    <w:p w14:paraId="7610E63A" w14:textId="77777777" w:rsidR="008F61BB" w:rsidRPr="00C27B32" w:rsidRDefault="008F61BB">
      <w:pPr>
        <w:rPr>
          <w:rFonts w:ascii="Arial" w:hAnsi="Arial" w:cs="Arial"/>
        </w:rPr>
      </w:pPr>
    </w:p>
    <w:p w14:paraId="015D238E" w14:textId="77777777" w:rsidR="008F61BB" w:rsidRPr="00C27B32" w:rsidRDefault="008F61BB">
      <w:pPr>
        <w:rPr>
          <w:rFonts w:ascii="Arial" w:hAnsi="Arial" w:cs="Arial"/>
        </w:rPr>
      </w:pPr>
      <w:r w:rsidRPr="00C27B32">
        <w:rPr>
          <w:rFonts w:ascii="Arial" w:hAnsi="Arial" w:cs="Arial"/>
        </w:rPr>
        <w:t>A charge for staff time may be made in cases of late cancellation (less than 24 hour’s notice) or failure to cancel a pre-arranged appointment.</w:t>
      </w:r>
    </w:p>
    <w:p w14:paraId="6D29A206" w14:textId="77777777" w:rsidR="008F61BB" w:rsidRPr="00C27B32" w:rsidRDefault="008F61BB">
      <w:pPr>
        <w:rPr>
          <w:rFonts w:ascii="Arial" w:hAnsi="Arial" w:cs="Arial"/>
        </w:rPr>
      </w:pPr>
    </w:p>
    <w:p w14:paraId="7139BD29" w14:textId="77777777" w:rsidR="008F61BB" w:rsidRPr="00C27B32" w:rsidRDefault="008F61BB">
      <w:pPr>
        <w:pStyle w:val="Heading5"/>
        <w:rPr>
          <w:rFonts w:ascii="Arial" w:hAnsi="Arial" w:cs="Arial"/>
          <w:bCs/>
          <w:szCs w:val="24"/>
        </w:rPr>
      </w:pPr>
      <w:r w:rsidRPr="00C27B32">
        <w:rPr>
          <w:rFonts w:ascii="Arial" w:hAnsi="Arial" w:cs="Arial"/>
          <w:bCs/>
          <w:szCs w:val="24"/>
        </w:rPr>
        <w:lastRenderedPageBreak/>
        <w:t>Copying charges</w:t>
      </w:r>
    </w:p>
    <w:p w14:paraId="4F1AB25F" w14:textId="77777777" w:rsidR="008F61BB" w:rsidRPr="00C27B32" w:rsidRDefault="008F61BB">
      <w:pPr>
        <w:rPr>
          <w:rFonts w:ascii="Arial" w:hAnsi="Arial" w:cs="Arial"/>
          <w:b/>
          <w:bCs/>
        </w:rPr>
      </w:pPr>
    </w:p>
    <w:p w14:paraId="4E39D6AE" w14:textId="77777777" w:rsidR="008F61BB" w:rsidRPr="00C27B32" w:rsidRDefault="008F61BB">
      <w:pPr>
        <w:rPr>
          <w:rFonts w:ascii="Arial" w:hAnsi="Arial" w:cs="Arial"/>
          <w:color w:val="FF0000"/>
        </w:rPr>
      </w:pPr>
      <w:r w:rsidRPr="00C27B32">
        <w:rPr>
          <w:rFonts w:ascii="Arial" w:hAnsi="Arial" w:cs="Arial"/>
        </w:rPr>
        <w:t>Photocopying is charged at 25p per sheet A4 and 50p per sheet A3.</w:t>
      </w:r>
    </w:p>
    <w:p w14:paraId="1BEDA7D5" w14:textId="77777777" w:rsidR="008F61BB" w:rsidRPr="00C27B32" w:rsidRDefault="008F61BB">
      <w:pPr>
        <w:rPr>
          <w:rFonts w:ascii="Arial" w:hAnsi="Arial" w:cs="Arial"/>
          <w:color w:val="FF0000"/>
        </w:rPr>
      </w:pPr>
    </w:p>
    <w:p w14:paraId="074C48F6" w14:textId="70A8639E" w:rsidR="008F61BB" w:rsidRPr="00C27B32" w:rsidRDefault="000C16AE" w:rsidP="000C16AE">
      <w:pPr>
        <w:jc w:val="right"/>
        <w:rPr>
          <w:rFonts w:ascii="Arial" w:hAnsi="Arial" w:cs="Arial"/>
        </w:rPr>
      </w:pPr>
      <w:r w:rsidRPr="00C27B32">
        <w:rPr>
          <w:rFonts w:ascii="Arial" w:hAnsi="Arial" w:cs="Arial"/>
          <w:noProof/>
          <w:sz w:val="20"/>
        </w:rPr>
        <w:drawing>
          <wp:inline distT="0" distB="0" distL="0" distR="0" wp14:anchorId="28A99F11" wp14:editId="59F43F07">
            <wp:extent cx="914400" cy="907415"/>
            <wp:effectExtent l="0" t="0" r="0" b="6985"/>
            <wp:docPr id="4"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07415"/>
                    </a:xfrm>
                    <a:prstGeom prst="rect">
                      <a:avLst/>
                    </a:prstGeom>
                    <a:noFill/>
                    <a:ln>
                      <a:noFill/>
                    </a:ln>
                  </pic:spPr>
                </pic:pic>
              </a:graphicData>
            </a:graphic>
          </wp:inline>
        </w:drawing>
      </w:r>
    </w:p>
    <w:p w14:paraId="1497A9C9" w14:textId="77777777" w:rsidR="008F61BB" w:rsidRPr="00C27B32" w:rsidRDefault="008F61BB">
      <w:pPr>
        <w:rPr>
          <w:rFonts w:ascii="Arial" w:hAnsi="Arial" w:cs="Arial"/>
        </w:rPr>
      </w:pPr>
    </w:p>
    <w:p w14:paraId="19594223" w14:textId="77777777" w:rsidR="008F61BB" w:rsidRPr="00C27B32" w:rsidRDefault="003453E0">
      <w:pPr>
        <w:rPr>
          <w:rFonts w:ascii="Arial" w:hAnsi="Arial" w:cs="Arial"/>
        </w:rPr>
      </w:pPr>
      <w:r w:rsidRPr="00C27B32">
        <w:rPr>
          <w:rFonts w:ascii="Arial" w:hAnsi="Arial" w:cs="Arial"/>
        </w:rPr>
        <w:t>Updated</w:t>
      </w:r>
      <w:r w:rsidR="00F21369">
        <w:rPr>
          <w:rFonts w:ascii="Arial" w:hAnsi="Arial" w:cs="Arial"/>
        </w:rPr>
        <w:t xml:space="preserve"> December</w:t>
      </w:r>
      <w:r w:rsidR="008F61BB" w:rsidRPr="00C27B32">
        <w:rPr>
          <w:rFonts w:ascii="Arial" w:hAnsi="Arial" w:cs="Arial"/>
        </w:rPr>
        <w:t xml:space="preserve"> 20</w:t>
      </w:r>
      <w:r w:rsidR="00F21369">
        <w:rPr>
          <w:rFonts w:ascii="Arial" w:hAnsi="Arial" w:cs="Arial"/>
        </w:rPr>
        <w:t>12</w:t>
      </w:r>
    </w:p>
    <w:sectPr w:rsidR="008F61BB" w:rsidRPr="00C27B32" w:rsidSect="00C27B32">
      <w:pgSz w:w="11906" w:h="16838"/>
      <w:pgMar w:top="1440" w:right="179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EB9C" w14:textId="77777777" w:rsidR="00063550" w:rsidRDefault="00063550">
      <w:r>
        <w:separator/>
      </w:r>
    </w:p>
  </w:endnote>
  <w:endnote w:type="continuationSeparator" w:id="0">
    <w:p w14:paraId="1256DDCA" w14:textId="77777777" w:rsidR="00063550" w:rsidRDefault="0006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7AC7" w14:textId="77777777" w:rsidR="00063550" w:rsidRDefault="00063550">
      <w:r>
        <w:separator/>
      </w:r>
    </w:p>
  </w:footnote>
  <w:footnote w:type="continuationSeparator" w:id="0">
    <w:p w14:paraId="1BAD7FDC" w14:textId="77777777" w:rsidR="00063550" w:rsidRDefault="00063550">
      <w:r>
        <w:continuationSeparator/>
      </w:r>
    </w:p>
  </w:footnote>
  <w:footnote w:id="1">
    <w:p w14:paraId="073A3AF1" w14:textId="77777777" w:rsidR="0084773C" w:rsidRDefault="0084773C">
      <w:pPr>
        <w:pStyle w:val="FootnoteText"/>
      </w:pPr>
      <w:r>
        <w:rPr>
          <w:rStyle w:val="FootnoteReference"/>
        </w:rPr>
        <w:footnoteRef/>
      </w:r>
      <w:r>
        <w:t xml:space="preserve"> Environmental Information </w:t>
      </w:r>
      <w:proofErr w:type="gramStart"/>
      <w:r>
        <w:t>Regulations  (</w:t>
      </w:r>
      <w:proofErr w:type="gramEnd"/>
      <w:r>
        <w:t xml:space="preserve">2004) and Freedom of Information Act (2000)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27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F6E0F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FDF103E"/>
    <w:multiLevelType w:val="hybridMultilevel"/>
    <w:tmpl w:val="410839A4"/>
    <w:lvl w:ilvl="0" w:tplc="AD7611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80260">
    <w:abstractNumId w:val="1"/>
  </w:num>
  <w:num w:numId="2" w16cid:durableId="15010014">
    <w:abstractNumId w:val="0"/>
  </w:num>
  <w:num w:numId="3" w16cid:durableId="1337228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E0"/>
    <w:rsid w:val="00063550"/>
    <w:rsid w:val="000C16AE"/>
    <w:rsid w:val="00161211"/>
    <w:rsid w:val="001640D5"/>
    <w:rsid w:val="002374B7"/>
    <w:rsid w:val="003453E0"/>
    <w:rsid w:val="0084773C"/>
    <w:rsid w:val="008F61BB"/>
    <w:rsid w:val="00A13655"/>
    <w:rsid w:val="00C27B32"/>
    <w:rsid w:val="00F21369"/>
    <w:rsid w:val="00F9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1F82D"/>
  <w15:chartTrackingRefBased/>
  <w15:docId w15:val="{44086435-89EB-4092-87EC-78C1113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color w:val="000000"/>
      <w:sz w:val="22"/>
    </w:rPr>
  </w:style>
  <w:style w:type="paragraph" w:styleId="Heading2">
    <w:name w:val="heading 2"/>
    <w:basedOn w:val="Normal"/>
    <w:next w:val="Normal"/>
    <w:qFormat/>
    <w:pPr>
      <w:keepNext/>
      <w:jc w:val="center"/>
      <w:outlineLvl w:val="1"/>
    </w:pPr>
    <w:rPr>
      <w:b/>
      <w:sz w:val="32"/>
    </w:rPr>
  </w:style>
  <w:style w:type="paragraph" w:styleId="Heading4">
    <w:name w:val="heading 4"/>
    <w:basedOn w:val="Normal"/>
    <w:next w:val="Normal"/>
    <w:qFormat/>
    <w:pPr>
      <w:keepNext/>
      <w:jc w:val="center"/>
      <w:outlineLvl w:val="3"/>
    </w:pPr>
    <w:rPr>
      <w:b/>
      <w:sz w:val="36"/>
      <w:szCs w:val="20"/>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outlineLvl w:val="5"/>
    </w:pPr>
    <w:rPr>
      <w:color w:val="FF000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color w:val="FF0000"/>
      <w:szCs w:val="20"/>
    </w:rPr>
  </w:style>
  <w:style w:type="paragraph" w:styleId="BodyText3">
    <w:name w:val="Body Text 3"/>
    <w:basedOn w:val="Normal"/>
    <w:semiHidden/>
    <w:rPr>
      <w:sz w:val="22"/>
      <w:szCs w:val="20"/>
    </w:rPr>
  </w:style>
  <w:style w:type="paragraph" w:styleId="BodyTextIndent">
    <w:name w:val="Body Text Indent"/>
    <w:basedOn w:val="Normal"/>
    <w:semiHidden/>
    <w:pPr>
      <w:ind w:left="720" w:hanging="360"/>
    </w:pPr>
    <w:rPr>
      <w:sz w:val="2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paragraph" w:styleId="BodyTextIndent2">
    <w:name w:val="Body Text Indent 2"/>
    <w:basedOn w:val="Normal"/>
    <w:semiHidden/>
    <w:pPr>
      <w:ind w:left="360"/>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3">
    <w:name w:val="H3"/>
    <w:basedOn w:val="Normal"/>
    <w:next w:val="Normal"/>
    <w:pPr>
      <w:keepNext/>
      <w:autoSpaceDE w:val="0"/>
      <w:autoSpaceDN w:val="0"/>
      <w:adjustRightInd w:val="0"/>
      <w:spacing w:before="100" w:after="100"/>
      <w:outlineLvl w:val="3"/>
    </w:pPr>
    <w:rPr>
      <w:b/>
      <w:bCs/>
      <w:sz w:val="28"/>
      <w:szCs w:val="28"/>
    </w:rPr>
  </w:style>
  <w:style w:type="paragraph" w:customStyle="1" w:styleId="H4">
    <w:name w:val="H4"/>
    <w:basedOn w:val="Normal"/>
    <w:next w:val="Normal"/>
    <w:pPr>
      <w:keepNext/>
      <w:autoSpaceDE w:val="0"/>
      <w:autoSpaceDN w:val="0"/>
      <w:adjustRightInd w:val="0"/>
      <w:spacing w:before="100" w:after="100"/>
      <w:outlineLvl w:val="4"/>
    </w:pPr>
    <w:rPr>
      <w:b/>
      <w:bCs/>
    </w:rPr>
  </w:style>
  <w:style w:type="paragraph" w:styleId="NormalWeb">
    <w:name w:val="Normal (Web)"/>
    <w:basedOn w:val="Normal"/>
    <w:semiHidden/>
    <w:rsid w:val="00A13655"/>
    <w:rPr>
      <w:rFonts w:ascii="Arial" w:hAnsi="Arial"/>
    </w:rPr>
  </w:style>
  <w:style w:type="paragraph" w:styleId="Title">
    <w:name w:val="Title"/>
    <w:basedOn w:val="Normal"/>
    <w:link w:val="TitleChar"/>
    <w:qFormat/>
    <w:rsid w:val="00A13655"/>
    <w:pPr>
      <w:jc w:val="center"/>
    </w:pPr>
    <w:rPr>
      <w:rFonts w:ascii="Arial" w:hAnsi="Arial"/>
      <w:b/>
      <w:bCs/>
    </w:rPr>
  </w:style>
  <w:style w:type="character" w:customStyle="1" w:styleId="TitleChar">
    <w:name w:val="Title Char"/>
    <w:link w:val="Title"/>
    <w:rsid w:val="00A13655"/>
    <w:rPr>
      <w:rFonts w:ascii="Arial" w:hAnsi="Arial"/>
      <w:b/>
      <w:bCs/>
      <w:sz w:val="24"/>
      <w:szCs w:val="24"/>
      <w:lang w:eastAsia="en-US"/>
    </w:rPr>
  </w:style>
  <w:style w:type="table" w:styleId="TableGrid">
    <w:name w:val="Table Grid"/>
    <w:basedOn w:val="TableNormal"/>
    <w:uiPriority w:val="59"/>
    <w:rsid w:val="00A1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Chichester District Council</vt:lpstr>
    </vt:vector>
  </TitlesOfParts>
  <Company>Chichester District Council</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subject/>
  <dc:creator>abone</dc:creator>
  <cp:keywords/>
  <cp:lastModifiedBy>Barry Knight</cp:lastModifiedBy>
  <cp:revision>2</cp:revision>
  <cp:lastPrinted>2012-07-10T15:15:00Z</cp:lastPrinted>
  <dcterms:created xsi:type="dcterms:W3CDTF">2024-11-05T08:36:00Z</dcterms:created>
  <dcterms:modified xsi:type="dcterms:W3CDTF">2024-11-05T08:36:00Z</dcterms:modified>
</cp:coreProperties>
</file>