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3AA1D30F" w:rsidR="00D10522" w:rsidRPr="006B392C" w:rsidRDefault="00481B6D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Funtington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08CC4057" w14:textId="77777777" w:rsidR="00172140" w:rsidRDefault="00172140" w:rsidP="00172140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2,144.48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3AB7A1C9" w14:textId="77777777" w:rsidR="00172140" w:rsidRDefault="00172140" w:rsidP="00172140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2,144.48</w:t>
            </w:r>
          </w:p>
          <w:p w14:paraId="78AACDCC" w14:textId="569C06A4" w:rsidR="009A13B5" w:rsidRPr="000556E4" w:rsidRDefault="009A13B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387913E7" w:rsidR="00AC5BB8" w:rsidRPr="00AC5BB8" w:rsidRDefault="00172140" w:rsidP="00AC5BB8">
            <w:r>
              <w:t>A</w:t>
            </w:r>
          </w:p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1D291B1" w:rsidR="00AC5BB8" w:rsidRPr="00AC5BB8" w:rsidRDefault="00481B6D" w:rsidP="00AC5BB8">
            <w:r>
              <w:t>Replacement</w:t>
            </w:r>
            <w:r w:rsidR="00172140">
              <w:t xml:space="preserve"> Playground Equipment – West Ashling </w:t>
            </w:r>
            <w:r w:rsidR="00172140">
              <w:lastRenderedPageBreak/>
              <w:t>Playground</w:t>
            </w:r>
          </w:p>
        </w:tc>
        <w:tc>
          <w:tcPr>
            <w:tcW w:w="992" w:type="dxa"/>
          </w:tcPr>
          <w:p w14:paraId="7ECE020F" w14:textId="4CF04EA1" w:rsidR="00AC5BB8" w:rsidRPr="00AC5BB8" w:rsidRDefault="00172140" w:rsidP="00AC5BB8">
            <w:r>
              <w:lastRenderedPageBreak/>
              <w:t>54,324.55</w:t>
            </w:r>
          </w:p>
        </w:tc>
        <w:tc>
          <w:tcPr>
            <w:tcW w:w="1559" w:type="dxa"/>
          </w:tcPr>
          <w:p w14:paraId="2D4501FA" w14:textId="77777777" w:rsidR="00172140" w:rsidRDefault="00172140" w:rsidP="00172140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2,144.48</w:t>
            </w:r>
          </w:p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505B44D1" w:rsidR="00AC5BB8" w:rsidRPr="00AC5BB8" w:rsidRDefault="00172140" w:rsidP="00AC5BB8">
            <w:r>
              <w:t>SDNP CIL funding and Budgeted Reserves</w:t>
            </w:r>
          </w:p>
        </w:tc>
        <w:tc>
          <w:tcPr>
            <w:tcW w:w="1134" w:type="dxa"/>
          </w:tcPr>
          <w:p w14:paraId="5428B593" w14:textId="243FE821" w:rsidR="00AC5BB8" w:rsidRPr="00AC5BB8" w:rsidRDefault="00172140" w:rsidP="00AC5BB8">
            <w:r>
              <w:t>52,180.07</w:t>
            </w:r>
          </w:p>
        </w:tc>
        <w:tc>
          <w:tcPr>
            <w:tcW w:w="1418" w:type="dxa"/>
          </w:tcPr>
          <w:p w14:paraId="38CAB37A" w14:textId="5E88042F" w:rsidR="00AC5BB8" w:rsidRPr="00AC5BB8" w:rsidRDefault="00172140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72140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81B6D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3</cp:revision>
  <cp:lastPrinted>2022-10-04T13:30:00Z</cp:lastPrinted>
  <dcterms:created xsi:type="dcterms:W3CDTF">2023-03-31T10:10:00Z</dcterms:created>
  <dcterms:modified xsi:type="dcterms:W3CDTF">2023-04-06T08:57:00Z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