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4F93" w14:textId="77777777" w:rsidR="0003556B" w:rsidRPr="0003556B" w:rsidRDefault="0003556B" w:rsidP="0003556B"/>
    <w:p w14:paraId="266F8E40" w14:textId="77777777" w:rsidR="00940B96" w:rsidRDefault="00940B96">
      <w:pPr>
        <w:pStyle w:val="Heading2"/>
        <w:rPr>
          <w:rFonts w:cs="Arial"/>
        </w:rPr>
      </w:pPr>
    </w:p>
    <w:p w14:paraId="20B0EA8B" w14:textId="77777777" w:rsidR="00940B96" w:rsidRDefault="00940B96">
      <w:pPr>
        <w:pStyle w:val="Heading2"/>
        <w:rPr>
          <w:rFonts w:cs="Arial"/>
        </w:rPr>
      </w:pPr>
    </w:p>
    <w:p w14:paraId="3E22A04D" w14:textId="77777777" w:rsidR="00940B96" w:rsidRDefault="00940B96">
      <w:pPr>
        <w:pStyle w:val="Heading2"/>
        <w:rPr>
          <w:rFonts w:cs="Arial"/>
        </w:rPr>
      </w:pPr>
    </w:p>
    <w:p w14:paraId="516C8097" w14:textId="77777777" w:rsidR="0019784D" w:rsidRDefault="0019784D">
      <w:pPr>
        <w:pStyle w:val="Heading2"/>
        <w:rPr>
          <w:rFonts w:cs="Arial"/>
        </w:rPr>
      </w:pPr>
      <w:r>
        <w:rPr>
          <w:rFonts w:cs="Arial"/>
        </w:rPr>
        <w:t>EMPLOYMENT OF EX-OFFENDERS POLICY</w:t>
      </w:r>
    </w:p>
    <w:p w14:paraId="4A8DF9CC" w14:textId="77777777" w:rsidR="00313753" w:rsidRDefault="00313753" w:rsidP="00313753">
      <w:pPr>
        <w:tabs>
          <w:tab w:val="left" w:pos="-902"/>
          <w:tab w:val="left" w:pos="-720"/>
          <w:tab w:val="left" w:pos="0"/>
          <w:tab w:val="left" w:pos="45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i/>
          <w:sz w:val="28"/>
          <w:szCs w:val="28"/>
        </w:rPr>
      </w:pPr>
    </w:p>
    <w:p w14:paraId="43B4D1E3" w14:textId="77777777" w:rsidR="0019784D" w:rsidRDefault="0019784D">
      <w:pPr>
        <w:pStyle w:val="Heading4"/>
        <w:rPr>
          <w:rFonts w:cs="Arial"/>
        </w:rPr>
      </w:pPr>
      <w:r>
        <w:rPr>
          <w:rFonts w:cs="Arial"/>
        </w:rPr>
        <w:t>Policy Statement</w:t>
      </w:r>
    </w:p>
    <w:p w14:paraId="0AE4D5F2" w14:textId="77777777" w:rsidR="0019784D" w:rsidRDefault="0019784D">
      <w:pPr>
        <w:pStyle w:val="Title"/>
        <w:jc w:val="left"/>
        <w:rPr>
          <w:rFonts w:cs="Arial"/>
          <w:b w:val="0"/>
          <w:u w:val="none"/>
        </w:rPr>
      </w:pPr>
    </w:p>
    <w:p w14:paraId="07F06EA6" w14:textId="77777777" w:rsidR="00E26B01" w:rsidRPr="00234634" w:rsidRDefault="0019784D" w:rsidP="005C242D">
      <w:pPr>
        <w:pStyle w:val="Default"/>
        <w:jc w:val="both"/>
        <w:rPr>
          <w:rFonts w:ascii="Arial" w:hAnsi="Arial" w:cs="Arial"/>
          <w:sz w:val="23"/>
          <w:szCs w:val="23"/>
        </w:rPr>
      </w:pPr>
      <w:r w:rsidRPr="00234634">
        <w:rPr>
          <w:rFonts w:ascii="Arial" w:hAnsi="Arial" w:cs="Arial"/>
        </w:rPr>
        <w:t xml:space="preserve">Chichester District Council recognises that </w:t>
      </w:r>
      <w:r w:rsidR="002C43FC" w:rsidRPr="002C43FC">
        <w:rPr>
          <w:rFonts w:ascii="Arial" w:hAnsi="Arial" w:cs="Arial"/>
        </w:rPr>
        <w:t>to</w:t>
      </w:r>
      <w:r w:rsidRPr="00234634">
        <w:rPr>
          <w:rFonts w:ascii="Arial" w:hAnsi="Arial" w:cs="Arial"/>
        </w:rPr>
        <w:t xml:space="preserve"> appoint on merit and to comply with our Equalities policy </w:t>
      </w:r>
      <w:r w:rsidR="00DF6CA6" w:rsidRPr="00234634">
        <w:rPr>
          <w:rFonts w:ascii="Arial" w:hAnsi="Arial" w:cs="Arial"/>
        </w:rPr>
        <w:t xml:space="preserve">we </w:t>
      </w:r>
      <w:r w:rsidR="00D01449" w:rsidRPr="00234634">
        <w:rPr>
          <w:rFonts w:ascii="Arial" w:hAnsi="Arial" w:cs="Arial"/>
        </w:rPr>
        <w:t>must</w:t>
      </w:r>
      <w:r w:rsidRPr="00234634">
        <w:rPr>
          <w:rFonts w:ascii="Arial" w:hAnsi="Arial" w:cs="Arial"/>
        </w:rPr>
        <w:t xml:space="preserve"> consider candidates for employment from the broadest range possible, which includes ex-offenders.</w:t>
      </w:r>
      <w:r w:rsidR="008C6EE8" w:rsidRPr="00234634">
        <w:rPr>
          <w:rFonts w:ascii="Arial" w:hAnsi="Arial" w:cs="Arial"/>
        </w:rPr>
        <w:t xml:space="preserve">  Chichester District Council is committed to the fair treatment of staff, potential </w:t>
      </w:r>
      <w:proofErr w:type="gramStart"/>
      <w:r w:rsidR="008C6EE8" w:rsidRPr="00234634">
        <w:rPr>
          <w:rFonts w:ascii="Arial" w:hAnsi="Arial" w:cs="Arial"/>
        </w:rPr>
        <w:t>staff</w:t>
      </w:r>
      <w:proofErr w:type="gramEnd"/>
      <w:r w:rsidR="008C6EE8" w:rsidRPr="00234634">
        <w:rPr>
          <w:rFonts w:ascii="Arial" w:hAnsi="Arial" w:cs="Arial"/>
        </w:rPr>
        <w:t xml:space="preserve"> or users of its services, regardless of </w:t>
      </w:r>
      <w:r w:rsidR="00D14981" w:rsidRPr="002C43FC">
        <w:rPr>
          <w:rFonts w:ascii="Arial" w:hAnsi="Arial" w:cs="Arial"/>
        </w:rPr>
        <w:t>age, disability, gender reassignment, marriage and civil partnership, pregnancy and maternity, race, religion or belief, sex/gender</w:t>
      </w:r>
      <w:r w:rsidR="00E26B01" w:rsidRPr="002C43FC">
        <w:rPr>
          <w:rFonts w:ascii="Arial" w:hAnsi="Arial" w:cs="Arial"/>
        </w:rPr>
        <w:t>,</w:t>
      </w:r>
      <w:r w:rsidR="00D14981" w:rsidRPr="002C43FC">
        <w:rPr>
          <w:rFonts w:ascii="Arial" w:hAnsi="Arial" w:cs="Arial"/>
        </w:rPr>
        <w:t xml:space="preserve"> sexual orientation</w:t>
      </w:r>
      <w:r w:rsidR="00E26B01" w:rsidRPr="002C43FC">
        <w:rPr>
          <w:rFonts w:ascii="Arial" w:hAnsi="Arial" w:cs="Arial"/>
        </w:rPr>
        <w:t xml:space="preserve"> or offending background</w:t>
      </w:r>
      <w:r w:rsidR="009D17F6" w:rsidRPr="002C43FC">
        <w:rPr>
          <w:rFonts w:ascii="Arial" w:hAnsi="Arial" w:cs="Arial"/>
        </w:rPr>
        <w:t>.</w:t>
      </w:r>
      <w:r w:rsidR="00E26B01" w:rsidRPr="00234634">
        <w:rPr>
          <w:rFonts w:ascii="Arial" w:hAnsi="Arial" w:cs="Arial"/>
          <w:sz w:val="23"/>
          <w:szCs w:val="23"/>
        </w:rPr>
        <w:t xml:space="preserve"> </w:t>
      </w:r>
    </w:p>
    <w:p w14:paraId="2DD17F97" w14:textId="77777777" w:rsidR="00D14981" w:rsidRDefault="00D14981">
      <w:pPr>
        <w:pStyle w:val="BodyText"/>
        <w:rPr>
          <w:rFonts w:cs="Arial"/>
        </w:rPr>
      </w:pPr>
    </w:p>
    <w:p w14:paraId="5918A0EA" w14:textId="77777777" w:rsidR="0019784D" w:rsidRDefault="008C6EE8">
      <w:pPr>
        <w:pStyle w:val="BodyText"/>
        <w:rPr>
          <w:rFonts w:cs="Arial"/>
        </w:rPr>
      </w:pPr>
      <w:r>
        <w:rPr>
          <w:rFonts w:cs="Arial"/>
        </w:rPr>
        <w:t xml:space="preserve">We actively promote equality of opportunity for all with the right mix of talent, </w:t>
      </w:r>
      <w:proofErr w:type="gramStart"/>
      <w:r>
        <w:rPr>
          <w:rFonts w:cs="Arial"/>
        </w:rPr>
        <w:t>skills</w:t>
      </w:r>
      <w:proofErr w:type="gramEnd"/>
      <w:r>
        <w:rPr>
          <w:rFonts w:cs="Arial"/>
        </w:rPr>
        <w:t xml:space="preserve"> and poten</w:t>
      </w:r>
      <w:r w:rsidR="00D01449">
        <w:rPr>
          <w:rFonts w:cs="Arial"/>
        </w:rPr>
        <w:t>tial and welcome applications f</w:t>
      </w:r>
      <w:r>
        <w:rPr>
          <w:rFonts w:cs="Arial"/>
        </w:rPr>
        <w:t>r</w:t>
      </w:r>
      <w:r w:rsidR="00D01449">
        <w:rPr>
          <w:rFonts w:cs="Arial"/>
        </w:rPr>
        <w:t>o</w:t>
      </w:r>
      <w:r>
        <w:rPr>
          <w:rFonts w:cs="Arial"/>
        </w:rPr>
        <w:t xml:space="preserve">m a wide range of candidates for interview based on skills, qualifications and experience.  This policy confirms the Council’s commitment to ensuring that ex-offenders are not subjected to </w:t>
      </w:r>
      <w:r w:rsidR="006B4EE6">
        <w:rPr>
          <w:rFonts w:cs="Arial"/>
        </w:rPr>
        <w:t xml:space="preserve">unfair </w:t>
      </w:r>
      <w:r>
        <w:rPr>
          <w:rFonts w:cs="Arial"/>
        </w:rPr>
        <w:t>discrimination in recruitment or employment.</w:t>
      </w:r>
    </w:p>
    <w:p w14:paraId="20E221C7" w14:textId="77777777" w:rsidR="0019784D" w:rsidRDefault="0019784D">
      <w:pPr>
        <w:rPr>
          <w:rFonts w:cs="Arial"/>
        </w:rPr>
      </w:pPr>
    </w:p>
    <w:p w14:paraId="1E3690EF" w14:textId="77777777" w:rsidR="0019784D" w:rsidRDefault="0019784D">
      <w:pPr>
        <w:pStyle w:val="BodyText"/>
        <w:rPr>
          <w:rFonts w:cs="Arial"/>
        </w:rPr>
      </w:pPr>
      <w:r>
        <w:rPr>
          <w:rFonts w:cs="Arial"/>
        </w:rPr>
        <w:t xml:space="preserve">It is </w:t>
      </w:r>
      <w:r w:rsidR="006C291F">
        <w:rPr>
          <w:rFonts w:cs="Arial"/>
        </w:rPr>
        <w:t xml:space="preserve">recognised </w:t>
      </w:r>
      <w:r>
        <w:rPr>
          <w:rFonts w:cs="Arial"/>
        </w:rPr>
        <w:t xml:space="preserve">that a significant </w:t>
      </w:r>
      <w:r w:rsidR="006033B7">
        <w:rPr>
          <w:rFonts w:cs="Arial"/>
        </w:rPr>
        <w:t>minority</w:t>
      </w:r>
      <w:r w:rsidR="006C291F">
        <w:rPr>
          <w:rFonts w:cs="Arial"/>
        </w:rPr>
        <w:t xml:space="preserve"> </w:t>
      </w:r>
      <w:r>
        <w:rPr>
          <w:rFonts w:cs="Arial"/>
        </w:rPr>
        <w:t>of the working population will have been convicted of a criminal offence at some time. Obtaining a job is an essential part of successful rehabilitation. Failure to obtain paid employment is a major reason for re-offending.</w:t>
      </w:r>
    </w:p>
    <w:p w14:paraId="2E62D8CC" w14:textId="77777777" w:rsidR="0019784D" w:rsidRDefault="0019784D">
      <w:pPr>
        <w:pStyle w:val="BodyText"/>
        <w:rPr>
          <w:rFonts w:cs="Arial"/>
        </w:rPr>
      </w:pPr>
    </w:p>
    <w:p w14:paraId="2123D7E3" w14:textId="77777777" w:rsidR="0019784D" w:rsidRDefault="0019784D">
      <w:pPr>
        <w:pStyle w:val="BodyText"/>
        <w:rPr>
          <w:rFonts w:cs="Arial"/>
        </w:rPr>
      </w:pPr>
      <w:r>
        <w:rPr>
          <w:rFonts w:cs="Arial"/>
        </w:rPr>
        <w:t>The Council, where justified, will seek disclosure of criminal records for certain posts.</w:t>
      </w:r>
    </w:p>
    <w:p w14:paraId="771DE7C5" w14:textId="77777777" w:rsidR="0019784D" w:rsidRDefault="0019784D">
      <w:pPr>
        <w:pStyle w:val="Heading4"/>
        <w:rPr>
          <w:rFonts w:cs="Arial"/>
        </w:rPr>
      </w:pPr>
      <w:r>
        <w:rPr>
          <w:rFonts w:cs="Arial"/>
        </w:rPr>
        <w:t>Scope</w:t>
      </w:r>
    </w:p>
    <w:p w14:paraId="51515545" w14:textId="77777777" w:rsidR="0019784D" w:rsidRDefault="0019784D">
      <w:pPr>
        <w:rPr>
          <w:rFonts w:cs="Arial"/>
        </w:rPr>
      </w:pPr>
    </w:p>
    <w:p w14:paraId="384116B4" w14:textId="77777777" w:rsidR="0019784D" w:rsidRDefault="0019784D">
      <w:pPr>
        <w:rPr>
          <w:rFonts w:cs="Arial"/>
        </w:rPr>
      </w:pPr>
      <w:r>
        <w:rPr>
          <w:rFonts w:cs="Arial"/>
        </w:rPr>
        <w:t xml:space="preserve">This policy relates to the recruitment and employment of all employees and will be brought to the attention of all managers and </w:t>
      </w:r>
      <w:r w:rsidR="00DB6937">
        <w:rPr>
          <w:rFonts w:cs="Arial"/>
        </w:rPr>
        <w:t>staff</w:t>
      </w:r>
      <w:r>
        <w:rPr>
          <w:rFonts w:cs="Arial"/>
        </w:rPr>
        <w:t>.</w:t>
      </w:r>
      <w:r w:rsidR="00DB6937">
        <w:rPr>
          <w:rFonts w:cs="Arial"/>
        </w:rPr>
        <w:t xml:space="preserve">  It will also be available to potential applicants for </w:t>
      </w:r>
      <w:r w:rsidR="00A10627">
        <w:rPr>
          <w:rFonts w:cs="Arial"/>
        </w:rPr>
        <w:t>c</w:t>
      </w:r>
      <w:r w:rsidR="00DB6937">
        <w:rPr>
          <w:rFonts w:cs="Arial"/>
        </w:rPr>
        <w:t>ouncil jobs via Chichester District Council’s website.</w:t>
      </w:r>
    </w:p>
    <w:p w14:paraId="3410BAAD" w14:textId="77777777" w:rsidR="0019784D" w:rsidRDefault="0019784D">
      <w:pPr>
        <w:rPr>
          <w:rFonts w:cs="Arial"/>
        </w:rPr>
      </w:pPr>
    </w:p>
    <w:p w14:paraId="00D65D09" w14:textId="77777777" w:rsidR="0019784D" w:rsidRDefault="0019784D">
      <w:pPr>
        <w:pStyle w:val="Heading4"/>
        <w:rPr>
          <w:rFonts w:cs="Arial"/>
        </w:rPr>
      </w:pPr>
      <w:r>
        <w:rPr>
          <w:rFonts w:cs="Arial"/>
        </w:rPr>
        <w:t>Legislation</w:t>
      </w:r>
    </w:p>
    <w:p w14:paraId="3ABBE21C" w14:textId="77777777" w:rsidR="00FD75BE" w:rsidRDefault="00FD75BE" w:rsidP="00FD75BE"/>
    <w:p w14:paraId="54DE1CB8" w14:textId="77777777" w:rsidR="0019784D" w:rsidRPr="0083561A" w:rsidRDefault="0019784D">
      <w:pPr>
        <w:jc w:val="both"/>
        <w:rPr>
          <w:rFonts w:cs="Arial"/>
        </w:rPr>
      </w:pPr>
      <w:r w:rsidRPr="008C4ECE">
        <w:rPr>
          <w:rFonts w:cs="Arial"/>
          <w:u w:val="single"/>
        </w:rPr>
        <w:t xml:space="preserve">Rehabilitation of Offenders Act 1974 </w:t>
      </w:r>
      <w:r w:rsidR="00256D86">
        <w:rPr>
          <w:rFonts w:cs="Arial"/>
          <w:u w:val="single"/>
        </w:rPr>
        <w:t xml:space="preserve">(as amended in </w:t>
      </w:r>
      <w:r w:rsidR="00256D86" w:rsidRPr="008E33C1">
        <w:rPr>
          <w:rFonts w:cs="Arial"/>
          <w:u w:val="single"/>
        </w:rPr>
        <w:t>2023)</w:t>
      </w:r>
      <w:r w:rsidR="00256D86" w:rsidRPr="00234634">
        <w:rPr>
          <w:rFonts w:cs="Arial"/>
        </w:rPr>
        <w:t xml:space="preserve"> </w:t>
      </w:r>
      <w:r w:rsidR="00FD75BE">
        <w:rPr>
          <w:rFonts w:cs="Arial"/>
          <w:color w:val="000000"/>
          <w:lang w:eastAsia="en-GB"/>
        </w:rPr>
        <w:t xml:space="preserve">The Rehabilitation of </w:t>
      </w:r>
      <w:r w:rsidR="00391154">
        <w:rPr>
          <w:rFonts w:cs="Arial"/>
          <w:color w:val="000000"/>
          <w:lang w:eastAsia="en-GB"/>
        </w:rPr>
        <w:t>Offenders</w:t>
      </w:r>
      <w:r w:rsidR="00FD75BE">
        <w:rPr>
          <w:rFonts w:cs="Arial"/>
          <w:color w:val="000000"/>
          <w:lang w:eastAsia="en-GB"/>
        </w:rPr>
        <w:t xml:space="preserve"> Act 1974 was introduced to ensure that ex-offenders who have not </w:t>
      </w:r>
      <w:r w:rsidR="00E64AB1">
        <w:rPr>
          <w:rFonts w:cs="Arial"/>
          <w:color w:val="000000"/>
          <w:lang w:eastAsia="en-GB"/>
        </w:rPr>
        <w:t>r</w:t>
      </w:r>
      <w:r w:rsidR="00FD75BE">
        <w:rPr>
          <w:rFonts w:cs="Arial"/>
          <w:color w:val="000000"/>
          <w:lang w:eastAsia="en-GB"/>
        </w:rPr>
        <w:t xml:space="preserve">e-offended for </w:t>
      </w:r>
      <w:proofErr w:type="gramStart"/>
      <w:r w:rsidR="00FD75BE">
        <w:rPr>
          <w:rFonts w:cs="Arial"/>
          <w:color w:val="000000"/>
          <w:lang w:eastAsia="en-GB"/>
        </w:rPr>
        <w:t>a period of time</w:t>
      </w:r>
      <w:proofErr w:type="gramEnd"/>
      <w:r w:rsidR="00FD75BE">
        <w:rPr>
          <w:rFonts w:cs="Arial"/>
          <w:color w:val="000000"/>
          <w:lang w:eastAsia="en-GB"/>
        </w:rPr>
        <w:t xml:space="preserve"> since the dates of their conviction are not discriminated against when applying for jobs. </w:t>
      </w:r>
      <w:r w:rsidR="003151F4">
        <w:rPr>
          <w:rFonts w:cs="Arial"/>
        </w:rPr>
        <w:t xml:space="preserve">It is </w:t>
      </w:r>
      <w:r w:rsidRPr="0083561A">
        <w:rPr>
          <w:rFonts w:cs="Arial"/>
        </w:rPr>
        <w:t xml:space="preserve">unlawful for employers, or prospective employers, to </w:t>
      </w:r>
      <w:r w:rsidR="002C43FC">
        <w:rPr>
          <w:rFonts w:cs="Arial"/>
        </w:rPr>
        <w:t xml:space="preserve">consider </w:t>
      </w:r>
      <w:r w:rsidRPr="0083561A">
        <w:rPr>
          <w:rFonts w:cs="Arial"/>
        </w:rPr>
        <w:t>offences in relation to which the individual concerned is deemed to be rehabilitated. This means an individual who has had a conviction for an offence, may with certain exceptions, be allowed to treat the convi</w:t>
      </w:r>
      <w:r w:rsidRPr="00865D1B">
        <w:rPr>
          <w:rFonts w:cs="Arial"/>
        </w:rPr>
        <w:t xml:space="preserve">ction as if it never occurred. Under the terms of this Act information on “spent” convictions can only be requested if the post is </w:t>
      </w:r>
      <w:r w:rsidR="00C6339F" w:rsidRPr="00DB6937">
        <w:rPr>
          <w:rFonts w:cs="Arial"/>
        </w:rPr>
        <w:t xml:space="preserve">in an </w:t>
      </w:r>
      <w:r w:rsidRPr="00DB6937">
        <w:rPr>
          <w:rFonts w:cs="Arial"/>
        </w:rPr>
        <w:t xml:space="preserve">exempt </w:t>
      </w:r>
      <w:r w:rsidR="00C6339F" w:rsidRPr="00DB6937">
        <w:rPr>
          <w:rFonts w:cs="Arial"/>
        </w:rPr>
        <w:t xml:space="preserve">category </w:t>
      </w:r>
      <w:r w:rsidRPr="00DB6937">
        <w:rPr>
          <w:rFonts w:cs="Arial"/>
        </w:rPr>
        <w:t>under the Act</w:t>
      </w:r>
      <w:r w:rsidR="00C6339F" w:rsidRPr="00DB6937">
        <w:rPr>
          <w:rFonts w:cs="Arial"/>
        </w:rPr>
        <w:t xml:space="preserve">. </w:t>
      </w:r>
      <w:r w:rsidRPr="00DB6937">
        <w:rPr>
          <w:rFonts w:cs="Arial"/>
        </w:rPr>
        <w:t xml:space="preserve"> </w:t>
      </w:r>
      <w:r w:rsidR="005A64FD" w:rsidRPr="00DB6937">
        <w:rPr>
          <w:rFonts w:cs="Arial"/>
        </w:rPr>
        <w:t xml:space="preserve">If </w:t>
      </w:r>
      <w:r w:rsidR="002C43FC" w:rsidRPr="00DB6937">
        <w:rPr>
          <w:rFonts w:cs="Arial"/>
        </w:rPr>
        <w:t>so,</w:t>
      </w:r>
      <w:r w:rsidR="005A64FD" w:rsidRPr="00DB6937">
        <w:rPr>
          <w:rFonts w:cs="Arial"/>
        </w:rPr>
        <w:t xml:space="preserve"> </w:t>
      </w:r>
      <w:r w:rsidRPr="00DB6937">
        <w:rPr>
          <w:rFonts w:cs="Arial"/>
        </w:rPr>
        <w:t xml:space="preserve">employers can ask for </w:t>
      </w:r>
      <w:r w:rsidR="005A64FD" w:rsidRPr="00DB6937">
        <w:rPr>
          <w:rFonts w:cs="Arial"/>
        </w:rPr>
        <w:t>details</w:t>
      </w:r>
      <w:r w:rsidRPr="00DB6937">
        <w:rPr>
          <w:rFonts w:cs="Arial"/>
        </w:rPr>
        <w:t xml:space="preserve"> of </w:t>
      </w:r>
      <w:r w:rsidRPr="005C242D">
        <w:rPr>
          <w:rFonts w:cs="Arial"/>
        </w:rPr>
        <w:t xml:space="preserve">all </w:t>
      </w:r>
      <w:r w:rsidR="00C6339F" w:rsidRPr="0083561A">
        <w:rPr>
          <w:rFonts w:cs="Arial"/>
        </w:rPr>
        <w:t xml:space="preserve">spent </w:t>
      </w:r>
      <w:r w:rsidRPr="0083561A">
        <w:rPr>
          <w:rFonts w:cs="Arial"/>
        </w:rPr>
        <w:t>convictions</w:t>
      </w:r>
      <w:r w:rsidR="0014531A">
        <w:rPr>
          <w:rFonts w:cs="Arial"/>
        </w:rPr>
        <w:t xml:space="preserve"> that are legally </w:t>
      </w:r>
      <w:r w:rsidR="0014531A" w:rsidRPr="0083561A">
        <w:rPr>
          <w:rFonts w:cs="Arial"/>
        </w:rPr>
        <w:t>disclosable</w:t>
      </w:r>
      <w:r w:rsidRPr="0083561A">
        <w:rPr>
          <w:rFonts w:cs="Arial"/>
        </w:rPr>
        <w:t>.</w:t>
      </w:r>
    </w:p>
    <w:p w14:paraId="6800AE43" w14:textId="77777777" w:rsidR="0019784D" w:rsidRPr="0083561A" w:rsidRDefault="0019784D">
      <w:pPr>
        <w:jc w:val="both"/>
        <w:rPr>
          <w:rFonts w:cs="Arial"/>
        </w:rPr>
      </w:pPr>
    </w:p>
    <w:p w14:paraId="7D2A1DFF" w14:textId="77777777" w:rsidR="0083561A" w:rsidRDefault="0083561A" w:rsidP="0083561A">
      <w:pPr>
        <w:jc w:val="both"/>
        <w:rPr>
          <w:sz w:val="23"/>
          <w:szCs w:val="23"/>
        </w:rPr>
      </w:pPr>
      <w:r w:rsidRPr="005C242D">
        <w:rPr>
          <w:rFonts w:cs="Arial"/>
          <w:color w:val="000000"/>
          <w:u w:val="single"/>
          <w:lang w:eastAsia="en-GB"/>
        </w:rPr>
        <w:lastRenderedPageBreak/>
        <w:t xml:space="preserve">Rehabilitation of Offenders Act 1974 (Exceptions) Order 1975 (as amended in </w:t>
      </w:r>
      <w:r w:rsidR="000C155A" w:rsidRPr="00391154">
        <w:rPr>
          <w:rFonts w:cs="Arial"/>
          <w:color w:val="000000"/>
          <w:u w:val="single"/>
          <w:lang w:eastAsia="en-GB"/>
        </w:rPr>
        <w:t>2023</w:t>
      </w:r>
      <w:r w:rsidRPr="00391154">
        <w:rPr>
          <w:rFonts w:cs="Arial"/>
          <w:color w:val="000000"/>
          <w:u w:val="single"/>
          <w:lang w:eastAsia="en-GB"/>
        </w:rPr>
        <w:t>)</w:t>
      </w:r>
      <w:r w:rsidR="008F7E01" w:rsidRPr="00391154">
        <w:t xml:space="preserve"> The</w:t>
      </w:r>
      <w:r w:rsidR="008F7E01" w:rsidRPr="008F7E01">
        <w:t xml:space="preserve"> </w:t>
      </w:r>
      <w:r w:rsidR="008F7E01" w:rsidRPr="00901E15">
        <w:t xml:space="preserve">amendments to the Exceptions Order provide that certain spent convictions and cautions are 'protected' and are </w:t>
      </w:r>
      <w:r w:rsidR="008F7E01" w:rsidRPr="00607E0E">
        <w:rPr>
          <w:u w:val="single"/>
        </w:rPr>
        <w:t>not</w:t>
      </w:r>
      <w:r w:rsidR="008F7E01" w:rsidRPr="00901E15">
        <w:t xml:space="preserve"> subject to </w:t>
      </w:r>
      <w:r w:rsidR="00607E0E" w:rsidRPr="00901E15">
        <w:t xml:space="preserve">spent items </w:t>
      </w:r>
      <w:r w:rsidR="008F7E01" w:rsidRPr="00901E15">
        <w:t xml:space="preserve">disclosure to employers and cannot be </w:t>
      </w:r>
      <w:r w:rsidR="002C43FC" w:rsidRPr="00901E15">
        <w:t>considered</w:t>
      </w:r>
      <w:r w:rsidR="008F7E01" w:rsidRPr="00901E15">
        <w:t>.</w:t>
      </w:r>
      <w:r w:rsidR="00901E15" w:rsidRPr="00901E15">
        <w:t xml:space="preserve">  Filtering is the term that the </w:t>
      </w:r>
      <w:r w:rsidR="00901E15" w:rsidRPr="00901E15">
        <w:rPr>
          <w:rFonts w:cs="Arial"/>
          <w:bCs/>
          <w:iCs/>
        </w:rPr>
        <w:t>Disclosure &amp; Barring Service</w:t>
      </w:r>
      <w:r w:rsidR="00901E15" w:rsidRPr="00901E15">
        <w:t xml:space="preserve"> uses to describe the process of identifying and removing protected convictions and cautions so that they do not appear on criminal record certificates.</w:t>
      </w:r>
      <w:r w:rsidR="00901E15">
        <w:rPr>
          <w:sz w:val="23"/>
          <w:szCs w:val="23"/>
        </w:rPr>
        <w:t xml:space="preserve"> </w:t>
      </w:r>
    </w:p>
    <w:p w14:paraId="53CDC1C9" w14:textId="77777777" w:rsidR="00010E6E" w:rsidRDefault="00010E6E" w:rsidP="0083561A">
      <w:pPr>
        <w:jc w:val="both"/>
        <w:rPr>
          <w:sz w:val="23"/>
          <w:szCs w:val="23"/>
        </w:rPr>
      </w:pPr>
    </w:p>
    <w:p w14:paraId="1790297E" w14:textId="77777777" w:rsidR="00010E6E" w:rsidRDefault="00010E6E" w:rsidP="0083561A">
      <w:pPr>
        <w:jc w:val="both"/>
      </w:pPr>
      <w:r>
        <w:t xml:space="preserve">Amendments were made to the 1974 Act via the </w:t>
      </w:r>
      <w:r w:rsidRPr="00234634">
        <w:rPr>
          <w:b/>
          <w:bCs/>
        </w:rPr>
        <w:t>Police, Crime, Sentencing and Courts Act 2022.</w:t>
      </w:r>
      <w:r>
        <w:t xml:space="preserve"> The changes significantly reduce the length of time that someone needs to disclose their criminal record for custodial sentences of under 4 years and community sentences</w:t>
      </w:r>
      <w:r w:rsidR="00A10627">
        <w:t xml:space="preserve"> – </w:t>
      </w:r>
      <w:r w:rsidR="00391154">
        <w:t>see s</w:t>
      </w:r>
      <w:r w:rsidR="005025FC">
        <w:t>ection 2.6</w:t>
      </w:r>
      <w:r w:rsidR="00391154">
        <w:t xml:space="preserve"> below</w:t>
      </w:r>
      <w:r w:rsidR="001014B3">
        <w:t>.</w:t>
      </w:r>
    </w:p>
    <w:p w14:paraId="109488B7" w14:textId="77777777" w:rsidR="00391154" w:rsidRDefault="00391154" w:rsidP="0083561A">
      <w:pPr>
        <w:jc w:val="both"/>
        <w:rPr>
          <w:sz w:val="23"/>
          <w:szCs w:val="23"/>
        </w:rPr>
      </w:pPr>
    </w:p>
    <w:p w14:paraId="2D4D81F7" w14:textId="77777777" w:rsidR="003A4CAA" w:rsidRPr="0083561A" w:rsidRDefault="003A4CAA" w:rsidP="003A4CAA">
      <w:pPr>
        <w:jc w:val="both"/>
        <w:rPr>
          <w:rFonts w:cs="Arial"/>
        </w:rPr>
      </w:pPr>
      <w:r w:rsidRPr="008C4ECE">
        <w:rPr>
          <w:rFonts w:cs="Arial"/>
          <w:u w:val="single"/>
        </w:rPr>
        <w:t>Police Act 1997</w:t>
      </w:r>
      <w:r w:rsidRPr="0083561A">
        <w:rPr>
          <w:rFonts w:cs="Arial"/>
        </w:rPr>
        <w:t xml:space="preserve"> makes provision for three different levels of criminal record check</w:t>
      </w:r>
      <w:r>
        <w:rPr>
          <w:rFonts w:cs="Arial"/>
        </w:rPr>
        <w:t>s.</w:t>
      </w:r>
    </w:p>
    <w:p w14:paraId="117F9E06" w14:textId="77777777" w:rsidR="003A4CAA" w:rsidRDefault="003A4CAA">
      <w:pPr>
        <w:jc w:val="both"/>
        <w:rPr>
          <w:rFonts w:cs="Arial"/>
          <w:u w:val="single"/>
        </w:rPr>
      </w:pPr>
    </w:p>
    <w:p w14:paraId="67DE15FB" w14:textId="77777777" w:rsidR="0019784D" w:rsidRDefault="0019784D">
      <w:pPr>
        <w:jc w:val="both"/>
        <w:rPr>
          <w:rFonts w:cs="Arial"/>
          <w:u w:val="single"/>
        </w:rPr>
      </w:pPr>
      <w:r w:rsidRPr="008C4ECE">
        <w:rPr>
          <w:rFonts w:cs="Arial"/>
          <w:u w:val="single"/>
        </w:rPr>
        <w:t>Data Protection Act 1998</w:t>
      </w:r>
    </w:p>
    <w:p w14:paraId="4DFE3B2A" w14:textId="77777777" w:rsidR="00010E6E" w:rsidRDefault="00010E6E">
      <w:pPr>
        <w:jc w:val="both"/>
        <w:rPr>
          <w:rFonts w:cs="Arial"/>
          <w:u w:val="single"/>
        </w:rPr>
      </w:pPr>
    </w:p>
    <w:p w14:paraId="2D309333" w14:textId="77777777" w:rsidR="00110A3A" w:rsidRPr="0022301C" w:rsidRDefault="00110A3A" w:rsidP="00110A3A">
      <w:pPr>
        <w:widowControl w:val="0"/>
        <w:tabs>
          <w:tab w:val="left" w:pos="-1080"/>
          <w:tab w:val="left" w:pos="-720"/>
        </w:tabs>
        <w:autoSpaceDE w:val="0"/>
        <w:autoSpaceDN w:val="0"/>
        <w:adjustRightInd w:val="0"/>
        <w:rPr>
          <w:rFonts w:cs="Arial"/>
        </w:rPr>
      </w:pPr>
      <w:r w:rsidRPr="008C4ECE">
        <w:rPr>
          <w:rFonts w:cs="Arial"/>
          <w:bCs/>
          <w:u w:val="single"/>
        </w:rPr>
        <w:t>Protection of Children Act 1999</w:t>
      </w:r>
      <w:r w:rsidRPr="0022301C">
        <w:rPr>
          <w:rFonts w:cs="Arial"/>
        </w:rPr>
        <w:t xml:space="preserve"> – The Act lays down certain requirements for any organisation that employs staff or engages volunteers who hold a </w:t>
      </w:r>
      <w:proofErr w:type="gramStart"/>
      <w:r w:rsidRPr="0022301C">
        <w:rPr>
          <w:rFonts w:cs="Arial"/>
        </w:rPr>
        <w:t>child care</w:t>
      </w:r>
      <w:proofErr w:type="gramEnd"/>
      <w:r w:rsidRPr="0022301C">
        <w:rPr>
          <w:rFonts w:cs="Arial"/>
        </w:rPr>
        <w:t xml:space="preserve"> position as defined by the Act. </w:t>
      </w:r>
      <w:proofErr w:type="gramStart"/>
      <w:r w:rsidRPr="0022301C">
        <w:rPr>
          <w:rFonts w:cs="Arial"/>
        </w:rPr>
        <w:t>The majority of</w:t>
      </w:r>
      <w:proofErr w:type="gramEnd"/>
      <w:r w:rsidRPr="0022301C">
        <w:rPr>
          <w:rFonts w:cs="Arial"/>
        </w:rPr>
        <w:t xml:space="preserve"> the Council’s activities involving children fall outside of the Act.  </w:t>
      </w:r>
      <w:proofErr w:type="gramStart"/>
      <w:r w:rsidRPr="0022301C">
        <w:rPr>
          <w:rFonts w:cs="Arial"/>
        </w:rPr>
        <w:t>However</w:t>
      </w:r>
      <w:proofErr w:type="gramEnd"/>
      <w:r w:rsidRPr="0022301C">
        <w:rPr>
          <w:rFonts w:cs="Arial"/>
        </w:rPr>
        <w:t xml:space="preserve"> the Government expects organisations whose activities fall outside of the Act to provide a comparable level of safety to children under their supervision to that afforded within the regulated child care sector. The Council adheres to the child protection principles contained within the Act.</w:t>
      </w:r>
    </w:p>
    <w:p w14:paraId="3B8BD64E" w14:textId="77777777" w:rsidR="00110A3A" w:rsidRPr="0022301C" w:rsidRDefault="00110A3A" w:rsidP="00110A3A">
      <w:pPr>
        <w:widowControl w:val="0"/>
        <w:tabs>
          <w:tab w:val="left" w:pos="-1080"/>
          <w:tab w:val="left" w:pos="-720"/>
        </w:tabs>
        <w:autoSpaceDE w:val="0"/>
        <w:autoSpaceDN w:val="0"/>
        <w:adjustRightInd w:val="0"/>
        <w:rPr>
          <w:rFonts w:cs="Arial"/>
        </w:rPr>
      </w:pPr>
    </w:p>
    <w:p w14:paraId="7EA952D0" w14:textId="77777777" w:rsidR="00110A3A" w:rsidRPr="0022301C" w:rsidRDefault="00110A3A" w:rsidP="00110A3A">
      <w:pPr>
        <w:widowControl w:val="0"/>
        <w:tabs>
          <w:tab w:val="left" w:pos="-1080"/>
          <w:tab w:val="left" w:pos="-720"/>
        </w:tabs>
        <w:autoSpaceDE w:val="0"/>
        <w:autoSpaceDN w:val="0"/>
        <w:adjustRightInd w:val="0"/>
        <w:rPr>
          <w:rFonts w:cs="Arial"/>
        </w:rPr>
      </w:pPr>
      <w:r w:rsidRPr="008C4ECE">
        <w:rPr>
          <w:rFonts w:cs="Arial"/>
          <w:bCs/>
          <w:u w:val="single"/>
        </w:rPr>
        <w:t>Criminal and Court Justice Act 2000</w:t>
      </w:r>
      <w:r w:rsidRPr="0022301C">
        <w:rPr>
          <w:rFonts w:cs="Arial"/>
        </w:rPr>
        <w:t xml:space="preserve"> – persons having committed certain offences are disqualified from working with children.</w:t>
      </w:r>
    </w:p>
    <w:p w14:paraId="40DAE5A8" w14:textId="77777777" w:rsidR="00110A3A" w:rsidRPr="0022301C" w:rsidRDefault="00110A3A" w:rsidP="00110A3A">
      <w:pPr>
        <w:widowControl w:val="0"/>
        <w:tabs>
          <w:tab w:val="left" w:pos="-1080"/>
          <w:tab w:val="left" w:pos="-720"/>
        </w:tabs>
        <w:autoSpaceDE w:val="0"/>
        <w:autoSpaceDN w:val="0"/>
        <w:adjustRightInd w:val="0"/>
        <w:rPr>
          <w:rFonts w:cs="Arial"/>
        </w:rPr>
      </w:pPr>
    </w:p>
    <w:p w14:paraId="28A92DAF" w14:textId="77777777" w:rsidR="00110A3A" w:rsidRPr="0022301C" w:rsidRDefault="00110A3A" w:rsidP="00110A3A">
      <w:pPr>
        <w:widowControl w:val="0"/>
        <w:tabs>
          <w:tab w:val="left" w:pos="-1080"/>
          <w:tab w:val="left" w:pos="-720"/>
        </w:tabs>
        <w:autoSpaceDE w:val="0"/>
        <w:autoSpaceDN w:val="0"/>
        <w:adjustRightInd w:val="0"/>
        <w:rPr>
          <w:rFonts w:cs="Arial"/>
        </w:rPr>
      </w:pPr>
      <w:r w:rsidRPr="008C4ECE">
        <w:rPr>
          <w:rFonts w:cs="Arial"/>
          <w:bCs/>
          <w:u w:val="single"/>
        </w:rPr>
        <w:t>Children Act 2004</w:t>
      </w:r>
      <w:r w:rsidRPr="0022301C">
        <w:rPr>
          <w:rFonts w:cs="Arial"/>
        </w:rPr>
        <w:t xml:space="preserve"> - Section 11 of the Children Act 2004 places a duty on a range of public sector bodies to </w:t>
      </w:r>
      <w:proofErr w:type="gramStart"/>
      <w:r w:rsidRPr="0022301C">
        <w:rPr>
          <w:rFonts w:cs="Arial"/>
        </w:rPr>
        <w:t>make arrangements</w:t>
      </w:r>
      <w:proofErr w:type="gramEnd"/>
      <w:r w:rsidRPr="0022301C">
        <w:rPr>
          <w:rFonts w:cs="Arial"/>
        </w:rPr>
        <w:t xml:space="preserve"> for ensuring that their functions are discharged having regard to the need to safeguard and promote the welfare of children.  </w:t>
      </w:r>
    </w:p>
    <w:p w14:paraId="7D4A4945" w14:textId="77777777" w:rsidR="00C6339F" w:rsidRDefault="00C6339F">
      <w:pPr>
        <w:jc w:val="both"/>
        <w:rPr>
          <w:rFonts w:cs="Arial"/>
        </w:rPr>
      </w:pPr>
    </w:p>
    <w:p w14:paraId="25E9CCD6" w14:textId="77777777" w:rsidR="00C6339F" w:rsidRDefault="00C6339F">
      <w:pPr>
        <w:jc w:val="both"/>
        <w:rPr>
          <w:rFonts w:cs="Arial"/>
          <w:u w:val="single"/>
        </w:rPr>
      </w:pPr>
      <w:r w:rsidRPr="008C4ECE">
        <w:rPr>
          <w:rFonts w:cs="Arial"/>
          <w:u w:val="single"/>
        </w:rPr>
        <w:t>Equality Act 2010</w:t>
      </w:r>
    </w:p>
    <w:p w14:paraId="1563EF75" w14:textId="77777777" w:rsidR="00391154" w:rsidRDefault="00391154">
      <w:pPr>
        <w:jc w:val="both"/>
        <w:rPr>
          <w:rFonts w:cs="Arial"/>
          <w:u w:val="single"/>
        </w:rPr>
      </w:pPr>
    </w:p>
    <w:p w14:paraId="35E61A72" w14:textId="77777777" w:rsidR="00391154" w:rsidRPr="00391154" w:rsidRDefault="00391154">
      <w:pPr>
        <w:jc w:val="both"/>
        <w:rPr>
          <w:rFonts w:cs="Arial"/>
          <w:u w:val="single"/>
        </w:rPr>
      </w:pPr>
      <w:r w:rsidRPr="00234634">
        <w:rPr>
          <w:u w:val="single"/>
        </w:rPr>
        <w:t>Police, Crime, Sentencing and Courts Act 2022</w:t>
      </w:r>
    </w:p>
    <w:p w14:paraId="57915111" w14:textId="77777777" w:rsidR="0083561A" w:rsidRDefault="0083561A">
      <w:pPr>
        <w:jc w:val="both"/>
        <w:rPr>
          <w:rFonts w:cs="Arial"/>
        </w:rPr>
      </w:pPr>
    </w:p>
    <w:p w14:paraId="7CDFE837" w14:textId="77777777" w:rsidR="0019784D" w:rsidRDefault="0019784D">
      <w:pPr>
        <w:pStyle w:val="Heading4"/>
        <w:rPr>
          <w:rFonts w:cs="Arial"/>
        </w:rPr>
      </w:pPr>
      <w:r>
        <w:rPr>
          <w:rFonts w:cs="Arial"/>
        </w:rPr>
        <w:t>Policy Standards</w:t>
      </w:r>
    </w:p>
    <w:p w14:paraId="34DC8D87" w14:textId="77777777" w:rsidR="0019784D" w:rsidRDefault="0019784D">
      <w:pPr>
        <w:rPr>
          <w:rFonts w:cs="Arial"/>
        </w:rPr>
      </w:pPr>
    </w:p>
    <w:p w14:paraId="0C2E3E27" w14:textId="77777777" w:rsidR="0019784D" w:rsidRDefault="0019784D">
      <w:pPr>
        <w:pStyle w:val="BodyText"/>
        <w:rPr>
          <w:rFonts w:cs="Arial"/>
        </w:rPr>
      </w:pPr>
      <w:r>
        <w:rPr>
          <w:rFonts w:cs="Arial"/>
        </w:rPr>
        <w:t>As part of the policy the Council will ensure that recruitment is made by objective assessments as follows:</w:t>
      </w:r>
    </w:p>
    <w:p w14:paraId="651303EE" w14:textId="77777777" w:rsidR="0019784D" w:rsidRDefault="0019784D">
      <w:pPr>
        <w:rPr>
          <w:rFonts w:cs="Arial"/>
        </w:rPr>
      </w:pPr>
    </w:p>
    <w:p w14:paraId="258AB048" w14:textId="77777777" w:rsidR="0019784D" w:rsidRDefault="0019784D">
      <w:pPr>
        <w:numPr>
          <w:ilvl w:val="0"/>
          <w:numId w:val="12"/>
        </w:numPr>
        <w:tabs>
          <w:tab w:val="num" w:pos="1440"/>
        </w:tabs>
        <w:rPr>
          <w:rFonts w:cs="Arial"/>
        </w:rPr>
      </w:pPr>
      <w:r>
        <w:rPr>
          <w:rFonts w:cs="Arial"/>
        </w:rPr>
        <w:t xml:space="preserve">It will focus on the candidate’s abilities, skills, </w:t>
      </w:r>
      <w:proofErr w:type="gramStart"/>
      <w:r>
        <w:rPr>
          <w:rFonts w:cs="Arial"/>
        </w:rPr>
        <w:t>experience</w:t>
      </w:r>
      <w:proofErr w:type="gramEnd"/>
      <w:r>
        <w:rPr>
          <w:rFonts w:cs="Arial"/>
        </w:rPr>
        <w:t xml:space="preserve"> and qualifications.</w:t>
      </w:r>
    </w:p>
    <w:p w14:paraId="5499866F" w14:textId="77777777" w:rsidR="002F6633" w:rsidRDefault="0019784D" w:rsidP="005C242D">
      <w:pPr>
        <w:numPr>
          <w:ilvl w:val="0"/>
          <w:numId w:val="12"/>
        </w:numPr>
        <w:rPr>
          <w:rFonts w:cs="Arial"/>
        </w:rPr>
      </w:pPr>
      <w:r w:rsidRPr="002F6633">
        <w:rPr>
          <w:rFonts w:cs="Arial"/>
        </w:rPr>
        <w:t xml:space="preserve">It will consider the nature of the conviction, if not spent, and its relevance </w:t>
      </w:r>
    </w:p>
    <w:p w14:paraId="20C726B8" w14:textId="77777777" w:rsidR="0019784D" w:rsidRDefault="0019784D" w:rsidP="005C242D">
      <w:pPr>
        <w:tabs>
          <w:tab w:val="num" w:pos="1440"/>
        </w:tabs>
        <w:ind w:left="1080"/>
        <w:rPr>
          <w:rFonts w:cs="Arial"/>
        </w:rPr>
      </w:pPr>
      <w:r w:rsidRPr="002F6633">
        <w:rPr>
          <w:rFonts w:cs="Arial"/>
        </w:rPr>
        <w:t>to the post in question.</w:t>
      </w:r>
      <w:r w:rsidR="001E7DB6">
        <w:rPr>
          <w:rFonts w:cs="Arial"/>
        </w:rPr>
        <w:t xml:space="preserve"> </w:t>
      </w:r>
      <w:r w:rsidR="002F6633">
        <w:rPr>
          <w:rFonts w:cs="Arial"/>
        </w:rPr>
        <w:t>I</w:t>
      </w:r>
      <w:r>
        <w:rPr>
          <w:rFonts w:cs="Arial"/>
        </w:rPr>
        <w:t xml:space="preserve">t will identify the risks to the Council’s business, customers and </w:t>
      </w:r>
      <w:proofErr w:type="gramStart"/>
      <w:r>
        <w:rPr>
          <w:rFonts w:cs="Arial"/>
        </w:rPr>
        <w:t>employees</w:t>
      </w:r>
      <w:proofErr w:type="gramEnd"/>
    </w:p>
    <w:p w14:paraId="132524E2" w14:textId="77777777" w:rsidR="0019784D" w:rsidRPr="00E33056" w:rsidRDefault="0019784D" w:rsidP="00E33056">
      <w:pPr>
        <w:numPr>
          <w:ilvl w:val="0"/>
          <w:numId w:val="12"/>
        </w:numPr>
        <w:tabs>
          <w:tab w:val="num" w:pos="1440"/>
        </w:tabs>
        <w:rPr>
          <w:rFonts w:cs="Arial"/>
        </w:rPr>
      </w:pPr>
      <w:r w:rsidRPr="00E33056">
        <w:rPr>
          <w:rFonts w:cs="Arial"/>
        </w:rPr>
        <w:t xml:space="preserve">It will recognise that having a criminal record does not always mean a lack of skills, </w:t>
      </w:r>
      <w:proofErr w:type="gramStart"/>
      <w:r w:rsidRPr="00E33056">
        <w:rPr>
          <w:rFonts w:cs="Arial"/>
        </w:rPr>
        <w:t>qualifications</w:t>
      </w:r>
      <w:proofErr w:type="gramEnd"/>
      <w:r w:rsidRPr="00E33056">
        <w:rPr>
          <w:rFonts w:cs="Arial"/>
        </w:rPr>
        <w:t xml:space="preserve"> and experience</w:t>
      </w:r>
      <w:r w:rsidR="00E33056" w:rsidRPr="00E33056">
        <w:rPr>
          <w:rFonts w:cs="Arial"/>
        </w:rPr>
        <w:t xml:space="preserve">. </w:t>
      </w:r>
      <w:r w:rsidRPr="00E33056">
        <w:rPr>
          <w:rFonts w:cs="Arial"/>
        </w:rPr>
        <w:t>Note that high quality training, leading to qualifications, is available in prisons</w:t>
      </w:r>
      <w:r w:rsidR="002C43FC">
        <w:rPr>
          <w:rFonts w:cs="Arial"/>
        </w:rPr>
        <w:t>.</w:t>
      </w:r>
    </w:p>
    <w:p w14:paraId="1304A2E2" w14:textId="77777777" w:rsidR="0019784D" w:rsidRDefault="0019784D">
      <w:pPr>
        <w:pStyle w:val="Heading2"/>
        <w:tabs>
          <w:tab w:val="num" w:pos="1440"/>
        </w:tabs>
        <w:ind w:left="1440" w:hanging="720"/>
        <w:rPr>
          <w:rFonts w:cs="Arial"/>
          <w:sz w:val="24"/>
        </w:rPr>
      </w:pPr>
    </w:p>
    <w:p w14:paraId="33E97518" w14:textId="77777777" w:rsidR="00940B96" w:rsidRPr="00940B96" w:rsidRDefault="00940B96" w:rsidP="00940B96"/>
    <w:p w14:paraId="1E3DEE04" w14:textId="77777777" w:rsidR="0019784D" w:rsidRDefault="0019784D" w:rsidP="005C242D">
      <w:pPr>
        <w:pStyle w:val="Heading4"/>
        <w:numPr>
          <w:ilvl w:val="0"/>
          <w:numId w:val="18"/>
        </w:numPr>
        <w:rPr>
          <w:rFonts w:cs="Arial"/>
        </w:rPr>
      </w:pPr>
      <w:r>
        <w:rPr>
          <w:rFonts w:cs="Arial"/>
        </w:rPr>
        <w:t xml:space="preserve">Recruitment </w:t>
      </w:r>
      <w:r w:rsidRPr="00CC75A5">
        <w:rPr>
          <w:rFonts w:cs="Arial"/>
        </w:rPr>
        <w:t>Practice</w:t>
      </w:r>
      <w:r w:rsidR="00CC75A5" w:rsidRPr="00CC75A5">
        <w:rPr>
          <w:rFonts w:cs="Arial"/>
        </w:rPr>
        <w:t xml:space="preserve"> - C</w:t>
      </w:r>
      <w:r w:rsidR="00CC75A5" w:rsidRPr="005C242D">
        <w:rPr>
          <w:rFonts w:cs="Arial"/>
        </w:rPr>
        <w:t>riminal Record Disclosures</w:t>
      </w:r>
    </w:p>
    <w:p w14:paraId="48E0D031" w14:textId="77777777" w:rsidR="0042087B" w:rsidRDefault="0042087B">
      <w:pPr>
        <w:pStyle w:val="BodyText"/>
        <w:rPr>
          <w:rFonts w:cs="Arial"/>
        </w:rPr>
      </w:pPr>
    </w:p>
    <w:p w14:paraId="739FBF3D" w14:textId="77777777" w:rsidR="008222DA" w:rsidRDefault="0048305D" w:rsidP="005C242D">
      <w:pPr>
        <w:pStyle w:val="BodyText"/>
        <w:ind w:left="720" w:hanging="720"/>
        <w:rPr>
          <w:rFonts w:cs="Arial"/>
        </w:rPr>
      </w:pPr>
      <w:r>
        <w:rPr>
          <w:rFonts w:cs="Arial"/>
        </w:rPr>
        <w:t>1.1</w:t>
      </w:r>
      <w:r>
        <w:rPr>
          <w:rFonts w:cs="Arial"/>
        </w:rPr>
        <w:tab/>
      </w:r>
      <w:r w:rsidR="0019784D">
        <w:rPr>
          <w:rFonts w:cs="Arial"/>
        </w:rPr>
        <w:t xml:space="preserve">As part of its recruitment practice the Council will seek disclosure of criminal records from the </w:t>
      </w:r>
      <w:r w:rsidR="004B229F">
        <w:rPr>
          <w:rFonts w:cs="Arial"/>
        </w:rPr>
        <w:t>Disclosure &amp; Barring Service (DBS)</w:t>
      </w:r>
      <w:r w:rsidR="005A1B88">
        <w:rPr>
          <w:rFonts w:cs="Arial"/>
        </w:rPr>
        <w:t xml:space="preserve"> </w:t>
      </w:r>
      <w:r w:rsidR="0019784D">
        <w:rPr>
          <w:rFonts w:cs="Arial"/>
        </w:rPr>
        <w:t xml:space="preserve">for potential employees who will be working with </w:t>
      </w:r>
      <w:r w:rsidR="00BA6A70">
        <w:rPr>
          <w:rFonts w:cs="Arial"/>
        </w:rPr>
        <w:t>children</w:t>
      </w:r>
      <w:r w:rsidR="0019784D">
        <w:rPr>
          <w:rFonts w:cs="Arial"/>
        </w:rPr>
        <w:t xml:space="preserve"> or other</w:t>
      </w:r>
      <w:r w:rsidR="00E00D99">
        <w:rPr>
          <w:rFonts w:cs="Arial"/>
        </w:rPr>
        <w:t>s</w:t>
      </w:r>
      <w:r w:rsidR="0019784D">
        <w:rPr>
          <w:rFonts w:cs="Arial"/>
        </w:rPr>
        <w:t xml:space="preserve"> </w:t>
      </w:r>
      <w:r w:rsidR="00CC75A5">
        <w:rPr>
          <w:rFonts w:cs="Arial"/>
        </w:rPr>
        <w:t>at risk</w:t>
      </w:r>
      <w:r w:rsidR="00E00D99">
        <w:rPr>
          <w:rFonts w:cs="Arial"/>
        </w:rPr>
        <w:t xml:space="preserve"> or will have access to sensitive personal information</w:t>
      </w:r>
      <w:r w:rsidR="0019784D">
        <w:rPr>
          <w:rFonts w:cs="Arial"/>
        </w:rPr>
        <w:t xml:space="preserve">. </w:t>
      </w:r>
      <w:r w:rsidR="00E00D99">
        <w:rPr>
          <w:rFonts w:cs="Arial"/>
        </w:rPr>
        <w:t xml:space="preserve">These appointments are made </w:t>
      </w:r>
      <w:r w:rsidR="00E00D99" w:rsidRPr="006D7649">
        <w:rPr>
          <w:rFonts w:cs="Arial"/>
        </w:rPr>
        <w:t xml:space="preserve">subject to </w:t>
      </w:r>
      <w:r w:rsidR="00E00D99" w:rsidRPr="00CF70CF">
        <w:rPr>
          <w:rFonts w:cs="Arial"/>
        </w:rPr>
        <w:t xml:space="preserve">satisfactory </w:t>
      </w:r>
      <w:r w:rsidR="00E00D99">
        <w:rPr>
          <w:rFonts w:cs="Arial"/>
        </w:rPr>
        <w:t xml:space="preserve">criminal records </w:t>
      </w:r>
      <w:r w:rsidR="00E00D99" w:rsidRPr="00CF70CF">
        <w:rPr>
          <w:rFonts w:cs="Arial"/>
        </w:rPr>
        <w:t>clearance</w:t>
      </w:r>
      <w:r w:rsidR="00E00D99">
        <w:rPr>
          <w:rFonts w:cs="Arial"/>
          <w:bCs/>
          <w:iCs/>
        </w:rPr>
        <w:t xml:space="preserve"> being received.</w:t>
      </w:r>
      <w:r w:rsidR="00E00D99">
        <w:rPr>
          <w:rFonts w:cs="Arial"/>
        </w:rPr>
        <w:t xml:space="preserve">  </w:t>
      </w:r>
      <w:r w:rsidR="00082443">
        <w:rPr>
          <w:rFonts w:cs="Arial"/>
        </w:rPr>
        <w:t xml:space="preserve">A disclosure is only requested after a risk assessment has indicated that one is both proportionate and relevant to the position concerned.  For those positions where a Disclosure is required, job </w:t>
      </w:r>
      <w:proofErr w:type="gramStart"/>
      <w:r w:rsidR="00082443">
        <w:rPr>
          <w:rFonts w:cs="Arial"/>
        </w:rPr>
        <w:t>adverts</w:t>
      </w:r>
      <w:proofErr w:type="gramEnd"/>
      <w:r w:rsidR="00082443">
        <w:rPr>
          <w:rFonts w:cs="Arial"/>
        </w:rPr>
        <w:t xml:space="preserve"> and recruitment information will contain a statement that a Disclosure will be requested in the event of the individual being offered the position.</w:t>
      </w:r>
      <w:r w:rsidR="00E67A1B">
        <w:rPr>
          <w:rFonts w:cs="Arial"/>
        </w:rPr>
        <w:t xml:space="preserve"> </w:t>
      </w:r>
    </w:p>
    <w:p w14:paraId="52788663" w14:textId="77777777" w:rsidR="008222DA" w:rsidRDefault="008222DA">
      <w:pPr>
        <w:pStyle w:val="BodyText"/>
        <w:rPr>
          <w:rFonts w:cs="Arial"/>
        </w:rPr>
      </w:pPr>
    </w:p>
    <w:p w14:paraId="74C86E49" w14:textId="77777777" w:rsidR="00032A1C" w:rsidRDefault="0048305D" w:rsidP="005C242D">
      <w:pPr>
        <w:pStyle w:val="BodyText"/>
        <w:ind w:left="720" w:hanging="720"/>
        <w:rPr>
          <w:rFonts w:cs="Arial"/>
        </w:rPr>
      </w:pPr>
      <w:r>
        <w:rPr>
          <w:rFonts w:cs="Arial"/>
        </w:rPr>
        <w:t>1.2</w:t>
      </w:r>
      <w:r>
        <w:rPr>
          <w:rFonts w:cs="Arial"/>
        </w:rPr>
        <w:tab/>
      </w:r>
      <w:r w:rsidR="008222DA">
        <w:rPr>
          <w:rFonts w:cs="Arial"/>
        </w:rPr>
        <w:t xml:space="preserve">We ensure that </w:t>
      </w:r>
      <w:r w:rsidR="005A1B88">
        <w:rPr>
          <w:rFonts w:cs="Arial"/>
        </w:rPr>
        <w:t>corporate HR staff</w:t>
      </w:r>
      <w:r w:rsidR="008222DA">
        <w:rPr>
          <w:rFonts w:cs="Arial"/>
        </w:rPr>
        <w:t xml:space="preserve"> involved in the </w:t>
      </w:r>
      <w:proofErr w:type="gramStart"/>
      <w:r w:rsidR="002C43FC">
        <w:rPr>
          <w:rFonts w:cs="Arial"/>
        </w:rPr>
        <w:t>decision</w:t>
      </w:r>
      <w:r w:rsidR="00391154">
        <w:rPr>
          <w:rFonts w:cs="Arial"/>
        </w:rPr>
        <w:t xml:space="preserve"> </w:t>
      </w:r>
      <w:r w:rsidR="002C43FC">
        <w:rPr>
          <w:rFonts w:cs="Arial"/>
        </w:rPr>
        <w:t>making</w:t>
      </w:r>
      <w:proofErr w:type="gramEnd"/>
      <w:r w:rsidR="008222DA">
        <w:rPr>
          <w:rFonts w:cs="Arial"/>
        </w:rPr>
        <w:t xml:space="preserve"> process </w:t>
      </w:r>
      <w:r w:rsidR="00481DFD">
        <w:rPr>
          <w:rFonts w:cs="Arial"/>
        </w:rPr>
        <w:t>are</w:t>
      </w:r>
      <w:r w:rsidR="008222DA">
        <w:rPr>
          <w:rFonts w:cs="Arial"/>
        </w:rPr>
        <w:t xml:space="preserve"> suitably trained to identify and assess the relevance and circumstances of disclosure information.  </w:t>
      </w:r>
    </w:p>
    <w:p w14:paraId="483BDD0E" w14:textId="77777777" w:rsidR="00C52D80" w:rsidRPr="00DF212E" w:rsidRDefault="00C52D80" w:rsidP="00DF212E">
      <w:pPr>
        <w:pStyle w:val="BodyText"/>
        <w:rPr>
          <w:rFonts w:cs="Arial"/>
          <w:szCs w:val="24"/>
        </w:rPr>
      </w:pPr>
    </w:p>
    <w:p w14:paraId="3B9C49B6" w14:textId="77777777" w:rsidR="00AB1D43" w:rsidRPr="00DF212E" w:rsidRDefault="0048305D" w:rsidP="005C242D">
      <w:pPr>
        <w:pStyle w:val="Default"/>
        <w:ind w:left="720" w:hanging="720"/>
        <w:jc w:val="both"/>
        <w:rPr>
          <w:rFonts w:cs="Arial"/>
        </w:rPr>
      </w:pPr>
      <w:r>
        <w:rPr>
          <w:rFonts w:cs="Arial"/>
        </w:rPr>
        <w:t>1.3</w:t>
      </w:r>
      <w:r>
        <w:rPr>
          <w:rFonts w:cs="Arial"/>
        </w:rPr>
        <w:tab/>
      </w:r>
      <w:r w:rsidR="00AB1D43" w:rsidRPr="00234634">
        <w:rPr>
          <w:rFonts w:ascii="Arial" w:hAnsi="Arial" w:cs="Arial"/>
        </w:rPr>
        <w:t xml:space="preserve">Subject to the spent </w:t>
      </w:r>
      <w:r w:rsidR="00DF212E" w:rsidRPr="00234634">
        <w:rPr>
          <w:rFonts w:ascii="Arial" w:hAnsi="Arial" w:cs="Arial"/>
        </w:rPr>
        <w:t>convictions</w:t>
      </w:r>
      <w:r w:rsidR="00AB1D43" w:rsidRPr="00234634">
        <w:rPr>
          <w:rFonts w:ascii="Arial" w:hAnsi="Arial" w:cs="Arial"/>
        </w:rPr>
        <w:t xml:space="preserve"> and </w:t>
      </w:r>
      <w:r w:rsidR="00DF212E" w:rsidRPr="00234634">
        <w:rPr>
          <w:rFonts w:ascii="Arial" w:hAnsi="Arial" w:cs="Arial"/>
        </w:rPr>
        <w:t>filtering</w:t>
      </w:r>
      <w:r w:rsidR="00AB1D43" w:rsidRPr="00234634">
        <w:rPr>
          <w:rFonts w:ascii="Arial" w:hAnsi="Arial" w:cs="Arial"/>
        </w:rPr>
        <w:t xml:space="preserve"> rules, j</w:t>
      </w:r>
      <w:r w:rsidR="001A5228" w:rsidRPr="00234634">
        <w:rPr>
          <w:rFonts w:ascii="Arial" w:hAnsi="Arial" w:cs="Arial"/>
        </w:rPr>
        <w:t xml:space="preserve">ob </w:t>
      </w:r>
      <w:r w:rsidR="00AB1D43" w:rsidRPr="00234634">
        <w:rPr>
          <w:rFonts w:ascii="Arial" w:hAnsi="Arial" w:cs="Arial"/>
        </w:rPr>
        <w:t>applicants</w:t>
      </w:r>
      <w:r w:rsidR="001A5228" w:rsidRPr="00234634">
        <w:rPr>
          <w:rFonts w:ascii="Arial" w:hAnsi="Arial" w:cs="Arial"/>
        </w:rPr>
        <w:t xml:space="preserve"> must declare to the Council on job </w:t>
      </w:r>
      <w:r w:rsidR="00AB1D43" w:rsidRPr="00234634">
        <w:rPr>
          <w:rFonts w:ascii="Arial" w:hAnsi="Arial" w:cs="Arial"/>
        </w:rPr>
        <w:t>application</w:t>
      </w:r>
      <w:r w:rsidR="001A5228" w:rsidRPr="00234634">
        <w:rPr>
          <w:rFonts w:ascii="Arial" w:hAnsi="Arial" w:cs="Arial"/>
        </w:rPr>
        <w:t xml:space="preserve"> </w:t>
      </w:r>
      <w:r w:rsidR="00AB1D43" w:rsidRPr="00234634">
        <w:rPr>
          <w:rFonts w:ascii="Arial" w:hAnsi="Arial" w:cs="Arial"/>
        </w:rPr>
        <w:t>forms</w:t>
      </w:r>
      <w:r w:rsidR="001A5228" w:rsidRPr="00234634">
        <w:rPr>
          <w:rFonts w:ascii="Arial" w:hAnsi="Arial" w:cs="Arial"/>
        </w:rPr>
        <w:t xml:space="preserve"> if they have </w:t>
      </w:r>
      <w:r w:rsidR="00D7097D" w:rsidRPr="00234634">
        <w:rPr>
          <w:rFonts w:ascii="Arial" w:hAnsi="Arial" w:cs="Arial"/>
        </w:rPr>
        <w:t xml:space="preserve">had any criminal convictions, cautions, </w:t>
      </w:r>
      <w:proofErr w:type="gramStart"/>
      <w:r w:rsidR="00D7097D" w:rsidRPr="00234634">
        <w:rPr>
          <w:rFonts w:ascii="Arial" w:hAnsi="Arial" w:cs="Arial"/>
        </w:rPr>
        <w:t>reprimands</w:t>
      </w:r>
      <w:proofErr w:type="gramEnd"/>
      <w:r w:rsidR="00D7097D" w:rsidRPr="00234634">
        <w:rPr>
          <w:rFonts w:ascii="Arial" w:hAnsi="Arial" w:cs="Arial"/>
        </w:rPr>
        <w:t xml:space="preserve"> or final warnings </w:t>
      </w:r>
      <w:r w:rsidR="00DF212E" w:rsidRPr="00234634">
        <w:rPr>
          <w:rFonts w:ascii="Arial" w:hAnsi="Arial" w:cs="Arial"/>
        </w:rPr>
        <w:t xml:space="preserve">or </w:t>
      </w:r>
      <w:r w:rsidR="00AB1D43" w:rsidRPr="00234634">
        <w:rPr>
          <w:rFonts w:ascii="Arial" w:hAnsi="Arial" w:cs="Arial"/>
        </w:rPr>
        <w:t>if</w:t>
      </w:r>
      <w:r w:rsidR="003510FB" w:rsidRPr="00234634">
        <w:rPr>
          <w:rFonts w:ascii="Arial" w:hAnsi="Arial" w:cs="Arial"/>
        </w:rPr>
        <w:t xml:space="preserve"> they are subject to </w:t>
      </w:r>
      <w:r w:rsidR="00AB1D43" w:rsidRPr="00234634">
        <w:rPr>
          <w:rFonts w:ascii="Arial" w:hAnsi="Arial" w:cs="Arial"/>
        </w:rPr>
        <w:t xml:space="preserve">current </w:t>
      </w:r>
      <w:r w:rsidR="003510FB" w:rsidRPr="00234634">
        <w:rPr>
          <w:rFonts w:ascii="Arial" w:hAnsi="Arial" w:cs="Arial"/>
        </w:rPr>
        <w:t xml:space="preserve">police criminal investigations or </w:t>
      </w:r>
      <w:r w:rsidR="00DF212E" w:rsidRPr="00234634">
        <w:rPr>
          <w:rFonts w:ascii="Arial" w:hAnsi="Arial" w:cs="Arial"/>
        </w:rPr>
        <w:t>charges.  Failure to do so could lead to future disciplinary proceedings including termination of employment.</w:t>
      </w:r>
    </w:p>
    <w:p w14:paraId="75C4ACF8" w14:textId="77777777" w:rsidR="00AB1D43" w:rsidRPr="00DF212E" w:rsidRDefault="00AB1D43" w:rsidP="00DF212E">
      <w:pPr>
        <w:pStyle w:val="BodyText"/>
        <w:rPr>
          <w:rFonts w:cs="Arial"/>
          <w:szCs w:val="24"/>
        </w:rPr>
      </w:pPr>
    </w:p>
    <w:p w14:paraId="152CAED7" w14:textId="77777777" w:rsidR="00C52D80" w:rsidRDefault="0048305D" w:rsidP="005C242D">
      <w:pPr>
        <w:pStyle w:val="BodyText"/>
        <w:ind w:left="720" w:hanging="720"/>
        <w:rPr>
          <w:rFonts w:cs="Arial"/>
        </w:rPr>
      </w:pPr>
      <w:r>
        <w:rPr>
          <w:rFonts w:cs="Arial"/>
        </w:rPr>
        <w:t>1.4</w:t>
      </w:r>
      <w:r>
        <w:rPr>
          <w:rFonts w:cs="Arial"/>
        </w:rPr>
        <w:tab/>
      </w:r>
      <w:r w:rsidR="00C52D80" w:rsidRPr="006D7649">
        <w:rPr>
          <w:rFonts w:cs="Arial"/>
        </w:rPr>
        <w:t xml:space="preserve">Clearance by </w:t>
      </w:r>
      <w:r w:rsidR="008E223B">
        <w:rPr>
          <w:rFonts w:cs="Arial"/>
        </w:rPr>
        <w:t>the DBS</w:t>
      </w:r>
      <w:r w:rsidR="00D11950">
        <w:rPr>
          <w:rFonts w:cs="Arial"/>
        </w:rPr>
        <w:t xml:space="preserve"> </w:t>
      </w:r>
      <w:r w:rsidR="00C52D80" w:rsidRPr="006D7649">
        <w:rPr>
          <w:rFonts w:cs="Arial"/>
        </w:rPr>
        <w:t xml:space="preserve">will be renewed </w:t>
      </w:r>
      <w:r w:rsidR="005D0AA3">
        <w:rPr>
          <w:rFonts w:cs="Arial"/>
        </w:rPr>
        <w:t>every 3 years for Enhanced Disclosures and every 5 years for Standard and Basic Disclosures.  C</w:t>
      </w:r>
      <w:r w:rsidR="00C52D80" w:rsidRPr="006D7649">
        <w:rPr>
          <w:rFonts w:cs="Arial"/>
        </w:rPr>
        <w:t>ontinuing employment with the Council will be subject to fresh clearance being received on each occasion.</w:t>
      </w:r>
    </w:p>
    <w:p w14:paraId="6E3C349C" w14:textId="77777777" w:rsidR="00C52D80" w:rsidRPr="006D7649" w:rsidRDefault="00C52D80" w:rsidP="00C52D80">
      <w:pPr>
        <w:pStyle w:val="BodyText"/>
        <w:rPr>
          <w:rFonts w:cs="Arial"/>
        </w:rPr>
      </w:pPr>
    </w:p>
    <w:p w14:paraId="16BB41F4" w14:textId="77777777" w:rsidR="00C52D80" w:rsidRPr="006D7649" w:rsidRDefault="0048305D" w:rsidP="005C242D">
      <w:pPr>
        <w:widowControl w:val="0"/>
        <w:tabs>
          <w:tab w:val="left" w:pos="-1080"/>
          <w:tab w:val="left" w:pos="-510"/>
          <w:tab w:val="left" w:pos="720"/>
          <w:tab w:val="left" w:pos="1710"/>
          <w:tab w:val="left" w:pos="2490"/>
          <w:tab w:val="left" w:pos="4290"/>
          <w:tab w:val="left" w:pos="4890"/>
          <w:tab w:val="left" w:pos="6090"/>
        </w:tabs>
        <w:autoSpaceDE w:val="0"/>
        <w:autoSpaceDN w:val="0"/>
        <w:adjustRightInd w:val="0"/>
        <w:ind w:left="720" w:hanging="720"/>
        <w:jc w:val="both"/>
        <w:rPr>
          <w:rFonts w:cs="Arial"/>
          <w:sz w:val="22"/>
        </w:rPr>
      </w:pPr>
      <w:r>
        <w:rPr>
          <w:rFonts w:cs="Arial"/>
        </w:rPr>
        <w:t>1.5</w:t>
      </w:r>
      <w:r>
        <w:rPr>
          <w:rFonts w:cs="Arial"/>
        </w:rPr>
        <w:tab/>
      </w:r>
      <w:r w:rsidR="00C52D80">
        <w:rPr>
          <w:rFonts w:cs="Arial"/>
        </w:rPr>
        <w:t>T</w:t>
      </w:r>
      <w:r w:rsidR="00C52D80" w:rsidRPr="006D7649">
        <w:rPr>
          <w:rFonts w:cs="Arial"/>
        </w:rPr>
        <w:t xml:space="preserve">he Council also reserve the right to recheck </w:t>
      </w:r>
      <w:r w:rsidR="00C52D80">
        <w:rPr>
          <w:rFonts w:cs="Arial"/>
        </w:rPr>
        <w:t>the</w:t>
      </w:r>
      <w:r w:rsidR="00C52D80" w:rsidRPr="006D7649">
        <w:rPr>
          <w:rFonts w:cs="Arial"/>
        </w:rPr>
        <w:t xml:space="preserve"> criminal record status </w:t>
      </w:r>
      <w:r w:rsidR="00C52D80">
        <w:rPr>
          <w:rFonts w:cs="Arial"/>
        </w:rPr>
        <w:t xml:space="preserve">of an employee </w:t>
      </w:r>
      <w:r w:rsidR="00C52D80" w:rsidRPr="006D7649">
        <w:rPr>
          <w:rFonts w:cs="Arial"/>
        </w:rPr>
        <w:t xml:space="preserve">at any time during </w:t>
      </w:r>
      <w:r w:rsidR="00C52D80">
        <w:rPr>
          <w:rFonts w:cs="Arial"/>
        </w:rPr>
        <w:t>their</w:t>
      </w:r>
      <w:r w:rsidR="00C52D80" w:rsidRPr="006D7649">
        <w:rPr>
          <w:rFonts w:cs="Arial"/>
        </w:rPr>
        <w:t xml:space="preserve"> employment with us.</w:t>
      </w:r>
    </w:p>
    <w:p w14:paraId="28DDFC18" w14:textId="77777777" w:rsidR="00C52D80" w:rsidRPr="006D7649" w:rsidRDefault="00C52D80" w:rsidP="00C52D80">
      <w:pPr>
        <w:widowControl w:val="0"/>
        <w:tabs>
          <w:tab w:val="left" w:pos="-1080"/>
          <w:tab w:val="left" w:pos="-510"/>
          <w:tab w:val="left" w:pos="720"/>
          <w:tab w:val="left" w:pos="1710"/>
          <w:tab w:val="left" w:pos="2490"/>
          <w:tab w:val="left" w:pos="4290"/>
          <w:tab w:val="left" w:pos="4890"/>
          <w:tab w:val="left" w:pos="6090"/>
        </w:tabs>
        <w:autoSpaceDE w:val="0"/>
        <w:autoSpaceDN w:val="0"/>
        <w:adjustRightInd w:val="0"/>
        <w:jc w:val="both"/>
        <w:rPr>
          <w:rFonts w:cs="Arial"/>
        </w:rPr>
      </w:pPr>
    </w:p>
    <w:p w14:paraId="671CDF03" w14:textId="77777777" w:rsidR="00C52D80" w:rsidRPr="005C242D" w:rsidRDefault="0048305D" w:rsidP="00234634">
      <w:pPr>
        <w:widowControl w:val="0"/>
        <w:tabs>
          <w:tab w:val="left" w:pos="0"/>
          <w:tab w:val="left" w:pos="600"/>
          <w:tab w:val="left" w:pos="1800"/>
          <w:tab w:val="left" w:pos="3600"/>
          <w:tab w:val="left" w:pos="5400"/>
          <w:tab w:val="left" w:pos="7200"/>
        </w:tabs>
        <w:autoSpaceDE w:val="0"/>
        <w:autoSpaceDN w:val="0"/>
        <w:adjustRightInd w:val="0"/>
        <w:ind w:left="720" w:hanging="720"/>
        <w:jc w:val="both"/>
        <w:rPr>
          <w:rFonts w:cs="Arial"/>
          <w:bCs/>
        </w:rPr>
      </w:pPr>
      <w:r w:rsidRPr="005C242D">
        <w:rPr>
          <w:rFonts w:cs="Arial"/>
          <w:bCs/>
        </w:rPr>
        <w:t>1.6</w:t>
      </w:r>
      <w:r w:rsidRPr="005C242D">
        <w:rPr>
          <w:rFonts w:cs="Arial"/>
          <w:bCs/>
        </w:rPr>
        <w:tab/>
      </w:r>
      <w:r w:rsidR="00C94AC8" w:rsidRPr="005C242D">
        <w:rPr>
          <w:rFonts w:cs="Arial"/>
          <w:bCs/>
        </w:rPr>
        <w:t xml:space="preserve"> </w:t>
      </w:r>
      <w:r w:rsidR="00391154">
        <w:rPr>
          <w:rFonts w:cs="Arial"/>
          <w:bCs/>
        </w:rPr>
        <w:tab/>
      </w:r>
      <w:r w:rsidR="00C52D80" w:rsidRPr="007F0875">
        <w:rPr>
          <w:rFonts w:cs="Arial"/>
          <w:bCs/>
          <w:u w:val="single"/>
        </w:rPr>
        <w:t xml:space="preserve">Depending upon the post the employee may not be able to work </w:t>
      </w:r>
      <w:r w:rsidR="009912BB" w:rsidRPr="00984024">
        <w:rPr>
          <w:rFonts w:cs="Arial"/>
          <w:bCs/>
          <w:u w:val="single"/>
        </w:rPr>
        <w:t xml:space="preserve">unsupervised </w:t>
      </w:r>
      <w:r w:rsidR="00692BCF">
        <w:rPr>
          <w:rFonts w:cs="Arial"/>
          <w:bCs/>
          <w:u w:val="single"/>
        </w:rPr>
        <w:t xml:space="preserve">  </w:t>
      </w:r>
      <w:r w:rsidR="00D11950">
        <w:rPr>
          <w:rFonts w:cs="Arial"/>
          <w:bCs/>
          <w:u w:val="single"/>
        </w:rPr>
        <w:t xml:space="preserve">   </w:t>
      </w:r>
      <w:r w:rsidR="00391154">
        <w:rPr>
          <w:rFonts w:cs="Arial"/>
          <w:bCs/>
          <w:u w:val="single"/>
        </w:rPr>
        <w:t xml:space="preserve">  </w:t>
      </w:r>
      <w:r w:rsidR="009912BB" w:rsidRPr="00984024">
        <w:rPr>
          <w:rFonts w:cs="Arial"/>
          <w:bCs/>
          <w:u w:val="single"/>
        </w:rPr>
        <w:t>until</w:t>
      </w:r>
      <w:r w:rsidR="00F605A5" w:rsidRPr="00984024">
        <w:rPr>
          <w:rFonts w:cs="Arial"/>
          <w:bCs/>
          <w:u w:val="single"/>
        </w:rPr>
        <w:t xml:space="preserve"> clearance</w:t>
      </w:r>
      <w:r w:rsidR="00C52D80" w:rsidRPr="00984024">
        <w:rPr>
          <w:rFonts w:cs="Arial"/>
          <w:bCs/>
          <w:u w:val="single"/>
        </w:rPr>
        <w:t xml:space="preserve"> has been received from the </w:t>
      </w:r>
      <w:r w:rsidR="00B12DA7" w:rsidRPr="005C242D">
        <w:rPr>
          <w:rFonts w:cs="Arial"/>
          <w:bCs/>
          <w:u w:val="single"/>
        </w:rPr>
        <w:t>DBS.</w:t>
      </w:r>
    </w:p>
    <w:p w14:paraId="59A45C11" w14:textId="77777777" w:rsidR="0019784D" w:rsidRDefault="0019784D">
      <w:pPr>
        <w:pStyle w:val="BodyText"/>
        <w:rPr>
          <w:rFonts w:cs="Arial"/>
        </w:rPr>
      </w:pPr>
    </w:p>
    <w:p w14:paraId="116CDA2F" w14:textId="77777777" w:rsidR="000F6D5C" w:rsidRPr="002A4F5A" w:rsidRDefault="0048305D" w:rsidP="005C242D">
      <w:pPr>
        <w:pStyle w:val="BodyText"/>
        <w:ind w:left="720" w:hanging="720"/>
        <w:rPr>
          <w:rFonts w:cs="Arial"/>
          <w:szCs w:val="24"/>
        </w:rPr>
      </w:pPr>
      <w:r>
        <w:rPr>
          <w:rFonts w:cs="Arial"/>
        </w:rPr>
        <w:t>1.7</w:t>
      </w:r>
      <w:r>
        <w:rPr>
          <w:rFonts w:cs="Arial"/>
        </w:rPr>
        <w:tab/>
      </w:r>
      <w:r w:rsidR="0019784D">
        <w:rPr>
          <w:rFonts w:cs="Arial"/>
        </w:rPr>
        <w:t>There are three levels of disclosure</w:t>
      </w:r>
      <w:r w:rsidR="008174A7">
        <w:rPr>
          <w:rFonts w:cs="Arial"/>
        </w:rPr>
        <w:t>,</w:t>
      </w:r>
      <w:r w:rsidR="000F6D5C">
        <w:rPr>
          <w:rFonts w:cs="Arial"/>
        </w:rPr>
        <w:t xml:space="preserve"> </w:t>
      </w:r>
      <w:r w:rsidR="008174A7">
        <w:rPr>
          <w:rFonts w:cs="Arial"/>
        </w:rPr>
        <w:t xml:space="preserve">Enhanced, Standard and Basic </w:t>
      </w:r>
      <w:r w:rsidR="000F6D5C">
        <w:rPr>
          <w:rFonts w:cs="Arial"/>
        </w:rPr>
        <w:t xml:space="preserve">– see the </w:t>
      </w:r>
      <w:r w:rsidR="000F6D5C" w:rsidRPr="002A4F5A">
        <w:rPr>
          <w:rFonts w:cs="Arial"/>
          <w:szCs w:val="24"/>
        </w:rPr>
        <w:t>Council’s Safeguarding Policy</w:t>
      </w:r>
      <w:r w:rsidR="00665B5B">
        <w:rPr>
          <w:rFonts w:cs="Arial"/>
          <w:szCs w:val="24"/>
        </w:rPr>
        <w:t xml:space="preserve"> (</w:t>
      </w:r>
      <w:r w:rsidR="000F6D5C" w:rsidRPr="002A4F5A">
        <w:rPr>
          <w:rFonts w:cs="Arial"/>
          <w:szCs w:val="24"/>
        </w:rPr>
        <w:t>section</w:t>
      </w:r>
      <w:r w:rsidR="00391154">
        <w:rPr>
          <w:rFonts w:cs="Arial"/>
          <w:szCs w:val="24"/>
        </w:rPr>
        <w:t xml:space="preserve"> 2</w:t>
      </w:r>
      <w:r w:rsidR="00665B5B">
        <w:rPr>
          <w:rFonts w:cs="Arial"/>
          <w:szCs w:val="24"/>
        </w:rPr>
        <w:t>)</w:t>
      </w:r>
      <w:r w:rsidR="000F6D5C" w:rsidRPr="002A4F5A">
        <w:rPr>
          <w:rFonts w:cs="Arial"/>
          <w:szCs w:val="24"/>
        </w:rPr>
        <w:t xml:space="preserve"> for information about these</w:t>
      </w:r>
      <w:r w:rsidR="005B2047">
        <w:rPr>
          <w:rFonts w:cs="Arial"/>
          <w:szCs w:val="24"/>
        </w:rPr>
        <w:t>.</w:t>
      </w:r>
      <w:r w:rsidR="005B2047" w:rsidRPr="002A4F5A">
        <w:rPr>
          <w:rFonts w:cs="Arial"/>
          <w:szCs w:val="24"/>
        </w:rPr>
        <w:t xml:space="preserve"> </w:t>
      </w:r>
    </w:p>
    <w:p w14:paraId="17FB0708" w14:textId="77777777" w:rsidR="00F07FF6" w:rsidRDefault="00E461D3">
      <w:pPr>
        <w:pStyle w:val="BodyText"/>
        <w:rPr>
          <w:rFonts w:cs="Arial"/>
          <w:szCs w:val="24"/>
        </w:rPr>
      </w:pPr>
      <w:r>
        <w:rPr>
          <w:rFonts w:cs="Arial"/>
          <w:b/>
          <w:i/>
          <w:szCs w:val="24"/>
        </w:rPr>
        <w:tab/>
      </w:r>
    </w:p>
    <w:p w14:paraId="14497C1A" w14:textId="77777777" w:rsidR="00E461D3" w:rsidRPr="005C242D" w:rsidRDefault="00E461D3">
      <w:pPr>
        <w:pStyle w:val="BodyText"/>
        <w:rPr>
          <w:rFonts w:cs="Arial"/>
          <w:szCs w:val="24"/>
        </w:rPr>
      </w:pPr>
    </w:p>
    <w:p w14:paraId="622A9BC7" w14:textId="77777777" w:rsidR="002A4F5A" w:rsidRPr="005C242D" w:rsidRDefault="0048305D" w:rsidP="005C242D">
      <w:pPr>
        <w:pStyle w:val="Default"/>
        <w:ind w:left="720" w:hanging="720"/>
        <w:rPr>
          <w:rFonts w:ascii="Arial" w:hAnsi="Arial" w:cs="Arial"/>
        </w:rPr>
      </w:pPr>
      <w:r>
        <w:rPr>
          <w:rFonts w:ascii="Arial" w:hAnsi="Arial" w:cs="Arial"/>
        </w:rPr>
        <w:t>1.8</w:t>
      </w:r>
      <w:r>
        <w:rPr>
          <w:rFonts w:ascii="Arial" w:hAnsi="Arial" w:cs="Arial"/>
        </w:rPr>
        <w:tab/>
      </w:r>
      <w:r w:rsidR="00F07FF6" w:rsidRPr="005C242D">
        <w:rPr>
          <w:rFonts w:ascii="Arial" w:hAnsi="Arial" w:cs="Arial"/>
        </w:rPr>
        <w:t xml:space="preserve">The Council as an organisation </w:t>
      </w:r>
      <w:r w:rsidR="00FB13B9" w:rsidRPr="005C242D">
        <w:rPr>
          <w:rFonts w:ascii="Arial" w:hAnsi="Arial" w:cs="Arial"/>
        </w:rPr>
        <w:t>us</w:t>
      </w:r>
      <w:r w:rsidR="005B2047">
        <w:rPr>
          <w:rFonts w:ascii="Arial" w:hAnsi="Arial" w:cs="Arial"/>
        </w:rPr>
        <w:t>ing</w:t>
      </w:r>
      <w:r w:rsidR="00FB13B9" w:rsidRPr="005C242D">
        <w:rPr>
          <w:rFonts w:ascii="Arial" w:hAnsi="Arial" w:cs="Arial"/>
        </w:rPr>
        <w:t xml:space="preserve"> </w:t>
      </w:r>
      <w:r w:rsidR="00F07FF6" w:rsidRPr="005C242D">
        <w:rPr>
          <w:rFonts w:ascii="Arial" w:hAnsi="Arial" w:cs="Arial"/>
        </w:rPr>
        <w:t xml:space="preserve">the DBS </w:t>
      </w:r>
      <w:r w:rsidR="00036DC4">
        <w:rPr>
          <w:rFonts w:ascii="Arial" w:hAnsi="Arial" w:cs="Arial"/>
        </w:rPr>
        <w:t xml:space="preserve">for </w:t>
      </w:r>
      <w:r w:rsidR="00036DC4" w:rsidRPr="00234634">
        <w:rPr>
          <w:rFonts w:ascii="Arial" w:hAnsi="Arial" w:cs="Arial"/>
        </w:rPr>
        <w:t>Enhanced and Standard Disclosures</w:t>
      </w:r>
      <w:r w:rsidR="00036DC4" w:rsidRPr="000C155A">
        <w:rPr>
          <w:rFonts w:ascii="Arial" w:hAnsi="Arial" w:cs="Arial"/>
        </w:rPr>
        <w:t xml:space="preserve"> </w:t>
      </w:r>
      <w:r w:rsidR="00F07FF6" w:rsidRPr="000C155A">
        <w:rPr>
          <w:rFonts w:ascii="Arial" w:hAnsi="Arial" w:cs="Arial"/>
        </w:rPr>
        <w:t xml:space="preserve">complies with the </w:t>
      </w:r>
      <w:r w:rsidR="00036DC4" w:rsidRPr="00234634">
        <w:rPr>
          <w:rFonts w:ascii="Arial" w:hAnsi="Arial" w:cs="Arial"/>
          <w:bCs/>
          <w:iCs/>
        </w:rPr>
        <w:t>Disclosure &amp; Barring Service</w:t>
      </w:r>
      <w:r w:rsidR="00036DC4" w:rsidRPr="000C155A">
        <w:rPr>
          <w:rFonts w:ascii="Arial" w:hAnsi="Arial" w:cs="Arial"/>
        </w:rPr>
        <w:t xml:space="preserve"> </w:t>
      </w:r>
      <w:r w:rsidR="00F07FF6" w:rsidRPr="000C155A">
        <w:rPr>
          <w:rFonts w:ascii="Arial" w:hAnsi="Arial" w:cs="Arial"/>
        </w:rPr>
        <w:t>Code of Practice</w:t>
      </w:r>
      <w:r w:rsidR="002A4F5A" w:rsidRPr="000C155A">
        <w:rPr>
          <w:rFonts w:ascii="Arial" w:hAnsi="Arial" w:cs="Arial"/>
        </w:rPr>
        <w:t xml:space="preserve">.  Please </w:t>
      </w:r>
      <w:r w:rsidR="000450F9" w:rsidRPr="000C155A">
        <w:rPr>
          <w:rFonts w:ascii="Arial" w:hAnsi="Arial" w:cs="Arial"/>
        </w:rPr>
        <w:t xml:space="preserve">see </w:t>
      </w:r>
      <w:r w:rsidR="002A4F5A" w:rsidRPr="000C155A">
        <w:rPr>
          <w:rFonts w:ascii="Arial" w:hAnsi="Arial" w:cs="Arial"/>
        </w:rPr>
        <w:t xml:space="preserve">the </w:t>
      </w:r>
      <w:r w:rsidR="002A4F5A" w:rsidRPr="000C155A">
        <w:rPr>
          <w:rFonts w:ascii="Arial" w:hAnsi="Arial" w:cs="Arial"/>
          <w:i/>
        </w:rPr>
        <w:t>gov.uk</w:t>
      </w:r>
      <w:r w:rsidR="002A4F5A" w:rsidRPr="000C155A">
        <w:rPr>
          <w:rFonts w:ascii="Arial" w:hAnsi="Arial" w:cs="Arial"/>
        </w:rPr>
        <w:t xml:space="preserve"> link to the Code: </w:t>
      </w:r>
      <w:hyperlink r:id="rId8" w:history="1">
        <w:r w:rsidR="002A4F5A" w:rsidRPr="005C242D">
          <w:rPr>
            <w:rStyle w:val="Hyperlink"/>
            <w:rFonts w:cs="Arial"/>
          </w:rPr>
          <w:t>https://www.gov.uk/govern</w:t>
        </w:r>
        <w:r w:rsidR="002A4F5A" w:rsidRPr="005C242D">
          <w:rPr>
            <w:rStyle w:val="Hyperlink"/>
            <w:rFonts w:cs="Arial"/>
          </w:rPr>
          <w:t>m</w:t>
        </w:r>
        <w:r w:rsidR="002A4F5A" w:rsidRPr="005C242D">
          <w:rPr>
            <w:rStyle w:val="Hyperlink"/>
            <w:rFonts w:cs="Arial"/>
          </w:rPr>
          <w:t>ent/publications/dbs-code-of-practice</w:t>
        </w:r>
      </w:hyperlink>
    </w:p>
    <w:p w14:paraId="17A71330" w14:textId="77777777" w:rsidR="007E1C0E" w:rsidRDefault="00E01A70" w:rsidP="005C242D">
      <w:pPr>
        <w:pStyle w:val="BodyText"/>
        <w:ind w:left="720"/>
        <w:rPr>
          <w:rFonts w:cs="Arial"/>
        </w:rPr>
      </w:pPr>
      <w:r w:rsidRPr="002A4F5A">
        <w:rPr>
          <w:rFonts w:cs="Arial"/>
          <w:szCs w:val="24"/>
        </w:rPr>
        <w:t>Wh</w:t>
      </w:r>
      <w:r w:rsidRPr="00130507">
        <w:rPr>
          <w:rFonts w:cs="Arial"/>
          <w:szCs w:val="24"/>
        </w:rPr>
        <w:t xml:space="preserve">ere required, </w:t>
      </w:r>
      <w:r w:rsidR="00481DFD" w:rsidRPr="00036DC4">
        <w:rPr>
          <w:rFonts w:cs="Arial"/>
          <w:szCs w:val="24"/>
        </w:rPr>
        <w:t xml:space="preserve">HR </w:t>
      </w:r>
      <w:r w:rsidR="007E1C0E" w:rsidRPr="00036DC4">
        <w:rPr>
          <w:rFonts w:cs="Arial"/>
          <w:szCs w:val="24"/>
        </w:rPr>
        <w:t xml:space="preserve">will provide the </w:t>
      </w:r>
      <w:r w:rsidRPr="00036DC4">
        <w:rPr>
          <w:rFonts w:cs="Arial"/>
          <w:szCs w:val="24"/>
        </w:rPr>
        <w:t xml:space="preserve">criminal record disclosure application forms to </w:t>
      </w:r>
      <w:r w:rsidR="007E1C0E" w:rsidRPr="00110A3A">
        <w:rPr>
          <w:rFonts w:cs="Arial"/>
          <w:szCs w:val="24"/>
        </w:rPr>
        <w:t>t</w:t>
      </w:r>
      <w:r w:rsidR="0019784D" w:rsidRPr="00110A3A">
        <w:rPr>
          <w:rFonts w:cs="Arial"/>
          <w:szCs w:val="24"/>
        </w:rPr>
        <w:t>he</w:t>
      </w:r>
      <w:r w:rsidR="0019784D">
        <w:rPr>
          <w:rFonts w:cs="Arial"/>
        </w:rPr>
        <w:t xml:space="preserve"> individual </w:t>
      </w:r>
      <w:r>
        <w:rPr>
          <w:rFonts w:cs="Arial"/>
        </w:rPr>
        <w:t xml:space="preserve">for </w:t>
      </w:r>
      <w:r w:rsidR="007E1C0E">
        <w:rPr>
          <w:rFonts w:cs="Arial"/>
        </w:rPr>
        <w:t>complet</w:t>
      </w:r>
      <w:r>
        <w:rPr>
          <w:rFonts w:cs="Arial"/>
        </w:rPr>
        <w:t>ion</w:t>
      </w:r>
      <w:r w:rsidR="007E1C0E">
        <w:rPr>
          <w:rFonts w:cs="Arial"/>
        </w:rPr>
        <w:t xml:space="preserve"> </w:t>
      </w:r>
      <w:r>
        <w:rPr>
          <w:rFonts w:cs="Arial"/>
        </w:rPr>
        <w:t xml:space="preserve">and </w:t>
      </w:r>
      <w:r w:rsidR="002F52C1">
        <w:rPr>
          <w:rFonts w:cs="Arial"/>
        </w:rPr>
        <w:t>subsequent</w:t>
      </w:r>
      <w:r w:rsidR="00BC0183">
        <w:rPr>
          <w:rFonts w:cs="Arial"/>
        </w:rPr>
        <w:t xml:space="preserve"> </w:t>
      </w:r>
      <w:r>
        <w:rPr>
          <w:rFonts w:cs="Arial"/>
        </w:rPr>
        <w:t xml:space="preserve">forwarding </w:t>
      </w:r>
      <w:r w:rsidR="00BC0183">
        <w:rPr>
          <w:rFonts w:cs="Arial"/>
        </w:rPr>
        <w:t>(by HR)</w:t>
      </w:r>
      <w:r w:rsidR="009F725F">
        <w:rPr>
          <w:rFonts w:cs="Arial"/>
        </w:rPr>
        <w:t xml:space="preserve"> </w:t>
      </w:r>
      <w:r w:rsidR="0019784D">
        <w:rPr>
          <w:rFonts w:cs="Arial"/>
        </w:rPr>
        <w:t xml:space="preserve">to the </w:t>
      </w:r>
      <w:r>
        <w:rPr>
          <w:rFonts w:cs="Arial"/>
        </w:rPr>
        <w:t>DBS</w:t>
      </w:r>
      <w:r w:rsidR="0019784D">
        <w:rPr>
          <w:rFonts w:cs="Arial"/>
        </w:rPr>
        <w:t>.</w:t>
      </w:r>
    </w:p>
    <w:p w14:paraId="7F97CF82" w14:textId="77777777" w:rsidR="007E1C0E" w:rsidRDefault="007E1C0E">
      <w:pPr>
        <w:pStyle w:val="BodyText"/>
        <w:rPr>
          <w:rFonts w:cs="Arial"/>
        </w:rPr>
      </w:pPr>
    </w:p>
    <w:p w14:paraId="7E009B78" w14:textId="77777777" w:rsidR="00E549A5" w:rsidRDefault="0048305D" w:rsidP="005C242D">
      <w:pPr>
        <w:pStyle w:val="BodyText"/>
        <w:ind w:left="720" w:hanging="720"/>
        <w:rPr>
          <w:rFonts w:cs="Arial"/>
        </w:rPr>
      </w:pPr>
      <w:r>
        <w:rPr>
          <w:rFonts w:cs="Arial"/>
        </w:rPr>
        <w:t>1.</w:t>
      </w:r>
      <w:r w:rsidR="009D6866">
        <w:rPr>
          <w:rFonts w:cs="Arial"/>
        </w:rPr>
        <w:t>9</w:t>
      </w:r>
      <w:r>
        <w:rPr>
          <w:rFonts w:cs="Arial"/>
        </w:rPr>
        <w:tab/>
      </w:r>
      <w:r w:rsidR="00E549A5">
        <w:rPr>
          <w:rFonts w:cs="Arial"/>
        </w:rPr>
        <w:t xml:space="preserve">The individual will need to agree to the disclosure being obtained.  All criminal record disclosure application forms need to be counter signed by the Council.  The Council’s lead signatory is the </w:t>
      </w:r>
      <w:r w:rsidR="001C4EA6">
        <w:rPr>
          <w:rFonts w:cs="Arial"/>
        </w:rPr>
        <w:t>HR Manager</w:t>
      </w:r>
      <w:r w:rsidR="00E549A5">
        <w:rPr>
          <w:rFonts w:cs="Arial"/>
        </w:rPr>
        <w:t xml:space="preserve">, and </w:t>
      </w:r>
      <w:r w:rsidR="001C4EA6">
        <w:rPr>
          <w:rFonts w:cs="Arial"/>
        </w:rPr>
        <w:t xml:space="preserve">an </w:t>
      </w:r>
      <w:r w:rsidR="00E549A5">
        <w:rPr>
          <w:rFonts w:cs="Arial"/>
        </w:rPr>
        <w:t xml:space="preserve">HR </w:t>
      </w:r>
      <w:r w:rsidR="001C4EA6">
        <w:rPr>
          <w:rFonts w:cs="Arial"/>
        </w:rPr>
        <w:t xml:space="preserve">Officer </w:t>
      </w:r>
      <w:r w:rsidR="00E549A5">
        <w:rPr>
          <w:rFonts w:cs="Arial"/>
        </w:rPr>
        <w:t xml:space="preserve">is authorised as a counter signatory.  </w:t>
      </w:r>
      <w:r w:rsidR="006033B7">
        <w:rPr>
          <w:rFonts w:cs="Arial"/>
        </w:rPr>
        <w:t xml:space="preserve">Enhanced or Standard Disclosures are </w:t>
      </w:r>
      <w:r w:rsidR="006033B7">
        <w:rPr>
          <w:rFonts w:cs="Arial"/>
        </w:rPr>
        <w:lastRenderedPageBreak/>
        <w:t xml:space="preserve">issued by the DBS </w:t>
      </w:r>
      <w:r w:rsidR="000450F9">
        <w:rPr>
          <w:rFonts w:cs="Arial"/>
        </w:rPr>
        <w:t xml:space="preserve">only </w:t>
      </w:r>
      <w:r w:rsidR="006033B7">
        <w:rPr>
          <w:rFonts w:cs="Arial"/>
        </w:rPr>
        <w:t xml:space="preserve">to </w:t>
      </w:r>
      <w:r w:rsidR="000450F9">
        <w:rPr>
          <w:rFonts w:cs="Arial"/>
        </w:rPr>
        <w:t xml:space="preserve">the </w:t>
      </w:r>
      <w:r w:rsidR="006033B7">
        <w:rPr>
          <w:rFonts w:cs="Arial"/>
        </w:rPr>
        <w:t xml:space="preserve">individuals </w:t>
      </w:r>
      <w:r w:rsidR="000450F9">
        <w:rPr>
          <w:rFonts w:cs="Arial"/>
        </w:rPr>
        <w:t xml:space="preserve">that they relate to </w:t>
      </w:r>
      <w:r w:rsidR="006033B7">
        <w:rPr>
          <w:rFonts w:cs="Arial"/>
        </w:rPr>
        <w:t xml:space="preserve">who are then required to present the original copy to the Council’s HR service. </w:t>
      </w:r>
    </w:p>
    <w:p w14:paraId="78594480" w14:textId="77777777" w:rsidR="00BB62B0" w:rsidRDefault="00BB62B0">
      <w:pPr>
        <w:pStyle w:val="BodyText"/>
        <w:rPr>
          <w:rFonts w:cs="Arial"/>
        </w:rPr>
      </w:pPr>
    </w:p>
    <w:p w14:paraId="13A5D0B9" w14:textId="77777777" w:rsidR="0019784D" w:rsidRDefault="0048305D" w:rsidP="005C242D">
      <w:pPr>
        <w:pStyle w:val="BodyText"/>
        <w:ind w:left="720" w:hanging="720"/>
        <w:rPr>
          <w:rFonts w:cs="Arial"/>
        </w:rPr>
      </w:pPr>
      <w:r>
        <w:rPr>
          <w:rFonts w:cs="Arial"/>
        </w:rPr>
        <w:t>1.1</w:t>
      </w:r>
      <w:r w:rsidR="009D6866">
        <w:rPr>
          <w:rFonts w:cs="Arial"/>
        </w:rPr>
        <w:t>0</w:t>
      </w:r>
      <w:r>
        <w:rPr>
          <w:rFonts w:cs="Arial"/>
        </w:rPr>
        <w:tab/>
      </w:r>
      <w:r w:rsidR="0019784D">
        <w:rPr>
          <w:rFonts w:cs="Arial"/>
        </w:rPr>
        <w:t xml:space="preserve">When a </w:t>
      </w:r>
      <w:r w:rsidR="00522157">
        <w:rPr>
          <w:rFonts w:cs="Arial"/>
        </w:rPr>
        <w:t xml:space="preserve">new </w:t>
      </w:r>
      <w:r w:rsidR="0019784D">
        <w:rPr>
          <w:rFonts w:cs="Arial"/>
        </w:rPr>
        <w:t xml:space="preserve">post </w:t>
      </w:r>
      <w:r w:rsidR="00522157">
        <w:rPr>
          <w:rFonts w:cs="Arial"/>
        </w:rPr>
        <w:t>is established</w:t>
      </w:r>
      <w:r w:rsidR="0019784D">
        <w:rPr>
          <w:rFonts w:cs="Arial"/>
        </w:rPr>
        <w:t xml:space="preserve"> the </w:t>
      </w:r>
      <w:r w:rsidR="005B1D36">
        <w:rPr>
          <w:rFonts w:cs="Arial"/>
        </w:rPr>
        <w:t>HR</w:t>
      </w:r>
      <w:r w:rsidR="008222DA">
        <w:rPr>
          <w:rFonts w:cs="Arial"/>
        </w:rPr>
        <w:t xml:space="preserve"> Manager </w:t>
      </w:r>
      <w:r w:rsidR="0019784D">
        <w:rPr>
          <w:rFonts w:cs="Arial"/>
        </w:rPr>
        <w:t xml:space="preserve">should evaluate the need for disclosure and at what level. If a disclosure is </w:t>
      </w:r>
      <w:proofErr w:type="gramStart"/>
      <w:r w:rsidR="0019784D">
        <w:rPr>
          <w:rFonts w:cs="Arial"/>
        </w:rPr>
        <w:t>required</w:t>
      </w:r>
      <w:proofErr w:type="gramEnd"/>
      <w:r w:rsidR="0019784D">
        <w:rPr>
          <w:rFonts w:cs="Arial"/>
        </w:rPr>
        <w:t xml:space="preserve"> then the advert</w:t>
      </w:r>
      <w:r w:rsidR="00BA6A70">
        <w:rPr>
          <w:rFonts w:cs="Arial"/>
        </w:rPr>
        <w:t xml:space="preserve">isement </w:t>
      </w:r>
      <w:r w:rsidR="0019784D">
        <w:rPr>
          <w:rFonts w:cs="Arial"/>
        </w:rPr>
        <w:t xml:space="preserve">and </w:t>
      </w:r>
      <w:r w:rsidR="00BA6A70">
        <w:rPr>
          <w:rFonts w:cs="Arial"/>
        </w:rPr>
        <w:t xml:space="preserve">recruitment documentation </w:t>
      </w:r>
      <w:r w:rsidR="0019784D">
        <w:rPr>
          <w:rFonts w:cs="Arial"/>
        </w:rPr>
        <w:t>should state:</w:t>
      </w:r>
    </w:p>
    <w:p w14:paraId="5B45042D" w14:textId="77777777" w:rsidR="0019784D" w:rsidRDefault="0019784D">
      <w:pPr>
        <w:pStyle w:val="BodyText"/>
        <w:rPr>
          <w:rFonts w:cs="Arial"/>
        </w:rPr>
      </w:pPr>
    </w:p>
    <w:p w14:paraId="01BE0A51" w14:textId="77777777" w:rsidR="0019784D" w:rsidRDefault="0019784D">
      <w:pPr>
        <w:pStyle w:val="BodyText"/>
        <w:numPr>
          <w:ilvl w:val="0"/>
          <w:numId w:val="11"/>
        </w:numPr>
        <w:rPr>
          <w:rFonts w:cs="Arial"/>
        </w:rPr>
      </w:pPr>
      <w:r>
        <w:rPr>
          <w:rFonts w:cs="Arial"/>
        </w:rPr>
        <w:t>That the successful applicant will be asked to apply for disclosure</w:t>
      </w:r>
    </w:p>
    <w:p w14:paraId="729E8257" w14:textId="77777777" w:rsidR="0019784D" w:rsidRDefault="0019784D">
      <w:pPr>
        <w:pStyle w:val="BodyText"/>
        <w:numPr>
          <w:ilvl w:val="0"/>
          <w:numId w:val="11"/>
        </w:numPr>
        <w:rPr>
          <w:rFonts w:cs="Arial"/>
        </w:rPr>
      </w:pPr>
      <w:r>
        <w:rPr>
          <w:rFonts w:cs="Arial"/>
        </w:rPr>
        <w:t xml:space="preserve">The level of disclosure </w:t>
      </w:r>
      <w:proofErr w:type="gramStart"/>
      <w:r>
        <w:rPr>
          <w:rFonts w:cs="Arial"/>
        </w:rPr>
        <w:t>required</w:t>
      </w:r>
      <w:proofErr w:type="gramEnd"/>
    </w:p>
    <w:p w14:paraId="45FB374C" w14:textId="77777777" w:rsidR="0019784D" w:rsidRDefault="0019784D" w:rsidP="00E54D4F">
      <w:pPr>
        <w:pStyle w:val="BodyText"/>
        <w:numPr>
          <w:ilvl w:val="0"/>
          <w:numId w:val="11"/>
        </w:numPr>
        <w:rPr>
          <w:rFonts w:cs="Arial"/>
          <w:szCs w:val="24"/>
        </w:rPr>
      </w:pPr>
      <w:r w:rsidRPr="00A177DF">
        <w:rPr>
          <w:rFonts w:cs="Arial"/>
          <w:szCs w:val="24"/>
        </w:rPr>
        <w:t xml:space="preserve">That further information about the </w:t>
      </w:r>
      <w:r w:rsidR="00010731">
        <w:rPr>
          <w:rFonts w:cs="Arial"/>
          <w:szCs w:val="24"/>
        </w:rPr>
        <w:t>DBS</w:t>
      </w:r>
      <w:r w:rsidR="00010731" w:rsidRPr="00A177DF">
        <w:rPr>
          <w:rFonts w:cs="Arial"/>
          <w:szCs w:val="24"/>
        </w:rPr>
        <w:t xml:space="preserve"> </w:t>
      </w:r>
      <w:r w:rsidRPr="00A177DF">
        <w:rPr>
          <w:rFonts w:cs="Arial"/>
          <w:szCs w:val="24"/>
        </w:rPr>
        <w:t xml:space="preserve">can be found at </w:t>
      </w:r>
      <w:hyperlink r:id="rId9" w:history="1">
        <w:r w:rsidR="00E54D4F" w:rsidRPr="00410827">
          <w:rPr>
            <w:rStyle w:val="Hyperlink"/>
            <w:rFonts w:cs="Arial"/>
            <w:szCs w:val="24"/>
          </w:rPr>
          <w:t>www.gov.uk/government/org</w:t>
        </w:r>
        <w:r w:rsidR="00E54D4F" w:rsidRPr="00410827">
          <w:rPr>
            <w:rStyle w:val="Hyperlink"/>
            <w:rFonts w:cs="Arial"/>
            <w:szCs w:val="24"/>
          </w:rPr>
          <w:t>a</w:t>
        </w:r>
        <w:r w:rsidR="00E54D4F" w:rsidRPr="00410827">
          <w:rPr>
            <w:rStyle w:val="Hyperlink"/>
            <w:rFonts w:cs="Arial"/>
            <w:szCs w:val="24"/>
          </w:rPr>
          <w:t>nisations/disclosure-and-barring-service</w:t>
        </w:r>
      </w:hyperlink>
    </w:p>
    <w:p w14:paraId="51853A8C" w14:textId="77777777" w:rsidR="00E54D4F" w:rsidRPr="00A177DF" w:rsidRDefault="00E54D4F" w:rsidP="00E54D4F">
      <w:pPr>
        <w:pStyle w:val="BodyText"/>
        <w:tabs>
          <w:tab w:val="clear" w:pos="1440"/>
        </w:tabs>
        <w:ind w:left="1080"/>
        <w:rPr>
          <w:rFonts w:cs="Arial"/>
          <w:szCs w:val="24"/>
        </w:rPr>
      </w:pPr>
    </w:p>
    <w:p w14:paraId="7F23E1D3" w14:textId="77777777" w:rsidR="00141150" w:rsidRPr="005C242D" w:rsidRDefault="00141150" w:rsidP="00234634">
      <w:pPr>
        <w:pStyle w:val="BodyText"/>
        <w:rPr>
          <w:rFonts w:cs="Arial"/>
          <w:b/>
        </w:rPr>
      </w:pPr>
      <w:r w:rsidRPr="005C242D">
        <w:rPr>
          <w:rFonts w:cs="Arial"/>
          <w:b/>
        </w:rPr>
        <w:t>Jobs subject to a criminal record disclosure</w:t>
      </w:r>
    </w:p>
    <w:p w14:paraId="1E9B5B1C" w14:textId="77777777" w:rsidR="0019784D" w:rsidRDefault="0019784D">
      <w:pPr>
        <w:tabs>
          <w:tab w:val="left" w:pos="720"/>
          <w:tab w:val="left" w:pos="1440"/>
        </w:tabs>
        <w:rPr>
          <w:rFonts w:cs="Arial"/>
        </w:rPr>
      </w:pPr>
    </w:p>
    <w:p w14:paraId="4902F399" w14:textId="77777777" w:rsidR="0033407C" w:rsidRDefault="0048305D" w:rsidP="005C242D">
      <w:pPr>
        <w:tabs>
          <w:tab w:val="left" w:pos="720"/>
          <w:tab w:val="left" w:pos="1440"/>
        </w:tabs>
        <w:ind w:left="360" w:hanging="360"/>
        <w:rPr>
          <w:rFonts w:cs="Arial"/>
        </w:rPr>
      </w:pPr>
      <w:r>
        <w:rPr>
          <w:rFonts w:cs="Arial"/>
        </w:rPr>
        <w:t>2.1</w:t>
      </w:r>
      <w:r>
        <w:rPr>
          <w:rFonts w:cs="Arial"/>
        </w:rPr>
        <w:tab/>
      </w:r>
      <w:r w:rsidR="009F725F">
        <w:rPr>
          <w:rFonts w:cs="Arial"/>
        </w:rPr>
        <w:t>As above, a</w:t>
      </w:r>
      <w:r w:rsidR="00141150">
        <w:rPr>
          <w:rFonts w:cs="Arial"/>
        </w:rPr>
        <w:t xml:space="preserve">ppointments to some jobs are </w:t>
      </w:r>
      <w:r w:rsidR="009F725F">
        <w:rPr>
          <w:rFonts w:cs="Arial"/>
        </w:rPr>
        <w:t xml:space="preserve">made </w:t>
      </w:r>
      <w:r w:rsidR="00AD40DD">
        <w:rPr>
          <w:rFonts w:cs="Arial"/>
        </w:rPr>
        <w:t xml:space="preserve">conditional on </w:t>
      </w:r>
      <w:r w:rsidR="00141150" w:rsidRPr="00CF70CF">
        <w:rPr>
          <w:rFonts w:cs="Arial"/>
        </w:rPr>
        <w:t xml:space="preserve">satisfactory </w:t>
      </w:r>
      <w:r w:rsidR="00141150" w:rsidRPr="00CF70CF">
        <w:rPr>
          <w:rFonts w:cs="Arial"/>
          <w:bCs/>
          <w:iCs/>
        </w:rPr>
        <w:t>Disclosure &amp; Barring Service (DBS</w:t>
      </w:r>
      <w:r w:rsidR="00141150">
        <w:rPr>
          <w:rFonts w:cs="Arial"/>
          <w:bCs/>
          <w:iCs/>
        </w:rPr>
        <w:t>)</w:t>
      </w:r>
      <w:r w:rsidR="00141150" w:rsidRPr="00141150">
        <w:rPr>
          <w:rFonts w:cs="Arial"/>
          <w:bCs/>
          <w:iCs/>
        </w:rPr>
        <w:t xml:space="preserve"> </w:t>
      </w:r>
      <w:r w:rsidR="00FC5777" w:rsidRPr="00CF70CF">
        <w:rPr>
          <w:rFonts w:cs="Arial"/>
        </w:rPr>
        <w:t>clearance</w:t>
      </w:r>
      <w:r w:rsidR="00FC5777">
        <w:rPr>
          <w:rFonts w:cs="Arial"/>
          <w:bCs/>
          <w:iCs/>
        </w:rPr>
        <w:t xml:space="preserve"> </w:t>
      </w:r>
      <w:r w:rsidR="001E5D5A">
        <w:rPr>
          <w:rFonts w:cs="Arial"/>
          <w:bCs/>
          <w:iCs/>
        </w:rPr>
        <w:t>being received.</w:t>
      </w:r>
      <w:r w:rsidR="00141150">
        <w:rPr>
          <w:rFonts w:cs="Arial"/>
        </w:rPr>
        <w:t xml:space="preserve">  </w:t>
      </w:r>
      <w:r w:rsidR="001E5D5A">
        <w:rPr>
          <w:rFonts w:cs="Arial"/>
        </w:rPr>
        <w:t xml:space="preserve">Where Enhanced or Standard </w:t>
      </w:r>
      <w:r w:rsidR="001E5D5A" w:rsidRPr="00CF70CF">
        <w:rPr>
          <w:rFonts w:cs="Arial"/>
          <w:bCs/>
          <w:iCs/>
        </w:rPr>
        <w:t>Disclosure</w:t>
      </w:r>
      <w:r w:rsidR="001E5D5A">
        <w:rPr>
          <w:rFonts w:cs="Arial"/>
          <w:bCs/>
          <w:iCs/>
        </w:rPr>
        <w:t xml:space="preserve">s are </w:t>
      </w:r>
      <w:proofErr w:type="gramStart"/>
      <w:r w:rsidR="001E5D5A">
        <w:rPr>
          <w:rFonts w:cs="Arial"/>
          <w:bCs/>
          <w:iCs/>
        </w:rPr>
        <w:t>required</w:t>
      </w:r>
      <w:proofErr w:type="gramEnd"/>
      <w:r w:rsidR="001E5D5A">
        <w:rPr>
          <w:rFonts w:cs="Arial"/>
          <w:bCs/>
          <w:iCs/>
        </w:rPr>
        <w:t xml:space="preserve"> this is because the </w:t>
      </w:r>
      <w:r w:rsidR="00B574E2">
        <w:rPr>
          <w:rFonts w:cs="Arial"/>
          <w:bCs/>
          <w:iCs/>
        </w:rPr>
        <w:t>post</w:t>
      </w:r>
      <w:r w:rsidR="001E5D5A" w:rsidRPr="005C242D">
        <w:rPr>
          <w:rFonts w:cs="Arial"/>
          <w:b/>
          <w:bCs/>
          <w:iCs/>
        </w:rPr>
        <w:t xml:space="preserve"> </w:t>
      </w:r>
      <w:r w:rsidR="00597848">
        <w:t>is in a job category that is exempt under the Rehabilitation of Offenders Act 1974</w:t>
      </w:r>
      <w:r w:rsidR="0033407C">
        <w:t xml:space="preserve"> </w:t>
      </w:r>
      <w:r w:rsidR="0033407C">
        <w:rPr>
          <w:rFonts w:cs="Arial"/>
        </w:rPr>
        <w:t>(as amended)</w:t>
      </w:r>
      <w:r w:rsidR="0033407C">
        <w:t>, allowing</w:t>
      </w:r>
      <w:r w:rsidR="0033407C" w:rsidRPr="0033407C">
        <w:t xml:space="preserve"> </w:t>
      </w:r>
      <w:r w:rsidR="0033407C">
        <w:t>information on ‘spent’ convictions to be requested</w:t>
      </w:r>
      <w:r w:rsidR="00597848">
        <w:t xml:space="preserve">. </w:t>
      </w:r>
      <w:r w:rsidR="00E33056">
        <w:rPr>
          <w:rFonts w:cs="Arial"/>
        </w:rPr>
        <w:t xml:space="preserve">The Council reserves the right where appropriate to seek disclosure for other positions at Basic level (this only discloses unspent convictions etc.). </w:t>
      </w:r>
    </w:p>
    <w:p w14:paraId="114817CA" w14:textId="77777777" w:rsidR="0033407C" w:rsidRDefault="0033407C">
      <w:pPr>
        <w:tabs>
          <w:tab w:val="left" w:pos="720"/>
          <w:tab w:val="left" w:pos="1440"/>
        </w:tabs>
        <w:rPr>
          <w:rFonts w:cs="Arial"/>
        </w:rPr>
      </w:pPr>
    </w:p>
    <w:p w14:paraId="15C566BE" w14:textId="77777777" w:rsidR="00324FF8" w:rsidRPr="00EA0B54" w:rsidRDefault="0048305D" w:rsidP="005C242D">
      <w:pPr>
        <w:pStyle w:val="Default"/>
        <w:ind w:left="360" w:hanging="360"/>
      </w:pPr>
      <w:r>
        <w:rPr>
          <w:rFonts w:cs="Arial"/>
        </w:rPr>
        <w:t>2.2</w:t>
      </w:r>
      <w:r>
        <w:rPr>
          <w:rFonts w:cs="Arial"/>
        </w:rPr>
        <w:tab/>
      </w:r>
      <w:r w:rsidR="001E5D5A" w:rsidRPr="00234634">
        <w:rPr>
          <w:rFonts w:ascii="Arial" w:hAnsi="Arial" w:cs="Arial"/>
        </w:rPr>
        <w:t>Where</w:t>
      </w:r>
      <w:r w:rsidR="000D69BD" w:rsidRPr="00234634">
        <w:rPr>
          <w:rFonts w:ascii="Arial" w:hAnsi="Arial" w:cs="Arial"/>
        </w:rPr>
        <w:t xml:space="preserve"> a disclosure </w:t>
      </w:r>
      <w:r w:rsidR="00CE76B3" w:rsidRPr="00234634">
        <w:rPr>
          <w:rFonts w:ascii="Arial" w:hAnsi="Arial" w:cs="Arial"/>
        </w:rPr>
        <w:t xml:space="preserve">at Enhanced or Standard level </w:t>
      </w:r>
      <w:r w:rsidR="000D69BD" w:rsidRPr="00234634">
        <w:rPr>
          <w:rFonts w:ascii="Arial" w:hAnsi="Arial" w:cs="Arial"/>
        </w:rPr>
        <w:t xml:space="preserve">is to form part of the recruitment process, we </w:t>
      </w:r>
      <w:r w:rsidR="00141150" w:rsidRPr="00234634">
        <w:rPr>
          <w:rFonts w:ascii="Arial" w:hAnsi="Arial" w:cs="Arial"/>
        </w:rPr>
        <w:t>require</w:t>
      </w:r>
      <w:r w:rsidR="000D69BD" w:rsidRPr="00234634">
        <w:rPr>
          <w:rFonts w:ascii="Arial" w:hAnsi="Arial" w:cs="Arial"/>
        </w:rPr>
        <w:t xml:space="preserve"> applicants to provide </w:t>
      </w:r>
      <w:r w:rsidR="00141150" w:rsidRPr="00234634">
        <w:rPr>
          <w:rFonts w:ascii="Arial" w:hAnsi="Arial" w:cs="Arial"/>
        </w:rPr>
        <w:t xml:space="preserve">full </w:t>
      </w:r>
      <w:r w:rsidR="000D69BD" w:rsidRPr="00234634">
        <w:rPr>
          <w:rFonts w:ascii="Arial" w:hAnsi="Arial" w:cs="Arial"/>
        </w:rPr>
        <w:t xml:space="preserve">details of </w:t>
      </w:r>
      <w:r w:rsidR="00CE76B3" w:rsidRPr="00234634">
        <w:rPr>
          <w:rFonts w:ascii="Arial" w:hAnsi="Arial" w:cs="Arial"/>
        </w:rPr>
        <w:t xml:space="preserve">all disclosable spent and unspent convictions etc. </w:t>
      </w:r>
      <w:r w:rsidR="00141150" w:rsidRPr="00234634">
        <w:rPr>
          <w:rFonts w:ascii="Arial" w:hAnsi="Arial" w:cs="Arial"/>
        </w:rPr>
        <w:t>with their</w:t>
      </w:r>
      <w:r w:rsidR="000D69BD" w:rsidRPr="00234634">
        <w:rPr>
          <w:rFonts w:ascii="Arial" w:hAnsi="Arial" w:cs="Arial"/>
        </w:rPr>
        <w:t xml:space="preserve"> </w:t>
      </w:r>
      <w:r w:rsidR="00276EDF" w:rsidRPr="00234634">
        <w:rPr>
          <w:rFonts w:ascii="Arial" w:hAnsi="Arial" w:cs="Arial"/>
        </w:rPr>
        <w:t xml:space="preserve">job </w:t>
      </w:r>
      <w:r w:rsidR="000D69BD" w:rsidRPr="00234634">
        <w:rPr>
          <w:rFonts w:ascii="Arial" w:hAnsi="Arial" w:cs="Arial"/>
        </w:rPr>
        <w:t xml:space="preserve">application form.  </w:t>
      </w:r>
      <w:r w:rsidR="00141150" w:rsidRPr="00234634">
        <w:rPr>
          <w:rFonts w:ascii="Arial" w:hAnsi="Arial" w:cs="Arial"/>
        </w:rPr>
        <w:t>T</w:t>
      </w:r>
      <w:r w:rsidR="000D69BD" w:rsidRPr="00234634">
        <w:rPr>
          <w:rFonts w:ascii="Arial" w:hAnsi="Arial" w:cs="Arial"/>
        </w:rPr>
        <w:t xml:space="preserve">his information </w:t>
      </w:r>
      <w:r w:rsidR="00141150" w:rsidRPr="00234634">
        <w:rPr>
          <w:rFonts w:ascii="Arial" w:hAnsi="Arial" w:cs="Arial"/>
        </w:rPr>
        <w:t>should be</w:t>
      </w:r>
      <w:r w:rsidR="000D69BD" w:rsidRPr="00234634">
        <w:rPr>
          <w:rFonts w:ascii="Arial" w:hAnsi="Arial" w:cs="Arial"/>
        </w:rPr>
        <w:t xml:space="preserve"> </w:t>
      </w:r>
      <w:r w:rsidR="000D62A8" w:rsidRPr="00234634">
        <w:rPr>
          <w:rFonts w:ascii="Arial" w:hAnsi="Arial" w:cs="Arial"/>
        </w:rPr>
        <w:t xml:space="preserve">emailed </w:t>
      </w:r>
      <w:r w:rsidR="000D69BD" w:rsidRPr="00234634">
        <w:rPr>
          <w:rFonts w:ascii="Arial" w:hAnsi="Arial" w:cs="Arial"/>
        </w:rPr>
        <w:t xml:space="preserve">under separate, confidential cover to the </w:t>
      </w:r>
      <w:r w:rsidR="00E06041" w:rsidRPr="00234634">
        <w:rPr>
          <w:rFonts w:ascii="Arial" w:hAnsi="Arial" w:cs="Arial"/>
        </w:rPr>
        <w:t xml:space="preserve">HR </w:t>
      </w:r>
      <w:r w:rsidR="00141150" w:rsidRPr="00234634">
        <w:rPr>
          <w:rFonts w:ascii="Arial" w:hAnsi="Arial" w:cs="Arial"/>
        </w:rPr>
        <w:t>Section</w:t>
      </w:r>
      <w:r w:rsidR="000D69BD" w:rsidRPr="00234634">
        <w:rPr>
          <w:rFonts w:ascii="Arial" w:hAnsi="Arial" w:cs="Arial"/>
        </w:rPr>
        <w:t xml:space="preserve"> </w:t>
      </w:r>
      <w:hyperlink r:id="rId10" w:history="1">
        <w:r w:rsidR="00B41589" w:rsidRPr="00B41589">
          <w:rPr>
            <w:rStyle w:val="Hyperlink"/>
            <w:rFonts w:cs="Arial"/>
          </w:rPr>
          <w:t>ChichesterHR@chichester.gov.uk</w:t>
        </w:r>
      </w:hyperlink>
      <w:r w:rsidR="00B41589" w:rsidRPr="00234634">
        <w:rPr>
          <w:rFonts w:ascii="Arial" w:hAnsi="Arial" w:cs="Arial"/>
        </w:rPr>
        <w:t xml:space="preserve"> </w:t>
      </w:r>
      <w:r w:rsidR="000D69BD" w:rsidRPr="00234634">
        <w:rPr>
          <w:rFonts w:ascii="Arial" w:hAnsi="Arial" w:cs="Arial"/>
        </w:rPr>
        <w:t xml:space="preserve">and we guarantee that this information is only seen by those who need to see it as part of the recruitment process.  </w:t>
      </w:r>
      <w:r w:rsidR="00324FF8" w:rsidRPr="00234634">
        <w:rPr>
          <w:rFonts w:ascii="Arial" w:hAnsi="Arial" w:cs="Arial"/>
        </w:rPr>
        <w:t>Certain spent convictions and cautions are 'protected' and are not subject to the above disclosure of spent convictions to employers. Please see the DBS website for guidance and criteria:</w:t>
      </w:r>
    </w:p>
    <w:p w14:paraId="51035001" w14:textId="77777777" w:rsidR="00324FF8" w:rsidRPr="00EA0B54" w:rsidRDefault="00324FF8" w:rsidP="005C242D">
      <w:pPr>
        <w:pStyle w:val="Default"/>
        <w:ind w:firstLine="360"/>
      </w:pPr>
      <w:hyperlink r:id="rId11" w:history="1">
        <w:r w:rsidRPr="00422D07">
          <w:rPr>
            <w:rStyle w:val="Hyperlink"/>
          </w:rPr>
          <w:t>https://www.gov.uk/government/news/disclosu</w:t>
        </w:r>
        <w:r w:rsidRPr="00422D07">
          <w:rPr>
            <w:rStyle w:val="Hyperlink"/>
          </w:rPr>
          <w:t>r</w:t>
        </w:r>
        <w:r w:rsidRPr="00422D07">
          <w:rPr>
            <w:rStyle w:val="Hyperlink"/>
          </w:rPr>
          <w:t>e-and-barring-service-filtering</w:t>
        </w:r>
      </w:hyperlink>
      <w:r w:rsidRPr="00422D07">
        <w:t xml:space="preserve">). </w:t>
      </w:r>
    </w:p>
    <w:p w14:paraId="07210D0F" w14:textId="77777777" w:rsidR="0033407C" w:rsidRDefault="0033407C">
      <w:pPr>
        <w:tabs>
          <w:tab w:val="left" w:pos="720"/>
          <w:tab w:val="left" w:pos="1440"/>
        </w:tabs>
        <w:rPr>
          <w:rFonts w:cs="Arial"/>
        </w:rPr>
      </w:pPr>
    </w:p>
    <w:p w14:paraId="19FEB1FF" w14:textId="77777777" w:rsidR="008F53F6" w:rsidRDefault="0048305D" w:rsidP="005C242D">
      <w:pPr>
        <w:tabs>
          <w:tab w:val="left" w:pos="720"/>
          <w:tab w:val="left" w:pos="1440"/>
        </w:tabs>
        <w:ind w:left="360" w:hanging="360"/>
        <w:rPr>
          <w:rFonts w:cs="Arial"/>
        </w:rPr>
      </w:pPr>
      <w:r>
        <w:rPr>
          <w:rFonts w:cs="Arial"/>
        </w:rPr>
        <w:t>2.3</w:t>
      </w:r>
      <w:r>
        <w:rPr>
          <w:rFonts w:cs="Arial"/>
        </w:rPr>
        <w:tab/>
      </w:r>
      <w:r w:rsidR="008F53F6">
        <w:rPr>
          <w:rFonts w:cs="Arial"/>
        </w:rPr>
        <w:t xml:space="preserve">Unless the nature of the position allows the Council to ask about the applicant’s wider criminal </w:t>
      </w:r>
      <w:r w:rsidR="002C43FC">
        <w:rPr>
          <w:rFonts w:cs="Arial"/>
        </w:rPr>
        <w:t>record,</w:t>
      </w:r>
      <w:r w:rsidR="008F53F6">
        <w:rPr>
          <w:rFonts w:cs="Arial"/>
        </w:rPr>
        <w:t xml:space="preserve"> we only ask </w:t>
      </w:r>
      <w:r w:rsidR="00B63C90">
        <w:rPr>
          <w:rFonts w:cs="Arial"/>
        </w:rPr>
        <w:t xml:space="preserve">on the job application form </w:t>
      </w:r>
      <w:r w:rsidR="008F53F6">
        <w:rPr>
          <w:rFonts w:cs="Arial"/>
        </w:rPr>
        <w:t>about unspent convictions as defined by the Rehabilitation of Offenders Act.</w:t>
      </w:r>
    </w:p>
    <w:p w14:paraId="5AFF4A4B" w14:textId="77777777" w:rsidR="008F53F6" w:rsidRDefault="008F53F6">
      <w:pPr>
        <w:tabs>
          <w:tab w:val="left" w:pos="720"/>
          <w:tab w:val="left" w:pos="1440"/>
        </w:tabs>
        <w:rPr>
          <w:rFonts w:cs="Arial"/>
        </w:rPr>
      </w:pPr>
    </w:p>
    <w:p w14:paraId="0ED2041A" w14:textId="77777777" w:rsidR="0048305D" w:rsidRDefault="0048305D" w:rsidP="005C242D">
      <w:pPr>
        <w:tabs>
          <w:tab w:val="left" w:pos="720"/>
          <w:tab w:val="left" w:pos="1440"/>
        </w:tabs>
        <w:ind w:left="360" w:hanging="360"/>
        <w:rPr>
          <w:rFonts w:cs="Arial"/>
          <w:snapToGrid w:val="0"/>
          <w:szCs w:val="20"/>
        </w:rPr>
      </w:pPr>
      <w:r>
        <w:rPr>
          <w:rFonts w:cs="Arial"/>
        </w:rPr>
        <w:t>2.4</w:t>
      </w:r>
      <w:r>
        <w:rPr>
          <w:rFonts w:cs="Arial"/>
        </w:rPr>
        <w:tab/>
      </w:r>
      <w:r w:rsidR="000D69BD">
        <w:rPr>
          <w:rFonts w:cs="Arial"/>
        </w:rPr>
        <w:t xml:space="preserve">When a criminal record is revealed </w:t>
      </w:r>
      <w:r w:rsidR="002D4E8E">
        <w:rPr>
          <w:rFonts w:cs="Arial"/>
        </w:rPr>
        <w:t xml:space="preserve">for a shortlisted candidate </w:t>
      </w:r>
      <w:r w:rsidR="000D69BD">
        <w:rPr>
          <w:rFonts w:cs="Arial"/>
        </w:rPr>
        <w:t xml:space="preserve">a discussion will take place with the applicant </w:t>
      </w:r>
      <w:r w:rsidR="00A42CB8">
        <w:rPr>
          <w:rFonts w:cs="Arial"/>
        </w:rPr>
        <w:t>at the interview or separately to this</w:t>
      </w:r>
      <w:r w:rsidR="000D69BD">
        <w:rPr>
          <w:rFonts w:cs="Arial"/>
        </w:rPr>
        <w:t xml:space="preserve"> about the relevance of the </w:t>
      </w:r>
      <w:r w:rsidR="00C7447A">
        <w:rPr>
          <w:rFonts w:cs="Arial"/>
        </w:rPr>
        <w:t>offences</w:t>
      </w:r>
      <w:r w:rsidR="000D69BD">
        <w:rPr>
          <w:rFonts w:cs="Arial"/>
        </w:rPr>
        <w:t xml:space="preserve"> to the post in question.  Failure to reveal information that is directly relevant to the position sought could lead to withdrawal of a</w:t>
      </w:r>
      <w:r w:rsidR="00E06041">
        <w:rPr>
          <w:rFonts w:cs="Arial"/>
        </w:rPr>
        <w:t xml:space="preserve"> conditional</w:t>
      </w:r>
      <w:r w:rsidR="000D69BD">
        <w:rPr>
          <w:rFonts w:cs="Arial"/>
        </w:rPr>
        <w:t xml:space="preserve"> offer of employment.</w:t>
      </w:r>
      <w:r>
        <w:rPr>
          <w:rFonts w:cs="Arial"/>
        </w:rPr>
        <w:t xml:space="preserve"> </w:t>
      </w:r>
    </w:p>
    <w:p w14:paraId="29F41FA8" w14:textId="77777777" w:rsidR="00C94AC8" w:rsidRDefault="00C94AC8" w:rsidP="005C242D">
      <w:pPr>
        <w:pStyle w:val="BodyText"/>
        <w:ind w:hanging="360"/>
        <w:rPr>
          <w:rFonts w:cs="Arial"/>
        </w:rPr>
      </w:pPr>
    </w:p>
    <w:p w14:paraId="156F2B14" w14:textId="77777777" w:rsidR="00C94AC8" w:rsidRDefault="00C94AC8" w:rsidP="002E0E6A">
      <w:pPr>
        <w:pStyle w:val="NormalWeb"/>
        <w:jc w:val="both"/>
      </w:pPr>
      <w:r>
        <w:rPr>
          <w:rFonts w:cs="Arial"/>
        </w:rPr>
        <w:t xml:space="preserve">2.5 </w:t>
      </w:r>
      <w:r w:rsidR="0019784D">
        <w:t xml:space="preserve">As with all other relevant employment related legislation staff responsible for </w:t>
      </w:r>
      <w:r w:rsidR="002E0E6A">
        <w:t xml:space="preserve">     </w:t>
      </w:r>
      <w:r w:rsidR="0019784D">
        <w:t xml:space="preserve">recruitment and selection should </w:t>
      </w:r>
      <w:proofErr w:type="gramStart"/>
      <w:r w:rsidR="0019784D">
        <w:t>have an understanding of</w:t>
      </w:r>
      <w:proofErr w:type="gramEnd"/>
      <w:r w:rsidR="0019784D">
        <w:t xml:space="preserve"> the Rehabilitation of Offenders Act and what is meant by a ‘spent ‘conviction. </w:t>
      </w:r>
    </w:p>
    <w:p w14:paraId="64D456D6" w14:textId="77777777" w:rsidR="00C94AC8" w:rsidRDefault="00C94AC8" w:rsidP="005C242D">
      <w:pPr>
        <w:pStyle w:val="NormalWeb"/>
        <w:jc w:val="both"/>
      </w:pPr>
    </w:p>
    <w:p w14:paraId="41142EE7" w14:textId="77777777" w:rsidR="0018566B" w:rsidRDefault="00C94AC8" w:rsidP="005C242D">
      <w:pPr>
        <w:pStyle w:val="NormalWeb"/>
        <w:jc w:val="both"/>
        <w:rPr>
          <w:rFonts w:cs="Arial"/>
          <w:color w:val="000000"/>
          <w:lang w:val="en" w:eastAsia="en-GB"/>
        </w:rPr>
      </w:pPr>
      <w:r>
        <w:t xml:space="preserve">2.6 </w:t>
      </w:r>
      <w:r w:rsidR="00CB55C3" w:rsidRPr="005C242D">
        <w:rPr>
          <w:rFonts w:cs="Arial"/>
          <w:color w:val="000000"/>
          <w:lang w:val="en" w:eastAsia="en-GB"/>
        </w:rPr>
        <w:t xml:space="preserve">Below is a table showing examples of when sentences are spent. </w:t>
      </w:r>
      <w:r w:rsidR="00BB40D1">
        <w:rPr>
          <w:rFonts w:cs="Arial"/>
          <w:color w:val="000000"/>
          <w:lang w:eastAsia="en-GB"/>
        </w:rPr>
        <w:t xml:space="preserve"> </w:t>
      </w:r>
      <w:r w:rsidR="0018566B" w:rsidRPr="00234634">
        <w:rPr>
          <w:b/>
          <w:bCs/>
        </w:rPr>
        <w:t xml:space="preserve">However, to ensure the protection of the public, the changes do not apply to persons sentenced to more than 4 years imprisonment following a conviction for any </w:t>
      </w:r>
      <w:r w:rsidR="0018566B" w:rsidRPr="00234634">
        <w:rPr>
          <w:b/>
          <w:bCs/>
        </w:rPr>
        <w:lastRenderedPageBreak/>
        <w:t>serious violent, sexual or terrorist offences listed in Schedule 18 of the Sentencing</w:t>
      </w:r>
      <w:r w:rsidR="0018566B">
        <w:rPr>
          <w:b/>
          <w:bCs/>
        </w:rPr>
        <w:t xml:space="preserve"> </w:t>
      </w:r>
      <w:r w:rsidR="0018566B" w:rsidRPr="00234634">
        <w:rPr>
          <w:b/>
          <w:bCs/>
        </w:rPr>
        <w:t>Code</w:t>
      </w:r>
      <w:r w:rsidR="0018566B">
        <w:rPr>
          <w:b/>
          <w:bCs/>
        </w:rPr>
        <w:t xml:space="preserve">  </w:t>
      </w:r>
      <w:hyperlink r:id="rId12" w:history="1">
        <w:r w:rsidR="0018566B" w:rsidRPr="009429B2">
          <w:rPr>
            <w:rStyle w:val="Hyperlink"/>
            <w:b/>
            <w:bCs/>
          </w:rPr>
          <w:t>www.legislation.gov.uk/ukpga/2</w:t>
        </w:r>
        <w:r w:rsidR="0018566B" w:rsidRPr="009429B2">
          <w:rPr>
            <w:rStyle w:val="Hyperlink"/>
            <w:b/>
            <w:bCs/>
          </w:rPr>
          <w:t>0</w:t>
        </w:r>
        <w:r w:rsidR="0018566B" w:rsidRPr="009429B2">
          <w:rPr>
            <w:rStyle w:val="Hyperlink"/>
            <w:b/>
            <w:bCs/>
          </w:rPr>
          <w:t>20/17/schedule/18/enacted</w:t>
        </w:r>
      </w:hyperlink>
      <w:r w:rsidR="0018566B">
        <w:t xml:space="preserve">  </w:t>
      </w:r>
    </w:p>
    <w:p w14:paraId="3E58219E" w14:textId="77777777" w:rsidR="0018566B" w:rsidRDefault="0018566B" w:rsidP="005C242D">
      <w:pPr>
        <w:pStyle w:val="NormalWeb"/>
        <w:jc w:val="both"/>
        <w:rPr>
          <w:rFonts w:cs="Arial"/>
          <w:color w:val="000000"/>
          <w:lang w:val="en" w:eastAsia="en-GB"/>
        </w:rPr>
      </w:pPr>
    </w:p>
    <w:p w14:paraId="560E9219" w14:textId="77777777" w:rsidR="00BB40D1" w:rsidRPr="005C242D" w:rsidRDefault="00BB40D1" w:rsidP="005C242D">
      <w:pPr>
        <w:pStyle w:val="NormalWeb"/>
        <w:jc w:val="both"/>
        <w:rPr>
          <w:rFonts w:cs="Arial"/>
          <w:color w:val="000000"/>
          <w:lang w:eastAsia="en-GB"/>
        </w:rPr>
      </w:pPr>
      <w:r>
        <w:rPr>
          <w:rFonts w:cs="Arial"/>
          <w:color w:val="000000"/>
          <w:lang w:eastAsia="en-GB"/>
        </w:rPr>
        <w:t>R</w:t>
      </w:r>
      <w:r w:rsidRPr="005C242D">
        <w:rPr>
          <w:rFonts w:cs="Arial"/>
          <w:color w:val="000000"/>
          <w:lang w:eastAsia="en-GB"/>
        </w:rPr>
        <w:t xml:space="preserve">ehabilitation periods are the period of the sentence plus a "buffer" period starting from the </w:t>
      </w:r>
      <w:r>
        <w:rPr>
          <w:rFonts w:cs="Arial"/>
          <w:color w:val="000000"/>
          <w:lang w:eastAsia="en-GB"/>
        </w:rPr>
        <w:t xml:space="preserve">date </w:t>
      </w:r>
      <w:r w:rsidRPr="005C242D">
        <w:rPr>
          <w:rFonts w:cs="Arial"/>
          <w:color w:val="000000"/>
          <w:lang w:eastAsia="en-GB"/>
        </w:rPr>
        <w:t>the sentence</w:t>
      </w:r>
      <w:r>
        <w:rPr>
          <w:rFonts w:cs="Arial"/>
          <w:color w:val="000000"/>
          <w:lang w:eastAsia="en-GB"/>
        </w:rPr>
        <w:t xml:space="preserve"> ends.</w:t>
      </w:r>
    </w:p>
    <w:p w14:paraId="0807B1E9" w14:textId="77777777" w:rsidR="004E4FF7" w:rsidRDefault="004E4FF7" w:rsidP="00BB40D1">
      <w:pPr>
        <w:spacing w:before="120"/>
        <w:rPr>
          <w:rFonts w:cs="Arial"/>
          <w:color w:val="000000"/>
          <w:lang w:eastAsia="en-GB"/>
        </w:rPr>
      </w:pPr>
    </w:p>
    <w:p w14:paraId="2A40EF8B" w14:textId="77777777" w:rsidR="004E4FF7" w:rsidRDefault="004E4FF7" w:rsidP="00BB40D1">
      <w:pPr>
        <w:spacing w:before="120"/>
        <w:rPr>
          <w:rFonts w:cs="Arial"/>
          <w:color w:val="000000"/>
          <w:lang w:eastAsia="en-GB"/>
        </w:rPr>
      </w:pPr>
    </w:p>
    <w:p w14:paraId="18326E4E" w14:textId="77777777" w:rsidR="00BB40D1" w:rsidRPr="00404AB2" w:rsidRDefault="00BB40D1" w:rsidP="00BB40D1">
      <w:pPr>
        <w:spacing w:before="120"/>
        <w:rPr>
          <w:rFonts w:cs="Arial"/>
          <w:color w:val="000000"/>
          <w:lang w:eastAsia="en-GB"/>
        </w:rPr>
      </w:pPr>
      <w:r>
        <w:rPr>
          <w:rFonts w:cs="Arial"/>
          <w:color w:val="000000"/>
          <w:lang w:eastAsia="en-GB"/>
        </w:rPr>
        <w:t xml:space="preserve">For </w:t>
      </w:r>
      <w:r w:rsidRPr="00404AB2">
        <w:rPr>
          <w:rFonts w:cs="Arial"/>
          <w:color w:val="000000"/>
          <w:lang w:eastAsia="en-GB"/>
        </w:rPr>
        <w:t>custodial sentences:</w:t>
      </w:r>
    </w:p>
    <w:tbl>
      <w:tblPr>
        <w:tblW w:w="4984" w:type="pct"/>
        <w:tblCellMar>
          <w:left w:w="0" w:type="dxa"/>
          <w:right w:w="0" w:type="dxa"/>
        </w:tblCellMar>
        <w:tblLook w:val="04A0" w:firstRow="1" w:lastRow="0" w:firstColumn="1" w:lastColumn="0" w:noHBand="0" w:noVBand="1"/>
      </w:tblPr>
      <w:tblGrid>
        <w:gridCol w:w="2640"/>
        <w:gridCol w:w="6341"/>
      </w:tblGrid>
      <w:tr w:rsidR="00BB40D1" w:rsidRPr="005C242D" w14:paraId="205F5EC8"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D1C7E0"/>
            <w:tcMar>
              <w:top w:w="75" w:type="dxa"/>
              <w:left w:w="75" w:type="dxa"/>
              <w:bottom w:w="75" w:type="dxa"/>
              <w:right w:w="75" w:type="dxa"/>
            </w:tcMar>
            <w:hideMark/>
          </w:tcPr>
          <w:p w14:paraId="61BE72C3" w14:textId="77777777" w:rsidR="00BB40D1" w:rsidRPr="005C242D" w:rsidRDefault="00BB40D1" w:rsidP="00BB40D1">
            <w:pPr>
              <w:spacing w:before="120"/>
              <w:rPr>
                <w:rFonts w:cs="Arial"/>
                <w:b/>
                <w:bCs/>
                <w:color w:val="000000"/>
                <w:lang w:eastAsia="en-GB"/>
              </w:rPr>
            </w:pPr>
            <w:r w:rsidRPr="005C242D">
              <w:rPr>
                <w:rFonts w:cs="Arial"/>
                <w:b/>
                <w:bCs/>
                <w:color w:val="000000"/>
                <w:lang w:eastAsia="en-GB"/>
              </w:rPr>
              <w:t>Sentence length</w:t>
            </w:r>
          </w:p>
        </w:tc>
        <w:tc>
          <w:tcPr>
            <w:tcW w:w="3530" w:type="pct"/>
            <w:tcBorders>
              <w:top w:val="single" w:sz="6" w:space="0" w:color="FFFFFF"/>
              <w:left w:val="single" w:sz="6" w:space="0" w:color="FFFFFF"/>
              <w:bottom w:val="single" w:sz="6" w:space="0" w:color="FFFFFF"/>
              <w:right w:val="single" w:sz="6" w:space="0" w:color="FFFFFF"/>
            </w:tcBorders>
            <w:shd w:val="clear" w:color="auto" w:fill="D1C7E0"/>
            <w:tcMar>
              <w:top w:w="75" w:type="dxa"/>
              <w:left w:w="75" w:type="dxa"/>
              <w:bottom w:w="75" w:type="dxa"/>
              <w:right w:w="75" w:type="dxa"/>
            </w:tcMar>
            <w:hideMark/>
          </w:tcPr>
          <w:p w14:paraId="6245872B" w14:textId="77777777" w:rsidR="00BB40D1" w:rsidRPr="005C242D" w:rsidRDefault="00522157" w:rsidP="00BB40D1">
            <w:pPr>
              <w:spacing w:before="120"/>
              <w:rPr>
                <w:rFonts w:cs="Arial"/>
                <w:b/>
                <w:bCs/>
                <w:color w:val="000000"/>
                <w:lang w:eastAsia="en-GB"/>
              </w:rPr>
            </w:pPr>
            <w:r>
              <w:rPr>
                <w:rFonts w:cs="Arial"/>
                <w:b/>
                <w:bCs/>
                <w:color w:val="000000"/>
                <w:lang w:eastAsia="en-GB"/>
              </w:rPr>
              <w:t>Revised</w:t>
            </w:r>
            <w:r w:rsidRPr="005C242D">
              <w:rPr>
                <w:rFonts w:cs="Arial"/>
                <w:b/>
                <w:bCs/>
                <w:color w:val="000000"/>
                <w:lang w:eastAsia="en-GB"/>
              </w:rPr>
              <w:t xml:space="preserve"> </w:t>
            </w:r>
            <w:r w:rsidR="00BB40D1" w:rsidRPr="005C242D">
              <w:rPr>
                <w:rFonts w:cs="Arial"/>
                <w:b/>
                <w:bCs/>
                <w:color w:val="000000"/>
                <w:lang w:eastAsia="en-GB"/>
              </w:rPr>
              <w:t>rehabilitation period</w:t>
            </w:r>
            <w:r w:rsidR="00C80494">
              <w:rPr>
                <w:rFonts w:cs="Arial"/>
                <w:b/>
                <w:bCs/>
                <w:color w:val="000000"/>
                <w:lang w:eastAsia="en-GB"/>
              </w:rPr>
              <w:t>s</w:t>
            </w:r>
            <w:r w:rsidR="00BB40D1" w:rsidRPr="005C242D">
              <w:rPr>
                <w:rFonts w:cs="Arial"/>
                <w:b/>
                <w:bCs/>
                <w:color w:val="000000"/>
                <w:lang w:eastAsia="en-GB"/>
              </w:rPr>
              <w:t xml:space="preserve"> </w:t>
            </w:r>
            <w:r w:rsidR="00C80494">
              <w:rPr>
                <w:rFonts w:cs="Arial"/>
                <w:b/>
                <w:bCs/>
                <w:color w:val="000000"/>
                <w:lang w:eastAsia="en-GB"/>
              </w:rPr>
              <w:t xml:space="preserve">introduced by the Police, Crime, Sentencing and Courts (PCSC) Act 2022 </w:t>
            </w:r>
            <w:r w:rsidR="00BB40D1" w:rsidRPr="005C242D">
              <w:rPr>
                <w:rFonts w:cs="Arial"/>
                <w:b/>
                <w:bCs/>
                <w:color w:val="000000"/>
                <w:lang w:eastAsia="en-GB"/>
              </w:rPr>
              <w:t>(sentence plus "buffer" period below)</w:t>
            </w:r>
          </w:p>
        </w:tc>
      </w:tr>
      <w:tr w:rsidR="00BB40D1" w:rsidRPr="005C242D" w14:paraId="2CEEE26A"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05C3D030" w14:textId="77777777" w:rsidR="00BB40D1" w:rsidRPr="005C242D" w:rsidRDefault="000C155A" w:rsidP="00BB40D1">
            <w:pPr>
              <w:spacing w:before="120"/>
              <w:rPr>
                <w:rFonts w:cs="Arial"/>
                <w:color w:val="000000"/>
                <w:lang w:eastAsia="en-GB"/>
              </w:rPr>
            </w:pPr>
            <w:r>
              <w:rPr>
                <w:rFonts w:cs="Arial"/>
                <w:color w:val="000000"/>
                <w:lang w:eastAsia="en-GB"/>
              </w:rPr>
              <w:t>Custod</w:t>
            </w:r>
            <w:r w:rsidR="005F6BD0">
              <w:rPr>
                <w:rFonts w:cs="Arial"/>
                <w:color w:val="000000"/>
                <w:lang w:eastAsia="en-GB"/>
              </w:rPr>
              <w:t>ial sentence of</w:t>
            </w:r>
            <w:r>
              <w:rPr>
                <w:rFonts w:cs="Arial"/>
                <w:color w:val="000000"/>
                <w:lang w:eastAsia="en-GB"/>
              </w:rPr>
              <w:t xml:space="preserve"> 1 year </w:t>
            </w:r>
            <w:r w:rsidR="00E64AB1">
              <w:rPr>
                <w:rFonts w:cs="Arial"/>
                <w:color w:val="000000"/>
                <w:lang w:eastAsia="en-GB"/>
              </w:rPr>
              <w:t>or less</w:t>
            </w:r>
          </w:p>
        </w:tc>
        <w:tc>
          <w:tcPr>
            <w:tcW w:w="3530" w:type="pct"/>
            <w:tcBorders>
              <w:top w:val="single" w:sz="6" w:space="0" w:color="FFFFFF"/>
              <w:left w:val="single" w:sz="6" w:space="0" w:color="FFFFFF"/>
              <w:bottom w:val="single" w:sz="6" w:space="0" w:color="FFFFFF"/>
              <w:right w:val="single" w:sz="6" w:space="0" w:color="FFFFFF"/>
            </w:tcBorders>
            <w:shd w:val="clear" w:color="auto" w:fill="ECE9F4"/>
            <w:hideMark/>
          </w:tcPr>
          <w:p w14:paraId="44167763" w14:textId="77777777" w:rsidR="00BB40D1" w:rsidRPr="005C242D" w:rsidRDefault="00010E6E" w:rsidP="00BB40D1">
            <w:pPr>
              <w:spacing w:before="120"/>
              <w:rPr>
                <w:rFonts w:cs="Arial"/>
                <w:color w:val="000000"/>
                <w:lang w:eastAsia="en-GB"/>
              </w:rPr>
            </w:pPr>
            <w:r>
              <w:rPr>
                <w:rFonts w:cs="Arial"/>
                <w:color w:val="000000"/>
                <w:lang w:eastAsia="en-GB"/>
              </w:rPr>
              <w:t xml:space="preserve"> 12 months</w:t>
            </w:r>
          </w:p>
        </w:tc>
      </w:tr>
      <w:tr w:rsidR="00BB40D1" w:rsidRPr="005C242D" w14:paraId="1CAFAAEB"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6370C0FE" w14:textId="77777777" w:rsidR="00BB40D1" w:rsidRPr="005C242D" w:rsidRDefault="00BB40D1" w:rsidP="00BB40D1">
            <w:pPr>
              <w:spacing w:before="120"/>
              <w:rPr>
                <w:rFonts w:cs="Arial"/>
                <w:color w:val="000000"/>
                <w:lang w:eastAsia="en-GB"/>
              </w:rPr>
            </w:pPr>
          </w:p>
        </w:tc>
        <w:tc>
          <w:tcPr>
            <w:tcW w:w="3530" w:type="pct"/>
            <w:tcBorders>
              <w:top w:val="single" w:sz="6" w:space="0" w:color="FFFFFF"/>
              <w:left w:val="single" w:sz="6" w:space="0" w:color="FFFFFF"/>
              <w:bottom w:val="single" w:sz="6" w:space="0" w:color="FFFFFF"/>
              <w:right w:val="single" w:sz="6" w:space="0" w:color="FFFFFF"/>
            </w:tcBorders>
            <w:shd w:val="clear" w:color="auto" w:fill="ECE9F4"/>
            <w:hideMark/>
          </w:tcPr>
          <w:p w14:paraId="77A8AADC" w14:textId="77777777" w:rsidR="00BB40D1" w:rsidRPr="005C242D" w:rsidRDefault="00BB40D1" w:rsidP="00BB40D1">
            <w:pPr>
              <w:spacing w:before="120"/>
              <w:rPr>
                <w:rFonts w:cs="Arial"/>
                <w:color w:val="000000"/>
                <w:lang w:eastAsia="en-GB"/>
              </w:rPr>
            </w:pPr>
          </w:p>
        </w:tc>
      </w:tr>
      <w:tr w:rsidR="00BB40D1" w:rsidRPr="005C242D" w14:paraId="79E1450F"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1A3CA98D" w14:textId="77777777" w:rsidR="00BB40D1" w:rsidRPr="005C242D" w:rsidRDefault="000C155A" w:rsidP="00BB40D1">
            <w:pPr>
              <w:spacing w:before="120"/>
              <w:rPr>
                <w:rFonts w:cs="Arial"/>
                <w:color w:val="000000"/>
                <w:lang w:eastAsia="en-GB"/>
              </w:rPr>
            </w:pPr>
            <w:r>
              <w:rPr>
                <w:rFonts w:cs="Arial"/>
                <w:color w:val="000000"/>
                <w:lang w:eastAsia="en-GB"/>
              </w:rPr>
              <w:t>Custod</w:t>
            </w:r>
            <w:r w:rsidR="005F6BD0">
              <w:rPr>
                <w:rFonts w:cs="Arial"/>
                <w:color w:val="000000"/>
                <w:lang w:eastAsia="en-GB"/>
              </w:rPr>
              <w:t>ial sentence</w:t>
            </w:r>
            <w:r>
              <w:rPr>
                <w:rFonts w:cs="Arial"/>
                <w:color w:val="000000"/>
                <w:lang w:eastAsia="en-GB"/>
              </w:rPr>
              <w:t xml:space="preserve"> of </w:t>
            </w:r>
            <w:r w:rsidR="00681A7A">
              <w:rPr>
                <w:rFonts w:cs="Arial"/>
                <w:color w:val="000000"/>
                <w:lang w:eastAsia="en-GB"/>
              </w:rPr>
              <w:t xml:space="preserve">more than </w:t>
            </w:r>
            <w:r w:rsidR="00E543A8">
              <w:rPr>
                <w:rFonts w:cs="Arial"/>
                <w:color w:val="000000"/>
                <w:lang w:eastAsia="en-GB"/>
              </w:rPr>
              <w:t>1 year and</w:t>
            </w:r>
            <w:r w:rsidR="00681A7A">
              <w:rPr>
                <w:rFonts w:cs="Arial"/>
                <w:color w:val="000000"/>
                <w:lang w:eastAsia="en-GB"/>
              </w:rPr>
              <w:t xml:space="preserve"> up to </w:t>
            </w:r>
            <w:r w:rsidR="00BB40D1" w:rsidRPr="005C242D">
              <w:rPr>
                <w:rFonts w:cs="Arial"/>
                <w:color w:val="000000"/>
                <w:lang w:eastAsia="en-GB"/>
              </w:rPr>
              <w:t>4 years</w:t>
            </w:r>
          </w:p>
        </w:tc>
        <w:tc>
          <w:tcPr>
            <w:tcW w:w="3530" w:type="pct"/>
            <w:tcBorders>
              <w:top w:val="single" w:sz="6" w:space="0" w:color="FFFFFF"/>
              <w:left w:val="single" w:sz="6" w:space="0" w:color="FFFFFF"/>
              <w:bottom w:val="single" w:sz="6" w:space="0" w:color="FFFFFF"/>
              <w:right w:val="single" w:sz="6" w:space="0" w:color="FFFFFF"/>
            </w:tcBorders>
            <w:shd w:val="clear" w:color="auto" w:fill="ECE9F4"/>
            <w:hideMark/>
          </w:tcPr>
          <w:p w14:paraId="24415832" w14:textId="77777777" w:rsidR="00BB40D1" w:rsidRPr="005C242D" w:rsidRDefault="000C155A" w:rsidP="00BB40D1">
            <w:pPr>
              <w:spacing w:before="120"/>
              <w:rPr>
                <w:rFonts w:cs="Arial"/>
                <w:color w:val="000000"/>
                <w:lang w:eastAsia="en-GB"/>
              </w:rPr>
            </w:pPr>
            <w:r>
              <w:rPr>
                <w:rFonts w:cs="Arial"/>
                <w:color w:val="000000"/>
                <w:lang w:eastAsia="en-GB"/>
              </w:rPr>
              <w:t>4</w:t>
            </w:r>
            <w:r w:rsidR="00BB40D1" w:rsidRPr="005C242D">
              <w:rPr>
                <w:rFonts w:cs="Arial"/>
                <w:color w:val="000000"/>
                <w:lang w:eastAsia="en-GB"/>
              </w:rPr>
              <w:t xml:space="preserve"> years</w:t>
            </w:r>
          </w:p>
        </w:tc>
      </w:tr>
      <w:tr w:rsidR="00BB40D1" w:rsidRPr="005C242D" w14:paraId="5961D604"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52235AEA" w14:textId="77777777" w:rsidR="00BB40D1" w:rsidRPr="005C242D" w:rsidRDefault="000C155A" w:rsidP="00BB40D1">
            <w:pPr>
              <w:spacing w:before="120"/>
              <w:rPr>
                <w:rFonts w:cs="Arial"/>
                <w:color w:val="000000"/>
                <w:lang w:eastAsia="en-GB"/>
              </w:rPr>
            </w:pPr>
            <w:r>
              <w:rPr>
                <w:rFonts w:cs="Arial"/>
                <w:color w:val="000000"/>
                <w:lang w:eastAsia="en-GB"/>
              </w:rPr>
              <w:t xml:space="preserve">Custodial </w:t>
            </w:r>
            <w:r w:rsidR="005F6BD0">
              <w:rPr>
                <w:rFonts w:cs="Arial"/>
                <w:color w:val="000000"/>
                <w:lang w:eastAsia="en-GB"/>
              </w:rPr>
              <w:t>sentence</w:t>
            </w:r>
            <w:r>
              <w:rPr>
                <w:rFonts w:cs="Arial"/>
                <w:color w:val="000000"/>
                <w:lang w:eastAsia="en-GB"/>
              </w:rPr>
              <w:t xml:space="preserve"> of more than </w:t>
            </w:r>
            <w:r w:rsidR="00BB40D1" w:rsidRPr="005C242D">
              <w:rPr>
                <w:rFonts w:cs="Arial"/>
                <w:color w:val="000000"/>
                <w:lang w:eastAsia="en-GB"/>
              </w:rPr>
              <w:t>4 years</w:t>
            </w:r>
          </w:p>
        </w:tc>
        <w:tc>
          <w:tcPr>
            <w:tcW w:w="3530" w:type="pct"/>
            <w:tcBorders>
              <w:top w:val="single" w:sz="6" w:space="0" w:color="FFFFFF"/>
              <w:left w:val="single" w:sz="6" w:space="0" w:color="FFFFFF"/>
              <w:bottom w:val="single" w:sz="6" w:space="0" w:color="FFFFFF"/>
              <w:right w:val="single" w:sz="6" w:space="0" w:color="FFFFFF"/>
            </w:tcBorders>
            <w:shd w:val="clear" w:color="auto" w:fill="ECE9F4"/>
            <w:hideMark/>
          </w:tcPr>
          <w:p w14:paraId="3163B6A0" w14:textId="77777777" w:rsidR="00BB40D1" w:rsidRPr="005C242D" w:rsidRDefault="007C3990" w:rsidP="00BB40D1">
            <w:pPr>
              <w:spacing w:before="120"/>
              <w:rPr>
                <w:rFonts w:cs="Arial"/>
                <w:color w:val="000000"/>
                <w:lang w:eastAsia="en-GB"/>
              </w:rPr>
            </w:pPr>
            <w:r>
              <w:rPr>
                <w:rFonts w:cs="Arial"/>
                <w:color w:val="000000"/>
                <w:lang w:eastAsia="en-GB"/>
              </w:rPr>
              <w:t xml:space="preserve"> 7 years</w:t>
            </w:r>
          </w:p>
        </w:tc>
      </w:tr>
    </w:tbl>
    <w:p w14:paraId="195C32A5" w14:textId="77777777" w:rsidR="00BB40D1" w:rsidRPr="005C242D" w:rsidRDefault="00BB40D1" w:rsidP="00BB40D1">
      <w:pPr>
        <w:spacing w:before="120"/>
        <w:rPr>
          <w:rFonts w:cs="Arial"/>
          <w:color w:val="000000"/>
          <w:lang w:eastAsia="en-GB"/>
        </w:rPr>
      </w:pPr>
      <w:r w:rsidRPr="005C242D">
        <w:rPr>
          <w:rFonts w:cs="Arial"/>
          <w:color w:val="000000"/>
          <w:lang w:eastAsia="en-GB"/>
        </w:rPr>
        <w:t>For non- custodial sentences:</w:t>
      </w:r>
    </w:p>
    <w:tbl>
      <w:tblPr>
        <w:tblW w:w="4984" w:type="pct"/>
        <w:tblCellMar>
          <w:left w:w="0" w:type="dxa"/>
          <w:right w:w="0" w:type="dxa"/>
        </w:tblCellMar>
        <w:tblLook w:val="04A0" w:firstRow="1" w:lastRow="0" w:firstColumn="1" w:lastColumn="0" w:noHBand="0" w:noVBand="1"/>
      </w:tblPr>
      <w:tblGrid>
        <w:gridCol w:w="5166"/>
        <w:gridCol w:w="3815"/>
      </w:tblGrid>
      <w:tr w:rsidR="00BB40D1" w:rsidRPr="005C242D" w14:paraId="3BAB6DB7"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D1C7E0"/>
            <w:tcMar>
              <w:top w:w="75" w:type="dxa"/>
              <w:left w:w="75" w:type="dxa"/>
              <w:bottom w:w="75" w:type="dxa"/>
              <w:right w:w="75" w:type="dxa"/>
            </w:tcMar>
            <w:hideMark/>
          </w:tcPr>
          <w:p w14:paraId="010F9998" w14:textId="77777777" w:rsidR="00BB40D1" w:rsidRPr="005C242D" w:rsidRDefault="00BB40D1" w:rsidP="00BB40D1">
            <w:pPr>
              <w:spacing w:before="120"/>
              <w:rPr>
                <w:rFonts w:cs="Arial"/>
                <w:b/>
                <w:bCs/>
                <w:color w:val="000000"/>
                <w:lang w:eastAsia="en-GB"/>
              </w:rPr>
            </w:pPr>
            <w:r w:rsidRPr="005C242D">
              <w:rPr>
                <w:rFonts w:cs="Arial"/>
                <w:b/>
                <w:bCs/>
                <w:color w:val="000000"/>
                <w:lang w:eastAsia="en-GB"/>
              </w:rPr>
              <w:t>Sentence</w:t>
            </w:r>
          </w:p>
        </w:tc>
        <w:tc>
          <w:tcPr>
            <w:tcW w:w="2124" w:type="pct"/>
            <w:tcBorders>
              <w:top w:val="single" w:sz="6" w:space="0" w:color="FFFFFF"/>
              <w:left w:val="single" w:sz="6" w:space="0" w:color="FFFFFF"/>
              <w:bottom w:val="single" w:sz="6" w:space="0" w:color="FFFFFF"/>
              <w:right w:val="single" w:sz="6" w:space="0" w:color="FFFFFF"/>
            </w:tcBorders>
            <w:shd w:val="clear" w:color="auto" w:fill="D1C7E0"/>
            <w:tcMar>
              <w:top w:w="75" w:type="dxa"/>
              <w:left w:w="75" w:type="dxa"/>
              <w:bottom w:w="75" w:type="dxa"/>
              <w:right w:w="75" w:type="dxa"/>
            </w:tcMar>
            <w:hideMark/>
          </w:tcPr>
          <w:p w14:paraId="4E8411CB" w14:textId="77777777" w:rsidR="00BB40D1" w:rsidRPr="005C242D" w:rsidRDefault="00BB40D1" w:rsidP="00BB40D1">
            <w:pPr>
              <w:spacing w:before="120"/>
              <w:rPr>
                <w:rFonts w:cs="Arial"/>
                <w:b/>
                <w:bCs/>
                <w:color w:val="000000"/>
                <w:lang w:eastAsia="en-GB"/>
              </w:rPr>
            </w:pPr>
            <w:r w:rsidRPr="005C242D">
              <w:rPr>
                <w:rFonts w:cs="Arial"/>
                <w:b/>
                <w:bCs/>
                <w:color w:val="000000"/>
                <w:lang w:eastAsia="en-GB"/>
              </w:rPr>
              <w:t>Buffer period (will apply from end of sentence)</w:t>
            </w:r>
          </w:p>
        </w:tc>
      </w:tr>
      <w:tr w:rsidR="00BB40D1" w:rsidRPr="005C242D" w14:paraId="7D62949E"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3A9CEA09" w14:textId="77777777" w:rsidR="00BB40D1" w:rsidRPr="005C242D" w:rsidRDefault="00BB40D1" w:rsidP="00BB40D1">
            <w:pPr>
              <w:spacing w:before="120"/>
              <w:rPr>
                <w:rFonts w:cs="Arial"/>
                <w:color w:val="000000"/>
                <w:lang w:eastAsia="en-GB"/>
              </w:rPr>
            </w:pPr>
            <w:r w:rsidRPr="005C242D">
              <w:rPr>
                <w:rFonts w:cs="Arial"/>
                <w:color w:val="000000"/>
                <w:lang w:eastAsia="en-GB"/>
              </w:rPr>
              <w:t>Community Order (&amp; Youth Rehabilitation Order)</w:t>
            </w:r>
          </w:p>
        </w:tc>
        <w:tc>
          <w:tcPr>
            <w:tcW w:w="2124" w:type="pct"/>
            <w:tcBorders>
              <w:top w:val="single" w:sz="6" w:space="0" w:color="FFFFFF"/>
              <w:left w:val="single" w:sz="6" w:space="0" w:color="FFFFFF"/>
              <w:bottom w:val="single" w:sz="6" w:space="0" w:color="FFFFFF"/>
              <w:right w:val="single" w:sz="6" w:space="0" w:color="FFFFFF"/>
            </w:tcBorders>
            <w:shd w:val="clear" w:color="auto" w:fill="ECE9F4"/>
            <w:hideMark/>
          </w:tcPr>
          <w:p w14:paraId="30CB2BF8" w14:textId="77777777" w:rsidR="00BB40D1" w:rsidRPr="005C242D" w:rsidRDefault="005F6BD0" w:rsidP="00BB40D1">
            <w:pPr>
              <w:spacing w:before="120"/>
              <w:rPr>
                <w:rFonts w:cs="Arial"/>
                <w:color w:val="000000"/>
                <w:lang w:eastAsia="en-GB"/>
              </w:rPr>
            </w:pPr>
            <w:r>
              <w:rPr>
                <w:rFonts w:cs="Arial"/>
                <w:color w:val="000000"/>
                <w:lang w:eastAsia="en-GB"/>
              </w:rPr>
              <w:t xml:space="preserve"> </w:t>
            </w:r>
            <w:r w:rsidR="00743BFC">
              <w:rPr>
                <w:rFonts w:cs="Arial"/>
                <w:color w:val="000000"/>
                <w:lang w:eastAsia="en-GB"/>
              </w:rPr>
              <w:t xml:space="preserve">Period of the </w:t>
            </w:r>
            <w:r w:rsidR="00010E6E">
              <w:rPr>
                <w:rFonts w:cs="Arial"/>
                <w:color w:val="000000"/>
                <w:lang w:eastAsia="en-GB"/>
              </w:rPr>
              <w:t>o</w:t>
            </w:r>
            <w:r w:rsidR="00743BFC">
              <w:rPr>
                <w:rFonts w:cs="Arial"/>
                <w:color w:val="000000"/>
                <w:lang w:eastAsia="en-GB"/>
              </w:rPr>
              <w:t>rder</w:t>
            </w:r>
          </w:p>
        </w:tc>
      </w:tr>
      <w:tr w:rsidR="00BB40D1" w:rsidRPr="005C242D" w14:paraId="61752B69"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49EC7532" w14:textId="77777777" w:rsidR="00BB40D1" w:rsidRPr="005C242D" w:rsidRDefault="00BB40D1" w:rsidP="00BB40D1">
            <w:pPr>
              <w:spacing w:before="120"/>
              <w:rPr>
                <w:rFonts w:cs="Arial"/>
                <w:color w:val="000000"/>
                <w:lang w:eastAsia="en-GB"/>
              </w:rPr>
            </w:pPr>
            <w:r w:rsidRPr="005C242D">
              <w:rPr>
                <w:rFonts w:cs="Arial"/>
                <w:color w:val="000000"/>
                <w:lang w:eastAsia="en-GB"/>
              </w:rPr>
              <w:t>Fine</w:t>
            </w:r>
          </w:p>
        </w:tc>
        <w:tc>
          <w:tcPr>
            <w:tcW w:w="2124" w:type="pct"/>
            <w:tcBorders>
              <w:top w:val="single" w:sz="6" w:space="0" w:color="FFFFFF"/>
              <w:left w:val="single" w:sz="6" w:space="0" w:color="FFFFFF"/>
              <w:bottom w:val="single" w:sz="6" w:space="0" w:color="FFFFFF"/>
              <w:right w:val="single" w:sz="6" w:space="0" w:color="FFFFFF"/>
            </w:tcBorders>
            <w:shd w:val="clear" w:color="auto" w:fill="ECE9F4"/>
            <w:hideMark/>
          </w:tcPr>
          <w:p w14:paraId="0F58EC7D" w14:textId="77777777" w:rsidR="00BB40D1" w:rsidRPr="005C242D" w:rsidRDefault="00BB40D1" w:rsidP="00BB40D1">
            <w:pPr>
              <w:spacing w:before="120"/>
              <w:rPr>
                <w:rFonts w:cs="Arial"/>
                <w:color w:val="000000"/>
                <w:lang w:eastAsia="en-GB"/>
              </w:rPr>
            </w:pPr>
            <w:r w:rsidRPr="005C242D">
              <w:rPr>
                <w:rFonts w:cs="Arial"/>
                <w:color w:val="000000"/>
                <w:lang w:eastAsia="en-GB"/>
              </w:rPr>
              <w:t>1 year (from date of conviction)</w:t>
            </w:r>
          </w:p>
        </w:tc>
      </w:tr>
      <w:tr w:rsidR="00BB40D1" w:rsidRPr="005C242D" w14:paraId="5B279B74"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670F373B" w14:textId="77777777" w:rsidR="00BB40D1" w:rsidRPr="005C242D" w:rsidRDefault="00BB40D1" w:rsidP="00BB40D1">
            <w:pPr>
              <w:spacing w:before="120"/>
              <w:rPr>
                <w:rFonts w:cs="Arial"/>
                <w:color w:val="000000"/>
                <w:lang w:eastAsia="en-GB"/>
              </w:rPr>
            </w:pPr>
            <w:r w:rsidRPr="005C242D">
              <w:rPr>
                <w:rFonts w:cs="Arial"/>
                <w:color w:val="000000"/>
                <w:lang w:eastAsia="en-GB"/>
              </w:rPr>
              <w:t>Absolute discharge</w:t>
            </w:r>
          </w:p>
        </w:tc>
        <w:tc>
          <w:tcPr>
            <w:tcW w:w="2124" w:type="pct"/>
            <w:tcBorders>
              <w:top w:val="single" w:sz="6" w:space="0" w:color="FFFFFF"/>
              <w:left w:val="single" w:sz="6" w:space="0" w:color="FFFFFF"/>
              <w:bottom w:val="single" w:sz="6" w:space="0" w:color="FFFFFF"/>
              <w:right w:val="single" w:sz="6" w:space="0" w:color="FFFFFF"/>
            </w:tcBorders>
            <w:shd w:val="clear" w:color="auto" w:fill="ECE9F4"/>
            <w:hideMark/>
          </w:tcPr>
          <w:p w14:paraId="4DC6B557" w14:textId="77777777" w:rsidR="00BB40D1" w:rsidRPr="005C242D" w:rsidRDefault="00BB40D1" w:rsidP="00BB40D1">
            <w:pPr>
              <w:spacing w:before="120"/>
              <w:rPr>
                <w:rFonts w:cs="Arial"/>
                <w:color w:val="000000"/>
                <w:lang w:eastAsia="en-GB"/>
              </w:rPr>
            </w:pPr>
            <w:r w:rsidRPr="005C242D">
              <w:rPr>
                <w:rFonts w:cs="Arial"/>
                <w:color w:val="000000"/>
                <w:lang w:eastAsia="en-GB"/>
              </w:rPr>
              <w:t>None</w:t>
            </w:r>
          </w:p>
        </w:tc>
      </w:tr>
      <w:tr w:rsidR="00BB40D1" w:rsidRPr="005C242D" w14:paraId="6C9CE97E" w14:textId="77777777" w:rsidTr="005C242D">
        <w:tc>
          <w:tcPr>
            <w:tcW w:w="0" w:type="auto"/>
            <w:tcBorders>
              <w:top w:val="single" w:sz="6" w:space="0" w:color="FFFFFF"/>
              <w:left w:val="single" w:sz="6" w:space="0" w:color="FFFFFF"/>
              <w:bottom w:val="single" w:sz="6" w:space="0" w:color="FFFFFF"/>
              <w:right w:val="single" w:sz="6" w:space="0" w:color="FFFFFF"/>
            </w:tcBorders>
            <w:shd w:val="clear" w:color="auto" w:fill="ECE9F4"/>
            <w:hideMark/>
          </w:tcPr>
          <w:p w14:paraId="19838A9C" w14:textId="77777777" w:rsidR="00BB40D1" w:rsidRPr="005C242D" w:rsidRDefault="00BB40D1" w:rsidP="00BB40D1">
            <w:pPr>
              <w:spacing w:before="120"/>
              <w:rPr>
                <w:rFonts w:cs="Arial"/>
                <w:color w:val="000000"/>
                <w:lang w:eastAsia="en-GB"/>
              </w:rPr>
            </w:pPr>
            <w:r w:rsidRPr="005C242D">
              <w:rPr>
                <w:rFonts w:cs="Arial"/>
                <w:color w:val="000000"/>
                <w:lang w:eastAsia="en-GB"/>
              </w:rPr>
              <w:t>Conditional discharge, referral order, action plan order, supervision order, bind over order, hospital order</w:t>
            </w:r>
          </w:p>
        </w:tc>
        <w:tc>
          <w:tcPr>
            <w:tcW w:w="2124" w:type="pct"/>
            <w:tcBorders>
              <w:top w:val="single" w:sz="6" w:space="0" w:color="FFFFFF"/>
              <w:left w:val="single" w:sz="6" w:space="0" w:color="FFFFFF"/>
              <w:bottom w:val="single" w:sz="6" w:space="0" w:color="FFFFFF"/>
              <w:right w:val="single" w:sz="6" w:space="0" w:color="FFFFFF"/>
            </w:tcBorders>
            <w:shd w:val="clear" w:color="auto" w:fill="ECE9F4"/>
            <w:hideMark/>
          </w:tcPr>
          <w:p w14:paraId="66693180" w14:textId="77777777" w:rsidR="00BB40D1" w:rsidRPr="005C242D" w:rsidRDefault="00BB40D1" w:rsidP="00BB40D1">
            <w:pPr>
              <w:spacing w:before="120"/>
              <w:rPr>
                <w:rFonts w:cs="Arial"/>
                <w:color w:val="000000"/>
                <w:lang w:eastAsia="en-GB"/>
              </w:rPr>
            </w:pPr>
            <w:r w:rsidRPr="005C242D">
              <w:rPr>
                <w:rFonts w:cs="Arial"/>
                <w:color w:val="000000"/>
                <w:lang w:eastAsia="en-GB"/>
              </w:rPr>
              <w:t xml:space="preserve">Period of </w:t>
            </w:r>
            <w:r w:rsidR="00010E6E">
              <w:rPr>
                <w:rFonts w:cs="Arial"/>
                <w:color w:val="000000"/>
                <w:lang w:eastAsia="en-GB"/>
              </w:rPr>
              <w:t xml:space="preserve">the </w:t>
            </w:r>
            <w:r w:rsidRPr="005C242D">
              <w:rPr>
                <w:rFonts w:cs="Arial"/>
                <w:color w:val="000000"/>
                <w:lang w:eastAsia="en-GB"/>
              </w:rPr>
              <w:t>order</w:t>
            </w:r>
          </w:p>
        </w:tc>
      </w:tr>
    </w:tbl>
    <w:p w14:paraId="5AB6797D" w14:textId="77777777" w:rsidR="00BB40D1" w:rsidRPr="00BB40D1" w:rsidRDefault="00BB40D1" w:rsidP="005C242D">
      <w:pPr>
        <w:pStyle w:val="BodyText"/>
        <w:rPr>
          <w:rFonts w:cs="Arial"/>
          <w:color w:val="000000"/>
          <w:szCs w:val="24"/>
          <w:lang w:val="en" w:eastAsia="en-GB"/>
        </w:rPr>
      </w:pPr>
    </w:p>
    <w:p w14:paraId="255F8DD9" w14:textId="77777777" w:rsidR="00BB40D1" w:rsidRPr="00234634" w:rsidRDefault="00BB40D1" w:rsidP="005C242D">
      <w:pPr>
        <w:pStyle w:val="BodyText"/>
        <w:rPr>
          <w:rFonts w:cs="Arial"/>
          <w:b/>
          <w:bCs/>
          <w:color w:val="000000"/>
          <w:szCs w:val="24"/>
          <w:lang w:val="en" w:eastAsia="en-GB"/>
        </w:rPr>
      </w:pPr>
      <w:bookmarkStart w:id="0" w:name="_Hlk152238413"/>
      <w:r w:rsidRPr="00234634">
        <w:rPr>
          <w:rFonts w:cs="Arial"/>
          <w:b/>
          <w:bCs/>
          <w:color w:val="000000"/>
          <w:szCs w:val="24"/>
        </w:rPr>
        <w:t xml:space="preserve">The above periods are halved for persons under 18 at the date of </w:t>
      </w:r>
      <w:proofErr w:type="gramStart"/>
      <w:r w:rsidRPr="00234634">
        <w:rPr>
          <w:rFonts w:cs="Arial"/>
          <w:b/>
          <w:bCs/>
          <w:color w:val="000000"/>
          <w:szCs w:val="24"/>
        </w:rPr>
        <w:t>conviction</w:t>
      </w:r>
      <w:bookmarkEnd w:id="0"/>
      <w:proofErr w:type="gramEnd"/>
      <w:r w:rsidRPr="00234634">
        <w:rPr>
          <w:rFonts w:cs="Arial"/>
          <w:b/>
          <w:bCs/>
          <w:color w:val="000000"/>
          <w:szCs w:val="24"/>
        </w:rPr>
        <w:t xml:space="preserve"> </w:t>
      </w:r>
    </w:p>
    <w:p w14:paraId="5DD184B6" w14:textId="77777777" w:rsidR="0019784D" w:rsidRDefault="0019784D">
      <w:pPr>
        <w:pStyle w:val="Heading2"/>
        <w:rPr>
          <w:rFonts w:cs="Arial"/>
        </w:rPr>
      </w:pPr>
    </w:p>
    <w:p w14:paraId="49DD33E0" w14:textId="77777777" w:rsidR="0019784D" w:rsidRDefault="0019784D">
      <w:pPr>
        <w:pStyle w:val="Heading2"/>
        <w:rPr>
          <w:rFonts w:cs="Arial"/>
        </w:rPr>
      </w:pPr>
      <w:r>
        <w:rPr>
          <w:rFonts w:cs="Arial"/>
        </w:rPr>
        <w:t xml:space="preserve">Assessing the </w:t>
      </w:r>
      <w:r w:rsidR="0025577F">
        <w:rPr>
          <w:rFonts w:cs="Arial"/>
        </w:rPr>
        <w:t>RELEVANCE OF CRIMINAL RECORDS</w:t>
      </w:r>
    </w:p>
    <w:p w14:paraId="461BF895" w14:textId="77777777" w:rsidR="0019784D" w:rsidRDefault="0019784D">
      <w:pPr>
        <w:rPr>
          <w:rFonts w:cs="Arial"/>
        </w:rPr>
      </w:pPr>
    </w:p>
    <w:p w14:paraId="3A1C4EA9" w14:textId="77777777" w:rsidR="0019784D" w:rsidRDefault="0048305D" w:rsidP="005C242D">
      <w:pPr>
        <w:pStyle w:val="BodyText"/>
        <w:tabs>
          <w:tab w:val="clear" w:pos="720"/>
        </w:tabs>
        <w:ind w:left="720" w:hanging="720"/>
        <w:rPr>
          <w:rFonts w:cs="Arial"/>
        </w:rPr>
      </w:pPr>
      <w:r>
        <w:rPr>
          <w:rFonts w:cs="Arial"/>
        </w:rPr>
        <w:t>3.1</w:t>
      </w:r>
      <w:r>
        <w:rPr>
          <w:rFonts w:cs="Arial"/>
        </w:rPr>
        <w:tab/>
      </w:r>
      <w:r w:rsidR="0019784D">
        <w:rPr>
          <w:rFonts w:cs="Arial"/>
        </w:rPr>
        <w:t>The suitability of a person with a criminal record to do the job will vary depending upon the circumstances and the details of their conviction. The information that is likely to help assess the suitability of a person with a criminal record for a position is:</w:t>
      </w:r>
    </w:p>
    <w:p w14:paraId="6B027DC3" w14:textId="77777777" w:rsidR="00F7784E" w:rsidRDefault="00F7784E">
      <w:pPr>
        <w:pStyle w:val="BodyText"/>
        <w:tabs>
          <w:tab w:val="clear" w:pos="720"/>
        </w:tabs>
        <w:rPr>
          <w:rFonts w:cs="Arial"/>
        </w:rPr>
      </w:pPr>
    </w:p>
    <w:p w14:paraId="599F8FE9" w14:textId="77777777" w:rsidR="00F7784E" w:rsidRDefault="00F7784E" w:rsidP="005C242D">
      <w:pPr>
        <w:pStyle w:val="BodyText"/>
        <w:numPr>
          <w:ilvl w:val="0"/>
          <w:numId w:val="15"/>
        </w:numPr>
        <w:tabs>
          <w:tab w:val="clear" w:pos="720"/>
        </w:tabs>
        <w:rPr>
          <w:rFonts w:cs="Arial"/>
        </w:rPr>
      </w:pPr>
      <w:r>
        <w:rPr>
          <w:rFonts w:cs="Arial"/>
        </w:rPr>
        <w:t xml:space="preserve">The seriousness of the offences </w:t>
      </w:r>
      <w:proofErr w:type="gramStart"/>
      <w:r>
        <w:rPr>
          <w:rFonts w:cs="Arial"/>
        </w:rPr>
        <w:t>revealed</w:t>
      </w:r>
      <w:proofErr w:type="gramEnd"/>
    </w:p>
    <w:p w14:paraId="5960B10A" w14:textId="77777777" w:rsidR="00F7784E" w:rsidRDefault="00F7784E" w:rsidP="005C242D">
      <w:pPr>
        <w:pStyle w:val="BodyText"/>
        <w:numPr>
          <w:ilvl w:val="0"/>
          <w:numId w:val="15"/>
        </w:numPr>
        <w:tabs>
          <w:tab w:val="clear" w:pos="720"/>
        </w:tabs>
        <w:rPr>
          <w:rFonts w:cs="Arial"/>
        </w:rPr>
      </w:pPr>
      <w:r>
        <w:rPr>
          <w:rFonts w:cs="Arial"/>
        </w:rPr>
        <w:t xml:space="preserve">Whether the applicant’s circumstances have changed since the </w:t>
      </w:r>
      <w:r w:rsidR="00F900F5">
        <w:rPr>
          <w:rFonts w:cs="Arial"/>
        </w:rPr>
        <w:t xml:space="preserve">    </w:t>
      </w:r>
      <w:r>
        <w:rPr>
          <w:rFonts w:cs="Arial"/>
        </w:rPr>
        <w:t>offences took place</w:t>
      </w:r>
      <w:r w:rsidR="00B12228">
        <w:rPr>
          <w:rFonts w:cs="Arial"/>
        </w:rPr>
        <w:t xml:space="preserve"> making reoffending less likely</w:t>
      </w:r>
      <w:r>
        <w:rPr>
          <w:rFonts w:cs="Arial"/>
        </w:rPr>
        <w:t>.</w:t>
      </w:r>
    </w:p>
    <w:p w14:paraId="6D74ACD7" w14:textId="77777777" w:rsidR="00F7784E" w:rsidRDefault="00F7784E" w:rsidP="005C242D">
      <w:pPr>
        <w:pStyle w:val="BodyText"/>
        <w:numPr>
          <w:ilvl w:val="0"/>
          <w:numId w:val="15"/>
        </w:numPr>
        <w:tabs>
          <w:tab w:val="clear" w:pos="720"/>
        </w:tabs>
        <w:rPr>
          <w:rFonts w:cs="Arial"/>
        </w:rPr>
      </w:pPr>
      <w:r>
        <w:rPr>
          <w:rFonts w:cs="Arial"/>
        </w:rPr>
        <w:t xml:space="preserve">Whether the individual has a pattern of offending behaviour, has carried out </w:t>
      </w:r>
      <w:proofErr w:type="gramStart"/>
      <w:r>
        <w:rPr>
          <w:rFonts w:cs="Arial"/>
        </w:rPr>
        <w:t>a number of</w:t>
      </w:r>
      <w:proofErr w:type="gramEnd"/>
      <w:r>
        <w:rPr>
          <w:rFonts w:cs="Arial"/>
        </w:rPr>
        <w:t xml:space="preserve"> offences and whether those offences are similar</w:t>
      </w:r>
      <w:r w:rsidR="00F900F5">
        <w:rPr>
          <w:rFonts w:cs="Arial"/>
        </w:rPr>
        <w:t>.</w:t>
      </w:r>
    </w:p>
    <w:p w14:paraId="301796A3" w14:textId="77777777" w:rsidR="00F7784E" w:rsidRDefault="00F7784E" w:rsidP="005C242D">
      <w:pPr>
        <w:pStyle w:val="BodyText"/>
        <w:numPr>
          <w:ilvl w:val="0"/>
          <w:numId w:val="15"/>
        </w:numPr>
        <w:tabs>
          <w:tab w:val="clear" w:pos="720"/>
        </w:tabs>
        <w:rPr>
          <w:rFonts w:cs="Arial"/>
        </w:rPr>
      </w:pPr>
      <w:r>
        <w:rPr>
          <w:rFonts w:cs="Arial"/>
        </w:rPr>
        <w:lastRenderedPageBreak/>
        <w:t>The length of time s</w:t>
      </w:r>
      <w:r w:rsidR="00D34972">
        <w:rPr>
          <w:rFonts w:cs="Arial"/>
        </w:rPr>
        <w:t>i</w:t>
      </w:r>
      <w:r>
        <w:rPr>
          <w:rFonts w:cs="Arial"/>
        </w:rPr>
        <w:t>nce the offence took place</w:t>
      </w:r>
      <w:r w:rsidR="00F900F5">
        <w:rPr>
          <w:rFonts w:cs="Arial"/>
        </w:rPr>
        <w:t>.</w:t>
      </w:r>
    </w:p>
    <w:p w14:paraId="13FABFA9" w14:textId="77777777" w:rsidR="00F7784E" w:rsidRDefault="00F7784E" w:rsidP="005C242D">
      <w:pPr>
        <w:pStyle w:val="BodyText"/>
        <w:numPr>
          <w:ilvl w:val="0"/>
          <w:numId w:val="15"/>
        </w:numPr>
        <w:tabs>
          <w:tab w:val="clear" w:pos="720"/>
        </w:tabs>
        <w:rPr>
          <w:rFonts w:cs="Arial"/>
        </w:rPr>
      </w:pPr>
      <w:r>
        <w:rPr>
          <w:rFonts w:cs="Arial"/>
        </w:rPr>
        <w:t>The relevance of the offences to the nature</w:t>
      </w:r>
      <w:r w:rsidR="00F30063">
        <w:rPr>
          <w:rFonts w:cs="Arial"/>
        </w:rPr>
        <w:t xml:space="preserve"> </w:t>
      </w:r>
      <w:r>
        <w:rPr>
          <w:rFonts w:cs="Arial"/>
        </w:rPr>
        <w:t xml:space="preserve">of the job applied for, workplace environment, exposure to money, </w:t>
      </w:r>
      <w:proofErr w:type="gramStart"/>
      <w:r>
        <w:rPr>
          <w:rFonts w:cs="Arial"/>
        </w:rPr>
        <w:t>property</w:t>
      </w:r>
      <w:proofErr w:type="gramEnd"/>
      <w:r>
        <w:rPr>
          <w:rFonts w:cs="Arial"/>
        </w:rPr>
        <w:t xml:space="preserve"> and children</w:t>
      </w:r>
      <w:r w:rsidR="006B0CF3">
        <w:rPr>
          <w:rFonts w:cs="Arial"/>
        </w:rPr>
        <w:t>/ adults at risk</w:t>
      </w:r>
      <w:r>
        <w:rPr>
          <w:rFonts w:cs="Arial"/>
        </w:rPr>
        <w:t>.</w:t>
      </w:r>
    </w:p>
    <w:p w14:paraId="15978512" w14:textId="77777777" w:rsidR="00F7784E" w:rsidRDefault="00F7784E" w:rsidP="005C242D">
      <w:pPr>
        <w:pStyle w:val="BodyText"/>
        <w:numPr>
          <w:ilvl w:val="0"/>
          <w:numId w:val="15"/>
        </w:numPr>
        <w:tabs>
          <w:tab w:val="clear" w:pos="720"/>
        </w:tabs>
        <w:rPr>
          <w:rFonts w:cs="Arial"/>
        </w:rPr>
      </w:pPr>
      <w:r>
        <w:rPr>
          <w:rFonts w:cs="Arial"/>
        </w:rPr>
        <w:t>The sentence given by the court to the offender</w:t>
      </w:r>
      <w:r w:rsidR="00F900F5">
        <w:rPr>
          <w:rFonts w:cs="Arial"/>
        </w:rPr>
        <w:t>.</w:t>
      </w:r>
    </w:p>
    <w:p w14:paraId="70D8D2BC" w14:textId="77777777" w:rsidR="00D34972" w:rsidRDefault="00D34972" w:rsidP="005C242D">
      <w:pPr>
        <w:pStyle w:val="BodyText"/>
        <w:numPr>
          <w:ilvl w:val="0"/>
          <w:numId w:val="15"/>
        </w:numPr>
        <w:tabs>
          <w:tab w:val="clear" w:pos="720"/>
        </w:tabs>
        <w:rPr>
          <w:rFonts w:cs="Arial"/>
        </w:rPr>
      </w:pPr>
      <w:r>
        <w:rPr>
          <w:rFonts w:cs="Arial"/>
        </w:rPr>
        <w:t>The extent of job supervision</w:t>
      </w:r>
      <w:r w:rsidR="00F900F5">
        <w:rPr>
          <w:rFonts w:cs="Arial"/>
        </w:rPr>
        <w:t>.</w:t>
      </w:r>
    </w:p>
    <w:p w14:paraId="49197646" w14:textId="77777777" w:rsidR="00F7784E" w:rsidRPr="006C6573" w:rsidRDefault="00F30063" w:rsidP="00D85383">
      <w:pPr>
        <w:pStyle w:val="BodyText"/>
        <w:tabs>
          <w:tab w:val="clear" w:pos="720"/>
        </w:tabs>
        <w:rPr>
          <w:rFonts w:cs="Arial"/>
        </w:rPr>
      </w:pPr>
      <w:r w:rsidRPr="006C6573">
        <w:rPr>
          <w:rFonts w:cs="Arial"/>
        </w:rPr>
        <w:t xml:space="preserve">Official </w:t>
      </w:r>
      <w:r w:rsidR="00F900F5" w:rsidRPr="006C6573">
        <w:rPr>
          <w:rFonts w:cs="Arial"/>
        </w:rPr>
        <w:t>g</w:t>
      </w:r>
      <w:r w:rsidRPr="006C6573">
        <w:rPr>
          <w:rFonts w:cs="Arial"/>
        </w:rPr>
        <w:t xml:space="preserve">uidance </w:t>
      </w:r>
      <w:r w:rsidR="006C6573" w:rsidRPr="006C6573">
        <w:rPr>
          <w:rFonts w:cs="Arial"/>
        </w:rPr>
        <w:t xml:space="preserve">from the </w:t>
      </w:r>
      <w:r w:rsidRPr="006C6573">
        <w:rPr>
          <w:rFonts w:cs="Arial"/>
        </w:rPr>
        <w:t>Home Office</w:t>
      </w:r>
      <w:r w:rsidR="006C6573" w:rsidRPr="006C6573">
        <w:rPr>
          <w:rFonts w:cs="Arial"/>
        </w:rPr>
        <w:t xml:space="preserve"> and other government department (</w:t>
      </w:r>
      <w:proofErr w:type="gramStart"/>
      <w:r w:rsidR="006C6573" w:rsidRPr="006C6573">
        <w:rPr>
          <w:rFonts w:cs="Arial"/>
        </w:rPr>
        <w:t>e.g.</w:t>
      </w:r>
      <w:proofErr w:type="gramEnd"/>
      <w:r w:rsidR="006C6573" w:rsidRPr="006C6573">
        <w:rPr>
          <w:rFonts w:cs="Arial"/>
        </w:rPr>
        <w:t xml:space="preserve"> Health and Education). </w:t>
      </w:r>
    </w:p>
    <w:p w14:paraId="70DB3E8F" w14:textId="77777777" w:rsidR="0019784D" w:rsidRDefault="0048305D" w:rsidP="005C242D">
      <w:pPr>
        <w:pStyle w:val="BodyText"/>
        <w:tabs>
          <w:tab w:val="clear" w:pos="720"/>
        </w:tabs>
        <w:ind w:left="720" w:hanging="720"/>
        <w:rPr>
          <w:rFonts w:cs="Arial"/>
        </w:rPr>
      </w:pPr>
      <w:r>
        <w:rPr>
          <w:rFonts w:cs="Arial"/>
        </w:rPr>
        <w:t>3.2</w:t>
      </w:r>
      <w:r>
        <w:rPr>
          <w:rFonts w:cs="Arial"/>
        </w:rPr>
        <w:tab/>
      </w:r>
      <w:r w:rsidR="0019784D">
        <w:rPr>
          <w:rFonts w:cs="Arial"/>
        </w:rPr>
        <w:t xml:space="preserve">Assessing the relevance of convictions cannot be taken in isolation – it should be done in relation to </w:t>
      </w:r>
      <w:r w:rsidR="007C3990">
        <w:rPr>
          <w:rFonts w:cs="Arial"/>
        </w:rPr>
        <w:t>tasks</w:t>
      </w:r>
      <w:r w:rsidR="0019784D">
        <w:rPr>
          <w:rFonts w:cs="Arial"/>
        </w:rPr>
        <w:t xml:space="preserve"> within the post. It is important to balance the risk </w:t>
      </w:r>
      <w:r w:rsidR="006B0CF3">
        <w:rPr>
          <w:rFonts w:cs="Arial"/>
        </w:rPr>
        <w:t xml:space="preserve">factors </w:t>
      </w:r>
      <w:r w:rsidR="0019784D">
        <w:rPr>
          <w:rFonts w:cs="Arial"/>
        </w:rPr>
        <w:t xml:space="preserve">of the job against the risk of re-offending </w:t>
      </w:r>
      <w:proofErr w:type="gramStart"/>
      <w:r w:rsidR="0019784D">
        <w:rPr>
          <w:rFonts w:cs="Arial"/>
        </w:rPr>
        <w:t>i.e.</w:t>
      </w:r>
      <w:proofErr w:type="gramEnd"/>
      <w:r w:rsidR="0019784D">
        <w:rPr>
          <w:rFonts w:cs="Arial"/>
        </w:rPr>
        <w:t xml:space="preserve"> would the duties and responsibilities relating to the job create an opportunity for the individual to re-offend. If </w:t>
      </w:r>
      <w:proofErr w:type="gramStart"/>
      <w:r w:rsidR="0019784D">
        <w:rPr>
          <w:rFonts w:cs="Arial"/>
        </w:rPr>
        <w:t>not</w:t>
      </w:r>
      <w:proofErr w:type="gramEnd"/>
      <w:r w:rsidR="0019784D">
        <w:rPr>
          <w:rFonts w:cs="Arial"/>
        </w:rPr>
        <w:t xml:space="preserve"> the person would not be at risk.</w:t>
      </w:r>
    </w:p>
    <w:p w14:paraId="25FBD9B4" w14:textId="77777777" w:rsidR="0019784D" w:rsidRDefault="0019784D">
      <w:pPr>
        <w:rPr>
          <w:rFonts w:cs="Arial"/>
        </w:rPr>
      </w:pPr>
    </w:p>
    <w:p w14:paraId="49DB9BA4" w14:textId="77777777" w:rsidR="00984024" w:rsidRDefault="00984024" w:rsidP="00984024"/>
    <w:p w14:paraId="08EEC6D6" w14:textId="77777777" w:rsidR="0019784D" w:rsidRDefault="0019784D">
      <w:pPr>
        <w:pStyle w:val="Heading2"/>
        <w:rPr>
          <w:rFonts w:cs="Arial"/>
        </w:rPr>
      </w:pPr>
      <w:r>
        <w:rPr>
          <w:rFonts w:cs="Arial"/>
        </w:rPr>
        <w:t>Fair Use of Information</w:t>
      </w:r>
    </w:p>
    <w:p w14:paraId="4B4EB491" w14:textId="77777777" w:rsidR="0019784D" w:rsidRDefault="0019784D">
      <w:pPr>
        <w:rPr>
          <w:rFonts w:cs="Arial"/>
        </w:rPr>
      </w:pPr>
    </w:p>
    <w:p w14:paraId="2571FAB1" w14:textId="77777777" w:rsidR="0019784D" w:rsidRDefault="0048305D" w:rsidP="005C242D">
      <w:pPr>
        <w:pStyle w:val="BodyText"/>
        <w:ind w:left="720" w:hanging="720"/>
        <w:rPr>
          <w:rFonts w:cs="Arial"/>
        </w:rPr>
      </w:pPr>
      <w:r>
        <w:rPr>
          <w:rFonts w:cs="Arial"/>
        </w:rPr>
        <w:t>4.1</w:t>
      </w:r>
      <w:r>
        <w:rPr>
          <w:rFonts w:cs="Arial"/>
        </w:rPr>
        <w:tab/>
      </w:r>
      <w:r w:rsidR="00F900F5">
        <w:rPr>
          <w:rFonts w:cs="Arial"/>
        </w:rPr>
        <w:t>For applicable posts, o</w:t>
      </w:r>
      <w:r w:rsidR="0019784D">
        <w:rPr>
          <w:rFonts w:cs="Arial"/>
        </w:rPr>
        <w:t xml:space="preserve">ur recruitment information will indicate that a Disclosure will be required for </w:t>
      </w:r>
      <w:r w:rsidR="00F900F5">
        <w:rPr>
          <w:rFonts w:cs="Arial"/>
        </w:rPr>
        <w:t xml:space="preserve">the </w:t>
      </w:r>
      <w:r w:rsidR="0019784D">
        <w:rPr>
          <w:rFonts w:cs="Arial"/>
        </w:rPr>
        <w:t>successful candidate. This will also state that a past conviction will not necessarily be a bar to obtaining a position.</w:t>
      </w:r>
    </w:p>
    <w:p w14:paraId="20AB0DE0" w14:textId="77777777" w:rsidR="0019784D" w:rsidRDefault="0019784D">
      <w:pPr>
        <w:rPr>
          <w:rFonts w:cs="Arial"/>
        </w:rPr>
      </w:pPr>
    </w:p>
    <w:p w14:paraId="5D401F58" w14:textId="77777777" w:rsidR="0019784D" w:rsidRDefault="0048305D" w:rsidP="005C242D">
      <w:pPr>
        <w:pStyle w:val="BodyText"/>
        <w:ind w:left="720" w:hanging="720"/>
        <w:rPr>
          <w:rFonts w:cs="Arial"/>
        </w:rPr>
      </w:pPr>
      <w:r>
        <w:rPr>
          <w:rFonts w:cs="Arial"/>
        </w:rPr>
        <w:t>4.2</w:t>
      </w:r>
      <w:r>
        <w:rPr>
          <w:rFonts w:cs="Arial"/>
        </w:rPr>
        <w:tab/>
      </w:r>
      <w:r w:rsidR="0019784D">
        <w:rPr>
          <w:rFonts w:cs="Arial"/>
        </w:rPr>
        <w:t>Any matters arising from a Disclosure that will affect a recruitment decision should be discussed with the candidate prior to the decision being made</w:t>
      </w:r>
      <w:r w:rsidR="00681A7A">
        <w:rPr>
          <w:rFonts w:cs="Arial"/>
        </w:rPr>
        <w:t>.</w:t>
      </w:r>
    </w:p>
    <w:p w14:paraId="7FFF4C0E" w14:textId="77777777" w:rsidR="0019784D" w:rsidRDefault="0019784D">
      <w:pPr>
        <w:pStyle w:val="NormalWeb"/>
        <w:rPr>
          <w:rFonts w:cs="Arial"/>
          <w:szCs w:val="20"/>
        </w:rPr>
      </w:pPr>
    </w:p>
    <w:p w14:paraId="0015B42B" w14:textId="77777777" w:rsidR="0019784D" w:rsidRDefault="0048305D" w:rsidP="005C242D">
      <w:pPr>
        <w:pStyle w:val="BodyText"/>
        <w:ind w:left="720" w:hanging="720"/>
        <w:rPr>
          <w:rFonts w:cs="Arial"/>
        </w:rPr>
      </w:pPr>
      <w:r>
        <w:rPr>
          <w:rFonts w:cs="Arial"/>
        </w:rPr>
        <w:t>4.3</w:t>
      </w:r>
      <w:r>
        <w:rPr>
          <w:rFonts w:cs="Arial"/>
        </w:rPr>
        <w:tab/>
      </w:r>
      <w:r w:rsidR="0019784D">
        <w:rPr>
          <w:rFonts w:cs="Arial"/>
        </w:rPr>
        <w:t xml:space="preserve">Guidance concerning the employment of ex-offenders is available from the </w:t>
      </w:r>
      <w:r w:rsidR="00F900F5">
        <w:rPr>
          <w:rFonts w:cs="Arial"/>
        </w:rPr>
        <w:t xml:space="preserve">HR service </w:t>
      </w:r>
      <w:r w:rsidR="0019784D">
        <w:rPr>
          <w:rFonts w:cs="Arial"/>
        </w:rPr>
        <w:t>and managers should seek advice before making recruitment decisions.</w:t>
      </w:r>
    </w:p>
    <w:p w14:paraId="5BAD8B7E" w14:textId="77777777" w:rsidR="0019784D" w:rsidRDefault="0019784D">
      <w:pPr>
        <w:rPr>
          <w:rFonts w:cs="Arial"/>
        </w:rPr>
      </w:pPr>
    </w:p>
    <w:p w14:paraId="2BCD519E" w14:textId="77777777" w:rsidR="0019784D" w:rsidRDefault="0048305D" w:rsidP="005C242D">
      <w:pPr>
        <w:pStyle w:val="BodyText"/>
        <w:ind w:left="720" w:hanging="720"/>
        <w:rPr>
          <w:rFonts w:cs="Arial"/>
        </w:rPr>
      </w:pPr>
      <w:r>
        <w:rPr>
          <w:rFonts w:cs="Arial"/>
        </w:rPr>
        <w:t>4.4</w:t>
      </w:r>
      <w:r>
        <w:rPr>
          <w:rFonts w:cs="Arial"/>
        </w:rPr>
        <w:tab/>
      </w:r>
      <w:r w:rsidR="0019784D" w:rsidRPr="00274A0A">
        <w:rPr>
          <w:rFonts w:cs="Arial"/>
        </w:rPr>
        <w:t xml:space="preserve">Information gained through a Disclosure </w:t>
      </w:r>
      <w:r w:rsidR="00B42276" w:rsidRPr="00274A0A">
        <w:rPr>
          <w:rFonts w:cs="Arial"/>
        </w:rPr>
        <w:t xml:space="preserve">will </w:t>
      </w:r>
      <w:r w:rsidR="0019784D" w:rsidRPr="00274A0A">
        <w:rPr>
          <w:rFonts w:cs="Arial"/>
        </w:rPr>
        <w:t xml:space="preserve">be held confidentially in line with the Data Protection </w:t>
      </w:r>
      <w:r w:rsidR="0019784D" w:rsidRPr="00274A0A">
        <w:rPr>
          <w:rFonts w:cs="Arial"/>
          <w:szCs w:val="24"/>
        </w:rPr>
        <w:t xml:space="preserve">Act </w:t>
      </w:r>
      <w:r w:rsidR="00CC541E" w:rsidRPr="00234634">
        <w:rPr>
          <w:rFonts w:cs="Arial"/>
          <w:szCs w:val="24"/>
        </w:rPr>
        <w:t xml:space="preserve">2018 </w:t>
      </w:r>
      <w:r w:rsidR="00274A0A" w:rsidRPr="00234634">
        <w:rPr>
          <w:rFonts w:cs="Arial"/>
          <w:szCs w:val="24"/>
        </w:rPr>
        <w:t xml:space="preserve">and </w:t>
      </w:r>
      <w:r w:rsidR="00274A0A" w:rsidRPr="00234634">
        <w:rPr>
          <w:rFonts w:cs="Arial"/>
          <w:color w:val="0B0C0C"/>
          <w:szCs w:val="24"/>
          <w:shd w:val="clear" w:color="auto" w:fill="FFFFFF"/>
        </w:rPr>
        <w:t xml:space="preserve">General Data Protection Regulation (GDPR) </w:t>
      </w:r>
      <w:r w:rsidR="0019784D" w:rsidRPr="00274A0A">
        <w:rPr>
          <w:rFonts w:cs="Arial"/>
          <w:szCs w:val="24"/>
        </w:rPr>
        <w:t xml:space="preserve">and the storage and disposal of this information should be in line with guidance issued by the </w:t>
      </w:r>
      <w:r w:rsidR="00F900F5" w:rsidRPr="00274A0A">
        <w:rPr>
          <w:rFonts w:cs="Arial"/>
          <w:bCs/>
          <w:iCs/>
          <w:szCs w:val="24"/>
        </w:rPr>
        <w:t>Disclosure &amp; Barring Service</w:t>
      </w:r>
      <w:r w:rsidR="0019784D" w:rsidRPr="00274A0A">
        <w:rPr>
          <w:rFonts w:cs="Arial"/>
          <w:szCs w:val="24"/>
        </w:rPr>
        <w:t>.</w:t>
      </w:r>
    </w:p>
    <w:p w14:paraId="7EC0F0A3" w14:textId="77777777" w:rsidR="0019784D" w:rsidRDefault="0019784D">
      <w:pPr>
        <w:rPr>
          <w:rFonts w:cs="Arial"/>
        </w:rPr>
      </w:pPr>
    </w:p>
    <w:p w14:paraId="4ADCA00A" w14:textId="77777777" w:rsidR="00CE1C69" w:rsidRDefault="00433147" w:rsidP="005C242D">
      <w:pPr>
        <w:jc w:val="center"/>
        <w:rPr>
          <w:rFonts w:cs="Arial"/>
          <w:b/>
          <w:sz w:val="28"/>
          <w:szCs w:val="28"/>
        </w:rPr>
      </w:pPr>
      <w:r w:rsidRPr="005C242D">
        <w:rPr>
          <w:rFonts w:cs="Arial"/>
          <w:b/>
          <w:sz w:val="28"/>
          <w:szCs w:val="28"/>
        </w:rPr>
        <w:t>C</w:t>
      </w:r>
      <w:r w:rsidR="00CE1C69">
        <w:rPr>
          <w:rFonts w:cs="Arial"/>
          <w:b/>
          <w:sz w:val="28"/>
          <w:szCs w:val="28"/>
        </w:rPr>
        <w:t>URRENT STAFF AND CRIMINAL CONVICTIONS</w:t>
      </w:r>
    </w:p>
    <w:p w14:paraId="0CF47F2B" w14:textId="77777777" w:rsidR="00D660BB" w:rsidRDefault="00D660BB" w:rsidP="00F147C7">
      <w:pPr>
        <w:tabs>
          <w:tab w:val="left" w:pos="720"/>
          <w:tab w:val="left" w:pos="1440"/>
        </w:tabs>
        <w:rPr>
          <w:rFonts w:cs="Arial"/>
          <w:color w:val="000000"/>
        </w:rPr>
      </w:pPr>
    </w:p>
    <w:p w14:paraId="1ABF5ECD" w14:textId="77777777" w:rsidR="006E1956" w:rsidRPr="00F147C7" w:rsidRDefault="00494940" w:rsidP="005C242D">
      <w:pPr>
        <w:tabs>
          <w:tab w:val="left" w:pos="720"/>
          <w:tab w:val="left" w:pos="1440"/>
        </w:tabs>
        <w:ind w:left="720" w:hanging="720"/>
        <w:rPr>
          <w:rFonts w:cs="Arial"/>
          <w:color w:val="000000"/>
        </w:rPr>
      </w:pPr>
      <w:r>
        <w:rPr>
          <w:rFonts w:cs="Arial"/>
          <w:color w:val="000000"/>
        </w:rPr>
        <w:t>5.1</w:t>
      </w:r>
      <w:r>
        <w:rPr>
          <w:rFonts w:cs="Arial"/>
          <w:color w:val="000000"/>
        </w:rPr>
        <w:tab/>
      </w:r>
      <w:r w:rsidR="006E1956" w:rsidRPr="00F147C7">
        <w:rPr>
          <w:rFonts w:cs="Arial"/>
          <w:color w:val="000000"/>
        </w:rPr>
        <w:t xml:space="preserve">An employee subject to police criminal investigations or charged with, or convicted of, a criminal offence will not automatically face disciplinary proceedings.  </w:t>
      </w:r>
      <w:proofErr w:type="gramStart"/>
      <w:r w:rsidR="006E1956" w:rsidRPr="00F147C7">
        <w:rPr>
          <w:rFonts w:cs="Arial"/>
          <w:color w:val="000000"/>
        </w:rPr>
        <w:t>However</w:t>
      </w:r>
      <w:proofErr w:type="gramEnd"/>
      <w:r w:rsidR="006E1956" w:rsidRPr="00F147C7">
        <w:rPr>
          <w:rFonts w:cs="Arial"/>
          <w:color w:val="000000"/>
        </w:rPr>
        <w:t xml:space="preserve"> he / she may be subject to disciplinary action, including dismissal, where management believes the criminal matters being investigated or the conduct leading to the charge or conviction does affect the employee’s ability or suitability for continued employment or, if required for the role, </w:t>
      </w:r>
      <w:r w:rsidR="006E1956">
        <w:rPr>
          <w:rFonts w:cs="Arial"/>
          <w:color w:val="000000"/>
        </w:rPr>
        <w:t>it</w:t>
      </w:r>
      <w:r w:rsidR="006E1956" w:rsidRPr="00F147C7">
        <w:rPr>
          <w:rFonts w:cs="Arial"/>
          <w:color w:val="000000"/>
        </w:rPr>
        <w:t xml:space="preserve"> prevents satisfactory clearance by the DBS.</w:t>
      </w:r>
    </w:p>
    <w:p w14:paraId="3AA4B192" w14:textId="77777777" w:rsidR="006E1956" w:rsidRDefault="006E1956" w:rsidP="006E1956">
      <w:pPr>
        <w:pStyle w:val="Default"/>
        <w:jc w:val="both"/>
        <w:rPr>
          <w:rFonts w:cs="Arial"/>
          <w:b/>
          <w:sz w:val="28"/>
          <w:szCs w:val="28"/>
        </w:rPr>
      </w:pPr>
    </w:p>
    <w:p w14:paraId="5B3CF25F" w14:textId="77777777" w:rsidR="006E1956" w:rsidRDefault="00494940" w:rsidP="005C242D">
      <w:pPr>
        <w:pStyle w:val="Default"/>
        <w:ind w:left="720" w:hanging="720"/>
        <w:jc w:val="both"/>
        <w:rPr>
          <w:rFonts w:ascii="Arial" w:hAnsi="Arial" w:cs="Arial"/>
          <w:szCs w:val="20"/>
        </w:rPr>
      </w:pPr>
      <w:r>
        <w:rPr>
          <w:rFonts w:ascii="Arial" w:hAnsi="Arial" w:cs="Arial"/>
          <w:szCs w:val="20"/>
        </w:rPr>
        <w:t>5.2</w:t>
      </w:r>
      <w:r>
        <w:rPr>
          <w:rFonts w:ascii="Arial" w:hAnsi="Arial" w:cs="Arial"/>
          <w:szCs w:val="20"/>
        </w:rPr>
        <w:tab/>
      </w:r>
      <w:r w:rsidR="006E1956">
        <w:rPr>
          <w:rFonts w:ascii="Arial" w:hAnsi="Arial" w:cs="Arial"/>
          <w:szCs w:val="20"/>
        </w:rPr>
        <w:t xml:space="preserve">Any </w:t>
      </w:r>
      <w:r w:rsidR="006E1956" w:rsidRPr="00F147C7">
        <w:rPr>
          <w:rFonts w:ascii="Arial" w:hAnsi="Arial" w:cs="Arial"/>
          <w:szCs w:val="20"/>
        </w:rPr>
        <w:t>decision to instigate disciplinary proceedings will be based on a reasonable belief following a fair investigation into the circumstances of the case. Action will not necessarily be deferred because the outcome of the prosecution is not</w:t>
      </w:r>
      <w:r w:rsidR="006E1956">
        <w:rPr>
          <w:rFonts w:ascii="Arial" w:hAnsi="Arial" w:cs="Arial"/>
          <w:szCs w:val="20"/>
        </w:rPr>
        <w:t xml:space="preserve"> known.</w:t>
      </w:r>
    </w:p>
    <w:p w14:paraId="4C2B1987" w14:textId="77777777" w:rsidR="006E1956" w:rsidRDefault="006E1956" w:rsidP="006E1956">
      <w:pPr>
        <w:pStyle w:val="Default"/>
        <w:jc w:val="both"/>
        <w:rPr>
          <w:rFonts w:ascii="Arial" w:hAnsi="Arial" w:cs="Arial"/>
          <w:szCs w:val="20"/>
        </w:rPr>
      </w:pPr>
    </w:p>
    <w:p w14:paraId="2C7F22EA" w14:textId="77777777" w:rsidR="006E1956" w:rsidRDefault="00494940" w:rsidP="005C242D">
      <w:pPr>
        <w:ind w:left="720" w:hanging="720"/>
        <w:rPr>
          <w:rFonts w:cs="Arial"/>
          <w:szCs w:val="20"/>
        </w:rPr>
      </w:pPr>
      <w:r>
        <w:rPr>
          <w:rFonts w:cs="Arial"/>
          <w:szCs w:val="20"/>
        </w:rPr>
        <w:t>5.3</w:t>
      </w:r>
      <w:r>
        <w:rPr>
          <w:rFonts w:cs="Arial"/>
          <w:szCs w:val="20"/>
        </w:rPr>
        <w:tab/>
      </w:r>
      <w:r w:rsidR="006E1956">
        <w:rPr>
          <w:rFonts w:cs="Arial"/>
          <w:szCs w:val="20"/>
        </w:rPr>
        <w:t xml:space="preserve">In </w:t>
      </w:r>
      <w:r w:rsidR="006E1956" w:rsidRPr="00F147C7">
        <w:rPr>
          <w:rFonts w:cs="Arial"/>
          <w:color w:val="000000"/>
          <w:szCs w:val="20"/>
        </w:rPr>
        <w:t xml:space="preserve">assessing any disciplinary action, the Council will </w:t>
      </w:r>
      <w:proofErr w:type="gramStart"/>
      <w:r w:rsidR="006E1956" w:rsidRPr="00F147C7">
        <w:rPr>
          <w:rFonts w:cs="Arial"/>
          <w:color w:val="000000"/>
          <w:szCs w:val="20"/>
        </w:rPr>
        <w:t>take into account</w:t>
      </w:r>
      <w:proofErr w:type="gramEnd"/>
      <w:r w:rsidR="006E1956" w:rsidRPr="00F147C7">
        <w:rPr>
          <w:rFonts w:cs="Arial"/>
          <w:color w:val="000000"/>
          <w:szCs w:val="20"/>
        </w:rPr>
        <w:t xml:space="preserve"> the nature of the offences in relation to the employee’s post including the possible </w:t>
      </w:r>
      <w:r w:rsidR="006E1956" w:rsidRPr="00F147C7">
        <w:rPr>
          <w:rFonts w:cs="Arial"/>
          <w:color w:val="000000"/>
          <w:szCs w:val="20"/>
        </w:rPr>
        <w:lastRenderedPageBreak/>
        <w:t>reaction of other employees and users of Council services to the continued employment of the</w:t>
      </w:r>
      <w:r w:rsidR="006E1956">
        <w:rPr>
          <w:rFonts w:cs="Arial"/>
          <w:szCs w:val="20"/>
        </w:rPr>
        <w:t xml:space="preserve"> employee.</w:t>
      </w:r>
    </w:p>
    <w:p w14:paraId="246B40CD" w14:textId="77777777" w:rsidR="009E61B6" w:rsidRPr="005C242D" w:rsidRDefault="009E61B6" w:rsidP="009F3520">
      <w:pPr>
        <w:pStyle w:val="Default"/>
        <w:jc w:val="both"/>
        <w:rPr>
          <w:rFonts w:ascii="Arial" w:hAnsi="Arial" w:cs="Arial"/>
        </w:rPr>
      </w:pPr>
    </w:p>
    <w:p w14:paraId="41A1D17D" w14:textId="77777777" w:rsidR="00C94AC8" w:rsidRDefault="00494940" w:rsidP="005C242D">
      <w:pPr>
        <w:pStyle w:val="Default"/>
        <w:spacing w:before="100" w:after="100"/>
        <w:ind w:left="720" w:hanging="720"/>
        <w:jc w:val="both"/>
        <w:rPr>
          <w:rFonts w:ascii="Arial" w:hAnsi="Arial" w:cs="Arial"/>
        </w:rPr>
      </w:pPr>
      <w:r>
        <w:rPr>
          <w:rFonts w:ascii="Arial" w:hAnsi="Arial" w:cs="Arial"/>
        </w:rPr>
        <w:t>5.4</w:t>
      </w:r>
      <w:r>
        <w:rPr>
          <w:rFonts w:ascii="Arial" w:hAnsi="Arial" w:cs="Arial"/>
        </w:rPr>
        <w:tab/>
      </w:r>
      <w:r w:rsidR="009E61B6" w:rsidRPr="005C242D">
        <w:rPr>
          <w:rFonts w:ascii="Arial" w:hAnsi="Arial" w:cs="Arial"/>
        </w:rPr>
        <w:t>In some cases the nature of the alleged offence may not justify disciplinary action (</w:t>
      </w:r>
      <w:proofErr w:type="gramStart"/>
      <w:r w:rsidR="009E61B6" w:rsidRPr="005C242D">
        <w:rPr>
          <w:rFonts w:ascii="Arial" w:hAnsi="Arial" w:cs="Arial"/>
        </w:rPr>
        <w:t>e.g.</w:t>
      </w:r>
      <w:proofErr w:type="gramEnd"/>
      <w:r w:rsidR="009E61B6" w:rsidRPr="005C242D">
        <w:rPr>
          <w:rFonts w:ascii="Arial" w:hAnsi="Arial" w:cs="Arial"/>
        </w:rPr>
        <w:t xml:space="preserve"> off-duty conduct </w:t>
      </w:r>
      <w:r w:rsidR="00397265">
        <w:rPr>
          <w:rFonts w:ascii="Arial" w:hAnsi="Arial" w:cs="Arial"/>
        </w:rPr>
        <w:t>if it</w:t>
      </w:r>
      <w:r w:rsidR="009E61B6" w:rsidRPr="005C242D">
        <w:rPr>
          <w:rFonts w:ascii="Arial" w:hAnsi="Arial" w:cs="Arial"/>
        </w:rPr>
        <w:t xml:space="preserve"> has no bearing on employment) but the employee may not be available for work because he or she is in custody or on remand. The Council retains the right to stop an employee’s salary for the period spent in custody. </w:t>
      </w:r>
      <w:proofErr w:type="gramStart"/>
      <w:r w:rsidR="009E61B6" w:rsidRPr="005C242D">
        <w:rPr>
          <w:rFonts w:ascii="Arial" w:hAnsi="Arial" w:cs="Arial"/>
        </w:rPr>
        <w:t>However</w:t>
      </w:r>
      <w:proofErr w:type="gramEnd"/>
      <w:r w:rsidR="009E61B6" w:rsidRPr="005C242D">
        <w:rPr>
          <w:rFonts w:ascii="Arial" w:hAnsi="Arial" w:cs="Arial"/>
        </w:rPr>
        <w:t xml:space="preserve"> each incident will be reviewed on its own merits</w:t>
      </w:r>
      <w:r w:rsidR="00145D97">
        <w:rPr>
          <w:rFonts w:ascii="Arial" w:hAnsi="Arial" w:cs="Arial"/>
        </w:rPr>
        <w:t xml:space="preserve">. </w:t>
      </w:r>
      <w:r w:rsidR="009E61B6" w:rsidRPr="005C242D">
        <w:rPr>
          <w:rFonts w:ascii="Arial" w:hAnsi="Arial" w:cs="Arial"/>
        </w:rPr>
        <w:t xml:space="preserve"> </w:t>
      </w:r>
      <w:r w:rsidR="00145D97">
        <w:rPr>
          <w:rFonts w:ascii="Arial" w:hAnsi="Arial" w:cs="Arial"/>
        </w:rPr>
        <w:t>I</w:t>
      </w:r>
      <w:r w:rsidR="009E61B6" w:rsidRPr="005C242D">
        <w:rPr>
          <w:rFonts w:ascii="Arial" w:hAnsi="Arial" w:cs="Arial"/>
        </w:rPr>
        <w:t xml:space="preserve">n these </w:t>
      </w:r>
      <w:proofErr w:type="gramStart"/>
      <w:r w:rsidR="009E61B6" w:rsidRPr="005C242D">
        <w:rPr>
          <w:rFonts w:ascii="Arial" w:hAnsi="Arial" w:cs="Arial"/>
        </w:rPr>
        <w:t>cases</w:t>
      </w:r>
      <w:proofErr w:type="gramEnd"/>
      <w:r w:rsidR="009E61B6" w:rsidRPr="005C242D">
        <w:rPr>
          <w:rFonts w:ascii="Arial" w:hAnsi="Arial" w:cs="Arial"/>
        </w:rPr>
        <w:t xml:space="preserve"> the Council will decide whether, in the light of the needs of the organisation, the employee’s job can be held open. </w:t>
      </w:r>
    </w:p>
    <w:p w14:paraId="77EE7A27" w14:textId="77777777" w:rsidR="00C94AC8" w:rsidRDefault="00C94AC8" w:rsidP="005C242D">
      <w:pPr>
        <w:pStyle w:val="Default"/>
        <w:spacing w:before="100" w:after="100"/>
        <w:ind w:left="720" w:hanging="720"/>
        <w:jc w:val="both"/>
        <w:rPr>
          <w:rFonts w:ascii="Arial" w:hAnsi="Arial" w:cs="Arial"/>
        </w:rPr>
      </w:pPr>
    </w:p>
    <w:p w14:paraId="12D130E4" w14:textId="77777777" w:rsidR="009E61B6" w:rsidRPr="005C242D" w:rsidRDefault="00C94AC8" w:rsidP="005C242D">
      <w:pPr>
        <w:pStyle w:val="Default"/>
        <w:spacing w:before="100" w:after="100"/>
        <w:ind w:left="720" w:hanging="720"/>
        <w:jc w:val="both"/>
        <w:rPr>
          <w:rFonts w:ascii="Arial" w:hAnsi="Arial" w:cs="Arial"/>
        </w:rPr>
      </w:pPr>
      <w:r>
        <w:rPr>
          <w:rFonts w:ascii="Arial" w:hAnsi="Arial" w:cs="Arial"/>
        </w:rPr>
        <w:t>5.5</w:t>
      </w:r>
      <w:r>
        <w:rPr>
          <w:rFonts w:ascii="Arial" w:hAnsi="Arial" w:cs="Arial"/>
        </w:rPr>
        <w:tab/>
      </w:r>
      <w:r w:rsidR="009E61B6" w:rsidRPr="005C242D">
        <w:rPr>
          <w:rFonts w:ascii="Arial" w:hAnsi="Arial" w:cs="Arial"/>
        </w:rPr>
        <w:t>Where a criminal conviction leads, for example, to the loss of a licence so that continued employment in a particular job may be illegal</w:t>
      </w:r>
      <w:r w:rsidR="0040427D">
        <w:rPr>
          <w:rFonts w:ascii="Arial" w:hAnsi="Arial" w:cs="Arial"/>
        </w:rPr>
        <w:t xml:space="preserve"> </w:t>
      </w:r>
      <w:r w:rsidR="00145D97">
        <w:rPr>
          <w:rFonts w:ascii="Arial" w:hAnsi="Arial" w:cs="Arial"/>
        </w:rPr>
        <w:t>or otherwise not possible</w:t>
      </w:r>
      <w:r w:rsidR="0040427D" w:rsidRPr="0040427D">
        <w:rPr>
          <w:rFonts w:ascii="Arial" w:hAnsi="Arial" w:cs="Arial"/>
        </w:rPr>
        <w:t xml:space="preserve"> </w:t>
      </w:r>
      <w:r w:rsidR="0040427D">
        <w:rPr>
          <w:rFonts w:ascii="Arial" w:hAnsi="Arial" w:cs="Arial"/>
        </w:rPr>
        <w:t>(for example because a key contractual obligation can no longer be met),</w:t>
      </w:r>
      <w:r w:rsidR="009E61B6" w:rsidRPr="005C242D">
        <w:rPr>
          <w:rFonts w:ascii="Arial" w:hAnsi="Arial" w:cs="Arial"/>
        </w:rPr>
        <w:t xml:space="preserve"> the Council will consider whether suitable alternative work is available</w:t>
      </w:r>
      <w:r w:rsidR="00145D97">
        <w:rPr>
          <w:rFonts w:ascii="Arial" w:hAnsi="Arial" w:cs="Arial"/>
        </w:rPr>
        <w:t xml:space="preserve"> prior to any termination of employment</w:t>
      </w:r>
      <w:r w:rsidR="009E61B6" w:rsidRPr="005C242D">
        <w:rPr>
          <w:rFonts w:ascii="Arial" w:hAnsi="Arial" w:cs="Arial"/>
        </w:rPr>
        <w:t xml:space="preserve">. </w:t>
      </w:r>
    </w:p>
    <w:p w14:paraId="7E4D6514" w14:textId="77777777" w:rsidR="009E61B6" w:rsidRPr="005C242D" w:rsidRDefault="009E61B6" w:rsidP="009F3520">
      <w:pPr>
        <w:pStyle w:val="Default"/>
        <w:jc w:val="both"/>
        <w:rPr>
          <w:rFonts w:ascii="Arial" w:hAnsi="Arial" w:cs="Arial"/>
        </w:rPr>
      </w:pPr>
    </w:p>
    <w:p w14:paraId="7A2BB0B1" w14:textId="77777777" w:rsidR="00433147" w:rsidRPr="005C242D" w:rsidRDefault="00494940" w:rsidP="005C242D">
      <w:pPr>
        <w:ind w:left="720" w:hanging="720"/>
        <w:jc w:val="both"/>
        <w:rPr>
          <w:rFonts w:cs="Arial"/>
        </w:rPr>
      </w:pPr>
      <w:r>
        <w:rPr>
          <w:rFonts w:cs="Arial"/>
        </w:rPr>
        <w:t>5.</w:t>
      </w:r>
      <w:r w:rsidR="00C94AC8">
        <w:rPr>
          <w:rFonts w:cs="Arial"/>
        </w:rPr>
        <w:t>6</w:t>
      </w:r>
      <w:r>
        <w:rPr>
          <w:rFonts w:cs="Arial"/>
        </w:rPr>
        <w:tab/>
      </w:r>
      <w:r w:rsidR="009E61B6" w:rsidRPr="005C242D">
        <w:rPr>
          <w:rFonts w:cs="Arial"/>
        </w:rPr>
        <w:t xml:space="preserve">Where an employee, charged with or convicted of a criminal offence, does not cooperate with the Council’s disciplinary investigations and proceedings, this will not deter the Council from </w:t>
      </w:r>
      <w:proofErr w:type="gramStart"/>
      <w:r w:rsidR="009E61B6" w:rsidRPr="005C242D">
        <w:rPr>
          <w:rFonts w:cs="Arial"/>
        </w:rPr>
        <w:t>taking action</w:t>
      </w:r>
      <w:proofErr w:type="gramEnd"/>
      <w:r w:rsidR="009E61B6" w:rsidRPr="005C242D">
        <w:rPr>
          <w:rFonts w:cs="Arial"/>
        </w:rPr>
        <w:t xml:space="preserve">. The employee will be advised in writing that unless further information is provided, a disciplinary decision will be taken </w:t>
      </w:r>
      <w:proofErr w:type="gramStart"/>
      <w:r w:rsidR="009E61B6" w:rsidRPr="005C242D">
        <w:rPr>
          <w:rFonts w:cs="Arial"/>
        </w:rPr>
        <w:t>on the basis of</w:t>
      </w:r>
      <w:proofErr w:type="gramEnd"/>
      <w:r w:rsidR="009E61B6" w:rsidRPr="005C242D">
        <w:rPr>
          <w:rFonts w:cs="Arial"/>
        </w:rPr>
        <w:t xml:space="preserve"> the information available and could result in dismissal.</w:t>
      </w:r>
    </w:p>
    <w:p w14:paraId="79265D06" w14:textId="77777777" w:rsidR="0048305D" w:rsidRDefault="0048305D">
      <w:pPr>
        <w:pStyle w:val="Heading2"/>
        <w:rPr>
          <w:rFonts w:cs="Arial"/>
        </w:rPr>
      </w:pPr>
    </w:p>
    <w:p w14:paraId="4FCBB095" w14:textId="77777777" w:rsidR="0019784D" w:rsidRDefault="0019784D">
      <w:pPr>
        <w:pStyle w:val="Heading2"/>
        <w:rPr>
          <w:rFonts w:cs="Arial"/>
        </w:rPr>
      </w:pPr>
      <w:r>
        <w:rPr>
          <w:rFonts w:cs="Arial"/>
        </w:rPr>
        <w:t>Summary</w:t>
      </w:r>
    </w:p>
    <w:p w14:paraId="54421247" w14:textId="77777777" w:rsidR="0019784D" w:rsidRDefault="0019784D">
      <w:pPr>
        <w:rPr>
          <w:rFonts w:cs="Arial"/>
        </w:rPr>
      </w:pPr>
    </w:p>
    <w:p w14:paraId="05C418F2" w14:textId="77777777" w:rsidR="0019784D" w:rsidRDefault="0019784D">
      <w:pPr>
        <w:pStyle w:val="BodyText"/>
        <w:rPr>
          <w:rFonts w:cs="Arial"/>
        </w:rPr>
      </w:pPr>
      <w:r>
        <w:rPr>
          <w:rFonts w:cs="Arial"/>
        </w:rPr>
        <w:t xml:space="preserve">The request and handling of criminal records should always be based on confidentiality and discretion. Applicants should be encouraged to be honest by stating that candidates will be considered on merit and ability. </w:t>
      </w:r>
      <w:r w:rsidR="008927C5">
        <w:rPr>
          <w:rFonts w:cs="Arial"/>
        </w:rPr>
        <w:t xml:space="preserve">Enhanced and Standard </w:t>
      </w:r>
      <w:r>
        <w:rPr>
          <w:rFonts w:cs="Arial"/>
        </w:rPr>
        <w:t>Disclosure</w:t>
      </w:r>
      <w:r w:rsidR="008927C5">
        <w:rPr>
          <w:rFonts w:cs="Arial"/>
        </w:rPr>
        <w:t>s</w:t>
      </w:r>
      <w:r>
        <w:rPr>
          <w:rFonts w:cs="Arial"/>
        </w:rPr>
        <w:t xml:space="preserve"> should </w:t>
      </w:r>
      <w:r w:rsidR="008927C5">
        <w:rPr>
          <w:rFonts w:cs="Arial"/>
        </w:rPr>
        <w:t xml:space="preserve">never </w:t>
      </w:r>
      <w:r>
        <w:rPr>
          <w:rFonts w:cs="Arial"/>
        </w:rPr>
        <w:t xml:space="preserve">be sought for posts that are not exempt under the terms of the </w:t>
      </w:r>
      <w:r w:rsidR="00145D97">
        <w:rPr>
          <w:rFonts w:cs="Arial"/>
        </w:rPr>
        <w:t>Rehabilitation of Offenders Act</w:t>
      </w:r>
      <w:r>
        <w:rPr>
          <w:rFonts w:cs="Arial"/>
        </w:rPr>
        <w:t xml:space="preserve">. </w:t>
      </w:r>
      <w:r w:rsidR="00471D0E">
        <w:rPr>
          <w:rFonts w:cs="Arial"/>
        </w:rPr>
        <w:t>The Council will a</w:t>
      </w:r>
      <w:r>
        <w:rPr>
          <w:rFonts w:cs="Arial"/>
        </w:rPr>
        <w:t>lways ensure that access to criminal record information is on a need-to-know basis.</w:t>
      </w:r>
    </w:p>
    <w:p w14:paraId="4EFDA5A6" w14:textId="77777777" w:rsidR="0019784D" w:rsidRDefault="0019784D">
      <w:pPr>
        <w:pStyle w:val="Heading4"/>
        <w:rPr>
          <w:rFonts w:cs="Arial"/>
        </w:rPr>
      </w:pPr>
      <w:r>
        <w:rPr>
          <w:rFonts w:cs="Arial"/>
        </w:rPr>
        <w:t xml:space="preserve">Useful Contacts: </w:t>
      </w:r>
    </w:p>
    <w:p w14:paraId="73C8B1CF" w14:textId="77777777" w:rsidR="00BD0EBE" w:rsidRDefault="00BD0EBE">
      <w:pPr>
        <w:rPr>
          <w:rFonts w:cs="Arial"/>
        </w:rPr>
      </w:pPr>
    </w:p>
    <w:p w14:paraId="755A509A" w14:textId="77777777" w:rsidR="0072427F" w:rsidRDefault="00482D0B">
      <w:pPr>
        <w:rPr>
          <w:rFonts w:cs="Arial"/>
        </w:rPr>
      </w:pPr>
      <w:r w:rsidRPr="009D6866">
        <w:rPr>
          <w:rFonts w:cs="Arial"/>
          <w:u w:val="single"/>
        </w:rPr>
        <w:t>Disclosure &amp; Barring Service</w:t>
      </w:r>
      <w:r w:rsidR="00696FB2">
        <w:rPr>
          <w:rFonts w:cs="Arial"/>
          <w:u w:val="single"/>
        </w:rPr>
        <w:t>:</w:t>
      </w:r>
      <w:r>
        <w:rPr>
          <w:rFonts w:cs="Arial"/>
        </w:rPr>
        <w:t xml:space="preserve"> </w:t>
      </w:r>
      <w:hyperlink r:id="rId13" w:history="1">
        <w:r w:rsidR="0072427F" w:rsidRPr="00380B21">
          <w:rPr>
            <w:rStyle w:val="Hyperlink"/>
            <w:rFonts w:cs="Arial"/>
          </w:rPr>
          <w:t>https://www.gov.uk/governmen</w:t>
        </w:r>
        <w:r w:rsidR="0072427F" w:rsidRPr="00380B21">
          <w:rPr>
            <w:rStyle w:val="Hyperlink"/>
            <w:rFonts w:cs="Arial"/>
          </w:rPr>
          <w:t>t</w:t>
        </w:r>
        <w:r w:rsidR="0072427F" w:rsidRPr="00380B21">
          <w:rPr>
            <w:rStyle w:val="Hyperlink"/>
            <w:rFonts w:cs="Arial"/>
          </w:rPr>
          <w:t>/organisations/disclosure-and-barring-service/about</w:t>
        </w:r>
      </w:hyperlink>
    </w:p>
    <w:p w14:paraId="24D30E45" w14:textId="77777777" w:rsidR="0019784D" w:rsidRPr="00A30C28" w:rsidRDefault="00A30C28">
      <w:pPr>
        <w:rPr>
          <w:rFonts w:cs="Arial"/>
        </w:rPr>
      </w:pPr>
      <w:r w:rsidRPr="00A30C28">
        <w:rPr>
          <w:rFonts w:cs="Arial"/>
        </w:rPr>
        <w:t xml:space="preserve">and </w:t>
      </w:r>
      <w:r w:rsidR="00CC3BE1">
        <w:rPr>
          <w:rFonts w:cs="Arial"/>
        </w:rPr>
        <w:t>i</w:t>
      </w:r>
      <w:r w:rsidR="00CC3BE1" w:rsidRPr="00A30C28">
        <w:rPr>
          <w:rFonts w:cs="Arial"/>
        </w:rPr>
        <w:t xml:space="preserve">nformation </w:t>
      </w:r>
      <w:r w:rsidR="0019784D" w:rsidRPr="00A30C28">
        <w:rPr>
          <w:rFonts w:cs="Arial"/>
        </w:rPr>
        <w:t>line: 0870 90 90 811</w:t>
      </w:r>
    </w:p>
    <w:p w14:paraId="4FD73D50" w14:textId="77777777" w:rsidR="0019784D" w:rsidRPr="00A30C28" w:rsidRDefault="0019784D">
      <w:pPr>
        <w:rPr>
          <w:rFonts w:cs="Arial"/>
        </w:rPr>
      </w:pPr>
    </w:p>
    <w:p w14:paraId="0F581483" w14:textId="77777777" w:rsidR="00696FB2" w:rsidRDefault="0019784D">
      <w:pPr>
        <w:rPr>
          <w:rFonts w:ascii="Helvetica" w:hAnsi="Helvetica" w:cs="Arial"/>
          <w:color w:val="1A1C20"/>
          <w:sz w:val="25"/>
          <w:szCs w:val="25"/>
        </w:rPr>
      </w:pPr>
      <w:r w:rsidRPr="009D6866">
        <w:rPr>
          <w:rFonts w:cs="Arial"/>
          <w:u w:val="single"/>
        </w:rPr>
        <w:t>NACRO (</w:t>
      </w:r>
      <w:r w:rsidRPr="009D6866">
        <w:rPr>
          <w:rFonts w:cs="Arial"/>
          <w:color w:val="000000"/>
          <w:u w:val="single"/>
        </w:rPr>
        <w:t>National Association for the Care and Resettlement of Offenders):</w:t>
      </w:r>
      <w:r w:rsidRPr="00425E56">
        <w:rPr>
          <w:rFonts w:cs="Arial"/>
          <w:color w:val="000000"/>
        </w:rPr>
        <w:t xml:space="preserve"> </w:t>
      </w:r>
      <w:hyperlink r:id="rId14" w:history="1">
        <w:r w:rsidR="00BD0EBE" w:rsidRPr="006C024F">
          <w:rPr>
            <w:rStyle w:val="Hyperlink"/>
            <w:rFonts w:cs="Arial"/>
          </w:rPr>
          <w:t>www.na</w:t>
        </w:r>
        <w:r w:rsidR="00BD0EBE" w:rsidRPr="006C024F">
          <w:rPr>
            <w:rStyle w:val="Hyperlink"/>
            <w:rFonts w:cs="Arial"/>
          </w:rPr>
          <w:t>c</w:t>
        </w:r>
        <w:r w:rsidR="00BD0EBE" w:rsidRPr="006C024F">
          <w:rPr>
            <w:rStyle w:val="Hyperlink"/>
            <w:rFonts w:cs="Arial"/>
          </w:rPr>
          <w:t>ro.org.uk</w:t>
        </w:r>
      </w:hyperlink>
      <w:r w:rsidR="00BD0EBE">
        <w:rPr>
          <w:rFonts w:cs="Arial"/>
          <w:color w:val="000000"/>
        </w:rPr>
        <w:t xml:space="preserve"> </w:t>
      </w:r>
      <w:r w:rsidR="00A30C28" w:rsidRPr="00425E56">
        <w:rPr>
          <w:rFonts w:cs="Arial"/>
          <w:color w:val="000000"/>
        </w:rPr>
        <w:t xml:space="preserve">and head office number: </w:t>
      </w:r>
      <w:r w:rsidR="00A4247B">
        <w:rPr>
          <w:rFonts w:ascii="Helvetica" w:hAnsi="Helvetica" w:cs="Arial"/>
          <w:color w:val="1A1C20"/>
          <w:sz w:val="25"/>
          <w:szCs w:val="25"/>
        </w:rPr>
        <w:t>0300 123 1999</w:t>
      </w:r>
      <w:r w:rsidR="00A4247B">
        <w:rPr>
          <w:rFonts w:cs="Arial"/>
          <w:color w:val="000000"/>
        </w:rPr>
        <w:t xml:space="preserve"> or </w:t>
      </w:r>
      <w:r w:rsidR="00A4247B">
        <w:rPr>
          <w:rFonts w:ascii="Helvetica" w:hAnsi="Helvetica" w:cs="Arial"/>
          <w:color w:val="1A1C20"/>
          <w:sz w:val="25"/>
          <w:szCs w:val="25"/>
        </w:rPr>
        <w:t xml:space="preserve">Email: </w:t>
      </w:r>
      <w:hyperlink r:id="rId15" w:history="1">
        <w:r w:rsidR="00A4247B">
          <w:rPr>
            <w:rStyle w:val="Hyperlink"/>
            <w:rFonts w:ascii="Helvetica" w:hAnsi="Helvetica" w:cs="Arial"/>
            <w:sz w:val="25"/>
            <w:szCs w:val="25"/>
          </w:rPr>
          <w:t>helpline@nacro.org.uk</w:t>
        </w:r>
      </w:hyperlink>
      <w:r w:rsidR="00A4247B">
        <w:rPr>
          <w:rFonts w:ascii="Helvetica" w:hAnsi="Helvetica" w:cs="Arial"/>
          <w:color w:val="1A1C20"/>
          <w:sz w:val="25"/>
          <w:szCs w:val="25"/>
        </w:rPr>
        <w:t xml:space="preserve">  </w:t>
      </w:r>
    </w:p>
    <w:p w14:paraId="41178F07" w14:textId="77777777" w:rsidR="00CE4D64" w:rsidRDefault="00696FB2">
      <w:pPr>
        <w:rPr>
          <w:rFonts w:cs="Arial"/>
          <w:color w:val="000000"/>
        </w:rPr>
      </w:pPr>
      <w:r w:rsidRPr="00696FB2">
        <w:rPr>
          <w:rFonts w:cs="Arial"/>
        </w:rPr>
        <w:t>NACRO</w:t>
      </w:r>
      <w:r w:rsidRPr="009D6866">
        <w:rPr>
          <w:rStyle w:val="Strong"/>
          <w:rFonts w:ascii="Helvetica" w:hAnsi="Helvetica" w:cs="Arial"/>
          <w:b w:val="0"/>
          <w:color w:val="1A1C20"/>
          <w:sz w:val="25"/>
          <w:szCs w:val="25"/>
        </w:rPr>
        <w:t xml:space="preserve"> s</w:t>
      </w:r>
      <w:r w:rsidR="00A4247B" w:rsidRPr="009D6866">
        <w:rPr>
          <w:rStyle w:val="Strong"/>
          <w:rFonts w:ascii="Helvetica" w:hAnsi="Helvetica" w:cs="Arial"/>
          <w:b w:val="0"/>
          <w:color w:val="1A1C20"/>
          <w:sz w:val="25"/>
          <w:szCs w:val="25"/>
        </w:rPr>
        <w:t>upport and training for organisations and employers</w:t>
      </w:r>
      <w:r w:rsidRPr="009D6866">
        <w:rPr>
          <w:rStyle w:val="Strong"/>
          <w:rFonts w:ascii="Helvetica" w:hAnsi="Helvetica" w:cs="Arial"/>
          <w:b w:val="0"/>
          <w:color w:val="1A1C20"/>
          <w:sz w:val="25"/>
          <w:szCs w:val="25"/>
        </w:rPr>
        <w:t>:</w:t>
      </w:r>
      <w:r w:rsidR="00A4247B">
        <w:rPr>
          <w:rStyle w:val="Strong"/>
          <w:rFonts w:ascii="Helvetica" w:hAnsi="Helvetica" w:cs="Arial"/>
          <w:color w:val="1A1C20"/>
          <w:sz w:val="25"/>
          <w:szCs w:val="25"/>
        </w:rPr>
        <w:t xml:space="preserve"> </w:t>
      </w:r>
      <w:proofErr w:type="spellStart"/>
      <w:r>
        <w:rPr>
          <w:rFonts w:ascii="Helvetica" w:hAnsi="Helvetica" w:cs="Arial"/>
          <w:color w:val="1A1C20"/>
          <w:sz w:val="25"/>
          <w:szCs w:val="25"/>
        </w:rPr>
        <w:t>t</w:t>
      </w:r>
      <w:r w:rsidR="00A4247B">
        <w:rPr>
          <w:rFonts w:ascii="Helvetica" w:hAnsi="Helvetica" w:cs="Arial"/>
          <w:color w:val="1A1C20"/>
          <w:sz w:val="25"/>
          <w:szCs w:val="25"/>
        </w:rPr>
        <w:t>el</w:t>
      </w:r>
      <w:proofErr w:type="spellEnd"/>
      <w:r w:rsidR="00A4247B">
        <w:rPr>
          <w:rFonts w:ascii="Helvetica" w:hAnsi="Helvetica" w:cs="Arial"/>
          <w:color w:val="1A1C20"/>
          <w:sz w:val="25"/>
          <w:szCs w:val="25"/>
        </w:rPr>
        <w:t xml:space="preserve">: 0845 600 </w:t>
      </w:r>
      <w:proofErr w:type="gramStart"/>
      <w:r w:rsidR="00A4247B">
        <w:rPr>
          <w:rFonts w:ascii="Helvetica" w:hAnsi="Helvetica" w:cs="Arial"/>
          <w:color w:val="1A1C20"/>
          <w:sz w:val="25"/>
          <w:szCs w:val="25"/>
        </w:rPr>
        <w:t>3194  Email</w:t>
      </w:r>
      <w:proofErr w:type="gramEnd"/>
      <w:r w:rsidR="00A4247B">
        <w:rPr>
          <w:rFonts w:ascii="Helvetica" w:hAnsi="Helvetica" w:cs="Arial"/>
          <w:color w:val="1A1C20"/>
          <w:sz w:val="25"/>
          <w:szCs w:val="25"/>
        </w:rPr>
        <w:t xml:space="preserve">: </w:t>
      </w:r>
      <w:hyperlink r:id="rId16" w:history="1">
        <w:r w:rsidR="00A4247B">
          <w:rPr>
            <w:rStyle w:val="Hyperlink"/>
            <w:rFonts w:ascii="Helvetica" w:hAnsi="Helvetica" w:cs="Arial"/>
            <w:sz w:val="25"/>
            <w:szCs w:val="25"/>
          </w:rPr>
          <w:t>employeradvice@nacro.org.uk</w:t>
        </w:r>
      </w:hyperlink>
    </w:p>
    <w:p w14:paraId="3FD6C42D" w14:textId="77777777" w:rsidR="0019784D" w:rsidRPr="00A30C28" w:rsidRDefault="00A30C28">
      <w:pPr>
        <w:rPr>
          <w:rFonts w:cs="Arial"/>
        </w:rPr>
      </w:pPr>
      <w:r w:rsidRPr="00425E56">
        <w:rPr>
          <w:rFonts w:cs="Arial"/>
          <w:color w:val="000000"/>
        </w:rPr>
        <w:t xml:space="preserve"> </w:t>
      </w:r>
    </w:p>
    <w:p w14:paraId="2D30DAE0" w14:textId="77777777" w:rsidR="0019784D" w:rsidRPr="00A30C28" w:rsidRDefault="006F77A8" w:rsidP="006F77A8">
      <w:pPr>
        <w:jc w:val="right"/>
      </w:pPr>
      <w:r>
        <w:t>July 2014</w:t>
      </w:r>
      <w:r w:rsidR="006A68E0">
        <w:t xml:space="preserve"> (updated</w:t>
      </w:r>
      <w:r w:rsidR="00743BFC">
        <w:t xml:space="preserve"> November 2023</w:t>
      </w:r>
      <w:r w:rsidR="006A68E0">
        <w:t>)</w:t>
      </w:r>
    </w:p>
    <w:sectPr w:rsidR="0019784D" w:rsidRPr="00A30C28">
      <w:footerReference w:type="default" r:id="rId17"/>
      <w:pgSz w:w="11906" w:h="16838"/>
      <w:pgMar w:top="1440"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A6D2" w14:textId="77777777" w:rsidR="009D73EF" w:rsidRDefault="009D73EF" w:rsidP="00BE496C">
      <w:r>
        <w:separator/>
      </w:r>
    </w:p>
  </w:endnote>
  <w:endnote w:type="continuationSeparator" w:id="0">
    <w:p w14:paraId="3D336B5D" w14:textId="77777777" w:rsidR="009D73EF" w:rsidRDefault="009D73EF" w:rsidP="00BE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1001" w14:textId="77777777" w:rsidR="00FC34C8" w:rsidRDefault="00FC34C8">
    <w:pPr>
      <w:pStyle w:val="Footer"/>
      <w:jc w:val="center"/>
    </w:pPr>
    <w:r>
      <w:fldChar w:fldCharType="begin"/>
    </w:r>
    <w:r>
      <w:instrText xml:space="preserve"> PAGE   \* MERGEFORMAT </w:instrText>
    </w:r>
    <w:r>
      <w:fldChar w:fldCharType="separate"/>
    </w:r>
    <w:r w:rsidR="009D6866">
      <w:rPr>
        <w:noProof/>
      </w:rPr>
      <w:t>1</w:t>
    </w:r>
    <w:r>
      <w:rPr>
        <w:noProof/>
      </w:rPr>
      <w:fldChar w:fldCharType="end"/>
    </w:r>
  </w:p>
  <w:p w14:paraId="5393DFB6" w14:textId="77777777" w:rsidR="00C841F4" w:rsidRDefault="00C84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3B46" w14:textId="77777777" w:rsidR="009D73EF" w:rsidRDefault="009D73EF" w:rsidP="00BE496C">
      <w:r>
        <w:separator/>
      </w:r>
    </w:p>
  </w:footnote>
  <w:footnote w:type="continuationSeparator" w:id="0">
    <w:p w14:paraId="4F085E5A" w14:textId="77777777" w:rsidR="009D73EF" w:rsidRDefault="009D73EF" w:rsidP="00BE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72389"/>
    <w:multiLevelType w:val="hybridMultilevel"/>
    <w:tmpl w:val="678A8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164115"/>
    <w:multiLevelType w:val="hybridMultilevel"/>
    <w:tmpl w:val="E9DA1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DA729D"/>
    <w:multiLevelType w:val="hybridMultilevel"/>
    <w:tmpl w:val="3188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A5827"/>
    <w:multiLevelType w:val="hybridMultilevel"/>
    <w:tmpl w:val="3C22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173E4"/>
    <w:multiLevelType w:val="hybridMultilevel"/>
    <w:tmpl w:val="81A870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596493"/>
    <w:multiLevelType w:val="hybridMultilevel"/>
    <w:tmpl w:val="52424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A13F1"/>
    <w:multiLevelType w:val="hybridMultilevel"/>
    <w:tmpl w:val="707A5DC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540ADC"/>
    <w:multiLevelType w:val="hybridMultilevel"/>
    <w:tmpl w:val="A8FEA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12670">
    <w:abstractNumId w:val="0"/>
  </w:num>
  <w:num w:numId="2" w16cid:durableId="379481811">
    <w:abstractNumId w:val="9"/>
  </w:num>
  <w:num w:numId="3" w16cid:durableId="1997494577">
    <w:abstractNumId w:val="7"/>
  </w:num>
  <w:num w:numId="4" w16cid:durableId="142896822">
    <w:abstractNumId w:val="6"/>
  </w:num>
  <w:num w:numId="5" w16cid:durableId="202913641">
    <w:abstractNumId w:val="5"/>
  </w:num>
  <w:num w:numId="6" w16cid:durableId="1745252052">
    <w:abstractNumId w:val="4"/>
  </w:num>
  <w:num w:numId="7" w16cid:durableId="219562959">
    <w:abstractNumId w:val="8"/>
  </w:num>
  <w:num w:numId="8" w16cid:durableId="808980348">
    <w:abstractNumId w:val="3"/>
  </w:num>
  <w:num w:numId="9" w16cid:durableId="1154102002">
    <w:abstractNumId w:val="2"/>
  </w:num>
  <w:num w:numId="10" w16cid:durableId="733087087">
    <w:abstractNumId w:val="1"/>
  </w:num>
  <w:num w:numId="11" w16cid:durableId="583148311">
    <w:abstractNumId w:val="14"/>
  </w:num>
  <w:num w:numId="12" w16cid:durableId="1793862400">
    <w:abstractNumId w:val="16"/>
  </w:num>
  <w:num w:numId="13" w16cid:durableId="1459642434">
    <w:abstractNumId w:val="17"/>
  </w:num>
  <w:num w:numId="14" w16cid:durableId="484585891">
    <w:abstractNumId w:val="15"/>
  </w:num>
  <w:num w:numId="15" w16cid:durableId="2019501157">
    <w:abstractNumId w:val="11"/>
  </w:num>
  <w:num w:numId="16" w16cid:durableId="1671250731">
    <w:abstractNumId w:val="13"/>
  </w:num>
  <w:num w:numId="17" w16cid:durableId="33771720">
    <w:abstractNumId w:val="12"/>
  </w:num>
  <w:num w:numId="18" w16cid:durableId="1029188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05"/>
    <w:rsid w:val="00003190"/>
    <w:rsid w:val="0000331E"/>
    <w:rsid w:val="00010731"/>
    <w:rsid w:val="00010E6E"/>
    <w:rsid w:val="00013BA7"/>
    <w:rsid w:val="00017F4F"/>
    <w:rsid w:val="00020898"/>
    <w:rsid w:val="00032A1C"/>
    <w:rsid w:val="0003556B"/>
    <w:rsid w:val="00036DC4"/>
    <w:rsid w:val="00043740"/>
    <w:rsid w:val="000450F9"/>
    <w:rsid w:val="00052AEE"/>
    <w:rsid w:val="00055AB3"/>
    <w:rsid w:val="00082443"/>
    <w:rsid w:val="00083CAE"/>
    <w:rsid w:val="00084810"/>
    <w:rsid w:val="000A6C81"/>
    <w:rsid w:val="000B5589"/>
    <w:rsid w:val="000C155A"/>
    <w:rsid w:val="000D62A8"/>
    <w:rsid w:val="000D69BD"/>
    <w:rsid w:val="000F6D5C"/>
    <w:rsid w:val="00100B6A"/>
    <w:rsid w:val="001014B3"/>
    <w:rsid w:val="0010636A"/>
    <w:rsid w:val="00110A3A"/>
    <w:rsid w:val="00114E59"/>
    <w:rsid w:val="00130507"/>
    <w:rsid w:val="00141150"/>
    <w:rsid w:val="00144E0E"/>
    <w:rsid w:val="0014531A"/>
    <w:rsid w:val="00145D97"/>
    <w:rsid w:val="00157491"/>
    <w:rsid w:val="001836F5"/>
    <w:rsid w:val="0018566B"/>
    <w:rsid w:val="0019784D"/>
    <w:rsid w:val="001A5228"/>
    <w:rsid w:val="001A57AF"/>
    <w:rsid w:val="001A653D"/>
    <w:rsid w:val="001C4EA6"/>
    <w:rsid w:val="001D6206"/>
    <w:rsid w:val="001D637B"/>
    <w:rsid w:val="001E5D5A"/>
    <w:rsid w:val="001E7DB6"/>
    <w:rsid w:val="001F462B"/>
    <w:rsid w:val="00200FFF"/>
    <w:rsid w:val="00205EED"/>
    <w:rsid w:val="00206FA6"/>
    <w:rsid w:val="00223932"/>
    <w:rsid w:val="002307A7"/>
    <w:rsid w:val="00234634"/>
    <w:rsid w:val="00244D77"/>
    <w:rsid w:val="00251CB8"/>
    <w:rsid w:val="0025577F"/>
    <w:rsid w:val="00256D86"/>
    <w:rsid w:val="00274A0A"/>
    <w:rsid w:val="00276EDF"/>
    <w:rsid w:val="00283C86"/>
    <w:rsid w:val="002A2360"/>
    <w:rsid w:val="002A4CD0"/>
    <w:rsid w:val="002A4F5A"/>
    <w:rsid w:val="002B3727"/>
    <w:rsid w:val="002C43FC"/>
    <w:rsid w:val="002C4D8E"/>
    <w:rsid w:val="002C73A4"/>
    <w:rsid w:val="002D4E8E"/>
    <w:rsid w:val="002E0E6A"/>
    <w:rsid w:val="002F52C1"/>
    <w:rsid w:val="002F6633"/>
    <w:rsid w:val="002F685A"/>
    <w:rsid w:val="00313753"/>
    <w:rsid w:val="003151F4"/>
    <w:rsid w:val="0032265C"/>
    <w:rsid w:val="00324FF8"/>
    <w:rsid w:val="0032743D"/>
    <w:rsid w:val="00327722"/>
    <w:rsid w:val="003313FF"/>
    <w:rsid w:val="0033407C"/>
    <w:rsid w:val="00344F21"/>
    <w:rsid w:val="00350028"/>
    <w:rsid w:val="003510FB"/>
    <w:rsid w:val="0035448B"/>
    <w:rsid w:val="00357E88"/>
    <w:rsid w:val="00371E24"/>
    <w:rsid w:val="00391154"/>
    <w:rsid w:val="00394961"/>
    <w:rsid w:val="00397265"/>
    <w:rsid w:val="003A4CAA"/>
    <w:rsid w:val="003A6938"/>
    <w:rsid w:val="003B6449"/>
    <w:rsid w:val="003B7AC8"/>
    <w:rsid w:val="003D05E8"/>
    <w:rsid w:val="003D440F"/>
    <w:rsid w:val="003E0548"/>
    <w:rsid w:val="0040427D"/>
    <w:rsid w:val="00411F31"/>
    <w:rsid w:val="0042087B"/>
    <w:rsid w:val="00425E56"/>
    <w:rsid w:val="004267A3"/>
    <w:rsid w:val="00433147"/>
    <w:rsid w:val="0043617A"/>
    <w:rsid w:val="00471A68"/>
    <w:rsid w:val="00471D0E"/>
    <w:rsid w:val="00481DFD"/>
    <w:rsid w:val="00482D0B"/>
    <w:rsid w:val="0048305D"/>
    <w:rsid w:val="00494940"/>
    <w:rsid w:val="00496ED8"/>
    <w:rsid w:val="004B229F"/>
    <w:rsid w:val="004B66EE"/>
    <w:rsid w:val="004C2480"/>
    <w:rsid w:val="004C4ADE"/>
    <w:rsid w:val="004D5CF6"/>
    <w:rsid w:val="004E3171"/>
    <w:rsid w:val="004E4FF7"/>
    <w:rsid w:val="004F532D"/>
    <w:rsid w:val="005025FC"/>
    <w:rsid w:val="00505AD5"/>
    <w:rsid w:val="00522157"/>
    <w:rsid w:val="00526392"/>
    <w:rsid w:val="00545619"/>
    <w:rsid w:val="005475C8"/>
    <w:rsid w:val="005543C0"/>
    <w:rsid w:val="00561C3F"/>
    <w:rsid w:val="00565ECF"/>
    <w:rsid w:val="00573527"/>
    <w:rsid w:val="00581894"/>
    <w:rsid w:val="00586C63"/>
    <w:rsid w:val="00597848"/>
    <w:rsid w:val="005A1B88"/>
    <w:rsid w:val="005A64FD"/>
    <w:rsid w:val="005B1D36"/>
    <w:rsid w:val="005B2047"/>
    <w:rsid w:val="005C242D"/>
    <w:rsid w:val="005C4911"/>
    <w:rsid w:val="005C502C"/>
    <w:rsid w:val="005D0AA3"/>
    <w:rsid w:val="005F6BD0"/>
    <w:rsid w:val="0060039F"/>
    <w:rsid w:val="006033B7"/>
    <w:rsid w:val="00605D27"/>
    <w:rsid w:val="00607E0E"/>
    <w:rsid w:val="00630F01"/>
    <w:rsid w:val="006535D2"/>
    <w:rsid w:val="00665B5B"/>
    <w:rsid w:val="00681A7A"/>
    <w:rsid w:val="0068402C"/>
    <w:rsid w:val="006858F9"/>
    <w:rsid w:val="00692BCF"/>
    <w:rsid w:val="00696FB2"/>
    <w:rsid w:val="006A68E0"/>
    <w:rsid w:val="006B0CF3"/>
    <w:rsid w:val="006B1FF8"/>
    <w:rsid w:val="006B4EE6"/>
    <w:rsid w:val="006C291F"/>
    <w:rsid w:val="006C6573"/>
    <w:rsid w:val="006D7649"/>
    <w:rsid w:val="006E0F8B"/>
    <w:rsid w:val="006E1956"/>
    <w:rsid w:val="006F77A8"/>
    <w:rsid w:val="007002E0"/>
    <w:rsid w:val="0070200E"/>
    <w:rsid w:val="0071134A"/>
    <w:rsid w:val="00714434"/>
    <w:rsid w:val="00723F29"/>
    <w:rsid w:val="0072427F"/>
    <w:rsid w:val="00737EF5"/>
    <w:rsid w:val="00743BFC"/>
    <w:rsid w:val="007657A9"/>
    <w:rsid w:val="00780BBB"/>
    <w:rsid w:val="0078311B"/>
    <w:rsid w:val="00790673"/>
    <w:rsid w:val="00796238"/>
    <w:rsid w:val="007A699B"/>
    <w:rsid w:val="007B4A6F"/>
    <w:rsid w:val="007C3990"/>
    <w:rsid w:val="007C4F23"/>
    <w:rsid w:val="007D64AF"/>
    <w:rsid w:val="007E1C0E"/>
    <w:rsid w:val="007F0875"/>
    <w:rsid w:val="007F4F12"/>
    <w:rsid w:val="0080094D"/>
    <w:rsid w:val="00802470"/>
    <w:rsid w:val="00802F3A"/>
    <w:rsid w:val="00805C44"/>
    <w:rsid w:val="00807248"/>
    <w:rsid w:val="008174A7"/>
    <w:rsid w:val="00817746"/>
    <w:rsid w:val="008222DA"/>
    <w:rsid w:val="0083561A"/>
    <w:rsid w:val="008470D3"/>
    <w:rsid w:val="0085089C"/>
    <w:rsid w:val="00853248"/>
    <w:rsid w:val="00865D1B"/>
    <w:rsid w:val="00872505"/>
    <w:rsid w:val="0087633F"/>
    <w:rsid w:val="00877984"/>
    <w:rsid w:val="008814E8"/>
    <w:rsid w:val="0088359B"/>
    <w:rsid w:val="00883607"/>
    <w:rsid w:val="00883882"/>
    <w:rsid w:val="008927C5"/>
    <w:rsid w:val="0089782F"/>
    <w:rsid w:val="008B02F4"/>
    <w:rsid w:val="008B109A"/>
    <w:rsid w:val="008C4ECE"/>
    <w:rsid w:val="008C6EE8"/>
    <w:rsid w:val="008D1B28"/>
    <w:rsid w:val="008E13C0"/>
    <w:rsid w:val="008E223B"/>
    <w:rsid w:val="008E33C1"/>
    <w:rsid w:val="008E5E97"/>
    <w:rsid w:val="008F53F6"/>
    <w:rsid w:val="008F7E01"/>
    <w:rsid w:val="00901E15"/>
    <w:rsid w:val="00932900"/>
    <w:rsid w:val="00940B96"/>
    <w:rsid w:val="009604B7"/>
    <w:rsid w:val="009632F1"/>
    <w:rsid w:val="00963940"/>
    <w:rsid w:val="00963E56"/>
    <w:rsid w:val="00971A1D"/>
    <w:rsid w:val="00974E48"/>
    <w:rsid w:val="00984024"/>
    <w:rsid w:val="009912BB"/>
    <w:rsid w:val="00992C5A"/>
    <w:rsid w:val="00996793"/>
    <w:rsid w:val="009A70F7"/>
    <w:rsid w:val="009D1336"/>
    <w:rsid w:val="009D17F6"/>
    <w:rsid w:val="009D5E0E"/>
    <w:rsid w:val="009D6866"/>
    <w:rsid w:val="009D73EF"/>
    <w:rsid w:val="009E61B6"/>
    <w:rsid w:val="009F3520"/>
    <w:rsid w:val="009F725F"/>
    <w:rsid w:val="00A10627"/>
    <w:rsid w:val="00A106AA"/>
    <w:rsid w:val="00A177DF"/>
    <w:rsid w:val="00A2007B"/>
    <w:rsid w:val="00A243D3"/>
    <w:rsid w:val="00A30C28"/>
    <w:rsid w:val="00A41365"/>
    <w:rsid w:val="00A4247B"/>
    <w:rsid w:val="00A4287D"/>
    <w:rsid w:val="00A42CB8"/>
    <w:rsid w:val="00A64685"/>
    <w:rsid w:val="00A651DA"/>
    <w:rsid w:val="00AA0852"/>
    <w:rsid w:val="00AB1D43"/>
    <w:rsid w:val="00AB20C9"/>
    <w:rsid w:val="00AC293D"/>
    <w:rsid w:val="00AD40DD"/>
    <w:rsid w:val="00AF51CA"/>
    <w:rsid w:val="00B12228"/>
    <w:rsid w:val="00B12DA7"/>
    <w:rsid w:val="00B21960"/>
    <w:rsid w:val="00B329C6"/>
    <w:rsid w:val="00B41589"/>
    <w:rsid w:val="00B42276"/>
    <w:rsid w:val="00B574E2"/>
    <w:rsid w:val="00B63C90"/>
    <w:rsid w:val="00B76702"/>
    <w:rsid w:val="00BA2E87"/>
    <w:rsid w:val="00BA37B7"/>
    <w:rsid w:val="00BA4B57"/>
    <w:rsid w:val="00BA6A70"/>
    <w:rsid w:val="00BB18A1"/>
    <w:rsid w:val="00BB40D1"/>
    <w:rsid w:val="00BB62B0"/>
    <w:rsid w:val="00BB73AE"/>
    <w:rsid w:val="00BC0183"/>
    <w:rsid w:val="00BD0EBE"/>
    <w:rsid w:val="00BE1FE3"/>
    <w:rsid w:val="00BE496C"/>
    <w:rsid w:val="00BE70A7"/>
    <w:rsid w:val="00BF002C"/>
    <w:rsid w:val="00BF207A"/>
    <w:rsid w:val="00BF4CC1"/>
    <w:rsid w:val="00BF67B2"/>
    <w:rsid w:val="00C00E46"/>
    <w:rsid w:val="00C02BB3"/>
    <w:rsid w:val="00C064A1"/>
    <w:rsid w:val="00C32F9D"/>
    <w:rsid w:val="00C52D80"/>
    <w:rsid w:val="00C6339F"/>
    <w:rsid w:val="00C709EE"/>
    <w:rsid w:val="00C7447A"/>
    <w:rsid w:val="00C80494"/>
    <w:rsid w:val="00C841F4"/>
    <w:rsid w:val="00C907CF"/>
    <w:rsid w:val="00C94AC8"/>
    <w:rsid w:val="00C974A1"/>
    <w:rsid w:val="00CA74CC"/>
    <w:rsid w:val="00CB1061"/>
    <w:rsid w:val="00CB55C3"/>
    <w:rsid w:val="00CC3BE1"/>
    <w:rsid w:val="00CC541E"/>
    <w:rsid w:val="00CC75A5"/>
    <w:rsid w:val="00CE1C69"/>
    <w:rsid w:val="00CE4D64"/>
    <w:rsid w:val="00CE76B3"/>
    <w:rsid w:val="00CF0DE9"/>
    <w:rsid w:val="00D01449"/>
    <w:rsid w:val="00D11950"/>
    <w:rsid w:val="00D14981"/>
    <w:rsid w:val="00D14F61"/>
    <w:rsid w:val="00D30242"/>
    <w:rsid w:val="00D34972"/>
    <w:rsid w:val="00D4218B"/>
    <w:rsid w:val="00D45FED"/>
    <w:rsid w:val="00D607F3"/>
    <w:rsid w:val="00D660BB"/>
    <w:rsid w:val="00D6712A"/>
    <w:rsid w:val="00D7097D"/>
    <w:rsid w:val="00D84CAA"/>
    <w:rsid w:val="00D85383"/>
    <w:rsid w:val="00D92898"/>
    <w:rsid w:val="00DB6937"/>
    <w:rsid w:val="00DD1B9F"/>
    <w:rsid w:val="00DD2AA0"/>
    <w:rsid w:val="00DD45A8"/>
    <w:rsid w:val="00DD5117"/>
    <w:rsid w:val="00DE136D"/>
    <w:rsid w:val="00DE1BE7"/>
    <w:rsid w:val="00DF212E"/>
    <w:rsid w:val="00DF2DD2"/>
    <w:rsid w:val="00DF6CA6"/>
    <w:rsid w:val="00E00D99"/>
    <w:rsid w:val="00E01A70"/>
    <w:rsid w:val="00E03EF5"/>
    <w:rsid w:val="00E052AA"/>
    <w:rsid w:val="00E06041"/>
    <w:rsid w:val="00E11017"/>
    <w:rsid w:val="00E11DB2"/>
    <w:rsid w:val="00E24623"/>
    <w:rsid w:val="00E2682C"/>
    <w:rsid w:val="00E26B01"/>
    <w:rsid w:val="00E33056"/>
    <w:rsid w:val="00E355EF"/>
    <w:rsid w:val="00E359A5"/>
    <w:rsid w:val="00E461D3"/>
    <w:rsid w:val="00E543A8"/>
    <w:rsid w:val="00E549A5"/>
    <w:rsid w:val="00E54D4F"/>
    <w:rsid w:val="00E62FBC"/>
    <w:rsid w:val="00E6352B"/>
    <w:rsid w:val="00E64AB1"/>
    <w:rsid w:val="00E67459"/>
    <w:rsid w:val="00E67A1B"/>
    <w:rsid w:val="00E74A62"/>
    <w:rsid w:val="00E77865"/>
    <w:rsid w:val="00EB0776"/>
    <w:rsid w:val="00EB5B2E"/>
    <w:rsid w:val="00EB7DDE"/>
    <w:rsid w:val="00EC4549"/>
    <w:rsid w:val="00EC593F"/>
    <w:rsid w:val="00ED5C2E"/>
    <w:rsid w:val="00F07FF6"/>
    <w:rsid w:val="00F147C7"/>
    <w:rsid w:val="00F23B70"/>
    <w:rsid w:val="00F25BEE"/>
    <w:rsid w:val="00F26A08"/>
    <w:rsid w:val="00F30063"/>
    <w:rsid w:val="00F3751D"/>
    <w:rsid w:val="00F523B8"/>
    <w:rsid w:val="00F605A5"/>
    <w:rsid w:val="00F679C2"/>
    <w:rsid w:val="00F7784E"/>
    <w:rsid w:val="00F8027A"/>
    <w:rsid w:val="00F85C59"/>
    <w:rsid w:val="00F869DD"/>
    <w:rsid w:val="00F86C18"/>
    <w:rsid w:val="00F900F5"/>
    <w:rsid w:val="00FB13B9"/>
    <w:rsid w:val="00FB21DC"/>
    <w:rsid w:val="00FB6C61"/>
    <w:rsid w:val="00FC105F"/>
    <w:rsid w:val="00FC1E48"/>
    <w:rsid w:val="00FC34C8"/>
    <w:rsid w:val="00FC5777"/>
    <w:rsid w:val="00FD02B3"/>
    <w:rsid w:val="00FD75BE"/>
    <w:rsid w:val="00FF4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45A89"/>
  <w15:chartTrackingRefBased/>
  <w15:docId w15:val="{E99A3B3C-4AC2-44ED-8338-9EDDE3C6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Lines/>
      <w:tabs>
        <w:tab w:val="left" w:pos="3685"/>
        <w:tab w:val="left" w:pos="5953"/>
      </w:tabs>
      <w:jc w:val="center"/>
      <w:outlineLvl w:val="1"/>
    </w:pPr>
    <w:rPr>
      <w:b/>
      <w:caps/>
      <w:sz w:val="28"/>
      <w:szCs w:val="20"/>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uiPriority w:val="99"/>
  </w:style>
  <w:style w:type="character" w:styleId="PageNumber">
    <w:name w:val="page number"/>
    <w:semiHidden/>
    <w:rPr>
      <w:rFonts w:ascii="Arial" w:hAnsi="Arial"/>
    </w:rPr>
  </w:style>
  <w:style w:type="character" w:styleId="Strong">
    <w:name w:val="Strong"/>
    <w:uiPriority w:val="22"/>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customStyle="1" w:styleId="a">
    <w:name w:val="_"/>
    <w:basedOn w:val="Normal"/>
    <w:pPr>
      <w:ind w:left="720" w:hanging="720"/>
    </w:pPr>
    <w:rPr>
      <w:snapToGrid w:val="0"/>
      <w:szCs w:val="20"/>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
    <w:name w:val="Body Text"/>
    <w:basedOn w:val="Normal"/>
    <w:semiHidden/>
    <w:pPr>
      <w:tabs>
        <w:tab w:val="left" w:pos="720"/>
        <w:tab w:val="left" w:pos="1440"/>
      </w:tabs>
      <w:jc w:val="both"/>
    </w:pPr>
    <w:rPr>
      <w:snapToGrid w:val="0"/>
      <w:szCs w:val="20"/>
    </w:rPr>
  </w:style>
  <w:style w:type="paragraph" w:styleId="Title">
    <w:name w:val="Title"/>
    <w:basedOn w:val="Normal"/>
    <w:qFormat/>
    <w:pPr>
      <w:jc w:val="center"/>
    </w:pPr>
    <w:rPr>
      <w:b/>
      <w:bCs/>
      <w:u w:val="single"/>
    </w:rPr>
  </w:style>
  <w:style w:type="paragraph" w:styleId="BodyText2">
    <w:name w:val="Body Text 2"/>
    <w:basedOn w:val="Normal"/>
    <w:link w:val="BodyText2Char"/>
    <w:uiPriority w:val="99"/>
    <w:semiHidden/>
    <w:unhideWhenUsed/>
    <w:rsid w:val="006D7649"/>
    <w:pPr>
      <w:spacing w:after="120" w:line="480" w:lineRule="auto"/>
    </w:pPr>
  </w:style>
  <w:style w:type="character" w:customStyle="1" w:styleId="BodyText2Char">
    <w:name w:val="Body Text 2 Char"/>
    <w:link w:val="BodyText2"/>
    <w:uiPriority w:val="99"/>
    <w:semiHidden/>
    <w:rsid w:val="006D7649"/>
    <w:rPr>
      <w:rFonts w:ascii="Arial" w:hAnsi="Arial"/>
      <w:sz w:val="24"/>
      <w:szCs w:val="24"/>
      <w:lang w:eastAsia="en-US"/>
    </w:rPr>
  </w:style>
  <w:style w:type="paragraph" w:styleId="BalloonText">
    <w:name w:val="Balloon Text"/>
    <w:basedOn w:val="Normal"/>
    <w:link w:val="BalloonTextChar"/>
    <w:uiPriority w:val="99"/>
    <w:semiHidden/>
    <w:unhideWhenUsed/>
    <w:rsid w:val="006D7649"/>
    <w:rPr>
      <w:rFonts w:ascii="Tahoma" w:hAnsi="Tahoma" w:cs="Tahoma"/>
      <w:sz w:val="16"/>
      <w:szCs w:val="16"/>
    </w:rPr>
  </w:style>
  <w:style w:type="character" w:customStyle="1" w:styleId="BalloonTextChar">
    <w:name w:val="Balloon Text Char"/>
    <w:link w:val="BalloonText"/>
    <w:uiPriority w:val="99"/>
    <w:semiHidden/>
    <w:rsid w:val="006D7649"/>
    <w:rPr>
      <w:rFonts w:ascii="Tahoma" w:hAnsi="Tahoma" w:cs="Tahoma"/>
      <w:sz w:val="16"/>
      <w:szCs w:val="16"/>
      <w:lang w:eastAsia="en-US"/>
    </w:rPr>
  </w:style>
  <w:style w:type="paragraph" w:customStyle="1" w:styleId="Default">
    <w:name w:val="Default"/>
    <w:rsid w:val="009E61B6"/>
    <w:pPr>
      <w:autoSpaceDE w:val="0"/>
      <w:autoSpaceDN w:val="0"/>
      <w:adjustRightInd w:val="0"/>
    </w:pPr>
    <w:rPr>
      <w:rFonts w:ascii="Frutiger LT Std" w:hAnsi="Frutiger LT Std" w:cs="Frutiger LT Std"/>
      <w:color w:val="000000"/>
      <w:sz w:val="24"/>
      <w:szCs w:val="24"/>
    </w:rPr>
  </w:style>
  <w:style w:type="paragraph" w:styleId="Header">
    <w:name w:val="header"/>
    <w:basedOn w:val="Normal"/>
    <w:link w:val="HeaderChar"/>
    <w:uiPriority w:val="99"/>
    <w:unhideWhenUsed/>
    <w:rsid w:val="00BE496C"/>
    <w:pPr>
      <w:tabs>
        <w:tab w:val="center" w:pos="4513"/>
        <w:tab w:val="right" w:pos="9026"/>
      </w:tabs>
    </w:pPr>
  </w:style>
  <w:style w:type="character" w:customStyle="1" w:styleId="HeaderChar">
    <w:name w:val="Header Char"/>
    <w:link w:val="Header"/>
    <w:uiPriority w:val="99"/>
    <w:rsid w:val="00BE496C"/>
    <w:rPr>
      <w:rFonts w:ascii="Arial" w:hAnsi="Arial"/>
      <w:sz w:val="24"/>
      <w:szCs w:val="24"/>
      <w:lang w:eastAsia="en-US"/>
    </w:rPr>
  </w:style>
  <w:style w:type="paragraph" w:styleId="Footer">
    <w:name w:val="footer"/>
    <w:basedOn w:val="Normal"/>
    <w:link w:val="FooterChar"/>
    <w:uiPriority w:val="99"/>
    <w:unhideWhenUsed/>
    <w:rsid w:val="00BE496C"/>
    <w:pPr>
      <w:tabs>
        <w:tab w:val="center" w:pos="4513"/>
        <w:tab w:val="right" w:pos="9026"/>
      </w:tabs>
    </w:pPr>
  </w:style>
  <w:style w:type="character" w:customStyle="1" w:styleId="FooterChar">
    <w:name w:val="Footer Char"/>
    <w:link w:val="Footer"/>
    <w:uiPriority w:val="99"/>
    <w:rsid w:val="00BE496C"/>
    <w:rPr>
      <w:rFonts w:ascii="Arial" w:hAnsi="Arial"/>
      <w:sz w:val="24"/>
      <w:szCs w:val="24"/>
      <w:lang w:eastAsia="en-US"/>
    </w:rPr>
  </w:style>
  <w:style w:type="paragraph" w:styleId="BodyTextIndent2">
    <w:name w:val="Body Text Indent 2"/>
    <w:basedOn w:val="Normal"/>
    <w:link w:val="BodyTextIndent2Char"/>
    <w:uiPriority w:val="99"/>
    <w:semiHidden/>
    <w:unhideWhenUsed/>
    <w:rsid w:val="00F147C7"/>
    <w:pPr>
      <w:spacing w:after="120" w:line="480" w:lineRule="auto"/>
      <w:ind w:left="283"/>
    </w:pPr>
  </w:style>
  <w:style w:type="character" w:customStyle="1" w:styleId="BodyTextIndent2Char">
    <w:name w:val="Body Text Indent 2 Char"/>
    <w:link w:val="BodyTextIndent2"/>
    <w:uiPriority w:val="99"/>
    <w:semiHidden/>
    <w:rsid w:val="00F147C7"/>
    <w:rPr>
      <w:rFonts w:ascii="Arial" w:hAnsi="Arial"/>
      <w:sz w:val="24"/>
      <w:szCs w:val="24"/>
      <w:lang w:eastAsia="en-US"/>
    </w:rPr>
  </w:style>
  <w:style w:type="paragraph" w:styleId="Revision">
    <w:name w:val="Revision"/>
    <w:hidden/>
    <w:uiPriority w:val="99"/>
    <w:semiHidden/>
    <w:rsid w:val="002C43FC"/>
    <w:rPr>
      <w:rFonts w:ascii="Arial" w:hAnsi="Arial"/>
      <w:sz w:val="24"/>
      <w:szCs w:val="24"/>
      <w:lang w:eastAsia="en-US"/>
    </w:rPr>
  </w:style>
  <w:style w:type="character" w:styleId="UnresolvedMention">
    <w:name w:val="Unresolved Mention"/>
    <w:uiPriority w:val="99"/>
    <w:semiHidden/>
    <w:unhideWhenUsed/>
    <w:rsid w:val="00185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5617">
      <w:bodyDiv w:val="1"/>
      <w:marLeft w:val="0"/>
      <w:marRight w:val="0"/>
      <w:marTop w:val="0"/>
      <w:marBottom w:val="0"/>
      <w:divBdr>
        <w:top w:val="none" w:sz="0" w:space="0" w:color="auto"/>
        <w:left w:val="none" w:sz="0" w:space="0" w:color="auto"/>
        <w:bottom w:val="none" w:sz="0" w:space="0" w:color="auto"/>
        <w:right w:val="none" w:sz="0" w:space="0" w:color="auto"/>
      </w:divBdr>
      <w:divsChild>
        <w:div w:id="1765149898">
          <w:marLeft w:val="0"/>
          <w:marRight w:val="0"/>
          <w:marTop w:val="0"/>
          <w:marBottom w:val="0"/>
          <w:divBdr>
            <w:top w:val="none" w:sz="0" w:space="0" w:color="auto"/>
            <w:left w:val="none" w:sz="0" w:space="0" w:color="auto"/>
            <w:bottom w:val="none" w:sz="0" w:space="0" w:color="auto"/>
            <w:right w:val="none" w:sz="0" w:space="0" w:color="auto"/>
          </w:divBdr>
          <w:divsChild>
            <w:div w:id="1044715060">
              <w:marLeft w:val="-3075"/>
              <w:marRight w:val="0"/>
              <w:marTop w:val="0"/>
              <w:marBottom w:val="0"/>
              <w:divBdr>
                <w:top w:val="none" w:sz="0" w:space="0" w:color="auto"/>
                <w:left w:val="none" w:sz="0" w:space="0" w:color="auto"/>
                <w:bottom w:val="none" w:sz="0" w:space="0" w:color="auto"/>
                <w:right w:val="none" w:sz="0" w:space="0" w:color="auto"/>
              </w:divBdr>
              <w:divsChild>
                <w:div w:id="52126688">
                  <w:marLeft w:val="3075"/>
                  <w:marRight w:val="0"/>
                  <w:marTop w:val="0"/>
                  <w:marBottom w:val="0"/>
                  <w:divBdr>
                    <w:top w:val="none" w:sz="0" w:space="0" w:color="auto"/>
                    <w:left w:val="none" w:sz="0" w:space="0" w:color="auto"/>
                    <w:bottom w:val="none" w:sz="0" w:space="0" w:color="auto"/>
                    <w:right w:val="none" w:sz="0" w:space="0" w:color="auto"/>
                  </w:divBdr>
                  <w:divsChild>
                    <w:div w:id="35980141">
                      <w:marLeft w:val="0"/>
                      <w:marRight w:val="0"/>
                      <w:marTop w:val="0"/>
                      <w:marBottom w:val="0"/>
                      <w:divBdr>
                        <w:top w:val="none" w:sz="0" w:space="0" w:color="auto"/>
                        <w:left w:val="none" w:sz="0" w:space="0" w:color="auto"/>
                        <w:bottom w:val="none" w:sz="0" w:space="0" w:color="auto"/>
                        <w:right w:val="none" w:sz="0" w:space="0" w:color="auto"/>
                      </w:divBdr>
                      <w:divsChild>
                        <w:div w:id="647977256">
                          <w:marLeft w:val="-2550"/>
                          <w:marRight w:val="0"/>
                          <w:marTop w:val="0"/>
                          <w:marBottom w:val="0"/>
                          <w:divBdr>
                            <w:top w:val="none" w:sz="0" w:space="0" w:color="auto"/>
                            <w:left w:val="none" w:sz="0" w:space="0" w:color="auto"/>
                            <w:bottom w:val="none" w:sz="0" w:space="0" w:color="auto"/>
                            <w:right w:val="none" w:sz="0" w:space="0" w:color="auto"/>
                          </w:divBdr>
                          <w:divsChild>
                            <w:div w:id="710613628">
                              <w:marLeft w:val="2550"/>
                              <w:marRight w:val="0"/>
                              <w:marTop w:val="0"/>
                              <w:marBottom w:val="0"/>
                              <w:divBdr>
                                <w:top w:val="none" w:sz="0" w:space="0" w:color="auto"/>
                                <w:left w:val="none" w:sz="0" w:space="0" w:color="auto"/>
                                <w:bottom w:val="none" w:sz="0" w:space="0" w:color="auto"/>
                                <w:right w:val="none" w:sz="0" w:space="0" w:color="auto"/>
                              </w:divBdr>
                              <w:divsChild>
                                <w:div w:id="61300146">
                                  <w:marLeft w:val="3150"/>
                                  <w:marRight w:val="0"/>
                                  <w:marTop w:val="0"/>
                                  <w:marBottom w:val="0"/>
                                  <w:divBdr>
                                    <w:top w:val="none" w:sz="0" w:space="0" w:color="auto"/>
                                    <w:left w:val="none" w:sz="0" w:space="0" w:color="auto"/>
                                    <w:bottom w:val="none" w:sz="0" w:space="0" w:color="auto"/>
                                    <w:right w:val="none" w:sz="0" w:space="0" w:color="auto"/>
                                  </w:divBdr>
                                  <w:divsChild>
                                    <w:div w:id="1479610492">
                                      <w:marLeft w:val="0"/>
                                      <w:marRight w:val="0"/>
                                      <w:marTop w:val="0"/>
                                      <w:marBottom w:val="0"/>
                                      <w:divBdr>
                                        <w:top w:val="none" w:sz="0" w:space="0" w:color="auto"/>
                                        <w:left w:val="none" w:sz="0" w:space="0" w:color="auto"/>
                                        <w:bottom w:val="none" w:sz="0" w:space="0" w:color="auto"/>
                                        <w:right w:val="none" w:sz="0" w:space="0" w:color="auto"/>
                                      </w:divBdr>
                                      <w:divsChild>
                                        <w:div w:id="148454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419979">
      <w:bodyDiv w:val="1"/>
      <w:marLeft w:val="0"/>
      <w:marRight w:val="0"/>
      <w:marTop w:val="0"/>
      <w:marBottom w:val="0"/>
      <w:divBdr>
        <w:top w:val="none" w:sz="0" w:space="0" w:color="auto"/>
        <w:left w:val="none" w:sz="0" w:space="0" w:color="auto"/>
        <w:bottom w:val="none" w:sz="0" w:space="0" w:color="auto"/>
        <w:right w:val="none" w:sz="0" w:space="0" w:color="auto"/>
      </w:divBdr>
      <w:divsChild>
        <w:div w:id="375544139">
          <w:marLeft w:val="0"/>
          <w:marRight w:val="0"/>
          <w:marTop w:val="0"/>
          <w:marBottom w:val="375"/>
          <w:divBdr>
            <w:top w:val="single" w:sz="36" w:space="0" w:color="D2D2D2"/>
            <w:left w:val="single" w:sz="36" w:space="0" w:color="D2D2D2"/>
            <w:bottom w:val="single" w:sz="36" w:space="0" w:color="D2D2D2"/>
            <w:right w:val="single" w:sz="36" w:space="0" w:color="D2D2D2"/>
          </w:divBdr>
          <w:divsChild>
            <w:div w:id="42627393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2135638455">
      <w:bodyDiv w:val="1"/>
      <w:marLeft w:val="0"/>
      <w:marRight w:val="0"/>
      <w:marTop w:val="0"/>
      <w:marBottom w:val="0"/>
      <w:divBdr>
        <w:top w:val="none" w:sz="0" w:space="0" w:color="auto"/>
        <w:left w:val="none" w:sz="0" w:space="0" w:color="auto"/>
        <w:bottom w:val="none" w:sz="0" w:space="0" w:color="auto"/>
        <w:right w:val="none" w:sz="0" w:space="0" w:color="auto"/>
      </w:divBdr>
      <w:divsChild>
        <w:div w:id="1212157332">
          <w:marLeft w:val="0"/>
          <w:marRight w:val="0"/>
          <w:marTop w:val="0"/>
          <w:marBottom w:val="375"/>
          <w:divBdr>
            <w:top w:val="single" w:sz="36" w:space="0" w:color="D2D2D2"/>
            <w:left w:val="single" w:sz="36" w:space="0" w:color="D2D2D2"/>
            <w:bottom w:val="single" w:sz="36" w:space="0" w:color="D2D2D2"/>
            <w:right w:val="single" w:sz="36" w:space="0" w:color="D2D2D2"/>
          </w:divBdr>
          <w:divsChild>
            <w:div w:id="191419237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yperlink" Target="https://www.gov.uk/government/organisations/disclosure-and-barring-service/ab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20/17/schedule/18/ena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mployeradvice@nacr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disclosure-and-barring-service-filtering" TargetMode="External"/><Relationship Id="rId5" Type="http://schemas.openxmlformats.org/officeDocument/2006/relationships/webSettings" Target="webSettings.xml"/><Relationship Id="rId15" Type="http://schemas.openxmlformats.org/officeDocument/2006/relationships/hyperlink" Target="mailto:helpline@nacro.org.uk" TargetMode="External"/><Relationship Id="rId10" Type="http://schemas.openxmlformats.org/officeDocument/2006/relationships/hyperlink" Target="mailto:ChichesterHR@chichester.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government/organisations/disclosure-and-barring-service" TargetMode="Externa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B863-62D3-47F2-A48F-522DC76C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EMPLOYMENT OF EX-OFFENDERS POLICY</vt:lpstr>
    </vt:vector>
  </TitlesOfParts>
  <Company>Chichester District Council</Company>
  <LinksUpToDate>false</LinksUpToDate>
  <CharactersWithSpaces>17746</CharactersWithSpaces>
  <SharedDoc>false</SharedDoc>
  <HLinks>
    <vt:vector size="54" baseType="variant">
      <vt:variant>
        <vt:i4>4390967</vt:i4>
      </vt:variant>
      <vt:variant>
        <vt:i4>24</vt:i4>
      </vt:variant>
      <vt:variant>
        <vt:i4>0</vt:i4>
      </vt:variant>
      <vt:variant>
        <vt:i4>5</vt:i4>
      </vt:variant>
      <vt:variant>
        <vt:lpwstr>mailto:employeradvice@nacro.org.uk</vt:lpwstr>
      </vt:variant>
      <vt:variant>
        <vt:lpwstr/>
      </vt:variant>
      <vt:variant>
        <vt:i4>3014732</vt:i4>
      </vt:variant>
      <vt:variant>
        <vt:i4>21</vt:i4>
      </vt:variant>
      <vt:variant>
        <vt:i4>0</vt:i4>
      </vt:variant>
      <vt:variant>
        <vt:i4>5</vt:i4>
      </vt:variant>
      <vt:variant>
        <vt:lpwstr>mailto:helpline@nacro.org.uk</vt:lpwstr>
      </vt:variant>
      <vt:variant>
        <vt:lpwstr/>
      </vt:variant>
      <vt:variant>
        <vt:i4>1769562</vt:i4>
      </vt:variant>
      <vt:variant>
        <vt:i4>18</vt:i4>
      </vt:variant>
      <vt:variant>
        <vt:i4>0</vt:i4>
      </vt:variant>
      <vt:variant>
        <vt:i4>5</vt:i4>
      </vt:variant>
      <vt:variant>
        <vt:lpwstr>http://www.nacro.org.uk/</vt:lpwstr>
      </vt:variant>
      <vt:variant>
        <vt:lpwstr/>
      </vt:variant>
      <vt:variant>
        <vt:i4>458767</vt:i4>
      </vt:variant>
      <vt:variant>
        <vt:i4>15</vt:i4>
      </vt:variant>
      <vt:variant>
        <vt:i4>0</vt:i4>
      </vt:variant>
      <vt:variant>
        <vt:i4>5</vt:i4>
      </vt:variant>
      <vt:variant>
        <vt:lpwstr>https://www.gov.uk/government/organisations/disclosure-and-barring-service/about</vt:lpwstr>
      </vt:variant>
      <vt:variant>
        <vt:lpwstr/>
      </vt:variant>
      <vt:variant>
        <vt:i4>2293799</vt:i4>
      </vt:variant>
      <vt:variant>
        <vt:i4>12</vt:i4>
      </vt:variant>
      <vt:variant>
        <vt:i4>0</vt:i4>
      </vt:variant>
      <vt:variant>
        <vt:i4>5</vt:i4>
      </vt:variant>
      <vt:variant>
        <vt:lpwstr>http://www.legislation.gov.uk/ukpga/2020/17/schedule/18/enacted</vt:lpwstr>
      </vt:variant>
      <vt:variant>
        <vt:lpwstr/>
      </vt:variant>
      <vt:variant>
        <vt:i4>2293805</vt:i4>
      </vt:variant>
      <vt:variant>
        <vt:i4>9</vt:i4>
      </vt:variant>
      <vt:variant>
        <vt:i4>0</vt:i4>
      </vt:variant>
      <vt:variant>
        <vt:i4>5</vt:i4>
      </vt:variant>
      <vt:variant>
        <vt:lpwstr>https://www.gov.uk/government/news/disclosure-and-barring-service-filtering</vt:lpwstr>
      </vt:variant>
      <vt:variant>
        <vt:lpwstr/>
      </vt:variant>
      <vt:variant>
        <vt:i4>3276875</vt:i4>
      </vt:variant>
      <vt:variant>
        <vt:i4>6</vt:i4>
      </vt:variant>
      <vt:variant>
        <vt:i4>0</vt:i4>
      </vt:variant>
      <vt:variant>
        <vt:i4>5</vt:i4>
      </vt:variant>
      <vt:variant>
        <vt:lpwstr>mailto:ChichesterHR@chichester.gov.uk</vt:lpwstr>
      </vt:variant>
      <vt:variant>
        <vt:lpwstr/>
      </vt:variant>
      <vt:variant>
        <vt:i4>6029312</vt:i4>
      </vt:variant>
      <vt:variant>
        <vt:i4>3</vt:i4>
      </vt:variant>
      <vt:variant>
        <vt:i4>0</vt:i4>
      </vt:variant>
      <vt:variant>
        <vt:i4>5</vt:i4>
      </vt:variant>
      <vt:variant>
        <vt:lpwstr>http://www.gov.uk/government/organisations/disclosure-and-barring-service</vt:lpwstr>
      </vt:variant>
      <vt:variant>
        <vt:lpwstr/>
      </vt: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EX-OFFENDERS POLICY</dc:title>
  <dc:subject/>
  <dc:creator>Any User</dc:creator>
  <cp:keywords/>
  <cp:lastModifiedBy>Barry Knight</cp:lastModifiedBy>
  <cp:revision>2</cp:revision>
  <dcterms:created xsi:type="dcterms:W3CDTF">2023-12-13T10:34:00Z</dcterms:created>
  <dcterms:modified xsi:type="dcterms:W3CDTF">2023-12-13T10:34:00Z</dcterms:modified>
</cp:coreProperties>
</file>