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E177" w14:textId="77777777" w:rsidR="006B73A6" w:rsidRPr="00FA23FF" w:rsidRDefault="006B73A6" w:rsidP="006B73A6">
      <w:pPr>
        <w:spacing w:after="0" w:line="240" w:lineRule="auto"/>
        <w:jc w:val="center"/>
        <w:rPr>
          <w:rFonts w:ascii="Arial" w:eastAsia="Times New Roman" w:hAnsi="Arial" w:cs="Arial"/>
          <w:b/>
          <w:bCs/>
          <w:sz w:val="24"/>
          <w:szCs w:val="28"/>
        </w:rPr>
      </w:pPr>
    </w:p>
    <w:p w14:paraId="5FB65E95" w14:textId="77777777" w:rsidR="006B73A6" w:rsidRPr="00FA23FF" w:rsidRDefault="006B73A6" w:rsidP="006B73A6">
      <w:pPr>
        <w:spacing w:after="0" w:line="240" w:lineRule="auto"/>
        <w:jc w:val="center"/>
        <w:rPr>
          <w:rFonts w:ascii="Arial" w:eastAsia="Times New Roman" w:hAnsi="Arial" w:cs="Arial"/>
          <w:b/>
          <w:bCs/>
          <w:sz w:val="24"/>
          <w:szCs w:val="28"/>
        </w:rPr>
      </w:pPr>
    </w:p>
    <w:p w14:paraId="7257577D" w14:textId="77777777" w:rsidR="006B73A6" w:rsidRPr="00FA23FF" w:rsidRDefault="006B73A6" w:rsidP="006B73A6">
      <w:pPr>
        <w:spacing w:after="0" w:line="240" w:lineRule="auto"/>
        <w:jc w:val="center"/>
        <w:rPr>
          <w:rFonts w:ascii="Arial" w:eastAsia="Times New Roman" w:hAnsi="Arial" w:cs="Arial"/>
          <w:b/>
          <w:bCs/>
          <w:sz w:val="24"/>
          <w:szCs w:val="28"/>
        </w:rPr>
      </w:pPr>
    </w:p>
    <w:p w14:paraId="1BC43CB1" w14:textId="77777777" w:rsidR="006B73A6" w:rsidRPr="00FA23FF" w:rsidRDefault="006B73A6" w:rsidP="006B73A6">
      <w:pPr>
        <w:spacing w:after="0" w:line="240" w:lineRule="auto"/>
        <w:jc w:val="center"/>
        <w:rPr>
          <w:rFonts w:ascii="Arial" w:eastAsia="Times New Roman" w:hAnsi="Arial" w:cs="Arial"/>
          <w:b/>
          <w:bCs/>
          <w:sz w:val="24"/>
          <w:szCs w:val="28"/>
        </w:rPr>
      </w:pPr>
    </w:p>
    <w:p w14:paraId="52590387" w14:textId="77777777" w:rsidR="006B73A6" w:rsidRPr="00FA23FF" w:rsidRDefault="006B73A6" w:rsidP="006B73A6">
      <w:pPr>
        <w:spacing w:after="0" w:line="240" w:lineRule="auto"/>
        <w:jc w:val="center"/>
        <w:rPr>
          <w:rFonts w:ascii="Arial" w:eastAsia="Times New Roman" w:hAnsi="Arial" w:cs="Arial"/>
          <w:b/>
          <w:bCs/>
          <w:sz w:val="24"/>
          <w:szCs w:val="24"/>
        </w:rPr>
      </w:pPr>
    </w:p>
    <w:p w14:paraId="3BE938D8" w14:textId="77777777" w:rsidR="006B73A6" w:rsidRPr="00311A93" w:rsidRDefault="006B73A6" w:rsidP="00311A93">
      <w:pPr>
        <w:pStyle w:val="Heading1"/>
        <w:jc w:val="center"/>
        <w:rPr>
          <w:rFonts w:eastAsia="Times New Roman"/>
          <w:sz w:val="56"/>
          <w:szCs w:val="56"/>
        </w:rPr>
      </w:pPr>
      <w:bookmarkStart w:id="0" w:name="_Toc89339370"/>
      <w:bookmarkStart w:id="1" w:name="_Toc89339973"/>
      <w:bookmarkStart w:id="2" w:name="_Toc89343966"/>
      <w:bookmarkStart w:id="3" w:name="_Toc89853827"/>
      <w:bookmarkStart w:id="4" w:name="_Toc118299468"/>
      <w:bookmarkStart w:id="5" w:name="_Toc118383181"/>
      <w:bookmarkStart w:id="6" w:name="_Toc157435537"/>
      <w:bookmarkStart w:id="7" w:name="_Toc157581209"/>
      <w:bookmarkStart w:id="8" w:name="_Toc157675925"/>
      <w:bookmarkStart w:id="9" w:name="_Toc157677361"/>
      <w:bookmarkStart w:id="10" w:name="_Toc160531795"/>
      <w:r w:rsidRPr="00311A93">
        <w:rPr>
          <w:rFonts w:eastAsia="Times New Roman"/>
          <w:sz w:val="56"/>
          <w:szCs w:val="56"/>
        </w:rPr>
        <w:t>Chichester District Council Authority’s Monitoring Report</w:t>
      </w:r>
      <w:bookmarkEnd w:id="0"/>
      <w:bookmarkEnd w:id="1"/>
      <w:bookmarkEnd w:id="2"/>
      <w:bookmarkEnd w:id="3"/>
      <w:bookmarkEnd w:id="4"/>
      <w:bookmarkEnd w:id="5"/>
      <w:bookmarkEnd w:id="6"/>
      <w:bookmarkEnd w:id="7"/>
      <w:bookmarkEnd w:id="8"/>
      <w:bookmarkEnd w:id="9"/>
      <w:bookmarkEnd w:id="10"/>
    </w:p>
    <w:p w14:paraId="7D369866" w14:textId="0035B5B6" w:rsidR="006B73A6" w:rsidRPr="00311A93" w:rsidRDefault="009F1513" w:rsidP="00311A93">
      <w:pPr>
        <w:pStyle w:val="Heading1"/>
        <w:jc w:val="center"/>
        <w:rPr>
          <w:rFonts w:eastAsia="Times New Roman"/>
          <w:sz w:val="56"/>
          <w:szCs w:val="56"/>
        </w:rPr>
      </w:pPr>
      <w:bookmarkStart w:id="11" w:name="_Toc89339371"/>
      <w:bookmarkStart w:id="12" w:name="_Toc89339974"/>
      <w:bookmarkStart w:id="13" w:name="_Toc89343967"/>
      <w:bookmarkStart w:id="14" w:name="_Toc89853828"/>
      <w:bookmarkStart w:id="15" w:name="_Toc118299469"/>
      <w:bookmarkStart w:id="16" w:name="_Toc118383182"/>
      <w:bookmarkStart w:id="17" w:name="_Toc157435538"/>
      <w:bookmarkStart w:id="18" w:name="_Toc157581210"/>
      <w:bookmarkStart w:id="19" w:name="_Toc157675926"/>
      <w:bookmarkStart w:id="20" w:name="_Toc157677362"/>
      <w:bookmarkStart w:id="21" w:name="_Toc160531796"/>
      <w:r>
        <w:rPr>
          <w:rFonts w:eastAsia="Times New Roman"/>
          <w:sz w:val="56"/>
          <w:szCs w:val="56"/>
        </w:rPr>
        <w:t>1</w:t>
      </w:r>
      <w:r w:rsidRPr="009F1513">
        <w:rPr>
          <w:rFonts w:eastAsia="Times New Roman"/>
          <w:sz w:val="56"/>
          <w:szCs w:val="56"/>
          <w:vertAlign w:val="superscript"/>
        </w:rPr>
        <w:t>st</w:t>
      </w:r>
      <w:r>
        <w:rPr>
          <w:rFonts w:eastAsia="Times New Roman"/>
          <w:sz w:val="56"/>
          <w:szCs w:val="56"/>
        </w:rPr>
        <w:t xml:space="preserve"> April </w:t>
      </w:r>
      <w:r w:rsidR="006B73A6" w:rsidRPr="00311A93">
        <w:rPr>
          <w:rFonts w:eastAsia="Times New Roman"/>
          <w:sz w:val="56"/>
          <w:szCs w:val="56"/>
        </w:rPr>
        <w:t>20</w:t>
      </w:r>
      <w:r w:rsidR="006C2EFE" w:rsidRPr="00311A93">
        <w:rPr>
          <w:rFonts w:eastAsia="Times New Roman"/>
          <w:sz w:val="56"/>
          <w:szCs w:val="56"/>
        </w:rPr>
        <w:t>2</w:t>
      </w:r>
      <w:r w:rsidR="00DD7EAF">
        <w:rPr>
          <w:rFonts w:eastAsia="Times New Roman"/>
          <w:sz w:val="56"/>
          <w:szCs w:val="56"/>
        </w:rPr>
        <w:t>2</w:t>
      </w:r>
      <w:r>
        <w:rPr>
          <w:rFonts w:eastAsia="Times New Roman"/>
          <w:sz w:val="56"/>
          <w:szCs w:val="56"/>
        </w:rPr>
        <w:t xml:space="preserve"> – 31</w:t>
      </w:r>
      <w:r w:rsidRPr="009F1513">
        <w:rPr>
          <w:rFonts w:eastAsia="Times New Roman"/>
          <w:sz w:val="56"/>
          <w:szCs w:val="56"/>
          <w:vertAlign w:val="superscript"/>
        </w:rPr>
        <w:t>st</w:t>
      </w:r>
      <w:r>
        <w:rPr>
          <w:rFonts w:eastAsia="Times New Roman"/>
          <w:sz w:val="56"/>
          <w:szCs w:val="56"/>
        </w:rPr>
        <w:t xml:space="preserve"> March </w:t>
      </w:r>
      <w:r w:rsidR="006039ED" w:rsidRPr="00311A93">
        <w:rPr>
          <w:rFonts w:eastAsia="Times New Roman"/>
          <w:sz w:val="56"/>
          <w:szCs w:val="56"/>
        </w:rPr>
        <w:t>20</w:t>
      </w:r>
      <w:r w:rsidR="00291ACB" w:rsidRPr="00311A93">
        <w:rPr>
          <w:rFonts w:eastAsia="Times New Roman"/>
          <w:sz w:val="56"/>
          <w:szCs w:val="56"/>
        </w:rPr>
        <w:t>2</w:t>
      </w:r>
      <w:bookmarkEnd w:id="11"/>
      <w:bookmarkEnd w:id="12"/>
      <w:bookmarkEnd w:id="13"/>
      <w:bookmarkEnd w:id="14"/>
      <w:bookmarkEnd w:id="15"/>
      <w:bookmarkEnd w:id="16"/>
      <w:r w:rsidR="00DD7EAF">
        <w:rPr>
          <w:rFonts w:eastAsia="Times New Roman"/>
          <w:sz w:val="56"/>
          <w:szCs w:val="56"/>
        </w:rPr>
        <w:t>3</w:t>
      </w:r>
      <w:bookmarkEnd w:id="17"/>
      <w:bookmarkEnd w:id="18"/>
      <w:bookmarkEnd w:id="19"/>
      <w:bookmarkEnd w:id="20"/>
      <w:bookmarkEnd w:id="21"/>
    </w:p>
    <w:p w14:paraId="29DBDA3F" w14:textId="77777777" w:rsidR="006B73A6" w:rsidRPr="00FA23FF" w:rsidRDefault="006B73A6" w:rsidP="006B73A6">
      <w:pPr>
        <w:spacing w:after="0" w:line="240" w:lineRule="auto"/>
        <w:rPr>
          <w:rFonts w:ascii="Times New Roman" w:eastAsia="Times New Roman" w:hAnsi="Times New Roman" w:cs="Times New Roman"/>
          <w:sz w:val="24"/>
          <w:szCs w:val="24"/>
        </w:rPr>
      </w:pPr>
    </w:p>
    <w:p w14:paraId="72505AC8" w14:textId="77777777" w:rsidR="006B73A6" w:rsidRPr="00FA23FF" w:rsidRDefault="006B73A6" w:rsidP="006B73A6">
      <w:pPr>
        <w:spacing w:after="0" w:line="240" w:lineRule="auto"/>
        <w:jc w:val="right"/>
        <w:rPr>
          <w:rFonts w:ascii="Arial" w:eastAsia="Times New Roman" w:hAnsi="Arial" w:cs="Arial"/>
          <w:b/>
          <w:bCs/>
          <w:sz w:val="44"/>
          <w:szCs w:val="24"/>
        </w:rPr>
      </w:pPr>
    </w:p>
    <w:p w14:paraId="0FB797D4" w14:textId="77777777" w:rsidR="006B73A6" w:rsidRPr="00FA23FF" w:rsidRDefault="006B73A6" w:rsidP="006B73A6">
      <w:pPr>
        <w:spacing w:after="0" w:line="240" w:lineRule="auto"/>
        <w:jc w:val="right"/>
        <w:rPr>
          <w:rFonts w:ascii="Arial" w:eastAsia="Times New Roman" w:hAnsi="Arial" w:cs="Arial"/>
          <w:b/>
          <w:bCs/>
          <w:sz w:val="44"/>
          <w:szCs w:val="24"/>
        </w:rPr>
      </w:pPr>
      <w:r w:rsidRPr="00FA23FF">
        <w:rPr>
          <w:rFonts w:ascii="Times New Roman" w:eastAsia="Times New Roman" w:hAnsi="Times New Roman" w:cs="Times New Roman"/>
          <w:noProof/>
          <w:sz w:val="20"/>
          <w:szCs w:val="24"/>
          <w:lang w:eastAsia="en-GB"/>
        </w:rPr>
        <w:drawing>
          <wp:anchor distT="0" distB="0" distL="114300" distR="114300" simplePos="0" relativeHeight="251637760" behindDoc="0" locked="0" layoutInCell="1" allowOverlap="1" wp14:anchorId="28533929" wp14:editId="07C41E9D">
            <wp:simplePos x="0" y="0"/>
            <wp:positionH relativeFrom="column">
              <wp:align>center</wp:align>
            </wp:positionH>
            <wp:positionV relativeFrom="paragraph">
              <wp:posOffset>245110</wp:posOffset>
            </wp:positionV>
            <wp:extent cx="1532890" cy="154114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p>
    <w:p w14:paraId="11486C85" w14:textId="77777777" w:rsidR="006B73A6" w:rsidRPr="00FA23FF" w:rsidRDefault="006B73A6" w:rsidP="006B73A6">
      <w:pPr>
        <w:spacing w:after="0" w:line="240" w:lineRule="auto"/>
        <w:jc w:val="right"/>
        <w:rPr>
          <w:rFonts w:ascii="Arial" w:eastAsia="Times New Roman" w:hAnsi="Arial" w:cs="Arial"/>
          <w:b/>
          <w:bCs/>
          <w:sz w:val="44"/>
          <w:szCs w:val="24"/>
        </w:rPr>
      </w:pPr>
    </w:p>
    <w:p w14:paraId="2277EF41" w14:textId="77777777" w:rsidR="006B73A6" w:rsidRPr="00FA23FF" w:rsidRDefault="006B73A6" w:rsidP="006B73A6">
      <w:pPr>
        <w:spacing w:after="0" w:line="240" w:lineRule="auto"/>
        <w:jc w:val="right"/>
        <w:rPr>
          <w:rFonts w:ascii="Arial" w:eastAsia="Times New Roman" w:hAnsi="Arial" w:cs="Arial"/>
          <w:b/>
          <w:bCs/>
          <w:sz w:val="44"/>
          <w:szCs w:val="24"/>
        </w:rPr>
      </w:pPr>
    </w:p>
    <w:p w14:paraId="6E224848" w14:textId="77777777" w:rsidR="006B73A6" w:rsidRPr="00FA23FF" w:rsidRDefault="006B73A6" w:rsidP="006B73A6">
      <w:pPr>
        <w:spacing w:after="0" w:line="240" w:lineRule="auto"/>
        <w:jc w:val="right"/>
        <w:rPr>
          <w:rFonts w:ascii="Arial" w:eastAsia="Times New Roman" w:hAnsi="Arial" w:cs="Arial"/>
          <w:b/>
          <w:bCs/>
          <w:sz w:val="44"/>
          <w:szCs w:val="24"/>
        </w:rPr>
      </w:pPr>
    </w:p>
    <w:p w14:paraId="343BF0C9" w14:textId="77777777" w:rsidR="006B73A6" w:rsidRPr="00FA23FF" w:rsidRDefault="006B73A6" w:rsidP="006B73A6">
      <w:pPr>
        <w:spacing w:after="0" w:line="240" w:lineRule="auto"/>
        <w:jc w:val="right"/>
        <w:rPr>
          <w:rFonts w:ascii="Arial" w:eastAsia="Times New Roman" w:hAnsi="Arial" w:cs="Arial"/>
          <w:b/>
          <w:bCs/>
          <w:sz w:val="44"/>
          <w:szCs w:val="24"/>
        </w:rPr>
      </w:pPr>
    </w:p>
    <w:p w14:paraId="7A9127F5" w14:textId="77777777" w:rsidR="006B73A6" w:rsidRPr="00FA23FF" w:rsidRDefault="006B73A6" w:rsidP="006B73A6">
      <w:pPr>
        <w:spacing w:after="0" w:line="240" w:lineRule="auto"/>
        <w:jc w:val="right"/>
        <w:rPr>
          <w:rFonts w:ascii="Arial" w:eastAsia="Times New Roman" w:hAnsi="Arial" w:cs="Arial"/>
          <w:b/>
          <w:bCs/>
          <w:sz w:val="44"/>
          <w:szCs w:val="24"/>
        </w:rPr>
      </w:pPr>
    </w:p>
    <w:p w14:paraId="2DB6D326" w14:textId="77777777" w:rsidR="006B73A6" w:rsidRDefault="006B73A6" w:rsidP="006B73A6">
      <w:pPr>
        <w:spacing w:after="0" w:line="240" w:lineRule="auto"/>
        <w:jc w:val="right"/>
        <w:rPr>
          <w:rFonts w:ascii="Arial" w:eastAsia="Times New Roman" w:hAnsi="Arial" w:cs="Arial"/>
          <w:b/>
          <w:bCs/>
          <w:sz w:val="44"/>
          <w:szCs w:val="24"/>
        </w:rPr>
      </w:pPr>
    </w:p>
    <w:p w14:paraId="59CF1712" w14:textId="77777777" w:rsidR="00311A93" w:rsidRDefault="00311A93" w:rsidP="006B73A6">
      <w:pPr>
        <w:spacing w:after="0" w:line="240" w:lineRule="auto"/>
        <w:jc w:val="right"/>
        <w:rPr>
          <w:rFonts w:ascii="Arial" w:eastAsia="Times New Roman" w:hAnsi="Arial" w:cs="Arial"/>
          <w:b/>
          <w:bCs/>
          <w:sz w:val="44"/>
          <w:szCs w:val="24"/>
        </w:rPr>
      </w:pPr>
    </w:p>
    <w:p w14:paraId="78B4E534" w14:textId="2B6C9E51" w:rsidR="00311A93" w:rsidRDefault="00311A93" w:rsidP="006B73A6">
      <w:pPr>
        <w:spacing w:after="0" w:line="240" w:lineRule="auto"/>
        <w:jc w:val="right"/>
        <w:rPr>
          <w:rFonts w:ascii="Arial" w:eastAsia="Times New Roman" w:hAnsi="Arial" w:cs="Arial"/>
          <w:b/>
          <w:bCs/>
          <w:sz w:val="44"/>
          <w:szCs w:val="24"/>
        </w:rPr>
      </w:pPr>
    </w:p>
    <w:p w14:paraId="01024BD1" w14:textId="77777777" w:rsidR="00712286" w:rsidRPr="00FA23FF" w:rsidRDefault="00712286" w:rsidP="006B73A6">
      <w:pPr>
        <w:spacing w:after="0" w:line="240" w:lineRule="auto"/>
        <w:jc w:val="right"/>
        <w:rPr>
          <w:rFonts w:ascii="Arial" w:eastAsia="Times New Roman" w:hAnsi="Arial" w:cs="Arial"/>
          <w:b/>
          <w:bCs/>
          <w:sz w:val="44"/>
          <w:szCs w:val="24"/>
        </w:rPr>
      </w:pPr>
    </w:p>
    <w:p w14:paraId="4EC9E9A9" w14:textId="34BE1094" w:rsidR="006B73A6" w:rsidRPr="00FA23FF" w:rsidRDefault="00D60B6E" w:rsidP="00D60B6E">
      <w:pPr>
        <w:spacing w:before="240" w:after="60" w:line="240" w:lineRule="auto"/>
        <w:jc w:val="right"/>
        <w:outlineLvl w:val="5"/>
        <w:rPr>
          <w:rFonts w:ascii="Arial" w:eastAsia="Times New Roman" w:hAnsi="Arial" w:cs="Arial"/>
          <w:b/>
          <w:bCs/>
          <w:sz w:val="32"/>
          <w:szCs w:val="32"/>
        </w:rPr>
      </w:pP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t xml:space="preserve">   </w:t>
      </w:r>
      <w:r w:rsidR="000E0959">
        <w:rPr>
          <w:rFonts w:ascii="Arial" w:eastAsia="Times New Roman" w:hAnsi="Arial" w:cs="Arial"/>
          <w:b/>
          <w:bCs/>
          <w:sz w:val="32"/>
          <w:szCs w:val="32"/>
        </w:rPr>
        <w:t xml:space="preserve"> </w:t>
      </w:r>
      <w:r w:rsidR="004054B6">
        <w:rPr>
          <w:rFonts w:ascii="Arial" w:eastAsia="Times New Roman" w:hAnsi="Arial" w:cs="Arial"/>
          <w:b/>
          <w:bCs/>
          <w:sz w:val="32"/>
          <w:szCs w:val="32"/>
        </w:rPr>
        <w:t>February</w:t>
      </w:r>
      <w:r w:rsidR="00637042">
        <w:rPr>
          <w:rFonts w:ascii="Arial" w:eastAsia="Times New Roman" w:hAnsi="Arial" w:cs="Arial"/>
          <w:b/>
          <w:bCs/>
          <w:sz w:val="32"/>
          <w:szCs w:val="32"/>
        </w:rPr>
        <w:t xml:space="preserve"> </w:t>
      </w:r>
      <w:r w:rsidR="000E0959">
        <w:rPr>
          <w:rFonts w:ascii="Arial" w:eastAsia="Times New Roman" w:hAnsi="Arial" w:cs="Arial"/>
          <w:b/>
          <w:bCs/>
          <w:sz w:val="32"/>
          <w:szCs w:val="32"/>
        </w:rPr>
        <w:t>202</w:t>
      </w:r>
      <w:r w:rsidR="00637042">
        <w:rPr>
          <w:rFonts w:ascii="Arial" w:eastAsia="Times New Roman" w:hAnsi="Arial" w:cs="Arial"/>
          <w:b/>
          <w:bCs/>
          <w:sz w:val="32"/>
          <w:szCs w:val="32"/>
        </w:rPr>
        <w:t>4</w:t>
      </w:r>
    </w:p>
    <w:p w14:paraId="3315D648" w14:textId="77777777" w:rsidR="006B73A6" w:rsidRDefault="006B73A6" w:rsidP="006B73A6"/>
    <w:p w14:paraId="67CA527C" w14:textId="77777777" w:rsidR="00D60B6E" w:rsidRDefault="00D60B6E" w:rsidP="006B73A6"/>
    <w:p w14:paraId="57CB4014" w14:textId="77777777" w:rsidR="00D60B6E" w:rsidRDefault="00D60B6E" w:rsidP="006B73A6"/>
    <w:p w14:paraId="2B6621B9" w14:textId="77777777" w:rsidR="00311A93" w:rsidRDefault="00311A93" w:rsidP="006B73A6"/>
    <w:p w14:paraId="154DC381" w14:textId="77777777" w:rsidR="006B73A6" w:rsidRPr="001D579A" w:rsidRDefault="006B73A6" w:rsidP="006B73A6">
      <w:pPr>
        <w:spacing w:after="0"/>
        <w:rPr>
          <w:rFonts w:ascii="Arial" w:hAnsi="Arial" w:cs="Arial"/>
          <w:b/>
          <w:bCs/>
          <w:color w:val="000000"/>
          <w:sz w:val="40"/>
          <w:szCs w:val="40"/>
        </w:rPr>
      </w:pPr>
      <w:r w:rsidRPr="001D579A">
        <w:rPr>
          <w:rFonts w:ascii="Arial" w:hAnsi="Arial" w:cs="Arial"/>
          <w:b/>
          <w:bCs/>
          <w:color w:val="000000"/>
          <w:sz w:val="40"/>
          <w:szCs w:val="40"/>
        </w:rPr>
        <w:t>How to Contact Us</w:t>
      </w:r>
    </w:p>
    <w:p w14:paraId="6351D872" w14:textId="77777777" w:rsidR="006B73A6" w:rsidRPr="001D579A" w:rsidRDefault="006B73A6" w:rsidP="006B73A6">
      <w:pPr>
        <w:spacing w:after="0"/>
        <w:rPr>
          <w:rFonts w:ascii="Arial" w:hAnsi="Arial" w:cs="Arial"/>
          <w:b/>
          <w:bCs/>
          <w:color w:val="000000"/>
          <w:sz w:val="40"/>
          <w:szCs w:val="40"/>
        </w:rPr>
      </w:pPr>
    </w:p>
    <w:p w14:paraId="55E96A2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Planning Policy</w:t>
      </w:r>
    </w:p>
    <w:p w14:paraId="769B153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Chichester District Council</w:t>
      </w:r>
    </w:p>
    <w:p w14:paraId="368ABDA5"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 xml:space="preserve">1 East </w:t>
      </w:r>
      <w:proofErr w:type="spellStart"/>
      <w:r w:rsidRPr="001D579A">
        <w:rPr>
          <w:rFonts w:ascii="Arial" w:hAnsi="Arial" w:cs="Arial"/>
          <w:b/>
          <w:bCs/>
          <w:color w:val="000000"/>
          <w:sz w:val="28"/>
          <w:szCs w:val="28"/>
        </w:rPr>
        <w:t>Pallant</w:t>
      </w:r>
      <w:proofErr w:type="spellEnd"/>
      <w:r w:rsidRPr="001D579A">
        <w:rPr>
          <w:rFonts w:ascii="Arial" w:hAnsi="Arial" w:cs="Arial"/>
          <w:b/>
          <w:bCs/>
          <w:color w:val="000000"/>
          <w:sz w:val="28"/>
          <w:szCs w:val="28"/>
        </w:rPr>
        <w:t>, Chichester, West Sussex, PO19 1TY</w:t>
      </w:r>
    </w:p>
    <w:p w14:paraId="039A3FC8" w14:textId="77777777" w:rsidR="006B73A6" w:rsidRPr="001D579A" w:rsidRDefault="006B73A6" w:rsidP="006B73A6">
      <w:pPr>
        <w:spacing w:after="0"/>
        <w:rPr>
          <w:rFonts w:ascii="Arial" w:hAnsi="Arial" w:cs="Arial"/>
          <w:b/>
          <w:bCs/>
          <w:color w:val="000000"/>
          <w:sz w:val="28"/>
          <w:szCs w:val="28"/>
        </w:rPr>
      </w:pPr>
    </w:p>
    <w:p w14:paraId="4F8D9128"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 xml:space="preserve">Tel: 01243 </w:t>
      </w:r>
      <w:r w:rsidR="00876E50">
        <w:rPr>
          <w:rFonts w:ascii="Arial" w:hAnsi="Arial" w:cs="Arial"/>
          <w:b/>
          <w:bCs/>
          <w:color w:val="000000"/>
          <w:sz w:val="24"/>
          <w:szCs w:val="24"/>
        </w:rPr>
        <w:t>785166</w:t>
      </w:r>
      <w:r w:rsidRPr="001D579A">
        <w:rPr>
          <w:rFonts w:ascii="Arial" w:hAnsi="Arial" w:cs="Arial"/>
          <w:b/>
          <w:bCs/>
          <w:color w:val="000000"/>
          <w:sz w:val="24"/>
          <w:szCs w:val="24"/>
        </w:rPr>
        <w:t xml:space="preserve"> </w:t>
      </w:r>
    </w:p>
    <w:p w14:paraId="05067989"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planningpolicy@chichester.gov.uk | http://www.chichester.gov.uk</w:t>
      </w:r>
    </w:p>
    <w:p w14:paraId="6471339D"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www.facebook.com/ChichesterDistrictCouncil | www.twitter.com/ChichesterDC</w:t>
      </w:r>
    </w:p>
    <w:p w14:paraId="65D60CBD" w14:textId="77777777" w:rsidR="006B73A6" w:rsidRPr="00FA23FF" w:rsidRDefault="006B73A6" w:rsidP="006B73A6">
      <w:pPr>
        <w:spacing w:after="0"/>
        <w:rPr>
          <w:b/>
          <w:bCs/>
          <w:color w:val="000000"/>
          <w:sz w:val="28"/>
          <w:szCs w:val="28"/>
        </w:rPr>
      </w:pPr>
    </w:p>
    <w:p w14:paraId="5FB38E6B" w14:textId="77777777" w:rsidR="006B73A6" w:rsidRPr="00FA23FF" w:rsidRDefault="006B73A6" w:rsidP="006B73A6">
      <w:pPr>
        <w:spacing w:after="0"/>
        <w:rPr>
          <w:b/>
          <w:bCs/>
          <w:color w:val="000000"/>
          <w:sz w:val="28"/>
          <w:szCs w:val="28"/>
        </w:rPr>
      </w:pPr>
    </w:p>
    <w:p w14:paraId="066B7DF5" w14:textId="77777777" w:rsidR="006B73A6" w:rsidRPr="00FA23FF" w:rsidRDefault="006B73A6" w:rsidP="006B73A6">
      <w:pPr>
        <w:spacing w:after="0"/>
        <w:rPr>
          <w:b/>
          <w:bCs/>
          <w:color w:val="000000"/>
          <w:sz w:val="28"/>
          <w:szCs w:val="28"/>
        </w:rPr>
      </w:pPr>
    </w:p>
    <w:p w14:paraId="64CBE6BC" w14:textId="77777777" w:rsidR="006B73A6" w:rsidRPr="00FA23FF" w:rsidRDefault="006B73A6" w:rsidP="006B73A6">
      <w:pPr>
        <w:spacing w:after="0"/>
        <w:rPr>
          <w:b/>
          <w:bCs/>
          <w:color w:val="000000"/>
          <w:sz w:val="28"/>
          <w:szCs w:val="28"/>
        </w:rPr>
      </w:pPr>
    </w:p>
    <w:p w14:paraId="7D5FA61E" w14:textId="77777777" w:rsidR="006B73A6" w:rsidRPr="00FA23FF" w:rsidRDefault="006B73A6" w:rsidP="006B73A6">
      <w:pPr>
        <w:spacing w:after="0"/>
        <w:rPr>
          <w:b/>
          <w:bCs/>
          <w:color w:val="000000"/>
          <w:sz w:val="28"/>
          <w:szCs w:val="28"/>
        </w:rPr>
      </w:pPr>
    </w:p>
    <w:p w14:paraId="5974B559" w14:textId="77777777" w:rsidR="006B73A6" w:rsidRPr="00FA23FF" w:rsidRDefault="006B73A6" w:rsidP="006B73A6">
      <w:pPr>
        <w:spacing w:after="0"/>
        <w:rPr>
          <w:b/>
          <w:bCs/>
          <w:color w:val="000000"/>
          <w:sz w:val="28"/>
          <w:szCs w:val="28"/>
        </w:rPr>
      </w:pPr>
    </w:p>
    <w:p w14:paraId="6D5DF943" w14:textId="77777777" w:rsidR="006B73A6" w:rsidRPr="00FA23FF" w:rsidRDefault="006B73A6" w:rsidP="006B73A6">
      <w:pPr>
        <w:spacing w:after="0"/>
        <w:rPr>
          <w:b/>
          <w:bCs/>
          <w:color w:val="000000"/>
          <w:sz w:val="28"/>
          <w:szCs w:val="28"/>
        </w:rPr>
      </w:pPr>
    </w:p>
    <w:p w14:paraId="493068B0" w14:textId="77777777" w:rsidR="006B73A6" w:rsidRPr="00FA23FF" w:rsidRDefault="006B73A6" w:rsidP="006B73A6">
      <w:pPr>
        <w:spacing w:after="0"/>
        <w:rPr>
          <w:b/>
          <w:bCs/>
          <w:color w:val="000000"/>
          <w:sz w:val="28"/>
          <w:szCs w:val="28"/>
        </w:rPr>
      </w:pPr>
    </w:p>
    <w:p w14:paraId="612D10C3" w14:textId="77777777" w:rsidR="006B73A6" w:rsidRPr="00FA23FF" w:rsidRDefault="006B73A6" w:rsidP="006B73A6">
      <w:pPr>
        <w:spacing w:after="0"/>
        <w:rPr>
          <w:b/>
          <w:bCs/>
          <w:color w:val="000000"/>
          <w:sz w:val="28"/>
          <w:szCs w:val="28"/>
        </w:rPr>
      </w:pPr>
    </w:p>
    <w:p w14:paraId="18E8E71A" w14:textId="77777777" w:rsidR="006B73A6" w:rsidRPr="00FA23FF" w:rsidRDefault="006B73A6" w:rsidP="006B73A6">
      <w:pPr>
        <w:spacing w:after="0"/>
        <w:rPr>
          <w:b/>
          <w:bCs/>
          <w:color w:val="000000"/>
          <w:sz w:val="28"/>
          <w:szCs w:val="28"/>
        </w:rPr>
      </w:pPr>
    </w:p>
    <w:p w14:paraId="39F69741" w14:textId="77777777" w:rsidR="006B73A6" w:rsidRPr="00FA23FF" w:rsidRDefault="006B73A6" w:rsidP="006B73A6">
      <w:pPr>
        <w:spacing w:after="0"/>
        <w:rPr>
          <w:b/>
          <w:bCs/>
          <w:color w:val="000000"/>
          <w:sz w:val="28"/>
          <w:szCs w:val="28"/>
        </w:rPr>
      </w:pPr>
    </w:p>
    <w:p w14:paraId="4415650A" w14:textId="77777777" w:rsidR="006B73A6" w:rsidRPr="00FA23FF" w:rsidRDefault="006B73A6" w:rsidP="006B73A6">
      <w:pPr>
        <w:spacing w:after="0"/>
        <w:rPr>
          <w:b/>
          <w:bCs/>
          <w:color w:val="000000"/>
          <w:sz w:val="28"/>
          <w:szCs w:val="28"/>
        </w:rPr>
      </w:pPr>
    </w:p>
    <w:p w14:paraId="03D214F7" w14:textId="77777777" w:rsidR="006B73A6" w:rsidRPr="00FA23FF" w:rsidRDefault="006B73A6" w:rsidP="006B73A6">
      <w:pPr>
        <w:spacing w:after="0"/>
        <w:rPr>
          <w:b/>
          <w:bCs/>
          <w:color w:val="000000"/>
          <w:sz w:val="28"/>
          <w:szCs w:val="28"/>
        </w:rPr>
      </w:pPr>
    </w:p>
    <w:p w14:paraId="2D7B0386" w14:textId="77777777" w:rsidR="006B73A6" w:rsidRPr="00FA23FF" w:rsidRDefault="006B73A6" w:rsidP="006B73A6">
      <w:pPr>
        <w:spacing w:after="0"/>
        <w:rPr>
          <w:b/>
          <w:bCs/>
          <w:color w:val="000000"/>
          <w:sz w:val="28"/>
          <w:szCs w:val="28"/>
        </w:rPr>
      </w:pPr>
    </w:p>
    <w:p w14:paraId="63430392" w14:textId="77777777" w:rsidR="006B73A6" w:rsidRPr="00FA23FF" w:rsidRDefault="006B73A6" w:rsidP="006B73A6">
      <w:pPr>
        <w:spacing w:after="0"/>
        <w:rPr>
          <w:b/>
          <w:bCs/>
          <w:color w:val="000000"/>
          <w:sz w:val="28"/>
          <w:szCs w:val="28"/>
        </w:rPr>
      </w:pPr>
    </w:p>
    <w:p w14:paraId="1CECD45A" w14:textId="77777777" w:rsidR="006B73A6" w:rsidRPr="00FA23FF" w:rsidRDefault="006B73A6" w:rsidP="006B73A6">
      <w:pPr>
        <w:spacing w:after="0"/>
        <w:rPr>
          <w:b/>
          <w:bCs/>
          <w:color w:val="000000"/>
          <w:sz w:val="28"/>
          <w:szCs w:val="28"/>
        </w:rPr>
      </w:pPr>
    </w:p>
    <w:p w14:paraId="449B5224" w14:textId="77777777" w:rsidR="006B73A6" w:rsidRPr="00FA23FF" w:rsidRDefault="006B73A6" w:rsidP="006B73A6">
      <w:pPr>
        <w:spacing w:after="0"/>
        <w:rPr>
          <w:b/>
          <w:bCs/>
          <w:color w:val="000000"/>
          <w:sz w:val="28"/>
          <w:szCs w:val="28"/>
        </w:rPr>
      </w:pPr>
    </w:p>
    <w:p w14:paraId="15AB19EE" w14:textId="77777777" w:rsidR="006B73A6" w:rsidRPr="00FA23FF" w:rsidRDefault="006B73A6" w:rsidP="006B73A6">
      <w:pPr>
        <w:spacing w:after="0"/>
        <w:rPr>
          <w:b/>
          <w:bCs/>
          <w:color w:val="000000"/>
          <w:sz w:val="28"/>
          <w:szCs w:val="28"/>
        </w:rPr>
      </w:pPr>
    </w:p>
    <w:p w14:paraId="600E73AF" w14:textId="77777777" w:rsidR="006B73A6" w:rsidRPr="00FA23FF" w:rsidRDefault="006B73A6" w:rsidP="006B73A6">
      <w:pPr>
        <w:spacing w:after="0"/>
        <w:rPr>
          <w:b/>
          <w:bCs/>
          <w:color w:val="000000"/>
          <w:sz w:val="28"/>
          <w:szCs w:val="28"/>
        </w:rPr>
      </w:pPr>
    </w:p>
    <w:p w14:paraId="2578F191" w14:textId="77777777" w:rsidR="00F57442" w:rsidRDefault="00F57442"/>
    <w:p w14:paraId="2BD81E38" w14:textId="77777777" w:rsidR="007364FB" w:rsidRDefault="007364FB">
      <w:r>
        <w:br w:type="page"/>
      </w:r>
    </w:p>
    <w:p w14:paraId="59B44660" w14:textId="34E72010" w:rsidR="007D41FE" w:rsidRPr="007D41FE" w:rsidRDefault="00797F6B" w:rsidP="007D41FE">
      <w:pPr>
        <w:pStyle w:val="Heading1"/>
        <w:rPr>
          <w:rFonts w:asciiTheme="minorHAnsi" w:eastAsiaTheme="minorEastAsia" w:hAnsiTheme="minorHAnsi" w:cstheme="minorBidi"/>
          <w:noProof/>
          <w:kern w:val="2"/>
          <w:lang w:eastAsia="en-GB"/>
          <w14:ligatures w14:val="standardContextual"/>
        </w:rPr>
      </w:pPr>
      <w:bookmarkStart w:id="22" w:name="_Toc89343968"/>
      <w:bookmarkStart w:id="23" w:name="_Toc89853829"/>
      <w:bookmarkStart w:id="24" w:name="_Toc118299470"/>
      <w:bookmarkStart w:id="25" w:name="_Toc118383183"/>
      <w:bookmarkStart w:id="26" w:name="_Toc157435539"/>
      <w:bookmarkStart w:id="27" w:name="_Toc157581211"/>
      <w:bookmarkStart w:id="28" w:name="_Toc157675927"/>
      <w:bookmarkStart w:id="29" w:name="_Toc157677363"/>
      <w:bookmarkStart w:id="30" w:name="_Toc160531797"/>
      <w:r w:rsidRPr="007D41FE">
        <w:rPr>
          <w:rStyle w:val="Heading1Char"/>
        </w:rPr>
        <w:lastRenderedPageBreak/>
        <w:t>TABLE OF CONTENT</w:t>
      </w:r>
      <w:r w:rsidRPr="007D41FE">
        <w:rPr>
          <w:b w:val="0"/>
          <w:bCs w:val="0"/>
        </w:rPr>
        <w:t>S</w:t>
      </w:r>
      <w:bookmarkEnd w:id="22"/>
      <w:bookmarkEnd w:id="23"/>
      <w:bookmarkEnd w:id="24"/>
      <w:bookmarkEnd w:id="25"/>
      <w:bookmarkEnd w:id="26"/>
      <w:bookmarkEnd w:id="27"/>
      <w:bookmarkEnd w:id="28"/>
      <w:bookmarkEnd w:id="29"/>
      <w:bookmarkEnd w:id="30"/>
      <w:r w:rsidRPr="00496B10">
        <w:rPr>
          <w:rFonts w:cs="Arial"/>
          <w:sz w:val="24"/>
          <w:szCs w:val="24"/>
        </w:rPr>
        <w:fldChar w:fldCharType="begin"/>
      </w:r>
      <w:r w:rsidRPr="007D41FE">
        <w:rPr>
          <w:rFonts w:cs="Arial"/>
          <w:sz w:val="24"/>
          <w:szCs w:val="24"/>
        </w:rPr>
        <w:instrText xml:space="preserve"> TOC \o "1-4" \h \z \u </w:instrText>
      </w:r>
      <w:r w:rsidRPr="00496B10">
        <w:rPr>
          <w:rFonts w:cs="Arial"/>
          <w:sz w:val="24"/>
          <w:szCs w:val="24"/>
        </w:rPr>
        <w:fldChar w:fldCharType="separate"/>
      </w:r>
    </w:p>
    <w:p w14:paraId="73FCBF9E" w14:textId="5E4BEF61"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798" w:history="1">
        <w:r w:rsidR="007D41FE" w:rsidRPr="00843103">
          <w:rPr>
            <w:rStyle w:val="Hyperlink"/>
          </w:rPr>
          <w:t>Introduction</w:t>
        </w:r>
        <w:r w:rsidR="007D41FE">
          <w:rPr>
            <w:webHidden/>
          </w:rPr>
          <w:tab/>
        </w:r>
        <w:r w:rsidR="007D41FE">
          <w:rPr>
            <w:webHidden/>
          </w:rPr>
          <w:fldChar w:fldCharType="begin"/>
        </w:r>
        <w:r w:rsidR="007D41FE">
          <w:rPr>
            <w:webHidden/>
          </w:rPr>
          <w:instrText xml:space="preserve"> PAGEREF _Toc160531798 \h </w:instrText>
        </w:r>
        <w:r w:rsidR="007D41FE">
          <w:rPr>
            <w:webHidden/>
          </w:rPr>
        </w:r>
        <w:r w:rsidR="007D41FE">
          <w:rPr>
            <w:webHidden/>
          </w:rPr>
          <w:fldChar w:fldCharType="separate"/>
        </w:r>
        <w:r w:rsidR="00D76803">
          <w:rPr>
            <w:webHidden/>
          </w:rPr>
          <w:t>7</w:t>
        </w:r>
        <w:r w:rsidR="007D41FE">
          <w:rPr>
            <w:webHidden/>
          </w:rPr>
          <w:fldChar w:fldCharType="end"/>
        </w:r>
      </w:hyperlink>
    </w:p>
    <w:p w14:paraId="424FFC12" w14:textId="6E25762D"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799" w:history="1">
        <w:r w:rsidR="007D41FE" w:rsidRPr="00843103">
          <w:rPr>
            <w:rStyle w:val="Hyperlink"/>
          </w:rPr>
          <w:t>Purpose of the Report</w:t>
        </w:r>
        <w:r w:rsidR="007D41FE">
          <w:rPr>
            <w:webHidden/>
          </w:rPr>
          <w:tab/>
        </w:r>
        <w:r w:rsidR="007D41FE">
          <w:rPr>
            <w:webHidden/>
          </w:rPr>
          <w:fldChar w:fldCharType="begin"/>
        </w:r>
        <w:r w:rsidR="007D41FE">
          <w:rPr>
            <w:webHidden/>
          </w:rPr>
          <w:instrText xml:space="preserve"> PAGEREF _Toc160531799 \h </w:instrText>
        </w:r>
        <w:r w:rsidR="007D41FE">
          <w:rPr>
            <w:webHidden/>
          </w:rPr>
        </w:r>
        <w:r w:rsidR="007D41FE">
          <w:rPr>
            <w:webHidden/>
          </w:rPr>
          <w:fldChar w:fldCharType="separate"/>
        </w:r>
        <w:r w:rsidR="00D76803">
          <w:rPr>
            <w:webHidden/>
          </w:rPr>
          <w:t>7</w:t>
        </w:r>
        <w:r w:rsidR="007D41FE">
          <w:rPr>
            <w:webHidden/>
          </w:rPr>
          <w:fldChar w:fldCharType="end"/>
        </w:r>
      </w:hyperlink>
    </w:p>
    <w:p w14:paraId="11861921" w14:textId="0D0F5EB7"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00" w:history="1">
        <w:r w:rsidR="007D41FE" w:rsidRPr="00843103">
          <w:rPr>
            <w:rStyle w:val="Hyperlink"/>
          </w:rPr>
          <w:t>Policy Monitoring</w:t>
        </w:r>
        <w:r w:rsidR="007D41FE">
          <w:rPr>
            <w:webHidden/>
          </w:rPr>
          <w:tab/>
        </w:r>
        <w:r w:rsidR="007D41FE">
          <w:rPr>
            <w:webHidden/>
          </w:rPr>
          <w:fldChar w:fldCharType="begin"/>
        </w:r>
        <w:r w:rsidR="007D41FE">
          <w:rPr>
            <w:webHidden/>
          </w:rPr>
          <w:instrText xml:space="preserve"> PAGEREF _Toc160531800 \h </w:instrText>
        </w:r>
        <w:r w:rsidR="007D41FE">
          <w:rPr>
            <w:webHidden/>
          </w:rPr>
        </w:r>
        <w:r w:rsidR="007D41FE">
          <w:rPr>
            <w:webHidden/>
          </w:rPr>
          <w:fldChar w:fldCharType="separate"/>
        </w:r>
        <w:r w:rsidR="00D76803">
          <w:rPr>
            <w:webHidden/>
          </w:rPr>
          <w:t>8</w:t>
        </w:r>
        <w:r w:rsidR="007D41FE">
          <w:rPr>
            <w:webHidden/>
          </w:rPr>
          <w:fldChar w:fldCharType="end"/>
        </w:r>
      </w:hyperlink>
    </w:p>
    <w:p w14:paraId="607ED19D" w14:textId="28937CA7"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01" w:history="1">
        <w:r w:rsidR="007D41FE" w:rsidRPr="00843103">
          <w:rPr>
            <w:rStyle w:val="Hyperlink"/>
          </w:rPr>
          <w:t>Context and Headline Issues</w:t>
        </w:r>
        <w:r w:rsidR="007D41FE">
          <w:rPr>
            <w:webHidden/>
          </w:rPr>
          <w:tab/>
        </w:r>
        <w:r w:rsidR="007D41FE">
          <w:rPr>
            <w:webHidden/>
          </w:rPr>
          <w:fldChar w:fldCharType="begin"/>
        </w:r>
        <w:r w:rsidR="007D41FE">
          <w:rPr>
            <w:webHidden/>
          </w:rPr>
          <w:instrText xml:space="preserve"> PAGEREF _Toc160531801 \h </w:instrText>
        </w:r>
        <w:r w:rsidR="007D41FE">
          <w:rPr>
            <w:webHidden/>
          </w:rPr>
        </w:r>
        <w:r w:rsidR="007D41FE">
          <w:rPr>
            <w:webHidden/>
          </w:rPr>
          <w:fldChar w:fldCharType="separate"/>
        </w:r>
        <w:r w:rsidR="00D76803">
          <w:rPr>
            <w:webHidden/>
          </w:rPr>
          <w:t>9</w:t>
        </w:r>
        <w:r w:rsidR="007D41FE">
          <w:rPr>
            <w:webHidden/>
          </w:rPr>
          <w:fldChar w:fldCharType="end"/>
        </w:r>
      </w:hyperlink>
    </w:p>
    <w:p w14:paraId="7C3C70F0" w14:textId="565ECCB8"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02" w:history="1">
        <w:r w:rsidR="007D41FE" w:rsidRPr="00843103">
          <w:rPr>
            <w:rStyle w:val="Hyperlink"/>
          </w:rPr>
          <w:t>Context for Local Plan area</w:t>
        </w:r>
        <w:r w:rsidR="007D41FE">
          <w:rPr>
            <w:webHidden/>
          </w:rPr>
          <w:tab/>
        </w:r>
        <w:r w:rsidR="007D41FE">
          <w:rPr>
            <w:webHidden/>
          </w:rPr>
          <w:fldChar w:fldCharType="begin"/>
        </w:r>
        <w:r w:rsidR="007D41FE">
          <w:rPr>
            <w:webHidden/>
          </w:rPr>
          <w:instrText xml:space="preserve"> PAGEREF _Toc160531802 \h </w:instrText>
        </w:r>
        <w:r w:rsidR="007D41FE">
          <w:rPr>
            <w:webHidden/>
          </w:rPr>
        </w:r>
        <w:r w:rsidR="007D41FE">
          <w:rPr>
            <w:webHidden/>
          </w:rPr>
          <w:fldChar w:fldCharType="separate"/>
        </w:r>
        <w:r w:rsidR="00D76803">
          <w:rPr>
            <w:webHidden/>
          </w:rPr>
          <w:t>9</w:t>
        </w:r>
        <w:r w:rsidR="007D41FE">
          <w:rPr>
            <w:webHidden/>
          </w:rPr>
          <w:fldChar w:fldCharType="end"/>
        </w:r>
      </w:hyperlink>
    </w:p>
    <w:p w14:paraId="35C59F86" w14:textId="7E2FA1F8" w:rsidR="007D41FE" w:rsidRDefault="00402649" w:rsidP="007D41FE">
      <w:pPr>
        <w:pStyle w:val="TOC4"/>
        <w:rPr>
          <w:rFonts w:asciiTheme="minorHAnsi" w:hAnsiTheme="minorHAnsi" w:cstheme="minorBidi"/>
          <w:kern w:val="2"/>
          <w14:ligatures w14:val="standardContextual"/>
        </w:rPr>
      </w:pPr>
      <w:hyperlink w:anchor="_Toc160531803" w:history="1">
        <w:r w:rsidR="007D41FE" w:rsidRPr="00843103">
          <w:rPr>
            <w:rStyle w:val="Hyperlink"/>
          </w:rPr>
          <w:t>Map 1: Chichester District – showing the extent of the Chichester Local Plan area and South Downs National Park</w:t>
        </w:r>
        <w:r w:rsidR="007D41FE">
          <w:rPr>
            <w:webHidden/>
          </w:rPr>
          <w:tab/>
        </w:r>
        <w:r w:rsidR="007D41FE">
          <w:rPr>
            <w:webHidden/>
          </w:rPr>
          <w:fldChar w:fldCharType="begin"/>
        </w:r>
        <w:r w:rsidR="007D41FE">
          <w:rPr>
            <w:webHidden/>
          </w:rPr>
          <w:instrText xml:space="preserve"> PAGEREF _Toc160531803 \h </w:instrText>
        </w:r>
        <w:r w:rsidR="007D41FE">
          <w:rPr>
            <w:webHidden/>
          </w:rPr>
        </w:r>
        <w:r w:rsidR="007D41FE">
          <w:rPr>
            <w:webHidden/>
          </w:rPr>
          <w:fldChar w:fldCharType="separate"/>
        </w:r>
        <w:r w:rsidR="00D76803">
          <w:rPr>
            <w:webHidden/>
          </w:rPr>
          <w:t>9</w:t>
        </w:r>
        <w:r w:rsidR="007D41FE">
          <w:rPr>
            <w:webHidden/>
          </w:rPr>
          <w:fldChar w:fldCharType="end"/>
        </w:r>
      </w:hyperlink>
    </w:p>
    <w:p w14:paraId="7985A6BA" w14:textId="4B28FC6C"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04" w:history="1">
        <w:r w:rsidR="007D41FE" w:rsidRPr="00843103">
          <w:rPr>
            <w:rStyle w:val="Hyperlink"/>
          </w:rPr>
          <w:t>Headline Issues for Local Plan area</w:t>
        </w:r>
        <w:r w:rsidR="007D41FE">
          <w:rPr>
            <w:webHidden/>
          </w:rPr>
          <w:tab/>
        </w:r>
        <w:r w:rsidR="007D41FE">
          <w:rPr>
            <w:webHidden/>
          </w:rPr>
          <w:fldChar w:fldCharType="begin"/>
        </w:r>
        <w:r w:rsidR="007D41FE">
          <w:rPr>
            <w:webHidden/>
          </w:rPr>
          <w:instrText xml:space="preserve"> PAGEREF _Toc160531804 \h </w:instrText>
        </w:r>
        <w:r w:rsidR="007D41FE">
          <w:rPr>
            <w:webHidden/>
          </w:rPr>
        </w:r>
        <w:r w:rsidR="007D41FE">
          <w:rPr>
            <w:webHidden/>
          </w:rPr>
          <w:fldChar w:fldCharType="separate"/>
        </w:r>
        <w:r w:rsidR="00D76803">
          <w:rPr>
            <w:webHidden/>
          </w:rPr>
          <w:t>10</w:t>
        </w:r>
        <w:r w:rsidR="007D41FE">
          <w:rPr>
            <w:webHidden/>
          </w:rPr>
          <w:fldChar w:fldCharType="end"/>
        </w:r>
      </w:hyperlink>
    </w:p>
    <w:p w14:paraId="175A1F9D" w14:textId="0D4B6A28" w:rsidR="007D41FE" w:rsidRDefault="00402649">
      <w:pPr>
        <w:pStyle w:val="TOC3"/>
        <w:rPr>
          <w:rFonts w:asciiTheme="minorHAnsi" w:eastAsiaTheme="minorEastAsia" w:hAnsiTheme="minorHAnsi" w:cstheme="minorBidi"/>
          <w:kern w:val="2"/>
          <w:lang w:eastAsia="en-GB"/>
          <w14:ligatures w14:val="standardContextual"/>
        </w:rPr>
      </w:pPr>
      <w:hyperlink w:anchor="_Toc160531805" w:history="1">
        <w:r w:rsidR="007D41FE" w:rsidRPr="00843103">
          <w:rPr>
            <w:rStyle w:val="Hyperlink"/>
          </w:rPr>
          <w:t>Current approach to housing development</w:t>
        </w:r>
        <w:r w:rsidR="007D41FE">
          <w:rPr>
            <w:webHidden/>
          </w:rPr>
          <w:tab/>
        </w:r>
        <w:r w:rsidR="007D41FE">
          <w:rPr>
            <w:webHidden/>
          </w:rPr>
          <w:fldChar w:fldCharType="begin"/>
        </w:r>
        <w:r w:rsidR="007D41FE">
          <w:rPr>
            <w:webHidden/>
          </w:rPr>
          <w:instrText xml:space="preserve"> PAGEREF _Toc160531805 \h </w:instrText>
        </w:r>
        <w:r w:rsidR="007D41FE">
          <w:rPr>
            <w:webHidden/>
          </w:rPr>
        </w:r>
        <w:r w:rsidR="007D41FE">
          <w:rPr>
            <w:webHidden/>
          </w:rPr>
          <w:fldChar w:fldCharType="separate"/>
        </w:r>
        <w:r w:rsidR="00D76803">
          <w:rPr>
            <w:webHidden/>
          </w:rPr>
          <w:t>10</w:t>
        </w:r>
        <w:r w:rsidR="007D41FE">
          <w:rPr>
            <w:webHidden/>
          </w:rPr>
          <w:fldChar w:fldCharType="end"/>
        </w:r>
      </w:hyperlink>
    </w:p>
    <w:p w14:paraId="777B8F31" w14:textId="69A24F12" w:rsidR="007D41FE" w:rsidRDefault="00402649">
      <w:pPr>
        <w:pStyle w:val="TOC3"/>
        <w:rPr>
          <w:rFonts w:asciiTheme="minorHAnsi" w:eastAsiaTheme="minorEastAsia" w:hAnsiTheme="minorHAnsi" w:cstheme="minorBidi"/>
          <w:kern w:val="2"/>
          <w:lang w:eastAsia="en-GB"/>
          <w14:ligatures w14:val="standardContextual"/>
        </w:rPr>
      </w:pPr>
      <w:hyperlink w:anchor="_Toc160531806" w:history="1">
        <w:r w:rsidR="007D41FE" w:rsidRPr="00843103">
          <w:rPr>
            <w:rStyle w:val="Hyperlink"/>
          </w:rPr>
          <w:t>A27 Chichester Bypass Mitigation</w:t>
        </w:r>
        <w:r w:rsidR="007D41FE">
          <w:rPr>
            <w:webHidden/>
          </w:rPr>
          <w:tab/>
        </w:r>
        <w:r w:rsidR="007D41FE">
          <w:rPr>
            <w:webHidden/>
          </w:rPr>
          <w:fldChar w:fldCharType="begin"/>
        </w:r>
        <w:r w:rsidR="007D41FE">
          <w:rPr>
            <w:webHidden/>
          </w:rPr>
          <w:instrText xml:space="preserve"> PAGEREF _Toc160531806 \h </w:instrText>
        </w:r>
        <w:r w:rsidR="007D41FE">
          <w:rPr>
            <w:webHidden/>
          </w:rPr>
        </w:r>
        <w:r w:rsidR="007D41FE">
          <w:rPr>
            <w:webHidden/>
          </w:rPr>
          <w:fldChar w:fldCharType="separate"/>
        </w:r>
        <w:r w:rsidR="00D76803">
          <w:rPr>
            <w:webHidden/>
          </w:rPr>
          <w:t>10</w:t>
        </w:r>
        <w:r w:rsidR="007D41FE">
          <w:rPr>
            <w:webHidden/>
          </w:rPr>
          <w:fldChar w:fldCharType="end"/>
        </w:r>
      </w:hyperlink>
    </w:p>
    <w:p w14:paraId="5A313DBD" w14:textId="77431BC4" w:rsidR="007D41FE" w:rsidRDefault="00402649">
      <w:pPr>
        <w:pStyle w:val="TOC3"/>
        <w:rPr>
          <w:rFonts w:asciiTheme="minorHAnsi" w:eastAsiaTheme="minorEastAsia" w:hAnsiTheme="minorHAnsi" w:cstheme="minorBidi"/>
          <w:kern w:val="2"/>
          <w:lang w:eastAsia="en-GB"/>
          <w14:ligatures w14:val="standardContextual"/>
        </w:rPr>
      </w:pPr>
      <w:hyperlink w:anchor="_Toc160531807" w:history="1">
        <w:r w:rsidR="007D41FE" w:rsidRPr="00843103">
          <w:rPr>
            <w:rStyle w:val="Hyperlink"/>
          </w:rPr>
          <w:t>Wastewater</w:t>
        </w:r>
        <w:r w:rsidR="007D41FE">
          <w:rPr>
            <w:webHidden/>
          </w:rPr>
          <w:tab/>
        </w:r>
        <w:r w:rsidR="007D41FE">
          <w:rPr>
            <w:webHidden/>
          </w:rPr>
          <w:fldChar w:fldCharType="begin"/>
        </w:r>
        <w:r w:rsidR="007D41FE">
          <w:rPr>
            <w:webHidden/>
          </w:rPr>
          <w:instrText xml:space="preserve"> PAGEREF _Toc160531807 \h </w:instrText>
        </w:r>
        <w:r w:rsidR="007D41FE">
          <w:rPr>
            <w:webHidden/>
          </w:rPr>
        </w:r>
        <w:r w:rsidR="007D41FE">
          <w:rPr>
            <w:webHidden/>
          </w:rPr>
          <w:fldChar w:fldCharType="separate"/>
        </w:r>
        <w:r w:rsidR="00D76803">
          <w:rPr>
            <w:webHidden/>
          </w:rPr>
          <w:t>11</w:t>
        </w:r>
        <w:r w:rsidR="007D41FE">
          <w:rPr>
            <w:webHidden/>
          </w:rPr>
          <w:fldChar w:fldCharType="end"/>
        </w:r>
      </w:hyperlink>
    </w:p>
    <w:p w14:paraId="2E1A6E14" w14:textId="1517F61A" w:rsidR="007D41FE" w:rsidRDefault="00402649">
      <w:pPr>
        <w:pStyle w:val="TOC3"/>
        <w:rPr>
          <w:rFonts w:asciiTheme="minorHAnsi" w:eastAsiaTheme="minorEastAsia" w:hAnsiTheme="minorHAnsi" w:cstheme="minorBidi"/>
          <w:kern w:val="2"/>
          <w:lang w:eastAsia="en-GB"/>
          <w14:ligatures w14:val="standardContextual"/>
        </w:rPr>
      </w:pPr>
      <w:hyperlink w:anchor="_Toc160531808" w:history="1">
        <w:r w:rsidR="007D41FE" w:rsidRPr="00843103">
          <w:rPr>
            <w:rStyle w:val="Hyperlink"/>
          </w:rPr>
          <w:t>Water Resources</w:t>
        </w:r>
        <w:r w:rsidR="007D41FE">
          <w:rPr>
            <w:webHidden/>
          </w:rPr>
          <w:tab/>
        </w:r>
        <w:r w:rsidR="007D41FE">
          <w:rPr>
            <w:webHidden/>
          </w:rPr>
          <w:fldChar w:fldCharType="begin"/>
        </w:r>
        <w:r w:rsidR="007D41FE">
          <w:rPr>
            <w:webHidden/>
          </w:rPr>
          <w:instrText xml:space="preserve"> PAGEREF _Toc160531808 \h </w:instrText>
        </w:r>
        <w:r w:rsidR="007D41FE">
          <w:rPr>
            <w:webHidden/>
          </w:rPr>
        </w:r>
        <w:r w:rsidR="007D41FE">
          <w:rPr>
            <w:webHidden/>
          </w:rPr>
          <w:fldChar w:fldCharType="separate"/>
        </w:r>
        <w:r w:rsidR="00D76803">
          <w:rPr>
            <w:webHidden/>
          </w:rPr>
          <w:t>12</w:t>
        </w:r>
        <w:r w:rsidR="007D41FE">
          <w:rPr>
            <w:webHidden/>
          </w:rPr>
          <w:fldChar w:fldCharType="end"/>
        </w:r>
      </w:hyperlink>
    </w:p>
    <w:p w14:paraId="46FDB6C1" w14:textId="348B46FF" w:rsidR="007D41FE" w:rsidRDefault="00402649">
      <w:pPr>
        <w:pStyle w:val="TOC3"/>
        <w:rPr>
          <w:rFonts w:asciiTheme="minorHAnsi" w:eastAsiaTheme="minorEastAsia" w:hAnsiTheme="minorHAnsi" w:cstheme="minorBidi"/>
          <w:kern w:val="2"/>
          <w:lang w:eastAsia="en-GB"/>
          <w14:ligatures w14:val="standardContextual"/>
        </w:rPr>
      </w:pPr>
      <w:hyperlink w:anchor="_Toc160531809" w:history="1">
        <w:r w:rsidR="007D41FE" w:rsidRPr="00843103">
          <w:rPr>
            <w:rStyle w:val="Hyperlink"/>
          </w:rPr>
          <w:t>Tangmere Strategic Development Location – Compulsory Purchase Orders</w:t>
        </w:r>
        <w:r w:rsidR="007D41FE">
          <w:rPr>
            <w:webHidden/>
          </w:rPr>
          <w:tab/>
        </w:r>
        <w:r w:rsidR="007D41FE">
          <w:rPr>
            <w:webHidden/>
          </w:rPr>
          <w:fldChar w:fldCharType="begin"/>
        </w:r>
        <w:r w:rsidR="007D41FE">
          <w:rPr>
            <w:webHidden/>
          </w:rPr>
          <w:instrText xml:space="preserve"> PAGEREF _Toc160531809 \h </w:instrText>
        </w:r>
        <w:r w:rsidR="007D41FE">
          <w:rPr>
            <w:webHidden/>
          </w:rPr>
        </w:r>
        <w:r w:rsidR="007D41FE">
          <w:rPr>
            <w:webHidden/>
          </w:rPr>
          <w:fldChar w:fldCharType="separate"/>
        </w:r>
        <w:r w:rsidR="00D76803">
          <w:rPr>
            <w:webHidden/>
          </w:rPr>
          <w:t>13</w:t>
        </w:r>
        <w:r w:rsidR="007D41FE">
          <w:rPr>
            <w:webHidden/>
          </w:rPr>
          <w:fldChar w:fldCharType="end"/>
        </w:r>
      </w:hyperlink>
    </w:p>
    <w:p w14:paraId="0E58DA84" w14:textId="5F8F7A6E"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10" w:history="1">
        <w:r w:rsidR="007D41FE" w:rsidRPr="00843103">
          <w:rPr>
            <w:rStyle w:val="Hyperlink"/>
          </w:rPr>
          <w:t>Planning Context</w:t>
        </w:r>
        <w:r w:rsidR="007D41FE">
          <w:rPr>
            <w:webHidden/>
          </w:rPr>
          <w:tab/>
        </w:r>
        <w:r w:rsidR="007D41FE">
          <w:rPr>
            <w:webHidden/>
          </w:rPr>
          <w:fldChar w:fldCharType="begin"/>
        </w:r>
        <w:r w:rsidR="007D41FE">
          <w:rPr>
            <w:webHidden/>
          </w:rPr>
          <w:instrText xml:space="preserve"> PAGEREF _Toc160531810 \h </w:instrText>
        </w:r>
        <w:r w:rsidR="007D41FE">
          <w:rPr>
            <w:webHidden/>
          </w:rPr>
        </w:r>
        <w:r w:rsidR="007D41FE">
          <w:rPr>
            <w:webHidden/>
          </w:rPr>
          <w:fldChar w:fldCharType="separate"/>
        </w:r>
        <w:r w:rsidR="00D76803">
          <w:rPr>
            <w:webHidden/>
          </w:rPr>
          <w:t>15</w:t>
        </w:r>
        <w:r w:rsidR="007D41FE">
          <w:rPr>
            <w:webHidden/>
          </w:rPr>
          <w:fldChar w:fldCharType="end"/>
        </w:r>
      </w:hyperlink>
    </w:p>
    <w:p w14:paraId="01C3A99D" w14:textId="4C497CB4"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11" w:history="1">
        <w:r w:rsidR="007D41FE" w:rsidRPr="00843103">
          <w:rPr>
            <w:rStyle w:val="Hyperlink"/>
          </w:rPr>
          <w:t>National Planning Policy Framework</w:t>
        </w:r>
        <w:r w:rsidR="007D41FE">
          <w:rPr>
            <w:webHidden/>
          </w:rPr>
          <w:tab/>
        </w:r>
        <w:r w:rsidR="007D41FE">
          <w:rPr>
            <w:webHidden/>
          </w:rPr>
          <w:fldChar w:fldCharType="begin"/>
        </w:r>
        <w:r w:rsidR="007D41FE">
          <w:rPr>
            <w:webHidden/>
          </w:rPr>
          <w:instrText xml:space="preserve"> PAGEREF _Toc160531811 \h </w:instrText>
        </w:r>
        <w:r w:rsidR="007D41FE">
          <w:rPr>
            <w:webHidden/>
          </w:rPr>
        </w:r>
        <w:r w:rsidR="007D41FE">
          <w:rPr>
            <w:webHidden/>
          </w:rPr>
          <w:fldChar w:fldCharType="separate"/>
        </w:r>
        <w:r w:rsidR="00D76803">
          <w:rPr>
            <w:webHidden/>
          </w:rPr>
          <w:t>15</w:t>
        </w:r>
        <w:r w:rsidR="007D41FE">
          <w:rPr>
            <w:webHidden/>
          </w:rPr>
          <w:fldChar w:fldCharType="end"/>
        </w:r>
      </w:hyperlink>
    </w:p>
    <w:p w14:paraId="4A4E8D3A" w14:textId="0A4EE0EE"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12" w:history="1">
        <w:r w:rsidR="007D41FE" w:rsidRPr="00843103">
          <w:rPr>
            <w:rStyle w:val="Hyperlink"/>
          </w:rPr>
          <w:t>Strategic Planning in Coastal West Sussex and Greater Brighton</w:t>
        </w:r>
        <w:r w:rsidR="007D41FE">
          <w:rPr>
            <w:webHidden/>
          </w:rPr>
          <w:tab/>
        </w:r>
        <w:r w:rsidR="007D41FE">
          <w:rPr>
            <w:webHidden/>
          </w:rPr>
          <w:fldChar w:fldCharType="begin"/>
        </w:r>
        <w:r w:rsidR="007D41FE">
          <w:rPr>
            <w:webHidden/>
          </w:rPr>
          <w:instrText xml:space="preserve"> PAGEREF _Toc160531812 \h </w:instrText>
        </w:r>
        <w:r w:rsidR="007D41FE">
          <w:rPr>
            <w:webHidden/>
          </w:rPr>
        </w:r>
        <w:r w:rsidR="007D41FE">
          <w:rPr>
            <w:webHidden/>
          </w:rPr>
          <w:fldChar w:fldCharType="separate"/>
        </w:r>
        <w:r w:rsidR="00D76803">
          <w:rPr>
            <w:webHidden/>
          </w:rPr>
          <w:t>15</w:t>
        </w:r>
        <w:r w:rsidR="007D41FE">
          <w:rPr>
            <w:webHidden/>
          </w:rPr>
          <w:fldChar w:fldCharType="end"/>
        </w:r>
      </w:hyperlink>
    </w:p>
    <w:p w14:paraId="428CD5D2" w14:textId="1E7F3F1C"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13" w:history="1">
        <w:r w:rsidR="007D41FE" w:rsidRPr="00843103">
          <w:rPr>
            <w:rStyle w:val="Hyperlink"/>
          </w:rPr>
          <w:t>Local Plan Progress</w:t>
        </w:r>
        <w:r w:rsidR="007D41FE">
          <w:rPr>
            <w:webHidden/>
          </w:rPr>
          <w:tab/>
        </w:r>
        <w:r w:rsidR="007D41FE">
          <w:rPr>
            <w:webHidden/>
          </w:rPr>
          <w:fldChar w:fldCharType="begin"/>
        </w:r>
        <w:r w:rsidR="007D41FE">
          <w:rPr>
            <w:webHidden/>
          </w:rPr>
          <w:instrText xml:space="preserve"> PAGEREF _Toc160531813 \h </w:instrText>
        </w:r>
        <w:r w:rsidR="007D41FE">
          <w:rPr>
            <w:webHidden/>
          </w:rPr>
        </w:r>
        <w:r w:rsidR="007D41FE">
          <w:rPr>
            <w:webHidden/>
          </w:rPr>
          <w:fldChar w:fldCharType="separate"/>
        </w:r>
        <w:r w:rsidR="00D76803">
          <w:rPr>
            <w:webHidden/>
          </w:rPr>
          <w:t>17</w:t>
        </w:r>
        <w:r w:rsidR="007D41FE">
          <w:rPr>
            <w:webHidden/>
          </w:rPr>
          <w:fldChar w:fldCharType="end"/>
        </w:r>
      </w:hyperlink>
    </w:p>
    <w:p w14:paraId="2FF3AB69" w14:textId="5910DEB0"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14" w:history="1">
        <w:r w:rsidR="007D41FE" w:rsidRPr="00843103">
          <w:rPr>
            <w:rStyle w:val="Hyperlink"/>
          </w:rPr>
          <w:t>Local Development Scheme</w:t>
        </w:r>
        <w:r w:rsidR="007D41FE">
          <w:rPr>
            <w:webHidden/>
          </w:rPr>
          <w:tab/>
        </w:r>
        <w:r w:rsidR="007D41FE">
          <w:rPr>
            <w:webHidden/>
          </w:rPr>
          <w:fldChar w:fldCharType="begin"/>
        </w:r>
        <w:r w:rsidR="007D41FE">
          <w:rPr>
            <w:webHidden/>
          </w:rPr>
          <w:instrText xml:space="preserve"> PAGEREF _Toc160531814 \h </w:instrText>
        </w:r>
        <w:r w:rsidR="007D41FE">
          <w:rPr>
            <w:webHidden/>
          </w:rPr>
        </w:r>
        <w:r w:rsidR="007D41FE">
          <w:rPr>
            <w:webHidden/>
          </w:rPr>
          <w:fldChar w:fldCharType="separate"/>
        </w:r>
        <w:r w:rsidR="00D76803">
          <w:rPr>
            <w:webHidden/>
          </w:rPr>
          <w:t>17</w:t>
        </w:r>
        <w:r w:rsidR="007D41FE">
          <w:rPr>
            <w:webHidden/>
          </w:rPr>
          <w:fldChar w:fldCharType="end"/>
        </w:r>
      </w:hyperlink>
    </w:p>
    <w:p w14:paraId="3203B7FB" w14:textId="50DEF1A0"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15" w:history="1">
        <w:r w:rsidR="007D41FE" w:rsidRPr="00843103">
          <w:rPr>
            <w:rStyle w:val="Hyperlink"/>
          </w:rPr>
          <w:t>Development Plan Documents</w:t>
        </w:r>
        <w:r w:rsidR="007D41FE">
          <w:rPr>
            <w:webHidden/>
          </w:rPr>
          <w:tab/>
        </w:r>
        <w:r w:rsidR="007D41FE">
          <w:rPr>
            <w:webHidden/>
          </w:rPr>
          <w:fldChar w:fldCharType="begin"/>
        </w:r>
        <w:r w:rsidR="007D41FE">
          <w:rPr>
            <w:webHidden/>
          </w:rPr>
          <w:instrText xml:space="preserve"> PAGEREF _Toc160531815 \h </w:instrText>
        </w:r>
        <w:r w:rsidR="007D41FE">
          <w:rPr>
            <w:webHidden/>
          </w:rPr>
        </w:r>
        <w:r w:rsidR="007D41FE">
          <w:rPr>
            <w:webHidden/>
          </w:rPr>
          <w:fldChar w:fldCharType="separate"/>
        </w:r>
        <w:r w:rsidR="00D76803">
          <w:rPr>
            <w:webHidden/>
          </w:rPr>
          <w:t>17</w:t>
        </w:r>
        <w:r w:rsidR="007D41FE">
          <w:rPr>
            <w:webHidden/>
          </w:rPr>
          <w:fldChar w:fldCharType="end"/>
        </w:r>
      </w:hyperlink>
    </w:p>
    <w:p w14:paraId="53B5F40B" w14:textId="5663A3D0" w:rsidR="007D41FE" w:rsidRDefault="00402649">
      <w:pPr>
        <w:pStyle w:val="TOC3"/>
        <w:rPr>
          <w:rFonts w:asciiTheme="minorHAnsi" w:eastAsiaTheme="minorEastAsia" w:hAnsiTheme="minorHAnsi" w:cstheme="minorBidi"/>
          <w:kern w:val="2"/>
          <w:lang w:eastAsia="en-GB"/>
          <w14:ligatures w14:val="standardContextual"/>
        </w:rPr>
      </w:pPr>
      <w:hyperlink w:anchor="_Toc160531816" w:history="1">
        <w:r w:rsidR="007D41FE" w:rsidRPr="00843103">
          <w:rPr>
            <w:rStyle w:val="Hyperlink"/>
          </w:rPr>
          <w:t>Chichester Local Plan Review</w:t>
        </w:r>
        <w:r w:rsidR="007D41FE">
          <w:rPr>
            <w:webHidden/>
          </w:rPr>
          <w:tab/>
        </w:r>
        <w:r w:rsidR="007D41FE">
          <w:rPr>
            <w:webHidden/>
          </w:rPr>
          <w:fldChar w:fldCharType="begin"/>
        </w:r>
        <w:r w:rsidR="007D41FE">
          <w:rPr>
            <w:webHidden/>
          </w:rPr>
          <w:instrText xml:space="preserve"> PAGEREF _Toc160531816 \h </w:instrText>
        </w:r>
        <w:r w:rsidR="007D41FE">
          <w:rPr>
            <w:webHidden/>
          </w:rPr>
        </w:r>
        <w:r w:rsidR="007D41FE">
          <w:rPr>
            <w:webHidden/>
          </w:rPr>
          <w:fldChar w:fldCharType="separate"/>
        </w:r>
        <w:r w:rsidR="00D76803">
          <w:rPr>
            <w:webHidden/>
          </w:rPr>
          <w:t>17</w:t>
        </w:r>
        <w:r w:rsidR="007D41FE">
          <w:rPr>
            <w:webHidden/>
          </w:rPr>
          <w:fldChar w:fldCharType="end"/>
        </w:r>
      </w:hyperlink>
    </w:p>
    <w:p w14:paraId="06603E5D" w14:textId="0597B401" w:rsidR="007D41FE" w:rsidRDefault="00402649" w:rsidP="007D41FE">
      <w:pPr>
        <w:pStyle w:val="TOC4"/>
        <w:rPr>
          <w:rFonts w:asciiTheme="minorHAnsi" w:hAnsiTheme="minorHAnsi" w:cstheme="minorBidi"/>
          <w:kern w:val="2"/>
          <w14:ligatures w14:val="standardContextual"/>
        </w:rPr>
      </w:pPr>
      <w:hyperlink w:anchor="_Toc160531817" w:history="1">
        <w:r w:rsidR="007D41FE" w:rsidRPr="00843103">
          <w:rPr>
            <w:rStyle w:val="Hyperlink"/>
          </w:rPr>
          <w:t>Table 1: Local Plan Review timetable in the LDS January 2023</w:t>
        </w:r>
        <w:r w:rsidR="007D41FE">
          <w:rPr>
            <w:webHidden/>
          </w:rPr>
          <w:tab/>
        </w:r>
        <w:r w:rsidR="007D41FE">
          <w:rPr>
            <w:webHidden/>
          </w:rPr>
          <w:fldChar w:fldCharType="begin"/>
        </w:r>
        <w:r w:rsidR="007D41FE">
          <w:rPr>
            <w:webHidden/>
          </w:rPr>
          <w:instrText xml:space="preserve"> PAGEREF _Toc160531817 \h </w:instrText>
        </w:r>
        <w:r w:rsidR="007D41FE">
          <w:rPr>
            <w:webHidden/>
          </w:rPr>
        </w:r>
        <w:r w:rsidR="007D41FE">
          <w:rPr>
            <w:webHidden/>
          </w:rPr>
          <w:fldChar w:fldCharType="separate"/>
        </w:r>
        <w:r w:rsidR="00D76803">
          <w:rPr>
            <w:webHidden/>
          </w:rPr>
          <w:t>17</w:t>
        </w:r>
        <w:r w:rsidR="007D41FE">
          <w:rPr>
            <w:webHidden/>
          </w:rPr>
          <w:fldChar w:fldCharType="end"/>
        </w:r>
      </w:hyperlink>
    </w:p>
    <w:p w14:paraId="35452CA2" w14:textId="07E8A8F4" w:rsidR="007D41FE" w:rsidRDefault="00402649">
      <w:pPr>
        <w:pStyle w:val="TOC3"/>
        <w:rPr>
          <w:rFonts w:asciiTheme="minorHAnsi" w:eastAsiaTheme="minorEastAsia" w:hAnsiTheme="minorHAnsi" w:cstheme="minorBidi"/>
          <w:kern w:val="2"/>
          <w:lang w:eastAsia="en-GB"/>
          <w14:ligatures w14:val="standardContextual"/>
        </w:rPr>
      </w:pPr>
      <w:hyperlink w:anchor="_Toc160531818" w:history="1">
        <w:r w:rsidR="007D41FE" w:rsidRPr="00843103">
          <w:rPr>
            <w:rStyle w:val="Hyperlink"/>
          </w:rPr>
          <w:t>Local Plan Review Site Allocation Development Plan Document</w:t>
        </w:r>
        <w:r w:rsidR="007D41FE">
          <w:rPr>
            <w:webHidden/>
          </w:rPr>
          <w:tab/>
        </w:r>
        <w:r w:rsidR="007D41FE">
          <w:rPr>
            <w:webHidden/>
          </w:rPr>
          <w:fldChar w:fldCharType="begin"/>
        </w:r>
        <w:r w:rsidR="007D41FE">
          <w:rPr>
            <w:webHidden/>
          </w:rPr>
          <w:instrText xml:space="preserve"> PAGEREF _Toc160531818 \h </w:instrText>
        </w:r>
        <w:r w:rsidR="007D41FE">
          <w:rPr>
            <w:webHidden/>
          </w:rPr>
        </w:r>
        <w:r w:rsidR="007D41FE">
          <w:rPr>
            <w:webHidden/>
          </w:rPr>
          <w:fldChar w:fldCharType="separate"/>
        </w:r>
        <w:r w:rsidR="00D76803">
          <w:rPr>
            <w:webHidden/>
          </w:rPr>
          <w:t>18</w:t>
        </w:r>
        <w:r w:rsidR="007D41FE">
          <w:rPr>
            <w:webHidden/>
          </w:rPr>
          <w:fldChar w:fldCharType="end"/>
        </w:r>
      </w:hyperlink>
    </w:p>
    <w:p w14:paraId="39CE1B31" w14:textId="1CC03836" w:rsidR="007D41FE" w:rsidRDefault="00402649" w:rsidP="007D41FE">
      <w:pPr>
        <w:pStyle w:val="TOC4"/>
        <w:rPr>
          <w:rFonts w:asciiTheme="minorHAnsi" w:hAnsiTheme="minorHAnsi" w:cstheme="minorBidi"/>
          <w:kern w:val="2"/>
          <w14:ligatures w14:val="standardContextual"/>
        </w:rPr>
      </w:pPr>
      <w:hyperlink w:anchor="_Toc160531819" w:history="1">
        <w:r w:rsidR="007D41FE" w:rsidRPr="00843103">
          <w:rPr>
            <w:rStyle w:val="Hyperlink"/>
          </w:rPr>
          <w:t>Table 2: Local Plan Review Site Allocation DPD timetable in the LDS January 2023</w:t>
        </w:r>
        <w:r w:rsidR="007D41FE">
          <w:rPr>
            <w:webHidden/>
          </w:rPr>
          <w:tab/>
        </w:r>
        <w:r w:rsidR="007D41FE">
          <w:rPr>
            <w:webHidden/>
          </w:rPr>
          <w:fldChar w:fldCharType="begin"/>
        </w:r>
        <w:r w:rsidR="007D41FE">
          <w:rPr>
            <w:webHidden/>
          </w:rPr>
          <w:instrText xml:space="preserve"> PAGEREF _Toc160531819 \h </w:instrText>
        </w:r>
        <w:r w:rsidR="007D41FE">
          <w:rPr>
            <w:webHidden/>
          </w:rPr>
        </w:r>
        <w:r w:rsidR="007D41FE">
          <w:rPr>
            <w:webHidden/>
          </w:rPr>
          <w:fldChar w:fldCharType="separate"/>
        </w:r>
        <w:r w:rsidR="00D76803">
          <w:rPr>
            <w:webHidden/>
          </w:rPr>
          <w:t>18</w:t>
        </w:r>
        <w:r w:rsidR="007D41FE">
          <w:rPr>
            <w:webHidden/>
          </w:rPr>
          <w:fldChar w:fldCharType="end"/>
        </w:r>
      </w:hyperlink>
    </w:p>
    <w:p w14:paraId="32F6068F" w14:textId="4FC9F5F0"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20" w:history="1">
        <w:r w:rsidR="007D41FE" w:rsidRPr="00843103">
          <w:rPr>
            <w:rStyle w:val="Hyperlink"/>
          </w:rPr>
          <w:t>Supplementary Planning Documents</w:t>
        </w:r>
        <w:r w:rsidR="007D41FE">
          <w:rPr>
            <w:webHidden/>
          </w:rPr>
          <w:tab/>
        </w:r>
        <w:r w:rsidR="007D41FE">
          <w:rPr>
            <w:webHidden/>
          </w:rPr>
          <w:fldChar w:fldCharType="begin"/>
        </w:r>
        <w:r w:rsidR="007D41FE">
          <w:rPr>
            <w:webHidden/>
          </w:rPr>
          <w:instrText xml:space="preserve"> PAGEREF _Toc160531820 \h </w:instrText>
        </w:r>
        <w:r w:rsidR="007D41FE">
          <w:rPr>
            <w:webHidden/>
          </w:rPr>
        </w:r>
        <w:r w:rsidR="007D41FE">
          <w:rPr>
            <w:webHidden/>
          </w:rPr>
          <w:fldChar w:fldCharType="separate"/>
        </w:r>
        <w:r w:rsidR="00D76803">
          <w:rPr>
            <w:webHidden/>
          </w:rPr>
          <w:t>19</w:t>
        </w:r>
        <w:r w:rsidR="007D41FE">
          <w:rPr>
            <w:webHidden/>
          </w:rPr>
          <w:fldChar w:fldCharType="end"/>
        </w:r>
      </w:hyperlink>
    </w:p>
    <w:p w14:paraId="23667B09" w14:textId="44A6EF33"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21" w:history="1">
        <w:r w:rsidR="007D41FE" w:rsidRPr="00843103">
          <w:rPr>
            <w:rStyle w:val="Hyperlink"/>
          </w:rPr>
          <w:t>Other Documents</w:t>
        </w:r>
        <w:r w:rsidR="007D41FE">
          <w:rPr>
            <w:webHidden/>
          </w:rPr>
          <w:tab/>
        </w:r>
        <w:r w:rsidR="007D41FE">
          <w:rPr>
            <w:webHidden/>
          </w:rPr>
          <w:fldChar w:fldCharType="begin"/>
        </w:r>
        <w:r w:rsidR="007D41FE">
          <w:rPr>
            <w:webHidden/>
          </w:rPr>
          <w:instrText xml:space="preserve"> PAGEREF _Toc160531821 \h </w:instrText>
        </w:r>
        <w:r w:rsidR="007D41FE">
          <w:rPr>
            <w:webHidden/>
          </w:rPr>
        </w:r>
        <w:r w:rsidR="007D41FE">
          <w:rPr>
            <w:webHidden/>
          </w:rPr>
          <w:fldChar w:fldCharType="separate"/>
        </w:r>
        <w:r w:rsidR="00D76803">
          <w:rPr>
            <w:webHidden/>
          </w:rPr>
          <w:t>19</w:t>
        </w:r>
        <w:r w:rsidR="007D41FE">
          <w:rPr>
            <w:webHidden/>
          </w:rPr>
          <w:fldChar w:fldCharType="end"/>
        </w:r>
      </w:hyperlink>
    </w:p>
    <w:p w14:paraId="2D8ACF01" w14:textId="718EE2C9" w:rsidR="007D41FE" w:rsidRDefault="00402649">
      <w:pPr>
        <w:pStyle w:val="TOC3"/>
        <w:rPr>
          <w:rFonts w:asciiTheme="minorHAnsi" w:eastAsiaTheme="minorEastAsia" w:hAnsiTheme="minorHAnsi" w:cstheme="minorBidi"/>
          <w:kern w:val="2"/>
          <w:lang w:eastAsia="en-GB"/>
          <w14:ligatures w14:val="standardContextual"/>
        </w:rPr>
      </w:pPr>
      <w:hyperlink w:anchor="_Toc160531822" w:history="1">
        <w:r w:rsidR="007D41FE" w:rsidRPr="00843103">
          <w:rPr>
            <w:rStyle w:val="Hyperlink"/>
          </w:rPr>
          <w:t>Community Infrastructure Levy</w:t>
        </w:r>
        <w:r w:rsidR="007D41FE">
          <w:rPr>
            <w:webHidden/>
          </w:rPr>
          <w:tab/>
        </w:r>
        <w:r w:rsidR="007D41FE">
          <w:rPr>
            <w:webHidden/>
          </w:rPr>
          <w:fldChar w:fldCharType="begin"/>
        </w:r>
        <w:r w:rsidR="007D41FE">
          <w:rPr>
            <w:webHidden/>
          </w:rPr>
          <w:instrText xml:space="preserve"> PAGEREF _Toc160531822 \h </w:instrText>
        </w:r>
        <w:r w:rsidR="007D41FE">
          <w:rPr>
            <w:webHidden/>
          </w:rPr>
        </w:r>
        <w:r w:rsidR="007D41FE">
          <w:rPr>
            <w:webHidden/>
          </w:rPr>
          <w:fldChar w:fldCharType="separate"/>
        </w:r>
        <w:r w:rsidR="00D76803">
          <w:rPr>
            <w:webHidden/>
          </w:rPr>
          <w:t>19</w:t>
        </w:r>
        <w:r w:rsidR="007D41FE">
          <w:rPr>
            <w:webHidden/>
          </w:rPr>
          <w:fldChar w:fldCharType="end"/>
        </w:r>
      </w:hyperlink>
    </w:p>
    <w:p w14:paraId="41341ED2" w14:textId="22076C9D" w:rsidR="007D41FE" w:rsidRDefault="00402649">
      <w:pPr>
        <w:pStyle w:val="TOC3"/>
        <w:rPr>
          <w:rFonts w:asciiTheme="minorHAnsi" w:eastAsiaTheme="minorEastAsia" w:hAnsiTheme="minorHAnsi" w:cstheme="minorBidi"/>
          <w:kern w:val="2"/>
          <w:lang w:eastAsia="en-GB"/>
          <w14:ligatures w14:val="standardContextual"/>
        </w:rPr>
      </w:pPr>
      <w:hyperlink w:anchor="_Toc160531823" w:history="1">
        <w:r w:rsidR="007D41FE" w:rsidRPr="00843103">
          <w:rPr>
            <w:rStyle w:val="Hyperlink"/>
          </w:rPr>
          <w:t>Policies Map</w:t>
        </w:r>
        <w:r w:rsidR="007D41FE">
          <w:rPr>
            <w:webHidden/>
          </w:rPr>
          <w:tab/>
        </w:r>
        <w:r w:rsidR="007D41FE">
          <w:rPr>
            <w:webHidden/>
          </w:rPr>
          <w:fldChar w:fldCharType="begin"/>
        </w:r>
        <w:r w:rsidR="007D41FE">
          <w:rPr>
            <w:webHidden/>
          </w:rPr>
          <w:instrText xml:space="preserve"> PAGEREF _Toc160531823 \h </w:instrText>
        </w:r>
        <w:r w:rsidR="007D41FE">
          <w:rPr>
            <w:webHidden/>
          </w:rPr>
        </w:r>
        <w:r w:rsidR="007D41FE">
          <w:rPr>
            <w:webHidden/>
          </w:rPr>
          <w:fldChar w:fldCharType="separate"/>
        </w:r>
        <w:r w:rsidR="00D76803">
          <w:rPr>
            <w:webHidden/>
          </w:rPr>
          <w:t>19</w:t>
        </w:r>
        <w:r w:rsidR="007D41FE">
          <w:rPr>
            <w:webHidden/>
          </w:rPr>
          <w:fldChar w:fldCharType="end"/>
        </w:r>
      </w:hyperlink>
    </w:p>
    <w:p w14:paraId="078F46BE" w14:textId="22A58106" w:rsidR="007D41FE" w:rsidRDefault="00402649">
      <w:pPr>
        <w:pStyle w:val="TOC3"/>
        <w:rPr>
          <w:rFonts w:asciiTheme="minorHAnsi" w:eastAsiaTheme="minorEastAsia" w:hAnsiTheme="minorHAnsi" w:cstheme="minorBidi"/>
          <w:kern w:val="2"/>
          <w:lang w:eastAsia="en-GB"/>
          <w14:ligatures w14:val="standardContextual"/>
        </w:rPr>
      </w:pPr>
      <w:hyperlink w:anchor="_Toc160531824" w:history="1">
        <w:r w:rsidR="007D41FE" w:rsidRPr="00843103">
          <w:rPr>
            <w:rStyle w:val="Hyperlink"/>
          </w:rPr>
          <w:t>Statement of Community Involvement</w:t>
        </w:r>
        <w:r w:rsidR="007D41FE">
          <w:rPr>
            <w:webHidden/>
          </w:rPr>
          <w:tab/>
        </w:r>
        <w:r w:rsidR="007D41FE">
          <w:rPr>
            <w:webHidden/>
          </w:rPr>
          <w:fldChar w:fldCharType="begin"/>
        </w:r>
        <w:r w:rsidR="007D41FE">
          <w:rPr>
            <w:webHidden/>
          </w:rPr>
          <w:instrText xml:space="preserve"> PAGEREF _Toc160531824 \h </w:instrText>
        </w:r>
        <w:r w:rsidR="007D41FE">
          <w:rPr>
            <w:webHidden/>
          </w:rPr>
        </w:r>
        <w:r w:rsidR="007D41FE">
          <w:rPr>
            <w:webHidden/>
          </w:rPr>
          <w:fldChar w:fldCharType="separate"/>
        </w:r>
        <w:r w:rsidR="00D76803">
          <w:rPr>
            <w:webHidden/>
          </w:rPr>
          <w:t>20</w:t>
        </w:r>
        <w:r w:rsidR="007D41FE">
          <w:rPr>
            <w:webHidden/>
          </w:rPr>
          <w:fldChar w:fldCharType="end"/>
        </w:r>
      </w:hyperlink>
    </w:p>
    <w:p w14:paraId="1E99A272" w14:textId="1C45BFCB" w:rsidR="007D41FE" w:rsidRDefault="00402649">
      <w:pPr>
        <w:pStyle w:val="TOC3"/>
        <w:rPr>
          <w:rFonts w:asciiTheme="minorHAnsi" w:eastAsiaTheme="minorEastAsia" w:hAnsiTheme="minorHAnsi" w:cstheme="minorBidi"/>
          <w:kern w:val="2"/>
          <w:lang w:eastAsia="en-GB"/>
          <w14:ligatures w14:val="standardContextual"/>
        </w:rPr>
      </w:pPr>
      <w:hyperlink w:anchor="_Toc160531825" w:history="1">
        <w:r w:rsidR="007D41FE" w:rsidRPr="00843103">
          <w:rPr>
            <w:rStyle w:val="Hyperlink"/>
          </w:rPr>
          <w:t>Brownfield Land Register</w:t>
        </w:r>
        <w:r w:rsidR="007D41FE">
          <w:rPr>
            <w:webHidden/>
          </w:rPr>
          <w:tab/>
        </w:r>
        <w:r w:rsidR="007D41FE">
          <w:rPr>
            <w:webHidden/>
          </w:rPr>
          <w:fldChar w:fldCharType="begin"/>
        </w:r>
        <w:r w:rsidR="007D41FE">
          <w:rPr>
            <w:webHidden/>
          </w:rPr>
          <w:instrText xml:space="preserve"> PAGEREF _Toc160531825 \h </w:instrText>
        </w:r>
        <w:r w:rsidR="007D41FE">
          <w:rPr>
            <w:webHidden/>
          </w:rPr>
        </w:r>
        <w:r w:rsidR="007D41FE">
          <w:rPr>
            <w:webHidden/>
          </w:rPr>
          <w:fldChar w:fldCharType="separate"/>
        </w:r>
        <w:r w:rsidR="00D76803">
          <w:rPr>
            <w:webHidden/>
          </w:rPr>
          <w:t>20</w:t>
        </w:r>
        <w:r w:rsidR="007D41FE">
          <w:rPr>
            <w:webHidden/>
          </w:rPr>
          <w:fldChar w:fldCharType="end"/>
        </w:r>
      </w:hyperlink>
    </w:p>
    <w:p w14:paraId="06F9A478" w14:textId="14615C63" w:rsidR="007D41FE" w:rsidRDefault="00402649">
      <w:pPr>
        <w:pStyle w:val="TOC3"/>
        <w:rPr>
          <w:rFonts w:asciiTheme="minorHAnsi" w:eastAsiaTheme="minorEastAsia" w:hAnsiTheme="minorHAnsi" w:cstheme="minorBidi"/>
          <w:kern w:val="2"/>
          <w:lang w:eastAsia="en-GB"/>
          <w14:ligatures w14:val="standardContextual"/>
        </w:rPr>
      </w:pPr>
      <w:hyperlink w:anchor="_Toc160531826" w:history="1">
        <w:r w:rsidR="007D41FE" w:rsidRPr="00843103">
          <w:rPr>
            <w:rStyle w:val="Hyperlink"/>
          </w:rPr>
          <w:t>Sustainability Appraisal incorporating Strategic Environmental Assessment</w:t>
        </w:r>
        <w:r w:rsidR="007D41FE">
          <w:rPr>
            <w:webHidden/>
          </w:rPr>
          <w:tab/>
        </w:r>
        <w:r w:rsidR="007D41FE">
          <w:rPr>
            <w:webHidden/>
          </w:rPr>
          <w:fldChar w:fldCharType="begin"/>
        </w:r>
        <w:r w:rsidR="007D41FE">
          <w:rPr>
            <w:webHidden/>
          </w:rPr>
          <w:instrText xml:space="preserve"> PAGEREF _Toc160531826 \h </w:instrText>
        </w:r>
        <w:r w:rsidR="007D41FE">
          <w:rPr>
            <w:webHidden/>
          </w:rPr>
        </w:r>
        <w:r w:rsidR="007D41FE">
          <w:rPr>
            <w:webHidden/>
          </w:rPr>
          <w:fldChar w:fldCharType="separate"/>
        </w:r>
        <w:r w:rsidR="00D76803">
          <w:rPr>
            <w:webHidden/>
          </w:rPr>
          <w:t>20</w:t>
        </w:r>
        <w:r w:rsidR="007D41FE">
          <w:rPr>
            <w:webHidden/>
          </w:rPr>
          <w:fldChar w:fldCharType="end"/>
        </w:r>
      </w:hyperlink>
    </w:p>
    <w:p w14:paraId="322733C9" w14:textId="12194779" w:rsidR="007D41FE" w:rsidRDefault="00402649">
      <w:pPr>
        <w:pStyle w:val="TOC3"/>
        <w:rPr>
          <w:rFonts w:asciiTheme="minorHAnsi" w:eastAsiaTheme="minorEastAsia" w:hAnsiTheme="minorHAnsi" w:cstheme="minorBidi"/>
          <w:kern w:val="2"/>
          <w:lang w:eastAsia="en-GB"/>
          <w14:ligatures w14:val="standardContextual"/>
        </w:rPr>
      </w:pPr>
      <w:hyperlink w:anchor="_Toc160531827" w:history="1">
        <w:r w:rsidR="007D41FE" w:rsidRPr="00843103">
          <w:rPr>
            <w:rStyle w:val="Hyperlink"/>
          </w:rPr>
          <w:t>Appropriate Assessment</w:t>
        </w:r>
        <w:r w:rsidR="007D41FE">
          <w:rPr>
            <w:webHidden/>
          </w:rPr>
          <w:tab/>
        </w:r>
        <w:r w:rsidR="007D41FE">
          <w:rPr>
            <w:webHidden/>
          </w:rPr>
          <w:fldChar w:fldCharType="begin"/>
        </w:r>
        <w:r w:rsidR="007D41FE">
          <w:rPr>
            <w:webHidden/>
          </w:rPr>
          <w:instrText xml:space="preserve"> PAGEREF _Toc160531827 \h </w:instrText>
        </w:r>
        <w:r w:rsidR="007D41FE">
          <w:rPr>
            <w:webHidden/>
          </w:rPr>
        </w:r>
        <w:r w:rsidR="007D41FE">
          <w:rPr>
            <w:webHidden/>
          </w:rPr>
          <w:fldChar w:fldCharType="separate"/>
        </w:r>
        <w:r w:rsidR="00D76803">
          <w:rPr>
            <w:webHidden/>
          </w:rPr>
          <w:t>20</w:t>
        </w:r>
        <w:r w:rsidR="007D41FE">
          <w:rPr>
            <w:webHidden/>
          </w:rPr>
          <w:fldChar w:fldCharType="end"/>
        </w:r>
      </w:hyperlink>
    </w:p>
    <w:p w14:paraId="24FA7598" w14:textId="6240C7D6"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28" w:history="1">
        <w:r w:rsidR="007D41FE" w:rsidRPr="00843103">
          <w:rPr>
            <w:rStyle w:val="Hyperlink"/>
          </w:rPr>
          <w:t>Neighbourhood Planning</w:t>
        </w:r>
        <w:r w:rsidR="007D41FE">
          <w:rPr>
            <w:webHidden/>
          </w:rPr>
          <w:tab/>
        </w:r>
        <w:r w:rsidR="007D41FE">
          <w:rPr>
            <w:webHidden/>
          </w:rPr>
          <w:fldChar w:fldCharType="begin"/>
        </w:r>
        <w:r w:rsidR="007D41FE">
          <w:rPr>
            <w:webHidden/>
          </w:rPr>
          <w:instrText xml:space="preserve"> PAGEREF _Toc160531828 \h </w:instrText>
        </w:r>
        <w:r w:rsidR="007D41FE">
          <w:rPr>
            <w:webHidden/>
          </w:rPr>
        </w:r>
        <w:r w:rsidR="007D41FE">
          <w:rPr>
            <w:webHidden/>
          </w:rPr>
          <w:fldChar w:fldCharType="separate"/>
        </w:r>
        <w:r w:rsidR="00D76803">
          <w:rPr>
            <w:webHidden/>
          </w:rPr>
          <w:t>21</w:t>
        </w:r>
        <w:r w:rsidR="007D41FE">
          <w:rPr>
            <w:webHidden/>
          </w:rPr>
          <w:fldChar w:fldCharType="end"/>
        </w:r>
      </w:hyperlink>
    </w:p>
    <w:p w14:paraId="377E1E50" w14:textId="1B3C88D5"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29" w:history="1">
        <w:r w:rsidR="007D41FE" w:rsidRPr="00843103">
          <w:rPr>
            <w:rStyle w:val="Hyperlink"/>
          </w:rPr>
          <w:t>Neighbourhood Plan Area Designation</w:t>
        </w:r>
        <w:r w:rsidR="007D41FE">
          <w:rPr>
            <w:webHidden/>
          </w:rPr>
          <w:tab/>
        </w:r>
        <w:r w:rsidR="007D41FE">
          <w:rPr>
            <w:webHidden/>
          </w:rPr>
          <w:fldChar w:fldCharType="begin"/>
        </w:r>
        <w:r w:rsidR="007D41FE">
          <w:rPr>
            <w:webHidden/>
          </w:rPr>
          <w:instrText xml:space="preserve"> PAGEREF _Toc160531829 \h </w:instrText>
        </w:r>
        <w:r w:rsidR="007D41FE">
          <w:rPr>
            <w:webHidden/>
          </w:rPr>
        </w:r>
        <w:r w:rsidR="007D41FE">
          <w:rPr>
            <w:webHidden/>
          </w:rPr>
          <w:fldChar w:fldCharType="separate"/>
        </w:r>
        <w:r w:rsidR="00D76803">
          <w:rPr>
            <w:webHidden/>
          </w:rPr>
          <w:t>21</w:t>
        </w:r>
        <w:r w:rsidR="007D41FE">
          <w:rPr>
            <w:webHidden/>
          </w:rPr>
          <w:fldChar w:fldCharType="end"/>
        </w:r>
      </w:hyperlink>
    </w:p>
    <w:p w14:paraId="7C5DB196" w14:textId="24CB90F9"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0" w:history="1">
        <w:r w:rsidR="007D41FE" w:rsidRPr="00843103">
          <w:rPr>
            <w:rStyle w:val="Hyperlink"/>
          </w:rPr>
          <w:t>Neighbourhood Plans Progress</w:t>
        </w:r>
        <w:r w:rsidR="007D41FE">
          <w:rPr>
            <w:webHidden/>
          </w:rPr>
          <w:tab/>
        </w:r>
        <w:r w:rsidR="007D41FE">
          <w:rPr>
            <w:webHidden/>
          </w:rPr>
          <w:fldChar w:fldCharType="begin"/>
        </w:r>
        <w:r w:rsidR="007D41FE">
          <w:rPr>
            <w:webHidden/>
          </w:rPr>
          <w:instrText xml:space="preserve"> PAGEREF _Toc160531830 \h </w:instrText>
        </w:r>
        <w:r w:rsidR="007D41FE">
          <w:rPr>
            <w:webHidden/>
          </w:rPr>
        </w:r>
        <w:r w:rsidR="007D41FE">
          <w:rPr>
            <w:webHidden/>
          </w:rPr>
          <w:fldChar w:fldCharType="separate"/>
        </w:r>
        <w:r w:rsidR="00D76803">
          <w:rPr>
            <w:webHidden/>
          </w:rPr>
          <w:t>21</w:t>
        </w:r>
        <w:r w:rsidR="007D41FE">
          <w:rPr>
            <w:webHidden/>
          </w:rPr>
          <w:fldChar w:fldCharType="end"/>
        </w:r>
      </w:hyperlink>
    </w:p>
    <w:p w14:paraId="3172AF1F" w14:textId="0A641649"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1" w:history="1">
        <w:r w:rsidR="007D41FE" w:rsidRPr="00843103">
          <w:rPr>
            <w:rStyle w:val="Hyperlink"/>
          </w:rPr>
          <w:t>Neighbourhood Plans Made</w:t>
        </w:r>
        <w:r w:rsidR="007D41FE">
          <w:rPr>
            <w:webHidden/>
          </w:rPr>
          <w:tab/>
        </w:r>
        <w:r w:rsidR="007D41FE">
          <w:rPr>
            <w:webHidden/>
          </w:rPr>
          <w:fldChar w:fldCharType="begin"/>
        </w:r>
        <w:r w:rsidR="007D41FE">
          <w:rPr>
            <w:webHidden/>
          </w:rPr>
          <w:instrText xml:space="preserve"> PAGEREF _Toc160531831 \h </w:instrText>
        </w:r>
        <w:r w:rsidR="007D41FE">
          <w:rPr>
            <w:webHidden/>
          </w:rPr>
        </w:r>
        <w:r w:rsidR="007D41FE">
          <w:rPr>
            <w:webHidden/>
          </w:rPr>
          <w:fldChar w:fldCharType="separate"/>
        </w:r>
        <w:r w:rsidR="00D76803">
          <w:rPr>
            <w:webHidden/>
          </w:rPr>
          <w:t>22</w:t>
        </w:r>
        <w:r w:rsidR="007D41FE">
          <w:rPr>
            <w:webHidden/>
          </w:rPr>
          <w:fldChar w:fldCharType="end"/>
        </w:r>
      </w:hyperlink>
    </w:p>
    <w:p w14:paraId="17B4F3D5" w14:textId="6E63A790" w:rsidR="007D41FE" w:rsidRDefault="00402649" w:rsidP="007D41FE">
      <w:pPr>
        <w:pStyle w:val="TOC4"/>
        <w:rPr>
          <w:rFonts w:asciiTheme="minorHAnsi" w:hAnsiTheme="minorHAnsi" w:cstheme="minorBidi"/>
          <w:kern w:val="2"/>
          <w14:ligatures w14:val="standardContextual"/>
        </w:rPr>
      </w:pPr>
      <w:hyperlink w:anchor="_Toc160531832" w:history="1">
        <w:r w:rsidR="007D41FE" w:rsidRPr="00843103">
          <w:rPr>
            <w:rStyle w:val="Hyperlink"/>
          </w:rPr>
          <w:t>Table 3: Neighbourhood Plans Made</w:t>
        </w:r>
        <w:r w:rsidR="007D41FE">
          <w:rPr>
            <w:webHidden/>
          </w:rPr>
          <w:tab/>
        </w:r>
        <w:r w:rsidR="007D41FE">
          <w:rPr>
            <w:webHidden/>
          </w:rPr>
          <w:fldChar w:fldCharType="begin"/>
        </w:r>
        <w:r w:rsidR="007D41FE">
          <w:rPr>
            <w:webHidden/>
          </w:rPr>
          <w:instrText xml:space="preserve"> PAGEREF _Toc160531832 \h </w:instrText>
        </w:r>
        <w:r w:rsidR="007D41FE">
          <w:rPr>
            <w:webHidden/>
          </w:rPr>
        </w:r>
        <w:r w:rsidR="007D41FE">
          <w:rPr>
            <w:webHidden/>
          </w:rPr>
          <w:fldChar w:fldCharType="separate"/>
        </w:r>
        <w:r w:rsidR="00D76803">
          <w:rPr>
            <w:webHidden/>
          </w:rPr>
          <w:t>22</w:t>
        </w:r>
        <w:r w:rsidR="007D41FE">
          <w:rPr>
            <w:webHidden/>
          </w:rPr>
          <w:fldChar w:fldCharType="end"/>
        </w:r>
      </w:hyperlink>
    </w:p>
    <w:p w14:paraId="13FAF55E" w14:textId="6C0FAC4A" w:rsidR="007D41FE" w:rsidRDefault="00402649" w:rsidP="007D41FE">
      <w:pPr>
        <w:pStyle w:val="TOC4"/>
        <w:rPr>
          <w:rFonts w:asciiTheme="minorHAnsi" w:hAnsiTheme="minorHAnsi" w:cstheme="minorBidi"/>
          <w:kern w:val="2"/>
          <w14:ligatures w14:val="standardContextual"/>
        </w:rPr>
      </w:pPr>
      <w:hyperlink w:anchor="_Toc160531833" w:history="1">
        <w:r w:rsidR="007D41FE" w:rsidRPr="00843103">
          <w:rPr>
            <w:rStyle w:val="Hyperlink"/>
          </w:rPr>
          <w:t>Table 4: New Neighbourhood Plans, Modified Neighbourhood Plans and Neighbourhood Plan Reviews in progress</w:t>
        </w:r>
        <w:r w:rsidR="007D41FE">
          <w:rPr>
            <w:webHidden/>
          </w:rPr>
          <w:tab/>
        </w:r>
        <w:r w:rsidR="007D41FE">
          <w:rPr>
            <w:webHidden/>
          </w:rPr>
          <w:fldChar w:fldCharType="begin"/>
        </w:r>
        <w:r w:rsidR="007D41FE">
          <w:rPr>
            <w:webHidden/>
          </w:rPr>
          <w:instrText xml:space="preserve"> PAGEREF _Toc160531833 \h </w:instrText>
        </w:r>
        <w:r w:rsidR="007D41FE">
          <w:rPr>
            <w:webHidden/>
          </w:rPr>
        </w:r>
        <w:r w:rsidR="007D41FE">
          <w:rPr>
            <w:webHidden/>
          </w:rPr>
          <w:fldChar w:fldCharType="separate"/>
        </w:r>
        <w:r w:rsidR="00D76803">
          <w:rPr>
            <w:webHidden/>
          </w:rPr>
          <w:t>23</w:t>
        </w:r>
        <w:r w:rsidR="007D41FE">
          <w:rPr>
            <w:webHidden/>
          </w:rPr>
          <w:fldChar w:fldCharType="end"/>
        </w:r>
      </w:hyperlink>
    </w:p>
    <w:p w14:paraId="1DA3D976" w14:textId="42CCC6D6"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4" w:history="1">
        <w:r w:rsidR="007D41FE" w:rsidRPr="00843103">
          <w:rPr>
            <w:rStyle w:val="Hyperlink"/>
          </w:rPr>
          <w:t>Monitoring of Made Neighbourhood Development Plans</w:t>
        </w:r>
        <w:r w:rsidR="007D41FE">
          <w:rPr>
            <w:webHidden/>
          </w:rPr>
          <w:tab/>
        </w:r>
        <w:r w:rsidR="007D41FE">
          <w:rPr>
            <w:webHidden/>
          </w:rPr>
          <w:fldChar w:fldCharType="begin"/>
        </w:r>
        <w:r w:rsidR="007D41FE">
          <w:rPr>
            <w:webHidden/>
          </w:rPr>
          <w:instrText xml:space="preserve"> PAGEREF _Toc160531834 \h </w:instrText>
        </w:r>
        <w:r w:rsidR="007D41FE">
          <w:rPr>
            <w:webHidden/>
          </w:rPr>
        </w:r>
        <w:r w:rsidR="007D41FE">
          <w:rPr>
            <w:webHidden/>
          </w:rPr>
          <w:fldChar w:fldCharType="separate"/>
        </w:r>
        <w:r w:rsidR="00D76803">
          <w:rPr>
            <w:webHidden/>
          </w:rPr>
          <w:t>24</w:t>
        </w:r>
        <w:r w:rsidR="007D41FE">
          <w:rPr>
            <w:webHidden/>
          </w:rPr>
          <w:fldChar w:fldCharType="end"/>
        </w:r>
      </w:hyperlink>
    </w:p>
    <w:p w14:paraId="31DA5431" w14:textId="0203C705"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5" w:history="1">
        <w:r w:rsidR="007D41FE" w:rsidRPr="00843103">
          <w:rPr>
            <w:rStyle w:val="Hyperlink"/>
          </w:rPr>
          <w:t>Neighbourhood Development Orders</w:t>
        </w:r>
        <w:r w:rsidR="007D41FE">
          <w:rPr>
            <w:webHidden/>
          </w:rPr>
          <w:tab/>
        </w:r>
        <w:r w:rsidR="007D41FE">
          <w:rPr>
            <w:webHidden/>
          </w:rPr>
          <w:fldChar w:fldCharType="begin"/>
        </w:r>
        <w:r w:rsidR="007D41FE">
          <w:rPr>
            <w:webHidden/>
          </w:rPr>
          <w:instrText xml:space="preserve"> PAGEREF _Toc160531835 \h </w:instrText>
        </w:r>
        <w:r w:rsidR="007D41FE">
          <w:rPr>
            <w:webHidden/>
          </w:rPr>
        </w:r>
        <w:r w:rsidR="007D41FE">
          <w:rPr>
            <w:webHidden/>
          </w:rPr>
          <w:fldChar w:fldCharType="separate"/>
        </w:r>
        <w:r w:rsidR="00D76803">
          <w:rPr>
            <w:webHidden/>
          </w:rPr>
          <w:t>24</w:t>
        </w:r>
        <w:r w:rsidR="007D41FE">
          <w:rPr>
            <w:webHidden/>
          </w:rPr>
          <w:fldChar w:fldCharType="end"/>
        </w:r>
      </w:hyperlink>
    </w:p>
    <w:p w14:paraId="1FDCAADA" w14:textId="435CD289"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36" w:history="1">
        <w:r w:rsidR="007D41FE" w:rsidRPr="00843103">
          <w:rPr>
            <w:rStyle w:val="Hyperlink"/>
          </w:rPr>
          <w:t>Developer Contributions</w:t>
        </w:r>
        <w:r w:rsidR="007D41FE">
          <w:rPr>
            <w:webHidden/>
          </w:rPr>
          <w:tab/>
        </w:r>
        <w:r w:rsidR="007D41FE">
          <w:rPr>
            <w:webHidden/>
          </w:rPr>
          <w:fldChar w:fldCharType="begin"/>
        </w:r>
        <w:r w:rsidR="007D41FE">
          <w:rPr>
            <w:webHidden/>
          </w:rPr>
          <w:instrText xml:space="preserve"> PAGEREF _Toc160531836 \h </w:instrText>
        </w:r>
        <w:r w:rsidR="007D41FE">
          <w:rPr>
            <w:webHidden/>
          </w:rPr>
        </w:r>
        <w:r w:rsidR="007D41FE">
          <w:rPr>
            <w:webHidden/>
          </w:rPr>
          <w:fldChar w:fldCharType="separate"/>
        </w:r>
        <w:r w:rsidR="00D76803">
          <w:rPr>
            <w:webHidden/>
          </w:rPr>
          <w:t>25</w:t>
        </w:r>
        <w:r w:rsidR="007D41FE">
          <w:rPr>
            <w:webHidden/>
          </w:rPr>
          <w:fldChar w:fldCharType="end"/>
        </w:r>
      </w:hyperlink>
    </w:p>
    <w:p w14:paraId="6F9338DF" w14:textId="04A944EF"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7" w:history="1">
        <w:r w:rsidR="007D41FE" w:rsidRPr="00843103">
          <w:rPr>
            <w:rStyle w:val="Hyperlink"/>
          </w:rPr>
          <w:t>Community Infrastructure Levy</w:t>
        </w:r>
        <w:r w:rsidR="007D41FE">
          <w:rPr>
            <w:webHidden/>
          </w:rPr>
          <w:tab/>
        </w:r>
        <w:r w:rsidR="007D41FE">
          <w:rPr>
            <w:webHidden/>
          </w:rPr>
          <w:fldChar w:fldCharType="begin"/>
        </w:r>
        <w:r w:rsidR="007D41FE">
          <w:rPr>
            <w:webHidden/>
          </w:rPr>
          <w:instrText xml:space="preserve"> PAGEREF _Toc160531837 \h </w:instrText>
        </w:r>
        <w:r w:rsidR="007D41FE">
          <w:rPr>
            <w:webHidden/>
          </w:rPr>
        </w:r>
        <w:r w:rsidR="007D41FE">
          <w:rPr>
            <w:webHidden/>
          </w:rPr>
          <w:fldChar w:fldCharType="separate"/>
        </w:r>
        <w:r w:rsidR="00D76803">
          <w:rPr>
            <w:webHidden/>
          </w:rPr>
          <w:t>25</w:t>
        </w:r>
        <w:r w:rsidR="007D41FE">
          <w:rPr>
            <w:webHidden/>
          </w:rPr>
          <w:fldChar w:fldCharType="end"/>
        </w:r>
      </w:hyperlink>
    </w:p>
    <w:p w14:paraId="7DF9AE61" w14:textId="098D891E" w:rsidR="007D41FE" w:rsidRDefault="00402649" w:rsidP="007D41FE">
      <w:pPr>
        <w:pStyle w:val="TOC4"/>
        <w:rPr>
          <w:rFonts w:asciiTheme="minorHAnsi" w:hAnsiTheme="minorHAnsi" w:cstheme="minorBidi"/>
          <w:kern w:val="2"/>
          <w14:ligatures w14:val="standardContextual"/>
        </w:rPr>
      </w:pPr>
      <w:hyperlink w:anchor="_Toc160531838" w:history="1">
        <w:r w:rsidR="007D41FE" w:rsidRPr="00843103">
          <w:rPr>
            <w:rStyle w:val="Hyperlink"/>
          </w:rPr>
          <w:t>Table 5: CIL Charging Schedule</w:t>
        </w:r>
        <w:r w:rsidR="007D41FE">
          <w:rPr>
            <w:webHidden/>
          </w:rPr>
          <w:tab/>
        </w:r>
        <w:r w:rsidR="007D41FE">
          <w:rPr>
            <w:webHidden/>
          </w:rPr>
          <w:fldChar w:fldCharType="begin"/>
        </w:r>
        <w:r w:rsidR="007D41FE">
          <w:rPr>
            <w:webHidden/>
          </w:rPr>
          <w:instrText xml:space="preserve"> PAGEREF _Toc160531838 \h </w:instrText>
        </w:r>
        <w:r w:rsidR="007D41FE">
          <w:rPr>
            <w:webHidden/>
          </w:rPr>
        </w:r>
        <w:r w:rsidR="007D41FE">
          <w:rPr>
            <w:webHidden/>
          </w:rPr>
          <w:fldChar w:fldCharType="separate"/>
        </w:r>
        <w:r w:rsidR="00D76803">
          <w:rPr>
            <w:webHidden/>
          </w:rPr>
          <w:t>25</w:t>
        </w:r>
        <w:r w:rsidR="007D41FE">
          <w:rPr>
            <w:webHidden/>
          </w:rPr>
          <w:fldChar w:fldCharType="end"/>
        </w:r>
      </w:hyperlink>
    </w:p>
    <w:p w14:paraId="6EA3CAAD" w14:textId="32037B72"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39" w:history="1">
        <w:r w:rsidR="007D41FE" w:rsidRPr="00843103">
          <w:rPr>
            <w:rStyle w:val="Hyperlink"/>
          </w:rPr>
          <w:t>Section 106 contributions</w:t>
        </w:r>
        <w:r w:rsidR="007D41FE">
          <w:rPr>
            <w:webHidden/>
          </w:rPr>
          <w:tab/>
        </w:r>
        <w:r w:rsidR="007D41FE">
          <w:rPr>
            <w:webHidden/>
          </w:rPr>
          <w:fldChar w:fldCharType="begin"/>
        </w:r>
        <w:r w:rsidR="007D41FE">
          <w:rPr>
            <w:webHidden/>
          </w:rPr>
          <w:instrText xml:space="preserve"> PAGEREF _Toc160531839 \h </w:instrText>
        </w:r>
        <w:r w:rsidR="007D41FE">
          <w:rPr>
            <w:webHidden/>
          </w:rPr>
        </w:r>
        <w:r w:rsidR="007D41FE">
          <w:rPr>
            <w:webHidden/>
          </w:rPr>
          <w:fldChar w:fldCharType="separate"/>
        </w:r>
        <w:r w:rsidR="00D76803">
          <w:rPr>
            <w:webHidden/>
          </w:rPr>
          <w:t>26</w:t>
        </w:r>
        <w:r w:rsidR="007D41FE">
          <w:rPr>
            <w:webHidden/>
          </w:rPr>
          <w:fldChar w:fldCharType="end"/>
        </w:r>
      </w:hyperlink>
    </w:p>
    <w:p w14:paraId="1CA35067" w14:textId="013D3DD3"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40" w:history="1">
        <w:r w:rsidR="007D41FE" w:rsidRPr="00843103">
          <w:rPr>
            <w:rStyle w:val="Hyperlink"/>
          </w:rPr>
          <w:t>Reporting: Infrastructure Funding Statement and Public Facing Module</w:t>
        </w:r>
        <w:r w:rsidR="007D41FE">
          <w:rPr>
            <w:webHidden/>
          </w:rPr>
          <w:tab/>
        </w:r>
        <w:r w:rsidR="007D41FE">
          <w:rPr>
            <w:webHidden/>
          </w:rPr>
          <w:fldChar w:fldCharType="begin"/>
        </w:r>
        <w:r w:rsidR="007D41FE">
          <w:rPr>
            <w:webHidden/>
          </w:rPr>
          <w:instrText xml:space="preserve"> PAGEREF _Toc160531840 \h </w:instrText>
        </w:r>
        <w:r w:rsidR="007D41FE">
          <w:rPr>
            <w:webHidden/>
          </w:rPr>
        </w:r>
        <w:r w:rsidR="007D41FE">
          <w:rPr>
            <w:webHidden/>
          </w:rPr>
          <w:fldChar w:fldCharType="separate"/>
        </w:r>
        <w:r w:rsidR="00D76803">
          <w:rPr>
            <w:webHidden/>
          </w:rPr>
          <w:t>26</w:t>
        </w:r>
        <w:r w:rsidR="007D41FE">
          <w:rPr>
            <w:webHidden/>
          </w:rPr>
          <w:fldChar w:fldCharType="end"/>
        </w:r>
      </w:hyperlink>
    </w:p>
    <w:p w14:paraId="40503524" w14:textId="40E86D7D"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41" w:history="1">
        <w:r w:rsidR="007D41FE" w:rsidRPr="00843103">
          <w:rPr>
            <w:rStyle w:val="Hyperlink"/>
          </w:rPr>
          <w:t>Duty to Cooperate</w:t>
        </w:r>
        <w:r w:rsidR="007D41FE">
          <w:rPr>
            <w:webHidden/>
          </w:rPr>
          <w:tab/>
        </w:r>
        <w:r w:rsidR="007D41FE">
          <w:rPr>
            <w:webHidden/>
          </w:rPr>
          <w:fldChar w:fldCharType="begin"/>
        </w:r>
        <w:r w:rsidR="007D41FE">
          <w:rPr>
            <w:webHidden/>
          </w:rPr>
          <w:instrText xml:space="preserve"> PAGEREF _Toc160531841 \h </w:instrText>
        </w:r>
        <w:r w:rsidR="007D41FE">
          <w:rPr>
            <w:webHidden/>
          </w:rPr>
        </w:r>
        <w:r w:rsidR="007D41FE">
          <w:rPr>
            <w:webHidden/>
          </w:rPr>
          <w:fldChar w:fldCharType="separate"/>
        </w:r>
        <w:r w:rsidR="00D76803">
          <w:rPr>
            <w:webHidden/>
          </w:rPr>
          <w:t>27</w:t>
        </w:r>
        <w:r w:rsidR="007D41FE">
          <w:rPr>
            <w:webHidden/>
          </w:rPr>
          <w:fldChar w:fldCharType="end"/>
        </w:r>
      </w:hyperlink>
    </w:p>
    <w:p w14:paraId="601388FB" w14:textId="07972F8C" w:rsidR="007D41FE" w:rsidRDefault="00402649">
      <w:pPr>
        <w:pStyle w:val="TOC3"/>
        <w:rPr>
          <w:rFonts w:asciiTheme="minorHAnsi" w:eastAsiaTheme="minorEastAsia" w:hAnsiTheme="minorHAnsi" w:cstheme="minorBidi"/>
          <w:kern w:val="2"/>
          <w:lang w:eastAsia="en-GB"/>
          <w14:ligatures w14:val="standardContextual"/>
        </w:rPr>
      </w:pPr>
      <w:hyperlink w:anchor="_Toc160531842" w:history="1">
        <w:r w:rsidR="007D41FE" w:rsidRPr="00843103">
          <w:rPr>
            <w:rStyle w:val="Hyperlink"/>
          </w:rPr>
          <w:t>Solent Recreation Mitigation Partnership - Bird Aware Solent</w:t>
        </w:r>
        <w:r w:rsidR="007D41FE">
          <w:rPr>
            <w:webHidden/>
          </w:rPr>
          <w:tab/>
        </w:r>
        <w:r w:rsidR="007D41FE">
          <w:rPr>
            <w:webHidden/>
          </w:rPr>
          <w:fldChar w:fldCharType="begin"/>
        </w:r>
        <w:r w:rsidR="007D41FE">
          <w:rPr>
            <w:webHidden/>
          </w:rPr>
          <w:instrText xml:space="preserve"> PAGEREF _Toc160531842 \h </w:instrText>
        </w:r>
        <w:r w:rsidR="007D41FE">
          <w:rPr>
            <w:webHidden/>
          </w:rPr>
        </w:r>
        <w:r w:rsidR="007D41FE">
          <w:rPr>
            <w:webHidden/>
          </w:rPr>
          <w:fldChar w:fldCharType="separate"/>
        </w:r>
        <w:r w:rsidR="00D76803">
          <w:rPr>
            <w:webHidden/>
          </w:rPr>
          <w:t>28</w:t>
        </w:r>
        <w:r w:rsidR="007D41FE">
          <w:rPr>
            <w:webHidden/>
          </w:rPr>
          <w:fldChar w:fldCharType="end"/>
        </w:r>
      </w:hyperlink>
    </w:p>
    <w:p w14:paraId="687AFC64" w14:textId="180CEEE3" w:rsidR="007D41FE" w:rsidRDefault="00402649">
      <w:pPr>
        <w:pStyle w:val="TOC3"/>
        <w:rPr>
          <w:rFonts w:asciiTheme="minorHAnsi" w:eastAsiaTheme="minorEastAsia" w:hAnsiTheme="minorHAnsi" w:cstheme="minorBidi"/>
          <w:kern w:val="2"/>
          <w:lang w:eastAsia="en-GB"/>
          <w14:ligatures w14:val="standardContextual"/>
        </w:rPr>
      </w:pPr>
      <w:hyperlink w:anchor="_Toc160531843" w:history="1">
        <w:r w:rsidR="007D41FE" w:rsidRPr="00843103">
          <w:rPr>
            <w:rStyle w:val="Hyperlink"/>
          </w:rPr>
          <w:t>Coastal West Sussex</w:t>
        </w:r>
        <w:r w:rsidR="007D41FE">
          <w:rPr>
            <w:webHidden/>
          </w:rPr>
          <w:tab/>
        </w:r>
        <w:r w:rsidR="007D41FE">
          <w:rPr>
            <w:webHidden/>
          </w:rPr>
          <w:fldChar w:fldCharType="begin"/>
        </w:r>
        <w:r w:rsidR="007D41FE">
          <w:rPr>
            <w:webHidden/>
          </w:rPr>
          <w:instrText xml:space="preserve"> PAGEREF _Toc160531843 \h </w:instrText>
        </w:r>
        <w:r w:rsidR="007D41FE">
          <w:rPr>
            <w:webHidden/>
          </w:rPr>
        </w:r>
        <w:r w:rsidR="007D41FE">
          <w:rPr>
            <w:webHidden/>
          </w:rPr>
          <w:fldChar w:fldCharType="separate"/>
        </w:r>
        <w:r w:rsidR="00D76803">
          <w:rPr>
            <w:webHidden/>
          </w:rPr>
          <w:t>29</w:t>
        </w:r>
        <w:r w:rsidR="007D41FE">
          <w:rPr>
            <w:webHidden/>
          </w:rPr>
          <w:fldChar w:fldCharType="end"/>
        </w:r>
      </w:hyperlink>
    </w:p>
    <w:p w14:paraId="51318828" w14:textId="6A7B04DC" w:rsidR="007D41FE" w:rsidRDefault="00402649">
      <w:pPr>
        <w:pStyle w:val="TOC3"/>
        <w:rPr>
          <w:rFonts w:asciiTheme="minorHAnsi" w:eastAsiaTheme="minorEastAsia" w:hAnsiTheme="minorHAnsi" w:cstheme="minorBidi"/>
          <w:kern w:val="2"/>
          <w:lang w:eastAsia="en-GB"/>
          <w14:ligatures w14:val="standardContextual"/>
        </w:rPr>
      </w:pPr>
      <w:hyperlink w:anchor="_Toc160531844" w:history="1">
        <w:r w:rsidR="007D41FE" w:rsidRPr="00843103">
          <w:rPr>
            <w:rStyle w:val="Hyperlink"/>
          </w:rPr>
          <w:t>Other Collaborative Working Projects</w:t>
        </w:r>
        <w:r w:rsidR="007D41FE">
          <w:rPr>
            <w:webHidden/>
          </w:rPr>
          <w:tab/>
        </w:r>
        <w:r w:rsidR="007D41FE">
          <w:rPr>
            <w:webHidden/>
          </w:rPr>
          <w:fldChar w:fldCharType="begin"/>
        </w:r>
        <w:r w:rsidR="007D41FE">
          <w:rPr>
            <w:webHidden/>
          </w:rPr>
          <w:instrText xml:space="preserve"> PAGEREF _Toc160531844 \h </w:instrText>
        </w:r>
        <w:r w:rsidR="007D41FE">
          <w:rPr>
            <w:webHidden/>
          </w:rPr>
        </w:r>
        <w:r w:rsidR="007D41FE">
          <w:rPr>
            <w:webHidden/>
          </w:rPr>
          <w:fldChar w:fldCharType="separate"/>
        </w:r>
        <w:r w:rsidR="00D76803">
          <w:rPr>
            <w:webHidden/>
          </w:rPr>
          <w:t>29</w:t>
        </w:r>
        <w:r w:rsidR="007D41FE">
          <w:rPr>
            <w:webHidden/>
          </w:rPr>
          <w:fldChar w:fldCharType="end"/>
        </w:r>
      </w:hyperlink>
    </w:p>
    <w:p w14:paraId="74413BB9" w14:textId="317E8E95"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845" w:history="1">
        <w:r w:rsidR="007D41FE" w:rsidRPr="00843103">
          <w:rPr>
            <w:rStyle w:val="Hyperlink"/>
          </w:rPr>
          <w:t>Policy Indicators</w:t>
        </w:r>
        <w:r w:rsidR="007D41FE">
          <w:rPr>
            <w:webHidden/>
          </w:rPr>
          <w:tab/>
        </w:r>
        <w:r w:rsidR="007D41FE">
          <w:rPr>
            <w:webHidden/>
          </w:rPr>
          <w:fldChar w:fldCharType="begin"/>
        </w:r>
        <w:r w:rsidR="007D41FE">
          <w:rPr>
            <w:webHidden/>
          </w:rPr>
          <w:instrText xml:space="preserve"> PAGEREF _Toc160531845 \h </w:instrText>
        </w:r>
        <w:r w:rsidR="007D41FE">
          <w:rPr>
            <w:webHidden/>
          </w:rPr>
        </w:r>
        <w:r w:rsidR="007D41FE">
          <w:rPr>
            <w:webHidden/>
          </w:rPr>
          <w:fldChar w:fldCharType="separate"/>
        </w:r>
        <w:r w:rsidR="00D76803">
          <w:rPr>
            <w:webHidden/>
          </w:rPr>
          <w:t>31</w:t>
        </w:r>
        <w:r w:rsidR="007D41FE">
          <w:rPr>
            <w:webHidden/>
          </w:rPr>
          <w:fldChar w:fldCharType="end"/>
        </w:r>
      </w:hyperlink>
    </w:p>
    <w:p w14:paraId="059D1635" w14:textId="688544AF"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46" w:history="1">
        <w:r w:rsidR="007D41FE" w:rsidRPr="00843103">
          <w:rPr>
            <w:rStyle w:val="Hyperlink"/>
          </w:rPr>
          <w:t>Economy</w:t>
        </w:r>
        <w:r w:rsidR="007D41FE">
          <w:rPr>
            <w:webHidden/>
          </w:rPr>
          <w:tab/>
        </w:r>
        <w:r w:rsidR="007D41FE">
          <w:rPr>
            <w:webHidden/>
          </w:rPr>
          <w:fldChar w:fldCharType="begin"/>
        </w:r>
        <w:r w:rsidR="007D41FE">
          <w:rPr>
            <w:webHidden/>
          </w:rPr>
          <w:instrText xml:space="preserve"> PAGEREF _Toc160531846 \h </w:instrText>
        </w:r>
        <w:r w:rsidR="007D41FE">
          <w:rPr>
            <w:webHidden/>
          </w:rPr>
        </w:r>
        <w:r w:rsidR="007D41FE">
          <w:rPr>
            <w:webHidden/>
          </w:rPr>
          <w:fldChar w:fldCharType="separate"/>
        </w:r>
        <w:r w:rsidR="00D76803">
          <w:rPr>
            <w:webHidden/>
          </w:rPr>
          <w:t>31</w:t>
        </w:r>
        <w:r w:rsidR="007D41FE">
          <w:rPr>
            <w:webHidden/>
          </w:rPr>
          <w:fldChar w:fldCharType="end"/>
        </w:r>
      </w:hyperlink>
    </w:p>
    <w:p w14:paraId="7669953D" w14:textId="7791E12C" w:rsidR="007D41FE" w:rsidRDefault="00402649">
      <w:pPr>
        <w:pStyle w:val="TOC3"/>
        <w:rPr>
          <w:rFonts w:asciiTheme="minorHAnsi" w:eastAsiaTheme="minorEastAsia" w:hAnsiTheme="minorHAnsi" w:cstheme="minorBidi"/>
          <w:kern w:val="2"/>
          <w:lang w:eastAsia="en-GB"/>
          <w14:ligatures w14:val="standardContextual"/>
        </w:rPr>
      </w:pPr>
      <w:hyperlink w:anchor="_Toc160531847" w:history="1">
        <w:r w:rsidR="007D41FE" w:rsidRPr="00843103">
          <w:rPr>
            <w:rStyle w:val="Hyperlink"/>
          </w:rPr>
          <w:t>Key Indicator: E1</w:t>
        </w:r>
        <w:r w:rsidR="007D41FE">
          <w:rPr>
            <w:webHidden/>
          </w:rPr>
          <w:tab/>
        </w:r>
        <w:r w:rsidR="007D41FE">
          <w:rPr>
            <w:webHidden/>
          </w:rPr>
          <w:fldChar w:fldCharType="begin"/>
        </w:r>
        <w:r w:rsidR="007D41FE">
          <w:rPr>
            <w:webHidden/>
          </w:rPr>
          <w:instrText xml:space="preserve"> PAGEREF _Toc160531847 \h </w:instrText>
        </w:r>
        <w:r w:rsidR="007D41FE">
          <w:rPr>
            <w:webHidden/>
          </w:rPr>
        </w:r>
        <w:r w:rsidR="007D41FE">
          <w:rPr>
            <w:webHidden/>
          </w:rPr>
          <w:fldChar w:fldCharType="separate"/>
        </w:r>
        <w:r w:rsidR="00D76803">
          <w:rPr>
            <w:webHidden/>
          </w:rPr>
          <w:t>31</w:t>
        </w:r>
        <w:r w:rsidR="007D41FE">
          <w:rPr>
            <w:webHidden/>
          </w:rPr>
          <w:fldChar w:fldCharType="end"/>
        </w:r>
      </w:hyperlink>
    </w:p>
    <w:p w14:paraId="4B8F48E2" w14:textId="4DCA9FC9" w:rsidR="007D41FE" w:rsidRDefault="00402649">
      <w:pPr>
        <w:pStyle w:val="TOC3"/>
        <w:rPr>
          <w:rFonts w:asciiTheme="minorHAnsi" w:eastAsiaTheme="minorEastAsia" w:hAnsiTheme="minorHAnsi" w:cstheme="minorBidi"/>
          <w:kern w:val="2"/>
          <w:lang w:eastAsia="en-GB"/>
          <w14:ligatures w14:val="standardContextual"/>
        </w:rPr>
      </w:pPr>
      <w:hyperlink w:anchor="_Toc160531848" w:history="1">
        <w:r w:rsidR="007D41FE" w:rsidRPr="00843103">
          <w:rPr>
            <w:rStyle w:val="Hyperlink"/>
          </w:rPr>
          <w:t>Amount of additional employment land (B uses) developed by type</w:t>
        </w:r>
        <w:r w:rsidR="007D41FE">
          <w:rPr>
            <w:webHidden/>
          </w:rPr>
          <w:tab/>
        </w:r>
        <w:r w:rsidR="007D41FE">
          <w:rPr>
            <w:webHidden/>
          </w:rPr>
          <w:fldChar w:fldCharType="begin"/>
        </w:r>
        <w:r w:rsidR="007D41FE">
          <w:rPr>
            <w:webHidden/>
          </w:rPr>
          <w:instrText xml:space="preserve"> PAGEREF _Toc160531848 \h </w:instrText>
        </w:r>
        <w:r w:rsidR="007D41FE">
          <w:rPr>
            <w:webHidden/>
          </w:rPr>
        </w:r>
        <w:r w:rsidR="007D41FE">
          <w:rPr>
            <w:webHidden/>
          </w:rPr>
          <w:fldChar w:fldCharType="separate"/>
        </w:r>
        <w:r w:rsidR="00D76803">
          <w:rPr>
            <w:webHidden/>
          </w:rPr>
          <w:t>31</w:t>
        </w:r>
        <w:r w:rsidR="007D41FE">
          <w:rPr>
            <w:webHidden/>
          </w:rPr>
          <w:fldChar w:fldCharType="end"/>
        </w:r>
      </w:hyperlink>
    </w:p>
    <w:p w14:paraId="52EBEC87" w14:textId="2A0D7653" w:rsidR="007D41FE" w:rsidRDefault="00402649" w:rsidP="007D41FE">
      <w:pPr>
        <w:pStyle w:val="TOC4"/>
        <w:rPr>
          <w:rFonts w:asciiTheme="minorHAnsi" w:hAnsiTheme="minorHAnsi" w:cstheme="minorBidi"/>
          <w:kern w:val="2"/>
          <w14:ligatures w14:val="standardContextual"/>
        </w:rPr>
      </w:pPr>
      <w:hyperlink w:anchor="_Toc160531849" w:history="1">
        <w:r w:rsidR="007D41FE" w:rsidRPr="00843103">
          <w:rPr>
            <w:rStyle w:val="Hyperlink"/>
          </w:rPr>
          <w:t>Table 6: Employment floorspace developed by type 2012-2023 (Source: WSCC)</w:t>
        </w:r>
        <w:r w:rsidR="007D41FE">
          <w:rPr>
            <w:webHidden/>
          </w:rPr>
          <w:tab/>
        </w:r>
        <w:r w:rsidR="007D41FE">
          <w:rPr>
            <w:webHidden/>
          </w:rPr>
          <w:fldChar w:fldCharType="begin"/>
        </w:r>
        <w:r w:rsidR="007D41FE">
          <w:rPr>
            <w:webHidden/>
          </w:rPr>
          <w:instrText xml:space="preserve"> PAGEREF _Toc160531849 \h </w:instrText>
        </w:r>
        <w:r w:rsidR="007D41FE">
          <w:rPr>
            <w:webHidden/>
          </w:rPr>
        </w:r>
        <w:r w:rsidR="007D41FE">
          <w:rPr>
            <w:webHidden/>
          </w:rPr>
          <w:fldChar w:fldCharType="separate"/>
        </w:r>
        <w:r w:rsidR="00D76803">
          <w:rPr>
            <w:webHidden/>
          </w:rPr>
          <w:t>31</w:t>
        </w:r>
        <w:r w:rsidR="007D41FE">
          <w:rPr>
            <w:webHidden/>
          </w:rPr>
          <w:fldChar w:fldCharType="end"/>
        </w:r>
      </w:hyperlink>
    </w:p>
    <w:p w14:paraId="3FDDDC7F" w14:textId="302AAC81" w:rsidR="007D41FE" w:rsidRDefault="00402649">
      <w:pPr>
        <w:pStyle w:val="TOC3"/>
        <w:rPr>
          <w:rFonts w:asciiTheme="minorHAnsi" w:eastAsiaTheme="minorEastAsia" w:hAnsiTheme="minorHAnsi" w:cstheme="minorBidi"/>
          <w:kern w:val="2"/>
          <w:lang w:eastAsia="en-GB"/>
          <w14:ligatures w14:val="standardContextual"/>
        </w:rPr>
      </w:pPr>
      <w:hyperlink w:anchor="_Toc160531850" w:history="1">
        <w:r w:rsidR="007D41FE" w:rsidRPr="00843103">
          <w:rPr>
            <w:rStyle w:val="Hyperlink"/>
          </w:rPr>
          <w:t>Delivery of new employment land and floorspace</w:t>
        </w:r>
        <w:r w:rsidR="007D41FE">
          <w:rPr>
            <w:webHidden/>
          </w:rPr>
          <w:tab/>
        </w:r>
        <w:r w:rsidR="007D41FE">
          <w:rPr>
            <w:webHidden/>
          </w:rPr>
          <w:fldChar w:fldCharType="begin"/>
        </w:r>
        <w:r w:rsidR="007D41FE">
          <w:rPr>
            <w:webHidden/>
          </w:rPr>
          <w:instrText xml:space="preserve"> PAGEREF _Toc160531850 \h </w:instrText>
        </w:r>
        <w:r w:rsidR="007D41FE">
          <w:rPr>
            <w:webHidden/>
          </w:rPr>
        </w:r>
        <w:r w:rsidR="007D41FE">
          <w:rPr>
            <w:webHidden/>
          </w:rPr>
          <w:fldChar w:fldCharType="separate"/>
        </w:r>
        <w:r w:rsidR="00D76803">
          <w:rPr>
            <w:webHidden/>
          </w:rPr>
          <w:t>32</w:t>
        </w:r>
        <w:r w:rsidR="007D41FE">
          <w:rPr>
            <w:webHidden/>
          </w:rPr>
          <w:fldChar w:fldCharType="end"/>
        </w:r>
      </w:hyperlink>
    </w:p>
    <w:p w14:paraId="3D60CBBA" w14:textId="5E8F0216" w:rsidR="007D41FE" w:rsidRDefault="00402649" w:rsidP="007D41FE">
      <w:pPr>
        <w:pStyle w:val="TOC4"/>
        <w:rPr>
          <w:rFonts w:asciiTheme="minorHAnsi" w:hAnsiTheme="minorHAnsi" w:cstheme="minorBidi"/>
          <w:kern w:val="2"/>
          <w14:ligatures w14:val="standardContextual"/>
        </w:rPr>
      </w:pPr>
      <w:hyperlink w:anchor="_Toc160531851" w:history="1">
        <w:r w:rsidR="007D41FE" w:rsidRPr="00843103">
          <w:rPr>
            <w:rStyle w:val="Hyperlink"/>
          </w:rPr>
          <w:t>Table 7: Employment land availability – progress against Local Plan target (Source: CDC)</w:t>
        </w:r>
        <w:r w:rsidR="007D41FE">
          <w:rPr>
            <w:webHidden/>
          </w:rPr>
          <w:tab/>
        </w:r>
        <w:r w:rsidR="007D41FE">
          <w:rPr>
            <w:webHidden/>
          </w:rPr>
          <w:fldChar w:fldCharType="begin"/>
        </w:r>
        <w:r w:rsidR="007D41FE">
          <w:rPr>
            <w:webHidden/>
          </w:rPr>
          <w:instrText xml:space="preserve"> PAGEREF _Toc160531851 \h </w:instrText>
        </w:r>
        <w:r w:rsidR="007D41FE">
          <w:rPr>
            <w:webHidden/>
          </w:rPr>
        </w:r>
        <w:r w:rsidR="007D41FE">
          <w:rPr>
            <w:webHidden/>
          </w:rPr>
          <w:fldChar w:fldCharType="separate"/>
        </w:r>
        <w:r w:rsidR="00D76803">
          <w:rPr>
            <w:webHidden/>
          </w:rPr>
          <w:t>33</w:t>
        </w:r>
        <w:r w:rsidR="007D41FE">
          <w:rPr>
            <w:webHidden/>
          </w:rPr>
          <w:fldChar w:fldCharType="end"/>
        </w:r>
      </w:hyperlink>
    </w:p>
    <w:p w14:paraId="4574855F" w14:textId="2678BDFC" w:rsidR="007D41FE" w:rsidRDefault="00402649">
      <w:pPr>
        <w:pStyle w:val="TOC3"/>
        <w:rPr>
          <w:rFonts w:asciiTheme="minorHAnsi" w:eastAsiaTheme="minorEastAsia" w:hAnsiTheme="minorHAnsi" w:cstheme="minorBidi"/>
          <w:kern w:val="2"/>
          <w:lang w:eastAsia="en-GB"/>
          <w14:ligatures w14:val="standardContextual"/>
        </w:rPr>
      </w:pPr>
      <w:hyperlink w:anchor="_Toc160531852" w:history="1">
        <w:r w:rsidR="007D41FE" w:rsidRPr="00843103">
          <w:rPr>
            <w:rStyle w:val="Hyperlink"/>
          </w:rPr>
          <w:t>Key Indicator E2:</w:t>
        </w:r>
        <w:r w:rsidR="007D41FE">
          <w:rPr>
            <w:webHidden/>
          </w:rPr>
          <w:tab/>
        </w:r>
        <w:r w:rsidR="007D41FE">
          <w:rPr>
            <w:webHidden/>
          </w:rPr>
          <w:fldChar w:fldCharType="begin"/>
        </w:r>
        <w:r w:rsidR="007D41FE">
          <w:rPr>
            <w:webHidden/>
          </w:rPr>
          <w:instrText xml:space="preserve"> PAGEREF _Toc160531852 \h </w:instrText>
        </w:r>
        <w:r w:rsidR="007D41FE">
          <w:rPr>
            <w:webHidden/>
          </w:rPr>
        </w:r>
        <w:r w:rsidR="007D41FE">
          <w:rPr>
            <w:webHidden/>
          </w:rPr>
          <w:fldChar w:fldCharType="separate"/>
        </w:r>
        <w:r w:rsidR="00D76803">
          <w:rPr>
            <w:webHidden/>
          </w:rPr>
          <w:t>37</w:t>
        </w:r>
        <w:r w:rsidR="007D41FE">
          <w:rPr>
            <w:webHidden/>
          </w:rPr>
          <w:fldChar w:fldCharType="end"/>
        </w:r>
      </w:hyperlink>
    </w:p>
    <w:p w14:paraId="222D6F72" w14:textId="56EF0601" w:rsidR="007D41FE" w:rsidRDefault="00402649">
      <w:pPr>
        <w:pStyle w:val="TOC3"/>
        <w:rPr>
          <w:rFonts w:asciiTheme="minorHAnsi" w:eastAsiaTheme="minorEastAsia" w:hAnsiTheme="minorHAnsi" w:cstheme="minorBidi"/>
          <w:kern w:val="2"/>
          <w:lang w:eastAsia="en-GB"/>
          <w14:ligatures w14:val="standardContextual"/>
        </w:rPr>
      </w:pPr>
      <w:hyperlink w:anchor="_Toc160531853" w:history="1">
        <w:r w:rsidR="007D41FE" w:rsidRPr="00843103">
          <w:rPr>
            <w:rStyle w:val="Hyperlink"/>
          </w:rPr>
          <w:t>Amount of large-scale glasshouse developments permitted</w:t>
        </w:r>
        <w:r w:rsidR="007D41FE">
          <w:rPr>
            <w:webHidden/>
          </w:rPr>
          <w:tab/>
        </w:r>
        <w:r w:rsidR="007D41FE">
          <w:rPr>
            <w:webHidden/>
          </w:rPr>
          <w:fldChar w:fldCharType="begin"/>
        </w:r>
        <w:r w:rsidR="007D41FE">
          <w:rPr>
            <w:webHidden/>
          </w:rPr>
          <w:instrText xml:space="preserve"> PAGEREF _Toc160531853 \h </w:instrText>
        </w:r>
        <w:r w:rsidR="007D41FE">
          <w:rPr>
            <w:webHidden/>
          </w:rPr>
        </w:r>
        <w:r w:rsidR="007D41FE">
          <w:rPr>
            <w:webHidden/>
          </w:rPr>
          <w:fldChar w:fldCharType="separate"/>
        </w:r>
        <w:r w:rsidR="00D76803">
          <w:rPr>
            <w:webHidden/>
          </w:rPr>
          <w:t>37</w:t>
        </w:r>
        <w:r w:rsidR="007D41FE">
          <w:rPr>
            <w:webHidden/>
          </w:rPr>
          <w:fldChar w:fldCharType="end"/>
        </w:r>
      </w:hyperlink>
    </w:p>
    <w:p w14:paraId="44192B66" w14:textId="10D8D32B" w:rsidR="007D41FE" w:rsidRDefault="00402649">
      <w:pPr>
        <w:pStyle w:val="TOC3"/>
        <w:rPr>
          <w:rFonts w:asciiTheme="minorHAnsi" w:eastAsiaTheme="minorEastAsia" w:hAnsiTheme="minorHAnsi" w:cstheme="minorBidi"/>
          <w:kern w:val="2"/>
          <w:lang w:eastAsia="en-GB"/>
          <w14:ligatures w14:val="standardContextual"/>
        </w:rPr>
      </w:pPr>
      <w:hyperlink w:anchor="_Toc160531854" w:history="1">
        <w:r w:rsidR="007D41FE" w:rsidRPr="00843103">
          <w:rPr>
            <w:rStyle w:val="Hyperlink"/>
          </w:rPr>
          <w:t>Key Indicator: E3</w:t>
        </w:r>
        <w:r w:rsidR="007D41FE">
          <w:rPr>
            <w:webHidden/>
          </w:rPr>
          <w:tab/>
        </w:r>
        <w:r w:rsidR="007D41FE">
          <w:rPr>
            <w:webHidden/>
          </w:rPr>
          <w:fldChar w:fldCharType="begin"/>
        </w:r>
        <w:r w:rsidR="007D41FE">
          <w:rPr>
            <w:webHidden/>
          </w:rPr>
          <w:instrText xml:space="preserve"> PAGEREF _Toc160531854 \h </w:instrText>
        </w:r>
        <w:r w:rsidR="007D41FE">
          <w:rPr>
            <w:webHidden/>
          </w:rPr>
        </w:r>
        <w:r w:rsidR="007D41FE">
          <w:rPr>
            <w:webHidden/>
          </w:rPr>
          <w:fldChar w:fldCharType="separate"/>
        </w:r>
        <w:r w:rsidR="00D76803">
          <w:rPr>
            <w:webHidden/>
          </w:rPr>
          <w:t>37</w:t>
        </w:r>
        <w:r w:rsidR="007D41FE">
          <w:rPr>
            <w:webHidden/>
          </w:rPr>
          <w:fldChar w:fldCharType="end"/>
        </w:r>
      </w:hyperlink>
    </w:p>
    <w:p w14:paraId="14A2D0BC" w14:textId="02205CEC" w:rsidR="007D41FE" w:rsidRDefault="00402649">
      <w:pPr>
        <w:pStyle w:val="TOC3"/>
        <w:rPr>
          <w:rFonts w:asciiTheme="minorHAnsi" w:eastAsiaTheme="minorEastAsia" w:hAnsiTheme="minorHAnsi" w:cstheme="minorBidi"/>
          <w:kern w:val="2"/>
          <w:lang w:eastAsia="en-GB"/>
          <w14:ligatures w14:val="standardContextual"/>
        </w:rPr>
      </w:pPr>
      <w:hyperlink w:anchor="_Toc160531855" w:history="1">
        <w:r w:rsidR="007D41FE" w:rsidRPr="00843103">
          <w:rPr>
            <w:rStyle w:val="Hyperlink"/>
          </w:rPr>
          <w:t>Percentage of Chichester city primary and secondary frontages in non-retail uses</w:t>
        </w:r>
        <w:r w:rsidR="007D41FE">
          <w:rPr>
            <w:webHidden/>
          </w:rPr>
          <w:tab/>
        </w:r>
        <w:r w:rsidR="007D41FE">
          <w:rPr>
            <w:webHidden/>
          </w:rPr>
          <w:fldChar w:fldCharType="begin"/>
        </w:r>
        <w:r w:rsidR="007D41FE">
          <w:rPr>
            <w:webHidden/>
          </w:rPr>
          <w:instrText xml:space="preserve"> PAGEREF _Toc160531855 \h </w:instrText>
        </w:r>
        <w:r w:rsidR="007D41FE">
          <w:rPr>
            <w:webHidden/>
          </w:rPr>
        </w:r>
        <w:r w:rsidR="007D41FE">
          <w:rPr>
            <w:webHidden/>
          </w:rPr>
          <w:fldChar w:fldCharType="separate"/>
        </w:r>
        <w:r w:rsidR="00D76803">
          <w:rPr>
            <w:webHidden/>
          </w:rPr>
          <w:t>37</w:t>
        </w:r>
        <w:r w:rsidR="007D41FE">
          <w:rPr>
            <w:webHidden/>
          </w:rPr>
          <w:fldChar w:fldCharType="end"/>
        </w:r>
      </w:hyperlink>
    </w:p>
    <w:p w14:paraId="452E6642" w14:textId="53C996BE" w:rsidR="007D41FE" w:rsidRDefault="00402649" w:rsidP="007D41FE">
      <w:pPr>
        <w:pStyle w:val="TOC4"/>
        <w:rPr>
          <w:rFonts w:asciiTheme="minorHAnsi" w:hAnsiTheme="minorHAnsi" w:cstheme="minorBidi"/>
          <w:kern w:val="2"/>
          <w14:ligatures w14:val="standardContextual"/>
        </w:rPr>
      </w:pPr>
      <w:hyperlink w:anchor="_Toc160531856" w:history="1">
        <w:r w:rsidR="007D41FE" w:rsidRPr="00843103">
          <w:rPr>
            <w:rStyle w:val="Hyperlink"/>
          </w:rPr>
          <w:t>Table 8: Primary and Secondary Shopping Frontages non-shopping uses in Chichester</w:t>
        </w:r>
        <w:r w:rsidR="007D41FE">
          <w:rPr>
            <w:webHidden/>
          </w:rPr>
          <w:tab/>
        </w:r>
        <w:r w:rsidR="007D41FE">
          <w:rPr>
            <w:webHidden/>
          </w:rPr>
          <w:fldChar w:fldCharType="begin"/>
        </w:r>
        <w:r w:rsidR="007D41FE">
          <w:rPr>
            <w:webHidden/>
          </w:rPr>
          <w:instrText xml:space="preserve"> PAGEREF _Toc160531856 \h </w:instrText>
        </w:r>
        <w:r w:rsidR="007D41FE">
          <w:rPr>
            <w:webHidden/>
          </w:rPr>
        </w:r>
        <w:r w:rsidR="007D41FE">
          <w:rPr>
            <w:webHidden/>
          </w:rPr>
          <w:fldChar w:fldCharType="separate"/>
        </w:r>
        <w:r w:rsidR="00D76803">
          <w:rPr>
            <w:webHidden/>
          </w:rPr>
          <w:t>38</w:t>
        </w:r>
        <w:r w:rsidR="007D41FE">
          <w:rPr>
            <w:webHidden/>
          </w:rPr>
          <w:fldChar w:fldCharType="end"/>
        </w:r>
      </w:hyperlink>
    </w:p>
    <w:p w14:paraId="2015C107" w14:textId="26721125"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57" w:history="1">
        <w:r w:rsidR="007D41FE" w:rsidRPr="00843103">
          <w:rPr>
            <w:rStyle w:val="Hyperlink"/>
          </w:rPr>
          <w:t>Housing and Neighbourhoods</w:t>
        </w:r>
        <w:r w:rsidR="007D41FE">
          <w:rPr>
            <w:webHidden/>
          </w:rPr>
          <w:tab/>
        </w:r>
        <w:r w:rsidR="007D41FE">
          <w:rPr>
            <w:webHidden/>
          </w:rPr>
          <w:fldChar w:fldCharType="begin"/>
        </w:r>
        <w:r w:rsidR="007D41FE">
          <w:rPr>
            <w:webHidden/>
          </w:rPr>
          <w:instrText xml:space="preserve"> PAGEREF _Toc160531857 \h </w:instrText>
        </w:r>
        <w:r w:rsidR="007D41FE">
          <w:rPr>
            <w:webHidden/>
          </w:rPr>
        </w:r>
        <w:r w:rsidR="007D41FE">
          <w:rPr>
            <w:webHidden/>
          </w:rPr>
          <w:fldChar w:fldCharType="separate"/>
        </w:r>
        <w:r w:rsidR="00D76803">
          <w:rPr>
            <w:webHidden/>
          </w:rPr>
          <w:t>38</w:t>
        </w:r>
        <w:r w:rsidR="007D41FE">
          <w:rPr>
            <w:webHidden/>
          </w:rPr>
          <w:fldChar w:fldCharType="end"/>
        </w:r>
      </w:hyperlink>
    </w:p>
    <w:p w14:paraId="7D9AF538" w14:textId="3BB66152" w:rsidR="007D41FE" w:rsidRDefault="00402649">
      <w:pPr>
        <w:pStyle w:val="TOC3"/>
        <w:rPr>
          <w:rFonts w:asciiTheme="minorHAnsi" w:eastAsiaTheme="minorEastAsia" w:hAnsiTheme="minorHAnsi" w:cstheme="minorBidi"/>
          <w:kern w:val="2"/>
          <w:lang w:eastAsia="en-GB"/>
          <w14:ligatures w14:val="standardContextual"/>
        </w:rPr>
      </w:pPr>
      <w:hyperlink w:anchor="_Toc160531858" w:history="1">
        <w:r w:rsidR="007D41FE" w:rsidRPr="00843103">
          <w:rPr>
            <w:rStyle w:val="Hyperlink"/>
          </w:rPr>
          <w:t>Key Indicator: H1</w:t>
        </w:r>
        <w:r w:rsidR="007D41FE">
          <w:rPr>
            <w:webHidden/>
          </w:rPr>
          <w:tab/>
        </w:r>
        <w:r w:rsidR="007D41FE">
          <w:rPr>
            <w:webHidden/>
          </w:rPr>
          <w:fldChar w:fldCharType="begin"/>
        </w:r>
        <w:r w:rsidR="007D41FE">
          <w:rPr>
            <w:webHidden/>
          </w:rPr>
          <w:instrText xml:space="preserve"> PAGEREF _Toc160531858 \h </w:instrText>
        </w:r>
        <w:r w:rsidR="007D41FE">
          <w:rPr>
            <w:webHidden/>
          </w:rPr>
        </w:r>
        <w:r w:rsidR="007D41FE">
          <w:rPr>
            <w:webHidden/>
          </w:rPr>
          <w:fldChar w:fldCharType="separate"/>
        </w:r>
        <w:r w:rsidR="00D76803">
          <w:rPr>
            <w:webHidden/>
          </w:rPr>
          <w:t>38</w:t>
        </w:r>
        <w:r w:rsidR="007D41FE">
          <w:rPr>
            <w:webHidden/>
          </w:rPr>
          <w:fldChar w:fldCharType="end"/>
        </w:r>
      </w:hyperlink>
    </w:p>
    <w:p w14:paraId="3CBE50B7" w14:textId="11D84533" w:rsidR="007D41FE" w:rsidRDefault="00402649">
      <w:pPr>
        <w:pStyle w:val="TOC3"/>
        <w:rPr>
          <w:rFonts w:asciiTheme="minorHAnsi" w:eastAsiaTheme="minorEastAsia" w:hAnsiTheme="minorHAnsi" w:cstheme="minorBidi"/>
          <w:kern w:val="2"/>
          <w:lang w:eastAsia="en-GB"/>
          <w14:ligatures w14:val="standardContextual"/>
        </w:rPr>
      </w:pPr>
      <w:hyperlink w:anchor="_Toc160531859" w:history="1">
        <w:r w:rsidR="007D41FE" w:rsidRPr="00843103">
          <w:rPr>
            <w:rStyle w:val="Hyperlink"/>
          </w:rPr>
          <w:t>New homes built each year (net)</w:t>
        </w:r>
        <w:r w:rsidR="007D41FE">
          <w:rPr>
            <w:webHidden/>
          </w:rPr>
          <w:tab/>
        </w:r>
        <w:r w:rsidR="007D41FE">
          <w:rPr>
            <w:webHidden/>
          </w:rPr>
          <w:fldChar w:fldCharType="begin"/>
        </w:r>
        <w:r w:rsidR="007D41FE">
          <w:rPr>
            <w:webHidden/>
          </w:rPr>
          <w:instrText xml:space="preserve"> PAGEREF _Toc160531859 \h </w:instrText>
        </w:r>
        <w:r w:rsidR="007D41FE">
          <w:rPr>
            <w:webHidden/>
          </w:rPr>
        </w:r>
        <w:r w:rsidR="007D41FE">
          <w:rPr>
            <w:webHidden/>
          </w:rPr>
          <w:fldChar w:fldCharType="separate"/>
        </w:r>
        <w:r w:rsidR="00D76803">
          <w:rPr>
            <w:webHidden/>
          </w:rPr>
          <w:t>38</w:t>
        </w:r>
        <w:r w:rsidR="007D41FE">
          <w:rPr>
            <w:webHidden/>
          </w:rPr>
          <w:fldChar w:fldCharType="end"/>
        </w:r>
      </w:hyperlink>
    </w:p>
    <w:p w14:paraId="6C2B618E" w14:textId="22FD51F9" w:rsidR="007D41FE" w:rsidRDefault="00402649" w:rsidP="007D41FE">
      <w:pPr>
        <w:pStyle w:val="TOC4"/>
        <w:rPr>
          <w:rFonts w:asciiTheme="minorHAnsi" w:hAnsiTheme="minorHAnsi" w:cstheme="minorBidi"/>
          <w:kern w:val="2"/>
          <w14:ligatures w14:val="standardContextual"/>
        </w:rPr>
      </w:pPr>
      <w:hyperlink w:anchor="_Toc160531860" w:history="1">
        <w:r w:rsidR="007D41FE" w:rsidRPr="00843103">
          <w:rPr>
            <w:rStyle w:val="Hyperlink"/>
          </w:rPr>
          <w:t>Table 9: Net additional dwellings completed 2012-2023 (Source:  CDC/WSCC)</w:t>
        </w:r>
        <w:r w:rsidR="007D41FE">
          <w:rPr>
            <w:webHidden/>
          </w:rPr>
          <w:tab/>
        </w:r>
        <w:r w:rsidR="007D41FE">
          <w:rPr>
            <w:webHidden/>
          </w:rPr>
          <w:fldChar w:fldCharType="begin"/>
        </w:r>
        <w:r w:rsidR="007D41FE">
          <w:rPr>
            <w:webHidden/>
          </w:rPr>
          <w:instrText xml:space="preserve"> PAGEREF _Toc160531860 \h </w:instrText>
        </w:r>
        <w:r w:rsidR="007D41FE">
          <w:rPr>
            <w:webHidden/>
          </w:rPr>
        </w:r>
        <w:r w:rsidR="007D41FE">
          <w:rPr>
            <w:webHidden/>
          </w:rPr>
          <w:fldChar w:fldCharType="separate"/>
        </w:r>
        <w:r w:rsidR="00D76803">
          <w:rPr>
            <w:webHidden/>
          </w:rPr>
          <w:t>39</w:t>
        </w:r>
        <w:r w:rsidR="007D41FE">
          <w:rPr>
            <w:webHidden/>
          </w:rPr>
          <w:fldChar w:fldCharType="end"/>
        </w:r>
      </w:hyperlink>
    </w:p>
    <w:p w14:paraId="574A8610" w14:textId="56BE6424"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61" w:history="1">
        <w:r w:rsidR="007D41FE" w:rsidRPr="00843103">
          <w:rPr>
            <w:rStyle w:val="Hyperlink"/>
          </w:rPr>
          <w:t>Key Indicator: H2</w:t>
        </w:r>
        <w:r w:rsidR="007D41FE">
          <w:rPr>
            <w:webHidden/>
          </w:rPr>
          <w:tab/>
        </w:r>
        <w:r w:rsidR="007D41FE">
          <w:rPr>
            <w:webHidden/>
          </w:rPr>
          <w:fldChar w:fldCharType="begin"/>
        </w:r>
        <w:r w:rsidR="007D41FE">
          <w:rPr>
            <w:webHidden/>
          </w:rPr>
          <w:instrText xml:space="preserve"> PAGEREF _Toc160531861 \h </w:instrText>
        </w:r>
        <w:r w:rsidR="007D41FE">
          <w:rPr>
            <w:webHidden/>
          </w:rPr>
        </w:r>
        <w:r w:rsidR="007D41FE">
          <w:rPr>
            <w:webHidden/>
          </w:rPr>
          <w:fldChar w:fldCharType="separate"/>
        </w:r>
        <w:r w:rsidR="00D76803">
          <w:rPr>
            <w:webHidden/>
          </w:rPr>
          <w:t>39</w:t>
        </w:r>
        <w:r w:rsidR="007D41FE">
          <w:rPr>
            <w:webHidden/>
          </w:rPr>
          <w:fldChar w:fldCharType="end"/>
        </w:r>
      </w:hyperlink>
    </w:p>
    <w:p w14:paraId="6105E8DB" w14:textId="6DB6CEA5" w:rsidR="007D41FE" w:rsidRDefault="00402649">
      <w:pPr>
        <w:pStyle w:val="TOC3"/>
        <w:rPr>
          <w:rFonts w:asciiTheme="minorHAnsi" w:eastAsiaTheme="minorEastAsia" w:hAnsiTheme="minorHAnsi" w:cstheme="minorBidi"/>
          <w:kern w:val="2"/>
          <w:lang w:eastAsia="en-GB"/>
          <w14:ligatures w14:val="standardContextual"/>
        </w:rPr>
      </w:pPr>
      <w:hyperlink w:anchor="_Toc160531862" w:history="1">
        <w:r w:rsidR="007D41FE" w:rsidRPr="00843103">
          <w:rPr>
            <w:rStyle w:val="Hyperlink"/>
          </w:rPr>
          <w:t>New homes built each year (net) by strategic sites and Settlement Hubs</w:t>
        </w:r>
        <w:r w:rsidR="007D41FE">
          <w:rPr>
            <w:webHidden/>
          </w:rPr>
          <w:tab/>
        </w:r>
        <w:r w:rsidR="007D41FE">
          <w:rPr>
            <w:webHidden/>
          </w:rPr>
          <w:fldChar w:fldCharType="begin"/>
        </w:r>
        <w:r w:rsidR="007D41FE">
          <w:rPr>
            <w:webHidden/>
          </w:rPr>
          <w:instrText xml:space="preserve"> PAGEREF _Toc160531862 \h </w:instrText>
        </w:r>
        <w:r w:rsidR="007D41FE">
          <w:rPr>
            <w:webHidden/>
          </w:rPr>
        </w:r>
        <w:r w:rsidR="007D41FE">
          <w:rPr>
            <w:webHidden/>
          </w:rPr>
          <w:fldChar w:fldCharType="separate"/>
        </w:r>
        <w:r w:rsidR="00D76803">
          <w:rPr>
            <w:webHidden/>
          </w:rPr>
          <w:t>39</w:t>
        </w:r>
        <w:r w:rsidR="007D41FE">
          <w:rPr>
            <w:webHidden/>
          </w:rPr>
          <w:fldChar w:fldCharType="end"/>
        </w:r>
      </w:hyperlink>
    </w:p>
    <w:p w14:paraId="3AC2F99E" w14:textId="5A2F5928" w:rsidR="007D41FE" w:rsidRDefault="00402649" w:rsidP="007D41FE">
      <w:pPr>
        <w:pStyle w:val="TOC4"/>
        <w:rPr>
          <w:rFonts w:asciiTheme="minorHAnsi" w:hAnsiTheme="minorHAnsi" w:cstheme="minorBidi"/>
          <w:kern w:val="2"/>
          <w14:ligatures w14:val="standardContextual"/>
        </w:rPr>
      </w:pPr>
      <w:hyperlink w:anchor="_Toc160531863" w:history="1">
        <w:r w:rsidR="007D41FE" w:rsidRPr="00843103">
          <w:rPr>
            <w:rStyle w:val="Hyperlink"/>
          </w:rPr>
          <w:t>Table 10: Net housing completions on strategic sites to 31 March 2023</w:t>
        </w:r>
        <w:r w:rsidR="007D41FE">
          <w:rPr>
            <w:webHidden/>
          </w:rPr>
          <w:tab/>
        </w:r>
        <w:r w:rsidR="007D41FE">
          <w:rPr>
            <w:webHidden/>
          </w:rPr>
          <w:fldChar w:fldCharType="begin"/>
        </w:r>
        <w:r w:rsidR="007D41FE">
          <w:rPr>
            <w:webHidden/>
          </w:rPr>
          <w:instrText xml:space="preserve"> PAGEREF _Toc160531863 \h </w:instrText>
        </w:r>
        <w:r w:rsidR="007D41FE">
          <w:rPr>
            <w:webHidden/>
          </w:rPr>
        </w:r>
        <w:r w:rsidR="007D41FE">
          <w:rPr>
            <w:webHidden/>
          </w:rPr>
          <w:fldChar w:fldCharType="separate"/>
        </w:r>
        <w:r w:rsidR="00D76803">
          <w:rPr>
            <w:webHidden/>
          </w:rPr>
          <w:t>40</w:t>
        </w:r>
        <w:r w:rsidR="007D41FE">
          <w:rPr>
            <w:webHidden/>
          </w:rPr>
          <w:fldChar w:fldCharType="end"/>
        </w:r>
      </w:hyperlink>
    </w:p>
    <w:p w14:paraId="64EEF6FE" w14:textId="6BE1D945" w:rsidR="007D41FE" w:rsidRDefault="00402649" w:rsidP="007D41FE">
      <w:pPr>
        <w:pStyle w:val="TOC4"/>
        <w:rPr>
          <w:rFonts w:asciiTheme="minorHAnsi" w:hAnsiTheme="minorHAnsi" w:cstheme="minorBidi"/>
          <w:kern w:val="2"/>
          <w14:ligatures w14:val="standardContextual"/>
        </w:rPr>
      </w:pPr>
      <w:hyperlink w:anchor="_Toc160531864" w:history="1">
        <w:r w:rsidR="007D41FE" w:rsidRPr="00843103">
          <w:rPr>
            <w:rStyle w:val="Hyperlink"/>
          </w:rPr>
          <w:t>Table 11: Progress towards future housing delivery</w:t>
        </w:r>
        <w:r w:rsidR="007D41FE">
          <w:rPr>
            <w:webHidden/>
          </w:rPr>
          <w:tab/>
        </w:r>
        <w:r w:rsidR="007D41FE">
          <w:rPr>
            <w:webHidden/>
          </w:rPr>
          <w:fldChar w:fldCharType="begin"/>
        </w:r>
        <w:r w:rsidR="007D41FE">
          <w:rPr>
            <w:webHidden/>
          </w:rPr>
          <w:instrText xml:space="preserve"> PAGEREF _Toc160531864 \h </w:instrText>
        </w:r>
        <w:r w:rsidR="007D41FE">
          <w:rPr>
            <w:webHidden/>
          </w:rPr>
        </w:r>
        <w:r w:rsidR="007D41FE">
          <w:rPr>
            <w:webHidden/>
          </w:rPr>
          <w:fldChar w:fldCharType="separate"/>
        </w:r>
        <w:r w:rsidR="00D76803">
          <w:rPr>
            <w:webHidden/>
          </w:rPr>
          <w:t>41</w:t>
        </w:r>
        <w:r w:rsidR="007D41FE">
          <w:rPr>
            <w:webHidden/>
          </w:rPr>
          <w:fldChar w:fldCharType="end"/>
        </w:r>
      </w:hyperlink>
    </w:p>
    <w:p w14:paraId="3E864AE3" w14:textId="412C8E70" w:rsidR="007D41FE" w:rsidRDefault="00402649">
      <w:pPr>
        <w:pStyle w:val="TOC3"/>
        <w:rPr>
          <w:rFonts w:asciiTheme="minorHAnsi" w:eastAsiaTheme="minorEastAsia" w:hAnsiTheme="minorHAnsi" w:cstheme="minorBidi"/>
          <w:kern w:val="2"/>
          <w:lang w:eastAsia="en-GB"/>
          <w14:ligatures w14:val="standardContextual"/>
        </w:rPr>
      </w:pPr>
      <w:hyperlink w:anchor="_Toc160531865" w:history="1">
        <w:r w:rsidR="007D41FE" w:rsidRPr="00843103">
          <w:rPr>
            <w:rStyle w:val="Hyperlink"/>
          </w:rPr>
          <w:t>Key Indicator: H3</w:t>
        </w:r>
        <w:r w:rsidR="007D41FE">
          <w:rPr>
            <w:webHidden/>
          </w:rPr>
          <w:tab/>
        </w:r>
        <w:r w:rsidR="007D41FE">
          <w:rPr>
            <w:webHidden/>
          </w:rPr>
          <w:fldChar w:fldCharType="begin"/>
        </w:r>
        <w:r w:rsidR="007D41FE">
          <w:rPr>
            <w:webHidden/>
          </w:rPr>
          <w:instrText xml:space="preserve"> PAGEREF _Toc160531865 \h </w:instrText>
        </w:r>
        <w:r w:rsidR="007D41FE">
          <w:rPr>
            <w:webHidden/>
          </w:rPr>
        </w:r>
        <w:r w:rsidR="007D41FE">
          <w:rPr>
            <w:webHidden/>
          </w:rPr>
          <w:fldChar w:fldCharType="separate"/>
        </w:r>
        <w:r w:rsidR="00D76803">
          <w:rPr>
            <w:webHidden/>
          </w:rPr>
          <w:t>41</w:t>
        </w:r>
        <w:r w:rsidR="007D41FE">
          <w:rPr>
            <w:webHidden/>
          </w:rPr>
          <w:fldChar w:fldCharType="end"/>
        </w:r>
      </w:hyperlink>
    </w:p>
    <w:p w14:paraId="40F3AD6C" w14:textId="5E0481BD" w:rsidR="007D41FE" w:rsidRDefault="00402649">
      <w:pPr>
        <w:pStyle w:val="TOC3"/>
        <w:rPr>
          <w:rFonts w:asciiTheme="minorHAnsi" w:eastAsiaTheme="minorEastAsia" w:hAnsiTheme="minorHAnsi" w:cstheme="minorBidi"/>
          <w:kern w:val="2"/>
          <w:lang w:eastAsia="en-GB"/>
          <w14:ligatures w14:val="standardContextual"/>
        </w:rPr>
      </w:pPr>
      <w:hyperlink w:anchor="_Toc160531866" w:history="1">
        <w:r w:rsidR="007D41FE" w:rsidRPr="00843103">
          <w:rPr>
            <w:rStyle w:val="Hyperlink"/>
          </w:rPr>
          <w:t>New homes built each year (net) by Parish</w:t>
        </w:r>
        <w:r w:rsidR="007D41FE">
          <w:rPr>
            <w:webHidden/>
          </w:rPr>
          <w:tab/>
        </w:r>
        <w:r w:rsidR="007D41FE">
          <w:rPr>
            <w:webHidden/>
          </w:rPr>
          <w:fldChar w:fldCharType="begin"/>
        </w:r>
        <w:r w:rsidR="007D41FE">
          <w:rPr>
            <w:webHidden/>
          </w:rPr>
          <w:instrText xml:space="preserve"> PAGEREF _Toc160531866 \h </w:instrText>
        </w:r>
        <w:r w:rsidR="007D41FE">
          <w:rPr>
            <w:webHidden/>
          </w:rPr>
        </w:r>
        <w:r w:rsidR="007D41FE">
          <w:rPr>
            <w:webHidden/>
          </w:rPr>
          <w:fldChar w:fldCharType="separate"/>
        </w:r>
        <w:r w:rsidR="00D76803">
          <w:rPr>
            <w:webHidden/>
          </w:rPr>
          <w:t>41</w:t>
        </w:r>
        <w:r w:rsidR="007D41FE">
          <w:rPr>
            <w:webHidden/>
          </w:rPr>
          <w:fldChar w:fldCharType="end"/>
        </w:r>
      </w:hyperlink>
    </w:p>
    <w:p w14:paraId="5F50E299" w14:textId="7C5D02E6" w:rsidR="007D41FE" w:rsidRDefault="00402649" w:rsidP="007D41FE">
      <w:pPr>
        <w:pStyle w:val="TOC4"/>
        <w:rPr>
          <w:rFonts w:asciiTheme="minorHAnsi" w:hAnsiTheme="minorHAnsi" w:cstheme="minorBidi"/>
          <w:kern w:val="2"/>
          <w14:ligatures w14:val="standardContextual"/>
        </w:rPr>
      </w:pPr>
      <w:hyperlink w:anchor="_Toc160531867" w:history="1">
        <w:r w:rsidR="007D41FE" w:rsidRPr="00843103">
          <w:rPr>
            <w:rStyle w:val="Hyperlink"/>
          </w:rPr>
          <w:t>Table 12: Parish net housing completions to 31 March 2023</w:t>
        </w:r>
        <w:r w:rsidR="007D41FE">
          <w:rPr>
            <w:webHidden/>
          </w:rPr>
          <w:tab/>
        </w:r>
        <w:r w:rsidR="007D41FE">
          <w:rPr>
            <w:webHidden/>
          </w:rPr>
          <w:fldChar w:fldCharType="begin"/>
        </w:r>
        <w:r w:rsidR="007D41FE">
          <w:rPr>
            <w:webHidden/>
          </w:rPr>
          <w:instrText xml:space="preserve"> PAGEREF _Toc160531867 \h </w:instrText>
        </w:r>
        <w:r w:rsidR="007D41FE">
          <w:rPr>
            <w:webHidden/>
          </w:rPr>
        </w:r>
        <w:r w:rsidR="007D41FE">
          <w:rPr>
            <w:webHidden/>
          </w:rPr>
          <w:fldChar w:fldCharType="separate"/>
        </w:r>
        <w:r w:rsidR="00D76803">
          <w:rPr>
            <w:webHidden/>
          </w:rPr>
          <w:t>42</w:t>
        </w:r>
        <w:r w:rsidR="007D41FE">
          <w:rPr>
            <w:webHidden/>
          </w:rPr>
          <w:fldChar w:fldCharType="end"/>
        </w:r>
      </w:hyperlink>
    </w:p>
    <w:p w14:paraId="3D11E3AB" w14:textId="51D550C7" w:rsidR="007D41FE" w:rsidRDefault="00402649" w:rsidP="007D41FE">
      <w:pPr>
        <w:pStyle w:val="TOC4"/>
        <w:rPr>
          <w:rFonts w:asciiTheme="minorHAnsi" w:hAnsiTheme="minorHAnsi" w:cstheme="minorBidi"/>
          <w:kern w:val="2"/>
          <w14:ligatures w14:val="standardContextual"/>
        </w:rPr>
      </w:pPr>
      <w:hyperlink w:anchor="_Toc160531868" w:history="1">
        <w:r w:rsidR="007D41FE" w:rsidRPr="00843103">
          <w:rPr>
            <w:rStyle w:val="Hyperlink"/>
          </w:rPr>
          <w:t>Table 13: Parish progress towards future housing delivery</w:t>
        </w:r>
        <w:r w:rsidR="007D41FE">
          <w:rPr>
            <w:webHidden/>
          </w:rPr>
          <w:tab/>
        </w:r>
        <w:r w:rsidR="007D41FE">
          <w:rPr>
            <w:webHidden/>
          </w:rPr>
          <w:fldChar w:fldCharType="begin"/>
        </w:r>
        <w:r w:rsidR="007D41FE">
          <w:rPr>
            <w:webHidden/>
          </w:rPr>
          <w:instrText xml:space="preserve"> PAGEREF _Toc160531868 \h </w:instrText>
        </w:r>
        <w:r w:rsidR="007D41FE">
          <w:rPr>
            <w:webHidden/>
          </w:rPr>
        </w:r>
        <w:r w:rsidR="007D41FE">
          <w:rPr>
            <w:webHidden/>
          </w:rPr>
          <w:fldChar w:fldCharType="separate"/>
        </w:r>
        <w:r w:rsidR="00D76803">
          <w:rPr>
            <w:webHidden/>
          </w:rPr>
          <w:t>43</w:t>
        </w:r>
        <w:r w:rsidR="007D41FE">
          <w:rPr>
            <w:webHidden/>
          </w:rPr>
          <w:fldChar w:fldCharType="end"/>
        </w:r>
      </w:hyperlink>
    </w:p>
    <w:p w14:paraId="7257FA06" w14:textId="3DD6BCCE" w:rsidR="007D41FE" w:rsidRDefault="00402649">
      <w:pPr>
        <w:pStyle w:val="TOC3"/>
        <w:rPr>
          <w:rFonts w:asciiTheme="minorHAnsi" w:eastAsiaTheme="minorEastAsia" w:hAnsiTheme="minorHAnsi" w:cstheme="minorBidi"/>
          <w:kern w:val="2"/>
          <w:lang w:eastAsia="en-GB"/>
          <w14:ligatures w14:val="standardContextual"/>
        </w:rPr>
      </w:pPr>
      <w:hyperlink w:anchor="_Toc160531869" w:history="1">
        <w:r w:rsidR="007D41FE" w:rsidRPr="00843103">
          <w:rPr>
            <w:rStyle w:val="Hyperlink"/>
          </w:rPr>
          <w:t>Key Indicator: H4</w:t>
        </w:r>
        <w:r w:rsidR="007D41FE">
          <w:rPr>
            <w:webHidden/>
          </w:rPr>
          <w:tab/>
        </w:r>
        <w:r w:rsidR="007D41FE">
          <w:rPr>
            <w:webHidden/>
          </w:rPr>
          <w:fldChar w:fldCharType="begin"/>
        </w:r>
        <w:r w:rsidR="007D41FE">
          <w:rPr>
            <w:webHidden/>
          </w:rPr>
          <w:instrText xml:space="preserve"> PAGEREF _Toc160531869 \h </w:instrText>
        </w:r>
        <w:r w:rsidR="007D41FE">
          <w:rPr>
            <w:webHidden/>
          </w:rPr>
        </w:r>
        <w:r w:rsidR="007D41FE">
          <w:rPr>
            <w:webHidden/>
          </w:rPr>
          <w:fldChar w:fldCharType="separate"/>
        </w:r>
        <w:r w:rsidR="00D76803">
          <w:rPr>
            <w:webHidden/>
          </w:rPr>
          <w:t>44</w:t>
        </w:r>
        <w:r w:rsidR="007D41FE">
          <w:rPr>
            <w:webHidden/>
          </w:rPr>
          <w:fldChar w:fldCharType="end"/>
        </w:r>
      </w:hyperlink>
    </w:p>
    <w:p w14:paraId="341FAF64" w14:textId="51FD6FAC" w:rsidR="007D41FE" w:rsidRDefault="00402649">
      <w:pPr>
        <w:pStyle w:val="TOC3"/>
        <w:rPr>
          <w:rFonts w:asciiTheme="minorHAnsi" w:eastAsiaTheme="minorEastAsia" w:hAnsiTheme="minorHAnsi" w:cstheme="minorBidi"/>
          <w:kern w:val="2"/>
          <w:lang w:eastAsia="en-GB"/>
          <w14:ligatures w14:val="standardContextual"/>
        </w:rPr>
      </w:pPr>
      <w:hyperlink w:anchor="_Toc160531870" w:history="1">
        <w:r w:rsidR="007D41FE" w:rsidRPr="00843103">
          <w:rPr>
            <w:rStyle w:val="Hyperlink"/>
          </w:rPr>
          <w:t>Windfall housing development: New homes built each year (net)</w:t>
        </w:r>
        <w:r w:rsidR="007D41FE">
          <w:rPr>
            <w:webHidden/>
          </w:rPr>
          <w:tab/>
        </w:r>
        <w:r w:rsidR="007D41FE">
          <w:rPr>
            <w:webHidden/>
          </w:rPr>
          <w:fldChar w:fldCharType="begin"/>
        </w:r>
        <w:r w:rsidR="007D41FE">
          <w:rPr>
            <w:webHidden/>
          </w:rPr>
          <w:instrText xml:space="preserve"> PAGEREF _Toc160531870 \h </w:instrText>
        </w:r>
        <w:r w:rsidR="007D41FE">
          <w:rPr>
            <w:webHidden/>
          </w:rPr>
        </w:r>
        <w:r w:rsidR="007D41FE">
          <w:rPr>
            <w:webHidden/>
          </w:rPr>
          <w:fldChar w:fldCharType="separate"/>
        </w:r>
        <w:r w:rsidR="00D76803">
          <w:rPr>
            <w:webHidden/>
          </w:rPr>
          <w:t>44</w:t>
        </w:r>
        <w:r w:rsidR="007D41FE">
          <w:rPr>
            <w:webHidden/>
          </w:rPr>
          <w:fldChar w:fldCharType="end"/>
        </w:r>
      </w:hyperlink>
    </w:p>
    <w:p w14:paraId="3E9868DE" w14:textId="03685F72" w:rsidR="007D41FE" w:rsidRDefault="00402649" w:rsidP="007D41FE">
      <w:pPr>
        <w:pStyle w:val="TOC4"/>
        <w:rPr>
          <w:rFonts w:asciiTheme="minorHAnsi" w:hAnsiTheme="minorHAnsi" w:cstheme="minorBidi"/>
          <w:kern w:val="2"/>
          <w14:ligatures w14:val="standardContextual"/>
        </w:rPr>
      </w:pPr>
      <w:hyperlink w:anchor="_Toc160531871" w:history="1">
        <w:r w:rsidR="007D41FE" w:rsidRPr="00843103">
          <w:rPr>
            <w:rStyle w:val="Hyperlink"/>
          </w:rPr>
          <w:t>Table 14a: Net dwellings completed on sites of less than 6 dwellings 2012-2019 (Source: CDC/WSCC)</w:t>
        </w:r>
        <w:r w:rsidR="007D41FE">
          <w:rPr>
            <w:webHidden/>
          </w:rPr>
          <w:tab/>
        </w:r>
        <w:r w:rsidR="007D41FE">
          <w:rPr>
            <w:webHidden/>
          </w:rPr>
          <w:fldChar w:fldCharType="begin"/>
        </w:r>
        <w:r w:rsidR="007D41FE">
          <w:rPr>
            <w:webHidden/>
          </w:rPr>
          <w:instrText xml:space="preserve"> PAGEREF _Toc160531871 \h </w:instrText>
        </w:r>
        <w:r w:rsidR="007D41FE">
          <w:rPr>
            <w:webHidden/>
          </w:rPr>
        </w:r>
        <w:r w:rsidR="007D41FE">
          <w:rPr>
            <w:webHidden/>
          </w:rPr>
          <w:fldChar w:fldCharType="separate"/>
        </w:r>
        <w:r w:rsidR="00D76803">
          <w:rPr>
            <w:webHidden/>
          </w:rPr>
          <w:t>44</w:t>
        </w:r>
        <w:r w:rsidR="007D41FE">
          <w:rPr>
            <w:webHidden/>
          </w:rPr>
          <w:fldChar w:fldCharType="end"/>
        </w:r>
      </w:hyperlink>
    </w:p>
    <w:p w14:paraId="77FBE8CF" w14:textId="7A8D2C19" w:rsidR="007D41FE" w:rsidRDefault="00402649" w:rsidP="007D41FE">
      <w:pPr>
        <w:pStyle w:val="TOC4"/>
        <w:rPr>
          <w:rFonts w:asciiTheme="minorHAnsi" w:hAnsiTheme="minorHAnsi" w:cstheme="minorBidi"/>
          <w:kern w:val="2"/>
          <w14:ligatures w14:val="standardContextual"/>
        </w:rPr>
      </w:pPr>
      <w:hyperlink w:anchor="_Toc160531872" w:history="1">
        <w:r w:rsidR="007D41FE" w:rsidRPr="00843103">
          <w:rPr>
            <w:rStyle w:val="Hyperlink"/>
          </w:rPr>
          <w:t>Table 14b: Net dwellings completed on sites of less than 5 dwellings 2019-2023 (Source: CDC/WSCC)</w:t>
        </w:r>
        <w:r w:rsidR="007D41FE">
          <w:rPr>
            <w:webHidden/>
          </w:rPr>
          <w:tab/>
        </w:r>
        <w:r w:rsidR="007D41FE">
          <w:rPr>
            <w:webHidden/>
          </w:rPr>
          <w:fldChar w:fldCharType="begin"/>
        </w:r>
        <w:r w:rsidR="007D41FE">
          <w:rPr>
            <w:webHidden/>
          </w:rPr>
          <w:instrText xml:space="preserve"> PAGEREF _Toc160531872 \h </w:instrText>
        </w:r>
        <w:r w:rsidR="007D41FE">
          <w:rPr>
            <w:webHidden/>
          </w:rPr>
        </w:r>
        <w:r w:rsidR="007D41FE">
          <w:rPr>
            <w:webHidden/>
          </w:rPr>
          <w:fldChar w:fldCharType="separate"/>
        </w:r>
        <w:r w:rsidR="00D76803">
          <w:rPr>
            <w:webHidden/>
          </w:rPr>
          <w:t>45</w:t>
        </w:r>
        <w:r w:rsidR="007D41FE">
          <w:rPr>
            <w:webHidden/>
          </w:rPr>
          <w:fldChar w:fldCharType="end"/>
        </w:r>
      </w:hyperlink>
    </w:p>
    <w:p w14:paraId="161F3713" w14:textId="30AFEA4D" w:rsidR="007D41FE" w:rsidRDefault="00402649">
      <w:pPr>
        <w:pStyle w:val="TOC3"/>
        <w:rPr>
          <w:rFonts w:asciiTheme="minorHAnsi" w:eastAsiaTheme="minorEastAsia" w:hAnsiTheme="minorHAnsi" w:cstheme="minorBidi"/>
          <w:kern w:val="2"/>
          <w:lang w:eastAsia="en-GB"/>
          <w14:ligatures w14:val="standardContextual"/>
        </w:rPr>
      </w:pPr>
      <w:hyperlink w:anchor="_Toc160531873" w:history="1">
        <w:r w:rsidR="007D41FE" w:rsidRPr="00843103">
          <w:rPr>
            <w:rStyle w:val="Hyperlink"/>
          </w:rPr>
          <w:t>Key Indicator: H5</w:t>
        </w:r>
        <w:r w:rsidR="007D41FE">
          <w:rPr>
            <w:webHidden/>
          </w:rPr>
          <w:tab/>
        </w:r>
        <w:r w:rsidR="007D41FE">
          <w:rPr>
            <w:webHidden/>
          </w:rPr>
          <w:fldChar w:fldCharType="begin"/>
        </w:r>
        <w:r w:rsidR="007D41FE">
          <w:rPr>
            <w:webHidden/>
          </w:rPr>
          <w:instrText xml:space="preserve"> PAGEREF _Toc160531873 \h </w:instrText>
        </w:r>
        <w:r w:rsidR="007D41FE">
          <w:rPr>
            <w:webHidden/>
          </w:rPr>
        </w:r>
        <w:r w:rsidR="007D41FE">
          <w:rPr>
            <w:webHidden/>
          </w:rPr>
          <w:fldChar w:fldCharType="separate"/>
        </w:r>
        <w:r w:rsidR="00D76803">
          <w:rPr>
            <w:webHidden/>
          </w:rPr>
          <w:t>45</w:t>
        </w:r>
        <w:r w:rsidR="007D41FE">
          <w:rPr>
            <w:webHidden/>
          </w:rPr>
          <w:fldChar w:fldCharType="end"/>
        </w:r>
      </w:hyperlink>
    </w:p>
    <w:p w14:paraId="4690A0B4" w14:textId="421648AC" w:rsidR="007D41FE" w:rsidRDefault="00402649">
      <w:pPr>
        <w:pStyle w:val="TOC3"/>
        <w:rPr>
          <w:rFonts w:asciiTheme="minorHAnsi" w:eastAsiaTheme="minorEastAsia" w:hAnsiTheme="minorHAnsi" w:cstheme="minorBidi"/>
          <w:kern w:val="2"/>
          <w:lang w:eastAsia="en-GB"/>
          <w14:ligatures w14:val="standardContextual"/>
        </w:rPr>
      </w:pPr>
      <w:hyperlink w:anchor="_Toc160531874" w:history="1">
        <w:r w:rsidR="007D41FE" w:rsidRPr="00843103">
          <w:rPr>
            <w:rStyle w:val="Hyperlink"/>
          </w:rPr>
          <w:t>Affordable homes built each year by type and as a percentage of all homes built</w:t>
        </w:r>
        <w:r w:rsidR="007D41FE">
          <w:rPr>
            <w:webHidden/>
          </w:rPr>
          <w:tab/>
        </w:r>
        <w:r w:rsidR="007D41FE">
          <w:rPr>
            <w:webHidden/>
          </w:rPr>
          <w:fldChar w:fldCharType="begin"/>
        </w:r>
        <w:r w:rsidR="007D41FE">
          <w:rPr>
            <w:webHidden/>
          </w:rPr>
          <w:instrText xml:space="preserve"> PAGEREF _Toc160531874 \h </w:instrText>
        </w:r>
        <w:r w:rsidR="007D41FE">
          <w:rPr>
            <w:webHidden/>
          </w:rPr>
        </w:r>
        <w:r w:rsidR="007D41FE">
          <w:rPr>
            <w:webHidden/>
          </w:rPr>
          <w:fldChar w:fldCharType="separate"/>
        </w:r>
        <w:r w:rsidR="00D76803">
          <w:rPr>
            <w:webHidden/>
          </w:rPr>
          <w:t>45</w:t>
        </w:r>
        <w:r w:rsidR="007D41FE">
          <w:rPr>
            <w:webHidden/>
          </w:rPr>
          <w:fldChar w:fldCharType="end"/>
        </w:r>
      </w:hyperlink>
    </w:p>
    <w:p w14:paraId="3571FA33" w14:textId="44A73162" w:rsidR="007D41FE" w:rsidRDefault="00402649" w:rsidP="007D41FE">
      <w:pPr>
        <w:pStyle w:val="TOC4"/>
        <w:rPr>
          <w:rFonts w:asciiTheme="minorHAnsi" w:hAnsiTheme="minorHAnsi" w:cstheme="minorBidi"/>
          <w:kern w:val="2"/>
          <w14:ligatures w14:val="standardContextual"/>
        </w:rPr>
      </w:pPr>
      <w:hyperlink w:anchor="_Toc160531875" w:history="1">
        <w:r w:rsidR="007D41FE" w:rsidRPr="00843103">
          <w:rPr>
            <w:rStyle w:val="Hyperlink"/>
          </w:rPr>
          <w:t>Table 15: Gross affordable housing completions as a percentage of total housing completions (C3) 2012-2023 (Source: WSCC)</w:t>
        </w:r>
        <w:r w:rsidR="007D41FE">
          <w:rPr>
            <w:webHidden/>
          </w:rPr>
          <w:tab/>
        </w:r>
        <w:r w:rsidR="007D41FE">
          <w:rPr>
            <w:webHidden/>
          </w:rPr>
          <w:fldChar w:fldCharType="begin"/>
        </w:r>
        <w:r w:rsidR="007D41FE">
          <w:rPr>
            <w:webHidden/>
          </w:rPr>
          <w:instrText xml:space="preserve"> PAGEREF _Toc160531875 \h </w:instrText>
        </w:r>
        <w:r w:rsidR="007D41FE">
          <w:rPr>
            <w:webHidden/>
          </w:rPr>
        </w:r>
        <w:r w:rsidR="007D41FE">
          <w:rPr>
            <w:webHidden/>
          </w:rPr>
          <w:fldChar w:fldCharType="separate"/>
        </w:r>
        <w:r w:rsidR="00D76803">
          <w:rPr>
            <w:webHidden/>
          </w:rPr>
          <w:t>46</w:t>
        </w:r>
        <w:r w:rsidR="007D41FE">
          <w:rPr>
            <w:webHidden/>
          </w:rPr>
          <w:fldChar w:fldCharType="end"/>
        </w:r>
      </w:hyperlink>
    </w:p>
    <w:p w14:paraId="70984413" w14:textId="6E1B136A" w:rsidR="007D41FE" w:rsidRDefault="00402649" w:rsidP="007D41FE">
      <w:pPr>
        <w:pStyle w:val="TOC4"/>
        <w:rPr>
          <w:rFonts w:asciiTheme="minorHAnsi" w:hAnsiTheme="minorHAnsi" w:cstheme="minorBidi"/>
          <w:kern w:val="2"/>
          <w14:ligatures w14:val="standardContextual"/>
        </w:rPr>
      </w:pPr>
      <w:hyperlink w:anchor="_Toc160531876" w:history="1">
        <w:r w:rsidR="007D41FE" w:rsidRPr="00843103">
          <w:rPr>
            <w:rStyle w:val="Hyperlink"/>
          </w:rPr>
          <w:t>Table 16: Net affordable housing completions as a percentage of total housing completions (C3) 2012-2023 (Source: WSCC)</w:t>
        </w:r>
        <w:r w:rsidR="007D41FE">
          <w:rPr>
            <w:webHidden/>
          </w:rPr>
          <w:tab/>
        </w:r>
        <w:r w:rsidR="007D41FE">
          <w:rPr>
            <w:webHidden/>
          </w:rPr>
          <w:fldChar w:fldCharType="begin"/>
        </w:r>
        <w:r w:rsidR="007D41FE">
          <w:rPr>
            <w:webHidden/>
          </w:rPr>
          <w:instrText xml:space="preserve"> PAGEREF _Toc160531876 \h </w:instrText>
        </w:r>
        <w:r w:rsidR="007D41FE">
          <w:rPr>
            <w:webHidden/>
          </w:rPr>
        </w:r>
        <w:r w:rsidR="007D41FE">
          <w:rPr>
            <w:webHidden/>
          </w:rPr>
          <w:fldChar w:fldCharType="separate"/>
        </w:r>
        <w:r w:rsidR="00D76803">
          <w:rPr>
            <w:webHidden/>
          </w:rPr>
          <w:t>46</w:t>
        </w:r>
        <w:r w:rsidR="007D41FE">
          <w:rPr>
            <w:webHidden/>
          </w:rPr>
          <w:fldChar w:fldCharType="end"/>
        </w:r>
      </w:hyperlink>
    </w:p>
    <w:p w14:paraId="1C788D08" w14:textId="56BE1370" w:rsidR="007D41FE" w:rsidRDefault="00402649" w:rsidP="007D41FE">
      <w:pPr>
        <w:pStyle w:val="TOC4"/>
        <w:rPr>
          <w:rFonts w:asciiTheme="minorHAnsi" w:hAnsiTheme="minorHAnsi" w:cstheme="minorBidi"/>
          <w:kern w:val="2"/>
          <w14:ligatures w14:val="standardContextual"/>
        </w:rPr>
      </w:pPr>
      <w:hyperlink w:anchor="_Toc160531877" w:history="1">
        <w:r w:rsidR="007D41FE" w:rsidRPr="00843103">
          <w:rPr>
            <w:rStyle w:val="Hyperlink"/>
          </w:rPr>
          <w:t>Table 17: Affordable housing completions 2012-2023 (Source: CDC Housing Delivery Team)</w:t>
        </w:r>
        <w:r w:rsidR="007D41FE">
          <w:rPr>
            <w:webHidden/>
          </w:rPr>
          <w:tab/>
        </w:r>
        <w:r w:rsidR="007D41FE">
          <w:rPr>
            <w:webHidden/>
          </w:rPr>
          <w:fldChar w:fldCharType="begin"/>
        </w:r>
        <w:r w:rsidR="007D41FE">
          <w:rPr>
            <w:webHidden/>
          </w:rPr>
          <w:instrText xml:space="preserve"> PAGEREF _Toc160531877 \h </w:instrText>
        </w:r>
        <w:r w:rsidR="007D41FE">
          <w:rPr>
            <w:webHidden/>
          </w:rPr>
        </w:r>
        <w:r w:rsidR="007D41FE">
          <w:rPr>
            <w:webHidden/>
          </w:rPr>
          <w:fldChar w:fldCharType="separate"/>
        </w:r>
        <w:r w:rsidR="00D76803">
          <w:rPr>
            <w:webHidden/>
          </w:rPr>
          <w:t>47</w:t>
        </w:r>
        <w:r w:rsidR="007D41FE">
          <w:rPr>
            <w:webHidden/>
          </w:rPr>
          <w:fldChar w:fldCharType="end"/>
        </w:r>
      </w:hyperlink>
    </w:p>
    <w:p w14:paraId="57C736C2" w14:textId="7A17907A" w:rsidR="007D41FE" w:rsidRDefault="00402649">
      <w:pPr>
        <w:pStyle w:val="TOC3"/>
        <w:rPr>
          <w:rFonts w:asciiTheme="minorHAnsi" w:eastAsiaTheme="minorEastAsia" w:hAnsiTheme="minorHAnsi" w:cstheme="minorBidi"/>
          <w:kern w:val="2"/>
          <w:lang w:eastAsia="en-GB"/>
          <w14:ligatures w14:val="standardContextual"/>
        </w:rPr>
      </w:pPr>
      <w:hyperlink w:anchor="_Toc160531878" w:history="1">
        <w:r w:rsidR="007D41FE" w:rsidRPr="00843103">
          <w:rPr>
            <w:rStyle w:val="Hyperlink"/>
          </w:rPr>
          <w:t>Tenure mix of affordable housing</w:t>
        </w:r>
        <w:r w:rsidR="007D41FE">
          <w:rPr>
            <w:webHidden/>
          </w:rPr>
          <w:tab/>
        </w:r>
        <w:r w:rsidR="007D41FE">
          <w:rPr>
            <w:webHidden/>
          </w:rPr>
          <w:fldChar w:fldCharType="begin"/>
        </w:r>
        <w:r w:rsidR="007D41FE">
          <w:rPr>
            <w:webHidden/>
          </w:rPr>
          <w:instrText xml:space="preserve"> PAGEREF _Toc160531878 \h </w:instrText>
        </w:r>
        <w:r w:rsidR="007D41FE">
          <w:rPr>
            <w:webHidden/>
          </w:rPr>
        </w:r>
        <w:r w:rsidR="007D41FE">
          <w:rPr>
            <w:webHidden/>
          </w:rPr>
          <w:fldChar w:fldCharType="separate"/>
        </w:r>
        <w:r w:rsidR="00D76803">
          <w:rPr>
            <w:webHidden/>
          </w:rPr>
          <w:t>48</w:t>
        </w:r>
        <w:r w:rsidR="007D41FE">
          <w:rPr>
            <w:webHidden/>
          </w:rPr>
          <w:fldChar w:fldCharType="end"/>
        </w:r>
      </w:hyperlink>
    </w:p>
    <w:p w14:paraId="108C9BED" w14:textId="486EE77F" w:rsidR="007D41FE" w:rsidRDefault="00402649" w:rsidP="007D41FE">
      <w:pPr>
        <w:pStyle w:val="TOC4"/>
        <w:rPr>
          <w:rFonts w:asciiTheme="minorHAnsi" w:hAnsiTheme="minorHAnsi" w:cstheme="minorBidi"/>
          <w:kern w:val="2"/>
          <w14:ligatures w14:val="standardContextual"/>
        </w:rPr>
      </w:pPr>
      <w:hyperlink w:anchor="_Toc160531879" w:history="1">
        <w:r w:rsidR="007D41FE" w:rsidRPr="00843103">
          <w:rPr>
            <w:rStyle w:val="Hyperlink"/>
          </w:rPr>
          <w:t>Table 18: Tenure mix of affordable housing completions 2022-23 (Source: CDC Housing Delivery Team)</w:t>
        </w:r>
        <w:r w:rsidR="007D41FE">
          <w:rPr>
            <w:webHidden/>
          </w:rPr>
          <w:tab/>
        </w:r>
        <w:r w:rsidR="007D41FE">
          <w:rPr>
            <w:webHidden/>
          </w:rPr>
          <w:fldChar w:fldCharType="begin"/>
        </w:r>
        <w:r w:rsidR="007D41FE">
          <w:rPr>
            <w:webHidden/>
          </w:rPr>
          <w:instrText xml:space="preserve"> PAGEREF _Toc160531879 \h </w:instrText>
        </w:r>
        <w:r w:rsidR="007D41FE">
          <w:rPr>
            <w:webHidden/>
          </w:rPr>
        </w:r>
        <w:r w:rsidR="007D41FE">
          <w:rPr>
            <w:webHidden/>
          </w:rPr>
          <w:fldChar w:fldCharType="separate"/>
        </w:r>
        <w:r w:rsidR="00D76803">
          <w:rPr>
            <w:webHidden/>
          </w:rPr>
          <w:t>48</w:t>
        </w:r>
        <w:r w:rsidR="007D41FE">
          <w:rPr>
            <w:webHidden/>
          </w:rPr>
          <w:fldChar w:fldCharType="end"/>
        </w:r>
      </w:hyperlink>
    </w:p>
    <w:p w14:paraId="7D4698B4" w14:textId="4C214998" w:rsidR="007D41FE" w:rsidRDefault="00402649">
      <w:pPr>
        <w:pStyle w:val="TOC3"/>
        <w:rPr>
          <w:rFonts w:asciiTheme="minorHAnsi" w:eastAsiaTheme="minorEastAsia" w:hAnsiTheme="minorHAnsi" w:cstheme="minorBidi"/>
          <w:kern w:val="2"/>
          <w:lang w:eastAsia="en-GB"/>
          <w14:ligatures w14:val="standardContextual"/>
        </w:rPr>
      </w:pPr>
      <w:hyperlink w:anchor="_Toc160531880" w:history="1">
        <w:r w:rsidR="007D41FE" w:rsidRPr="00843103">
          <w:rPr>
            <w:rStyle w:val="Hyperlink"/>
          </w:rPr>
          <w:t>Key Indicator: H6</w:t>
        </w:r>
        <w:r w:rsidR="007D41FE">
          <w:rPr>
            <w:webHidden/>
          </w:rPr>
          <w:tab/>
        </w:r>
        <w:r w:rsidR="007D41FE">
          <w:rPr>
            <w:webHidden/>
          </w:rPr>
          <w:fldChar w:fldCharType="begin"/>
        </w:r>
        <w:r w:rsidR="007D41FE">
          <w:rPr>
            <w:webHidden/>
          </w:rPr>
          <w:instrText xml:space="preserve"> PAGEREF _Toc160531880 \h </w:instrText>
        </w:r>
        <w:r w:rsidR="007D41FE">
          <w:rPr>
            <w:webHidden/>
          </w:rPr>
        </w:r>
        <w:r w:rsidR="007D41FE">
          <w:rPr>
            <w:webHidden/>
          </w:rPr>
          <w:fldChar w:fldCharType="separate"/>
        </w:r>
        <w:r w:rsidR="00D76803">
          <w:rPr>
            <w:webHidden/>
          </w:rPr>
          <w:t>49</w:t>
        </w:r>
        <w:r w:rsidR="007D41FE">
          <w:rPr>
            <w:webHidden/>
          </w:rPr>
          <w:fldChar w:fldCharType="end"/>
        </w:r>
      </w:hyperlink>
    </w:p>
    <w:p w14:paraId="185D27C8" w14:textId="0EE2B6A9" w:rsidR="007D41FE" w:rsidRDefault="00402649">
      <w:pPr>
        <w:pStyle w:val="TOC3"/>
        <w:rPr>
          <w:rFonts w:asciiTheme="minorHAnsi" w:eastAsiaTheme="minorEastAsia" w:hAnsiTheme="minorHAnsi" w:cstheme="minorBidi"/>
          <w:kern w:val="2"/>
          <w:lang w:eastAsia="en-GB"/>
          <w14:ligatures w14:val="standardContextual"/>
        </w:rPr>
      </w:pPr>
      <w:hyperlink w:anchor="_Toc160531881" w:history="1">
        <w:r w:rsidR="007D41FE" w:rsidRPr="00843103">
          <w:rPr>
            <w:rStyle w:val="Hyperlink"/>
          </w:rPr>
          <w:t>Net additional Gypsy, traveller and travelling showpeople pitches and plots granted planning permission each year</w:t>
        </w:r>
        <w:r w:rsidR="007D41FE">
          <w:rPr>
            <w:webHidden/>
          </w:rPr>
          <w:tab/>
        </w:r>
        <w:r w:rsidR="007D41FE">
          <w:rPr>
            <w:webHidden/>
          </w:rPr>
          <w:fldChar w:fldCharType="begin"/>
        </w:r>
        <w:r w:rsidR="007D41FE">
          <w:rPr>
            <w:webHidden/>
          </w:rPr>
          <w:instrText xml:space="preserve"> PAGEREF _Toc160531881 \h </w:instrText>
        </w:r>
        <w:r w:rsidR="007D41FE">
          <w:rPr>
            <w:webHidden/>
          </w:rPr>
        </w:r>
        <w:r w:rsidR="007D41FE">
          <w:rPr>
            <w:webHidden/>
          </w:rPr>
          <w:fldChar w:fldCharType="separate"/>
        </w:r>
        <w:r w:rsidR="00D76803">
          <w:rPr>
            <w:webHidden/>
          </w:rPr>
          <w:t>49</w:t>
        </w:r>
        <w:r w:rsidR="007D41FE">
          <w:rPr>
            <w:webHidden/>
          </w:rPr>
          <w:fldChar w:fldCharType="end"/>
        </w:r>
      </w:hyperlink>
    </w:p>
    <w:p w14:paraId="48CBD6D5" w14:textId="7A5AACFD" w:rsidR="007D41FE" w:rsidRDefault="00402649" w:rsidP="007D41FE">
      <w:pPr>
        <w:pStyle w:val="TOC4"/>
        <w:rPr>
          <w:rFonts w:asciiTheme="minorHAnsi" w:hAnsiTheme="minorHAnsi" w:cstheme="minorBidi"/>
          <w:kern w:val="2"/>
          <w14:ligatures w14:val="standardContextual"/>
        </w:rPr>
      </w:pPr>
      <w:hyperlink w:anchor="_Toc160531882" w:history="1">
        <w:r w:rsidR="007D41FE" w:rsidRPr="00843103">
          <w:rPr>
            <w:rStyle w:val="Hyperlink"/>
          </w:rPr>
          <w:t>Table 19: Net additional Gypsy and traveller pitches</w:t>
        </w:r>
        <w:r w:rsidR="007D41FE">
          <w:rPr>
            <w:webHidden/>
          </w:rPr>
          <w:tab/>
        </w:r>
        <w:r w:rsidR="007D41FE">
          <w:rPr>
            <w:webHidden/>
          </w:rPr>
          <w:fldChar w:fldCharType="begin"/>
        </w:r>
        <w:r w:rsidR="007D41FE">
          <w:rPr>
            <w:webHidden/>
          </w:rPr>
          <w:instrText xml:space="preserve"> PAGEREF _Toc160531882 \h </w:instrText>
        </w:r>
        <w:r w:rsidR="007D41FE">
          <w:rPr>
            <w:webHidden/>
          </w:rPr>
        </w:r>
        <w:r w:rsidR="007D41FE">
          <w:rPr>
            <w:webHidden/>
          </w:rPr>
          <w:fldChar w:fldCharType="separate"/>
        </w:r>
        <w:r w:rsidR="00D76803">
          <w:rPr>
            <w:webHidden/>
          </w:rPr>
          <w:t>49</w:t>
        </w:r>
        <w:r w:rsidR="007D41FE">
          <w:rPr>
            <w:webHidden/>
          </w:rPr>
          <w:fldChar w:fldCharType="end"/>
        </w:r>
      </w:hyperlink>
    </w:p>
    <w:p w14:paraId="4EFD858A" w14:textId="5DADA3FE" w:rsidR="007D41FE" w:rsidRDefault="00402649" w:rsidP="007D41FE">
      <w:pPr>
        <w:pStyle w:val="TOC4"/>
        <w:rPr>
          <w:rFonts w:asciiTheme="minorHAnsi" w:hAnsiTheme="minorHAnsi" w:cstheme="minorBidi"/>
          <w:kern w:val="2"/>
          <w14:ligatures w14:val="standardContextual"/>
        </w:rPr>
      </w:pPr>
      <w:hyperlink w:anchor="_Toc160531883" w:history="1">
        <w:r w:rsidR="007D41FE" w:rsidRPr="00843103">
          <w:rPr>
            <w:rStyle w:val="Hyperlink"/>
          </w:rPr>
          <w:t>Table 20: Net additional travelling showpeople plots</w:t>
        </w:r>
        <w:r w:rsidR="007D41FE">
          <w:rPr>
            <w:webHidden/>
          </w:rPr>
          <w:tab/>
        </w:r>
        <w:r w:rsidR="007D41FE">
          <w:rPr>
            <w:webHidden/>
          </w:rPr>
          <w:fldChar w:fldCharType="begin"/>
        </w:r>
        <w:r w:rsidR="007D41FE">
          <w:rPr>
            <w:webHidden/>
          </w:rPr>
          <w:instrText xml:space="preserve"> PAGEREF _Toc160531883 \h </w:instrText>
        </w:r>
        <w:r w:rsidR="007D41FE">
          <w:rPr>
            <w:webHidden/>
          </w:rPr>
        </w:r>
        <w:r w:rsidR="007D41FE">
          <w:rPr>
            <w:webHidden/>
          </w:rPr>
          <w:fldChar w:fldCharType="separate"/>
        </w:r>
        <w:r w:rsidR="00D76803">
          <w:rPr>
            <w:webHidden/>
          </w:rPr>
          <w:t>49</w:t>
        </w:r>
        <w:r w:rsidR="007D41FE">
          <w:rPr>
            <w:webHidden/>
          </w:rPr>
          <w:fldChar w:fldCharType="end"/>
        </w:r>
      </w:hyperlink>
    </w:p>
    <w:p w14:paraId="6EF8E901" w14:textId="69B86785"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884" w:history="1">
        <w:r w:rsidR="007D41FE" w:rsidRPr="00843103">
          <w:rPr>
            <w:rStyle w:val="Hyperlink"/>
          </w:rPr>
          <w:t>Environment</w:t>
        </w:r>
        <w:r w:rsidR="007D41FE">
          <w:rPr>
            <w:webHidden/>
          </w:rPr>
          <w:tab/>
        </w:r>
        <w:r w:rsidR="007D41FE">
          <w:rPr>
            <w:webHidden/>
          </w:rPr>
          <w:fldChar w:fldCharType="begin"/>
        </w:r>
        <w:r w:rsidR="007D41FE">
          <w:rPr>
            <w:webHidden/>
          </w:rPr>
          <w:instrText xml:space="preserve"> PAGEREF _Toc160531884 \h </w:instrText>
        </w:r>
        <w:r w:rsidR="007D41FE">
          <w:rPr>
            <w:webHidden/>
          </w:rPr>
        </w:r>
        <w:r w:rsidR="007D41FE">
          <w:rPr>
            <w:webHidden/>
          </w:rPr>
          <w:fldChar w:fldCharType="separate"/>
        </w:r>
        <w:r w:rsidR="00D76803">
          <w:rPr>
            <w:webHidden/>
          </w:rPr>
          <w:t>50</w:t>
        </w:r>
        <w:r w:rsidR="007D41FE">
          <w:rPr>
            <w:webHidden/>
          </w:rPr>
          <w:fldChar w:fldCharType="end"/>
        </w:r>
      </w:hyperlink>
    </w:p>
    <w:p w14:paraId="5E0FBE74" w14:textId="56594AD8" w:rsidR="007D41FE" w:rsidRDefault="00402649">
      <w:pPr>
        <w:pStyle w:val="TOC3"/>
        <w:rPr>
          <w:rFonts w:asciiTheme="minorHAnsi" w:eastAsiaTheme="minorEastAsia" w:hAnsiTheme="minorHAnsi" w:cstheme="minorBidi"/>
          <w:kern w:val="2"/>
          <w:lang w:eastAsia="en-GB"/>
          <w14:ligatures w14:val="standardContextual"/>
        </w:rPr>
      </w:pPr>
      <w:hyperlink w:anchor="_Toc160531885" w:history="1">
        <w:r w:rsidR="007D41FE" w:rsidRPr="00843103">
          <w:rPr>
            <w:rStyle w:val="Hyperlink"/>
          </w:rPr>
          <w:t>Key Indicator: EN1</w:t>
        </w:r>
        <w:r w:rsidR="007D41FE">
          <w:rPr>
            <w:webHidden/>
          </w:rPr>
          <w:tab/>
        </w:r>
        <w:r w:rsidR="007D41FE">
          <w:rPr>
            <w:webHidden/>
          </w:rPr>
          <w:fldChar w:fldCharType="begin"/>
        </w:r>
        <w:r w:rsidR="007D41FE">
          <w:rPr>
            <w:webHidden/>
          </w:rPr>
          <w:instrText xml:space="preserve"> PAGEREF _Toc160531885 \h </w:instrText>
        </w:r>
        <w:r w:rsidR="007D41FE">
          <w:rPr>
            <w:webHidden/>
          </w:rPr>
        </w:r>
        <w:r w:rsidR="007D41FE">
          <w:rPr>
            <w:webHidden/>
          </w:rPr>
          <w:fldChar w:fldCharType="separate"/>
        </w:r>
        <w:r w:rsidR="00D76803">
          <w:rPr>
            <w:webHidden/>
          </w:rPr>
          <w:t>50</w:t>
        </w:r>
        <w:r w:rsidR="007D41FE">
          <w:rPr>
            <w:webHidden/>
          </w:rPr>
          <w:fldChar w:fldCharType="end"/>
        </w:r>
      </w:hyperlink>
    </w:p>
    <w:p w14:paraId="1D0A41FB" w14:textId="1F64F0EF" w:rsidR="007D41FE" w:rsidRDefault="00402649">
      <w:pPr>
        <w:pStyle w:val="TOC3"/>
        <w:rPr>
          <w:rFonts w:asciiTheme="minorHAnsi" w:eastAsiaTheme="minorEastAsia" w:hAnsiTheme="minorHAnsi" w:cstheme="minorBidi"/>
          <w:kern w:val="2"/>
          <w:lang w:eastAsia="en-GB"/>
          <w14:ligatures w14:val="standardContextual"/>
        </w:rPr>
      </w:pPr>
      <w:hyperlink w:anchor="_Toc160531886" w:history="1">
        <w:r w:rsidR="007D41FE" w:rsidRPr="00843103">
          <w:rPr>
            <w:rStyle w:val="Hyperlink"/>
          </w:rPr>
          <w:t>Proportion of SSSIs in favourable or unfavourable recovering condition</w:t>
        </w:r>
        <w:r w:rsidR="007D41FE">
          <w:rPr>
            <w:webHidden/>
          </w:rPr>
          <w:tab/>
        </w:r>
        <w:r w:rsidR="007D41FE">
          <w:rPr>
            <w:webHidden/>
          </w:rPr>
          <w:fldChar w:fldCharType="begin"/>
        </w:r>
        <w:r w:rsidR="007D41FE">
          <w:rPr>
            <w:webHidden/>
          </w:rPr>
          <w:instrText xml:space="preserve"> PAGEREF _Toc160531886 \h </w:instrText>
        </w:r>
        <w:r w:rsidR="007D41FE">
          <w:rPr>
            <w:webHidden/>
          </w:rPr>
        </w:r>
        <w:r w:rsidR="007D41FE">
          <w:rPr>
            <w:webHidden/>
          </w:rPr>
          <w:fldChar w:fldCharType="separate"/>
        </w:r>
        <w:r w:rsidR="00D76803">
          <w:rPr>
            <w:webHidden/>
          </w:rPr>
          <w:t>50</w:t>
        </w:r>
        <w:r w:rsidR="007D41FE">
          <w:rPr>
            <w:webHidden/>
          </w:rPr>
          <w:fldChar w:fldCharType="end"/>
        </w:r>
      </w:hyperlink>
    </w:p>
    <w:p w14:paraId="2D920BDB" w14:textId="6B9855F1" w:rsidR="007D41FE" w:rsidRDefault="00402649" w:rsidP="007D41FE">
      <w:pPr>
        <w:pStyle w:val="TOC4"/>
        <w:rPr>
          <w:rFonts w:asciiTheme="minorHAnsi" w:hAnsiTheme="minorHAnsi" w:cstheme="minorBidi"/>
          <w:kern w:val="2"/>
          <w14:ligatures w14:val="standardContextual"/>
        </w:rPr>
      </w:pPr>
      <w:hyperlink w:anchor="_Toc160531887" w:history="1">
        <w:r w:rsidR="007D41FE" w:rsidRPr="00843103">
          <w:rPr>
            <w:rStyle w:val="Hyperlink"/>
          </w:rPr>
          <w:t>Figure 1: Chichester District SSSI Unit Condition (Source: SBRC)</w:t>
        </w:r>
        <w:r w:rsidR="007D41FE">
          <w:rPr>
            <w:webHidden/>
          </w:rPr>
          <w:tab/>
        </w:r>
        <w:r w:rsidR="007D41FE">
          <w:rPr>
            <w:webHidden/>
          </w:rPr>
          <w:fldChar w:fldCharType="begin"/>
        </w:r>
        <w:r w:rsidR="007D41FE">
          <w:rPr>
            <w:webHidden/>
          </w:rPr>
          <w:instrText xml:space="preserve"> PAGEREF _Toc160531887 \h </w:instrText>
        </w:r>
        <w:r w:rsidR="007D41FE">
          <w:rPr>
            <w:webHidden/>
          </w:rPr>
        </w:r>
        <w:r w:rsidR="007D41FE">
          <w:rPr>
            <w:webHidden/>
          </w:rPr>
          <w:fldChar w:fldCharType="separate"/>
        </w:r>
        <w:r w:rsidR="00D76803">
          <w:rPr>
            <w:webHidden/>
          </w:rPr>
          <w:t>51</w:t>
        </w:r>
        <w:r w:rsidR="007D41FE">
          <w:rPr>
            <w:webHidden/>
          </w:rPr>
          <w:fldChar w:fldCharType="end"/>
        </w:r>
      </w:hyperlink>
    </w:p>
    <w:p w14:paraId="56DDA9F2" w14:textId="22494842" w:rsidR="007D41FE" w:rsidRDefault="00402649" w:rsidP="007D41FE">
      <w:pPr>
        <w:pStyle w:val="TOC4"/>
        <w:rPr>
          <w:rFonts w:asciiTheme="minorHAnsi" w:hAnsiTheme="minorHAnsi" w:cstheme="minorBidi"/>
          <w:kern w:val="2"/>
          <w14:ligatures w14:val="standardContextual"/>
        </w:rPr>
      </w:pPr>
      <w:hyperlink w:anchor="_Toc160531888" w:history="1">
        <w:r w:rsidR="007D41FE" w:rsidRPr="00843103">
          <w:rPr>
            <w:rStyle w:val="Hyperlink"/>
          </w:rPr>
          <w:t>Figure 2: West Sussex SSSI Unit Condition (Source: SBRC)</w:t>
        </w:r>
        <w:r w:rsidR="007D41FE">
          <w:rPr>
            <w:webHidden/>
          </w:rPr>
          <w:tab/>
        </w:r>
        <w:r w:rsidR="007D41FE">
          <w:rPr>
            <w:webHidden/>
          </w:rPr>
          <w:fldChar w:fldCharType="begin"/>
        </w:r>
        <w:r w:rsidR="007D41FE">
          <w:rPr>
            <w:webHidden/>
          </w:rPr>
          <w:instrText xml:space="preserve"> PAGEREF _Toc160531888 \h </w:instrText>
        </w:r>
        <w:r w:rsidR="007D41FE">
          <w:rPr>
            <w:webHidden/>
          </w:rPr>
        </w:r>
        <w:r w:rsidR="007D41FE">
          <w:rPr>
            <w:webHidden/>
          </w:rPr>
          <w:fldChar w:fldCharType="separate"/>
        </w:r>
        <w:r w:rsidR="00D76803">
          <w:rPr>
            <w:webHidden/>
          </w:rPr>
          <w:t>52</w:t>
        </w:r>
        <w:r w:rsidR="007D41FE">
          <w:rPr>
            <w:webHidden/>
          </w:rPr>
          <w:fldChar w:fldCharType="end"/>
        </w:r>
      </w:hyperlink>
    </w:p>
    <w:p w14:paraId="10CD9D81" w14:textId="0F28C05F" w:rsidR="007D41FE" w:rsidRDefault="00402649">
      <w:pPr>
        <w:pStyle w:val="TOC3"/>
        <w:rPr>
          <w:rFonts w:asciiTheme="minorHAnsi" w:eastAsiaTheme="minorEastAsia" w:hAnsiTheme="minorHAnsi" w:cstheme="minorBidi"/>
          <w:kern w:val="2"/>
          <w:lang w:eastAsia="en-GB"/>
          <w14:ligatures w14:val="standardContextual"/>
        </w:rPr>
      </w:pPr>
      <w:hyperlink w:anchor="_Toc160531889" w:history="1">
        <w:r w:rsidR="007D41FE" w:rsidRPr="00843103">
          <w:rPr>
            <w:rStyle w:val="Hyperlink"/>
          </w:rPr>
          <w:t>Key Indicator: EN2</w:t>
        </w:r>
        <w:r w:rsidR="007D41FE">
          <w:rPr>
            <w:webHidden/>
          </w:rPr>
          <w:tab/>
        </w:r>
        <w:r w:rsidR="007D41FE">
          <w:rPr>
            <w:webHidden/>
          </w:rPr>
          <w:fldChar w:fldCharType="begin"/>
        </w:r>
        <w:r w:rsidR="007D41FE">
          <w:rPr>
            <w:webHidden/>
          </w:rPr>
          <w:instrText xml:space="preserve"> PAGEREF _Toc160531889 \h </w:instrText>
        </w:r>
        <w:r w:rsidR="007D41FE">
          <w:rPr>
            <w:webHidden/>
          </w:rPr>
        </w:r>
        <w:r w:rsidR="007D41FE">
          <w:rPr>
            <w:webHidden/>
          </w:rPr>
          <w:fldChar w:fldCharType="separate"/>
        </w:r>
        <w:r w:rsidR="00D76803">
          <w:rPr>
            <w:webHidden/>
          </w:rPr>
          <w:t>52</w:t>
        </w:r>
        <w:r w:rsidR="007D41FE">
          <w:rPr>
            <w:webHidden/>
          </w:rPr>
          <w:fldChar w:fldCharType="end"/>
        </w:r>
      </w:hyperlink>
    </w:p>
    <w:p w14:paraId="3B20299E" w14:textId="2EDB5E1A" w:rsidR="007D41FE" w:rsidRDefault="00402649">
      <w:pPr>
        <w:pStyle w:val="TOC3"/>
        <w:rPr>
          <w:rFonts w:asciiTheme="minorHAnsi" w:eastAsiaTheme="minorEastAsia" w:hAnsiTheme="minorHAnsi" w:cstheme="minorBidi"/>
          <w:kern w:val="2"/>
          <w:lang w:eastAsia="en-GB"/>
          <w14:ligatures w14:val="standardContextual"/>
        </w:rPr>
      </w:pPr>
      <w:hyperlink w:anchor="_Toc160531890" w:history="1">
        <w:r w:rsidR="007D41FE" w:rsidRPr="00843103">
          <w:rPr>
            <w:rStyle w:val="Hyperlink"/>
          </w:rPr>
          <w:t>Preparation of Green Infrastructure Strategy by 2014</w:t>
        </w:r>
        <w:r w:rsidR="007D41FE">
          <w:rPr>
            <w:webHidden/>
          </w:rPr>
          <w:tab/>
        </w:r>
        <w:r w:rsidR="007D41FE">
          <w:rPr>
            <w:webHidden/>
          </w:rPr>
          <w:fldChar w:fldCharType="begin"/>
        </w:r>
        <w:r w:rsidR="007D41FE">
          <w:rPr>
            <w:webHidden/>
          </w:rPr>
          <w:instrText xml:space="preserve"> PAGEREF _Toc160531890 \h </w:instrText>
        </w:r>
        <w:r w:rsidR="007D41FE">
          <w:rPr>
            <w:webHidden/>
          </w:rPr>
        </w:r>
        <w:r w:rsidR="007D41FE">
          <w:rPr>
            <w:webHidden/>
          </w:rPr>
          <w:fldChar w:fldCharType="separate"/>
        </w:r>
        <w:r w:rsidR="00D76803">
          <w:rPr>
            <w:webHidden/>
          </w:rPr>
          <w:t>52</w:t>
        </w:r>
        <w:r w:rsidR="007D41FE">
          <w:rPr>
            <w:webHidden/>
          </w:rPr>
          <w:fldChar w:fldCharType="end"/>
        </w:r>
      </w:hyperlink>
    </w:p>
    <w:p w14:paraId="5BE95E60" w14:textId="4C77BB36" w:rsidR="007D41FE" w:rsidRDefault="00402649">
      <w:pPr>
        <w:pStyle w:val="TOC3"/>
        <w:rPr>
          <w:rFonts w:asciiTheme="minorHAnsi" w:eastAsiaTheme="minorEastAsia" w:hAnsiTheme="minorHAnsi" w:cstheme="minorBidi"/>
          <w:kern w:val="2"/>
          <w:lang w:eastAsia="en-GB"/>
          <w14:ligatures w14:val="standardContextual"/>
        </w:rPr>
      </w:pPr>
      <w:hyperlink w:anchor="_Toc160531891" w:history="1">
        <w:r w:rsidR="007D41FE" w:rsidRPr="00843103">
          <w:rPr>
            <w:rStyle w:val="Hyperlink"/>
          </w:rPr>
          <w:t>Key Indicator: EN3</w:t>
        </w:r>
        <w:r w:rsidR="007D41FE">
          <w:rPr>
            <w:webHidden/>
          </w:rPr>
          <w:tab/>
        </w:r>
        <w:r w:rsidR="007D41FE">
          <w:rPr>
            <w:webHidden/>
          </w:rPr>
          <w:fldChar w:fldCharType="begin"/>
        </w:r>
        <w:r w:rsidR="007D41FE">
          <w:rPr>
            <w:webHidden/>
          </w:rPr>
          <w:instrText xml:space="preserve"> PAGEREF _Toc160531891 \h </w:instrText>
        </w:r>
        <w:r w:rsidR="007D41FE">
          <w:rPr>
            <w:webHidden/>
          </w:rPr>
        </w:r>
        <w:r w:rsidR="007D41FE">
          <w:rPr>
            <w:webHidden/>
          </w:rPr>
          <w:fldChar w:fldCharType="separate"/>
        </w:r>
        <w:r w:rsidR="00D76803">
          <w:rPr>
            <w:webHidden/>
          </w:rPr>
          <w:t>53</w:t>
        </w:r>
        <w:r w:rsidR="007D41FE">
          <w:rPr>
            <w:webHidden/>
          </w:rPr>
          <w:fldChar w:fldCharType="end"/>
        </w:r>
      </w:hyperlink>
    </w:p>
    <w:p w14:paraId="22D669C2" w14:textId="7F8B5173" w:rsidR="007D41FE" w:rsidRDefault="00402649">
      <w:pPr>
        <w:pStyle w:val="TOC3"/>
        <w:rPr>
          <w:rFonts w:asciiTheme="minorHAnsi" w:eastAsiaTheme="minorEastAsia" w:hAnsiTheme="minorHAnsi" w:cstheme="minorBidi"/>
          <w:kern w:val="2"/>
          <w:lang w:eastAsia="en-GB"/>
          <w14:ligatures w14:val="standardContextual"/>
        </w:rPr>
      </w:pPr>
      <w:hyperlink w:anchor="_Toc160531892" w:history="1">
        <w:r w:rsidR="007D41FE" w:rsidRPr="00843103">
          <w:rPr>
            <w:rStyle w:val="Hyperlink"/>
          </w:rPr>
          <w:t>Visitor numbers and activities impacting on recreational disturbance within Chichester and Langstone Harbours SPA/Solent Maritime SAC, Pagham Harbour SPA and Medmerry compensatory habitat.</w:t>
        </w:r>
        <w:r w:rsidR="007D41FE">
          <w:rPr>
            <w:webHidden/>
          </w:rPr>
          <w:tab/>
        </w:r>
        <w:r w:rsidR="007D41FE">
          <w:rPr>
            <w:webHidden/>
          </w:rPr>
          <w:fldChar w:fldCharType="begin"/>
        </w:r>
        <w:r w:rsidR="007D41FE">
          <w:rPr>
            <w:webHidden/>
          </w:rPr>
          <w:instrText xml:space="preserve"> PAGEREF _Toc160531892 \h </w:instrText>
        </w:r>
        <w:r w:rsidR="007D41FE">
          <w:rPr>
            <w:webHidden/>
          </w:rPr>
        </w:r>
        <w:r w:rsidR="007D41FE">
          <w:rPr>
            <w:webHidden/>
          </w:rPr>
          <w:fldChar w:fldCharType="separate"/>
        </w:r>
        <w:r w:rsidR="00D76803">
          <w:rPr>
            <w:webHidden/>
          </w:rPr>
          <w:t>53</w:t>
        </w:r>
        <w:r w:rsidR="007D41FE">
          <w:rPr>
            <w:webHidden/>
          </w:rPr>
          <w:fldChar w:fldCharType="end"/>
        </w:r>
      </w:hyperlink>
    </w:p>
    <w:p w14:paraId="16A40C00" w14:textId="61FCA176" w:rsidR="007D41FE" w:rsidRDefault="00402649">
      <w:pPr>
        <w:pStyle w:val="TOC3"/>
        <w:rPr>
          <w:rFonts w:asciiTheme="minorHAnsi" w:eastAsiaTheme="minorEastAsia" w:hAnsiTheme="minorHAnsi" w:cstheme="minorBidi"/>
          <w:kern w:val="2"/>
          <w:lang w:eastAsia="en-GB"/>
          <w14:ligatures w14:val="standardContextual"/>
        </w:rPr>
      </w:pPr>
      <w:hyperlink w:anchor="_Toc160531893" w:history="1">
        <w:r w:rsidR="007D41FE" w:rsidRPr="00843103">
          <w:rPr>
            <w:rStyle w:val="Hyperlink"/>
          </w:rPr>
          <w:t>Chichester and Langstone Harbours SPA</w:t>
        </w:r>
        <w:r w:rsidR="007D41FE">
          <w:rPr>
            <w:webHidden/>
          </w:rPr>
          <w:tab/>
        </w:r>
        <w:r w:rsidR="007D41FE">
          <w:rPr>
            <w:webHidden/>
          </w:rPr>
          <w:fldChar w:fldCharType="begin"/>
        </w:r>
        <w:r w:rsidR="007D41FE">
          <w:rPr>
            <w:webHidden/>
          </w:rPr>
          <w:instrText xml:space="preserve"> PAGEREF _Toc160531893 \h </w:instrText>
        </w:r>
        <w:r w:rsidR="007D41FE">
          <w:rPr>
            <w:webHidden/>
          </w:rPr>
        </w:r>
        <w:r w:rsidR="007D41FE">
          <w:rPr>
            <w:webHidden/>
          </w:rPr>
          <w:fldChar w:fldCharType="separate"/>
        </w:r>
        <w:r w:rsidR="00D76803">
          <w:rPr>
            <w:webHidden/>
          </w:rPr>
          <w:t>53</w:t>
        </w:r>
        <w:r w:rsidR="007D41FE">
          <w:rPr>
            <w:webHidden/>
          </w:rPr>
          <w:fldChar w:fldCharType="end"/>
        </w:r>
      </w:hyperlink>
    </w:p>
    <w:p w14:paraId="2E6D0B48" w14:textId="10980C0E" w:rsidR="007D41FE" w:rsidRDefault="00402649">
      <w:pPr>
        <w:pStyle w:val="TOC3"/>
        <w:rPr>
          <w:rFonts w:asciiTheme="minorHAnsi" w:eastAsiaTheme="minorEastAsia" w:hAnsiTheme="minorHAnsi" w:cstheme="minorBidi"/>
          <w:kern w:val="2"/>
          <w:lang w:eastAsia="en-GB"/>
          <w14:ligatures w14:val="standardContextual"/>
        </w:rPr>
      </w:pPr>
      <w:hyperlink w:anchor="_Toc160531894" w:history="1">
        <w:r w:rsidR="007D41FE" w:rsidRPr="00843103">
          <w:rPr>
            <w:rStyle w:val="Hyperlink"/>
          </w:rPr>
          <w:t>Pagham Harbour SPA and Medmerry</w:t>
        </w:r>
        <w:r w:rsidR="007D41FE">
          <w:rPr>
            <w:webHidden/>
          </w:rPr>
          <w:tab/>
        </w:r>
        <w:r w:rsidR="007D41FE">
          <w:rPr>
            <w:webHidden/>
          </w:rPr>
          <w:fldChar w:fldCharType="begin"/>
        </w:r>
        <w:r w:rsidR="007D41FE">
          <w:rPr>
            <w:webHidden/>
          </w:rPr>
          <w:instrText xml:space="preserve"> PAGEREF _Toc160531894 \h </w:instrText>
        </w:r>
        <w:r w:rsidR="007D41FE">
          <w:rPr>
            <w:webHidden/>
          </w:rPr>
        </w:r>
        <w:r w:rsidR="007D41FE">
          <w:rPr>
            <w:webHidden/>
          </w:rPr>
          <w:fldChar w:fldCharType="separate"/>
        </w:r>
        <w:r w:rsidR="00D76803">
          <w:rPr>
            <w:webHidden/>
          </w:rPr>
          <w:t>54</w:t>
        </w:r>
        <w:r w:rsidR="007D41FE">
          <w:rPr>
            <w:webHidden/>
          </w:rPr>
          <w:fldChar w:fldCharType="end"/>
        </w:r>
      </w:hyperlink>
    </w:p>
    <w:p w14:paraId="2856943C" w14:textId="605AF336" w:rsidR="007D41FE" w:rsidRDefault="00402649">
      <w:pPr>
        <w:pStyle w:val="TOC3"/>
        <w:rPr>
          <w:rFonts w:asciiTheme="minorHAnsi" w:eastAsiaTheme="minorEastAsia" w:hAnsiTheme="minorHAnsi" w:cstheme="minorBidi"/>
          <w:kern w:val="2"/>
          <w:lang w:eastAsia="en-GB"/>
          <w14:ligatures w14:val="standardContextual"/>
        </w:rPr>
      </w:pPr>
      <w:hyperlink w:anchor="_Toc160531895" w:history="1">
        <w:r w:rsidR="007D41FE" w:rsidRPr="00843103">
          <w:rPr>
            <w:rStyle w:val="Hyperlink"/>
          </w:rPr>
          <w:t>Key Indicator: EN4</w:t>
        </w:r>
        <w:r w:rsidR="007D41FE">
          <w:rPr>
            <w:webHidden/>
          </w:rPr>
          <w:tab/>
        </w:r>
        <w:r w:rsidR="007D41FE">
          <w:rPr>
            <w:webHidden/>
          </w:rPr>
          <w:fldChar w:fldCharType="begin"/>
        </w:r>
        <w:r w:rsidR="007D41FE">
          <w:rPr>
            <w:webHidden/>
          </w:rPr>
          <w:instrText xml:space="preserve"> PAGEREF _Toc160531895 \h </w:instrText>
        </w:r>
        <w:r w:rsidR="007D41FE">
          <w:rPr>
            <w:webHidden/>
          </w:rPr>
        </w:r>
        <w:r w:rsidR="007D41FE">
          <w:rPr>
            <w:webHidden/>
          </w:rPr>
          <w:fldChar w:fldCharType="separate"/>
        </w:r>
        <w:r w:rsidR="00D76803">
          <w:rPr>
            <w:webHidden/>
          </w:rPr>
          <w:t>54</w:t>
        </w:r>
        <w:r w:rsidR="007D41FE">
          <w:rPr>
            <w:webHidden/>
          </w:rPr>
          <w:fldChar w:fldCharType="end"/>
        </w:r>
      </w:hyperlink>
    </w:p>
    <w:p w14:paraId="1C819BCA" w14:textId="2BA26063" w:rsidR="007D41FE" w:rsidRDefault="00402649">
      <w:pPr>
        <w:pStyle w:val="TOC3"/>
        <w:rPr>
          <w:rFonts w:asciiTheme="minorHAnsi" w:eastAsiaTheme="minorEastAsia" w:hAnsiTheme="minorHAnsi" w:cstheme="minorBidi"/>
          <w:kern w:val="2"/>
          <w:lang w:eastAsia="en-GB"/>
          <w14:ligatures w14:val="standardContextual"/>
        </w:rPr>
      </w:pPr>
      <w:hyperlink w:anchor="_Toc160531896" w:history="1">
        <w:r w:rsidR="007D41FE" w:rsidRPr="00843103">
          <w:rPr>
            <w:rStyle w:val="Hyperlink"/>
          </w:rPr>
          <w:t>Air Quality Management Areas Nitrogen Dioxide levels</w:t>
        </w:r>
        <w:r w:rsidR="007D41FE">
          <w:rPr>
            <w:webHidden/>
          </w:rPr>
          <w:tab/>
        </w:r>
        <w:r w:rsidR="007D41FE">
          <w:rPr>
            <w:webHidden/>
          </w:rPr>
          <w:fldChar w:fldCharType="begin"/>
        </w:r>
        <w:r w:rsidR="007D41FE">
          <w:rPr>
            <w:webHidden/>
          </w:rPr>
          <w:instrText xml:space="preserve"> PAGEREF _Toc160531896 \h </w:instrText>
        </w:r>
        <w:r w:rsidR="007D41FE">
          <w:rPr>
            <w:webHidden/>
          </w:rPr>
        </w:r>
        <w:r w:rsidR="007D41FE">
          <w:rPr>
            <w:webHidden/>
          </w:rPr>
          <w:fldChar w:fldCharType="separate"/>
        </w:r>
        <w:r w:rsidR="00D76803">
          <w:rPr>
            <w:webHidden/>
          </w:rPr>
          <w:t>54</w:t>
        </w:r>
        <w:r w:rsidR="007D41FE">
          <w:rPr>
            <w:webHidden/>
          </w:rPr>
          <w:fldChar w:fldCharType="end"/>
        </w:r>
      </w:hyperlink>
    </w:p>
    <w:p w14:paraId="33424DA1" w14:textId="51725BF3" w:rsidR="007D41FE" w:rsidRPr="007D41FE" w:rsidRDefault="00402649" w:rsidP="007D41FE">
      <w:pPr>
        <w:pStyle w:val="TOC4"/>
        <w:rPr>
          <w:rFonts w:asciiTheme="minorHAnsi" w:hAnsiTheme="minorHAnsi" w:cstheme="minorBidi"/>
          <w:kern w:val="2"/>
          <w14:ligatures w14:val="standardContextual"/>
        </w:rPr>
      </w:pPr>
      <w:hyperlink w:anchor="_Toc160531897" w:history="1">
        <w:r w:rsidR="007D41FE" w:rsidRPr="007D41FE">
          <w:rPr>
            <w:rStyle w:val="Hyperlink"/>
          </w:rPr>
          <w:t>Figure 3: Nitrogen dioxide (NO</w:t>
        </w:r>
        <w:r w:rsidR="007D41FE" w:rsidRPr="007D41FE">
          <w:rPr>
            <w:rStyle w:val="Hyperlink"/>
            <w:vertAlign w:val="subscript"/>
          </w:rPr>
          <w:t>2</w:t>
        </w:r>
        <w:r w:rsidR="007D41FE" w:rsidRPr="007D41FE">
          <w:rPr>
            <w:rStyle w:val="Hyperlink"/>
          </w:rPr>
          <w:t>) Annual Mean Concentration measured in the CDC Air Quality Management Areas between 2016 and 2023</w:t>
        </w:r>
        <w:r w:rsidR="007D41FE" w:rsidRPr="007D41FE">
          <w:rPr>
            <w:webHidden/>
          </w:rPr>
          <w:tab/>
        </w:r>
        <w:r w:rsidR="007D41FE" w:rsidRPr="007D41FE">
          <w:rPr>
            <w:webHidden/>
          </w:rPr>
          <w:fldChar w:fldCharType="begin"/>
        </w:r>
        <w:r w:rsidR="007D41FE" w:rsidRPr="007D41FE">
          <w:rPr>
            <w:webHidden/>
          </w:rPr>
          <w:instrText xml:space="preserve"> PAGEREF _Toc160531897 \h </w:instrText>
        </w:r>
        <w:r w:rsidR="007D41FE" w:rsidRPr="007D41FE">
          <w:rPr>
            <w:webHidden/>
          </w:rPr>
        </w:r>
        <w:r w:rsidR="007D41FE" w:rsidRPr="007D41FE">
          <w:rPr>
            <w:webHidden/>
          </w:rPr>
          <w:fldChar w:fldCharType="separate"/>
        </w:r>
        <w:r w:rsidR="00D76803">
          <w:rPr>
            <w:webHidden/>
          </w:rPr>
          <w:t>55</w:t>
        </w:r>
        <w:r w:rsidR="007D41FE" w:rsidRPr="007D41FE">
          <w:rPr>
            <w:webHidden/>
          </w:rPr>
          <w:fldChar w:fldCharType="end"/>
        </w:r>
      </w:hyperlink>
    </w:p>
    <w:p w14:paraId="11A8EAA4" w14:textId="12B3C44E" w:rsidR="007D41FE" w:rsidRDefault="00402649">
      <w:pPr>
        <w:pStyle w:val="TOC3"/>
        <w:rPr>
          <w:rFonts w:asciiTheme="minorHAnsi" w:eastAsiaTheme="minorEastAsia" w:hAnsiTheme="minorHAnsi" w:cstheme="minorBidi"/>
          <w:kern w:val="2"/>
          <w:lang w:eastAsia="en-GB"/>
          <w14:ligatures w14:val="standardContextual"/>
        </w:rPr>
      </w:pPr>
      <w:hyperlink w:anchor="_Toc160531898" w:history="1">
        <w:r w:rsidR="007D41FE" w:rsidRPr="00843103">
          <w:rPr>
            <w:rStyle w:val="Hyperlink"/>
          </w:rPr>
          <w:t>Key Indicator: EN5</w:t>
        </w:r>
        <w:r w:rsidR="007D41FE">
          <w:rPr>
            <w:webHidden/>
          </w:rPr>
          <w:tab/>
        </w:r>
        <w:r w:rsidR="007D41FE">
          <w:rPr>
            <w:webHidden/>
          </w:rPr>
          <w:fldChar w:fldCharType="begin"/>
        </w:r>
        <w:r w:rsidR="007D41FE">
          <w:rPr>
            <w:webHidden/>
          </w:rPr>
          <w:instrText xml:space="preserve"> PAGEREF _Toc160531898 \h </w:instrText>
        </w:r>
        <w:r w:rsidR="007D41FE">
          <w:rPr>
            <w:webHidden/>
          </w:rPr>
        </w:r>
        <w:r w:rsidR="007D41FE">
          <w:rPr>
            <w:webHidden/>
          </w:rPr>
          <w:fldChar w:fldCharType="separate"/>
        </w:r>
        <w:r w:rsidR="00D76803">
          <w:rPr>
            <w:webHidden/>
          </w:rPr>
          <w:t>56</w:t>
        </w:r>
        <w:r w:rsidR="007D41FE">
          <w:rPr>
            <w:webHidden/>
          </w:rPr>
          <w:fldChar w:fldCharType="end"/>
        </w:r>
      </w:hyperlink>
    </w:p>
    <w:p w14:paraId="183E3E31" w14:textId="3478F966" w:rsidR="007D41FE" w:rsidRDefault="00402649">
      <w:pPr>
        <w:pStyle w:val="TOC3"/>
        <w:rPr>
          <w:rFonts w:asciiTheme="minorHAnsi" w:eastAsiaTheme="minorEastAsia" w:hAnsiTheme="minorHAnsi" w:cstheme="minorBidi"/>
          <w:kern w:val="2"/>
          <w:lang w:eastAsia="en-GB"/>
          <w14:ligatures w14:val="standardContextual"/>
        </w:rPr>
      </w:pPr>
      <w:hyperlink w:anchor="_Toc160531899" w:history="1">
        <w:r w:rsidR="007D41FE" w:rsidRPr="00843103">
          <w:rPr>
            <w:rStyle w:val="Hyperlink"/>
          </w:rPr>
          <w:t>Conservation Areas with Character Appraisals</w:t>
        </w:r>
        <w:r w:rsidR="007D41FE">
          <w:rPr>
            <w:webHidden/>
          </w:rPr>
          <w:tab/>
        </w:r>
        <w:r w:rsidR="007D41FE">
          <w:rPr>
            <w:webHidden/>
          </w:rPr>
          <w:fldChar w:fldCharType="begin"/>
        </w:r>
        <w:r w:rsidR="007D41FE">
          <w:rPr>
            <w:webHidden/>
          </w:rPr>
          <w:instrText xml:space="preserve"> PAGEREF _Toc160531899 \h </w:instrText>
        </w:r>
        <w:r w:rsidR="007D41FE">
          <w:rPr>
            <w:webHidden/>
          </w:rPr>
        </w:r>
        <w:r w:rsidR="007D41FE">
          <w:rPr>
            <w:webHidden/>
          </w:rPr>
          <w:fldChar w:fldCharType="separate"/>
        </w:r>
        <w:r w:rsidR="00D76803">
          <w:rPr>
            <w:webHidden/>
          </w:rPr>
          <w:t>56</w:t>
        </w:r>
        <w:r w:rsidR="007D41FE">
          <w:rPr>
            <w:webHidden/>
          </w:rPr>
          <w:fldChar w:fldCharType="end"/>
        </w:r>
      </w:hyperlink>
    </w:p>
    <w:p w14:paraId="26E4A283" w14:textId="6B01E0D6" w:rsidR="007D41FE" w:rsidRDefault="00402649">
      <w:pPr>
        <w:pStyle w:val="TOC3"/>
        <w:rPr>
          <w:rFonts w:asciiTheme="minorHAnsi" w:eastAsiaTheme="minorEastAsia" w:hAnsiTheme="minorHAnsi" w:cstheme="minorBidi"/>
          <w:kern w:val="2"/>
          <w:lang w:eastAsia="en-GB"/>
          <w14:ligatures w14:val="standardContextual"/>
        </w:rPr>
      </w:pPr>
      <w:hyperlink w:anchor="_Toc160531900" w:history="1">
        <w:r w:rsidR="007D41FE" w:rsidRPr="00843103">
          <w:rPr>
            <w:rStyle w:val="Hyperlink"/>
          </w:rPr>
          <w:t>Key Indicator: EN6</w:t>
        </w:r>
        <w:r w:rsidR="007D41FE">
          <w:rPr>
            <w:webHidden/>
          </w:rPr>
          <w:tab/>
        </w:r>
        <w:r w:rsidR="007D41FE">
          <w:rPr>
            <w:webHidden/>
          </w:rPr>
          <w:fldChar w:fldCharType="begin"/>
        </w:r>
        <w:r w:rsidR="007D41FE">
          <w:rPr>
            <w:webHidden/>
          </w:rPr>
          <w:instrText xml:space="preserve"> PAGEREF _Toc160531900 \h </w:instrText>
        </w:r>
        <w:r w:rsidR="007D41FE">
          <w:rPr>
            <w:webHidden/>
          </w:rPr>
        </w:r>
        <w:r w:rsidR="007D41FE">
          <w:rPr>
            <w:webHidden/>
          </w:rPr>
          <w:fldChar w:fldCharType="separate"/>
        </w:r>
        <w:r w:rsidR="00D76803">
          <w:rPr>
            <w:webHidden/>
          </w:rPr>
          <w:t>56</w:t>
        </w:r>
        <w:r w:rsidR="007D41FE">
          <w:rPr>
            <w:webHidden/>
          </w:rPr>
          <w:fldChar w:fldCharType="end"/>
        </w:r>
      </w:hyperlink>
    </w:p>
    <w:p w14:paraId="2C3B44B9" w14:textId="2ED2E68F" w:rsidR="007D41FE" w:rsidRDefault="00402649">
      <w:pPr>
        <w:pStyle w:val="TOC3"/>
        <w:rPr>
          <w:rFonts w:asciiTheme="minorHAnsi" w:eastAsiaTheme="minorEastAsia" w:hAnsiTheme="minorHAnsi" w:cstheme="minorBidi"/>
          <w:kern w:val="2"/>
          <w:lang w:eastAsia="en-GB"/>
          <w14:ligatures w14:val="standardContextual"/>
        </w:rPr>
      </w:pPr>
      <w:hyperlink w:anchor="_Toc160531901" w:history="1">
        <w:r w:rsidR="007D41FE" w:rsidRPr="00843103">
          <w:rPr>
            <w:rStyle w:val="Hyperlink"/>
          </w:rPr>
          <w:t>Carbon dioxide emissions - total and by sector per capita</w:t>
        </w:r>
        <w:r w:rsidR="007D41FE">
          <w:rPr>
            <w:webHidden/>
          </w:rPr>
          <w:tab/>
        </w:r>
        <w:r w:rsidR="007D41FE">
          <w:rPr>
            <w:webHidden/>
          </w:rPr>
          <w:fldChar w:fldCharType="begin"/>
        </w:r>
        <w:r w:rsidR="007D41FE">
          <w:rPr>
            <w:webHidden/>
          </w:rPr>
          <w:instrText xml:space="preserve"> PAGEREF _Toc160531901 \h </w:instrText>
        </w:r>
        <w:r w:rsidR="007D41FE">
          <w:rPr>
            <w:webHidden/>
          </w:rPr>
        </w:r>
        <w:r w:rsidR="007D41FE">
          <w:rPr>
            <w:webHidden/>
          </w:rPr>
          <w:fldChar w:fldCharType="separate"/>
        </w:r>
        <w:r w:rsidR="00D76803">
          <w:rPr>
            <w:webHidden/>
          </w:rPr>
          <w:t>56</w:t>
        </w:r>
        <w:r w:rsidR="007D41FE">
          <w:rPr>
            <w:webHidden/>
          </w:rPr>
          <w:fldChar w:fldCharType="end"/>
        </w:r>
      </w:hyperlink>
    </w:p>
    <w:p w14:paraId="78C82B78" w14:textId="1F2B90F2" w:rsidR="007D41FE" w:rsidRDefault="00402649" w:rsidP="007D41FE">
      <w:pPr>
        <w:pStyle w:val="TOC4"/>
        <w:rPr>
          <w:rFonts w:asciiTheme="minorHAnsi" w:hAnsiTheme="minorHAnsi" w:cstheme="minorBidi"/>
          <w:kern w:val="2"/>
          <w14:ligatures w14:val="standardContextual"/>
        </w:rPr>
      </w:pPr>
      <w:hyperlink w:anchor="_Toc160531902" w:history="1">
        <w:r w:rsidR="007D41FE" w:rsidRPr="00843103">
          <w:rPr>
            <w:rStyle w:val="Hyperlink"/>
          </w:rPr>
          <w:t>Table 21: Carbon emissions estimate (kilotonnes CO</w:t>
        </w:r>
        <w:r w:rsidR="007D41FE" w:rsidRPr="00843103">
          <w:rPr>
            <w:rStyle w:val="Hyperlink"/>
            <w:vertAlign w:val="subscript"/>
          </w:rPr>
          <w:t>2</w:t>
        </w:r>
        <w:r w:rsidR="007D41FE" w:rsidRPr="00843103">
          <w:rPr>
            <w:rStyle w:val="Hyperlink"/>
          </w:rPr>
          <w:t>) (Source: Department for Business, Energy and Industrial Strategy)</w:t>
        </w:r>
        <w:r w:rsidR="007D41FE">
          <w:rPr>
            <w:webHidden/>
          </w:rPr>
          <w:tab/>
        </w:r>
        <w:r w:rsidR="007D41FE">
          <w:rPr>
            <w:webHidden/>
          </w:rPr>
          <w:fldChar w:fldCharType="begin"/>
        </w:r>
        <w:r w:rsidR="007D41FE">
          <w:rPr>
            <w:webHidden/>
          </w:rPr>
          <w:instrText xml:space="preserve"> PAGEREF _Toc160531902 \h </w:instrText>
        </w:r>
        <w:r w:rsidR="007D41FE">
          <w:rPr>
            <w:webHidden/>
          </w:rPr>
        </w:r>
        <w:r w:rsidR="007D41FE">
          <w:rPr>
            <w:webHidden/>
          </w:rPr>
          <w:fldChar w:fldCharType="separate"/>
        </w:r>
        <w:r w:rsidR="00D76803">
          <w:rPr>
            <w:webHidden/>
          </w:rPr>
          <w:t>57</w:t>
        </w:r>
        <w:r w:rsidR="007D41FE">
          <w:rPr>
            <w:webHidden/>
          </w:rPr>
          <w:fldChar w:fldCharType="end"/>
        </w:r>
      </w:hyperlink>
    </w:p>
    <w:p w14:paraId="323898A0" w14:textId="538C5391"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903" w:history="1">
        <w:r w:rsidR="007D41FE" w:rsidRPr="00843103">
          <w:rPr>
            <w:rStyle w:val="Hyperlink"/>
          </w:rPr>
          <w:t>Strategic Infrastructure</w:t>
        </w:r>
        <w:r w:rsidR="007D41FE">
          <w:rPr>
            <w:webHidden/>
          </w:rPr>
          <w:tab/>
        </w:r>
        <w:r w:rsidR="007D41FE">
          <w:rPr>
            <w:webHidden/>
          </w:rPr>
          <w:fldChar w:fldCharType="begin"/>
        </w:r>
        <w:r w:rsidR="007D41FE">
          <w:rPr>
            <w:webHidden/>
          </w:rPr>
          <w:instrText xml:space="preserve"> PAGEREF _Toc160531903 \h </w:instrText>
        </w:r>
        <w:r w:rsidR="007D41FE">
          <w:rPr>
            <w:webHidden/>
          </w:rPr>
        </w:r>
        <w:r w:rsidR="007D41FE">
          <w:rPr>
            <w:webHidden/>
          </w:rPr>
          <w:fldChar w:fldCharType="separate"/>
        </w:r>
        <w:r w:rsidR="00D76803">
          <w:rPr>
            <w:webHidden/>
          </w:rPr>
          <w:t>58</w:t>
        </w:r>
        <w:r w:rsidR="007D41FE">
          <w:rPr>
            <w:webHidden/>
          </w:rPr>
          <w:fldChar w:fldCharType="end"/>
        </w:r>
      </w:hyperlink>
    </w:p>
    <w:p w14:paraId="4043F9AF" w14:textId="3AD9E912" w:rsidR="007D41FE" w:rsidRDefault="00402649">
      <w:pPr>
        <w:pStyle w:val="TOC3"/>
        <w:rPr>
          <w:rFonts w:asciiTheme="minorHAnsi" w:eastAsiaTheme="minorEastAsia" w:hAnsiTheme="minorHAnsi" w:cstheme="minorBidi"/>
          <w:kern w:val="2"/>
          <w:lang w:eastAsia="en-GB"/>
          <w14:ligatures w14:val="standardContextual"/>
        </w:rPr>
      </w:pPr>
      <w:hyperlink w:anchor="_Toc160531904" w:history="1">
        <w:r w:rsidR="007D41FE" w:rsidRPr="00843103">
          <w:rPr>
            <w:rStyle w:val="Hyperlink"/>
          </w:rPr>
          <w:t>Key Indicator: S1</w:t>
        </w:r>
        <w:r w:rsidR="007D41FE">
          <w:rPr>
            <w:webHidden/>
          </w:rPr>
          <w:tab/>
        </w:r>
        <w:r w:rsidR="007D41FE">
          <w:rPr>
            <w:webHidden/>
          </w:rPr>
          <w:fldChar w:fldCharType="begin"/>
        </w:r>
        <w:r w:rsidR="007D41FE">
          <w:rPr>
            <w:webHidden/>
          </w:rPr>
          <w:instrText xml:space="preserve"> PAGEREF _Toc160531904 \h </w:instrText>
        </w:r>
        <w:r w:rsidR="007D41FE">
          <w:rPr>
            <w:webHidden/>
          </w:rPr>
        </w:r>
        <w:r w:rsidR="007D41FE">
          <w:rPr>
            <w:webHidden/>
          </w:rPr>
          <w:fldChar w:fldCharType="separate"/>
        </w:r>
        <w:r w:rsidR="00D76803">
          <w:rPr>
            <w:webHidden/>
          </w:rPr>
          <w:t>58</w:t>
        </w:r>
        <w:r w:rsidR="007D41FE">
          <w:rPr>
            <w:webHidden/>
          </w:rPr>
          <w:fldChar w:fldCharType="end"/>
        </w:r>
      </w:hyperlink>
    </w:p>
    <w:p w14:paraId="0ACE73F6" w14:textId="2A5E76A8" w:rsidR="007D41FE" w:rsidRDefault="00402649">
      <w:pPr>
        <w:pStyle w:val="TOC3"/>
        <w:rPr>
          <w:rFonts w:asciiTheme="minorHAnsi" w:eastAsiaTheme="minorEastAsia" w:hAnsiTheme="minorHAnsi" w:cstheme="minorBidi"/>
          <w:kern w:val="2"/>
          <w:lang w:eastAsia="en-GB"/>
          <w14:ligatures w14:val="standardContextual"/>
        </w:rPr>
      </w:pPr>
      <w:hyperlink w:anchor="_Toc160531905" w:history="1">
        <w:r w:rsidR="007D41FE" w:rsidRPr="00843103">
          <w:rPr>
            <w:rStyle w:val="Hyperlink"/>
          </w:rPr>
          <w:t>Number of planning applications approved contrary to advice given by the Environment Agency on flood risk issues.</w:t>
        </w:r>
        <w:r w:rsidR="007D41FE">
          <w:rPr>
            <w:webHidden/>
          </w:rPr>
          <w:tab/>
        </w:r>
        <w:r w:rsidR="007D41FE">
          <w:rPr>
            <w:webHidden/>
          </w:rPr>
          <w:fldChar w:fldCharType="begin"/>
        </w:r>
        <w:r w:rsidR="007D41FE">
          <w:rPr>
            <w:webHidden/>
          </w:rPr>
          <w:instrText xml:space="preserve"> PAGEREF _Toc160531905 \h </w:instrText>
        </w:r>
        <w:r w:rsidR="007D41FE">
          <w:rPr>
            <w:webHidden/>
          </w:rPr>
        </w:r>
        <w:r w:rsidR="007D41FE">
          <w:rPr>
            <w:webHidden/>
          </w:rPr>
          <w:fldChar w:fldCharType="separate"/>
        </w:r>
        <w:r w:rsidR="00D76803">
          <w:rPr>
            <w:webHidden/>
          </w:rPr>
          <w:t>58</w:t>
        </w:r>
        <w:r w:rsidR="007D41FE">
          <w:rPr>
            <w:webHidden/>
          </w:rPr>
          <w:fldChar w:fldCharType="end"/>
        </w:r>
      </w:hyperlink>
    </w:p>
    <w:p w14:paraId="2D435F7D" w14:textId="23C44362" w:rsidR="007D41FE" w:rsidRDefault="00402649">
      <w:pPr>
        <w:pStyle w:val="TOC3"/>
        <w:rPr>
          <w:rFonts w:asciiTheme="minorHAnsi" w:eastAsiaTheme="minorEastAsia" w:hAnsiTheme="minorHAnsi" w:cstheme="minorBidi"/>
          <w:kern w:val="2"/>
          <w:lang w:eastAsia="en-GB"/>
          <w14:ligatures w14:val="standardContextual"/>
        </w:rPr>
      </w:pPr>
      <w:hyperlink w:anchor="_Toc160531906" w:history="1">
        <w:r w:rsidR="007D41FE" w:rsidRPr="00843103">
          <w:rPr>
            <w:rStyle w:val="Hyperlink"/>
          </w:rPr>
          <w:t>Key Indicator: S2</w:t>
        </w:r>
        <w:r w:rsidR="007D41FE">
          <w:rPr>
            <w:webHidden/>
          </w:rPr>
          <w:tab/>
        </w:r>
        <w:r w:rsidR="007D41FE">
          <w:rPr>
            <w:webHidden/>
          </w:rPr>
          <w:fldChar w:fldCharType="begin"/>
        </w:r>
        <w:r w:rsidR="007D41FE">
          <w:rPr>
            <w:webHidden/>
          </w:rPr>
          <w:instrText xml:space="preserve"> PAGEREF _Toc160531906 \h </w:instrText>
        </w:r>
        <w:r w:rsidR="007D41FE">
          <w:rPr>
            <w:webHidden/>
          </w:rPr>
        </w:r>
        <w:r w:rsidR="007D41FE">
          <w:rPr>
            <w:webHidden/>
          </w:rPr>
          <w:fldChar w:fldCharType="separate"/>
        </w:r>
        <w:r w:rsidR="00D76803">
          <w:rPr>
            <w:webHidden/>
          </w:rPr>
          <w:t>58</w:t>
        </w:r>
        <w:r w:rsidR="007D41FE">
          <w:rPr>
            <w:webHidden/>
          </w:rPr>
          <w:fldChar w:fldCharType="end"/>
        </w:r>
      </w:hyperlink>
    </w:p>
    <w:p w14:paraId="0CB2FDF4" w14:textId="7CD41C78" w:rsidR="007D41FE" w:rsidRDefault="00402649">
      <w:pPr>
        <w:pStyle w:val="TOC3"/>
        <w:rPr>
          <w:rFonts w:asciiTheme="minorHAnsi" w:eastAsiaTheme="minorEastAsia" w:hAnsiTheme="minorHAnsi" w:cstheme="minorBidi"/>
          <w:kern w:val="2"/>
          <w:lang w:eastAsia="en-GB"/>
          <w14:ligatures w14:val="standardContextual"/>
        </w:rPr>
      </w:pPr>
      <w:hyperlink w:anchor="_Toc160531907" w:history="1">
        <w:r w:rsidR="007D41FE" w:rsidRPr="00843103">
          <w:rPr>
            <w:rStyle w:val="Hyperlink"/>
          </w:rPr>
          <w:t>Number of planning applications approved contrary to advice given by the Environment Agency on water quality issues.</w:t>
        </w:r>
        <w:r w:rsidR="007D41FE">
          <w:rPr>
            <w:webHidden/>
          </w:rPr>
          <w:tab/>
        </w:r>
        <w:r w:rsidR="007D41FE">
          <w:rPr>
            <w:webHidden/>
          </w:rPr>
          <w:fldChar w:fldCharType="begin"/>
        </w:r>
        <w:r w:rsidR="007D41FE">
          <w:rPr>
            <w:webHidden/>
          </w:rPr>
          <w:instrText xml:space="preserve"> PAGEREF _Toc160531907 \h </w:instrText>
        </w:r>
        <w:r w:rsidR="007D41FE">
          <w:rPr>
            <w:webHidden/>
          </w:rPr>
        </w:r>
        <w:r w:rsidR="007D41FE">
          <w:rPr>
            <w:webHidden/>
          </w:rPr>
          <w:fldChar w:fldCharType="separate"/>
        </w:r>
        <w:r w:rsidR="00D76803">
          <w:rPr>
            <w:webHidden/>
          </w:rPr>
          <w:t>58</w:t>
        </w:r>
        <w:r w:rsidR="007D41FE">
          <w:rPr>
            <w:webHidden/>
          </w:rPr>
          <w:fldChar w:fldCharType="end"/>
        </w:r>
      </w:hyperlink>
    </w:p>
    <w:p w14:paraId="77BCBDAD" w14:textId="0BB12835" w:rsidR="007D41FE" w:rsidRDefault="00402649" w:rsidP="007D41FE">
      <w:pPr>
        <w:pStyle w:val="TOC2"/>
        <w:rPr>
          <w:rFonts w:asciiTheme="minorHAnsi" w:eastAsiaTheme="minorEastAsia" w:hAnsiTheme="minorHAnsi" w:cstheme="minorBidi"/>
          <w:kern w:val="2"/>
          <w:lang w:eastAsia="en-GB"/>
          <w14:ligatures w14:val="standardContextual"/>
        </w:rPr>
      </w:pPr>
      <w:hyperlink w:anchor="_Toc160531910" w:history="1">
        <w:r w:rsidR="007D41FE" w:rsidRPr="00843103">
          <w:rPr>
            <w:rStyle w:val="Hyperlink"/>
          </w:rPr>
          <w:t>Appendix 1 - Monitoring Reports from Parish Councils with Made Neighbourhood Plans</w:t>
        </w:r>
        <w:r w:rsidR="007D41FE">
          <w:rPr>
            <w:webHidden/>
          </w:rPr>
          <w:tab/>
        </w:r>
        <w:r w:rsidR="007D41FE">
          <w:rPr>
            <w:webHidden/>
          </w:rPr>
          <w:fldChar w:fldCharType="begin"/>
        </w:r>
        <w:r w:rsidR="007D41FE">
          <w:rPr>
            <w:webHidden/>
          </w:rPr>
          <w:instrText xml:space="preserve"> PAGEREF _Toc160531910 \h </w:instrText>
        </w:r>
        <w:r w:rsidR="007D41FE">
          <w:rPr>
            <w:webHidden/>
          </w:rPr>
        </w:r>
        <w:r w:rsidR="007D41FE">
          <w:rPr>
            <w:webHidden/>
          </w:rPr>
          <w:fldChar w:fldCharType="separate"/>
        </w:r>
        <w:r w:rsidR="00D76803">
          <w:rPr>
            <w:webHidden/>
          </w:rPr>
          <w:t>59</w:t>
        </w:r>
        <w:r w:rsidR="007D41FE">
          <w:rPr>
            <w:webHidden/>
          </w:rPr>
          <w:fldChar w:fldCharType="end"/>
        </w:r>
      </w:hyperlink>
    </w:p>
    <w:p w14:paraId="1EC5906F" w14:textId="53EE449A"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11" w:history="1">
        <w:r w:rsidR="007D41FE" w:rsidRPr="00843103">
          <w:rPr>
            <w:rStyle w:val="Hyperlink"/>
          </w:rPr>
          <w:t>Birdham Neighbourhood Plan Monitoring Report</w:t>
        </w:r>
        <w:r w:rsidR="007D41FE">
          <w:rPr>
            <w:webHidden/>
          </w:rPr>
          <w:tab/>
        </w:r>
        <w:r w:rsidR="007D41FE">
          <w:rPr>
            <w:webHidden/>
          </w:rPr>
          <w:fldChar w:fldCharType="begin"/>
        </w:r>
        <w:r w:rsidR="007D41FE">
          <w:rPr>
            <w:webHidden/>
          </w:rPr>
          <w:instrText xml:space="preserve"> PAGEREF _Toc160531911 \h </w:instrText>
        </w:r>
        <w:r w:rsidR="007D41FE">
          <w:rPr>
            <w:webHidden/>
          </w:rPr>
        </w:r>
        <w:r w:rsidR="007D41FE">
          <w:rPr>
            <w:webHidden/>
          </w:rPr>
          <w:fldChar w:fldCharType="separate"/>
        </w:r>
        <w:r w:rsidR="00D76803">
          <w:rPr>
            <w:webHidden/>
          </w:rPr>
          <w:t>60</w:t>
        </w:r>
        <w:r w:rsidR="007D41FE">
          <w:rPr>
            <w:webHidden/>
          </w:rPr>
          <w:fldChar w:fldCharType="end"/>
        </w:r>
      </w:hyperlink>
    </w:p>
    <w:p w14:paraId="3964D088" w14:textId="59B58AC6"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49" w:history="1">
        <w:r w:rsidR="007D41FE" w:rsidRPr="00843103">
          <w:rPr>
            <w:rStyle w:val="Hyperlink"/>
          </w:rPr>
          <w:t>Bosham Neighbourhood Plan Monitoring Report (1 April 2022 to 31 March 2023)</w:t>
        </w:r>
        <w:r w:rsidR="007D41FE">
          <w:rPr>
            <w:webHidden/>
          </w:rPr>
          <w:tab/>
        </w:r>
        <w:r w:rsidR="007D41FE">
          <w:rPr>
            <w:webHidden/>
          </w:rPr>
          <w:fldChar w:fldCharType="begin"/>
        </w:r>
        <w:r w:rsidR="007D41FE">
          <w:rPr>
            <w:webHidden/>
          </w:rPr>
          <w:instrText xml:space="preserve"> PAGEREF _Toc160531949 \h </w:instrText>
        </w:r>
        <w:r w:rsidR="007D41FE">
          <w:rPr>
            <w:webHidden/>
          </w:rPr>
        </w:r>
        <w:r w:rsidR="007D41FE">
          <w:rPr>
            <w:webHidden/>
          </w:rPr>
          <w:fldChar w:fldCharType="separate"/>
        </w:r>
        <w:r w:rsidR="00D76803">
          <w:rPr>
            <w:webHidden/>
          </w:rPr>
          <w:t>68</w:t>
        </w:r>
        <w:r w:rsidR="007D41FE">
          <w:rPr>
            <w:webHidden/>
          </w:rPr>
          <w:fldChar w:fldCharType="end"/>
        </w:r>
      </w:hyperlink>
    </w:p>
    <w:p w14:paraId="2663F43C" w14:textId="35AF0346"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55" w:history="1">
        <w:r w:rsidR="007D41FE" w:rsidRPr="00843103">
          <w:rPr>
            <w:rStyle w:val="Hyperlink"/>
            <w:rFonts w:eastAsia="Cambria" w:cs="Cambria"/>
          </w:rPr>
          <w:t xml:space="preserve">Chidham </w:t>
        </w:r>
        <w:r w:rsidR="007D41FE">
          <w:rPr>
            <w:rStyle w:val="Hyperlink"/>
            <w:rFonts w:eastAsia="Cambria" w:cs="Cambria"/>
          </w:rPr>
          <w:t>a</w:t>
        </w:r>
        <w:r w:rsidR="007D41FE" w:rsidRPr="00843103">
          <w:rPr>
            <w:rStyle w:val="Hyperlink"/>
            <w:rFonts w:eastAsia="Cambria" w:cs="Cambria"/>
          </w:rPr>
          <w:t>nd Hambrook Neighbourhood Plan Monitoring Report</w:t>
        </w:r>
        <w:r w:rsidR="007D41FE">
          <w:rPr>
            <w:webHidden/>
          </w:rPr>
          <w:tab/>
        </w:r>
        <w:r w:rsidR="007D41FE">
          <w:rPr>
            <w:webHidden/>
          </w:rPr>
          <w:fldChar w:fldCharType="begin"/>
        </w:r>
        <w:r w:rsidR="007D41FE">
          <w:rPr>
            <w:webHidden/>
          </w:rPr>
          <w:instrText xml:space="preserve"> PAGEREF _Toc160531955 \h </w:instrText>
        </w:r>
        <w:r w:rsidR="007D41FE">
          <w:rPr>
            <w:webHidden/>
          </w:rPr>
        </w:r>
        <w:r w:rsidR="007D41FE">
          <w:rPr>
            <w:webHidden/>
          </w:rPr>
          <w:fldChar w:fldCharType="separate"/>
        </w:r>
        <w:r w:rsidR="00D76803">
          <w:rPr>
            <w:webHidden/>
          </w:rPr>
          <w:t>70</w:t>
        </w:r>
        <w:r w:rsidR="007D41FE">
          <w:rPr>
            <w:webHidden/>
          </w:rPr>
          <w:fldChar w:fldCharType="end"/>
        </w:r>
      </w:hyperlink>
    </w:p>
    <w:p w14:paraId="73D61763" w14:textId="013BE8D4"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63" w:history="1">
        <w:r w:rsidR="00D76803" w:rsidRPr="00843103">
          <w:rPr>
            <w:rStyle w:val="Hyperlink"/>
          </w:rPr>
          <w:t>Fishbourne Neighbourhood Plan Monitoring Report (1 April 2022 – 31 March 2023)</w:t>
        </w:r>
        <w:r w:rsidR="00D76803">
          <w:rPr>
            <w:webHidden/>
          </w:rPr>
          <w:tab/>
        </w:r>
        <w:r w:rsidR="007D41FE">
          <w:rPr>
            <w:webHidden/>
          </w:rPr>
          <w:fldChar w:fldCharType="begin"/>
        </w:r>
        <w:r w:rsidR="007D41FE">
          <w:rPr>
            <w:webHidden/>
          </w:rPr>
          <w:instrText xml:space="preserve"> PAGEREF _Toc160531963 \h </w:instrText>
        </w:r>
        <w:r w:rsidR="007D41FE">
          <w:rPr>
            <w:webHidden/>
          </w:rPr>
        </w:r>
        <w:r w:rsidR="007D41FE">
          <w:rPr>
            <w:webHidden/>
          </w:rPr>
          <w:fldChar w:fldCharType="separate"/>
        </w:r>
        <w:r w:rsidR="00D76803">
          <w:rPr>
            <w:webHidden/>
          </w:rPr>
          <w:t>73</w:t>
        </w:r>
        <w:r w:rsidR="007D41FE">
          <w:rPr>
            <w:webHidden/>
          </w:rPr>
          <w:fldChar w:fldCharType="end"/>
        </w:r>
      </w:hyperlink>
    </w:p>
    <w:p w14:paraId="6DAC3979" w14:textId="6084DB22"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71" w:history="1">
        <w:r w:rsidR="00D76803" w:rsidRPr="00843103">
          <w:rPr>
            <w:rStyle w:val="Hyperlink"/>
            <w:lang w:val="en-US"/>
          </w:rPr>
          <w:t>Kirdford</w:t>
        </w:r>
        <w:r w:rsidR="00D76803" w:rsidRPr="00843103">
          <w:rPr>
            <w:rStyle w:val="Hyperlink"/>
          </w:rPr>
          <w:t> </w:t>
        </w:r>
        <w:r w:rsidR="00D76803" w:rsidRPr="00843103">
          <w:rPr>
            <w:rStyle w:val="Hyperlink"/>
            <w:lang w:val="en-US"/>
          </w:rPr>
          <w:t>Neighbourhood Planning Monitoring Report 2022 - 2023</w:t>
        </w:r>
        <w:r w:rsidR="00D76803">
          <w:rPr>
            <w:webHidden/>
          </w:rPr>
          <w:tab/>
        </w:r>
        <w:r w:rsidR="007D41FE">
          <w:rPr>
            <w:webHidden/>
          </w:rPr>
          <w:fldChar w:fldCharType="begin"/>
        </w:r>
        <w:r w:rsidR="007D41FE">
          <w:rPr>
            <w:webHidden/>
          </w:rPr>
          <w:instrText xml:space="preserve"> PAGEREF _Toc160531971 \h </w:instrText>
        </w:r>
        <w:r w:rsidR="007D41FE">
          <w:rPr>
            <w:webHidden/>
          </w:rPr>
        </w:r>
        <w:r w:rsidR="007D41FE">
          <w:rPr>
            <w:webHidden/>
          </w:rPr>
          <w:fldChar w:fldCharType="separate"/>
        </w:r>
        <w:r w:rsidR="00D76803">
          <w:rPr>
            <w:webHidden/>
          </w:rPr>
          <w:t>75</w:t>
        </w:r>
        <w:r w:rsidR="007D41FE">
          <w:rPr>
            <w:webHidden/>
          </w:rPr>
          <w:fldChar w:fldCharType="end"/>
        </w:r>
      </w:hyperlink>
    </w:p>
    <w:p w14:paraId="3978D1F7" w14:textId="5E0E0043"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78" w:history="1">
        <w:r w:rsidR="007D41FE" w:rsidRPr="00843103">
          <w:rPr>
            <w:rStyle w:val="Hyperlink"/>
          </w:rPr>
          <w:t>Loxwood NP Monitoring report 1 April 2022 to 31 March 2023</w:t>
        </w:r>
        <w:r w:rsidR="007D41FE">
          <w:rPr>
            <w:webHidden/>
          </w:rPr>
          <w:tab/>
        </w:r>
        <w:r w:rsidR="007D41FE">
          <w:rPr>
            <w:webHidden/>
          </w:rPr>
          <w:fldChar w:fldCharType="begin"/>
        </w:r>
        <w:r w:rsidR="007D41FE">
          <w:rPr>
            <w:webHidden/>
          </w:rPr>
          <w:instrText xml:space="preserve"> PAGEREF _Toc160531978 \h </w:instrText>
        </w:r>
        <w:r w:rsidR="007D41FE">
          <w:rPr>
            <w:webHidden/>
          </w:rPr>
        </w:r>
        <w:r w:rsidR="007D41FE">
          <w:rPr>
            <w:webHidden/>
          </w:rPr>
          <w:fldChar w:fldCharType="separate"/>
        </w:r>
        <w:r w:rsidR="00D76803">
          <w:rPr>
            <w:webHidden/>
          </w:rPr>
          <w:t>78</w:t>
        </w:r>
        <w:r w:rsidR="007D41FE">
          <w:rPr>
            <w:webHidden/>
          </w:rPr>
          <w:fldChar w:fldCharType="end"/>
        </w:r>
      </w:hyperlink>
    </w:p>
    <w:p w14:paraId="4CA0059D" w14:textId="0C03134B"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1982" w:history="1">
        <w:r w:rsidR="007D41FE" w:rsidRPr="00843103">
          <w:rPr>
            <w:rStyle w:val="Hyperlink"/>
          </w:rPr>
          <w:t>Southbourne Parish Council Neighbourhood Plan Monitoring Report</w:t>
        </w:r>
        <w:r w:rsidR="007D41FE">
          <w:rPr>
            <w:webHidden/>
          </w:rPr>
          <w:tab/>
        </w:r>
        <w:r w:rsidR="007D41FE">
          <w:rPr>
            <w:webHidden/>
          </w:rPr>
          <w:fldChar w:fldCharType="begin"/>
        </w:r>
        <w:r w:rsidR="007D41FE">
          <w:rPr>
            <w:webHidden/>
          </w:rPr>
          <w:instrText xml:space="preserve"> PAGEREF _Toc160531982 \h </w:instrText>
        </w:r>
        <w:r w:rsidR="007D41FE">
          <w:rPr>
            <w:webHidden/>
          </w:rPr>
        </w:r>
        <w:r w:rsidR="007D41FE">
          <w:rPr>
            <w:webHidden/>
          </w:rPr>
          <w:fldChar w:fldCharType="separate"/>
        </w:r>
        <w:r w:rsidR="00D76803">
          <w:rPr>
            <w:webHidden/>
          </w:rPr>
          <w:t>79</w:t>
        </w:r>
        <w:r w:rsidR="007D41FE">
          <w:rPr>
            <w:webHidden/>
          </w:rPr>
          <w:fldChar w:fldCharType="end"/>
        </w:r>
      </w:hyperlink>
    </w:p>
    <w:p w14:paraId="662735C7" w14:textId="623916E0"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2003" w:history="1">
        <w:r w:rsidR="007D41FE" w:rsidRPr="00843103">
          <w:rPr>
            <w:rStyle w:val="Hyperlink"/>
          </w:rPr>
          <w:t>Westbourne Neighbourhood Plan</w:t>
        </w:r>
        <w:r w:rsidR="007D41FE">
          <w:rPr>
            <w:webHidden/>
          </w:rPr>
          <w:tab/>
        </w:r>
        <w:r w:rsidR="007D41FE">
          <w:rPr>
            <w:webHidden/>
          </w:rPr>
          <w:fldChar w:fldCharType="begin"/>
        </w:r>
        <w:r w:rsidR="007D41FE">
          <w:rPr>
            <w:webHidden/>
          </w:rPr>
          <w:instrText xml:space="preserve"> PAGEREF _Toc160532003 \h </w:instrText>
        </w:r>
        <w:r w:rsidR="007D41FE">
          <w:rPr>
            <w:webHidden/>
          </w:rPr>
        </w:r>
        <w:r w:rsidR="007D41FE">
          <w:rPr>
            <w:webHidden/>
          </w:rPr>
          <w:fldChar w:fldCharType="separate"/>
        </w:r>
        <w:r w:rsidR="00D76803">
          <w:rPr>
            <w:webHidden/>
          </w:rPr>
          <w:t>83</w:t>
        </w:r>
        <w:r w:rsidR="007D41FE">
          <w:rPr>
            <w:webHidden/>
          </w:rPr>
          <w:fldChar w:fldCharType="end"/>
        </w:r>
      </w:hyperlink>
    </w:p>
    <w:p w14:paraId="56A8A04E" w14:textId="0FF2117B" w:rsidR="007D41FE" w:rsidRDefault="00402649" w:rsidP="00D76803">
      <w:pPr>
        <w:pStyle w:val="TOC1"/>
        <w:rPr>
          <w:rFonts w:asciiTheme="minorHAnsi" w:eastAsiaTheme="minorEastAsia" w:hAnsiTheme="minorHAnsi" w:cstheme="minorBidi"/>
          <w:kern w:val="2"/>
          <w:lang w:eastAsia="en-GB"/>
          <w14:ligatures w14:val="standardContextual"/>
        </w:rPr>
      </w:pPr>
      <w:hyperlink w:anchor="_Toc160532010" w:history="1">
        <w:r w:rsidR="00D76803" w:rsidRPr="00843103">
          <w:rPr>
            <w:rStyle w:val="Hyperlink"/>
          </w:rPr>
          <w:t>Wisborough Green Neighbourhood</w:t>
        </w:r>
        <w:r w:rsidR="00D76803" w:rsidRPr="00843103">
          <w:rPr>
            <w:rStyle w:val="Hyperlink"/>
            <w:spacing w:val="-14"/>
          </w:rPr>
          <w:t xml:space="preserve"> </w:t>
        </w:r>
        <w:r w:rsidR="00D76803" w:rsidRPr="00843103">
          <w:rPr>
            <w:rStyle w:val="Hyperlink"/>
          </w:rPr>
          <w:t>Plan</w:t>
        </w:r>
        <w:r w:rsidR="00D76803" w:rsidRPr="00843103">
          <w:rPr>
            <w:rStyle w:val="Hyperlink"/>
            <w:spacing w:val="-14"/>
          </w:rPr>
          <w:t xml:space="preserve"> </w:t>
        </w:r>
        <w:r w:rsidR="00D76803" w:rsidRPr="00843103">
          <w:rPr>
            <w:rStyle w:val="Hyperlink"/>
          </w:rPr>
          <w:t>Monitoring</w:t>
        </w:r>
        <w:r w:rsidR="00D76803" w:rsidRPr="00843103">
          <w:rPr>
            <w:rStyle w:val="Hyperlink"/>
            <w:spacing w:val="-12"/>
          </w:rPr>
          <w:t xml:space="preserve"> </w:t>
        </w:r>
        <w:r w:rsidR="00D76803" w:rsidRPr="00843103">
          <w:rPr>
            <w:rStyle w:val="Hyperlink"/>
          </w:rPr>
          <w:t>Report</w:t>
        </w:r>
        <w:r w:rsidR="00D76803">
          <w:rPr>
            <w:webHidden/>
          </w:rPr>
          <w:tab/>
        </w:r>
        <w:r w:rsidR="007D41FE">
          <w:rPr>
            <w:webHidden/>
          </w:rPr>
          <w:fldChar w:fldCharType="begin"/>
        </w:r>
        <w:r w:rsidR="007D41FE">
          <w:rPr>
            <w:webHidden/>
          </w:rPr>
          <w:instrText xml:space="preserve"> PAGEREF _Toc160532010 \h </w:instrText>
        </w:r>
        <w:r w:rsidR="007D41FE">
          <w:rPr>
            <w:webHidden/>
          </w:rPr>
        </w:r>
        <w:r w:rsidR="007D41FE">
          <w:rPr>
            <w:webHidden/>
          </w:rPr>
          <w:fldChar w:fldCharType="separate"/>
        </w:r>
        <w:r w:rsidR="00D76803">
          <w:rPr>
            <w:webHidden/>
          </w:rPr>
          <w:t>87</w:t>
        </w:r>
        <w:r w:rsidR="007D41FE">
          <w:rPr>
            <w:webHidden/>
          </w:rPr>
          <w:fldChar w:fldCharType="end"/>
        </w:r>
      </w:hyperlink>
    </w:p>
    <w:p w14:paraId="3C974FFB" w14:textId="3490BC78" w:rsidR="00905386" w:rsidRPr="00496B10" w:rsidRDefault="00797F6B" w:rsidP="009865B2">
      <w:pPr>
        <w:pStyle w:val="ListParagraph"/>
        <w:ind w:left="360"/>
        <w:rPr>
          <w:rFonts w:ascii="Arial" w:hAnsi="Arial" w:cs="Arial"/>
          <w:sz w:val="24"/>
          <w:szCs w:val="24"/>
        </w:rPr>
      </w:pPr>
      <w:r w:rsidRPr="00496B10">
        <w:rPr>
          <w:rFonts w:ascii="Arial" w:hAnsi="Arial" w:cs="Arial"/>
          <w:sz w:val="24"/>
          <w:szCs w:val="24"/>
        </w:rPr>
        <w:fldChar w:fldCharType="end"/>
      </w:r>
      <w:r w:rsidR="00905386" w:rsidRPr="00496B10">
        <w:rPr>
          <w:rFonts w:ascii="Arial" w:hAnsi="Arial" w:cs="Arial"/>
          <w:sz w:val="24"/>
          <w:szCs w:val="24"/>
        </w:rPr>
        <w:br w:type="page"/>
      </w:r>
    </w:p>
    <w:p w14:paraId="13E42B13" w14:textId="379532BC" w:rsidR="000D482C" w:rsidRPr="00A5757D" w:rsidRDefault="000D482C" w:rsidP="00A5757D">
      <w:pPr>
        <w:pStyle w:val="Heading1"/>
        <w:rPr>
          <w:rFonts w:cs="Arial"/>
          <w:szCs w:val="40"/>
        </w:rPr>
      </w:pPr>
      <w:bookmarkStart w:id="31" w:name="_Toc160531798"/>
      <w:r w:rsidRPr="00A5757D">
        <w:rPr>
          <w:rFonts w:cs="Arial"/>
          <w:szCs w:val="40"/>
        </w:rPr>
        <w:lastRenderedPageBreak/>
        <w:t>Introduction</w:t>
      </w:r>
      <w:bookmarkEnd w:id="31"/>
    </w:p>
    <w:p w14:paraId="3355380B" w14:textId="77777777" w:rsidR="000D482C" w:rsidRPr="00B76226" w:rsidRDefault="000D482C" w:rsidP="00905386">
      <w:pPr>
        <w:pStyle w:val="ListParagraph"/>
        <w:spacing w:after="0"/>
        <w:ind w:left="425" w:hanging="567"/>
        <w:rPr>
          <w:rFonts w:ascii="Arial" w:hAnsi="Arial" w:cs="Arial"/>
          <w:sz w:val="24"/>
          <w:szCs w:val="24"/>
        </w:rPr>
      </w:pPr>
    </w:p>
    <w:p w14:paraId="6753C40D" w14:textId="501CAA49" w:rsidR="000D482C" w:rsidRPr="00905386" w:rsidRDefault="000D482C" w:rsidP="00686EFF">
      <w:pPr>
        <w:pStyle w:val="ListParagraph"/>
        <w:numPr>
          <w:ilvl w:val="1"/>
          <w:numId w:val="12"/>
        </w:numPr>
        <w:spacing w:after="0"/>
        <w:ind w:left="425" w:hanging="567"/>
        <w:jc w:val="both"/>
        <w:rPr>
          <w:rFonts w:ascii="Arial" w:hAnsi="Arial" w:cs="Arial"/>
          <w:sz w:val="24"/>
          <w:szCs w:val="24"/>
        </w:rPr>
      </w:pPr>
      <w:r w:rsidRPr="00905386">
        <w:rPr>
          <w:rFonts w:ascii="Arial" w:hAnsi="Arial" w:cs="Arial"/>
          <w:sz w:val="24"/>
          <w:szCs w:val="24"/>
        </w:rPr>
        <w:t xml:space="preserve">The Authority’s Monitoring Report (AMR) has been prepared by the Council and provides information and data relating to the performance, </w:t>
      </w:r>
      <w:proofErr w:type="gramStart"/>
      <w:r w:rsidRPr="00905386">
        <w:rPr>
          <w:rFonts w:ascii="Arial" w:hAnsi="Arial" w:cs="Arial"/>
          <w:sz w:val="24"/>
          <w:szCs w:val="24"/>
        </w:rPr>
        <w:t>implementation</w:t>
      </w:r>
      <w:proofErr w:type="gramEnd"/>
      <w:r w:rsidRPr="00905386">
        <w:rPr>
          <w:rFonts w:ascii="Arial" w:hAnsi="Arial" w:cs="Arial"/>
          <w:sz w:val="24"/>
          <w:szCs w:val="24"/>
        </w:rPr>
        <w:t xml:space="preserve"> and effects of the Local Plan. This AMR covers the period 1 April 20</w:t>
      </w:r>
      <w:r w:rsidR="006C2EFE">
        <w:rPr>
          <w:rFonts w:ascii="Arial" w:hAnsi="Arial" w:cs="Arial"/>
          <w:sz w:val="24"/>
          <w:szCs w:val="24"/>
        </w:rPr>
        <w:t>2</w:t>
      </w:r>
      <w:r w:rsidR="00DD7EAF">
        <w:rPr>
          <w:rFonts w:ascii="Arial" w:hAnsi="Arial" w:cs="Arial"/>
          <w:sz w:val="24"/>
          <w:szCs w:val="24"/>
        </w:rPr>
        <w:t>2</w:t>
      </w:r>
      <w:r w:rsidRPr="00905386">
        <w:rPr>
          <w:rFonts w:ascii="Arial" w:hAnsi="Arial" w:cs="Arial"/>
          <w:sz w:val="24"/>
          <w:szCs w:val="24"/>
        </w:rPr>
        <w:t xml:space="preserve"> to 31 March 20</w:t>
      </w:r>
      <w:r w:rsidR="00291ACB" w:rsidRPr="00905386">
        <w:rPr>
          <w:rFonts w:ascii="Arial" w:hAnsi="Arial" w:cs="Arial"/>
          <w:sz w:val="24"/>
          <w:szCs w:val="24"/>
        </w:rPr>
        <w:t>2</w:t>
      </w:r>
      <w:r w:rsidR="00DD7EAF">
        <w:rPr>
          <w:rFonts w:ascii="Arial" w:hAnsi="Arial" w:cs="Arial"/>
          <w:sz w:val="24"/>
          <w:szCs w:val="24"/>
        </w:rPr>
        <w:t>3</w:t>
      </w:r>
      <w:r w:rsidRPr="00905386">
        <w:rPr>
          <w:rFonts w:ascii="Arial" w:hAnsi="Arial" w:cs="Arial"/>
          <w:sz w:val="24"/>
          <w:szCs w:val="24"/>
        </w:rPr>
        <w:t xml:space="preserve">; however, significant events occurring since 31 March </w:t>
      </w:r>
      <w:r w:rsidR="00A8093A" w:rsidRPr="00905386">
        <w:rPr>
          <w:rFonts w:ascii="Arial" w:hAnsi="Arial" w:cs="Arial"/>
          <w:sz w:val="24"/>
          <w:szCs w:val="24"/>
        </w:rPr>
        <w:t>20</w:t>
      </w:r>
      <w:r w:rsidR="00291ACB" w:rsidRPr="00905386">
        <w:rPr>
          <w:rFonts w:ascii="Arial" w:hAnsi="Arial" w:cs="Arial"/>
          <w:sz w:val="24"/>
          <w:szCs w:val="24"/>
        </w:rPr>
        <w:t>2</w:t>
      </w:r>
      <w:r w:rsidR="00DD7EAF">
        <w:rPr>
          <w:rFonts w:ascii="Arial" w:hAnsi="Arial" w:cs="Arial"/>
          <w:sz w:val="24"/>
          <w:szCs w:val="24"/>
        </w:rPr>
        <w:t>3</w:t>
      </w:r>
      <w:r w:rsidR="00A8093A" w:rsidRPr="00905386">
        <w:rPr>
          <w:rFonts w:ascii="Arial" w:hAnsi="Arial" w:cs="Arial"/>
          <w:sz w:val="24"/>
          <w:szCs w:val="24"/>
        </w:rPr>
        <w:t xml:space="preserve"> </w:t>
      </w:r>
      <w:r w:rsidRPr="00905386">
        <w:rPr>
          <w:rFonts w:ascii="Arial" w:hAnsi="Arial" w:cs="Arial"/>
          <w:sz w:val="24"/>
          <w:szCs w:val="24"/>
        </w:rPr>
        <w:t>are also noted.</w:t>
      </w:r>
    </w:p>
    <w:p w14:paraId="1395208F" w14:textId="77777777" w:rsidR="000D482C" w:rsidRPr="00B76226" w:rsidRDefault="000D482C" w:rsidP="00905386">
      <w:pPr>
        <w:spacing w:after="0"/>
        <w:ind w:left="425" w:hanging="567"/>
        <w:contextualSpacing/>
        <w:jc w:val="both"/>
        <w:rPr>
          <w:rFonts w:ascii="Arial" w:hAnsi="Arial" w:cs="Arial"/>
          <w:sz w:val="24"/>
          <w:szCs w:val="24"/>
        </w:rPr>
      </w:pPr>
    </w:p>
    <w:p w14:paraId="5B0ECEC3" w14:textId="77777777" w:rsidR="000D482C" w:rsidRPr="00905386" w:rsidRDefault="000D482C" w:rsidP="00686EFF">
      <w:pPr>
        <w:pStyle w:val="ListParagraph"/>
        <w:numPr>
          <w:ilvl w:val="1"/>
          <w:numId w:val="12"/>
        </w:numPr>
        <w:spacing w:after="0"/>
        <w:ind w:left="425" w:hanging="567"/>
        <w:jc w:val="both"/>
        <w:rPr>
          <w:rFonts w:ascii="Arial" w:hAnsi="Arial" w:cs="Arial"/>
          <w:sz w:val="24"/>
          <w:szCs w:val="24"/>
        </w:rPr>
      </w:pPr>
      <w:r w:rsidRPr="00905386">
        <w:rPr>
          <w:rFonts w:ascii="Arial" w:hAnsi="Arial" w:cs="Arial"/>
          <w:sz w:val="24"/>
          <w:szCs w:val="24"/>
        </w:rPr>
        <w:t xml:space="preserve">The introduction of the Localism Act 2011 and Town and Country Planning (Local Planning) (England) Regulations 2012 removed the requirement for local authorities to send an Annual Monitoring Report to the Secretary of State. However, Section 113 of the Localism Act 2011 retains the overall duty to monitor the implementation of the Local Development Scheme and the extent to which the policies set out in Local Plans are being achieved. </w:t>
      </w:r>
      <w:r w:rsidR="00291ACB" w:rsidRPr="00905386">
        <w:rPr>
          <w:rFonts w:ascii="Arial" w:hAnsi="Arial" w:cs="Arial"/>
          <w:sz w:val="24"/>
          <w:szCs w:val="24"/>
        </w:rPr>
        <w:t xml:space="preserve"> </w:t>
      </w:r>
      <w:r w:rsidRPr="00905386">
        <w:rPr>
          <w:rFonts w:ascii="Arial" w:hAnsi="Arial" w:cs="Arial"/>
          <w:sz w:val="24"/>
          <w:szCs w:val="24"/>
        </w:rPr>
        <w:t>Part 8</w:t>
      </w:r>
      <w:r w:rsidR="00291ACB" w:rsidRPr="00905386">
        <w:rPr>
          <w:rFonts w:ascii="Arial" w:hAnsi="Arial" w:cs="Arial"/>
          <w:sz w:val="24"/>
          <w:szCs w:val="24"/>
        </w:rPr>
        <w:t>,</w:t>
      </w:r>
      <w:r w:rsidRPr="00905386">
        <w:rPr>
          <w:rFonts w:ascii="Arial" w:hAnsi="Arial" w:cs="Arial"/>
          <w:sz w:val="24"/>
          <w:szCs w:val="24"/>
        </w:rPr>
        <w:t xml:space="preserve"> Section 34 of the Town and Country Planning (Local Planning) (England) Regulations 2012 sets out what should be included within the monitoring </w:t>
      </w:r>
      <w:proofErr w:type="gramStart"/>
      <w:r w:rsidRPr="00905386">
        <w:rPr>
          <w:rFonts w:ascii="Arial" w:hAnsi="Arial" w:cs="Arial"/>
          <w:sz w:val="24"/>
          <w:szCs w:val="24"/>
        </w:rPr>
        <w:t>report</w:t>
      </w:r>
      <w:proofErr w:type="gramEnd"/>
      <w:r w:rsidRPr="00905386">
        <w:rPr>
          <w:rFonts w:ascii="Arial" w:hAnsi="Arial" w:cs="Arial"/>
          <w:sz w:val="24"/>
          <w:szCs w:val="24"/>
        </w:rPr>
        <w:t xml:space="preserve"> and</w:t>
      </w:r>
      <w:r w:rsidR="00117A96" w:rsidRPr="00905386">
        <w:rPr>
          <w:rFonts w:ascii="Arial" w:hAnsi="Arial" w:cs="Arial"/>
          <w:sz w:val="24"/>
          <w:szCs w:val="24"/>
        </w:rPr>
        <w:t xml:space="preserve"> this</w:t>
      </w:r>
      <w:r w:rsidRPr="00905386">
        <w:rPr>
          <w:rFonts w:ascii="Arial" w:hAnsi="Arial" w:cs="Arial"/>
          <w:sz w:val="24"/>
          <w:szCs w:val="24"/>
        </w:rPr>
        <w:t xml:space="preserve"> is </w:t>
      </w:r>
      <w:r w:rsidR="00117A96" w:rsidRPr="00905386">
        <w:rPr>
          <w:rFonts w:ascii="Arial" w:hAnsi="Arial" w:cs="Arial"/>
          <w:sz w:val="24"/>
          <w:szCs w:val="24"/>
        </w:rPr>
        <w:t xml:space="preserve">detailed </w:t>
      </w:r>
      <w:r w:rsidRPr="00905386">
        <w:rPr>
          <w:rFonts w:ascii="Arial" w:hAnsi="Arial" w:cs="Arial"/>
          <w:sz w:val="24"/>
          <w:szCs w:val="24"/>
        </w:rPr>
        <w:t>below.</w:t>
      </w:r>
    </w:p>
    <w:p w14:paraId="578084FE" w14:textId="59E8CE8D" w:rsidR="000D482C" w:rsidRPr="00A5757D" w:rsidRDefault="000D482C" w:rsidP="00A5757D">
      <w:pPr>
        <w:pStyle w:val="Heading2"/>
        <w:rPr>
          <w:rFonts w:cs="Arial"/>
          <w:szCs w:val="32"/>
        </w:rPr>
      </w:pPr>
      <w:bookmarkStart w:id="32" w:name="_Toc160531799"/>
      <w:r w:rsidRPr="00A5757D">
        <w:rPr>
          <w:rFonts w:cs="Arial"/>
          <w:szCs w:val="32"/>
        </w:rPr>
        <w:t>Purpose of the Report</w:t>
      </w:r>
      <w:bookmarkEnd w:id="32"/>
    </w:p>
    <w:p w14:paraId="787AEED1" w14:textId="77777777" w:rsidR="000D482C" w:rsidRPr="00B76226" w:rsidRDefault="000D482C" w:rsidP="00905386">
      <w:pPr>
        <w:spacing w:after="0"/>
        <w:ind w:left="425" w:hanging="567"/>
        <w:contextualSpacing/>
        <w:jc w:val="both"/>
        <w:rPr>
          <w:rFonts w:ascii="Arial" w:hAnsi="Arial" w:cs="Arial"/>
          <w:sz w:val="24"/>
          <w:szCs w:val="24"/>
        </w:rPr>
      </w:pPr>
    </w:p>
    <w:p w14:paraId="1F28D35F"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In accordance with the Town and Country Planning (Local Planning) (England) Regulations 2012</w:t>
      </w:r>
      <w:r w:rsidR="009346E5">
        <w:rPr>
          <w:rFonts w:ascii="Arial" w:hAnsi="Arial" w:cs="Arial"/>
          <w:sz w:val="24"/>
          <w:szCs w:val="24"/>
        </w:rPr>
        <w:t>,</w:t>
      </w:r>
      <w:r w:rsidRPr="00B76226">
        <w:rPr>
          <w:rFonts w:ascii="Arial" w:hAnsi="Arial" w:cs="Arial"/>
          <w:sz w:val="24"/>
          <w:szCs w:val="24"/>
        </w:rPr>
        <w:t xml:space="preserve"> the purpose of this AMR is to report on a range of matters including:</w:t>
      </w:r>
    </w:p>
    <w:p w14:paraId="7C419855" w14:textId="77777777" w:rsidR="000D482C" w:rsidRPr="00B76226" w:rsidRDefault="000D482C" w:rsidP="00905386">
      <w:pPr>
        <w:spacing w:after="0"/>
        <w:ind w:left="425" w:hanging="567"/>
        <w:contextualSpacing/>
        <w:jc w:val="both"/>
        <w:rPr>
          <w:rFonts w:ascii="Arial" w:hAnsi="Arial" w:cs="Arial"/>
          <w:sz w:val="24"/>
          <w:szCs w:val="24"/>
        </w:rPr>
      </w:pPr>
    </w:p>
    <w:p w14:paraId="7B7DF740" w14:textId="77777777" w:rsidR="00D42EB9" w:rsidRPr="00D42EB9" w:rsidRDefault="000D482C" w:rsidP="00686EFF">
      <w:pPr>
        <w:pStyle w:val="ListParagraph"/>
        <w:numPr>
          <w:ilvl w:val="0"/>
          <w:numId w:val="1"/>
        </w:numPr>
        <w:spacing w:after="0"/>
        <w:ind w:left="851" w:hanging="425"/>
        <w:jc w:val="both"/>
        <w:rPr>
          <w:rFonts w:ascii="Arial" w:hAnsi="Arial" w:cs="Arial"/>
          <w:sz w:val="24"/>
          <w:szCs w:val="24"/>
        </w:rPr>
      </w:pPr>
      <w:r w:rsidRPr="00D42EB9">
        <w:rPr>
          <w:rFonts w:ascii="Arial" w:hAnsi="Arial" w:cs="Arial"/>
          <w:sz w:val="24"/>
          <w:szCs w:val="24"/>
        </w:rPr>
        <w:t>Progress made against meeting the timetable specified in the Local Development Scheme (including reasons for any delay and the date of any adopted or approved documents</w:t>
      </w:r>
      <w:proofErr w:type="gramStart"/>
      <w:r w:rsidRPr="00D42EB9">
        <w:rPr>
          <w:rFonts w:ascii="Arial" w:hAnsi="Arial" w:cs="Arial"/>
          <w:sz w:val="24"/>
          <w:szCs w:val="24"/>
        </w:rPr>
        <w:t>);</w:t>
      </w:r>
      <w:proofErr w:type="gramEnd"/>
    </w:p>
    <w:p w14:paraId="2A83548D"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Details of any neighbourhood development order or neighbourhood development plan within the Plan </w:t>
      </w:r>
      <w:proofErr w:type="gramStart"/>
      <w:r w:rsidRPr="00B76226">
        <w:rPr>
          <w:rFonts w:ascii="Arial" w:hAnsi="Arial" w:cs="Arial"/>
          <w:sz w:val="24"/>
          <w:szCs w:val="24"/>
        </w:rPr>
        <w:t>area;</w:t>
      </w:r>
      <w:proofErr w:type="gramEnd"/>
    </w:p>
    <w:p w14:paraId="0B4F7A45"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Details on all Community Infrastructure Levy receipts or </w:t>
      </w:r>
      <w:proofErr w:type="gramStart"/>
      <w:r w:rsidRPr="00B76226">
        <w:rPr>
          <w:rFonts w:ascii="Arial" w:hAnsi="Arial" w:cs="Arial"/>
          <w:sz w:val="24"/>
          <w:szCs w:val="24"/>
        </w:rPr>
        <w:t>expenditure;</w:t>
      </w:r>
      <w:proofErr w:type="gramEnd"/>
    </w:p>
    <w:p w14:paraId="031262C4"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Actions taken to meet the statutory Duty to </w:t>
      </w:r>
      <w:proofErr w:type="gramStart"/>
      <w:r w:rsidRPr="00B76226">
        <w:rPr>
          <w:rFonts w:ascii="Arial" w:hAnsi="Arial" w:cs="Arial"/>
          <w:sz w:val="24"/>
          <w:szCs w:val="24"/>
        </w:rPr>
        <w:t>Cooperate;</w:t>
      </w:r>
      <w:proofErr w:type="gramEnd"/>
      <w:r w:rsidRPr="00B76226">
        <w:rPr>
          <w:rFonts w:ascii="Arial" w:hAnsi="Arial" w:cs="Arial"/>
          <w:sz w:val="24"/>
          <w:szCs w:val="24"/>
        </w:rPr>
        <w:t xml:space="preserve"> </w:t>
      </w:r>
    </w:p>
    <w:p w14:paraId="7363A76E"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The annual number of net additional dwellings and net affordable units delivered each year in the plan </w:t>
      </w:r>
      <w:proofErr w:type="gramStart"/>
      <w:r w:rsidRPr="00B76226">
        <w:rPr>
          <w:rFonts w:ascii="Arial" w:hAnsi="Arial" w:cs="Arial"/>
          <w:sz w:val="24"/>
          <w:szCs w:val="24"/>
        </w:rPr>
        <w:t>period;</w:t>
      </w:r>
      <w:proofErr w:type="gramEnd"/>
    </w:p>
    <w:p w14:paraId="511B29F0" w14:textId="27065A84"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Any up</w:t>
      </w:r>
      <w:r w:rsidR="005C7A8A">
        <w:rPr>
          <w:rFonts w:ascii="Arial" w:hAnsi="Arial" w:cs="Arial"/>
          <w:sz w:val="24"/>
          <w:szCs w:val="24"/>
        </w:rPr>
        <w:t>-</w:t>
      </w:r>
      <w:r w:rsidRPr="00B76226">
        <w:rPr>
          <w:rFonts w:ascii="Arial" w:hAnsi="Arial" w:cs="Arial"/>
          <w:sz w:val="24"/>
          <w:szCs w:val="24"/>
        </w:rPr>
        <w:t>to</w:t>
      </w:r>
      <w:r w:rsidR="005C7A8A">
        <w:rPr>
          <w:rFonts w:ascii="Arial" w:hAnsi="Arial" w:cs="Arial"/>
          <w:sz w:val="24"/>
          <w:szCs w:val="24"/>
        </w:rPr>
        <w:t>-</w:t>
      </w:r>
      <w:r w:rsidRPr="00B76226">
        <w:rPr>
          <w:rFonts w:ascii="Arial" w:hAnsi="Arial" w:cs="Arial"/>
          <w:sz w:val="24"/>
          <w:szCs w:val="24"/>
        </w:rPr>
        <w:t>date information the local planning authority has collected for monitoring purposes.</w:t>
      </w:r>
    </w:p>
    <w:p w14:paraId="1A24BA3A" w14:textId="77777777" w:rsidR="000D482C" w:rsidRPr="00B76226" w:rsidRDefault="000D482C" w:rsidP="000D482C">
      <w:pPr>
        <w:spacing w:after="0"/>
        <w:ind w:left="426"/>
        <w:contextualSpacing/>
        <w:jc w:val="both"/>
        <w:rPr>
          <w:rFonts w:ascii="Arial" w:hAnsi="Arial" w:cs="Arial"/>
          <w:sz w:val="24"/>
          <w:szCs w:val="24"/>
        </w:rPr>
      </w:pPr>
    </w:p>
    <w:p w14:paraId="0E08F4FA"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The requirements set out in the Regulations are addressed in this AMR. The AMR has been divided into the following topic areas:</w:t>
      </w:r>
    </w:p>
    <w:p w14:paraId="08AACD40" w14:textId="77777777" w:rsidR="000D482C" w:rsidRPr="00B76226" w:rsidRDefault="000D482C" w:rsidP="000D482C">
      <w:pPr>
        <w:spacing w:after="0"/>
        <w:ind w:left="426"/>
        <w:contextualSpacing/>
        <w:jc w:val="both"/>
        <w:rPr>
          <w:rFonts w:ascii="Arial" w:hAnsi="Arial" w:cs="Arial"/>
          <w:sz w:val="24"/>
          <w:szCs w:val="24"/>
        </w:rPr>
      </w:pPr>
    </w:p>
    <w:p w14:paraId="1B90CD18" w14:textId="39CB4E19"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Local Plan Progress:</w:t>
      </w:r>
      <w:r w:rsidRPr="00B76226">
        <w:rPr>
          <w:rFonts w:ascii="Arial" w:hAnsi="Arial" w:cs="Arial"/>
          <w:sz w:val="24"/>
          <w:szCs w:val="24"/>
        </w:rPr>
        <w:t xml:space="preserve"> This section monitors the progress of the Council in meeting the timetable set out in the Local Development Scheme.</w:t>
      </w:r>
    </w:p>
    <w:p w14:paraId="477FEE3F" w14:textId="77777777" w:rsidR="005C7A8A" w:rsidRPr="00B76226" w:rsidRDefault="005C7A8A" w:rsidP="005C7A8A">
      <w:pPr>
        <w:pStyle w:val="ListParagraph"/>
        <w:spacing w:after="0"/>
        <w:ind w:left="851"/>
        <w:jc w:val="both"/>
        <w:rPr>
          <w:rFonts w:ascii="Arial" w:hAnsi="Arial" w:cs="Arial"/>
          <w:sz w:val="24"/>
          <w:szCs w:val="24"/>
        </w:rPr>
      </w:pPr>
    </w:p>
    <w:p w14:paraId="1D18D814" w14:textId="11E3C693"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Neighbourhood Planning:</w:t>
      </w:r>
      <w:r w:rsidRPr="00B76226">
        <w:rPr>
          <w:rFonts w:ascii="Arial" w:hAnsi="Arial" w:cs="Arial"/>
          <w:sz w:val="24"/>
          <w:szCs w:val="24"/>
        </w:rPr>
        <w:t xml:space="preserve"> The section summarises the progress being made by the Parish Councils to produce their Neighbourhood Development Plans.</w:t>
      </w:r>
    </w:p>
    <w:p w14:paraId="5D26403F" w14:textId="2BC2F7C3" w:rsidR="000D482C" w:rsidRDefault="005C7A8A" w:rsidP="00686EFF">
      <w:pPr>
        <w:pStyle w:val="ListParagraph"/>
        <w:numPr>
          <w:ilvl w:val="0"/>
          <w:numId w:val="2"/>
        </w:numPr>
        <w:spacing w:after="0"/>
        <w:ind w:left="851" w:hanging="425"/>
        <w:jc w:val="both"/>
        <w:rPr>
          <w:rFonts w:ascii="Arial" w:hAnsi="Arial" w:cs="Arial"/>
          <w:sz w:val="24"/>
          <w:szCs w:val="24"/>
        </w:rPr>
      </w:pPr>
      <w:r>
        <w:rPr>
          <w:rFonts w:ascii="Arial" w:hAnsi="Arial" w:cs="Arial"/>
          <w:b/>
          <w:bCs/>
          <w:sz w:val="24"/>
          <w:szCs w:val="24"/>
        </w:rPr>
        <w:lastRenderedPageBreak/>
        <w:t xml:space="preserve">Developer </w:t>
      </w:r>
      <w:r w:rsidR="000D482C" w:rsidRPr="005C7A8A">
        <w:rPr>
          <w:rFonts w:ascii="Arial" w:hAnsi="Arial" w:cs="Arial"/>
          <w:b/>
          <w:bCs/>
          <w:sz w:val="24"/>
          <w:szCs w:val="24"/>
        </w:rPr>
        <w:t>Contributions:</w:t>
      </w:r>
      <w:r w:rsidR="000D482C" w:rsidRPr="00B76226">
        <w:rPr>
          <w:rFonts w:ascii="Arial" w:hAnsi="Arial" w:cs="Arial"/>
          <w:sz w:val="24"/>
          <w:szCs w:val="24"/>
        </w:rPr>
        <w:t xml:space="preserve"> </w:t>
      </w:r>
      <w:r w:rsidR="00361A61">
        <w:rPr>
          <w:rFonts w:ascii="Arial" w:hAnsi="Arial" w:cs="Arial"/>
          <w:sz w:val="24"/>
          <w:szCs w:val="24"/>
        </w:rPr>
        <w:t xml:space="preserve">Further to changes to the CIL Regulations during the monitoring period, </w:t>
      </w:r>
      <w:r w:rsidR="00831BAF">
        <w:rPr>
          <w:rFonts w:ascii="Arial" w:hAnsi="Arial" w:cs="Arial"/>
          <w:sz w:val="24"/>
          <w:szCs w:val="24"/>
        </w:rPr>
        <w:t xml:space="preserve">details on </w:t>
      </w:r>
      <w:r w:rsidR="000D482C" w:rsidRPr="00B76226">
        <w:rPr>
          <w:rFonts w:ascii="Arial" w:hAnsi="Arial" w:cs="Arial"/>
          <w:sz w:val="24"/>
          <w:szCs w:val="24"/>
        </w:rPr>
        <w:t>CIL receipts</w:t>
      </w:r>
      <w:r w:rsidR="00361A61">
        <w:rPr>
          <w:rFonts w:ascii="Arial" w:hAnsi="Arial" w:cs="Arial"/>
          <w:sz w:val="24"/>
          <w:szCs w:val="24"/>
        </w:rPr>
        <w:t xml:space="preserve">, </w:t>
      </w:r>
      <w:r w:rsidR="000D482C" w:rsidRPr="00B76226">
        <w:rPr>
          <w:rFonts w:ascii="Arial" w:hAnsi="Arial" w:cs="Arial"/>
          <w:sz w:val="24"/>
          <w:szCs w:val="24"/>
        </w:rPr>
        <w:t xml:space="preserve">Section 106 financial contributions </w:t>
      </w:r>
      <w:r w:rsidR="00831BAF">
        <w:rPr>
          <w:rFonts w:ascii="Arial" w:hAnsi="Arial" w:cs="Arial"/>
          <w:sz w:val="24"/>
          <w:szCs w:val="24"/>
        </w:rPr>
        <w:t xml:space="preserve">as well as </w:t>
      </w:r>
      <w:r w:rsidR="000D482C" w:rsidRPr="00B76226">
        <w:rPr>
          <w:rFonts w:ascii="Arial" w:hAnsi="Arial" w:cs="Arial"/>
          <w:sz w:val="24"/>
          <w:szCs w:val="24"/>
        </w:rPr>
        <w:t>expenditure on infrastructure</w:t>
      </w:r>
      <w:r w:rsidR="00361A61">
        <w:rPr>
          <w:rFonts w:ascii="Arial" w:hAnsi="Arial" w:cs="Arial"/>
          <w:sz w:val="24"/>
          <w:szCs w:val="24"/>
        </w:rPr>
        <w:t xml:space="preserve"> are now provided in separate reports – links to these reports are supplied in section 6</w:t>
      </w:r>
      <w:r w:rsidR="000D482C" w:rsidRPr="00B76226">
        <w:rPr>
          <w:rFonts w:ascii="Arial" w:hAnsi="Arial" w:cs="Arial"/>
          <w:sz w:val="24"/>
          <w:szCs w:val="24"/>
        </w:rPr>
        <w:t>.</w:t>
      </w:r>
    </w:p>
    <w:p w14:paraId="3D7E9678" w14:textId="77777777" w:rsidR="005C7A8A" w:rsidRPr="00B76226" w:rsidRDefault="005C7A8A" w:rsidP="005C7A8A">
      <w:pPr>
        <w:pStyle w:val="ListParagraph"/>
        <w:spacing w:after="0"/>
        <w:ind w:left="851"/>
        <w:jc w:val="both"/>
        <w:rPr>
          <w:rFonts w:ascii="Arial" w:hAnsi="Arial" w:cs="Arial"/>
          <w:sz w:val="24"/>
          <w:szCs w:val="24"/>
        </w:rPr>
      </w:pPr>
    </w:p>
    <w:p w14:paraId="1F7B8795" w14:textId="38FF1EEF"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Duty to Cooperate:</w:t>
      </w:r>
      <w:r w:rsidRPr="00B76226">
        <w:rPr>
          <w:rFonts w:ascii="Arial" w:hAnsi="Arial" w:cs="Arial"/>
          <w:sz w:val="24"/>
          <w:szCs w:val="24"/>
        </w:rPr>
        <w:t xml:space="preserve"> This section explains the work undertaken by the Council and the surrounding authorities to address the strategic planning issues relevant to the area.</w:t>
      </w:r>
    </w:p>
    <w:p w14:paraId="2E528700" w14:textId="77777777" w:rsidR="005C7A8A" w:rsidRPr="00B76226" w:rsidRDefault="005C7A8A" w:rsidP="005C7A8A">
      <w:pPr>
        <w:pStyle w:val="ListParagraph"/>
        <w:spacing w:after="0"/>
        <w:ind w:left="851"/>
        <w:jc w:val="both"/>
        <w:rPr>
          <w:rFonts w:ascii="Arial" w:hAnsi="Arial" w:cs="Arial"/>
          <w:sz w:val="24"/>
          <w:szCs w:val="24"/>
        </w:rPr>
      </w:pPr>
    </w:p>
    <w:p w14:paraId="610D18AC" w14:textId="77777777" w:rsidR="000D482C" w:rsidRPr="00B76226" w:rsidRDefault="000D482C" w:rsidP="00686EFF">
      <w:pPr>
        <w:pStyle w:val="ListParagraph"/>
        <w:numPr>
          <w:ilvl w:val="0"/>
          <w:numId w:val="2"/>
        </w:numPr>
        <w:spacing w:after="0"/>
        <w:ind w:left="851" w:hanging="425"/>
        <w:jc w:val="both"/>
        <w:rPr>
          <w:rFonts w:ascii="Arial" w:hAnsi="Arial" w:cs="Arial"/>
          <w:sz w:val="24"/>
          <w:szCs w:val="24"/>
        </w:rPr>
      </w:pPr>
      <w:r w:rsidRPr="009D22E6">
        <w:rPr>
          <w:rFonts w:ascii="Arial" w:hAnsi="Arial" w:cs="Arial"/>
          <w:b/>
          <w:bCs/>
          <w:sz w:val="24"/>
          <w:szCs w:val="24"/>
        </w:rPr>
        <w:t>Policy Indicators:</w:t>
      </w:r>
      <w:r w:rsidRPr="00B76226">
        <w:rPr>
          <w:rFonts w:ascii="Arial" w:hAnsi="Arial" w:cs="Arial"/>
          <w:sz w:val="24"/>
          <w:szCs w:val="24"/>
        </w:rPr>
        <w:t xml:space="preserve"> This section assesses the performance of indicators identified in the monitoring framework of the Local Plan.</w:t>
      </w:r>
    </w:p>
    <w:p w14:paraId="7CC118B7" w14:textId="425ED5D1" w:rsidR="000D482C" w:rsidRPr="00B76226" w:rsidRDefault="000D482C" w:rsidP="00A5757D">
      <w:pPr>
        <w:pStyle w:val="Heading2"/>
      </w:pPr>
      <w:bookmarkStart w:id="33" w:name="_Toc160531800"/>
      <w:r w:rsidRPr="00B76226">
        <w:t>Policy Monitoring</w:t>
      </w:r>
      <w:bookmarkEnd w:id="33"/>
    </w:p>
    <w:p w14:paraId="16DE110E" w14:textId="77777777" w:rsidR="000D482C" w:rsidRPr="00B76226" w:rsidRDefault="000D482C" w:rsidP="000D482C">
      <w:pPr>
        <w:spacing w:after="0"/>
        <w:ind w:left="426"/>
        <w:contextualSpacing/>
        <w:jc w:val="both"/>
        <w:rPr>
          <w:rFonts w:ascii="Arial" w:hAnsi="Arial" w:cs="Arial"/>
          <w:sz w:val="24"/>
          <w:szCs w:val="24"/>
        </w:rPr>
      </w:pPr>
    </w:p>
    <w:p w14:paraId="60410134"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On 1 April 2011, the South Downs National Park Authority (SDNPA) became the local planning authority for the South Downs National Park (SDNP) a</w:t>
      </w:r>
      <w:r w:rsidR="001D579A">
        <w:rPr>
          <w:rFonts w:ascii="Arial" w:hAnsi="Arial" w:cs="Arial"/>
          <w:sz w:val="24"/>
          <w:szCs w:val="24"/>
        </w:rPr>
        <w:t xml:space="preserve">rea which covers a large area </w:t>
      </w:r>
      <w:r w:rsidRPr="00B76226">
        <w:rPr>
          <w:rFonts w:ascii="Arial" w:hAnsi="Arial" w:cs="Arial"/>
          <w:sz w:val="24"/>
          <w:szCs w:val="24"/>
        </w:rPr>
        <w:t xml:space="preserve">of Chichester District. This AMR covers the Chichester Local Plan area only </w:t>
      </w:r>
      <w:r w:rsidR="00D70C6E">
        <w:rPr>
          <w:rFonts w:ascii="Arial" w:hAnsi="Arial" w:cs="Arial"/>
          <w:sz w:val="24"/>
          <w:szCs w:val="24"/>
        </w:rPr>
        <w:t xml:space="preserve">which excludes </w:t>
      </w:r>
      <w:r w:rsidRPr="00B76226">
        <w:rPr>
          <w:rFonts w:ascii="Arial" w:hAnsi="Arial" w:cs="Arial"/>
          <w:sz w:val="24"/>
          <w:szCs w:val="24"/>
        </w:rPr>
        <w:t xml:space="preserve">the part of the </w:t>
      </w:r>
      <w:proofErr w:type="gramStart"/>
      <w:r w:rsidRPr="00B76226">
        <w:rPr>
          <w:rFonts w:ascii="Arial" w:hAnsi="Arial" w:cs="Arial"/>
          <w:sz w:val="24"/>
          <w:szCs w:val="24"/>
        </w:rPr>
        <w:t>District</w:t>
      </w:r>
      <w:proofErr w:type="gramEnd"/>
      <w:r w:rsidRPr="00B76226">
        <w:rPr>
          <w:rFonts w:ascii="Arial" w:hAnsi="Arial" w:cs="Arial"/>
          <w:sz w:val="24"/>
          <w:szCs w:val="24"/>
        </w:rPr>
        <w:t xml:space="preserve"> covered by the National Park. </w:t>
      </w:r>
      <w:r w:rsidR="006C7046">
        <w:rPr>
          <w:rFonts w:ascii="Arial" w:hAnsi="Arial" w:cs="Arial"/>
          <w:sz w:val="24"/>
          <w:szCs w:val="24"/>
        </w:rPr>
        <w:t xml:space="preserve"> </w:t>
      </w:r>
      <w:r w:rsidRPr="00B76226">
        <w:rPr>
          <w:rFonts w:ascii="Arial" w:hAnsi="Arial" w:cs="Arial"/>
          <w:sz w:val="24"/>
          <w:szCs w:val="24"/>
        </w:rPr>
        <w:t>Map 1 shows the sub-division of the District between the Chichester Local Plan area and the SDNP.</w:t>
      </w:r>
    </w:p>
    <w:p w14:paraId="38D80DCB" w14:textId="77777777" w:rsidR="000D482C" w:rsidRPr="00B76226" w:rsidRDefault="000D482C" w:rsidP="00905386">
      <w:pPr>
        <w:spacing w:after="0"/>
        <w:ind w:left="425" w:hanging="567"/>
        <w:contextualSpacing/>
        <w:jc w:val="both"/>
        <w:rPr>
          <w:rFonts w:ascii="Arial" w:hAnsi="Arial" w:cs="Arial"/>
          <w:sz w:val="24"/>
          <w:szCs w:val="24"/>
        </w:rPr>
      </w:pPr>
    </w:p>
    <w:p w14:paraId="5395FFC8"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proofErr w:type="gramStart"/>
      <w:r w:rsidRPr="00B76226">
        <w:rPr>
          <w:rFonts w:ascii="Arial" w:hAnsi="Arial" w:cs="Arial"/>
          <w:sz w:val="24"/>
          <w:szCs w:val="24"/>
        </w:rPr>
        <w:t>In order to</w:t>
      </w:r>
      <w:proofErr w:type="gramEnd"/>
      <w:r w:rsidRPr="00B76226">
        <w:rPr>
          <w:rFonts w:ascii="Arial" w:hAnsi="Arial" w:cs="Arial"/>
          <w:sz w:val="24"/>
          <w:szCs w:val="24"/>
        </w:rPr>
        <w:t xml:space="preserve"> monitor policy indicators, this report uses the monitoring framework of the Chichester Local Plan: Key Policies 2014-2029 (Chichester Local Plan)</w:t>
      </w:r>
      <w:r w:rsidR="00535252" w:rsidRPr="00B76226">
        <w:rPr>
          <w:rFonts w:ascii="Arial" w:hAnsi="Arial" w:cs="Arial"/>
          <w:sz w:val="24"/>
          <w:szCs w:val="24"/>
        </w:rPr>
        <w:t>.</w:t>
      </w:r>
      <w:r w:rsidRPr="00B76226">
        <w:rPr>
          <w:rFonts w:ascii="Arial" w:hAnsi="Arial" w:cs="Arial"/>
          <w:sz w:val="24"/>
          <w:szCs w:val="24"/>
        </w:rPr>
        <w:t xml:space="preserve"> </w:t>
      </w:r>
    </w:p>
    <w:p w14:paraId="3C829018" w14:textId="77777777" w:rsidR="000D482C" w:rsidRPr="00B76226" w:rsidRDefault="000D482C" w:rsidP="00905386">
      <w:pPr>
        <w:spacing w:after="0"/>
        <w:ind w:left="425" w:hanging="567"/>
        <w:contextualSpacing/>
        <w:jc w:val="both"/>
        <w:rPr>
          <w:rFonts w:ascii="Arial" w:hAnsi="Arial" w:cs="Arial"/>
          <w:sz w:val="24"/>
          <w:szCs w:val="24"/>
        </w:rPr>
      </w:pPr>
    </w:p>
    <w:p w14:paraId="403DDA8C" w14:textId="69711A9A" w:rsidR="009D22E6" w:rsidRDefault="000D482C" w:rsidP="00686EFF">
      <w:pPr>
        <w:numPr>
          <w:ilvl w:val="1"/>
          <w:numId w:val="12"/>
        </w:numPr>
        <w:spacing w:after="0"/>
        <w:ind w:left="425" w:hanging="567"/>
        <w:contextualSpacing/>
        <w:jc w:val="both"/>
        <w:rPr>
          <w:rFonts w:ascii="Arial" w:hAnsi="Arial" w:cs="Arial"/>
          <w:sz w:val="24"/>
          <w:szCs w:val="24"/>
        </w:rPr>
      </w:pPr>
      <w:r w:rsidRPr="009D22E6">
        <w:rPr>
          <w:rFonts w:ascii="Arial" w:hAnsi="Arial" w:cs="Arial"/>
          <w:sz w:val="24"/>
          <w:szCs w:val="24"/>
        </w:rPr>
        <w:t xml:space="preserve">For </w:t>
      </w:r>
      <w:r w:rsidR="00557421" w:rsidRPr="009D22E6">
        <w:rPr>
          <w:rFonts w:ascii="Arial" w:hAnsi="Arial" w:cs="Arial"/>
          <w:sz w:val="24"/>
          <w:szCs w:val="24"/>
        </w:rPr>
        <w:t xml:space="preserve">two </w:t>
      </w:r>
      <w:r w:rsidRPr="009D22E6">
        <w:rPr>
          <w:rFonts w:ascii="Arial" w:hAnsi="Arial" w:cs="Arial"/>
          <w:sz w:val="24"/>
          <w:szCs w:val="24"/>
        </w:rPr>
        <w:t>policy indicators in the environment section (EN1 and EN6) of the AMR, the data presented relates to the whole of Chichester District (including the SDNP) rather than the Chichester Local Plan area. In addition</w:t>
      </w:r>
      <w:r w:rsidR="00D42EB9" w:rsidRPr="009D22E6">
        <w:rPr>
          <w:rFonts w:ascii="Arial" w:hAnsi="Arial" w:cs="Arial"/>
          <w:sz w:val="24"/>
          <w:szCs w:val="24"/>
        </w:rPr>
        <w:t>,</w:t>
      </w:r>
      <w:r w:rsidRPr="009D22E6">
        <w:rPr>
          <w:rFonts w:ascii="Arial" w:hAnsi="Arial" w:cs="Arial"/>
          <w:sz w:val="24"/>
          <w:szCs w:val="24"/>
        </w:rPr>
        <w:t xml:space="preserve"> one of the indicators in the environment section (EN3) covers a section of the Solent shoreline and includes data from one site (</w:t>
      </w:r>
      <w:proofErr w:type="spellStart"/>
      <w:r w:rsidRPr="009D22E6">
        <w:rPr>
          <w:rFonts w:ascii="Arial" w:hAnsi="Arial" w:cs="Arial"/>
          <w:sz w:val="24"/>
          <w:szCs w:val="24"/>
        </w:rPr>
        <w:t>Warblington</w:t>
      </w:r>
      <w:proofErr w:type="spellEnd"/>
      <w:r w:rsidRPr="009D22E6">
        <w:rPr>
          <w:rFonts w:ascii="Arial" w:hAnsi="Arial" w:cs="Arial"/>
          <w:sz w:val="24"/>
          <w:szCs w:val="24"/>
        </w:rPr>
        <w:t xml:space="preserve">) located outside of the </w:t>
      </w:r>
      <w:proofErr w:type="gramStart"/>
      <w:r w:rsidR="00AC712B" w:rsidRPr="009D22E6">
        <w:rPr>
          <w:rFonts w:ascii="Arial" w:hAnsi="Arial" w:cs="Arial"/>
          <w:sz w:val="24"/>
          <w:szCs w:val="24"/>
        </w:rPr>
        <w:t>District</w:t>
      </w:r>
      <w:proofErr w:type="gramEnd"/>
      <w:r w:rsidR="00AC712B" w:rsidRPr="009D22E6">
        <w:rPr>
          <w:rFonts w:ascii="Arial" w:hAnsi="Arial" w:cs="Arial"/>
          <w:sz w:val="24"/>
          <w:szCs w:val="24"/>
        </w:rPr>
        <w:t xml:space="preserve"> </w:t>
      </w:r>
      <w:r w:rsidRPr="009D22E6">
        <w:rPr>
          <w:rFonts w:ascii="Arial" w:hAnsi="Arial" w:cs="Arial"/>
          <w:sz w:val="24"/>
          <w:szCs w:val="24"/>
        </w:rPr>
        <w:t>due to set survey routes.</w:t>
      </w:r>
      <w:r w:rsidR="00EE0726" w:rsidRPr="009D22E6">
        <w:rPr>
          <w:rFonts w:ascii="Arial" w:hAnsi="Arial" w:cs="Arial"/>
          <w:sz w:val="24"/>
          <w:szCs w:val="24"/>
        </w:rPr>
        <w:t xml:space="preserve"> </w:t>
      </w:r>
    </w:p>
    <w:p w14:paraId="33166960" w14:textId="77777777" w:rsidR="009D22E6" w:rsidRPr="009D22E6" w:rsidRDefault="009D22E6" w:rsidP="009D22E6">
      <w:pPr>
        <w:spacing w:after="0"/>
        <w:ind w:left="425"/>
        <w:contextualSpacing/>
        <w:jc w:val="both"/>
        <w:rPr>
          <w:rFonts w:ascii="Arial" w:hAnsi="Arial" w:cs="Arial"/>
          <w:sz w:val="24"/>
          <w:szCs w:val="24"/>
        </w:rPr>
      </w:pPr>
    </w:p>
    <w:p w14:paraId="4F04F710" w14:textId="4ACE06E7" w:rsidR="007855F2" w:rsidRPr="009D22E6" w:rsidRDefault="007855F2" w:rsidP="00686EFF">
      <w:pPr>
        <w:numPr>
          <w:ilvl w:val="1"/>
          <w:numId w:val="12"/>
        </w:numPr>
        <w:spacing w:after="0"/>
        <w:ind w:left="425" w:hanging="567"/>
        <w:contextualSpacing/>
        <w:jc w:val="both"/>
        <w:rPr>
          <w:rFonts w:ascii="Arial" w:hAnsi="Arial" w:cs="Arial"/>
          <w:sz w:val="24"/>
          <w:szCs w:val="24"/>
        </w:rPr>
      </w:pPr>
      <w:r w:rsidRPr="009D22E6">
        <w:rPr>
          <w:rFonts w:ascii="Arial" w:hAnsi="Arial" w:cs="Arial"/>
          <w:sz w:val="24"/>
          <w:szCs w:val="24"/>
        </w:rPr>
        <w:t>Neighbourhood plans once ‘made’ form part of the development plan.  Each Parish Council undertakes monitoring of the policies in its own plan and completes a monitoring report that is included in the AMR.</w:t>
      </w:r>
    </w:p>
    <w:p w14:paraId="0C86FC61" w14:textId="77777777" w:rsidR="007855F2" w:rsidRPr="007855F2" w:rsidRDefault="007855F2" w:rsidP="00905386">
      <w:pPr>
        <w:pStyle w:val="ListParagraph"/>
        <w:ind w:left="425" w:hanging="567"/>
        <w:rPr>
          <w:rFonts w:ascii="Arial" w:hAnsi="Arial" w:cs="Arial"/>
          <w:sz w:val="24"/>
          <w:szCs w:val="24"/>
        </w:rPr>
      </w:pPr>
    </w:p>
    <w:p w14:paraId="318CC75E" w14:textId="77777777" w:rsidR="000D482C" w:rsidRDefault="000D482C">
      <w:pPr>
        <w:rPr>
          <w:rFonts w:ascii="Arial" w:hAnsi="Arial" w:cs="Arial"/>
          <w:sz w:val="24"/>
          <w:szCs w:val="24"/>
        </w:rPr>
      </w:pPr>
    </w:p>
    <w:p w14:paraId="00C9287C" w14:textId="77777777" w:rsidR="007855F2" w:rsidRPr="00B76226" w:rsidRDefault="007855F2">
      <w:pPr>
        <w:rPr>
          <w:rFonts w:ascii="Arial" w:hAnsi="Arial" w:cs="Arial"/>
          <w:sz w:val="24"/>
          <w:szCs w:val="24"/>
        </w:rPr>
      </w:pPr>
    </w:p>
    <w:p w14:paraId="6E014251" w14:textId="1C9233BA" w:rsidR="000D482C" w:rsidRPr="00A5757D" w:rsidRDefault="000D482C" w:rsidP="00A5757D">
      <w:pPr>
        <w:pStyle w:val="Heading1"/>
      </w:pPr>
      <w:bookmarkStart w:id="34" w:name="_Toc160531801"/>
      <w:r w:rsidRPr="00A5757D">
        <w:lastRenderedPageBreak/>
        <w:t>Context and Headline Issues</w:t>
      </w:r>
      <w:bookmarkEnd w:id="34"/>
    </w:p>
    <w:p w14:paraId="415A189C" w14:textId="26198A68" w:rsidR="000D482C" w:rsidRPr="00B76226" w:rsidRDefault="000D482C" w:rsidP="00A5757D">
      <w:pPr>
        <w:pStyle w:val="Heading2"/>
      </w:pPr>
      <w:bookmarkStart w:id="35" w:name="_Toc160531802"/>
      <w:r w:rsidRPr="00B76226">
        <w:t>Context for Local Plan area</w:t>
      </w:r>
      <w:bookmarkEnd w:id="35"/>
    </w:p>
    <w:p w14:paraId="386EE3D3" w14:textId="77777777" w:rsidR="000D482C" w:rsidRPr="00B76226" w:rsidRDefault="000D482C" w:rsidP="00905386">
      <w:pPr>
        <w:spacing w:after="0"/>
        <w:ind w:left="425" w:hanging="567"/>
        <w:rPr>
          <w:rFonts w:ascii="Arial" w:hAnsi="Arial" w:cs="Arial"/>
          <w:sz w:val="24"/>
          <w:szCs w:val="24"/>
        </w:rPr>
      </w:pPr>
    </w:p>
    <w:p w14:paraId="1126F69D" w14:textId="77777777" w:rsidR="000D482C" w:rsidRPr="00A5757D" w:rsidRDefault="000D482C" w:rsidP="00686EFF">
      <w:pPr>
        <w:pStyle w:val="ListParagraph"/>
        <w:numPr>
          <w:ilvl w:val="1"/>
          <w:numId w:val="13"/>
        </w:numPr>
        <w:spacing w:after="0"/>
        <w:ind w:left="425" w:hanging="567"/>
        <w:jc w:val="both"/>
        <w:rPr>
          <w:rFonts w:ascii="Arial" w:hAnsi="Arial" w:cs="Arial"/>
          <w:sz w:val="24"/>
          <w:szCs w:val="24"/>
        </w:rPr>
      </w:pPr>
      <w:r w:rsidRPr="00A5757D">
        <w:rPr>
          <w:rFonts w:ascii="Arial" w:hAnsi="Arial" w:cs="Arial"/>
          <w:sz w:val="24"/>
          <w:szCs w:val="24"/>
        </w:rPr>
        <w:t>The Local Plan covers Chichester District excludin</w:t>
      </w:r>
      <w:r w:rsidR="001D579A" w:rsidRPr="00A5757D">
        <w:rPr>
          <w:rFonts w:ascii="Arial" w:hAnsi="Arial" w:cs="Arial"/>
          <w:sz w:val="24"/>
          <w:szCs w:val="24"/>
        </w:rPr>
        <w:t xml:space="preserve">g the area within the South </w:t>
      </w:r>
      <w:r w:rsidRPr="00A5757D">
        <w:rPr>
          <w:rFonts w:ascii="Arial" w:hAnsi="Arial" w:cs="Arial"/>
          <w:sz w:val="24"/>
          <w:szCs w:val="24"/>
        </w:rPr>
        <w:t>D</w:t>
      </w:r>
      <w:r w:rsidR="001D579A" w:rsidRPr="00A5757D">
        <w:rPr>
          <w:rFonts w:ascii="Arial" w:hAnsi="Arial" w:cs="Arial"/>
          <w:sz w:val="24"/>
          <w:szCs w:val="24"/>
        </w:rPr>
        <w:t xml:space="preserve">owns National </w:t>
      </w:r>
      <w:r w:rsidRPr="00A5757D">
        <w:rPr>
          <w:rFonts w:ascii="Arial" w:hAnsi="Arial" w:cs="Arial"/>
          <w:sz w:val="24"/>
          <w:szCs w:val="24"/>
        </w:rPr>
        <w:t>P</w:t>
      </w:r>
      <w:r w:rsidR="001D579A" w:rsidRPr="00A5757D">
        <w:rPr>
          <w:rFonts w:ascii="Arial" w:hAnsi="Arial" w:cs="Arial"/>
          <w:sz w:val="24"/>
          <w:szCs w:val="24"/>
        </w:rPr>
        <w:t>ark (SDNP)</w:t>
      </w:r>
      <w:r w:rsidRPr="00A5757D">
        <w:rPr>
          <w:rFonts w:ascii="Arial" w:hAnsi="Arial" w:cs="Arial"/>
          <w:sz w:val="24"/>
          <w:szCs w:val="24"/>
        </w:rPr>
        <w:t>. The South Downs National Park Authority is the Local Planning Authority for the SDNP area.</w:t>
      </w:r>
    </w:p>
    <w:p w14:paraId="1ECF9A29" w14:textId="77777777" w:rsidR="000D482C" w:rsidRPr="00B76226" w:rsidRDefault="000D482C" w:rsidP="00D478E4">
      <w:pPr>
        <w:pStyle w:val="Heading4"/>
        <w:rPr>
          <w:rFonts w:cs="Arial"/>
          <w:szCs w:val="24"/>
        </w:rPr>
      </w:pPr>
      <w:bookmarkStart w:id="36" w:name="_Toc160531803"/>
      <w:r w:rsidRPr="00B76226">
        <w:t>Map 1: Chichester District – showing the extent of the Chichester Local Plan area and South Downs National Park</w:t>
      </w:r>
      <w:bookmarkEnd w:id="36"/>
    </w:p>
    <w:p w14:paraId="1D59E86B" w14:textId="77777777" w:rsidR="000D482C" w:rsidRPr="00B76226" w:rsidRDefault="000D482C" w:rsidP="000D482C">
      <w:pPr>
        <w:spacing w:after="0"/>
        <w:ind w:left="426"/>
        <w:contextualSpacing/>
        <w:jc w:val="center"/>
        <w:rPr>
          <w:rFonts w:ascii="Arial" w:hAnsi="Arial" w:cs="Arial"/>
          <w:sz w:val="24"/>
          <w:szCs w:val="24"/>
        </w:rPr>
      </w:pPr>
      <w:r w:rsidRPr="00B76226">
        <w:rPr>
          <w:rFonts w:ascii="Arial" w:hAnsi="Arial" w:cs="Arial"/>
          <w:noProof/>
          <w:sz w:val="24"/>
          <w:szCs w:val="24"/>
          <w:lang w:eastAsia="en-GB"/>
        </w:rPr>
        <w:drawing>
          <wp:inline distT="0" distB="0" distL="0" distR="0" wp14:anchorId="61D73FFF" wp14:editId="72A8326B">
            <wp:extent cx="4521600" cy="6447600"/>
            <wp:effectExtent l="0" t="0" r="0" b="0"/>
            <wp:docPr id="3" name="Picture 3" descr="This map shows the extent of the Chichester Local Plan area and the South Downs National Park" title="Map of 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1600" cy="6447600"/>
                    </a:xfrm>
                    <a:prstGeom prst="rect">
                      <a:avLst/>
                    </a:prstGeom>
                  </pic:spPr>
                </pic:pic>
              </a:graphicData>
            </a:graphic>
          </wp:inline>
        </w:drawing>
      </w:r>
    </w:p>
    <w:p w14:paraId="1D361C54" w14:textId="77777777" w:rsidR="00A46EA9" w:rsidRDefault="00A46EA9" w:rsidP="00905386">
      <w:pPr>
        <w:spacing w:after="0" w:line="240" w:lineRule="auto"/>
        <w:ind w:left="425"/>
        <w:rPr>
          <w:rFonts w:ascii="Arial" w:hAnsi="Arial" w:cs="Arial"/>
          <w:b/>
          <w:sz w:val="24"/>
          <w:szCs w:val="24"/>
        </w:rPr>
      </w:pPr>
    </w:p>
    <w:p w14:paraId="3FE9729F" w14:textId="476AE59F" w:rsidR="000D482C" w:rsidRPr="00B76226" w:rsidRDefault="000D482C" w:rsidP="00A46EA9">
      <w:pPr>
        <w:pStyle w:val="Heading2"/>
      </w:pPr>
      <w:bookmarkStart w:id="37" w:name="_Toc160531804"/>
      <w:bookmarkStart w:id="38" w:name="_Hlk106198091"/>
      <w:r w:rsidRPr="00B76226">
        <w:lastRenderedPageBreak/>
        <w:t>Headline Issues for Local Plan area</w:t>
      </w:r>
      <w:bookmarkEnd w:id="37"/>
    </w:p>
    <w:p w14:paraId="79DF08C3" w14:textId="50E0ECC1" w:rsidR="008228DD" w:rsidRDefault="008228DD" w:rsidP="00D478E4">
      <w:pPr>
        <w:pStyle w:val="Heading3"/>
      </w:pPr>
      <w:bookmarkStart w:id="39" w:name="_Toc160531805"/>
      <w:r w:rsidRPr="005752C4">
        <w:t>Current approach to housing development</w:t>
      </w:r>
      <w:bookmarkEnd w:id="39"/>
    </w:p>
    <w:p w14:paraId="7C601A38" w14:textId="77777777" w:rsidR="008228DD" w:rsidRPr="005752C4" w:rsidRDefault="008228DD" w:rsidP="00905386">
      <w:pPr>
        <w:spacing w:after="0"/>
        <w:ind w:left="425" w:hanging="567"/>
        <w:contextualSpacing/>
        <w:jc w:val="both"/>
        <w:rPr>
          <w:rFonts w:ascii="Arial" w:hAnsi="Arial" w:cs="Arial"/>
          <w:i/>
          <w:sz w:val="24"/>
          <w:szCs w:val="24"/>
        </w:rPr>
      </w:pPr>
    </w:p>
    <w:p w14:paraId="20E0F98A" w14:textId="00798E0D" w:rsidR="008228DD" w:rsidRDefault="008228DD" w:rsidP="004D195A">
      <w:pPr>
        <w:numPr>
          <w:ilvl w:val="1"/>
          <w:numId w:val="13"/>
        </w:numPr>
        <w:spacing w:after="0"/>
        <w:ind w:left="425" w:hanging="567"/>
        <w:contextualSpacing/>
        <w:jc w:val="both"/>
        <w:rPr>
          <w:rFonts w:ascii="Arial" w:hAnsi="Arial" w:cs="Arial"/>
          <w:sz w:val="24"/>
          <w:szCs w:val="24"/>
        </w:rPr>
      </w:pPr>
      <w:r w:rsidRPr="0004765F">
        <w:rPr>
          <w:rFonts w:ascii="Arial" w:hAnsi="Arial" w:cs="Arial"/>
          <w:sz w:val="24"/>
          <w:szCs w:val="24"/>
        </w:rPr>
        <w:t xml:space="preserve">Planning Practice Guidance </w:t>
      </w:r>
      <w:r w:rsidR="003E2543" w:rsidRPr="0004765F">
        <w:rPr>
          <w:rFonts w:ascii="Arial" w:hAnsi="Arial" w:cs="Arial"/>
          <w:sz w:val="24"/>
          <w:szCs w:val="24"/>
        </w:rPr>
        <w:t xml:space="preserve">sets out that once the </w:t>
      </w:r>
      <w:r w:rsidRPr="0004765F">
        <w:rPr>
          <w:rFonts w:ascii="Arial" w:hAnsi="Arial" w:cs="Arial"/>
          <w:sz w:val="24"/>
          <w:szCs w:val="24"/>
        </w:rPr>
        <w:t xml:space="preserve">Local Plan is more than 5 years old, the housing target against which housing supply and delivery </w:t>
      </w:r>
      <w:r w:rsidR="003E2543" w:rsidRPr="0004765F">
        <w:rPr>
          <w:rFonts w:ascii="Arial" w:hAnsi="Arial" w:cs="Arial"/>
          <w:sz w:val="24"/>
          <w:szCs w:val="24"/>
        </w:rPr>
        <w:t>is</w:t>
      </w:r>
      <w:r w:rsidRPr="0004765F">
        <w:rPr>
          <w:rFonts w:ascii="Arial" w:hAnsi="Arial" w:cs="Arial"/>
          <w:sz w:val="24"/>
          <w:szCs w:val="24"/>
        </w:rPr>
        <w:t xml:space="preserve"> assessed should be derived from the Government’s standard methodology</w:t>
      </w:r>
      <w:r w:rsidR="00DD7DEE" w:rsidRPr="0004765F">
        <w:rPr>
          <w:rFonts w:ascii="Arial" w:hAnsi="Arial" w:cs="Arial"/>
          <w:sz w:val="24"/>
          <w:szCs w:val="24"/>
        </w:rPr>
        <w:t>.</w:t>
      </w:r>
      <w:r w:rsidR="00361A61" w:rsidRPr="0004765F">
        <w:rPr>
          <w:rFonts w:ascii="Arial" w:hAnsi="Arial" w:cs="Arial"/>
          <w:sz w:val="24"/>
          <w:szCs w:val="24"/>
        </w:rPr>
        <w:t xml:space="preserve"> </w:t>
      </w:r>
      <w:r w:rsidR="006C6AFA" w:rsidRPr="0004765F">
        <w:rPr>
          <w:rFonts w:ascii="Arial" w:hAnsi="Arial" w:cs="Arial"/>
          <w:sz w:val="24"/>
          <w:szCs w:val="24"/>
        </w:rPr>
        <w:t xml:space="preserve">On 15th July 2020, the adopted Local Plan became 5 years old, so from that date the Council’s five-year supply must be assessed against the standard methodology for assessing housing need. This increased housing need from 435 to 634 dwellings per annum.  </w:t>
      </w:r>
      <w:r w:rsidR="0004765F" w:rsidRPr="008A3D80">
        <w:rPr>
          <w:rFonts w:ascii="Arial" w:hAnsi="Arial" w:cs="Arial"/>
          <w:sz w:val="24"/>
          <w:szCs w:val="24"/>
        </w:rPr>
        <w:t xml:space="preserve">The Five-Year Housing Land Supply assessment as </w:t>
      </w:r>
      <w:proofErr w:type="gramStart"/>
      <w:r w:rsidR="0004765F" w:rsidRPr="008A3D80">
        <w:rPr>
          <w:rFonts w:ascii="Arial" w:hAnsi="Arial" w:cs="Arial"/>
          <w:sz w:val="24"/>
          <w:szCs w:val="24"/>
        </w:rPr>
        <w:t>at</w:t>
      </w:r>
      <w:proofErr w:type="gramEnd"/>
      <w:r w:rsidR="0004765F" w:rsidRPr="008A3D80">
        <w:rPr>
          <w:rFonts w:ascii="Arial" w:hAnsi="Arial" w:cs="Arial"/>
          <w:sz w:val="24"/>
          <w:szCs w:val="24"/>
        </w:rPr>
        <w:t xml:space="preserve"> 1</w:t>
      </w:r>
      <w:r w:rsidR="0004765F" w:rsidRPr="008A3D80">
        <w:rPr>
          <w:rFonts w:ascii="Arial" w:hAnsi="Arial" w:cs="Arial"/>
          <w:sz w:val="24"/>
          <w:szCs w:val="24"/>
          <w:vertAlign w:val="superscript"/>
        </w:rPr>
        <w:t>st</w:t>
      </w:r>
      <w:r w:rsidR="0004765F" w:rsidRPr="008A3D80">
        <w:rPr>
          <w:rFonts w:ascii="Arial" w:hAnsi="Arial" w:cs="Arial"/>
          <w:sz w:val="24"/>
          <w:szCs w:val="24"/>
        </w:rPr>
        <w:t xml:space="preserve"> April 202</w:t>
      </w:r>
      <w:r w:rsidR="0004765F">
        <w:rPr>
          <w:rFonts w:ascii="Arial" w:hAnsi="Arial" w:cs="Arial"/>
          <w:sz w:val="24"/>
          <w:szCs w:val="24"/>
        </w:rPr>
        <w:t>3</w:t>
      </w:r>
      <w:r w:rsidR="0004765F" w:rsidRPr="008A3D80">
        <w:rPr>
          <w:rFonts w:ascii="Arial" w:hAnsi="Arial" w:cs="Arial"/>
          <w:sz w:val="24"/>
          <w:szCs w:val="24"/>
        </w:rPr>
        <w:t xml:space="preserve"> will shortly be published on the Council’s </w:t>
      </w:r>
      <w:hyperlink r:id="rId10" w:history="1">
        <w:r w:rsidR="0004765F" w:rsidRPr="008A3D80">
          <w:rPr>
            <w:rStyle w:val="Hyperlink"/>
            <w:rFonts w:ascii="Arial" w:hAnsi="Arial" w:cs="Arial"/>
            <w:sz w:val="24"/>
            <w:szCs w:val="24"/>
          </w:rPr>
          <w:t>website</w:t>
        </w:r>
      </w:hyperlink>
      <w:r w:rsidR="0004765F" w:rsidRPr="008A3D80">
        <w:rPr>
          <w:rStyle w:val="Hyperlink"/>
          <w:rFonts w:ascii="Arial" w:hAnsi="Arial" w:cs="Arial"/>
          <w:sz w:val="24"/>
          <w:szCs w:val="24"/>
        </w:rPr>
        <w:t>.</w:t>
      </w:r>
      <w:r w:rsidR="0004765F" w:rsidRPr="008A3D80">
        <w:rPr>
          <w:rFonts w:ascii="Arial" w:hAnsi="Arial" w:cs="Arial"/>
          <w:sz w:val="24"/>
          <w:szCs w:val="24"/>
        </w:rPr>
        <w:t xml:space="preserve">  </w:t>
      </w:r>
    </w:p>
    <w:p w14:paraId="524B3D65" w14:textId="77777777" w:rsidR="0004765F" w:rsidRPr="0004765F" w:rsidRDefault="0004765F" w:rsidP="0004765F">
      <w:pPr>
        <w:spacing w:after="0"/>
        <w:ind w:left="425"/>
        <w:contextualSpacing/>
        <w:jc w:val="both"/>
        <w:rPr>
          <w:rFonts w:ascii="Arial" w:hAnsi="Arial" w:cs="Arial"/>
          <w:sz w:val="24"/>
          <w:szCs w:val="24"/>
        </w:rPr>
      </w:pPr>
    </w:p>
    <w:p w14:paraId="0271392C" w14:textId="69D68C90" w:rsidR="00CE5915" w:rsidRDefault="001E1CD5" w:rsidP="00271679">
      <w:pPr>
        <w:numPr>
          <w:ilvl w:val="1"/>
          <w:numId w:val="13"/>
        </w:numPr>
        <w:spacing w:after="0"/>
        <w:ind w:left="425" w:hanging="567"/>
        <w:contextualSpacing/>
        <w:jc w:val="both"/>
        <w:rPr>
          <w:rFonts w:ascii="Arial" w:hAnsi="Arial" w:cs="Arial"/>
          <w:sz w:val="24"/>
          <w:szCs w:val="24"/>
        </w:rPr>
      </w:pPr>
      <w:r w:rsidRPr="009D6C44">
        <w:rPr>
          <w:rFonts w:ascii="Arial" w:hAnsi="Arial" w:cs="Arial"/>
          <w:sz w:val="24"/>
          <w:szCs w:val="24"/>
        </w:rPr>
        <w:t>I</w:t>
      </w:r>
      <w:r w:rsidR="008228DD" w:rsidRPr="009D6C44">
        <w:rPr>
          <w:rFonts w:ascii="Arial" w:hAnsi="Arial" w:cs="Arial"/>
          <w:sz w:val="24"/>
          <w:szCs w:val="24"/>
        </w:rPr>
        <w:t xml:space="preserve">n June 2020 </w:t>
      </w:r>
      <w:r w:rsidRPr="009D6C44">
        <w:rPr>
          <w:rFonts w:ascii="Arial" w:hAnsi="Arial" w:cs="Arial"/>
          <w:sz w:val="24"/>
          <w:szCs w:val="24"/>
        </w:rPr>
        <w:t xml:space="preserve">the </w:t>
      </w:r>
      <w:r w:rsidR="00F7233D" w:rsidRPr="009D6C44">
        <w:rPr>
          <w:rFonts w:ascii="Arial" w:hAnsi="Arial" w:cs="Arial"/>
          <w:sz w:val="24"/>
          <w:szCs w:val="24"/>
        </w:rPr>
        <w:t>C</w:t>
      </w:r>
      <w:r w:rsidRPr="009D6C44">
        <w:rPr>
          <w:rFonts w:ascii="Arial" w:hAnsi="Arial" w:cs="Arial"/>
          <w:sz w:val="24"/>
          <w:szCs w:val="24"/>
        </w:rPr>
        <w:t xml:space="preserve">ouncil produced </w:t>
      </w:r>
      <w:r w:rsidR="008228DD" w:rsidRPr="009D6C44">
        <w:rPr>
          <w:rFonts w:ascii="Arial" w:hAnsi="Arial" w:cs="Arial"/>
          <w:sz w:val="24"/>
          <w:szCs w:val="24"/>
        </w:rPr>
        <w:t xml:space="preserve">a draft Interim Policy Statement for Housing to guide development in the Local Plan area until the </w:t>
      </w:r>
      <w:r w:rsidR="005B12D5">
        <w:rPr>
          <w:rFonts w:ascii="Arial" w:hAnsi="Arial" w:cs="Arial"/>
          <w:sz w:val="24"/>
          <w:szCs w:val="24"/>
        </w:rPr>
        <w:t xml:space="preserve">new </w:t>
      </w:r>
      <w:r w:rsidR="008228DD" w:rsidRPr="009D6C44">
        <w:rPr>
          <w:rFonts w:ascii="Arial" w:hAnsi="Arial" w:cs="Arial"/>
          <w:sz w:val="24"/>
          <w:szCs w:val="24"/>
        </w:rPr>
        <w:t xml:space="preserve">Local Plan is adopted.  </w:t>
      </w:r>
      <w:r w:rsidR="00F7233D" w:rsidRPr="009D6C44">
        <w:rPr>
          <w:rFonts w:ascii="Arial" w:hAnsi="Arial" w:cs="Arial"/>
          <w:sz w:val="24"/>
          <w:szCs w:val="24"/>
        </w:rPr>
        <w:t xml:space="preserve">The final version of the Interim Statement was approved by Planning Committee in November 2020. </w:t>
      </w:r>
      <w:r w:rsidR="008228DD" w:rsidRPr="009D6C44">
        <w:rPr>
          <w:rFonts w:ascii="Arial" w:hAnsi="Arial" w:cs="Arial"/>
          <w:sz w:val="24"/>
          <w:szCs w:val="24"/>
        </w:rPr>
        <w:t xml:space="preserve">The Statement aims to ensure that housing proposals that may be submitted in advance of the </w:t>
      </w:r>
      <w:r w:rsidR="005B12D5">
        <w:rPr>
          <w:rFonts w:ascii="Arial" w:hAnsi="Arial" w:cs="Arial"/>
          <w:sz w:val="24"/>
          <w:szCs w:val="24"/>
        </w:rPr>
        <w:t xml:space="preserve">new </w:t>
      </w:r>
      <w:r w:rsidR="008228DD" w:rsidRPr="009D6C44">
        <w:rPr>
          <w:rFonts w:ascii="Arial" w:hAnsi="Arial" w:cs="Arial"/>
          <w:sz w:val="24"/>
          <w:szCs w:val="24"/>
        </w:rPr>
        <w:t>Local Plan are assessed in a consistent manner against national and local planning policies, with the aim of ensuring that the most appropriate development comes forward in the most suitable locations.</w:t>
      </w:r>
    </w:p>
    <w:p w14:paraId="656D092A" w14:textId="77777777" w:rsidR="009D6C44" w:rsidRPr="009D6C44" w:rsidRDefault="009D6C44" w:rsidP="009D6C44">
      <w:pPr>
        <w:spacing w:after="0"/>
        <w:ind w:left="425"/>
        <w:contextualSpacing/>
        <w:jc w:val="both"/>
        <w:rPr>
          <w:rFonts w:ascii="Arial" w:hAnsi="Arial" w:cs="Arial"/>
          <w:sz w:val="24"/>
          <w:szCs w:val="24"/>
        </w:rPr>
      </w:pPr>
    </w:p>
    <w:p w14:paraId="35B33867" w14:textId="15F60DED" w:rsidR="00E762D6" w:rsidRPr="00CE5915" w:rsidRDefault="00E762D6" w:rsidP="00CE5915">
      <w:pPr>
        <w:numPr>
          <w:ilvl w:val="1"/>
          <w:numId w:val="13"/>
        </w:numPr>
        <w:spacing w:after="0"/>
        <w:ind w:left="425" w:hanging="567"/>
        <w:contextualSpacing/>
        <w:jc w:val="both"/>
        <w:rPr>
          <w:rFonts w:ascii="Arial" w:hAnsi="Arial" w:cs="Arial"/>
          <w:sz w:val="24"/>
          <w:szCs w:val="24"/>
        </w:rPr>
      </w:pPr>
      <w:r w:rsidRPr="00CE5915">
        <w:rPr>
          <w:rFonts w:ascii="Arial" w:hAnsi="Arial" w:cs="Arial"/>
          <w:sz w:val="24"/>
          <w:szCs w:val="24"/>
        </w:rPr>
        <w:t xml:space="preserve">As part of the </w:t>
      </w:r>
      <w:r w:rsidR="00637042">
        <w:rPr>
          <w:rFonts w:ascii="Arial" w:hAnsi="Arial" w:cs="Arial"/>
          <w:sz w:val="24"/>
          <w:szCs w:val="24"/>
        </w:rPr>
        <w:t xml:space="preserve">new </w:t>
      </w:r>
      <w:r w:rsidRPr="00CE5915">
        <w:rPr>
          <w:rFonts w:ascii="Arial" w:hAnsi="Arial" w:cs="Arial"/>
          <w:sz w:val="24"/>
          <w:szCs w:val="24"/>
        </w:rPr>
        <w:t xml:space="preserve">Local Plan, we </w:t>
      </w:r>
      <w:r w:rsidR="00637042">
        <w:rPr>
          <w:rFonts w:ascii="Arial" w:hAnsi="Arial" w:cs="Arial"/>
          <w:sz w:val="24"/>
          <w:szCs w:val="24"/>
        </w:rPr>
        <w:t xml:space="preserve">have been </w:t>
      </w:r>
      <w:r w:rsidRPr="00CE5915">
        <w:rPr>
          <w:rFonts w:ascii="Arial" w:hAnsi="Arial" w:cs="Arial"/>
          <w:sz w:val="24"/>
          <w:szCs w:val="24"/>
        </w:rPr>
        <w:t>determining what level of housing need can be achieved</w:t>
      </w:r>
      <w:r w:rsidR="0004765F">
        <w:rPr>
          <w:rFonts w:ascii="Arial" w:hAnsi="Arial" w:cs="Arial"/>
          <w:sz w:val="24"/>
          <w:szCs w:val="24"/>
        </w:rPr>
        <w:t>,</w:t>
      </w:r>
      <w:r w:rsidRPr="00CE5915">
        <w:rPr>
          <w:rFonts w:ascii="Arial" w:hAnsi="Arial" w:cs="Arial"/>
          <w:sz w:val="24"/>
          <w:szCs w:val="24"/>
        </w:rPr>
        <w:t xml:space="preserve"> bearing in mind the transport and environmental constraints </w:t>
      </w:r>
      <w:r w:rsidR="00150D65" w:rsidRPr="00CE5915">
        <w:rPr>
          <w:rFonts w:ascii="Arial" w:hAnsi="Arial" w:cs="Arial"/>
          <w:sz w:val="24"/>
          <w:szCs w:val="24"/>
        </w:rPr>
        <w:t xml:space="preserve">that are </w:t>
      </w:r>
      <w:r w:rsidRPr="00CE5915">
        <w:rPr>
          <w:rFonts w:ascii="Arial" w:hAnsi="Arial" w:cs="Arial"/>
          <w:sz w:val="24"/>
          <w:szCs w:val="24"/>
        </w:rPr>
        <w:t xml:space="preserve">faced by </w:t>
      </w:r>
      <w:r w:rsidR="00150D65" w:rsidRPr="00CE5915">
        <w:rPr>
          <w:rFonts w:ascii="Arial" w:hAnsi="Arial" w:cs="Arial"/>
          <w:sz w:val="24"/>
          <w:szCs w:val="24"/>
        </w:rPr>
        <w:t>our Local P</w:t>
      </w:r>
      <w:r w:rsidRPr="00CE5915">
        <w:rPr>
          <w:rFonts w:ascii="Arial" w:hAnsi="Arial" w:cs="Arial"/>
          <w:sz w:val="24"/>
          <w:szCs w:val="24"/>
        </w:rPr>
        <w:t xml:space="preserve">lan area.  We have been investigating whether neighbouring authorities can help meet our housing need and </w:t>
      </w:r>
      <w:r w:rsidR="00150D65" w:rsidRPr="00CE5915">
        <w:rPr>
          <w:rFonts w:ascii="Arial" w:hAnsi="Arial" w:cs="Arial"/>
          <w:sz w:val="24"/>
          <w:szCs w:val="24"/>
        </w:rPr>
        <w:t xml:space="preserve">will </w:t>
      </w:r>
      <w:r w:rsidR="00637042">
        <w:rPr>
          <w:rFonts w:ascii="Arial" w:hAnsi="Arial" w:cs="Arial"/>
          <w:sz w:val="24"/>
          <w:szCs w:val="24"/>
        </w:rPr>
        <w:t xml:space="preserve">be </w:t>
      </w:r>
      <w:r w:rsidR="00150D65" w:rsidRPr="00CE5915">
        <w:rPr>
          <w:rFonts w:ascii="Arial" w:hAnsi="Arial" w:cs="Arial"/>
          <w:sz w:val="24"/>
          <w:szCs w:val="24"/>
        </w:rPr>
        <w:t>finalis</w:t>
      </w:r>
      <w:r w:rsidR="00637042">
        <w:rPr>
          <w:rFonts w:ascii="Arial" w:hAnsi="Arial" w:cs="Arial"/>
          <w:sz w:val="24"/>
          <w:szCs w:val="24"/>
        </w:rPr>
        <w:t>ing</w:t>
      </w:r>
      <w:r w:rsidR="00150D65" w:rsidRPr="00CE5915">
        <w:rPr>
          <w:rFonts w:ascii="Arial" w:hAnsi="Arial" w:cs="Arial"/>
          <w:sz w:val="24"/>
          <w:szCs w:val="24"/>
        </w:rPr>
        <w:t xml:space="preserve"> </w:t>
      </w:r>
      <w:r w:rsidRPr="00CE5915">
        <w:rPr>
          <w:rFonts w:ascii="Arial" w:hAnsi="Arial" w:cs="Arial"/>
          <w:sz w:val="24"/>
          <w:szCs w:val="24"/>
        </w:rPr>
        <w:t xml:space="preserve">our housing numbers </w:t>
      </w:r>
      <w:r w:rsidR="00150D65" w:rsidRPr="00CE5915">
        <w:rPr>
          <w:rFonts w:ascii="Arial" w:hAnsi="Arial" w:cs="Arial"/>
          <w:sz w:val="24"/>
          <w:szCs w:val="24"/>
        </w:rPr>
        <w:t xml:space="preserve">once we have reviewed the </w:t>
      </w:r>
      <w:r w:rsidR="00637042">
        <w:rPr>
          <w:rFonts w:ascii="Arial" w:hAnsi="Arial" w:cs="Arial"/>
          <w:sz w:val="24"/>
          <w:szCs w:val="24"/>
        </w:rPr>
        <w:t>further</w:t>
      </w:r>
      <w:r w:rsidRPr="00CE5915">
        <w:rPr>
          <w:rFonts w:ascii="Arial" w:hAnsi="Arial" w:cs="Arial"/>
          <w:sz w:val="24"/>
          <w:szCs w:val="24"/>
        </w:rPr>
        <w:t xml:space="preserve"> evidence </w:t>
      </w:r>
      <w:r w:rsidR="00637042">
        <w:rPr>
          <w:rFonts w:ascii="Arial" w:hAnsi="Arial" w:cs="Arial"/>
          <w:sz w:val="24"/>
          <w:szCs w:val="24"/>
        </w:rPr>
        <w:t xml:space="preserve">which addresses </w:t>
      </w:r>
      <w:r w:rsidRPr="00CE5915">
        <w:rPr>
          <w:rFonts w:ascii="Arial" w:hAnsi="Arial" w:cs="Arial"/>
          <w:sz w:val="24"/>
          <w:szCs w:val="24"/>
        </w:rPr>
        <w:t xml:space="preserve">the challenges </w:t>
      </w:r>
      <w:r w:rsidR="00150D65" w:rsidRPr="00CE5915">
        <w:rPr>
          <w:rFonts w:ascii="Arial" w:hAnsi="Arial" w:cs="Arial"/>
          <w:sz w:val="24"/>
          <w:szCs w:val="24"/>
        </w:rPr>
        <w:t xml:space="preserve">posed to </w:t>
      </w:r>
      <w:r w:rsidR="00637042">
        <w:rPr>
          <w:rFonts w:ascii="Arial" w:hAnsi="Arial" w:cs="Arial"/>
          <w:sz w:val="24"/>
          <w:szCs w:val="24"/>
        </w:rPr>
        <w:t xml:space="preserve">our </w:t>
      </w:r>
      <w:r w:rsidR="00150D65" w:rsidRPr="00CE5915">
        <w:rPr>
          <w:rFonts w:ascii="Arial" w:hAnsi="Arial" w:cs="Arial"/>
          <w:sz w:val="24"/>
          <w:szCs w:val="24"/>
        </w:rPr>
        <w:t>L</w:t>
      </w:r>
      <w:r w:rsidRPr="00CE5915">
        <w:rPr>
          <w:rFonts w:ascii="Arial" w:hAnsi="Arial" w:cs="Arial"/>
          <w:sz w:val="24"/>
          <w:szCs w:val="24"/>
        </w:rPr>
        <w:t xml:space="preserve">ocal </w:t>
      </w:r>
      <w:r w:rsidR="00150D65" w:rsidRPr="00CE5915">
        <w:rPr>
          <w:rFonts w:ascii="Arial" w:hAnsi="Arial" w:cs="Arial"/>
          <w:sz w:val="24"/>
          <w:szCs w:val="24"/>
        </w:rPr>
        <w:t>P</w:t>
      </w:r>
      <w:r w:rsidRPr="00CE5915">
        <w:rPr>
          <w:rFonts w:ascii="Arial" w:hAnsi="Arial" w:cs="Arial"/>
          <w:sz w:val="24"/>
          <w:szCs w:val="24"/>
        </w:rPr>
        <w:t xml:space="preserve">lan area.   </w:t>
      </w:r>
    </w:p>
    <w:p w14:paraId="4A56E30A" w14:textId="77777777" w:rsidR="009D22E6" w:rsidRDefault="009D22E6" w:rsidP="009D22E6">
      <w:pPr>
        <w:pStyle w:val="ListParagraph"/>
        <w:rPr>
          <w:rFonts w:ascii="Arial" w:hAnsi="Arial" w:cs="Arial"/>
          <w:sz w:val="24"/>
          <w:szCs w:val="24"/>
        </w:rPr>
      </w:pPr>
    </w:p>
    <w:p w14:paraId="54B645EB" w14:textId="78438C99" w:rsidR="009D22E6" w:rsidRDefault="008228DD" w:rsidP="006C6AFA">
      <w:pPr>
        <w:pStyle w:val="Heading3"/>
      </w:pPr>
      <w:bookmarkStart w:id="40" w:name="_Toc160531806"/>
      <w:r>
        <w:t>A27</w:t>
      </w:r>
      <w:r w:rsidR="0037629C">
        <w:t xml:space="preserve"> Chichester Bypass</w:t>
      </w:r>
      <w:r>
        <w:t xml:space="preserve"> </w:t>
      </w:r>
      <w:r w:rsidR="0037629C">
        <w:t>Mitigation</w:t>
      </w:r>
      <w:bookmarkEnd w:id="40"/>
    </w:p>
    <w:p w14:paraId="3D9B9B2F" w14:textId="77777777" w:rsidR="00321220" w:rsidRPr="00321220" w:rsidRDefault="00321220" w:rsidP="00321220"/>
    <w:p w14:paraId="698F3518" w14:textId="5BC86894" w:rsidR="00A46EA9" w:rsidRDefault="00446BB2" w:rsidP="00686EFF">
      <w:pPr>
        <w:pStyle w:val="ListParagraph"/>
        <w:numPr>
          <w:ilvl w:val="1"/>
          <w:numId w:val="13"/>
        </w:numPr>
        <w:spacing w:after="0"/>
        <w:ind w:hanging="502"/>
        <w:jc w:val="both"/>
        <w:rPr>
          <w:rFonts w:ascii="Arial" w:hAnsi="Arial" w:cs="Arial"/>
          <w:sz w:val="24"/>
          <w:szCs w:val="24"/>
        </w:rPr>
      </w:pPr>
      <w:r w:rsidRPr="00371E55">
        <w:rPr>
          <w:rFonts w:ascii="Arial" w:hAnsi="Arial" w:cs="Arial"/>
          <w:sz w:val="24"/>
          <w:szCs w:val="24"/>
        </w:rPr>
        <w:t xml:space="preserve">In the absence of </w:t>
      </w:r>
      <w:r w:rsidR="008952AD" w:rsidRPr="00371E55">
        <w:rPr>
          <w:rFonts w:ascii="Arial" w:hAnsi="Arial" w:cs="Arial"/>
          <w:sz w:val="24"/>
          <w:szCs w:val="24"/>
        </w:rPr>
        <w:t>a government funded scheme</w:t>
      </w:r>
      <w:r w:rsidRPr="00371E55">
        <w:rPr>
          <w:rFonts w:ascii="Arial" w:hAnsi="Arial" w:cs="Arial"/>
          <w:sz w:val="24"/>
          <w:szCs w:val="24"/>
        </w:rPr>
        <w:t xml:space="preserve"> for the A27</w:t>
      </w:r>
      <w:r w:rsidR="0037629C">
        <w:rPr>
          <w:rFonts w:ascii="Arial" w:hAnsi="Arial" w:cs="Arial"/>
          <w:sz w:val="24"/>
          <w:szCs w:val="24"/>
        </w:rPr>
        <w:t xml:space="preserve"> Chichester Bypass</w:t>
      </w:r>
      <w:r w:rsidR="008952AD" w:rsidRPr="00371E55">
        <w:rPr>
          <w:rFonts w:ascii="Arial" w:hAnsi="Arial" w:cs="Arial"/>
          <w:sz w:val="24"/>
          <w:szCs w:val="24"/>
        </w:rPr>
        <w:t xml:space="preserve">, the Council </w:t>
      </w:r>
      <w:r w:rsidR="00E17AA3" w:rsidRPr="00371E55">
        <w:rPr>
          <w:rFonts w:ascii="Arial" w:hAnsi="Arial" w:cs="Arial"/>
          <w:sz w:val="24"/>
          <w:szCs w:val="24"/>
        </w:rPr>
        <w:t xml:space="preserve">has </w:t>
      </w:r>
      <w:r w:rsidR="00637042">
        <w:rPr>
          <w:rFonts w:ascii="Arial" w:hAnsi="Arial" w:cs="Arial"/>
          <w:sz w:val="24"/>
          <w:szCs w:val="24"/>
        </w:rPr>
        <w:t xml:space="preserve">continued to carry out </w:t>
      </w:r>
      <w:r w:rsidR="00E17AA3" w:rsidRPr="00371E55">
        <w:rPr>
          <w:rFonts w:ascii="Arial" w:hAnsi="Arial" w:cs="Arial"/>
          <w:sz w:val="24"/>
          <w:szCs w:val="24"/>
        </w:rPr>
        <w:t>significant work</w:t>
      </w:r>
      <w:r w:rsidR="00371E55">
        <w:rPr>
          <w:rFonts w:ascii="Arial" w:hAnsi="Arial" w:cs="Arial"/>
          <w:sz w:val="24"/>
          <w:szCs w:val="24"/>
        </w:rPr>
        <w:t xml:space="preserve"> </w:t>
      </w:r>
      <w:r w:rsidR="00E17AA3" w:rsidRPr="00371E55">
        <w:rPr>
          <w:rFonts w:ascii="Arial" w:hAnsi="Arial" w:cs="Arial"/>
          <w:sz w:val="24"/>
          <w:szCs w:val="24"/>
        </w:rPr>
        <w:t>to a</w:t>
      </w:r>
      <w:r w:rsidRPr="00371E55">
        <w:rPr>
          <w:rFonts w:ascii="Arial" w:hAnsi="Arial" w:cs="Arial"/>
          <w:sz w:val="24"/>
          <w:szCs w:val="24"/>
        </w:rPr>
        <w:t>ss</w:t>
      </w:r>
      <w:r w:rsidR="00E17AA3" w:rsidRPr="00371E55">
        <w:rPr>
          <w:rFonts w:ascii="Arial" w:hAnsi="Arial" w:cs="Arial"/>
          <w:sz w:val="24"/>
          <w:szCs w:val="24"/>
        </w:rPr>
        <w:t xml:space="preserve">ess the impacts </w:t>
      </w:r>
      <w:r w:rsidR="00386D3A">
        <w:rPr>
          <w:rFonts w:ascii="Arial" w:hAnsi="Arial" w:cs="Arial"/>
          <w:sz w:val="24"/>
          <w:szCs w:val="24"/>
        </w:rPr>
        <w:t>of planned development</w:t>
      </w:r>
      <w:r w:rsidR="00386D3A" w:rsidRPr="00371E55">
        <w:rPr>
          <w:rFonts w:ascii="Arial" w:hAnsi="Arial" w:cs="Arial"/>
          <w:sz w:val="24"/>
          <w:szCs w:val="24"/>
        </w:rPr>
        <w:t xml:space="preserve"> </w:t>
      </w:r>
      <w:r w:rsidR="00637042">
        <w:rPr>
          <w:rFonts w:ascii="Arial" w:hAnsi="Arial" w:cs="Arial"/>
          <w:sz w:val="24"/>
          <w:szCs w:val="24"/>
        </w:rPr>
        <w:t xml:space="preserve">in the new Local Plan </w:t>
      </w:r>
      <w:r w:rsidR="00E17AA3" w:rsidRPr="00371E55">
        <w:rPr>
          <w:rFonts w:ascii="Arial" w:hAnsi="Arial" w:cs="Arial"/>
          <w:sz w:val="24"/>
          <w:szCs w:val="24"/>
        </w:rPr>
        <w:t xml:space="preserve">upon the A27 and associated roads, and to consider how they might be mitigated. </w:t>
      </w:r>
      <w:r w:rsidR="00371E55" w:rsidRPr="00371E55">
        <w:rPr>
          <w:rFonts w:ascii="Arial" w:hAnsi="Arial" w:cs="Arial"/>
          <w:sz w:val="24"/>
          <w:szCs w:val="24"/>
        </w:rPr>
        <w:t xml:space="preserve">Due to the </w:t>
      </w:r>
      <w:r w:rsidR="00637042">
        <w:rPr>
          <w:rFonts w:ascii="Arial" w:hAnsi="Arial" w:cs="Arial"/>
          <w:sz w:val="24"/>
          <w:szCs w:val="24"/>
        </w:rPr>
        <w:t>extensive</w:t>
      </w:r>
      <w:r w:rsidR="00637042" w:rsidRPr="00371E55">
        <w:rPr>
          <w:rFonts w:ascii="Arial" w:hAnsi="Arial" w:cs="Arial"/>
          <w:sz w:val="24"/>
          <w:szCs w:val="24"/>
        </w:rPr>
        <w:t xml:space="preserve"> </w:t>
      </w:r>
      <w:r w:rsidR="00371E55" w:rsidRPr="00371E55">
        <w:rPr>
          <w:rFonts w:ascii="Arial" w:hAnsi="Arial" w:cs="Arial"/>
          <w:sz w:val="24"/>
          <w:szCs w:val="24"/>
        </w:rPr>
        <w:t>road improvements required and the fact that insufficient funding is available to deliver these, we have been working closely with National Highways and West Sussex County Council to establish a revised development strategy and A27 transport</w:t>
      </w:r>
      <w:r w:rsidR="0037629C">
        <w:rPr>
          <w:rFonts w:ascii="Arial" w:hAnsi="Arial" w:cs="Arial"/>
          <w:sz w:val="24"/>
          <w:szCs w:val="24"/>
        </w:rPr>
        <w:t xml:space="preserve"> mitigation</w:t>
      </w:r>
      <w:r w:rsidR="00371E55" w:rsidRPr="00371E55">
        <w:rPr>
          <w:rFonts w:ascii="Arial" w:hAnsi="Arial" w:cs="Arial"/>
          <w:sz w:val="24"/>
          <w:szCs w:val="24"/>
        </w:rPr>
        <w:t xml:space="preserve"> that </w:t>
      </w:r>
      <w:r w:rsidR="0037629C">
        <w:rPr>
          <w:rFonts w:ascii="Arial" w:hAnsi="Arial" w:cs="Arial"/>
          <w:sz w:val="24"/>
          <w:szCs w:val="24"/>
        </w:rPr>
        <w:t>is</w:t>
      </w:r>
      <w:r w:rsidR="00371E55" w:rsidRPr="00371E55">
        <w:rPr>
          <w:rFonts w:ascii="Arial" w:hAnsi="Arial" w:cs="Arial"/>
          <w:sz w:val="24"/>
          <w:szCs w:val="24"/>
        </w:rPr>
        <w:t xml:space="preserve"> capable of being delivered over the plan period.  </w:t>
      </w:r>
    </w:p>
    <w:p w14:paraId="5620AEDB" w14:textId="77777777" w:rsidR="009D6C44" w:rsidRPr="00371E55" w:rsidRDefault="009D6C44" w:rsidP="009D6C44">
      <w:pPr>
        <w:pStyle w:val="ListParagraph"/>
        <w:spacing w:after="0"/>
        <w:ind w:left="360"/>
        <w:jc w:val="both"/>
        <w:rPr>
          <w:rFonts w:ascii="Arial" w:hAnsi="Arial" w:cs="Arial"/>
          <w:sz w:val="24"/>
          <w:szCs w:val="24"/>
        </w:rPr>
      </w:pPr>
    </w:p>
    <w:p w14:paraId="693AE77F" w14:textId="25498163" w:rsidR="00E96F90" w:rsidRDefault="008228DD" w:rsidP="00E96F90">
      <w:pPr>
        <w:pStyle w:val="ListParagraph"/>
        <w:spacing w:after="0"/>
        <w:ind w:left="360"/>
        <w:jc w:val="both"/>
        <w:rPr>
          <w:rFonts w:ascii="Arial" w:hAnsi="Arial" w:cs="Arial"/>
          <w:sz w:val="24"/>
          <w:szCs w:val="24"/>
        </w:rPr>
      </w:pPr>
      <w:r w:rsidRPr="00E96F90">
        <w:rPr>
          <w:rFonts w:ascii="Arial" w:hAnsi="Arial" w:cs="Arial"/>
          <w:sz w:val="24"/>
          <w:szCs w:val="24"/>
        </w:rPr>
        <w:t xml:space="preserve">The Council will continue to seek developer funding towards transport and access improvements which will be secured through a combination of planning obligations and Community Infrastructure Levy (CIL). </w:t>
      </w:r>
      <w:r w:rsidR="00E96F90" w:rsidRPr="00E96F90">
        <w:rPr>
          <w:rFonts w:ascii="Arial" w:hAnsi="Arial" w:cs="Arial"/>
          <w:color w:val="040F1E"/>
          <w:spacing w:val="5"/>
          <w:sz w:val="24"/>
          <w:szCs w:val="24"/>
        </w:rPr>
        <w:t xml:space="preserve">The </w:t>
      </w:r>
      <w:r w:rsidR="0004765F">
        <w:rPr>
          <w:rFonts w:ascii="Arial" w:hAnsi="Arial" w:cs="Arial"/>
          <w:color w:val="040F1E"/>
          <w:spacing w:val="5"/>
          <w:sz w:val="24"/>
          <w:szCs w:val="24"/>
        </w:rPr>
        <w:t>C</w:t>
      </w:r>
      <w:r w:rsidR="00E96F90" w:rsidRPr="00E96F90">
        <w:rPr>
          <w:rFonts w:ascii="Arial" w:hAnsi="Arial" w:cs="Arial"/>
          <w:color w:val="040F1E"/>
          <w:spacing w:val="5"/>
          <w:sz w:val="24"/>
          <w:szCs w:val="24"/>
        </w:rPr>
        <w:t xml:space="preserve">ouncil's current approach to the </w:t>
      </w:r>
      <w:r w:rsidR="00E96F90" w:rsidRPr="00E96F90">
        <w:rPr>
          <w:rFonts w:ascii="Arial" w:hAnsi="Arial" w:cs="Arial"/>
          <w:color w:val="040F1E"/>
          <w:spacing w:val="5"/>
          <w:sz w:val="24"/>
          <w:szCs w:val="24"/>
        </w:rPr>
        <w:lastRenderedPageBreak/>
        <w:t xml:space="preserve">mitigation of development impacts on the A27 is contained within the Planning Obligations &amp; Affordable Housing SPD, adopted in 2016. As part of our preparation for the </w:t>
      </w:r>
      <w:r w:rsidR="00E96F90">
        <w:rPr>
          <w:rFonts w:ascii="Arial" w:hAnsi="Arial" w:cs="Arial"/>
          <w:color w:val="040F1E"/>
          <w:spacing w:val="5"/>
          <w:sz w:val="24"/>
          <w:szCs w:val="24"/>
        </w:rPr>
        <w:t>new</w:t>
      </w:r>
      <w:r w:rsidR="00E96F90" w:rsidRPr="00E96F90">
        <w:rPr>
          <w:rFonts w:ascii="Arial" w:hAnsi="Arial" w:cs="Arial"/>
          <w:color w:val="040F1E"/>
          <w:spacing w:val="5"/>
          <w:sz w:val="24"/>
          <w:szCs w:val="24"/>
        </w:rPr>
        <w:t xml:space="preserve"> Local Plan, the technical evidence base underpinning this approach has been updated. As a result</w:t>
      </w:r>
      <w:r w:rsidR="00E96F90">
        <w:rPr>
          <w:rFonts w:ascii="Arial" w:hAnsi="Arial" w:cs="Arial"/>
          <w:color w:val="040F1E"/>
          <w:spacing w:val="5"/>
          <w:sz w:val="24"/>
          <w:szCs w:val="24"/>
        </w:rPr>
        <w:t>,</w:t>
      </w:r>
      <w:r w:rsidR="00E96F90" w:rsidRPr="00E96F90">
        <w:rPr>
          <w:rFonts w:ascii="Arial" w:hAnsi="Arial" w:cs="Arial"/>
          <w:color w:val="040F1E"/>
          <w:spacing w:val="5"/>
          <w:sz w:val="24"/>
          <w:szCs w:val="24"/>
        </w:rPr>
        <w:t xml:space="preserve"> it has been necessary for us to revise our approach to securing planning obligations to appropriately address the cumulative impact of current and future development on the A27 and help ensure that planned development can be delivered. We have drafted a new Supplementary Planning Document (SPD) which provides detailed advice and guidance on the </w:t>
      </w:r>
      <w:r w:rsidR="0004765F">
        <w:rPr>
          <w:rFonts w:ascii="Arial" w:hAnsi="Arial" w:cs="Arial"/>
          <w:color w:val="040F1E"/>
          <w:spacing w:val="5"/>
          <w:sz w:val="24"/>
          <w:szCs w:val="24"/>
        </w:rPr>
        <w:t>C</w:t>
      </w:r>
      <w:r w:rsidR="00E96F90" w:rsidRPr="00E96F90">
        <w:rPr>
          <w:rFonts w:ascii="Arial" w:hAnsi="Arial" w:cs="Arial"/>
          <w:color w:val="040F1E"/>
          <w:spacing w:val="5"/>
          <w:sz w:val="24"/>
          <w:szCs w:val="24"/>
        </w:rPr>
        <w:t>ouncil's updated approach for securing development contributions to mitigate traffic impacts on the A27 Chichester Bypass.  The new SPD was consulted on between 22 September 2023 and 3 November 2023.</w:t>
      </w:r>
      <w:r w:rsidR="00E96F90" w:rsidRPr="00E96F90">
        <w:rPr>
          <w:rFonts w:ascii="Helvetica Neue" w:hAnsi="Helvetica Neue"/>
          <w:color w:val="040F1E"/>
          <w:spacing w:val="5"/>
        </w:rPr>
        <w:t> </w:t>
      </w:r>
    </w:p>
    <w:p w14:paraId="0C78CE7F" w14:textId="07B9323B" w:rsidR="000D482C" w:rsidRDefault="000D482C" w:rsidP="00E96F90">
      <w:pPr>
        <w:pStyle w:val="Heading3"/>
      </w:pPr>
      <w:bookmarkStart w:id="41" w:name="_Toc160531807"/>
      <w:bookmarkEnd w:id="38"/>
      <w:r w:rsidRPr="00B76226">
        <w:t>Waste</w:t>
      </w:r>
      <w:r w:rsidR="009D22E6">
        <w:t>w</w:t>
      </w:r>
      <w:r w:rsidRPr="00B76226">
        <w:t>ater</w:t>
      </w:r>
      <w:bookmarkEnd w:id="41"/>
    </w:p>
    <w:p w14:paraId="11969FB4" w14:textId="77777777" w:rsidR="0088762D" w:rsidRDefault="0088762D" w:rsidP="000D482C">
      <w:pPr>
        <w:spacing w:after="0"/>
        <w:ind w:firstLine="426"/>
        <w:contextualSpacing/>
        <w:jc w:val="both"/>
        <w:rPr>
          <w:rFonts w:ascii="Arial" w:hAnsi="Arial" w:cs="Arial"/>
          <w:i/>
          <w:sz w:val="24"/>
          <w:szCs w:val="24"/>
        </w:rPr>
      </w:pPr>
    </w:p>
    <w:p w14:paraId="2CA7C547" w14:textId="2333F203" w:rsidR="009D6C44" w:rsidRPr="009D6C44" w:rsidRDefault="00CC1426" w:rsidP="009D6C44">
      <w:pPr>
        <w:pStyle w:val="ListParagraph"/>
        <w:numPr>
          <w:ilvl w:val="1"/>
          <w:numId w:val="13"/>
        </w:numPr>
        <w:spacing w:after="0"/>
        <w:jc w:val="both"/>
        <w:rPr>
          <w:rFonts w:ascii="Arial" w:hAnsi="Arial" w:cs="Arial"/>
          <w:sz w:val="24"/>
          <w:szCs w:val="24"/>
        </w:rPr>
      </w:pPr>
      <w:r w:rsidRPr="009D6C44">
        <w:rPr>
          <w:rFonts w:ascii="Arial" w:hAnsi="Arial" w:cs="Arial"/>
          <w:sz w:val="24"/>
          <w:szCs w:val="24"/>
        </w:rPr>
        <w:t xml:space="preserve">A number of Wastewater Treatment Works (WwTW) in the </w:t>
      </w:r>
      <w:proofErr w:type="gramStart"/>
      <w:r w:rsidRPr="009D6C44">
        <w:rPr>
          <w:rFonts w:ascii="Arial" w:hAnsi="Arial" w:cs="Arial"/>
          <w:sz w:val="24"/>
          <w:szCs w:val="24"/>
        </w:rPr>
        <w:t>District</w:t>
      </w:r>
      <w:proofErr w:type="gramEnd"/>
      <w:r w:rsidRPr="009D6C44">
        <w:rPr>
          <w:rFonts w:ascii="Arial" w:hAnsi="Arial" w:cs="Arial"/>
          <w:sz w:val="24"/>
          <w:szCs w:val="24"/>
        </w:rPr>
        <w:t xml:space="preserve"> are limited by capacity and environmental factors.  This is a particular issue in the south of the </w:t>
      </w:r>
      <w:proofErr w:type="gramStart"/>
      <w:r w:rsidRPr="009D6C44">
        <w:rPr>
          <w:rFonts w:ascii="Arial" w:hAnsi="Arial" w:cs="Arial"/>
          <w:sz w:val="24"/>
          <w:szCs w:val="24"/>
        </w:rPr>
        <w:t>District</w:t>
      </w:r>
      <w:proofErr w:type="gramEnd"/>
      <w:r w:rsidRPr="009D6C44">
        <w:rPr>
          <w:rFonts w:ascii="Arial" w:hAnsi="Arial" w:cs="Arial"/>
          <w:sz w:val="24"/>
          <w:szCs w:val="24"/>
        </w:rPr>
        <w:t xml:space="preserve"> where development pressures are greatest. </w:t>
      </w:r>
    </w:p>
    <w:p w14:paraId="52445E1D" w14:textId="77777777" w:rsidR="009D6C44" w:rsidRDefault="009D6C44" w:rsidP="009D6C44">
      <w:pPr>
        <w:pStyle w:val="ListParagraph"/>
        <w:spacing w:after="0"/>
        <w:ind w:left="360"/>
        <w:jc w:val="both"/>
        <w:rPr>
          <w:rFonts w:ascii="Arial" w:hAnsi="Arial" w:cs="Arial"/>
          <w:sz w:val="24"/>
          <w:szCs w:val="24"/>
        </w:rPr>
      </w:pPr>
    </w:p>
    <w:p w14:paraId="1C52A1CA" w14:textId="25F79E1C" w:rsidR="00745259" w:rsidRPr="009D6C44" w:rsidRDefault="00446BB2" w:rsidP="009D6C44">
      <w:pPr>
        <w:pStyle w:val="ListParagraph"/>
        <w:numPr>
          <w:ilvl w:val="1"/>
          <w:numId w:val="13"/>
        </w:numPr>
        <w:spacing w:after="0"/>
        <w:ind w:hanging="502"/>
        <w:jc w:val="both"/>
        <w:rPr>
          <w:rFonts w:ascii="Arial" w:hAnsi="Arial" w:cs="Arial"/>
          <w:sz w:val="24"/>
          <w:szCs w:val="24"/>
        </w:rPr>
      </w:pPr>
      <w:r w:rsidRPr="009D6C44">
        <w:rPr>
          <w:rFonts w:ascii="Arial" w:hAnsi="Arial" w:cs="Arial"/>
          <w:sz w:val="24"/>
          <w:szCs w:val="24"/>
        </w:rPr>
        <w:t xml:space="preserve">The Council </w:t>
      </w:r>
      <w:r w:rsidR="009D22E6" w:rsidRPr="009D6C44">
        <w:rPr>
          <w:rFonts w:ascii="Arial" w:hAnsi="Arial" w:cs="Arial"/>
          <w:sz w:val="24"/>
          <w:szCs w:val="24"/>
        </w:rPr>
        <w:t>ha</w:t>
      </w:r>
      <w:r w:rsidRPr="009D6C44">
        <w:rPr>
          <w:rFonts w:ascii="Arial" w:hAnsi="Arial" w:cs="Arial"/>
          <w:sz w:val="24"/>
          <w:szCs w:val="24"/>
        </w:rPr>
        <w:t>s</w:t>
      </w:r>
      <w:r w:rsidR="009D22E6" w:rsidRPr="009D6C44">
        <w:rPr>
          <w:rFonts w:ascii="Arial" w:hAnsi="Arial" w:cs="Arial"/>
          <w:sz w:val="24"/>
          <w:szCs w:val="24"/>
        </w:rPr>
        <w:t xml:space="preserve"> been </w:t>
      </w:r>
      <w:r w:rsidR="00B265E2" w:rsidRPr="009D6C44">
        <w:rPr>
          <w:rFonts w:ascii="Arial" w:hAnsi="Arial" w:cs="Arial"/>
          <w:sz w:val="24"/>
          <w:szCs w:val="24"/>
        </w:rPr>
        <w:t>working closely with Southern Water and the Environment Agency</w:t>
      </w:r>
      <w:r w:rsidR="00745259" w:rsidRPr="009D6C44">
        <w:rPr>
          <w:rFonts w:ascii="Arial" w:hAnsi="Arial" w:cs="Arial"/>
          <w:sz w:val="24"/>
          <w:szCs w:val="24"/>
        </w:rPr>
        <w:t xml:space="preserve"> to prepare </w:t>
      </w:r>
      <w:r w:rsidR="009D22E6" w:rsidRPr="009D6C44">
        <w:rPr>
          <w:rFonts w:ascii="Arial" w:hAnsi="Arial" w:cs="Arial"/>
          <w:sz w:val="24"/>
          <w:szCs w:val="24"/>
        </w:rPr>
        <w:t xml:space="preserve">and publish </w:t>
      </w:r>
      <w:r w:rsidR="00745259" w:rsidRPr="009D6C44">
        <w:rPr>
          <w:rFonts w:ascii="Arial" w:hAnsi="Arial" w:cs="Arial"/>
          <w:sz w:val="24"/>
          <w:szCs w:val="24"/>
        </w:rPr>
        <w:t xml:space="preserve">a Statement of Common Ground setting out the current situation and the process for identifying ways to treat the additional wastewater arising from new development.  </w:t>
      </w:r>
      <w:r w:rsidR="002A1B30" w:rsidRPr="009D6C44">
        <w:rPr>
          <w:rFonts w:ascii="Arial" w:hAnsi="Arial" w:cs="Arial"/>
          <w:sz w:val="24"/>
          <w:szCs w:val="24"/>
        </w:rPr>
        <w:t>The first version of this Statement was signed and published in November 2021.</w:t>
      </w:r>
      <w:r w:rsidR="003C3F21" w:rsidRPr="009D6C44">
        <w:rPr>
          <w:rFonts w:ascii="Arial" w:hAnsi="Arial" w:cs="Arial"/>
          <w:sz w:val="24"/>
          <w:szCs w:val="24"/>
        </w:rPr>
        <w:t xml:space="preserve"> This </w:t>
      </w:r>
      <w:r w:rsidR="00161942">
        <w:rPr>
          <w:rFonts w:ascii="Arial" w:hAnsi="Arial" w:cs="Arial"/>
          <w:sz w:val="24"/>
          <w:szCs w:val="24"/>
        </w:rPr>
        <w:t xml:space="preserve">Statement of Common Ground is currently being </w:t>
      </w:r>
      <w:r w:rsidR="003C3F21" w:rsidRPr="009D6C44">
        <w:rPr>
          <w:rFonts w:ascii="Arial" w:hAnsi="Arial" w:cs="Arial"/>
          <w:sz w:val="24"/>
          <w:szCs w:val="24"/>
        </w:rPr>
        <w:t>revi</w:t>
      </w:r>
      <w:r w:rsidR="00161942">
        <w:rPr>
          <w:rFonts w:ascii="Arial" w:hAnsi="Arial" w:cs="Arial"/>
          <w:sz w:val="24"/>
          <w:szCs w:val="24"/>
        </w:rPr>
        <w:t>s</w:t>
      </w:r>
      <w:r w:rsidR="003C3F21" w:rsidRPr="009D6C44">
        <w:rPr>
          <w:rFonts w:ascii="Arial" w:hAnsi="Arial" w:cs="Arial"/>
          <w:sz w:val="24"/>
          <w:szCs w:val="24"/>
        </w:rPr>
        <w:t>e</w:t>
      </w:r>
      <w:r w:rsidR="00161942">
        <w:rPr>
          <w:rFonts w:ascii="Arial" w:hAnsi="Arial" w:cs="Arial"/>
          <w:sz w:val="24"/>
          <w:szCs w:val="24"/>
        </w:rPr>
        <w:t>d</w:t>
      </w:r>
      <w:r w:rsidR="003C3F21" w:rsidRPr="009D6C44">
        <w:rPr>
          <w:rFonts w:ascii="Arial" w:hAnsi="Arial" w:cs="Arial"/>
          <w:sz w:val="24"/>
          <w:szCs w:val="24"/>
        </w:rPr>
        <w:t xml:space="preserve"> </w:t>
      </w:r>
      <w:r w:rsidR="00161942">
        <w:rPr>
          <w:rFonts w:ascii="Arial" w:hAnsi="Arial" w:cs="Arial"/>
          <w:sz w:val="24"/>
          <w:szCs w:val="24"/>
        </w:rPr>
        <w:t xml:space="preserve">to reflect the </w:t>
      </w:r>
      <w:r w:rsidR="003C3F21" w:rsidRPr="009D6C44">
        <w:rPr>
          <w:rFonts w:ascii="Arial" w:hAnsi="Arial" w:cs="Arial"/>
          <w:sz w:val="24"/>
          <w:szCs w:val="24"/>
        </w:rPr>
        <w:t xml:space="preserve">work </w:t>
      </w:r>
      <w:r w:rsidR="00161942">
        <w:rPr>
          <w:rFonts w:ascii="Arial" w:hAnsi="Arial" w:cs="Arial"/>
          <w:sz w:val="24"/>
          <w:szCs w:val="24"/>
        </w:rPr>
        <w:t xml:space="preserve">that has progressed </w:t>
      </w:r>
      <w:r w:rsidR="003C3F21" w:rsidRPr="009D6C44">
        <w:rPr>
          <w:rFonts w:ascii="Arial" w:hAnsi="Arial" w:cs="Arial"/>
          <w:sz w:val="24"/>
          <w:szCs w:val="24"/>
        </w:rPr>
        <w:t xml:space="preserve">on the </w:t>
      </w:r>
      <w:r w:rsidR="0004765F">
        <w:rPr>
          <w:rFonts w:ascii="Arial" w:hAnsi="Arial" w:cs="Arial"/>
          <w:sz w:val="24"/>
          <w:szCs w:val="24"/>
        </w:rPr>
        <w:t xml:space="preserve">new local </w:t>
      </w:r>
      <w:r w:rsidR="003C3F21" w:rsidRPr="009D6C44">
        <w:rPr>
          <w:rFonts w:ascii="Arial" w:hAnsi="Arial" w:cs="Arial"/>
          <w:sz w:val="24"/>
          <w:szCs w:val="24"/>
        </w:rPr>
        <w:t xml:space="preserve">plan. </w:t>
      </w:r>
    </w:p>
    <w:p w14:paraId="2915843F" w14:textId="77777777" w:rsidR="00A46EA9" w:rsidRDefault="00A46EA9" w:rsidP="00A46EA9">
      <w:pPr>
        <w:pStyle w:val="ListParagraph"/>
        <w:ind w:left="360"/>
        <w:rPr>
          <w:rFonts w:ascii="Arial" w:hAnsi="Arial" w:cs="Arial"/>
          <w:sz w:val="24"/>
          <w:szCs w:val="24"/>
        </w:rPr>
      </w:pPr>
    </w:p>
    <w:p w14:paraId="5FA4ED9D" w14:textId="08C2D67A" w:rsidR="00071EA4" w:rsidRPr="009D6C44" w:rsidRDefault="00745259" w:rsidP="00924C87">
      <w:pPr>
        <w:pStyle w:val="ListParagraph"/>
        <w:numPr>
          <w:ilvl w:val="1"/>
          <w:numId w:val="13"/>
        </w:numPr>
        <w:ind w:hanging="502"/>
        <w:jc w:val="both"/>
        <w:rPr>
          <w:rFonts w:ascii="Arial" w:hAnsi="Arial" w:cs="Arial"/>
          <w:sz w:val="24"/>
          <w:szCs w:val="24"/>
        </w:rPr>
      </w:pPr>
      <w:r w:rsidRPr="009D6C44">
        <w:rPr>
          <w:rFonts w:ascii="Arial" w:hAnsi="Arial" w:cs="Arial"/>
          <w:sz w:val="24"/>
          <w:szCs w:val="24"/>
        </w:rPr>
        <w:t xml:space="preserve"> Alongside this</w:t>
      </w:r>
      <w:r w:rsidR="009D22E6" w:rsidRPr="009D6C44">
        <w:rPr>
          <w:rFonts w:ascii="Arial" w:hAnsi="Arial" w:cs="Arial"/>
          <w:sz w:val="24"/>
          <w:szCs w:val="24"/>
        </w:rPr>
        <w:t>,</w:t>
      </w:r>
      <w:r w:rsidRPr="009D6C44">
        <w:rPr>
          <w:rFonts w:ascii="Arial" w:hAnsi="Arial" w:cs="Arial"/>
          <w:sz w:val="24"/>
          <w:szCs w:val="24"/>
        </w:rPr>
        <w:t xml:space="preserve"> </w:t>
      </w:r>
      <w:r w:rsidR="0065661A" w:rsidRPr="009D6C44">
        <w:rPr>
          <w:rFonts w:ascii="Arial" w:hAnsi="Arial" w:cs="Arial"/>
          <w:sz w:val="24"/>
          <w:szCs w:val="24"/>
        </w:rPr>
        <w:t xml:space="preserve">the Council </w:t>
      </w:r>
      <w:r w:rsidR="00227207" w:rsidRPr="009D6C44">
        <w:rPr>
          <w:rFonts w:ascii="Arial" w:hAnsi="Arial" w:cs="Arial"/>
          <w:sz w:val="24"/>
          <w:szCs w:val="24"/>
        </w:rPr>
        <w:t>ha</w:t>
      </w:r>
      <w:r w:rsidR="0037629C">
        <w:rPr>
          <w:rFonts w:ascii="Arial" w:hAnsi="Arial" w:cs="Arial"/>
          <w:sz w:val="24"/>
          <w:szCs w:val="24"/>
        </w:rPr>
        <w:t>s</w:t>
      </w:r>
      <w:r w:rsidR="00227207" w:rsidRPr="009D6C44">
        <w:rPr>
          <w:rFonts w:ascii="Arial" w:hAnsi="Arial" w:cs="Arial"/>
          <w:sz w:val="24"/>
          <w:szCs w:val="24"/>
        </w:rPr>
        <w:t xml:space="preserve"> been</w:t>
      </w:r>
      <w:r w:rsidRPr="009D6C44">
        <w:rPr>
          <w:rFonts w:ascii="Arial" w:hAnsi="Arial" w:cs="Arial"/>
          <w:sz w:val="24"/>
          <w:szCs w:val="24"/>
        </w:rPr>
        <w:t xml:space="preserve"> working with Southern Water </w:t>
      </w:r>
      <w:r w:rsidR="00227207" w:rsidRPr="009D6C44">
        <w:rPr>
          <w:rFonts w:ascii="Arial" w:hAnsi="Arial" w:cs="Arial"/>
          <w:sz w:val="24"/>
          <w:szCs w:val="24"/>
        </w:rPr>
        <w:t xml:space="preserve">on their </w:t>
      </w:r>
      <w:r w:rsidR="00B265E2" w:rsidRPr="009D6C44">
        <w:rPr>
          <w:rFonts w:ascii="Arial" w:hAnsi="Arial" w:cs="Arial"/>
          <w:sz w:val="24"/>
          <w:szCs w:val="24"/>
        </w:rPr>
        <w:t>Drainage and Waste</w:t>
      </w:r>
      <w:r w:rsidR="009D22E6" w:rsidRPr="009D6C44">
        <w:rPr>
          <w:rFonts w:ascii="Arial" w:hAnsi="Arial" w:cs="Arial"/>
          <w:sz w:val="24"/>
          <w:szCs w:val="24"/>
        </w:rPr>
        <w:t>w</w:t>
      </w:r>
      <w:r w:rsidR="00B265E2" w:rsidRPr="009D6C44">
        <w:rPr>
          <w:rFonts w:ascii="Arial" w:hAnsi="Arial" w:cs="Arial"/>
          <w:sz w:val="24"/>
          <w:szCs w:val="24"/>
        </w:rPr>
        <w:t xml:space="preserve">ater Management Plan (DWMP). </w:t>
      </w:r>
      <w:r w:rsidR="00227207" w:rsidRPr="009D6C44">
        <w:rPr>
          <w:rFonts w:ascii="Arial" w:hAnsi="Arial" w:cs="Arial"/>
          <w:sz w:val="24"/>
          <w:szCs w:val="24"/>
        </w:rPr>
        <w:t xml:space="preserve">The </w:t>
      </w:r>
      <w:hyperlink r:id="rId11" w:history="1">
        <w:r w:rsidR="00227207" w:rsidRPr="009D6C44">
          <w:rPr>
            <w:rStyle w:val="Hyperlink"/>
            <w:rFonts w:ascii="Arial" w:hAnsi="Arial" w:cs="Arial"/>
            <w:sz w:val="24"/>
            <w:szCs w:val="24"/>
          </w:rPr>
          <w:t>DWMP</w:t>
        </w:r>
      </w:hyperlink>
      <w:r w:rsidR="00227207" w:rsidRPr="009D6C44">
        <w:rPr>
          <w:rFonts w:ascii="Arial" w:hAnsi="Arial" w:cs="Arial"/>
          <w:sz w:val="24"/>
          <w:szCs w:val="24"/>
        </w:rPr>
        <w:t xml:space="preserve"> which covers </w:t>
      </w:r>
      <w:r w:rsidR="003C3F21" w:rsidRPr="009D6C44">
        <w:rPr>
          <w:rFonts w:ascii="Arial" w:hAnsi="Arial" w:cs="Arial"/>
          <w:sz w:val="24"/>
          <w:szCs w:val="24"/>
        </w:rPr>
        <w:t xml:space="preserve">10 </w:t>
      </w:r>
      <w:r w:rsidR="00227207" w:rsidRPr="009D6C44">
        <w:rPr>
          <w:rFonts w:ascii="Arial" w:hAnsi="Arial" w:cs="Arial"/>
          <w:sz w:val="24"/>
          <w:szCs w:val="24"/>
        </w:rPr>
        <w:t>river basin catchment</w:t>
      </w:r>
      <w:r w:rsidR="00C82F0B" w:rsidRPr="009D6C44">
        <w:rPr>
          <w:rFonts w:ascii="Arial" w:hAnsi="Arial" w:cs="Arial"/>
          <w:sz w:val="24"/>
          <w:szCs w:val="24"/>
        </w:rPr>
        <w:t>s,</w:t>
      </w:r>
      <w:r w:rsidR="00227207" w:rsidRPr="009D6C44">
        <w:rPr>
          <w:rFonts w:ascii="Arial" w:hAnsi="Arial" w:cs="Arial"/>
          <w:sz w:val="24"/>
          <w:szCs w:val="24"/>
        </w:rPr>
        <w:t xml:space="preserve"> </w:t>
      </w:r>
      <w:r w:rsidR="003C3F21" w:rsidRPr="009D6C44">
        <w:rPr>
          <w:rFonts w:ascii="Arial" w:hAnsi="Arial" w:cs="Arial"/>
          <w:sz w:val="24"/>
          <w:szCs w:val="24"/>
        </w:rPr>
        <w:t>including the Arun and Western Streams</w:t>
      </w:r>
      <w:r w:rsidR="00C82F0B" w:rsidRPr="009D6C44">
        <w:rPr>
          <w:rFonts w:ascii="Arial" w:hAnsi="Arial" w:cs="Arial"/>
          <w:sz w:val="24"/>
          <w:szCs w:val="24"/>
        </w:rPr>
        <w:t>,</w:t>
      </w:r>
      <w:r w:rsidR="003C3F21" w:rsidRPr="009D6C44">
        <w:rPr>
          <w:rFonts w:ascii="Arial" w:hAnsi="Arial" w:cs="Arial"/>
          <w:sz w:val="24"/>
          <w:szCs w:val="24"/>
        </w:rPr>
        <w:t xml:space="preserve"> is supported by 5 investme</w:t>
      </w:r>
      <w:r w:rsidR="00E762D6" w:rsidRPr="009D6C44">
        <w:rPr>
          <w:rFonts w:ascii="Arial" w:hAnsi="Arial" w:cs="Arial"/>
          <w:sz w:val="24"/>
          <w:szCs w:val="24"/>
        </w:rPr>
        <w:t>n</w:t>
      </w:r>
      <w:r w:rsidR="003C3F21" w:rsidRPr="009D6C44">
        <w:rPr>
          <w:rFonts w:ascii="Arial" w:hAnsi="Arial" w:cs="Arial"/>
          <w:sz w:val="24"/>
          <w:szCs w:val="24"/>
        </w:rPr>
        <w:t>t plans setting out investment needs for internal sewer flooding; sewer condition and groundwater pollution; storm overflows; compliance and pollution and the environment</w:t>
      </w:r>
      <w:r w:rsidR="009D6C44" w:rsidRPr="009D6C44">
        <w:rPr>
          <w:rFonts w:ascii="Arial" w:hAnsi="Arial" w:cs="Arial"/>
          <w:sz w:val="24"/>
          <w:szCs w:val="24"/>
        </w:rPr>
        <w:t xml:space="preserve">.  The DWMP </w:t>
      </w:r>
      <w:r w:rsidR="00557A77" w:rsidRPr="009D6C44">
        <w:rPr>
          <w:rFonts w:ascii="Arial" w:hAnsi="Arial" w:cs="Arial"/>
          <w:sz w:val="24"/>
          <w:szCs w:val="24"/>
        </w:rPr>
        <w:t>wa</w:t>
      </w:r>
      <w:r w:rsidR="00791DFE" w:rsidRPr="009D6C44">
        <w:rPr>
          <w:rFonts w:ascii="Arial" w:hAnsi="Arial" w:cs="Arial"/>
          <w:sz w:val="24"/>
          <w:szCs w:val="24"/>
        </w:rPr>
        <w:t xml:space="preserve">s </w:t>
      </w:r>
      <w:r w:rsidR="00161942">
        <w:rPr>
          <w:rFonts w:ascii="Arial" w:hAnsi="Arial" w:cs="Arial"/>
          <w:sz w:val="24"/>
          <w:szCs w:val="24"/>
        </w:rPr>
        <w:t>published in May 2023.</w:t>
      </w:r>
      <w:r w:rsidR="00B265E2" w:rsidRPr="009D6C44">
        <w:rPr>
          <w:rFonts w:ascii="Arial" w:hAnsi="Arial" w:cs="Arial"/>
          <w:sz w:val="24"/>
          <w:szCs w:val="24"/>
        </w:rPr>
        <w:t xml:space="preserve"> </w:t>
      </w:r>
    </w:p>
    <w:p w14:paraId="0F669228" w14:textId="77777777" w:rsidR="0088762D" w:rsidRPr="0088762D" w:rsidRDefault="0088762D" w:rsidP="0088762D">
      <w:pPr>
        <w:pStyle w:val="ListParagraph"/>
        <w:ind w:left="425" w:hanging="567"/>
        <w:rPr>
          <w:rFonts w:ascii="Arial" w:hAnsi="Arial" w:cs="Arial"/>
          <w:sz w:val="24"/>
          <w:szCs w:val="24"/>
        </w:rPr>
      </w:pPr>
    </w:p>
    <w:p w14:paraId="6D01CFB6" w14:textId="32A7457D" w:rsidR="00A02064" w:rsidRPr="00AD0F96" w:rsidRDefault="00A02064" w:rsidP="009D6C44">
      <w:pPr>
        <w:pStyle w:val="ListParagraph"/>
        <w:numPr>
          <w:ilvl w:val="1"/>
          <w:numId w:val="13"/>
        </w:numPr>
        <w:spacing w:after="0"/>
        <w:ind w:left="425" w:hanging="567"/>
        <w:jc w:val="both"/>
        <w:rPr>
          <w:rFonts w:ascii="Arial" w:hAnsi="Arial" w:cs="Arial"/>
          <w:sz w:val="24"/>
          <w:szCs w:val="24"/>
        </w:rPr>
      </w:pPr>
      <w:r w:rsidRPr="00AD0F96">
        <w:rPr>
          <w:rFonts w:ascii="Arial" w:hAnsi="Arial" w:cs="Arial"/>
          <w:sz w:val="24"/>
          <w:szCs w:val="24"/>
        </w:rPr>
        <w:t>Following Natural Engl</w:t>
      </w:r>
      <w:r w:rsidR="00F54E3E" w:rsidRPr="00AD0F96">
        <w:rPr>
          <w:rFonts w:ascii="Arial" w:hAnsi="Arial" w:cs="Arial"/>
          <w:sz w:val="24"/>
          <w:szCs w:val="24"/>
        </w:rPr>
        <w:t>a</w:t>
      </w:r>
      <w:r w:rsidRPr="00AD0F96">
        <w:rPr>
          <w:rFonts w:ascii="Arial" w:hAnsi="Arial" w:cs="Arial"/>
          <w:sz w:val="24"/>
          <w:szCs w:val="24"/>
        </w:rPr>
        <w:t>nd’s as</w:t>
      </w:r>
      <w:r w:rsidR="00ED5152" w:rsidRPr="00AD0F96">
        <w:rPr>
          <w:rFonts w:ascii="Arial" w:hAnsi="Arial" w:cs="Arial"/>
          <w:sz w:val="24"/>
          <w:szCs w:val="24"/>
        </w:rPr>
        <w:t>s</w:t>
      </w:r>
      <w:r w:rsidRPr="00AD0F96">
        <w:rPr>
          <w:rFonts w:ascii="Arial" w:hAnsi="Arial" w:cs="Arial"/>
          <w:sz w:val="24"/>
          <w:szCs w:val="24"/>
        </w:rPr>
        <w:t>essments during 2019/20</w:t>
      </w:r>
      <w:r w:rsidR="005E4569" w:rsidRPr="00AD0F96">
        <w:rPr>
          <w:rFonts w:ascii="Arial" w:hAnsi="Arial" w:cs="Arial"/>
          <w:sz w:val="24"/>
          <w:szCs w:val="24"/>
        </w:rPr>
        <w:t xml:space="preserve"> where</w:t>
      </w:r>
      <w:r w:rsidRPr="00AD0F96">
        <w:rPr>
          <w:rFonts w:ascii="Arial" w:hAnsi="Arial" w:cs="Arial"/>
          <w:sz w:val="24"/>
          <w:szCs w:val="24"/>
        </w:rPr>
        <w:t xml:space="preserve"> more than 3000 hectares of the intertidal parts of Chichester Harbour were classified in an “unfavourable – declining” condition</w:t>
      </w:r>
      <w:r w:rsidR="005E4569" w:rsidRPr="00AD0F96">
        <w:rPr>
          <w:rFonts w:ascii="Arial" w:hAnsi="Arial" w:cs="Arial"/>
          <w:sz w:val="24"/>
          <w:szCs w:val="24"/>
        </w:rPr>
        <w:t xml:space="preserve"> requiring certain types of new development to be nutrient neutral, w</w:t>
      </w:r>
      <w:r w:rsidR="00B265E2" w:rsidRPr="00AD0F96">
        <w:rPr>
          <w:rFonts w:ascii="Arial" w:hAnsi="Arial" w:cs="Arial"/>
          <w:sz w:val="24"/>
          <w:szCs w:val="24"/>
        </w:rPr>
        <w:t xml:space="preserve">e </w:t>
      </w:r>
      <w:r w:rsidR="005E4569" w:rsidRPr="00AD0F96">
        <w:rPr>
          <w:rFonts w:ascii="Arial" w:hAnsi="Arial" w:cs="Arial"/>
          <w:sz w:val="24"/>
          <w:szCs w:val="24"/>
        </w:rPr>
        <w:t xml:space="preserve">have </w:t>
      </w:r>
      <w:r w:rsidR="003A308E">
        <w:rPr>
          <w:rFonts w:ascii="Arial" w:hAnsi="Arial" w:cs="Arial"/>
          <w:sz w:val="24"/>
          <w:szCs w:val="24"/>
        </w:rPr>
        <w:t xml:space="preserve">been working with the </w:t>
      </w:r>
      <w:proofErr w:type="spellStart"/>
      <w:r w:rsidR="003A308E">
        <w:rPr>
          <w:rFonts w:ascii="Arial" w:hAnsi="Arial" w:cs="Arial"/>
          <w:sz w:val="24"/>
          <w:szCs w:val="24"/>
        </w:rPr>
        <w:t>PfSH</w:t>
      </w:r>
      <w:proofErr w:type="spellEnd"/>
      <w:r w:rsidR="003A308E">
        <w:rPr>
          <w:rFonts w:ascii="Arial" w:hAnsi="Arial" w:cs="Arial"/>
          <w:sz w:val="24"/>
          <w:szCs w:val="24"/>
        </w:rPr>
        <w:t xml:space="preserve"> Strategic Environmental Planning Team who work across the Solent nutrient sensitive catchment </w:t>
      </w:r>
      <w:r w:rsidR="007643F8">
        <w:rPr>
          <w:rFonts w:ascii="Arial" w:eastAsia="Times New Roman" w:hAnsi="Arial" w:cs="Arial"/>
          <w:sz w:val="24"/>
          <w:szCs w:val="24"/>
          <w:lang w:eastAsia="en-GB"/>
        </w:rPr>
        <w:t xml:space="preserve">to </w:t>
      </w:r>
      <w:r w:rsidR="00791DFE">
        <w:rPr>
          <w:rFonts w:ascii="Arial" w:eastAsia="Times New Roman" w:hAnsi="Arial" w:cs="Arial"/>
          <w:sz w:val="24"/>
          <w:szCs w:val="24"/>
          <w:lang w:eastAsia="en-GB"/>
        </w:rPr>
        <w:t xml:space="preserve">progress potential </w:t>
      </w:r>
      <w:r w:rsidR="004974DD" w:rsidRPr="00AD0F96">
        <w:rPr>
          <w:rFonts w:ascii="Arial" w:hAnsi="Arial" w:cs="Arial"/>
          <w:sz w:val="24"/>
          <w:szCs w:val="24"/>
        </w:rPr>
        <w:t xml:space="preserve">nutrient mitigation </w:t>
      </w:r>
      <w:r w:rsidR="00791DFE">
        <w:rPr>
          <w:rFonts w:ascii="Arial" w:hAnsi="Arial" w:cs="Arial"/>
          <w:sz w:val="24"/>
          <w:szCs w:val="24"/>
        </w:rPr>
        <w:t xml:space="preserve">schemes for those </w:t>
      </w:r>
      <w:r w:rsidR="00B265E2" w:rsidRPr="00AD0F96">
        <w:rPr>
          <w:rFonts w:ascii="Arial" w:eastAsia="Times New Roman" w:hAnsi="Arial" w:cs="Arial"/>
          <w:sz w:val="24"/>
          <w:szCs w:val="24"/>
          <w:lang w:eastAsia="en-GB"/>
        </w:rPr>
        <w:t xml:space="preserve">impacted areas </w:t>
      </w:r>
      <w:r w:rsidR="00791DFE">
        <w:rPr>
          <w:rFonts w:ascii="Arial" w:eastAsia="Times New Roman" w:hAnsi="Arial" w:cs="Arial"/>
          <w:sz w:val="24"/>
          <w:szCs w:val="24"/>
          <w:lang w:eastAsia="en-GB"/>
        </w:rPr>
        <w:t xml:space="preserve">within </w:t>
      </w:r>
      <w:r w:rsidR="00B265E2" w:rsidRPr="00AD0F96">
        <w:rPr>
          <w:rFonts w:ascii="Arial" w:eastAsia="Times New Roman" w:hAnsi="Arial" w:cs="Arial"/>
          <w:sz w:val="24"/>
          <w:szCs w:val="24"/>
          <w:lang w:eastAsia="en-GB"/>
        </w:rPr>
        <w:t>the Solent. </w:t>
      </w:r>
      <w:r w:rsidR="004974DD" w:rsidRPr="00AD0F96">
        <w:rPr>
          <w:rFonts w:ascii="Arial" w:hAnsi="Arial" w:cs="Arial"/>
          <w:sz w:val="24"/>
          <w:szCs w:val="24"/>
        </w:rPr>
        <w:t>Meanwhile, a</w:t>
      </w:r>
      <w:r w:rsidR="00F54E3E" w:rsidRPr="00AD0F96">
        <w:rPr>
          <w:rFonts w:ascii="Arial" w:hAnsi="Arial" w:cs="Arial"/>
          <w:sz w:val="24"/>
          <w:szCs w:val="24"/>
        </w:rPr>
        <w:t xml:space="preserve">pplicants must </w:t>
      </w:r>
      <w:r w:rsidR="004974DD" w:rsidRPr="00AD0F96">
        <w:rPr>
          <w:rFonts w:ascii="Arial" w:hAnsi="Arial" w:cs="Arial"/>
          <w:sz w:val="24"/>
          <w:szCs w:val="24"/>
        </w:rPr>
        <w:t xml:space="preserve">continue to </w:t>
      </w:r>
      <w:r w:rsidR="00F54E3E" w:rsidRPr="00AD0F96">
        <w:rPr>
          <w:rFonts w:ascii="Arial" w:hAnsi="Arial" w:cs="Arial"/>
          <w:sz w:val="24"/>
          <w:szCs w:val="24"/>
        </w:rPr>
        <w:t xml:space="preserve">submit </w:t>
      </w:r>
      <w:r w:rsidR="00AA039F" w:rsidRPr="00AD0F96">
        <w:rPr>
          <w:rFonts w:ascii="Arial" w:hAnsi="Arial" w:cs="Arial"/>
          <w:sz w:val="24"/>
          <w:szCs w:val="24"/>
        </w:rPr>
        <w:t>a nitrogen budget with their planning</w:t>
      </w:r>
      <w:r w:rsidR="00F54E3E" w:rsidRPr="00AD0F96">
        <w:rPr>
          <w:rFonts w:ascii="Arial" w:hAnsi="Arial" w:cs="Arial"/>
          <w:sz w:val="24"/>
          <w:szCs w:val="24"/>
        </w:rPr>
        <w:t xml:space="preserve"> application </w:t>
      </w:r>
      <w:r w:rsidR="004974DD" w:rsidRPr="00AD0F96">
        <w:rPr>
          <w:rFonts w:ascii="Arial" w:hAnsi="Arial" w:cs="Arial"/>
          <w:sz w:val="24"/>
          <w:szCs w:val="24"/>
        </w:rPr>
        <w:t xml:space="preserve">together with </w:t>
      </w:r>
      <w:r w:rsidR="00F54E3E" w:rsidRPr="00AD0F96">
        <w:rPr>
          <w:rFonts w:ascii="Arial" w:hAnsi="Arial" w:cs="Arial"/>
          <w:sz w:val="24"/>
          <w:szCs w:val="24"/>
        </w:rPr>
        <w:t>proposal</w:t>
      </w:r>
      <w:r w:rsidR="004974DD" w:rsidRPr="00AD0F96">
        <w:rPr>
          <w:rFonts w:ascii="Arial" w:hAnsi="Arial" w:cs="Arial"/>
          <w:sz w:val="24"/>
          <w:szCs w:val="24"/>
        </w:rPr>
        <w:t>s</w:t>
      </w:r>
      <w:r w:rsidR="00F54E3E" w:rsidRPr="00AD0F96">
        <w:rPr>
          <w:rFonts w:ascii="Arial" w:hAnsi="Arial" w:cs="Arial"/>
          <w:sz w:val="24"/>
          <w:szCs w:val="24"/>
        </w:rPr>
        <w:t xml:space="preserve"> for mitigating </w:t>
      </w:r>
      <w:r w:rsidR="00071EA4" w:rsidRPr="00AD0F96">
        <w:rPr>
          <w:rFonts w:ascii="Arial" w:hAnsi="Arial" w:cs="Arial"/>
          <w:sz w:val="24"/>
          <w:szCs w:val="24"/>
        </w:rPr>
        <w:t xml:space="preserve">any </w:t>
      </w:r>
      <w:r w:rsidR="00F54E3E" w:rsidRPr="00AD0F96">
        <w:rPr>
          <w:rFonts w:ascii="Arial" w:hAnsi="Arial" w:cs="Arial"/>
          <w:sz w:val="24"/>
          <w:szCs w:val="24"/>
        </w:rPr>
        <w:t>nitrogen load their development is likely to discharge into the Harbour.</w:t>
      </w:r>
      <w:r w:rsidR="0036067A" w:rsidRPr="00AD0F96">
        <w:rPr>
          <w:rFonts w:ascii="Arial" w:hAnsi="Arial" w:cs="Arial"/>
          <w:sz w:val="24"/>
          <w:szCs w:val="24"/>
        </w:rPr>
        <w:t xml:space="preserve"> Natural England</w:t>
      </w:r>
      <w:r w:rsidR="004974DD" w:rsidRPr="00AD0F96">
        <w:rPr>
          <w:rFonts w:ascii="Arial" w:hAnsi="Arial" w:cs="Arial"/>
          <w:sz w:val="24"/>
          <w:szCs w:val="24"/>
        </w:rPr>
        <w:t xml:space="preserve">’s </w:t>
      </w:r>
      <w:r w:rsidR="0036067A" w:rsidRPr="00AD0F96">
        <w:rPr>
          <w:rFonts w:ascii="Arial" w:hAnsi="Arial" w:cs="Arial"/>
          <w:sz w:val="24"/>
          <w:szCs w:val="24"/>
        </w:rPr>
        <w:t xml:space="preserve">detailed </w:t>
      </w:r>
      <w:r w:rsidR="0036067A" w:rsidRPr="00AD0F96">
        <w:rPr>
          <w:rFonts w:ascii="Arial" w:hAnsi="Arial" w:cs="Arial"/>
          <w:sz w:val="24"/>
          <w:szCs w:val="24"/>
        </w:rPr>
        <w:lastRenderedPageBreak/>
        <w:t xml:space="preserve">guidance on achieving nutrient neutrality </w:t>
      </w:r>
      <w:r w:rsidR="00C82F0B">
        <w:rPr>
          <w:rFonts w:ascii="Arial" w:hAnsi="Arial" w:cs="Arial"/>
          <w:sz w:val="24"/>
          <w:szCs w:val="24"/>
        </w:rPr>
        <w:t xml:space="preserve">(which was most recently updated in March 2022) </w:t>
      </w:r>
      <w:r w:rsidR="0036067A" w:rsidRPr="00AD0F96">
        <w:rPr>
          <w:rFonts w:ascii="Arial" w:hAnsi="Arial" w:cs="Arial"/>
          <w:sz w:val="24"/>
          <w:szCs w:val="24"/>
        </w:rPr>
        <w:t xml:space="preserve">can be accessed on the </w:t>
      </w:r>
      <w:r w:rsidR="0004765F">
        <w:rPr>
          <w:rFonts w:ascii="Arial" w:hAnsi="Arial" w:cs="Arial"/>
          <w:sz w:val="24"/>
          <w:szCs w:val="24"/>
        </w:rPr>
        <w:t>C</w:t>
      </w:r>
      <w:r w:rsidR="0036067A" w:rsidRPr="00AD0F96">
        <w:rPr>
          <w:rFonts w:ascii="Arial" w:hAnsi="Arial" w:cs="Arial"/>
          <w:sz w:val="24"/>
          <w:szCs w:val="24"/>
        </w:rPr>
        <w:t>ouncil</w:t>
      </w:r>
      <w:r w:rsidR="0004765F">
        <w:rPr>
          <w:rFonts w:ascii="Arial" w:hAnsi="Arial" w:cs="Arial"/>
          <w:sz w:val="24"/>
          <w:szCs w:val="24"/>
        </w:rPr>
        <w:t>’s</w:t>
      </w:r>
      <w:r w:rsidR="0036067A" w:rsidRPr="00AD0F96">
        <w:rPr>
          <w:rFonts w:ascii="Arial" w:hAnsi="Arial" w:cs="Arial"/>
          <w:sz w:val="24"/>
          <w:szCs w:val="24"/>
        </w:rPr>
        <w:t xml:space="preserve"> </w:t>
      </w:r>
      <w:hyperlink r:id="rId12" w:history="1">
        <w:r w:rsidR="0036067A" w:rsidRPr="00AD0F96">
          <w:rPr>
            <w:rStyle w:val="Hyperlink"/>
            <w:rFonts w:ascii="Arial" w:hAnsi="Arial" w:cs="Arial"/>
            <w:color w:val="auto"/>
            <w:sz w:val="24"/>
            <w:szCs w:val="24"/>
          </w:rPr>
          <w:t>website</w:t>
        </w:r>
      </w:hyperlink>
      <w:r w:rsidR="0036067A" w:rsidRPr="00AD0F96">
        <w:rPr>
          <w:rFonts w:ascii="Arial" w:hAnsi="Arial" w:cs="Arial"/>
          <w:sz w:val="24"/>
          <w:szCs w:val="24"/>
        </w:rPr>
        <w:t>.</w:t>
      </w:r>
      <w:r w:rsidR="00AA039F" w:rsidRPr="00AD0F96">
        <w:rPr>
          <w:rFonts w:ascii="Arial" w:hAnsi="Arial" w:cs="Arial"/>
          <w:sz w:val="24"/>
          <w:szCs w:val="24"/>
        </w:rPr>
        <w:t xml:space="preserve"> </w:t>
      </w:r>
    </w:p>
    <w:p w14:paraId="558612EA" w14:textId="1926E682" w:rsidR="003C3F21" w:rsidRDefault="003C3F21" w:rsidP="00DD7EAF">
      <w:pPr>
        <w:pStyle w:val="Heading3"/>
      </w:pPr>
      <w:bookmarkStart w:id="42" w:name="_Toc160531808"/>
      <w:bookmarkStart w:id="43" w:name="_Hlk106198639"/>
      <w:r>
        <w:t>Water Resources</w:t>
      </w:r>
      <w:bookmarkEnd w:id="42"/>
    </w:p>
    <w:p w14:paraId="0465D056" w14:textId="77777777" w:rsidR="00301BE5" w:rsidRPr="00301BE5" w:rsidRDefault="00301BE5" w:rsidP="00301BE5">
      <w:pPr>
        <w:spacing w:after="0" w:line="240" w:lineRule="auto"/>
      </w:pPr>
    </w:p>
    <w:p w14:paraId="61FD9321" w14:textId="5802475B" w:rsidR="009D6C44" w:rsidRPr="009D6C44" w:rsidRDefault="003C3F21"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 xml:space="preserve">Natural England is concerned that existing water abstraction in the Sussex North Water Resource Zone, which supplies part of the north of the district, is having an impact on protected sites in the Arun Valley. The increasing demand for water is thought to be harming internationally protected species, with the potential threat of extinction for some of these species. In response to this, Natural England has advised that new developments within this zone, which affects </w:t>
      </w:r>
      <w:proofErr w:type="gramStart"/>
      <w:r w:rsidR="00E714D8" w:rsidRPr="00E714D8">
        <w:rPr>
          <w:rFonts w:ascii="Arial" w:eastAsia="Times New Roman" w:hAnsi="Arial" w:cs="Arial"/>
          <w:color w:val="333333"/>
          <w:sz w:val="24"/>
          <w:szCs w:val="24"/>
          <w:lang w:eastAsia="en-GB"/>
        </w:rPr>
        <w:t>a number of</w:t>
      </w:r>
      <w:proofErr w:type="gramEnd"/>
      <w:r w:rsidR="00E714D8" w:rsidRPr="00E714D8">
        <w:rPr>
          <w:rFonts w:ascii="Arial" w:eastAsia="Times New Roman" w:hAnsi="Arial" w:cs="Arial"/>
          <w:color w:val="333333"/>
          <w:sz w:val="24"/>
          <w:szCs w:val="24"/>
          <w:lang w:eastAsia="en-GB"/>
        </w:rPr>
        <w:t xml:space="preserve"> other local planning authorities </w:t>
      </w:r>
      <w:r w:rsidRPr="00E714D8">
        <w:rPr>
          <w:rFonts w:ascii="Arial" w:eastAsia="Times New Roman" w:hAnsi="Arial" w:cs="Arial"/>
          <w:color w:val="333333"/>
          <w:sz w:val="24"/>
          <w:szCs w:val="24"/>
          <w:lang w:eastAsia="en-GB"/>
        </w:rPr>
        <w:t xml:space="preserve">must not add to this impact. </w:t>
      </w:r>
      <w:r w:rsidR="007E6044" w:rsidRPr="00E714D8">
        <w:rPr>
          <w:rFonts w:ascii="Arial" w:eastAsia="Times New Roman" w:hAnsi="Arial" w:cs="Arial"/>
          <w:color w:val="333333"/>
          <w:sz w:val="24"/>
          <w:szCs w:val="24"/>
          <w:lang w:eastAsia="en-GB"/>
        </w:rPr>
        <w:t xml:space="preserve"> </w:t>
      </w:r>
    </w:p>
    <w:p w14:paraId="6A785D40" w14:textId="77777777" w:rsidR="009D6C44" w:rsidRPr="009D6C44" w:rsidRDefault="009D6C44" w:rsidP="009D6C44">
      <w:pPr>
        <w:pStyle w:val="ListParagraph"/>
        <w:shd w:val="clear" w:color="auto" w:fill="FFFFFF"/>
        <w:spacing w:after="188" w:line="240" w:lineRule="auto"/>
        <w:ind w:left="426"/>
        <w:jc w:val="both"/>
        <w:rPr>
          <w:rFonts w:ascii="Arial" w:hAnsi="Arial" w:cs="Arial"/>
        </w:rPr>
      </w:pPr>
    </w:p>
    <w:p w14:paraId="093F0EE5" w14:textId="0E11AD72" w:rsidR="009D6C44" w:rsidRPr="009D6C44" w:rsidRDefault="007E6044"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In September 2021, the Council received a position statement from Natural England setting out the interim approach and in December 2021, Natural England provided further guidance in response to frequently asked questions (FAQs) from developers.  A further advice note was issued by Natural England (February 2022) to be read together with the position statement, and Natural England has now published an updated FAQ document</w:t>
      </w:r>
      <w:r w:rsidR="00E41A65" w:rsidRPr="00E714D8">
        <w:rPr>
          <w:rFonts w:ascii="Arial" w:eastAsia="Times New Roman" w:hAnsi="Arial" w:cs="Arial"/>
          <w:color w:val="333333"/>
          <w:sz w:val="24"/>
          <w:szCs w:val="24"/>
          <w:lang w:eastAsia="en-GB"/>
        </w:rPr>
        <w:t>.</w:t>
      </w:r>
      <w:r w:rsidR="00E714D8" w:rsidRPr="00E714D8">
        <w:rPr>
          <w:rFonts w:ascii="Arial" w:eastAsia="Times New Roman" w:hAnsi="Arial" w:cs="Arial"/>
          <w:color w:val="333333"/>
          <w:sz w:val="24"/>
          <w:szCs w:val="24"/>
          <w:lang w:eastAsia="en-GB"/>
        </w:rPr>
        <w:t xml:space="preserve">  </w:t>
      </w:r>
    </w:p>
    <w:p w14:paraId="532B23BC" w14:textId="77777777" w:rsidR="009D6C44" w:rsidRPr="009D6C44" w:rsidRDefault="009D6C44" w:rsidP="009D6C44">
      <w:pPr>
        <w:pStyle w:val="ListParagraph"/>
        <w:rPr>
          <w:rFonts w:ascii="Arial" w:eastAsia="Times New Roman" w:hAnsi="Arial" w:cs="Arial"/>
          <w:color w:val="333333"/>
          <w:sz w:val="24"/>
          <w:szCs w:val="24"/>
          <w:lang w:eastAsia="en-GB"/>
        </w:rPr>
      </w:pPr>
    </w:p>
    <w:p w14:paraId="593B2251" w14:textId="65CB76D1" w:rsidR="00322FEF" w:rsidRPr="00322FEF" w:rsidRDefault="00E714D8"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 xml:space="preserve">The Council, in partnership with </w:t>
      </w:r>
      <w:proofErr w:type="gramStart"/>
      <w:r w:rsidRPr="00E714D8">
        <w:rPr>
          <w:rFonts w:ascii="Arial" w:eastAsia="Times New Roman" w:hAnsi="Arial" w:cs="Arial"/>
          <w:color w:val="333333"/>
          <w:sz w:val="24"/>
          <w:szCs w:val="24"/>
          <w:lang w:eastAsia="en-GB"/>
        </w:rPr>
        <w:t>a number of</w:t>
      </w:r>
      <w:proofErr w:type="gramEnd"/>
      <w:r w:rsidRPr="00E714D8">
        <w:rPr>
          <w:rFonts w:ascii="Arial" w:eastAsia="Times New Roman" w:hAnsi="Arial" w:cs="Arial"/>
          <w:color w:val="333333"/>
          <w:sz w:val="24"/>
          <w:szCs w:val="24"/>
          <w:lang w:eastAsia="en-GB"/>
        </w:rPr>
        <w:t xml:space="preserve"> other councils across the county </w:t>
      </w:r>
      <w:r w:rsidR="00D32815">
        <w:rPr>
          <w:rFonts w:ascii="Arial" w:eastAsia="Times New Roman" w:hAnsi="Arial" w:cs="Arial"/>
          <w:color w:val="333333"/>
          <w:sz w:val="24"/>
          <w:szCs w:val="24"/>
          <w:lang w:eastAsia="en-GB"/>
        </w:rPr>
        <w:t xml:space="preserve">and </w:t>
      </w:r>
      <w:r w:rsidRPr="00E714D8">
        <w:rPr>
          <w:rFonts w:ascii="Arial" w:eastAsia="Times New Roman" w:hAnsi="Arial" w:cs="Arial"/>
          <w:color w:val="333333"/>
          <w:sz w:val="24"/>
          <w:szCs w:val="24"/>
          <w:lang w:eastAsia="en-GB"/>
        </w:rPr>
        <w:t xml:space="preserve">the South Downs National Park Authority, commissioned a water neutrality study. The Study is crucial to enable the Council to complete the Habitats Regulations Assessment for the </w:t>
      </w:r>
      <w:r w:rsidR="005B12D5">
        <w:rPr>
          <w:rFonts w:ascii="Arial" w:eastAsia="Times New Roman" w:hAnsi="Arial" w:cs="Arial"/>
          <w:color w:val="333333"/>
          <w:sz w:val="24"/>
          <w:szCs w:val="24"/>
          <w:lang w:eastAsia="en-GB"/>
        </w:rPr>
        <w:t xml:space="preserve">new </w:t>
      </w:r>
      <w:r w:rsidRPr="00E714D8">
        <w:rPr>
          <w:rFonts w:ascii="Arial" w:eastAsia="Times New Roman" w:hAnsi="Arial" w:cs="Arial"/>
          <w:color w:val="333333"/>
          <w:sz w:val="24"/>
          <w:szCs w:val="24"/>
          <w:lang w:eastAsia="en-GB"/>
        </w:rPr>
        <w:t>Local Plan as well as provide solutions for water consumption to enable new housing development to go ahead.  Individual authority assessments have been combined into a Water Supply Zone assessment (published April 2022)</w:t>
      </w:r>
      <w:r w:rsidR="008314F0">
        <w:rPr>
          <w:rFonts w:ascii="Arial" w:eastAsia="Times New Roman" w:hAnsi="Arial" w:cs="Arial"/>
          <w:color w:val="333333"/>
          <w:sz w:val="24"/>
          <w:szCs w:val="24"/>
          <w:lang w:eastAsia="en-GB"/>
        </w:rPr>
        <w:t xml:space="preserve"> and </w:t>
      </w:r>
      <w:r w:rsidRPr="00E714D8">
        <w:rPr>
          <w:rFonts w:ascii="Arial" w:eastAsia="Times New Roman" w:hAnsi="Arial" w:cs="Arial"/>
          <w:color w:val="333333"/>
          <w:sz w:val="24"/>
          <w:szCs w:val="24"/>
          <w:lang w:eastAsia="en-GB"/>
        </w:rPr>
        <w:t xml:space="preserve">a strategic mitigation strategy </w:t>
      </w:r>
      <w:r w:rsidR="008314F0">
        <w:rPr>
          <w:rFonts w:ascii="Arial" w:eastAsia="Times New Roman" w:hAnsi="Arial" w:cs="Arial"/>
          <w:color w:val="333333"/>
          <w:sz w:val="24"/>
          <w:szCs w:val="24"/>
          <w:lang w:eastAsia="en-GB"/>
        </w:rPr>
        <w:t>for achieving water neutrality within the Sussex North WRZ and within the timeframe of Local Plans prepared by the local authorities</w:t>
      </w:r>
      <w:r w:rsidR="00301BE5">
        <w:rPr>
          <w:rFonts w:ascii="Arial" w:eastAsia="Times New Roman" w:hAnsi="Arial" w:cs="Arial"/>
          <w:color w:val="333333"/>
          <w:sz w:val="24"/>
          <w:szCs w:val="24"/>
          <w:lang w:eastAsia="en-GB"/>
        </w:rPr>
        <w:t>,</w:t>
      </w:r>
      <w:r w:rsidR="008314F0">
        <w:rPr>
          <w:rFonts w:ascii="Arial" w:eastAsia="Times New Roman" w:hAnsi="Arial" w:cs="Arial"/>
          <w:color w:val="333333"/>
          <w:sz w:val="24"/>
          <w:szCs w:val="24"/>
          <w:lang w:eastAsia="en-GB"/>
        </w:rPr>
        <w:t xml:space="preserve"> was published in December 2022</w:t>
      </w:r>
      <w:r w:rsidRPr="00E714D8">
        <w:rPr>
          <w:rFonts w:ascii="Arial" w:eastAsia="Times New Roman" w:hAnsi="Arial" w:cs="Arial"/>
          <w:color w:val="333333"/>
          <w:sz w:val="24"/>
          <w:szCs w:val="24"/>
          <w:lang w:eastAsia="en-GB"/>
        </w:rPr>
        <w:t xml:space="preserve">.  </w:t>
      </w:r>
      <w:r w:rsidR="008314F0">
        <w:rPr>
          <w:rFonts w:ascii="Arial" w:eastAsia="Times New Roman" w:hAnsi="Arial" w:cs="Arial"/>
          <w:color w:val="333333"/>
          <w:sz w:val="24"/>
          <w:szCs w:val="24"/>
          <w:lang w:eastAsia="en-GB"/>
        </w:rPr>
        <w:t xml:space="preserve">Relevant documents including the Study as well as Natural England’s endorsement can be found </w:t>
      </w:r>
      <w:r w:rsidRPr="00E714D8">
        <w:rPr>
          <w:rFonts w:ascii="Arial" w:eastAsia="Times New Roman" w:hAnsi="Arial" w:cs="Arial"/>
          <w:color w:val="333333"/>
          <w:sz w:val="24"/>
          <w:szCs w:val="24"/>
          <w:lang w:eastAsia="en-GB"/>
        </w:rPr>
        <w:t xml:space="preserve">on our </w:t>
      </w:r>
      <w:hyperlink r:id="rId13" w:history="1">
        <w:r w:rsidRPr="00DA2D54">
          <w:rPr>
            <w:rStyle w:val="Hyperlink"/>
            <w:rFonts w:ascii="Arial" w:eastAsia="Times New Roman" w:hAnsi="Arial" w:cs="Arial"/>
            <w:sz w:val="24"/>
            <w:szCs w:val="24"/>
            <w:lang w:eastAsia="en-GB"/>
          </w:rPr>
          <w:t>website</w:t>
        </w:r>
      </w:hyperlink>
      <w:r w:rsidR="00DA2D54">
        <w:rPr>
          <w:rFonts w:ascii="Arial" w:eastAsia="Times New Roman" w:hAnsi="Arial" w:cs="Arial"/>
          <w:color w:val="333333"/>
          <w:sz w:val="24"/>
          <w:szCs w:val="24"/>
          <w:lang w:eastAsia="en-GB"/>
        </w:rPr>
        <w:t>.</w:t>
      </w:r>
    </w:p>
    <w:p w14:paraId="45985B26" w14:textId="77777777" w:rsidR="00322FEF" w:rsidRPr="00322FEF" w:rsidRDefault="00322FEF" w:rsidP="00322FEF">
      <w:pPr>
        <w:pStyle w:val="ListParagraph"/>
        <w:rPr>
          <w:rFonts w:ascii="Arial" w:hAnsi="Arial" w:cs="Arial"/>
        </w:rPr>
      </w:pPr>
    </w:p>
    <w:p w14:paraId="191E9720" w14:textId="149F6677" w:rsidR="00322FEF" w:rsidRPr="005B169D" w:rsidRDefault="00322FEF" w:rsidP="009D6C44">
      <w:pPr>
        <w:pStyle w:val="ListParagraph"/>
        <w:numPr>
          <w:ilvl w:val="1"/>
          <w:numId w:val="13"/>
        </w:numPr>
        <w:shd w:val="clear" w:color="auto" w:fill="FFFFFF"/>
        <w:spacing w:after="188"/>
        <w:ind w:left="425" w:hanging="567"/>
        <w:jc w:val="both"/>
        <w:rPr>
          <w:rFonts w:ascii="Arial" w:hAnsi="Arial" w:cs="Arial"/>
          <w:sz w:val="24"/>
          <w:szCs w:val="24"/>
        </w:rPr>
      </w:pPr>
      <w:r w:rsidRPr="005B169D">
        <w:rPr>
          <w:rFonts w:ascii="Arial" w:hAnsi="Arial" w:cs="Arial"/>
          <w:sz w:val="24"/>
          <w:szCs w:val="24"/>
        </w:rPr>
        <w:t xml:space="preserve">Southern Water and Portsmouth Water </w:t>
      </w:r>
      <w:r w:rsidR="008314F0">
        <w:rPr>
          <w:rFonts w:ascii="Arial" w:hAnsi="Arial" w:cs="Arial"/>
          <w:sz w:val="24"/>
          <w:szCs w:val="24"/>
        </w:rPr>
        <w:t xml:space="preserve">consulted on </w:t>
      </w:r>
      <w:r w:rsidRPr="005B169D">
        <w:rPr>
          <w:rFonts w:ascii="Arial" w:hAnsi="Arial" w:cs="Arial"/>
          <w:sz w:val="24"/>
          <w:szCs w:val="24"/>
        </w:rPr>
        <w:t xml:space="preserve">their draft Water Resources Management Plans (WRMPs) </w:t>
      </w:r>
      <w:r w:rsidR="008314F0">
        <w:rPr>
          <w:rFonts w:ascii="Arial" w:hAnsi="Arial" w:cs="Arial"/>
          <w:sz w:val="24"/>
          <w:szCs w:val="24"/>
        </w:rPr>
        <w:t>in</w:t>
      </w:r>
      <w:r w:rsidRPr="005B169D">
        <w:rPr>
          <w:rFonts w:ascii="Arial" w:hAnsi="Arial" w:cs="Arial"/>
          <w:sz w:val="24"/>
          <w:szCs w:val="24"/>
        </w:rPr>
        <w:t xml:space="preserve"> mid-February 2023.  The WRMPs set out how the Water Companies intend to secure drinking water supplies over the next 50 years</w:t>
      </w:r>
      <w:r w:rsidR="005B169D">
        <w:rPr>
          <w:rFonts w:ascii="Arial" w:hAnsi="Arial" w:cs="Arial"/>
          <w:sz w:val="24"/>
          <w:szCs w:val="24"/>
        </w:rPr>
        <w:t>.</w:t>
      </w:r>
      <w:r w:rsidR="008314F0">
        <w:rPr>
          <w:rFonts w:ascii="Arial" w:hAnsi="Arial" w:cs="Arial"/>
          <w:sz w:val="24"/>
          <w:szCs w:val="24"/>
        </w:rPr>
        <w:t xml:space="preserve">  Statements of Response</w:t>
      </w:r>
      <w:r w:rsidR="00694E37">
        <w:rPr>
          <w:rFonts w:ascii="Arial" w:hAnsi="Arial" w:cs="Arial"/>
          <w:sz w:val="24"/>
          <w:szCs w:val="24"/>
        </w:rPr>
        <w:t xml:space="preserve"> to the comments received in the consultations</w:t>
      </w:r>
      <w:r w:rsidR="008314F0">
        <w:rPr>
          <w:rFonts w:ascii="Arial" w:hAnsi="Arial" w:cs="Arial"/>
          <w:sz w:val="24"/>
          <w:szCs w:val="24"/>
        </w:rPr>
        <w:t xml:space="preserve"> were published </w:t>
      </w:r>
      <w:r w:rsidR="00694E37">
        <w:rPr>
          <w:rFonts w:ascii="Arial" w:hAnsi="Arial" w:cs="Arial"/>
          <w:sz w:val="24"/>
          <w:szCs w:val="24"/>
        </w:rPr>
        <w:t xml:space="preserve">by both water authorities </w:t>
      </w:r>
      <w:r w:rsidR="008314F0">
        <w:rPr>
          <w:rFonts w:ascii="Arial" w:hAnsi="Arial" w:cs="Arial"/>
          <w:sz w:val="24"/>
          <w:szCs w:val="24"/>
        </w:rPr>
        <w:t>in August 2023.</w:t>
      </w:r>
    </w:p>
    <w:p w14:paraId="4CA055B1" w14:textId="49982C5C" w:rsidR="00301BE5" w:rsidRDefault="00301BE5">
      <w:pPr>
        <w:rPr>
          <w:rFonts w:ascii="Arial" w:hAnsi="Arial" w:cs="Arial"/>
        </w:rPr>
      </w:pPr>
      <w:r>
        <w:rPr>
          <w:rFonts w:ascii="Arial" w:hAnsi="Arial" w:cs="Arial"/>
        </w:rPr>
        <w:br w:type="page"/>
      </w:r>
    </w:p>
    <w:p w14:paraId="4DD36DC3" w14:textId="2B4D8900" w:rsidR="009346E5" w:rsidRDefault="009346E5" w:rsidP="00D478E4">
      <w:pPr>
        <w:pStyle w:val="Heading3"/>
      </w:pPr>
      <w:bookmarkStart w:id="44" w:name="_Toc160531809"/>
      <w:bookmarkStart w:id="45" w:name="_Hlk148535433"/>
      <w:bookmarkStart w:id="46" w:name="_Hlk148535466"/>
      <w:r>
        <w:lastRenderedPageBreak/>
        <w:t>Tangmere Strategic Development Location – Compulsory Purchase Order</w:t>
      </w:r>
      <w:r w:rsidR="000F2D8A">
        <w:t>s</w:t>
      </w:r>
      <w:bookmarkEnd w:id="44"/>
    </w:p>
    <w:p w14:paraId="588D8E47" w14:textId="77777777" w:rsidR="00301BE5" w:rsidRPr="00301BE5" w:rsidRDefault="00301BE5" w:rsidP="00301BE5"/>
    <w:p w14:paraId="6EAF5721" w14:textId="44663408" w:rsidR="007372A9" w:rsidRPr="007372A9" w:rsidRDefault="009346E5" w:rsidP="00D34726">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7372A9">
        <w:rPr>
          <w:rFonts w:ascii="Arial" w:hAnsi="Arial" w:cs="Arial"/>
          <w:sz w:val="24"/>
          <w:szCs w:val="24"/>
        </w:rPr>
        <w:t xml:space="preserve">The Chichester Local Plan makes provision for the Council to deliver a total of 7,388 homes between 2012 and 2029, with 3,250 dwellings to be provided at Strategic Development Locations (SDLs).  Delivery of the Tangmere Strategic Development Location is </w:t>
      </w:r>
      <w:r w:rsidR="005D0E0B" w:rsidRPr="007372A9">
        <w:rPr>
          <w:rFonts w:ascii="Arial" w:hAnsi="Arial" w:cs="Arial"/>
          <w:sz w:val="24"/>
          <w:szCs w:val="24"/>
        </w:rPr>
        <w:t xml:space="preserve">crucial to </w:t>
      </w:r>
      <w:r w:rsidRPr="007372A9">
        <w:rPr>
          <w:rFonts w:ascii="Arial" w:hAnsi="Arial" w:cs="Arial"/>
          <w:sz w:val="24"/>
          <w:szCs w:val="24"/>
        </w:rPr>
        <w:t>ensur</w:t>
      </w:r>
      <w:r w:rsidR="005D0E0B" w:rsidRPr="007372A9">
        <w:rPr>
          <w:rFonts w:ascii="Arial" w:hAnsi="Arial" w:cs="Arial"/>
          <w:sz w:val="24"/>
          <w:szCs w:val="24"/>
        </w:rPr>
        <w:t>e</w:t>
      </w:r>
      <w:r w:rsidRPr="007372A9">
        <w:rPr>
          <w:rFonts w:ascii="Arial" w:hAnsi="Arial" w:cs="Arial"/>
          <w:sz w:val="24"/>
          <w:szCs w:val="24"/>
        </w:rPr>
        <w:t xml:space="preserve"> that there is no shortfall in meeting the housing target</w:t>
      </w:r>
      <w:r w:rsidR="005D0E0B" w:rsidRPr="007372A9">
        <w:rPr>
          <w:rFonts w:ascii="Arial" w:hAnsi="Arial" w:cs="Arial"/>
          <w:sz w:val="24"/>
          <w:szCs w:val="24"/>
        </w:rPr>
        <w:t>s</w:t>
      </w:r>
      <w:r w:rsidRPr="007372A9">
        <w:rPr>
          <w:rFonts w:ascii="Arial" w:hAnsi="Arial" w:cs="Arial"/>
          <w:sz w:val="24"/>
          <w:szCs w:val="24"/>
        </w:rPr>
        <w:t xml:space="preserve"> set out in the </w:t>
      </w:r>
      <w:r w:rsidR="005D0E0B" w:rsidRPr="007372A9">
        <w:rPr>
          <w:rFonts w:ascii="Arial" w:hAnsi="Arial" w:cs="Arial"/>
          <w:sz w:val="24"/>
          <w:szCs w:val="24"/>
        </w:rPr>
        <w:t xml:space="preserve">adopted </w:t>
      </w:r>
      <w:r w:rsidRPr="007372A9">
        <w:rPr>
          <w:rFonts w:ascii="Arial" w:hAnsi="Arial" w:cs="Arial"/>
          <w:sz w:val="24"/>
          <w:szCs w:val="24"/>
        </w:rPr>
        <w:t>Local Plan.</w:t>
      </w:r>
      <w:r w:rsidR="00F10306" w:rsidRPr="007372A9">
        <w:rPr>
          <w:rFonts w:ascii="Arial" w:hAnsi="Arial" w:cs="Arial"/>
          <w:sz w:val="24"/>
          <w:szCs w:val="24"/>
        </w:rPr>
        <w:t xml:space="preserve"> </w:t>
      </w:r>
      <w:r w:rsidRPr="007372A9">
        <w:rPr>
          <w:rFonts w:ascii="Arial" w:hAnsi="Arial" w:cs="Arial"/>
          <w:sz w:val="24"/>
          <w:szCs w:val="24"/>
        </w:rPr>
        <w:t xml:space="preserve">The </w:t>
      </w:r>
      <w:r w:rsidR="005D0E0B" w:rsidRPr="007372A9">
        <w:rPr>
          <w:rFonts w:ascii="Arial" w:hAnsi="Arial" w:cs="Arial"/>
          <w:sz w:val="24"/>
          <w:szCs w:val="24"/>
        </w:rPr>
        <w:t xml:space="preserve">strategic allocation at Tangmere </w:t>
      </w:r>
      <w:r w:rsidRPr="007372A9">
        <w:rPr>
          <w:rFonts w:ascii="Arial" w:hAnsi="Arial" w:cs="Arial"/>
          <w:sz w:val="24"/>
          <w:szCs w:val="24"/>
        </w:rPr>
        <w:t>is the second largest allocation in the Local Plan</w:t>
      </w:r>
      <w:r w:rsidR="005D0E0B" w:rsidRPr="007372A9">
        <w:rPr>
          <w:rFonts w:ascii="Arial" w:hAnsi="Arial" w:cs="Arial"/>
          <w:sz w:val="24"/>
          <w:szCs w:val="24"/>
        </w:rPr>
        <w:t xml:space="preserve"> </w:t>
      </w:r>
      <w:r w:rsidR="00F7233D" w:rsidRPr="007372A9">
        <w:rPr>
          <w:rFonts w:ascii="Arial" w:hAnsi="Arial" w:cs="Arial"/>
          <w:sz w:val="24"/>
          <w:szCs w:val="24"/>
        </w:rPr>
        <w:t>comprising</w:t>
      </w:r>
      <w:r w:rsidR="009C07ED" w:rsidRPr="007372A9">
        <w:rPr>
          <w:rFonts w:ascii="Arial" w:hAnsi="Arial" w:cs="Arial"/>
          <w:sz w:val="24"/>
          <w:szCs w:val="24"/>
        </w:rPr>
        <w:t xml:space="preserve"> 1000 dwellings</w:t>
      </w:r>
      <w:r w:rsidR="00F7233D" w:rsidRPr="007372A9">
        <w:rPr>
          <w:rFonts w:ascii="Arial" w:hAnsi="Arial" w:cs="Arial"/>
          <w:sz w:val="24"/>
          <w:szCs w:val="24"/>
        </w:rPr>
        <w:t>, community facilities and open space.</w:t>
      </w:r>
      <w:r w:rsidR="009C07ED" w:rsidRPr="007372A9">
        <w:rPr>
          <w:rFonts w:ascii="Arial" w:hAnsi="Arial" w:cs="Arial"/>
          <w:sz w:val="24"/>
          <w:szCs w:val="24"/>
        </w:rPr>
        <w:t xml:space="preserve"> </w:t>
      </w:r>
      <w:r w:rsidR="007372A9" w:rsidRPr="007372A9">
        <w:rPr>
          <w:rFonts w:ascii="Arial" w:hAnsi="Arial" w:cs="Arial"/>
          <w:sz w:val="24"/>
          <w:szCs w:val="24"/>
        </w:rPr>
        <w:t xml:space="preserve"> </w:t>
      </w:r>
      <w:r w:rsidR="009C07ED" w:rsidRPr="007372A9">
        <w:rPr>
          <w:rFonts w:ascii="Arial" w:hAnsi="Arial" w:cs="Arial"/>
          <w:sz w:val="24"/>
          <w:szCs w:val="24"/>
        </w:rPr>
        <w:t xml:space="preserve">The </w:t>
      </w:r>
      <w:r w:rsidR="0087398E" w:rsidRPr="007372A9">
        <w:rPr>
          <w:rFonts w:ascii="Arial" w:hAnsi="Arial" w:cs="Arial"/>
          <w:sz w:val="24"/>
          <w:szCs w:val="24"/>
        </w:rPr>
        <w:t>e</w:t>
      </w:r>
      <w:r w:rsidR="009C07ED" w:rsidRPr="007372A9">
        <w:rPr>
          <w:rFonts w:ascii="Arial" w:hAnsi="Arial" w:cs="Arial"/>
          <w:sz w:val="24"/>
          <w:szCs w:val="24"/>
        </w:rPr>
        <w:t xml:space="preserve">merging </w:t>
      </w:r>
      <w:r w:rsidR="00F7233D" w:rsidRPr="007372A9">
        <w:rPr>
          <w:rFonts w:ascii="Arial" w:hAnsi="Arial" w:cs="Arial"/>
          <w:sz w:val="24"/>
          <w:szCs w:val="24"/>
        </w:rPr>
        <w:t>L</w:t>
      </w:r>
      <w:r w:rsidR="009C07ED" w:rsidRPr="007372A9">
        <w:rPr>
          <w:rFonts w:ascii="Arial" w:hAnsi="Arial" w:cs="Arial"/>
          <w:sz w:val="24"/>
          <w:szCs w:val="24"/>
        </w:rPr>
        <w:t xml:space="preserve">ocal Plan makes provision for 1,300 dwellings. </w:t>
      </w:r>
    </w:p>
    <w:p w14:paraId="5E5D0345" w14:textId="77777777" w:rsidR="007372A9" w:rsidRPr="007372A9" w:rsidRDefault="007372A9" w:rsidP="007372A9">
      <w:pPr>
        <w:pStyle w:val="ListParagraph"/>
        <w:spacing w:after="0"/>
        <w:ind w:left="425"/>
        <w:jc w:val="both"/>
        <w:rPr>
          <w:rFonts w:ascii="Arial" w:eastAsia="Times New Roman" w:hAnsi="Arial" w:cs="Arial"/>
          <w:color w:val="000000"/>
          <w:sz w:val="24"/>
          <w:szCs w:val="24"/>
          <w:lang w:val="en" w:eastAsia="en-GB"/>
        </w:rPr>
      </w:pPr>
    </w:p>
    <w:p w14:paraId="5860C9A5" w14:textId="592F011E" w:rsidR="00994987" w:rsidRPr="007372A9" w:rsidRDefault="0087398E" w:rsidP="00D34726">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7372A9">
        <w:rPr>
          <w:rFonts w:ascii="Arial" w:hAnsi="Arial" w:cs="Arial"/>
          <w:sz w:val="24"/>
          <w:szCs w:val="24"/>
        </w:rPr>
        <w:t xml:space="preserve">The Tangmere </w:t>
      </w:r>
      <w:r w:rsidR="00F7233D" w:rsidRPr="007372A9">
        <w:rPr>
          <w:rFonts w:ascii="Arial" w:hAnsi="Arial" w:cs="Arial"/>
          <w:sz w:val="24"/>
          <w:szCs w:val="24"/>
        </w:rPr>
        <w:t>S</w:t>
      </w:r>
      <w:r w:rsidRPr="007372A9">
        <w:rPr>
          <w:rFonts w:ascii="Arial" w:hAnsi="Arial" w:cs="Arial"/>
          <w:sz w:val="24"/>
          <w:szCs w:val="24"/>
        </w:rPr>
        <w:t xml:space="preserve">trategic </w:t>
      </w:r>
      <w:r w:rsidR="00F7233D" w:rsidRPr="007372A9">
        <w:rPr>
          <w:rFonts w:ascii="Arial" w:hAnsi="Arial" w:cs="Arial"/>
          <w:sz w:val="24"/>
          <w:szCs w:val="24"/>
        </w:rPr>
        <w:t>D</w:t>
      </w:r>
      <w:r w:rsidRPr="007372A9">
        <w:rPr>
          <w:rFonts w:ascii="Arial" w:hAnsi="Arial" w:cs="Arial"/>
          <w:sz w:val="24"/>
          <w:szCs w:val="24"/>
        </w:rPr>
        <w:t xml:space="preserve">evelopment </w:t>
      </w:r>
      <w:r w:rsidR="00F7233D" w:rsidRPr="007372A9">
        <w:rPr>
          <w:rFonts w:ascii="Arial" w:hAnsi="Arial" w:cs="Arial"/>
          <w:sz w:val="24"/>
          <w:szCs w:val="24"/>
        </w:rPr>
        <w:t>L</w:t>
      </w:r>
      <w:r w:rsidRPr="007372A9">
        <w:rPr>
          <w:rFonts w:ascii="Arial" w:hAnsi="Arial" w:cs="Arial"/>
          <w:sz w:val="24"/>
          <w:szCs w:val="24"/>
        </w:rPr>
        <w:t xml:space="preserve">ocation </w:t>
      </w:r>
      <w:r w:rsidR="00F7233D" w:rsidRPr="007372A9">
        <w:rPr>
          <w:rFonts w:ascii="Arial" w:hAnsi="Arial" w:cs="Arial"/>
          <w:sz w:val="24"/>
          <w:szCs w:val="24"/>
        </w:rPr>
        <w:t>was identified in 2010, and formally allocated in 2015</w:t>
      </w:r>
      <w:r w:rsidR="0065661A" w:rsidRPr="007372A9">
        <w:rPr>
          <w:rFonts w:ascii="Arial" w:hAnsi="Arial" w:cs="Arial"/>
          <w:sz w:val="24"/>
          <w:szCs w:val="24"/>
        </w:rPr>
        <w:t>,</w:t>
      </w:r>
      <w:r w:rsidR="00F7233D" w:rsidRPr="007372A9">
        <w:rPr>
          <w:rFonts w:ascii="Arial" w:hAnsi="Arial" w:cs="Arial"/>
          <w:sz w:val="24"/>
          <w:szCs w:val="24"/>
        </w:rPr>
        <w:t xml:space="preserve"> </w:t>
      </w:r>
      <w:r w:rsidR="00CC58B5" w:rsidRPr="007372A9">
        <w:rPr>
          <w:rFonts w:ascii="Arial" w:hAnsi="Arial" w:cs="Arial"/>
          <w:sz w:val="24"/>
          <w:szCs w:val="24"/>
        </w:rPr>
        <w:t xml:space="preserve">with </w:t>
      </w:r>
      <w:r w:rsidR="00F7233D" w:rsidRPr="007372A9">
        <w:rPr>
          <w:rFonts w:ascii="Arial" w:hAnsi="Arial" w:cs="Arial"/>
          <w:sz w:val="24"/>
          <w:szCs w:val="24"/>
        </w:rPr>
        <w:t xml:space="preserve">the site </w:t>
      </w:r>
      <w:r w:rsidRPr="007372A9">
        <w:rPr>
          <w:rFonts w:ascii="Arial" w:hAnsi="Arial" w:cs="Arial"/>
          <w:sz w:val="24"/>
          <w:szCs w:val="24"/>
        </w:rPr>
        <w:t>ha</w:t>
      </w:r>
      <w:r w:rsidR="00CC58B5" w:rsidRPr="007372A9">
        <w:rPr>
          <w:rFonts w:ascii="Arial" w:hAnsi="Arial" w:cs="Arial"/>
          <w:sz w:val="24"/>
          <w:szCs w:val="24"/>
        </w:rPr>
        <w:t>ving</w:t>
      </w:r>
      <w:r w:rsidRPr="007372A9">
        <w:rPr>
          <w:rFonts w:ascii="Arial" w:hAnsi="Arial" w:cs="Arial"/>
          <w:sz w:val="24"/>
          <w:szCs w:val="24"/>
        </w:rPr>
        <w:t xml:space="preserve"> </w:t>
      </w:r>
      <w:proofErr w:type="gramStart"/>
      <w:r w:rsidRPr="007372A9">
        <w:rPr>
          <w:rFonts w:ascii="Arial" w:hAnsi="Arial" w:cs="Arial"/>
          <w:sz w:val="24"/>
          <w:szCs w:val="24"/>
        </w:rPr>
        <w:t>a number of</w:t>
      </w:r>
      <w:proofErr w:type="gramEnd"/>
      <w:r w:rsidRPr="007372A9">
        <w:rPr>
          <w:rFonts w:ascii="Arial" w:hAnsi="Arial" w:cs="Arial"/>
          <w:sz w:val="24"/>
          <w:szCs w:val="24"/>
        </w:rPr>
        <w:t xml:space="preserve"> landowners and promoters</w:t>
      </w:r>
      <w:r w:rsidR="00771869" w:rsidRPr="007372A9">
        <w:rPr>
          <w:rFonts w:ascii="Arial" w:hAnsi="Arial" w:cs="Arial"/>
          <w:sz w:val="24"/>
          <w:szCs w:val="24"/>
        </w:rPr>
        <w:t>. D</w:t>
      </w:r>
      <w:r w:rsidRPr="007372A9">
        <w:rPr>
          <w:rFonts w:ascii="Arial" w:hAnsi="Arial" w:cs="Arial"/>
          <w:sz w:val="24"/>
          <w:szCs w:val="24"/>
        </w:rPr>
        <w:t xml:space="preserve">espite the </w:t>
      </w:r>
      <w:r w:rsidR="00F7233D" w:rsidRPr="007372A9">
        <w:rPr>
          <w:rFonts w:ascii="Arial" w:hAnsi="Arial" w:cs="Arial"/>
          <w:sz w:val="24"/>
          <w:szCs w:val="24"/>
        </w:rPr>
        <w:t>C</w:t>
      </w:r>
      <w:r w:rsidRPr="007372A9">
        <w:rPr>
          <w:rFonts w:ascii="Arial" w:hAnsi="Arial" w:cs="Arial"/>
          <w:sz w:val="24"/>
          <w:szCs w:val="24"/>
        </w:rPr>
        <w:t xml:space="preserve">ouncil being assured by the landowners and site promoters that there was progress </w:t>
      </w:r>
      <w:proofErr w:type="gramStart"/>
      <w:r w:rsidR="00771869" w:rsidRPr="007372A9">
        <w:rPr>
          <w:rFonts w:ascii="Arial" w:hAnsi="Arial" w:cs="Arial"/>
          <w:sz w:val="24"/>
          <w:szCs w:val="24"/>
        </w:rPr>
        <w:t>with regard to</w:t>
      </w:r>
      <w:proofErr w:type="gramEnd"/>
      <w:r w:rsidR="00771869" w:rsidRPr="007372A9">
        <w:rPr>
          <w:rFonts w:ascii="Arial" w:hAnsi="Arial" w:cs="Arial"/>
          <w:sz w:val="24"/>
          <w:szCs w:val="24"/>
        </w:rPr>
        <w:t xml:space="preserve"> </w:t>
      </w:r>
      <w:r w:rsidRPr="007372A9">
        <w:rPr>
          <w:rFonts w:ascii="Arial" w:hAnsi="Arial" w:cs="Arial"/>
          <w:sz w:val="24"/>
          <w:szCs w:val="24"/>
        </w:rPr>
        <w:t>commitment to jointly deliver the residential development and associated infrastructure, no material progress</w:t>
      </w:r>
      <w:r w:rsidR="00A73B11" w:rsidRPr="007372A9">
        <w:rPr>
          <w:rFonts w:ascii="Arial" w:hAnsi="Arial" w:cs="Arial"/>
          <w:sz w:val="24"/>
          <w:szCs w:val="24"/>
        </w:rPr>
        <w:t xml:space="preserve"> was made over a 10</w:t>
      </w:r>
      <w:r w:rsidR="007372A9">
        <w:rPr>
          <w:rFonts w:ascii="Arial" w:hAnsi="Arial" w:cs="Arial"/>
          <w:sz w:val="24"/>
          <w:szCs w:val="24"/>
        </w:rPr>
        <w:t>-</w:t>
      </w:r>
      <w:r w:rsidR="00A73B11" w:rsidRPr="007372A9">
        <w:rPr>
          <w:rFonts w:ascii="Arial" w:hAnsi="Arial" w:cs="Arial"/>
          <w:sz w:val="24"/>
          <w:szCs w:val="24"/>
        </w:rPr>
        <w:t>year period</w:t>
      </w:r>
      <w:r w:rsidRPr="007372A9">
        <w:rPr>
          <w:rFonts w:ascii="Arial" w:hAnsi="Arial" w:cs="Arial"/>
          <w:sz w:val="24"/>
          <w:szCs w:val="24"/>
        </w:rPr>
        <w:t xml:space="preserve"> in terms of comprehensive delivery of the site. </w:t>
      </w:r>
      <w:r w:rsidR="00A73B11" w:rsidRPr="007372A9">
        <w:rPr>
          <w:rFonts w:ascii="Arial" w:eastAsia="Times New Roman" w:hAnsi="Arial" w:cs="Arial"/>
          <w:sz w:val="24"/>
          <w:szCs w:val="24"/>
          <w:lang w:val="en" w:eastAsia="en-GB"/>
        </w:rPr>
        <w:t>T</w:t>
      </w:r>
      <w:r w:rsidRPr="007372A9">
        <w:rPr>
          <w:rFonts w:ascii="Arial" w:eastAsia="Times New Roman" w:hAnsi="Arial" w:cs="Arial"/>
          <w:sz w:val="24"/>
          <w:szCs w:val="24"/>
          <w:lang w:val="en" w:eastAsia="en-GB"/>
        </w:rPr>
        <w:t xml:space="preserve">he </w:t>
      </w:r>
      <w:r w:rsidR="00F7233D" w:rsidRPr="007372A9">
        <w:rPr>
          <w:rFonts w:ascii="Arial" w:eastAsia="Times New Roman" w:hAnsi="Arial" w:cs="Arial"/>
          <w:sz w:val="24"/>
          <w:szCs w:val="24"/>
          <w:lang w:val="en" w:eastAsia="en-GB"/>
        </w:rPr>
        <w:t>C</w:t>
      </w:r>
      <w:r w:rsidRPr="007372A9">
        <w:rPr>
          <w:rFonts w:ascii="Arial" w:eastAsia="Times New Roman" w:hAnsi="Arial" w:cs="Arial"/>
          <w:sz w:val="24"/>
          <w:szCs w:val="24"/>
          <w:lang w:val="en" w:eastAsia="en-GB"/>
        </w:rPr>
        <w:t xml:space="preserve">ouncil had no alternative but to make use of its Compulsory Purchase Order (CPO) powers and, after a tender exercise, appointed a development partner in 2018. The </w:t>
      </w:r>
      <w:r w:rsidR="00F7233D" w:rsidRPr="007372A9">
        <w:rPr>
          <w:rFonts w:ascii="Arial" w:eastAsia="Times New Roman" w:hAnsi="Arial" w:cs="Arial"/>
          <w:sz w:val="24"/>
          <w:szCs w:val="24"/>
          <w:lang w:val="en" w:eastAsia="en-GB"/>
        </w:rPr>
        <w:t>C</w:t>
      </w:r>
      <w:r w:rsidRPr="007372A9">
        <w:rPr>
          <w:rFonts w:ascii="Arial" w:eastAsia="Times New Roman" w:hAnsi="Arial" w:cs="Arial"/>
          <w:sz w:val="24"/>
          <w:szCs w:val="24"/>
          <w:lang w:val="en" w:eastAsia="en-GB"/>
        </w:rPr>
        <w:t xml:space="preserve">ouncil entered into a Development Agreement with Countryside Properties (UK) Limited </w:t>
      </w:r>
      <w:r w:rsidR="00A73B11" w:rsidRPr="007372A9">
        <w:rPr>
          <w:rFonts w:ascii="Arial" w:eastAsia="Times New Roman" w:hAnsi="Arial" w:cs="Arial"/>
          <w:sz w:val="24"/>
          <w:szCs w:val="24"/>
          <w:lang w:val="en" w:eastAsia="en-GB"/>
        </w:rPr>
        <w:t xml:space="preserve">in </w:t>
      </w:r>
      <w:r w:rsidRPr="007372A9">
        <w:rPr>
          <w:rFonts w:ascii="Arial" w:eastAsia="Times New Roman" w:hAnsi="Arial" w:cs="Arial"/>
          <w:sz w:val="24"/>
          <w:szCs w:val="24"/>
          <w:lang w:val="en" w:eastAsia="en-GB"/>
        </w:rPr>
        <w:t>February 2019</w:t>
      </w:r>
      <w:r w:rsidR="00771869" w:rsidRPr="007372A9">
        <w:rPr>
          <w:rFonts w:ascii="Arial" w:eastAsia="Times New Roman" w:hAnsi="Arial" w:cs="Arial"/>
          <w:sz w:val="24"/>
          <w:szCs w:val="24"/>
          <w:lang w:val="en" w:eastAsia="en-GB"/>
        </w:rPr>
        <w:t xml:space="preserve"> and a</w:t>
      </w:r>
      <w:r w:rsidRPr="007372A9">
        <w:rPr>
          <w:rFonts w:ascii="Arial" w:eastAsia="Times New Roman" w:hAnsi="Arial" w:cs="Arial"/>
          <w:sz w:val="24"/>
          <w:szCs w:val="24"/>
          <w:lang w:val="en" w:eastAsia="en-GB"/>
        </w:rPr>
        <w:t xml:space="preserve"> Masterplan for the proposed development of the Tangmere </w:t>
      </w:r>
      <w:r w:rsidR="00F7233D" w:rsidRPr="007372A9">
        <w:rPr>
          <w:rFonts w:ascii="Arial" w:eastAsia="Times New Roman" w:hAnsi="Arial" w:cs="Arial"/>
          <w:sz w:val="24"/>
          <w:szCs w:val="24"/>
          <w:lang w:val="en" w:eastAsia="en-GB"/>
        </w:rPr>
        <w:t>S</w:t>
      </w:r>
      <w:r w:rsidRPr="007372A9">
        <w:rPr>
          <w:rFonts w:ascii="Arial" w:eastAsia="Times New Roman" w:hAnsi="Arial" w:cs="Arial"/>
          <w:sz w:val="24"/>
          <w:szCs w:val="24"/>
          <w:lang w:val="en" w:eastAsia="en-GB"/>
        </w:rPr>
        <w:t xml:space="preserve">trategic </w:t>
      </w:r>
      <w:r w:rsidR="00F7233D" w:rsidRPr="007372A9">
        <w:rPr>
          <w:rFonts w:ascii="Arial" w:eastAsia="Times New Roman" w:hAnsi="Arial" w:cs="Arial"/>
          <w:sz w:val="24"/>
          <w:szCs w:val="24"/>
          <w:lang w:val="en" w:eastAsia="en-GB"/>
        </w:rPr>
        <w:t>D</w:t>
      </w:r>
      <w:r w:rsidRPr="007372A9">
        <w:rPr>
          <w:rFonts w:ascii="Arial" w:eastAsia="Times New Roman" w:hAnsi="Arial" w:cs="Arial"/>
          <w:sz w:val="24"/>
          <w:szCs w:val="24"/>
          <w:lang w:val="en" w:eastAsia="en-GB"/>
        </w:rPr>
        <w:t xml:space="preserve">evelopment </w:t>
      </w:r>
      <w:r w:rsidR="00F7233D" w:rsidRPr="007372A9">
        <w:rPr>
          <w:rFonts w:ascii="Arial" w:eastAsia="Times New Roman" w:hAnsi="Arial" w:cs="Arial"/>
          <w:sz w:val="24"/>
          <w:szCs w:val="24"/>
          <w:lang w:val="en" w:eastAsia="en-GB"/>
        </w:rPr>
        <w:t>L</w:t>
      </w:r>
      <w:r w:rsidRPr="007372A9">
        <w:rPr>
          <w:rFonts w:ascii="Arial" w:eastAsia="Times New Roman" w:hAnsi="Arial" w:cs="Arial"/>
          <w:sz w:val="24"/>
          <w:szCs w:val="24"/>
          <w:lang w:val="en" w:eastAsia="en-GB"/>
        </w:rPr>
        <w:t xml:space="preserve">ocation was </w:t>
      </w:r>
      <w:r w:rsidR="00771869" w:rsidRPr="007372A9">
        <w:rPr>
          <w:rFonts w:ascii="Arial" w:eastAsia="Times New Roman" w:hAnsi="Arial" w:cs="Arial"/>
          <w:sz w:val="24"/>
          <w:szCs w:val="24"/>
          <w:lang w:val="en" w:eastAsia="en-GB"/>
        </w:rPr>
        <w:t xml:space="preserve">subsequently </w:t>
      </w:r>
      <w:r w:rsidRPr="007372A9">
        <w:rPr>
          <w:rFonts w:ascii="Arial" w:eastAsia="Times New Roman" w:hAnsi="Arial" w:cs="Arial"/>
          <w:sz w:val="24"/>
          <w:szCs w:val="24"/>
          <w:lang w:val="en" w:eastAsia="en-GB"/>
        </w:rPr>
        <w:t xml:space="preserve">presented to and endorsed by the Planning Committee </w:t>
      </w:r>
      <w:r w:rsidR="00A73B11" w:rsidRPr="007372A9">
        <w:rPr>
          <w:rFonts w:ascii="Arial" w:eastAsia="Times New Roman" w:hAnsi="Arial" w:cs="Arial"/>
          <w:sz w:val="24"/>
          <w:szCs w:val="24"/>
          <w:lang w:val="en" w:eastAsia="en-GB"/>
        </w:rPr>
        <w:t xml:space="preserve">in </w:t>
      </w:r>
      <w:r w:rsidRPr="007372A9">
        <w:rPr>
          <w:rFonts w:ascii="Arial" w:eastAsia="Times New Roman" w:hAnsi="Arial" w:cs="Arial"/>
          <w:sz w:val="24"/>
          <w:szCs w:val="24"/>
          <w:lang w:val="en" w:eastAsia="en-GB"/>
        </w:rPr>
        <w:t xml:space="preserve">January 2020. </w:t>
      </w:r>
      <w:r w:rsidR="00F7233D" w:rsidRPr="007372A9">
        <w:rPr>
          <w:rFonts w:ascii="Arial" w:eastAsia="Times New Roman" w:hAnsi="Arial" w:cs="Arial"/>
          <w:sz w:val="24"/>
          <w:szCs w:val="24"/>
          <w:lang w:val="en" w:eastAsia="en-GB"/>
        </w:rPr>
        <w:t xml:space="preserve">Full </w:t>
      </w:r>
      <w:r w:rsidR="00F10306" w:rsidRPr="007372A9">
        <w:rPr>
          <w:rFonts w:ascii="Arial" w:eastAsia="Times New Roman" w:hAnsi="Arial" w:cs="Arial"/>
          <w:sz w:val="24"/>
          <w:szCs w:val="24"/>
          <w:lang w:val="en" w:eastAsia="en-GB"/>
        </w:rPr>
        <w:t xml:space="preserve">Council </w:t>
      </w:r>
      <w:proofErr w:type="spellStart"/>
      <w:r w:rsidR="00F10306" w:rsidRPr="007372A9">
        <w:rPr>
          <w:rFonts w:ascii="Arial" w:eastAsia="Times New Roman" w:hAnsi="Arial" w:cs="Arial"/>
          <w:sz w:val="24"/>
          <w:szCs w:val="24"/>
          <w:lang w:val="en" w:eastAsia="en-GB"/>
        </w:rPr>
        <w:t>authorised</w:t>
      </w:r>
      <w:proofErr w:type="spellEnd"/>
      <w:r w:rsidR="00F10306" w:rsidRPr="007372A9">
        <w:rPr>
          <w:rFonts w:ascii="Arial" w:eastAsia="Times New Roman" w:hAnsi="Arial" w:cs="Arial"/>
          <w:sz w:val="24"/>
          <w:szCs w:val="24"/>
          <w:lang w:val="en" w:eastAsia="en-GB"/>
        </w:rPr>
        <w:t xml:space="preserve"> the use of the </w:t>
      </w:r>
      <w:r w:rsidR="00F7233D" w:rsidRPr="007372A9">
        <w:rPr>
          <w:rFonts w:ascii="Arial" w:eastAsia="Times New Roman" w:hAnsi="Arial" w:cs="Arial"/>
          <w:sz w:val="24"/>
          <w:szCs w:val="24"/>
          <w:lang w:val="en" w:eastAsia="en-GB"/>
        </w:rPr>
        <w:t>C</w:t>
      </w:r>
      <w:r w:rsidR="00F10306" w:rsidRPr="007372A9">
        <w:rPr>
          <w:rFonts w:ascii="Arial" w:eastAsia="Times New Roman" w:hAnsi="Arial" w:cs="Arial"/>
          <w:sz w:val="24"/>
          <w:szCs w:val="24"/>
          <w:lang w:val="en" w:eastAsia="en-GB"/>
        </w:rPr>
        <w:t>ouncil’s CPO powers in March 2020</w:t>
      </w:r>
      <w:r w:rsidR="00312175" w:rsidRPr="007372A9">
        <w:rPr>
          <w:rFonts w:ascii="Arial" w:eastAsia="Times New Roman" w:hAnsi="Arial" w:cs="Arial"/>
          <w:sz w:val="24"/>
          <w:szCs w:val="24"/>
          <w:lang w:val="en" w:eastAsia="en-GB"/>
        </w:rPr>
        <w:t>.</w:t>
      </w:r>
    </w:p>
    <w:p w14:paraId="1424AFA3" w14:textId="77777777" w:rsidR="00994987" w:rsidRPr="00994987" w:rsidRDefault="00994987" w:rsidP="00994987">
      <w:pPr>
        <w:pStyle w:val="ListParagraph"/>
        <w:ind w:left="425" w:hanging="567"/>
        <w:rPr>
          <w:rFonts w:ascii="Arial" w:eastAsia="Times New Roman" w:hAnsi="Arial" w:cs="Arial"/>
          <w:sz w:val="24"/>
          <w:szCs w:val="24"/>
          <w:lang w:val="en" w:eastAsia="en-GB"/>
        </w:rPr>
      </w:pPr>
    </w:p>
    <w:p w14:paraId="5E72BAE2" w14:textId="3C175E63" w:rsidR="00445838" w:rsidRPr="00445838" w:rsidRDefault="00F7233D" w:rsidP="009D6C44">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8E2F6D">
        <w:rPr>
          <w:rFonts w:ascii="Arial" w:eastAsia="Times New Roman" w:hAnsi="Arial" w:cs="Arial"/>
          <w:sz w:val="24"/>
          <w:szCs w:val="24"/>
          <w:lang w:val="en" w:eastAsia="en-GB"/>
        </w:rPr>
        <w:t>On 28 October 2020, the Council formally made the</w:t>
      </w:r>
      <w:r w:rsidR="00422A95" w:rsidRPr="008E2F6D">
        <w:rPr>
          <w:rFonts w:ascii="Arial" w:eastAsia="Times New Roman" w:hAnsi="Arial" w:cs="Arial"/>
          <w:sz w:val="24"/>
          <w:szCs w:val="24"/>
          <w:lang w:val="en" w:eastAsia="en-GB"/>
        </w:rPr>
        <w:t xml:space="preserve"> Tangmere</w:t>
      </w:r>
      <w:r w:rsidRPr="008E2F6D">
        <w:rPr>
          <w:rFonts w:ascii="Arial" w:eastAsia="Times New Roman" w:hAnsi="Arial" w:cs="Arial"/>
          <w:sz w:val="24"/>
          <w:szCs w:val="24"/>
          <w:lang w:val="en" w:eastAsia="en-GB"/>
        </w:rPr>
        <w:t xml:space="preserve"> Compulsory Purchase </w:t>
      </w:r>
      <w:proofErr w:type="gramStart"/>
      <w:r w:rsidRPr="008E2F6D">
        <w:rPr>
          <w:rFonts w:ascii="Arial" w:eastAsia="Times New Roman" w:hAnsi="Arial" w:cs="Arial"/>
          <w:sz w:val="24"/>
          <w:szCs w:val="24"/>
          <w:lang w:val="en" w:eastAsia="en-GB"/>
        </w:rPr>
        <w:t>Order</w:t>
      </w:r>
      <w:proofErr w:type="gramEnd"/>
      <w:r w:rsidR="00422A95" w:rsidRPr="008E2F6D">
        <w:rPr>
          <w:rFonts w:ascii="Arial" w:eastAsia="Times New Roman" w:hAnsi="Arial" w:cs="Arial"/>
          <w:sz w:val="24"/>
          <w:szCs w:val="24"/>
          <w:lang w:val="en" w:eastAsia="en-GB"/>
        </w:rPr>
        <w:t xml:space="preserve"> and this decision was </w:t>
      </w:r>
      <w:proofErr w:type="spellStart"/>
      <w:r w:rsidR="00422A95" w:rsidRPr="008E2F6D">
        <w:rPr>
          <w:rFonts w:ascii="Arial" w:eastAsia="Times New Roman" w:hAnsi="Arial" w:cs="Arial"/>
          <w:sz w:val="24"/>
          <w:szCs w:val="24"/>
          <w:lang w:val="en" w:eastAsia="en-GB"/>
        </w:rPr>
        <w:t>publicised</w:t>
      </w:r>
      <w:proofErr w:type="spellEnd"/>
      <w:r w:rsidR="00422A95" w:rsidRPr="008E2F6D">
        <w:rPr>
          <w:rFonts w:ascii="Arial" w:eastAsia="Times New Roman" w:hAnsi="Arial" w:cs="Arial"/>
          <w:sz w:val="24"/>
          <w:szCs w:val="24"/>
          <w:lang w:val="en" w:eastAsia="en-GB"/>
        </w:rPr>
        <w:t xml:space="preserve"> on </w:t>
      </w:r>
      <w:r w:rsidR="003D6B6E" w:rsidRPr="008E2F6D">
        <w:rPr>
          <w:rFonts w:ascii="Arial" w:eastAsia="Times New Roman" w:hAnsi="Arial" w:cs="Arial"/>
          <w:sz w:val="24"/>
          <w:szCs w:val="24"/>
          <w:lang w:val="en" w:eastAsia="en-GB"/>
        </w:rPr>
        <w:t>3</w:t>
      </w:r>
      <w:r w:rsidR="00422A95" w:rsidRPr="008E2F6D">
        <w:rPr>
          <w:rFonts w:ascii="Arial" w:eastAsia="Times New Roman" w:hAnsi="Arial" w:cs="Arial"/>
          <w:sz w:val="24"/>
          <w:szCs w:val="24"/>
          <w:lang w:val="en" w:eastAsia="en-GB"/>
        </w:rPr>
        <w:t xml:space="preserve"> November 2020. The Council submitted the Order to the Secretary of State </w:t>
      </w:r>
      <w:r w:rsidR="008E2F6D" w:rsidRPr="008E2F6D">
        <w:rPr>
          <w:rFonts w:ascii="Arial" w:eastAsia="Times New Roman" w:hAnsi="Arial" w:cs="Arial"/>
          <w:sz w:val="24"/>
          <w:szCs w:val="24"/>
          <w:lang w:val="en" w:eastAsia="en-GB"/>
        </w:rPr>
        <w:t xml:space="preserve">for confirmation </w:t>
      </w:r>
      <w:r w:rsidR="00422A95" w:rsidRPr="008E2F6D">
        <w:rPr>
          <w:rFonts w:ascii="Arial" w:eastAsia="Times New Roman" w:hAnsi="Arial" w:cs="Arial"/>
          <w:sz w:val="24"/>
          <w:szCs w:val="24"/>
          <w:lang w:val="en" w:eastAsia="en-GB"/>
        </w:rPr>
        <w:t>in November 2020</w:t>
      </w:r>
      <w:r w:rsidR="00A73B11">
        <w:rPr>
          <w:rFonts w:ascii="Arial" w:eastAsia="Times New Roman" w:hAnsi="Arial" w:cs="Arial"/>
          <w:sz w:val="24"/>
          <w:szCs w:val="24"/>
          <w:lang w:val="en" w:eastAsia="en-GB"/>
        </w:rPr>
        <w:t xml:space="preserve"> and </w:t>
      </w:r>
      <w:bookmarkStart w:id="47" w:name="_Hlk92804652"/>
      <w:r w:rsidR="00A73B11">
        <w:rPr>
          <w:rFonts w:ascii="Arial" w:eastAsia="Times New Roman" w:hAnsi="Arial" w:cs="Arial"/>
          <w:sz w:val="24"/>
          <w:szCs w:val="24"/>
          <w:lang w:val="en" w:eastAsia="en-GB"/>
        </w:rPr>
        <w:t>a</w:t>
      </w:r>
      <w:r w:rsidR="0056731E" w:rsidRPr="008E2F6D">
        <w:rPr>
          <w:rFonts w:ascii="Arial" w:eastAsia="Times New Roman" w:hAnsi="Arial" w:cs="Arial"/>
          <w:sz w:val="24"/>
          <w:szCs w:val="24"/>
          <w:lang w:val="en" w:eastAsia="en-GB"/>
        </w:rPr>
        <w:t xml:space="preserve">n outline planning application for a residential-led mixed use development comprising up to 1,300 dwellings was also received </w:t>
      </w:r>
      <w:r w:rsidR="00CC58B5" w:rsidRPr="008E2F6D">
        <w:rPr>
          <w:rFonts w:ascii="Arial" w:eastAsia="Times New Roman" w:hAnsi="Arial" w:cs="Arial"/>
          <w:sz w:val="24"/>
          <w:szCs w:val="24"/>
          <w:lang w:val="en" w:eastAsia="en-GB"/>
        </w:rPr>
        <w:t xml:space="preserve">and </w:t>
      </w:r>
      <w:r w:rsidR="00A73B11">
        <w:rPr>
          <w:rFonts w:ascii="Arial" w:eastAsia="Times New Roman" w:hAnsi="Arial" w:cs="Arial"/>
          <w:sz w:val="24"/>
          <w:szCs w:val="24"/>
          <w:lang w:val="en" w:eastAsia="en-GB"/>
        </w:rPr>
        <w:t xml:space="preserve">subsequently </w:t>
      </w:r>
      <w:r w:rsidR="00CC58B5" w:rsidRPr="008E2F6D">
        <w:rPr>
          <w:rFonts w:ascii="Arial" w:eastAsia="Times New Roman" w:hAnsi="Arial" w:cs="Arial"/>
          <w:sz w:val="24"/>
          <w:szCs w:val="24"/>
          <w:lang w:val="en" w:eastAsia="en-GB"/>
        </w:rPr>
        <w:t xml:space="preserve">presented to Planning Committee </w:t>
      </w:r>
      <w:r w:rsidR="00A73B11">
        <w:rPr>
          <w:rFonts w:ascii="Arial" w:eastAsia="Times New Roman" w:hAnsi="Arial" w:cs="Arial"/>
          <w:sz w:val="24"/>
          <w:szCs w:val="24"/>
          <w:lang w:val="en" w:eastAsia="en-GB"/>
        </w:rPr>
        <w:t xml:space="preserve">in </w:t>
      </w:r>
      <w:r w:rsidR="00CC58B5" w:rsidRPr="008E2F6D">
        <w:rPr>
          <w:rFonts w:ascii="Arial" w:eastAsia="Times New Roman" w:hAnsi="Arial" w:cs="Arial"/>
          <w:sz w:val="24"/>
          <w:szCs w:val="24"/>
          <w:lang w:val="en" w:eastAsia="en-GB"/>
        </w:rPr>
        <w:t>March 2021</w:t>
      </w:r>
      <w:r w:rsidR="00A73B11">
        <w:rPr>
          <w:rFonts w:ascii="Arial" w:eastAsia="Times New Roman" w:hAnsi="Arial" w:cs="Arial"/>
          <w:sz w:val="24"/>
          <w:szCs w:val="24"/>
          <w:lang w:val="en" w:eastAsia="en-GB"/>
        </w:rPr>
        <w:t xml:space="preserve">.  </w:t>
      </w:r>
      <w:r w:rsidR="00CC58B5" w:rsidRPr="008E2F6D">
        <w:rPr>
          <w:rFonts w:ascii="Arial" w:eastAsia="Times New Roman" w:hAnsi="Arial" w:cs="Arial"/>
          <w:sz w:val="24"/>
          <w:szCs w:val="24"/>
          <w:lang w:val="en" w:eastAsia="en-GB"/>
        </w:rPr>
        <w:t>Members agreed with the Officer’s recommendation to grant outline permission subject to completion of the Section 106 Agreement</w:t>
      </w:r>
      <w:r w:rsidR="00422A95" w:rsidRPr="008E2F6D">
        <w:rPr>
          <w:rFonts w:ascii="Arial" w:eastAsia="Times New Roman" w:hAnsi="Arial" w:cs="Arial"/>
          <w:sz w:val="24"/>
          <w:szCs w:val="24"/>
          <w:lang w:val="en" w:eastAsia="en-GB"/>
        </w:rPr>
        <w:t>.</w:t>
      </w:r>
      <w:r w:rsidR="008E2F6D">
        <w:rPr>
          <w:rFonts w:ascii="Arial" w:eastAsia="Times New Roman" w:hAnsi="Arial" w:cs="Arial"/>
          <w:sz w:val="24"/>
          <w:szCs w:val="24"/>
          <w:lang w:val="en" w:eastAsia="en-GB"/>
        </w:rPr>
        <w:t xml:space="preserve">  </w:t>
      </w:r>
    </w:p>
    <w:bookmarkEnd w:id="47"/>
    <w:p w14:paraId="7278528E" w14:textId="77777777" w:rsidR="00445838" w:rsidRPr="00445838" w:rsidRDefault="00445838" w:rsidP="00445838">
      <w:pPr>
        <w:pStyle w:val="ListParagraph"/>
        <w:rPr>
          <w:rFonts w:ascii="Arial" w:eastAsia="Times New Roman" w:hAnsi="Arial" w:cs="Arial"/>
          <w:sz w:val="24"/>
          <w:szCs w:val="24"/>
          <w:lang w:val="en" w:eastAsia="en-GB"/>
        </w:rPr>
      </w:pPr>
    </w:p>
    <w:p w14:paraId="1CB96591" w14:textId="77777777" w:rsidR="00301BE5" w:rsidRPr="00301BE5" w:rsidRDefault="00445838" w:rsidP="00941D18">
      <w:pPr>
        <w:pStyle w:val="ListParagraph"/>
        <w:numPr>
          <w:ilvl w:val="1"/>
          <w:numId w:val="13"/>
        </w:numPr>
        <w:spacing w:after="0"/>
        <w:ind w:left="425" w:hanging="567"/>
        <w:jc w:val="both"/>
        <w:rPr>
          <w:rFonts w:ascii="Arial" w:eastAsia="Times New Roman" w:hAnsi="Arial" w:cs="Arial"/>
          <w:color w:val="000000"/>
          <w:sz w:val="24"/>
          <w:szCs w:val="24"/>
          <w:lang w:val="en" w:eastAsia="en-GB"/>
        </w:rPr>
      </w:pPr>
      <w:bookmarkStart w:id="48" w:name="_Hlk92706208"/>
      <w:r w:rsidRPr="00301BE5">
        <w:rPr>
          <w:rFonts w:ascii="Arial" w:eastAsia="Times New Roman" w:hAnsi="Arial" w:cs="Arial"/>
          <w:sz w:val="24"/>
          <w:szCs w:val="24"/>
          <w:lang w:val="en" w:eastAsia="en-GB"/>
        </w:rPr>
        <w:t>A</w:t>
      </w:r>
      <w:r w:rsidR="008E2F6D" w:rsidRPr="00301BE5">
        <w:rPr>
          <w:rFonts w:ascii="Arial" w:eastAsia="Times New Roman" w:hAnsi="Arial" w:cs="Arial"/>
          <w:sz w:val="24"/>
          <w:szCs w:val="24"/>
          <w:lang w:val="en" w:eastAsia="en-GB"/>
        </w:rPr>
        <w:t xml:space="preserve"> public inquiry </w:t>
      </w:r>
      <w:r w:rsidRPr="00301BE5">
        <w:rPr>
          <w:rFonts w:ascii="Arial" w:eastAsia="Times New Roman" w:hAnsi="Arial" w:cs="Arial"/>
          <w:sz w:val="24"/>
          <w:szCs w:val="24"/>
          <w:lang w:val="en" w:eastAsia="en-GB"/>
        </w:rPr>
        <w:t xml:space="preserve">was </w:t>
      </w:r>
      <w:r w:rsidR="008E2F6D" w:rsidRPr="00301BE5">
        <w:rPr>
          <w:rFonts w:ascii="Arial" w:eastAsia="Times New Roman" w:hAnsi="Arial" w:cs="Arial"/>
          <w:sz w:val="24"/>
          <w:szCs w:val="24"/>
          <w:lang w:val="en" w:eastAsia="en-GB"/>
        </w:rPr>
        <w:t xml:space="preserve">held to consider the Compulsory Purchase Order </w:t>
      </w:r>
      <w:r w:rsidR="00A73B11" w:rsidRPr="00301BE5">
        <w:rPr>
          <w:rFonts w:ascii="Arial" w:eastAsia="Times New Roman" w:hAnsi="Arial" w:cs="Arial"/>
          <w:sz w:val="24"/>
          <w:szCs w:val="24"/>
          <w:lang w:val="en" w:eastAsia="en-GB"/>
        </w:rPr>
        <w:t xml:space="preserve">in </w:t>
      </w:r>
      <w:r w:rsidR="008E2F6D" w:rsidRPr="00301BE5">
        <w:rPr>
          <w:rFonts w:ascii="Arial" w:eastAsia="Times New Roman" w:hAnsi="Arial" w:cs="Arial"/>
          <w:sz w:val="24"/>
          <w:szCs w:val="24"/>
          <w:lang w:val="en" w:eastAsia="en-GB"/>
        </w:rPr>
        <w:t>September 2021.</w:t>
      </w:r>
      <w:r w:rsidRPr="00301BE5">
        <w:rPr>
          <w:rFonts w:ascii="Arial" w:eastAsia="Times New Roman" w:hAnsi="Arial" w:cs="Arial"/>
          <w:sz w:val="24"/>
          <w:szCs w:val="24"/>
          <w:lang w:val="en" w:eastAsia="en-GB"/>
        </w:rPr>
        <w:t xml:space="preserve"> The Inspector’s decision </w:t>
      </w:r>
      <w:proofErr w:type="gramStart"/>
      <w:r w:rsidR="00A73B11" w:rsidRPr="00301BE5">
        <w:rPr>
          <w:rFonts w:ascii="Arial" w:eastAsia="Times New Roman" w:hAnsi="Arial" w:cs="Arial"/>
          <w:sz w:val="24"/>
          <w:szCs w:val="24"/>
          <w:lang w:val="en" w:eastAsia="en-GB"/>
        </w:rPr>
        <w:t>followed</w:t>
      </w:r>
      <w:proofErr w:type="gramEnd"/>
      <w:r w:rsidR="00A73B11" w:rsidRPr="00301BE5">
        <w:rPr>
          <w:rFonts w:ascii="Arial" w:eastAsia="Times New Roman" w:hAnsi="Arial" w:cs="Arial"/>
          <w:sz w:val="24"/>
          <w:szCs w:val="24"/>
          <w:lang w:val="en" w:eastAsia="en-GB"/>
        </w:rPr>
        <w:t xml:space="preserve"> </w:t>
      </w:r>
      <w:r w:rsidR="00180509" w:rsidRPr="00301BE5">
        <w:rPr>
          <w:rFonts w:ascii="Arial" w:eastAsia="Times New Roman" w:hAnsi="Arial" w:cs="Arial"/>
          <w:sz w:val="24"/>
          <w:szCs w:val="24"/>
          <w:lang w:val="en" w:eastAsia="en-GB"/>
        </w:rPr>
        <w:t xml:space="preserve">and the Compulsory Purchase Order 2021 </w:t>
      </w:r>
      <w:r w:rsidR="00A73B11" w:rsidRPr="00301BE5">
        <w:rPr>
          <w:rFonts w:ascii="Arial" w:eastAsia="Times New Roman" w:hAnsi="Arial" w:cs="Arial"/>
          <w:sz w:val="24"/>
          <w:szCs w:val="24"/>
          <w:lang w:val="en" w:eastAsia="en-GB"/>
        </w:rPr>
        <w:t xml:space="preserve">was subsequently </w:t>
      </w:r>
      <w:r w:rsidR="00180509" w:rsidRPr="00301BE5">
        <w:rPr>
          <w:rFonts w:ascii="Arial" w:eastAsia="Times New Roman" w:hAnsi="Arial" w:cs="Arial"/>
          <w:sz w:val="24"/>
          <w:szCs w:val="24"/>
          <w:lang w:val="en" w:eastAsia="en-GB"/>
        </w:rPr>
        <w:t>confirmed subject to modification.  A 6-week judicial review period expire</w:t>
      </w:r>
      <w:r w:rsidR="00A73B11" w:rsidRPr="00301BE5">
        <w:rPr>
          <w:rFonts w:ascii="Arial" w:eastAsia="Times New Roman" w:hAnsi="Arial" w:cs="Arial"/>
          <w:sz w:val="24"/>
          <w:szCs w:val="24"/>
          <w:lang w:val="en" w:eastAsia="en-GB"/>
        </w:rPr>
        <w:t>d</w:t>
      </w:r>
      <w:r w:rsidR="00180509" w:rsidRPr="00301BE5">
        <w:rPr>
          <w:rFonts w:ascii="Arial" w:eastAsia="Times New Roman" w:hAnsi="Arial" w:cs="Arial"/>
          <w:sz w:val="24"/>
          <w:szCs w:val="24"/>
          <w:lang w:val="en" w:eastAsia="en-GB"/>
        </w:rPr>
        <w:t xml:space="preserve"> on 3</w:t>
      </w:r>
      <w:r w:rsidR="00180509" w:rsidRPr="00301BE5">
        <w:rPr>
          <w:rFonts w:ascii="Arial" w:eastAsia="Times New Roman" w:hAnsi="Arial" w:cs="Arial"/>
          <w:sz w:val="24"/>
          <w:szCs w:val="24"/>
          <w:vertAlign w:val="superscript"/>
          <w:lang w:val="en" w:eastAsia="en-GB"/>
        </w:rPr>
        <w:t>rd</w:t>
      </w:r>
      <w:r w:rsidR="00180509" w:rsidRPr="00301BE5">
        <w:rPr>
          <w:rFonts w:ascii="Arial" w:eastAsia="Times New Roman" w:hAnsi="Arial" w:cs="Arial"/>
          <w:sz w:val="24"/>
          <w:szCs w:val="24"/>
          <w:lang w:val="en" w:eastAsia="en-GB"/>
        </w:rPr>
        <w:t xml:space="preserve"> February 2022</w:t>
      </w:r>
      <w:r w:rsidRPr="00301BE5">
        <w:rPr>
          <w:rFonts w:ascii="Arial" w:eastAsia="Times New Roman" w:hAnsi="Arial" w:cs="Arial"/>
          <w:sz w:val="24"/>
          <w:szCs w:val="24"/>
          <w:lang w:val="en" w:eastAsia="en-GB"/>
        </w:rPr>
        <w:t>.</w:t>
      </w:r>
      <w:r w:rsidR="004A2E8D" w:rsidRPr="00301BE5">
        <w:rPr>
          <w:rFonts w:ascii="Arial" w:eastAsia="Times New Roman" w:hAnsi="Arial" w:cs="Arial"/>
          <w:sz w:val="24"/>
          <w:szCs w:val="24"/>
          <w:lang w:val="en" w:eastAsia="en-GB"/>
        </w:rPr>
        <w:t xml:space="preserve"> </w:t>
      </w:r>
    </w:p>
    <w:p w14:paraId="0F7A3CD4" w14:textId="77777777" w:rsidR="00301BE5" w:rsidRPr="00301BE5" w:rsidRDefault="00301BE5" w:rsidP="00301BE5">
      <w:pPr>
        <w:pStyle w:val="ListParagraph"/>
        <w:rPr>
          <w:rFonts w:ascii="Arial" w:eastAsia="Times New Roman" w:hAnsi="Arial" w:cs="Arial"/>
          <w:color w:val="000000"/>
          <w:sz w:val="24"/>
          <w:szCs w:val="24"/>
          <w:lang w:val="en" w:eastAsia="en-GB"/>
        </w:rPr>
      </w:pPr>
    </w:p>
    <w:p w14:paraId="14A8A2CA" w14:textId="71090A1F" w:rsidR="004603EF" w:rsidRPr="00301BE5" w:rsidRDefault="004603EF" w:rsidP="00941D18">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301BE5">
        <w:rPr>
          <w:rFonts w:ascii="Arial" w:eastAsia="Times New Roman" w:hAnsi="Arial" w:cs="Arial"/>
          <w:color w:val="000000"/>
          <w:sz w:val="24"/>
          <w:szCs w:val="24"/>
          <w:lang w:val="en" w:eastAsia="en-GB"/>
        </w:rPr>
        <w:t xml:space="preserve">Following the confirmation of the Compulsory Purchase Order, in February and March 2022 the Council and its development partner were preparing to serve General Vesting Declarations to acquire the land when National Highways </w:t>
      </w:r>
      <w:r w:rsidRPr="00301BE5">
        <w:rPr>
          <w:rFonts w:ascii="Arial" w:eastAsia="Times New Roman" w:hAnsi="Arial" w:cs="Arial"/>
          <w:color w:val="000000"/>
          <w:sz w:val="24"/>
          <w:szCs w:val="24"/>
          <w:lang w:val="en" w:eastAsia="en-GB"/>
        </w:rPr>
        <w:lastRenderedPageBreak/>
        <w:t xml:space="preserve">indicated that the records maintained by the Highways Authority were inaccurate, meaning that two sections of the land that had been previously understood to be adopted highway were incorrectly recorded as such. A second Compulsory Purchase Order was brought forward to acquire this land, along with the other land interests in the first Order. The Compulsory Purchase Order 2 was made on 30 March 2023. </w:t>
      </w:r>
      <w:r w:rsidR="00351891" w:rsidRPr="00301BE5">
        <w:rPr>
          <w:rFonts w:ascii="Arial" w:eastAsia="Times New Roman" w:hAnsi="Arial" w:cs="Arial"/>
          <w:sz w:val="24"/>
          <w:szCs w:val="24"/>
          <w:lang w:val="en" w:eastAsia="en-GB"/>
        </w:rPr>
        <w:t>The Council’s Statement of Case in relation to this further Compulsory Purchase Order was submitted to the Planning Inspectorate on 24</w:t>
      </w:r>
      <w:r w:rsidR="00351891" w:rsidRPr="00301BE5">
        <w:rPr>
          <w:rFonts w:ascii="Arial" w:eastAsia="Times New Roman" w:hAnsi="Arial" w:cs="Arial"/>
          <w:sz w:val="24"/>
          <w:szCs w:val="24"/>
          <w:vertAlign w:val="superscript"/>
          <w:lang w:val="en" w:eastAsia="en-GB"/>
        </w:rPr>
        <w:t>th</w:t>
      </w:r>
      <w:r w:rsidR="00351891" w:rsidRPr="00301BE5">
        <w:rPr>
          <w:rFonts w:ascii="Arial" w:eastAsia="Times New Roman" w:hAnsi="Arial" w:cs="Arial"/>
          <w:sz w:val="24"/>
          <w:szCs w:val="24"/>
          <w:lang w:val="en" w:eastAsia="en-GB"/>
        </w:rPr>
        <w:t xml:space="preserve"> August 2023</w:t>
      </w:r>
      <w:r w:rsidRPr="00301BE5">
        <w:rPr>
          <w:rFonts w:ascii="Arial" w:eastAsia="Times New Roman" w:hAnsi="Arial" w:cs="Arial"/>
          <w:sz w:val="24"/>
          <w:szCs w:val="24"/>
          <w:lang w:val="en" w:eastAsia="en-GB"/>
        </w:rPr>
        <w:t>, and a public inquiry into the Compulsory Purchase Order was held on 12 and 13 December 2023</w:t>
      </w:r>
      <w:r w:rsidR="00351891" w:rsidRPr="00301BE5">
        <w:rPr>
          <w:rFonts w:ascii="Arial" w:eastAsia="Times New Roman" w:hAnsi="Arial" w:cs="Arial"/>
          <w:sz w:val="24"/>
          <w:szCs w:val="24"/>
          <w:lang w:val="en" w:eastAsia="en-GB"/>
        </w:rPr>
        <w:t>.</w:t>
      </w:r>
      <w:r w:rsidR="008E2F6D" w:rsidRPr="00301BE5">
        <w:rPr>
          <w:rFonts w:ascii="Arial" w:eastAsia="Times New Roman" w:hAnsi="Arial" w:cs="Arial"/>
          <w:sz w:val="24"/>
          <w:szCs w:val="24"/>
          <w:lang w:val="en" w:eastAsia="en-GB"/>
        </w:rPr>
        <w:t xml:space="preserve"> </w:t>
      </w:r>
      <w:r w:rsidR="0037629C">
        <w:rPr>
          <w:rFonts w:ascii="Arial" w:eastAsia="Times New Roman" w:hAnsi="Arial" w:cs="Arial"/>
          <w:sz w:val="24"/>
          <w:szCs w:val="24"/>
          <w:lang w:val="en" w:eastAsia="en-GB"/>
        </w:rPr>
        <w:t xml:space="preserve">The Inspector’s decision on the CPO is awaited. </w:t>
      </w:r>
    </w:p>
    <w:p w14:paraId="45F043F9" w14:textId="77777777" w:rsidR="00301BE5" w:rsidRPr="00301BE5" w:rsidRDefault="00301BE5" w:rsidP="00301BE5">
      <w:pPr>
        <w:pStyle w:val="ListParagraph"/>
        <w:rPr>
          <w:rFonts w:ascii="Arial" w:eastAsia="Times New Roman" w:hAnsi="Arial" w:cs="Arial"/>
          <w:color w:val="000000"/>
          <w:sz w:val="24"/>
          <w:szCs w:val="24"/>
          <w:lang w:val="en" w:eastAsia="en-GB"/>
        </w:rPr>
      </w:pPr>
    </w:p>
    <w:bookmarkEnd w:id="48"/>
    <w:bookmarkEnd w:id="45"/>
    <w:p w14:paraId="393470D1" w14:textId="02692A6A" w:rsidR="004603EF" w:rsidRDefault="004603EF" w:rsidP="00301BE5">
      <w:pPr>
        <w:pStyle w:val="ListParagraph"/>
        <w:numPr>
          <w:ilvl w:val="1"/>
          <w:numId w:val="13"/>
        </w:numPr>
        <w:spacing w:after="0"/>
        <w:ind w:left="426" w:hanging="568"/>
        <w:jc w:val="both"/>
        <w:rPr>
          <w:rFonts w:ascii="Arial" w:eastAsia="Times New Roman" w:hAnsi="Arial" w:cs="Arial"/>
          <w:color w:val="000000"/>
          <w:sz w:val="24"/>
          <w:szCs w:val="24"/>
          <w:lang w:val="en" w:eastAsia="en-GB"/>
        </w:rPr>
      </w:pPr>
      <w:r>
        <w:rPr>
          <w:rFonts w:ascii="Arial" w:eastAsia="Times New Roman" w:hAnsi="Arial" w:cs="Arial"/>
          <w:sz w:val="24"/>
          <w:szCs w:val="24"/>
          <w:lang w:val="en" w:eastAsia="en-GB"/>
        </w:rPr>
        <w:t>An amendment to the outline planning application was submitted to the Council in June 2023, proposing a minor adjustment to the red line boundary at the northern access to the site and the removal of 0.34 hectares of land at Saxon Meadows. This amendment was heard at Planning Committee on 16 August 2023, where Members agreed with the officer’s recommendation to permit, and is subject to a resolution to grant. Discussions regarding the S106 Agreement in relation to the outline planning permission 20/02893/OUT are continuing to progress.</w:t>
      </w:r>
    </w:p>
    <w:p w14:paraId="6E4E1998" w14:textId="77777777" w:rsidR="0087398E" w:rsidRPr="004603EF" w:rsidRDefault="00422A95" w:rsidP="004603EF">
      <w:pPr>
        <w:pStyle w:val="ListParagraph"/>
        <w:spacing w:after="0"/>
        <w:ind w:left="425"/>
        <w:jc w:val="both"/>
        <w:rPr>
          <w:rFonts w:ascii="Arial" w:eastAsia="Times New Roman" w:hAnsi="Arial" w:cs="Arial"/>
          <w:color w:val="000000"/>
          <w:sz w:val="24"/>
          <w:szCs w:val="24"/>
          <w:lang w:val="en" w:eastAsia="en-GB"/>
        </w:rPr>
      </w:pPr>
      <w:r w:rsidRPr="004603EF">
        <w:rPr>
          <w:rFonts w:ascii="Arial" w:eastAsia="Times New Roman" w:hAnsi="Arial" w:cs="Arial"/>
          <w:sz w:val="24"/>
          <w:szCs w:val="24"/>
          <w:lang w:val="en" w:eastAsia="en-GB"/>
        </w:rPr>
        <w:t xml:space="preserve"> </w:t>
      </w:r>
    </w:p>
    <w:bookmarkEnd w:id="43"/>
    <w:p w14:paraId="4538DC7F" w14:textId="77777777" w:rsidR="006C5D2B" w:rsidRPr="00572F7F" w:rsidRDefault="00C172B6" w:rsidP="00994987">
      <w:pPr>
        <w:spacing w:after="0"/>
        <w:ind w:left="425" w:hanging="567"/>
        <w:contextualSpacing/>
        <w:jc w:val="both"/>
        <w:rPr>
          <w:rFonts w:ascii="Arial" w:hAnsi="Arial" w:cs="Arial"/>
          <w:sz w:val="24"/>
          <w:szCs w:val="24"/>
        </w:rPr>
      </w:pPr>
      <w:r w:rsidRPr="00572F7F">
        <w:rPr>
          <w:rFonts w:ascii="Arial" w:hAnsi="Arial" w:cs="Arial"/>
          <w:sz w:val="24"/>
          <w:szCs w:val="24"/>
        </w:rPr>
        <w:br w:type="page"/>
      </w:r>
    </w:p>
    <w:p w14:paraId="316FCCC7" w14:textId="4AF58AFC" w:rsidR="000D482C" w:rsidRPr="00B76226" w:rsidRDefault="000D482C" w:rsidP="00A46EA9">
      <w:pPr>
        <w:pStyle w:val="Heading1"/>
      </w:pPr>
      <w:bookmarkStart w:id="49" w:name="_Toc160531810"/>
      <w:bookmarkEnd w:id="46"/>
      <w:r w:rsidRPr="00B76226">
        <w:lastRenderedPageBreak/>
        <w:t>Planning Context</w:t>
      </w:r>
      <w:bookmarkEnd w:id="49"/>
    </w:p>
    <w:p w14:paraId="290FC390" w14:textId="6EEA6F51" w:rsidR="000D482C" w:rsidRPr="00B76226" w:rsidRDefault="000D482C" w:rsidP="00A46EA9">
      <w:pPr>
        <w:pStyle w:val="Heading2"/>
      </w:pPr>
      <w:bookmarkStart w:id="50" w:name="_Toc160531811"/>
      <w:r w:rsidRPr="00B76226">
        <w:t>National Planning Policy Framework</w:t>
      </w:r>
      <w:bookmarkEnd w:id="50"/>
    </w:p>
    <w:p w14:paraId="5CCE39E9" w14:textId="77777777" w:rsidR="000D482C" w:rsidRPr="00B76226" w:rsidRDefault="000D482C" w:rsidP="000D482C">
      <w:pPr>
        <w:spacing w:after="0"/>
        <w:rPr>
          <w:rFonts w:ascii="Arial" w:hAnsi="Arial" w:cs="Arial"/>
          <w:b/>
          <w:sz w:val="24"/>
          <w:szCs w:val="24"/>
        </w:rPr>
      </w:pPr>
    </w:p>
    <w:p w14:paraId="5C7EDA9D" w14:textId="4CB66453" w:rsidR="00DA2D54" w:rsidRDefault="002C2F29" w:rsidP="00686EFF">
      <w:pPr>
        <w:pStyle w:val="ListParagraph"/>
        <w:numPr>
          <w:ilvl w:val="1"/>
          <w:numId w:val="11"/>
        </w:numPr>
        <w:spacing w:after="0"/>
        <w:ind w:left="425" w:hanging="567"/>
        <w:jc w:val="both"/>
        <w:rPr>
          <w:rFonts w:ascii="Arial" w:hAnsi="Arial" w:cs="Arial"/>
          <w:sz w:val="24"/>
          <w:szCs w:val="24"/>
        </w:rPr>
      </w:pPr>
      <w:r w:rsidRPr="00B84440">
        <w:rPr>
          <w:rFonts w:ascii="Arial" w:hAnsi="Arial" w:cs="Arial"/>
          <w:sz w:val="24"/>
          <w:szCs w:val="24"/>
        </w:rPr>
        <w:t>The National Planning Policy Framework</w:t>
      </w:r>
      <w:r w:rsidR="00227A3D" w:rsidRPr="00B84440">
        <w:rPr>
          <w:rFonts w:ascii="Arial" w:hAnsi="Arial" w:cs="Arial"/>
          <w:sz w:val="24"/>
          <w:szCs w:val="24"/>
        </w:rPr>
        <w:t xml:space="preserve"> (NPPF)</w:t>
      </w:r>
      <w:r w:rsidRPr="00B84440">
        <w:rPr>
          <w:rFonts w:ascii="Arial" w:hAnsi="Arial" w:cs="Arial"/>
          <w:sz w:val="24"/>
          <w:szCs w:val="24"/>
        </w:rPr>
        <w:t xml:space="preserve"> set</w:t>
      </w:r>
      <w:r w:rsidR="00855558" w:rsidRPr="00B84440">
        <w:rPr>
          <w:rFonts w:ascii="Arial" w:hAnsi="Arial" w:cs="Arial"/>
          <w:sz w:val="24"/>
          <w:szCs w:val="24"/>
        </w:rPr>
        <w:t>s</w:t>
      </w:r>
      <w:r w:rsidRPr="00B84440">
        <w:rPr>
          <w:rFonts w:ascii="Arial" w:hAnsi="Arial" w:cs="Arial"/>
          <w:sz w:val="24"/>
          <w:szCs w:val="24"/>
        </w:rPr>
        <w:t xml:space="preserve"> out national policy to be considered when planning for new development</w:t>
      </w:r>
      <w:r w:rsidR="00227A3D" w:rsidRPr="00B84440">
        <w:rPr>
          <w:rFonts w:ascii="Arial" w:hAnsi="Arial" w:cs="Arial"/>
          <w:sz w:val="24"/>
          <w:szCs w:val="24"/>
        </w:rPr>
        <w:t>.  The NPPF</w:t>
      </w:r>
      <w:r w:rsidRPr="00B84440">
        <w:rPr>
          <w:rFonts w:ascii="Arial" w:hAnsi="Arial" w:cs="Arial"/>
          <w:sz w:val="24"/>
          <w:szCs w:val="24"/>
        </w:rPr>
        <w:t xml:space="preserve"> was </w:t>
      </w:r>
      <w:r w:rsidR="00B84440">
        <w:rPr>
          <w:rFonts w:ascii="Arial" w:hAnsi="Arial" w:cs="Arial"/>
          <w:sz w:val="24"/>
          <w:szCs w:val="24"/>
        </w:rPr>
        <w:t xml:space="preserve">first </w:t>
      </w:r>
      <w:r w:rsidRPr="00B84440">
        <w:rPr>
          <w:rFonts w:ascii="Arial" w:hAnsi="Arial" w:cs="Arial"/>
          <w:sz w:val="24"/>
          <w:szCs w:val="24"/>
        </w:rPr>
        <w:t xml:space="preserve">published in 2012 </w:t>
      </w:r>
      <w:r w:rsidR="00042FB2">
        <w:rPr>
          <w:rFonts w:ascii="Arial" w:hAnsi="Arial" w:cs="Arial"/>
          <w:sz w:val="24"/>
          <w:szCs w:val="24"/>
        </w:rPr>
        <w:t xml:space="preserve">and most recently updated </w:t>
      </w:r>
      <w:r w:rsidR="000D482C" w:rsidRPr="00B84440">
        <w:rPr>
          <w:rFonts w:ascii="Arial" w:hAnsi="Arial" w:cs="Arial"/>
          <w:sz w:val="24"/>
          <w:szCs w:val="24"/>
        </w:rPr>
        <w:t xml:space="preserve">in </w:t>
      </w:r>
      <w:r w:rsidR="00123670">
        <w:rPr>
          <w:rFonts w:ascii="Arial" w:hAnsi="Arial" w:cs="Arial"/>
          <w:sz w:val="24"/>
          <w:szCs w:val="24"/>
        </w:rPr>
        <w:t xml:space="preserve">December </w:t>
      </w:r>
      <w:r w:rsidR="005A6F5D">
        <w:rPr>
          <w:rFonts w:ascii="Arial" w:hAnsi="Arial" w:cs="Arial"/>
          <w:sz w:val="24"/>
          <w:szCs w:val="24"/>
        </w:rPr>
        <w:t>202</w:t>
      </w:r>
      <w:r w:rsidR="0071468B">
        <w:rPr>
          <w:rFonts w:ascii="Arial" w:hAnsi="Arial" w:cs="Arial"/>
          <w:sz w:val="24"/>
          <w:szCs w:val="24"/>
        </w:rPr>
        <w:t>3</w:t>
      </w:r>
      <w:r w:rsidR="00E714D8">
        <w:rPr>
          <w:rFonts w:ascii="Arial" w:hAnsi="Arial" w:cs="Arial"/>
          <w:sz w:val="24"/>
          <w:szCs w:val="24"/>
        </w:rPr>
        <w:t>.</w:t>
      </w:r>
      <w:r w:rsidR="005A6F5D">
        <w:rPr>
          <w:rFonts w:ascii="Arial" w:hAnsi="Arial" w:cs="Arial"/>
          <w:sz w:val="24"/>
          <w:szCs w:val="24"/>
        </w:rPr>
        <w:t xml:space="preserve"> </w:t>
      </w:r>
    </w:p>
    <w:p w14:paraId="6D8FCBD9" w14:textId="77777777" w:rsidR="00DA2D54" w:rsidRDefault="00DA2D54" w:rsidP="00DA2D54">
      <w:pPr>
        <w:pStyle w:val="ListParagraph"/>
        <w:spacing w:after="0"/>
        <w:ind w:left="425"/>
        <w:jc w:val="both"/>
        <w:rPr>
          <w:rFonts w:ascii="Arial" w:hAnsi="Arial" w:cs="Arial"/>
          <w:sz w:val="24"/>
          <w:szCs w:val="24"/>
        </w:rPr>
      </w:pPr>
    </w:p>
    <w:p w14:paraId="30A90F06" w14:textId="02E09BC1" w:rsidR="000D482C" w:rsidRPr="00B76226" w:rsidRDefault="00DA2D54" w:rsidP="00686EFF">
      <w:pPr>
        <w:numPr>
          <w:ilvl w:val="1"/>
          <w:numId w:val="11"/>
        </w:numPr>
        <w:spacing w:after="0"/>
        <w:ind w:left="425" w:hanging="567"/>
        <w:contextualSpacing/>
        <w:jc w:val="both"/>
        <w:rPr>
          <w:rFonts w:ascii="Arial" w:hAnsi="Arial" w:cs="Arial"/>
          <w:sz w:val="24"/>
          <w:szCs w:val="24"/>
        </w:rPr>
      </w:pPr>
      <w:r w:rsidRPr="00DA2D54">
        <w:rPr>
          <w:rFonts w:ascii="Arial" w:hAnsi="Arial" w:cs="Arial"/>
          <w:sz w:val="24"/>
          <w:szCs w:val="24"/>
        </w:rPr>
        <w:t xml:space="preserve">The NPPF is supported by Planning Practice Guidance (PPG).  </w:t>
      </w:r>
      <w:r>
        <w:rPr>
          <w:rFonts w:ascii="Arial" w:hAnsi="Arial" w:cs="Arial"/>
          <w:sz w:val="24"/>
          <w:szCs w:val="24"/>
        </w:rPr>
        <w:t>Both t</w:t>
      </w:r>
      <w:r w:rsidR="000D482C" w:rsidRPr="00B76226">
        <w:rPr>
          <w:rFonts w:ascii="Arial" w:hAnsi="Arial" w:cs="Arial"/>
          <w:sz w:val="24"/>
          <w:szCs w:val="24"/>
        </w:rPr>
        <w:t xml:space="preserve">he </w:t>
      </w:r>
      <w:hyperlink r:id="rId14" w:history="1">
        <w:r w:rsidR="000D482C" w:rsidRPr="00462D45">
          <w:rPr>
            <w:rStyle w:val="Hyperlink"/>
            <w:rFonts w:ascii="Arial" w:hAnsi="Arial" w:cs="Arial"/>
            <w:sz w:val="24"/>
            <w:szCs w:val="24"/>
          </w:rPr>
          <w:t>NPPF</w:t>
        </w:r>
      </w:hyperlink>
      <w:r w:rsidR="000D482C" w:rsidRPr="00B76226">
        <w:rPr>
          <w:rFonts w:ascii="Arial" w:hAnsi="Arial" w:cs="Arial"/>
          <w:sz w:val="24"/>
          <w:szCs w:val="24"/>
        </w:rPr>
        <w:t xml:space="preserve"> and </w:t>
      </w:r>
      <w:hyperlink r:id="rId15" w:history="1">
        <w:r w:rsidR="00462D45" w:rsidRPr="00462D45">
          <w:rPr>
            <w:rStyle w:val="Hyperlink"/>
            <w:rFonts w:ascii="Arial" w:hAnsi="Arial" w:cs="Arial"/>
            <w:sz w:val="24"/>
            <w:szCs w:val="24"/>
          </w:rPr>
          <w:t>P</w:t>
        </w:r>
        <w:r w:rsidR="000D482C" w:rsidRPr="00462D45">
          <w:rPr>
            <w:rStyle w:val="Hyperlink"/>
            <w:rFonts w:ascii="Arial" w:hAnsi="Arial" w:cs="Arial"/>
            <w:sz w:val="24"/>
            <w:szCs w:val="24"/>
          </w:rPr>
          <w:t xml:space="preserve">lanning </w:t>
        </w:r>
        <w:r w:rsidR="00462D45" w:rsidRPr="00462D45">
          <w:rPr>
            <w:rStyle w:val="Hyperlink"/>
            <w:rFonts w:ascii="Arial" w:hAnsi="Arial" w:cs="Arial"/>
            <w:sz w:val="24"/>
            <w:szCs w:val="24"/>
          </w:rPr>
          <w:t>Practice G</w:t>
        </w:r>
        <w:r w:rsidR="000D482C" w:rsidRPr="00462D45">
          <w:rPr>
            <w:rStyle w:val="Hyperlink"/>
            <w:rFonts w:ascii="Arial" w:hAnsi="Arial" w:cs="Arial"/>
            <w:sz w:val="24"/>
            <w:szCs w:val="24"/>
          </w:rPr>
          <w:t>uidance</w:t>
        </w:r>
      </w:hyperlink>
      <w:r w:rsidR="000D482C" w:rsidRPr="00B76226">
        <w:rPr>
          <w:rFonts w:ascii="Arial" w:hAnsi="Arial" w:cs="Arial"/>
          <w:sz w:val="24"/>
          <w:szCs w:val="24"/>
        </w:rPr>
        <w:t xml:space="preserve"> </w:t>
      </w:r>
      <w:r w:rsidR="00A91760">
        <w:rPr>
          <w:rFonts w:ascii="Arial" w:hAnsi="Arial" w:cs="Arial"/>
          <w:sz w:val="24"/>
          <w:szCs w:val="24"/>
        </w:rPr>
        <w:t xml:space="preserve"> </w:t>
      </w:r>
      <w:r>
        <w:rPr>
          <w:rFonts w:ascii="Arial" w:hAnsi="Arial" w:cs="Arial"/>
          <w:sz w:val="24"/>
          <w:szCs w:val="24"/>
        </w:rPr>
        <w:t xml:space="preserve">published by </w:t>
      </w:r>
      <w:r w:rsidR="000D482C" w:rsidRPr="00B76226">
        <w:rPr>
          <w:rFonts w:ascii="Arial" w:hAnsi="Arial" w:cs="Arial"/>
          <w:sz w:val="24"/>
          <w:szCs w:val="24"/>
        </w:rPr>
        <w:t xml:space="preserve">the </w:t>
      </w:r>
      <w:r w:rsidR="00A91760">
        <w:rPr>
          <w:rFonts w:ascii="Arial" w:hAnsi="Arial" w:cs="Arial"/>
          <w:sz w:val="24"/>
          <w:szCs w:val="24"/>
        </w:rPr>
        <w:t xml:space="preserve">Department for Levelling Up, Housing and Communities can be found on the gov.uk </w:t>
      </w:r>
      <w:r w:rsidR="00462D45" w:rsidRPr="00462D45">
        <w:rPr>
          <w:rFonts w:ascii="Arial" w:hAnsi="Arial" w:cs="Arial"/>
          <w:sz w:val="24"/>
          <w:szCs w:val="24"/>
        </w:rPr>
        <w:t>website</w:t>
      </w:r>
      <w:r w:rsidR="007B6CA8">
        <w:rPr>
          <w:rFonts w:ascii="Arial" w:hAnsi="Arial" w:cs="Arial"/>
          <w:sz w:val="24"/>
          <w:szCs w:val="24"/>
        </w:rPr>
        <w:t xml:space="preserve">. </w:t>
      </w:r>
    </w:p>
    <w:p w14:paraId="60B2230F" w14:textId="77777777" w:rsidR="000D482C" w:rsidRPr="00B76226" w:rsidRDefault="000D482C" w:rsidP="00855558">
      <w:pPr>
        <w:spacing w:after="0"/>
        <w:ind w:left="425" w:hanging="567"/>
        <w:jc w:val="both"/>
        <w:rPr>
          <w:rFonts w:ascii="Arial" w:hAnsi="Arial" w:cs="Arial"/>
          <w:sz w:val="24"/>
          <w:szCs w:val="24"/>
        </w:rPr>
      </w:pPr>
    </w:p>
    <w:p w14:paraId="71912526" w14:textId="30E0F7B1" w:rsidR="00AD0F96" w:rsidRPr="0086238C" w:rsidRDefault="000D482C" w:rsidP="00AA2601">
      <w:pPr>
        <w:numPr>
          <w:ilvl w:val="1"/>
          <w:numId w:val="11"/>
        </w:numPr>
        <w:spacing w:after="0"/>
        <w:ind w:left="425" w:hanging="567"/>
        <w:contextualSpacing/>
        <w:jc w:val="both"/>
        <w:rPr>
          <w:rFonts w:ascii="Arial" w:hAnsi="Arial" w:cs="Arial"/>
          <w:sz w:val="24"/>
          <w:szCs w:val="24"/>
        </w:rPr>
      </w:pPr>
      <w:r w:rsidRPr="0086238C">
        <w:rPr>
          <w:rFonts w:ascii="Arial" w:hAnsi="Arial" w:cs="Arial"/>
          <w:sz w:val="24"/>
          <w:szCs w:val="24"/>
        </w:rPr>
        <w:t>The Local Plan and other development plan documents must be consistent with the principles and policies set out in the NPPF.</w:t>
      </w:r>
    </w:p>
    <w:p w14:paraId="3A8E3217" w14:textId="36ECC9E1" w:rsidR="000D482C" w:rsidRPr="00B76226" w:rsidRDefault="000D482C" w:rsidP="00A46EA9">
      <w:pPr>
        <w:pStyle w:val="Heading2"/>
      </w:pPr>
      <w:bookmarkStart w:id="51" w:name="_Toc160531812"/>
      <w:bookmarkStart w:id="52" w:name="_Hlk106200108"/>
      <w:r w:rsidRPr="00B76226">
        <w:t>Strategic Planning in Coastal West Sussex and Greater Brighton</w:t>
      </w:r>
      <w:bookmarkEnd w:id="51"/>
    </w:p>
    <w:p w14:paraId="7C246781" w14:textId="77777777" w:rsidR="000D482C" w:rsidRPr="00B76226" w:rsidRDefault="000D482C" w:rsidP="00227A3D">
      <w:pPr>
        <w:spacing w:after="0"/>
        <w:ind w:left="425" w:hanging="567"/>
        <w:contextualSpacing/>
        <w:jc w:val="both"/>
        <w:rPr>
          <w:rFonts w:ascii="Arial" w:hAnsi="Arial" w:cs="Arial"/>
          <w:sz w:val="24"/>
          <w:szCs w:val="24"/>
        </w:rPr>
      </w:pPr>
    </w:p>
    <w:p w14:paraId="1BA3C730" w14:textId="77777777" w:rsidR="000D482C" w:rsidRPr="00B76226" w:rsidRDefault="000D482C" w:rsidP="00686EFF">
      <w:pPr>
        <w:numPr>
          <w:ilvl w:val="1"/>
          <w:numId w:val="11"/>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is a member of the </w:t>
      </w:r>
      <w:r w:rsidR="003C1757">
        <w:rPr>
          <w:rFonts w:ascii="Arial" w:hAnsi="Arial" w:cs="Arial"/>
          <w:sz w:val="24"/>
          <w:szCs w:val="24"/>
        </w:rPr>
        <w:t xml:space="preserve">Coastal West Sussex and Greater Brighton </w:t>
      </w:r>
      <w:r w:rsidRPr="00B76226">
        <w:rPr>
          <w:rFonts w:ascii="Arial" w:hAnsi="Arial" w:cs="Arial"/>
          <w:sz w:val="24"/>
          <w:szCs w:val="24"/>
        </w:rPr>
        <w:t>Strategic Planning Board compris</w:t>
      </w:r>
      <w:r w:rsidR="003C1757">
        <w:rPr>
          <w:rFonts w:ascii="Arial" w:hAnsi="Arial" w:cs="Arial"/>
          <w:sz w:val="24"/>
          <w:szCs w:val="24"/>
        </w:rPr>
        <w:t>ing</w:t>
      </w:r>
      <w:r w:rsidRPr="00B76226">
        <w:rPr>
          <w:rFonts w:ascii="Arial" w:hAnsi="Arial" w:cs="Arial"/>
          <w:sz w:val="24"/>
          <w:szCs w:val="24"/>
        </w:rPr>
        <w:t xml:space="preserve"> lead councillors from the district </w:t>
      </w:r>
      <w:r w:rsidR="000E4336">
        <w:rPr>
          <w:rFonts w:ascii="Arial" w:hAnsi="Arial" w:cs="Arial"/>
          <w:sz w:val="24"/>
          <w:szCs w:val="24"/>
        </w:rPr>
        <w:t xml:space="preserve">and borough </w:t>
      </w:r>
      <w:r w:rsidRPr="00B76226">
        <w:rPr>
          <w:rFonts w:ascii="Arial" w:hAnsi="Arial" w:cs="Arial"/>
          <w:sz w:val="24"/>
          <w:szCs w:val="24"/>
        </w:rPr>
        <w:t>councils of Adur, Arun, Chichester,</w:t>
      </w:r>
      <w:r w:rsidR="000E4336">
        <w:rPr>
          <w:rFonts w:ascii="Arial" w:hAnsi="Arial" w:cs="Arial"/>
          <w:sz w:val="24"/>
          <w:szCs w:val="24"/>
        </w:rPr>
        <w:t xml:space="preserve"> </w:t>
      </w:r>
      <w:r w:rsidR="005F361C">
        <w:rPr>
          <w:rFonts w:ascii="Arial" w:hAnsi="Arial" w:cs="Arial"/>
          <w:sz w:val="24"/>
          <w:szCs w:val="24"/>
        </w:rPr>
        <w:t xml:space="preserve">Crawley, </w:t>
      </w:r>
      <w:r w:rsidRPr="00B76226">
        <w:rPr>
          <w:rFonts w:ascii="Arial" w:hAnsi="Arial" w:cs="Arial"/>
          <w:sz w:val="24"/>
          <w:szCs w:val="24"/>
        </w:rPr>
        <w:t xml:space="preserve">Mid Sussex, Horsham, </w:t>
      </w:r>
      <w:proofErr w:type="gramStart"/>
      <w:r w:rsidRPr="00B76226">
        <w:rPr>
          <w:rFonts w:ascii="Arial" w:hAnsi="Arial" w:cs="Arial"/>
          <w:sz w:val="24"/>
          <w:szCs w:val="24"/>
        </w:rPr>
        <w:t>Lewes</w:t>
      </w:r>
      <w:proofErr w:type="gramEnd"/>
      <w:r w:rsidRPr="00B76226">
        <w:rPr>
          <w:rFonts w:ascii="Arial" w:hAnsi="Arial" w:cs="Arial"/>
          <w:sz w:val="24"/>
          <w:szCs w:val="24"/>
        </w:rPr>
        <w:t xml:space="preserve"> and Worthing together with Brighton &amp; Hove City Council, West Sussex County Council and the South Downs National Park Authority.</w:t>
      </w:r>
    </w:p>
    <w:p w14:paraId="751D31B5" w14:textId="77777777" w:rsidR="000D482C" w:rsidRPr="00B76226" w:rsidRDefault="000D482C" w:rsidP="00227A3D">
      <w:pPr>
        <w:spacing w:after="0"/>
        <w:ind w:left="425" w:hanging="567"/>
        <w:contextualSpacing/>
        <w:jc w:val="both"/>
        <w:rPr>
          <w:rFonts w:ascii="Arial" w:hAnsi="Arial" w:cs="Arial"/>
          <w:sz w:val="24"/>
          <w:szCs w:val="24"/>
        </w:rPr>
      </w:pPr>
    </w:p>
    <w:p w14:paraId="7C08F293" w14:textId="77777777" w:rsidR="000D482C" w:rsidRPr="00B76226" w:rsidRDefault="000D482C" w:rsidP="00686EFF">
      <w:pPr>
        <w:numPr>
          <w:ilvl w:val="1"/>
          <w:numId w:val="11"/>
        </w:numPr>
        <w:spacing w:after="0"/>
        <w:ind w:left="425" w:hanging="567"/>
        <w:contextualSpacing/>
        <w:jc w:val="both"/>
        <w:rPr>
          <w:rFonts w:ascii="Arial" w:hAnsi="Arial" w:cs="Arial"/>
          <w:sz w:val="24"/>
          <w:szCs w:val="24"/>
        </w:rPr>
      </w:pPr>
      <w:r w:rsidRPr="00B76226">
        <w:rPr>
          <w:rFonts w:ascii="Arial" w:hAnsi="Arial" w:cs="Arial"/>
          <w:sz w:val="24"/>
          <w:szCs w:val="24"/>
        </w:rPr>
        <w:t>The Board is an advisory body with the following remit:</w:t>
      </w:r>
    </w:p>
    <w:p w14:paraId="7E4EDB1F" w14:textId="77777777" w:rsidR="000D482C" w:rsidRPr="00B76226" w:rsidRDefault="000D482C" w:rsidP="00227A3D">
      <w:pPr>
        <w:pStyle w:val="ListParagraph"/>
        <w:ind w:left="425" w:hanging="567"/>
        <w:rPr>
          <w:rFonts w:ascii="Arial" w:hAnsi="Arial" w:cs="Arial"/>
          <w:sz w:val="24"/>
          <w:szCs w:val="24"/>
        </w:rPr>
      </w:pPr>
    </w:p>
    <w:p w14:paraId="32393FDB" w14:textId="128F73E6" w:rsidR="000D482C" w:rsidRPr="00B76226" w:rsidRDefault="000D482C" w:rsidP="0086238C">
      <w:pPr>
        <w:pStyle w:val="ListParagraph"/>
        <w:numPr>
          <w:ilvl w:val="0"/>
          <w:numId w:val="3"/>
        </w:numPr>
        <w:ind w:left="720" w:hanging="294"/>
        <w:jc w:val="both"/>
        <w:rPr>
          <w:rFonts w:ascii="Arial" w:hAnsi="Arial" w:cs="Arial"/>
          <w:sz w:val="24"/>
          <w:szCs w:val="24"/>
        </w:rPr>
      </w:pPr>
      <w:r w:rsidRPr="00B76226">
        <w:rPr>
          <w:rFonts w:ascii="Arial" w:hAnsi="Arial" w:cs="Arial"/>
          <w:sz w:val="24"/>
          <w:szCs w:val="24"/>
        </w:rPr>
        <w:t>To identify and manage spatial planning issues that impact on more than one local planning a</w:t>
      </w:r>
      <w:r w:rsidR="000E4336">
        <w:rPr>
          <w:rFonts w:ascii="Arial" w:hAnsi="Arial" w:cs="Arial"/>
          <w:sz w:val="24"/>
          <w:szCs w:val="24"/>
        </w:rPr>
        <w:t xml:space="preserve">rea </w:t>
      </w:r>
      <w:r w:rsidR="005F361C">
        <w:rPr>
          <w:rFonts w:ascii="Arial" w:hAnsi="Arial" w:cs="Arial"/>
          <w:sz w:val="24"/>
          <w:szCs w:val="24"/>
        </w:rPr>
        <w:t xml:space="preserve">across the </w:t>
      </w:r>
      <w:r w:rsidR="003C1757">
        <w:rPr>
          <w:rFonts w:ascii="Arial" w:hAnsi="Arial" w:cs="Arial"/>
          <w:sz w:val="24"/>
          <w:szCs w:val="24"/>
        </w:rPr>
        <w:t xml:space="preserve">Coastal </w:t>
      </w:r>
      <w:r w:rsidRPr="00B76226">
        <w:rPr>
          <w:rFonts w:ascii="Arial" w:hAnsi="Arial" w:cs="Arial"/>
          <w:sz w:val="24"/>
          <w:szCs w:val="24"/>
        </w:rPr>
        <w:t>West Sussex and Greater Brighton area;</w:t>
      </w:r>
      <w:r w:rsidR="005105D6">
        <w:rPr>
          <w:rFonts w:ascii="Arial" w:hAnsi="Arial" w:cs="Arial"/>
          <w:sz w:val="24"/>
          <w:szCs w:val="24"/>
        </w:rPr>
        <w:t xml:space="preserve"> </w:t>
      </w:r>
      <w:r w:rsidR="00227A3D">
        <w:rPr>
          <w:rFonts w:ascii="Arial" w:hAnsi="Arial" w:cs="Arial"/>
          <w:sz w:val="24"/>
          <w:szCs w:val="24"/>
        </w:rPr>
        <w:t>and</w:t>
      </w:r>
    </w:p>
    <w:p w14:paraId="59537752" w14:textId="77777777" w:rsidR="00FE65AD" w:rsidRDefault="000D482C" w:rsidP="0086238C">
      <w:pPr>
        <w:pStyle w:val="ListParagraph"/>
        <w:numPr>
          <w:ilvl w:val="0"/>
          <w:numId w:val="3"/>
        </w:numPr>
        <w:spacing w:after="0"/>
        <w:ind w:left="709" w:hanging="283"/>
        <w:jc w:val="both"/>
        <w:rPr>
          <w:rFonts w:ascii="Arial" w:hAnsi="Arial" w:cs="Arial"/>
          <w:sz w:val="24"/>
          <w:szCs w:val="24"/>
        </w:rPr>
      </w:pPr>
      <w:r w:rsidRPr="00FE65AD">
        <w:rPr>
          <w:rFonts w:ascii="Arial" w:hAnsi="Arial" w:cs="Arial"/>
          <w:sz w:val="24"/>
          <w:szCs w:val="24"/>
        </w:rPr>
        <w:t>To support better integration and alignment of strategic spatial and inve</w:t>
      </w:r>
      <w:r w:rsidR="000E4336" w:rsidRPr="00FE65AD">
        <w:rPr>
          <w:rFonts w:ascii="Arial" w:hAnsi="Arial" w:cs="Arial"/>
          <w:sz w:val="24"/>
          <w:szCs w:val="24"/>
        </w:rPr>
        <w:t>stment priorities in the</w:t>
      </w:r>
      <w:r w:rsidRPr="00FE65AD">
        <w:rPr>
          <w:rFonts w:ascii="Arial" w:hAnsi="Arial" w:cs="Arial"/>
          <w:sz w:val="24"/>
          <w:szCs w:val="24"/>
        </w:rPr>
        <w:t xml:space="preserve"> </w:t>
      </w:r>
      <w:r w:rsidR="003C1757" w:rsidRPr="00FE65AD">
        <w:rPr>
          <w:rFonts w:ascii="Arial" w:hAnsi="Arial" w:cs="Arial"/>
          <w:sz w:val="24"/>
          <w:szCs w:val="24"/>
        </w:rPr>
        <w:t xml:space="preserve">Coastal </w:t>
      </w:r>
      <w:r w:rsidRPr="00FE65AD">
        <w:rPr>
          <w:rFonts w:ascii="Arial" w:hAnsi="Arial" w:cs="Arial"/>
          <w:sz w:val="24"/>
          <w:szCs w:val="24"/>
        </w:rPr>
        <w:t>West Sussex and Greater Brighton area.</w:t>
      </w:r>
    </w:p>
    <w:p w14:paraId="7215588E" w14:textId="77777777" w:rsidR="00FE65AD" w:rsidRDefault="00FE65AD" w:rsidP="00FE65AD">
      <w:pPr>
        <w:pStyle w:val="ListParagraph"/>
        <w:spacing w:after="0"/>
        <w:jc w:val="both"/>
        <w:rPr>
          <w:rFonts w:ascii="Arial" w:hAnsi="Arial" w:cs="Arial"/>
          <w:sz w:val="24"/>
          <w:szCs w:val="24"/>
        </w:rPr>
      </w:pPr>
    </w:p>
    <w:p w14:paraId="37F342A3" w14:textId="77777777" w:rsidR="00FB74FE" w:rsidRDefault="000D482C" w:rsidP="00686EFF">
      <w:pPr>
        <w:pStyle w:val="ListParagraph"/>
        <w:numPr>
          <w:ilvl w:val="1"/>
          <w:numId w:val="11"/>
        </w:numPr>
        <w:spacing w:after="0"/>
        <w:ind w:left="426" w:hanging="568"/>
        <w:jc w:val="both"/>
        <w:rPr>
          <w:rFonts w:ascii="Arial" w:hAnsi="Arial" w:cs="Arial"/>
          <w:sz w:val="24"/>
          <w:szCs w:val="24"/>
        </w:rPr>
      </w:pPr>
      <w:r w:rsidRPr="00FB74FE">
        <w:rPr>
          <w:rFonts w:ascii="Arial" w:hAnsi="Arial" w:cs="Arial"/>
          <w:sz w:val="24"/>
          <w:szCs w:val="24"/>
        </w:rPr>
        <w:t>The Board has signed a Memorandum of Understanding and agreed Terms of Reference which has established a framework for co-operation.</w:t>
      </w:r>
      <w:r w:rsidR="00AC712B" w:rsidRPr="00FB74FE">
        <w:rPr>
          <w:rFonts w:ascii="Arial" w:hAnsi="Arial" w:cs="Arial"/>
          <w:sz w:val="24"/>
          <w:szCs w:val="24"/>
        </w:rPr>
        <w:t xml:space="preserve">  </w:t>
      </w:r>
      <w:r w:rsidRPr="00FB74FE">
        <w:rPr>
          <w:rFonts w:ascii="Arial" w:hAnsi="Arial" w:cs="Arial"/>
          <w:sz w:val="24"/>
          <w:szCs w:val="24"/>
        </w:rPr>
        <w:t xml:space="preserve">In October 2013, the </w:t>
      </w:r>
      <w:r w:rsidR="00443246" w:rsidRPr="00FB74FE">
        <w:rPr>
          <w:rFonts w:ascii="Arial" w:hAnsi="Arial" w:cs="Arial"/>
          <w:sz w:val="24"/>
          <w:szCs w:val="24"/>
        </w:rPr>
        <w:t>Board</w:t>
      </w:r>
      <w:r w:rsidRPr="00FB74FE">
        <w:rPr>
          <w:rFonts w:ascii="Arial" w:hAnsi="Arial" w:cs="Arial"/>
          <w:sz w:val="24"/>
          <w:szCs w:val="24"/>
        </w:rPr>
        <w:t xml:space="preserve"> agreed the Coastal West Sussex and Greater Brighton Local Strategic Statement (LSS) which was prepared by the </w:t>
      </w:r>
      <w:r w:rsidR="00443246" w:rsidRPr="00FB74FE">
        <w:rPr>
          <w:rFonts w:ascii="Arial" w:hAnsi="Arial" w:cs="Arial"/>
          <w:sz w:val="24"/>
          <w:szCs w:val="24"/>
        </w:rPr>
        <w:t xml:space="preserve">Board </w:t>
      </w:r>
      <w:r w:rsidRPr="00FB74FE">
        <w:rPr>
          <w:rFonts w:ascii="Arial" w:hAnsi="Arial" w:cs="Arial"/>
          <w:sz w:val="24"/>
          <w:szCs w:val="24"/>
        </w:rPr>
        <w:t>member planning authorities as a non-statutory strategic planning document to provide the context for delivering sustainable growth over the period 2013-2031.</w:t>
      </w:r>
    </w:p>
    <w:p w14:paraId="0A503538" w14:textId="77777777" w:rsidR="00FB74FE" w:rsidRDefault="00FB74FE" w:rsidP="00FB74FE">
      <w:pPr>
        <w:pStyle w:val="ListParagraph"/>
        <w:spacing w:after="0"/>
        <w:ind w:left="426"/>
        <w:jc w:val="both"/>
        <w:rPr>
          <w:rFonts w:ascii="Arial" w:hAnsi="Arial" w:cs="Arial"/>
          <w:sz w:val="24"/>
          <w:szCs w:val="24"/>
        </w:rPr>
      </w:pPr>
    </w:p>
    <w:p w14:paraId="2D165427" w14:textId="11691C92" w:rsidR="00EA2C28" w:rsidRDefault="00FE65AD" w:rsidP="00321220">
      <w:pPr>
        <w:pStyle w:val="ListParagraph"/>
        <w:numPr>
          <w:ilvl w:val="1"/>
          <w:numId w:val="11"/>
        </w:numPr>
        <w:spacing w:after="0"/>
        <w:ind w:left="426" w:hanging="568"/>
        <w:jc w:val="both"/>
        <w:rPr>
          <w:rFonts w:ascii="Arial" w:hAnsi="Arial" w:cs="Arial"/>
          <w:sz w:val="24"/>
          <w:szCs w:val="24"/>
        </w:rPr>
      </w:pPr>
      <w:r w:rsidRPr="00FB74FE">
        <w:rPr>
          <w:rFonts w:ascii="Arial" w:hAnsi="Arial" w:cs="Arial"/>
          <w:sz w:val="24"/>
          <w:szCs w:val="24"/>
        </w:rPr>
        <w:t>T</w:t>
      </w:r>
      <w:r w:rsidR="000D482C" w:rsidRPr="00FB74FE">
        <w:rPr>
          <w:rFonts w:ascii="Arial" w:hAnsi="Arial" w:cs="Arial"/>
          <w:sz w:val="24"/>
          <w:szCs w:val="24"/>
        </w:rPr>
        <w:t xml:space="preserve">he LSS focuses on strategic issues that are shared across the Coastal West Sussex and Greater Brighton area or that will impact on the </w:t>
      </w:r>
      <w:r w:rsidR="00855849" w:rsidRPr="00FB74FE">
        <w:rPr>
          <w:rFonts w:ascii="Arial" w:hAnsi="Arial" w:cs="Arial"/>
          <w:sz w:val="24"/>
          <w:szCs w:val="24"/>
        </w:rPr>
        <w:t>long-term</w:t>
      </w:r>
      <w:r w:rsidR="000D482C" w:rsidRPr="00FB74FE">
        <w:rPr>
          <w:rFonts w:ascii="Arial" w:hAnsi="Arial" w:cs="Arial"/>
          <w:sz w:val="24"/>
          <w:szCs w:val="24"/>
        </w:rPr>
        <w:t xml:space="preserve"> sustainability of the area, providing an overlay for local plans and the business priorities of key stakeholders. </w:t>
      </w:r>
      <w:r w:rsidR="00D42EB9" w:rsidRPr="00FB74FE">
        <w:rPr>
          <w:rFonts w:ascii="Arial" w:hAnsi="Arial" w:cs="Arial"/>
          <w:sz w:val="24"/>
          <w:szCs w:val="24"/>
        </w:rPr>
        <w:t xml:space="preserve"> </w:t>
      </w:r>
      <w:r w:rsidR="000D482C" w:rsidRPr="00FB74FE">
        <w:rPr>
          <w:rFonts w:ascii="Arial" w:hAnsi="Arial" w:cs="Arial"/>
          <w:sz w:val="24"/>
          <w:szCs w:val="24"/>
        </w:rPr>
        <w:t xml:space="preserve">It is the main vehicle for taking forward the </w:t>
      </w:r>
      <w:r w:rsidR="00D35BC8" w:rsidRPr="00FB74FE">
        <w:rPr>
          <w:rFonts w:ascii="Arial" w:hAnsi="Arial" w:cs="Arial"/>
          <w:sz w:val="24"/>
          <w:szCs w:val="24"/>
        </w:rPr>
        <w:t>Board</w:t>
      </w:r>
      <w:r w:rsidR="000D482C" w:rsidRPr="00FB74FE">
        <w:rPr>
          <w:rFonts w:ascii="Arial" w:hAnsi="Arial" w:cs="Arial"/>
          <w:sz w:val="24"/>
          <w:szCs w:val="24"/>
        </w:rPr>
        <w:t xml:space="preserve">’s </w:t>
      </w:r>
      <w:r w:rsidR="000D482C" w:rsidRPr="00FB74FE">
        <w:rPr>
          <w:rFonts w:ascii="Arial" w:hAnsi="Arial" w:cs="Arial"/>
          <w:sz w:val="24"/>
          <w:szCs w:val="24"/>
        </w:rPr>
        <w:lastRenderedPageBreak/>
        <w:t xml:space="preserve">work on behalf of the local planning authorities. </w:t>
      </w:r>
      <w:r w:rsidR="0086238C">
        <w:rPr>
          <w:rFonts w:ascii="Arial" w:hAnsi="Arial" w:cs="Arial"/>
          <w:sz w:val="24"/>
          <w:szCs w:val="24"/>
        </w:rPr>
        <w:t xml:space="preserve"> </w:t>
      </w:r>
      <w:r w:rsidR="000D482C" w:rsidRPr="00FB74FE">
        <w:rPr>
          <w:rFonts w:ascii="Arial" w:hAnsi="Arial" w:cs="Arial"/>
          <w:sz w:val="24"/>
          <w:szCs w:val="24"/>
        </w:rPr>
        <w:t>A refresh of the strategy (</w:t>
      </w:r>
      <w:r w:rsidR="001E6047" w:rsidRPr="00FB74FE">
        <w:rPr>
          <w:rFonts w:ascii="Arial" w:hAnsi="Arial" w:cs="Arial"/>
          <w:sz w:val="24"/>
          <w:szCs w:val="24"/>
        </w:rPr>
        <w:t xml:space="preserve">known as </w:t>
      </w:r>
      <w:r w:rsidR="000D482C" w:rsidRPr="00FB74FE">
        <w:rPr>
          <w:rFonts w:ascii="Arial" w:hAnsi="Arial" w:cs="Arial"/>
          <w:sz w:val="24"/>
          <w:szCs w:val="24"/>
        </w:rPr>
        <w:t>LSS2) was agreed by the member planning authorities in 2016.</w:t>
      </w:r>
      <w:r w:rsidR="00443246" w:rsidRPr="00FB74FE" w:rsidDel="00443246">
        <w:rPr>
          <w:rFonts w:ascii="Arial" w:hAnsi="Arial" w:cs="Arial"/>
          <w:sz w:val="24"/>
          <w:szCs w:val="24"/>
        </w:rPr>
        <w:t xml:space="preserve"> </w:t>
      </w:r>
      <w:r w:rsidR="0086238C">
        <w:rPr>
          <w:rFonts w:ascii="Arial" w:hAnsi="Arial" w:cs="Arial"/>
          <w:sz w:val="24"/>
          <w:szCs w:val="24"/>
        </w:rPr>
        <w:t xml:space="preserve"> </w:t>
      </w:r>
      <w:r w:rsidR="00B8441F" w:rsidRPr="00FB74FE">
        <w:rPr>
          <w:rFonts w:ascii="Arial" w:hAnsi="Arial" w:cs="Arial"/>
          <w:sz w:val="24"/>
          <w:szCs w:val="24"/>
        </w:rPr>
        <w:t xml:space="preserve">Local Strategic Statement 2, which </w:t>
      </w:r>
      <w:r w:rsidR="00D84884" w:rsidRPr="00FB74FE">
        <w:rPr>
          <w:rFonts w:ascii="Arial" w:hAnsi="Arial" w:cs="Arial"/>
          <w:sz w:val="24"/>
          <w:szCs w:val="24"/>
        </w:rPr>
        <w:t>covers the period 2015 to 2031,</w:t>
      </w:r>
      <w:r w:rsidR="00B8441F" w:rsidRPr="00FB74FE">
        <w:rPr>
          <w:rFonts w:ascii="Arial" w:hAnsi="Arial" w:cs="Arial"/>
          <w:sz w:val="24"/>
          <w:szCs w:val="24"/>
        </w:rPr>
        <w:t xml:space="preserve"> identifies 4 Strategic Objectives and 9 Spatial Priorities.  </w:t>
      </w:r>
    </w:p>
    <w:p w14:paraId="4CA72B38" w14:textId="77777777" w:rsidR="00EA2C28" w:rsidRPr="00EA2C28" w:rsidRDefault="00EA2C28" w:rsidP="00EA2C28">
      <w:pPr>
        <w:pStyle w:val="ListParagraph"/>
        <w:rPr>
          <w:rFonts w:ascii="Arial" w:hAnsi="Arial" w:cs="Arial"/>
          <w:sz w:val="24"/>
          <w:szCs w:val="24"/>
        </w:rPr>
      </w:pPr>
    </w:p>
    <w:p w14:paraId="455064CD" w14:textId="40389CF1" w:rsidR="00EA2C28" w:rsidRDefault="002177F3" w:rsidP="00321220">
      <w:pPr>
        <w:pStyle w:val="ListParagraph"/>
        <w:numPr>
          <w:ilvl w:val="1"/>
          <w:numId w:val="11"/>
        </w:numPr>
        <w:spacing w:after="0"/>
        <w:ind w:left="426" w:hanging="568"/>
        <w:jc w:val="both"/>
        <w:rPr>
          <w:rFonts w:ascii="Arial" w:hAnsi="Arial" w:cs="Arial"/>
          <w:sz w:val="24"/>
          <w:szCs w:val="24"/>
        </w:rPr>
      </w:pPr>
      <w:r>
        <w:rPr>
          <w:rFonts w:ascii="Arial" w:hAnsi="Arial" w:cs="Arial"/>
          <w:sz w:val="24"/>
          <w:szCs w:val="24"/>
        </w:rPr>
        <w:t xml:space="preserve">The Strategic Planning Board has made some initial steps in producing an update to LSS2. </w:t>
      </w:r>
      <w:r w:rsidR="00361F57">
        <w:rPr>
          <w:rFonts w:ascii="Arial" w:hAnsi="Arial" w:cs="Arial"/>
          <w:sz w:val="24"/>
          <w:szCs w:val="24"/>
        </w:rPr>
        <w:t xml:space="preserve">However, due to delays in the production of LSS3, strategic cross-boundary matters that apply to the </w:t>
      </w:r>
      <w:r w:rsidR="00395CBD">
        <w:rPr>
          <w:rFonts w:ascii="Arial" w:hAnsi="Arial" w:cs="Arial"/>
          <w:sz w:val="24"/>
          <w:szCs w:val="24"/>
        </w:rPr>
        <w:t xml:space="preserve">new </w:t>
      </w:r>
      <w:r w:rsidR="00361F57">
        <w:rPr>
          <w:rFonts w:ascii="Arial" w:hAnsi="Arial" w:cs="Arial"/>
          <w:sz w:val="24"/>
          <w:szCs w:val="24"/>
        </w:rPr>
        <w:t xml:space="preserve">Local Plan </w:t>
      </w:r>
      <w:r w:rsidR="00EA2C28">
        <w:rPr>
          <w:rFonts w:ascii="Arial" w:hAnsi="Arial" w:cs="Arial"/>
          <w:sz w:val="24"/>
          <w:szCs w:val="24"/>
        </w:rPr>
        <w:t>have been addressed directly between Chichester District Council and individual members of the Strategic Planning Board</w:t>
      </w:r>
      <w:r w:rsidR="00361F57">
        <w:rPr>
          <w:rFonts w:ascii="Arial" w:hAnsi="Arial" w:cs="Arial"/>
          <w:sz w:val="24"/>
          <w:szCs w:val="24"/>
        </w:rPr>
        <w:t xml:space="preserve">.  </w:t>
      </w:r>
    </w:p>
    <w:p w14:paraId="3837F4A0" w14:textId="77777777" w:rsidR="00EA2C28" w:rsidRPr="00EA2C28" w:rsidRDefault="00EA2C28" w:rsidP="00EA2C28">
      <w:pPr>
        <w:pStyle w:val="ListParagraph"/>
        <w:rPr>
          <w:rFonts w:ascii="Arial" w:hAnsi="Arial" w:cs="Arial"/>
          <w:sz w:val="24"/>
          <w:szCs w:val="24"/>
        </w:rPr>
      </w:pPr>
    </w:p>
    <w:p w14:paraId="2BAFEC9B" w14:textId="530313CC" w:rsidR="00EA2C28" w:rsidRPr="00EA2C28" w:rsidRDefault="00EA2C28" w:rsidP="00321220">
      <w:pPr>
        <w:pStyle w:val="ListParagraph"/>
        <w:numPr>
          <w:ilvl w:val="1"/>
          <w:numId w:val="11"/>
        </w:numPr>
        <w:spacing w:after="0"/>
        <w:ind w:left="426" w:hanging="568"/>
        <w:jc w:val="both"/>
        <w:rPr>
          <w:rFonts w:ascii="Arial" w:hAnsi="Arial" w:cs="Arial"/>
          <w:sz w:val="24"/>
          <w:szCs w:val="24"/>
        </w:rPr>
      </w:pPr>
      <w:r w:rsidRPr="00EA2C28">
        <w:rPr>
          <w:rFonts w:ascii="Arial" w:hAnsi="Arial" w:cs="Arial"/>
          <w:sz w:val="24"/>
          <w:szCs w:val="24"/>
        </w:rPr>
        <w:t xml:space="preserve">A revised draft </w:t>
      </w:r>
      <w:proofErr w:type="spellStart"/>
      <w:r w:rsidR="00361F57" w:rsidRPr="00EA2C28">
        <w:rPr>
          <w:rFonts w:ascii="Arial" w:hAnsi="Arial" w:cs="Arial"/>
          <w:sz w:val="24"/>
          <w:szCs w:val="24"/>
        </w:rPr>
        <w:t>SoCG</w:t>
      </w:r>
      <w:proofErr w:type="spellEnd"/>
      <w:r w:rsidR="00361F57" w:rsidRPr="00EA2C28">
        <w:rPr>
          <w:rFonts w:ascii="Arial" w:hAnsi="Arial" w:cs="Arial"/>
          <w:sz w:val="24"/>
          <w:szCs w:val="24"/>
        </w:rPr>
        <w:t xml:space="preserve"> </w:t>
      </w:r>
      <w:r w:rsidRPr="00EA2C28">
        <w:rPr>
          <w:rFonts w:ascii="Arial" w:hAnsi="Arial" w:cs="Arial"/>
          <w:sz w:val="24"/>
          <w:szCs w:val="24"/>
        </w:rPr>
        <w:t xml:space="preserve">was </w:t>
      </w:r>
      <w:r w:rsidR="00361F57" w:rsidRPr="00EA2C28">
        <w:rPr>
          <w:rFonts w:ascii="Arial" w:hAnsi="Arial" w:cs="Arial"/>
          <w:sz w:val="24"/>
          <w:szCs w:val="24"/>
        </w:rPr>
        <w:t xml:space="preserve">produced </w:t>
      </w:r>
      <w:r w:rsidRPr="00EA2C28">
        <w:rPr>
          <w:rFonts w:ascii="Arial" w:hAnsi="Arial" w:cs="Arial"/>
          <w:sz w:val="24"/>
          <w:szCs w:val="24"/>
        </w:rPr>
        <w:t xml:space="preserve">in January 2022 </w:t>
      </w:r>
      <w:r w:rsidR="00361F57" w:rsidRPr="00EA2C28">
        <w:rPr>
          <w:rFonts w:ascii="Arial" w:hAnsi="Arial" w:cs="Arial"/>
          <w:sz w:val="24"/>
          <w:szCs w:val="24"/>
        </w:rPr>
        <w:t xml:space="preserve">with the involvement of all local authorities who are members of the </w:t>
      </w:r>
      <w:r w:rsidRPr="00EA2C28">
        <w:rPr>
          <w:rFonts w:ascii="Arial" w:hAnsi="Arial" w:cs="Arial"/>
          <w:sz w:val="24"/>
          <w:szCs w:val="24"/>
        </w:rPr>
        <w:t>S</w:t>
      </w:r>
      <w:r w:rsidR="00361F57" w:rsidRPr="00EA2C28">
        <w:rPr>
          <w:rFonts w:ascii="Arial" w:hAnsi="Arial" w:cs="Arial"/>
          <w:sz w:val="24"/>
          <w:szCs w:val="24"/>
        </w:rPr>
        <w:t xml:space="preserve">trategic </w:t>
      </w:r>
      <w:r w:rsidRPr="00EA2C28">
        <w:rPr>
          <w:rFonts w:ascii="Arial" w:hAnsi="Arial" w:cs="Arial"/>
          <w:sz w:val="24"/>
          <w:szCs w:val="24"/>
        </w:rPr>
        <w:t>P</w:t>
      </w:r>
      <w:r w:rsidR="00361F57" w:rsidRPr="00EA2C28">
        <w:rPr>
          <w:rFonts w:ascii="Arial" w:hAnsi="Arial" w:cs="Arial"/>
          <w:sz w:val="24"/>
          <w:szCs w:val="24"/>
        </w:rPr>
        <w:t xml:space="preserve">lanning </w:t>
      </w:r>
      <w:r w:rsidRPr="00EA2C28">
        <w:rPr>
          <w:rFonts w:ascii="Arial" w:hAnsi="Arial" w:cs="Arial"/>
          <w:sz w:val="24"/>
          <w:szCs w:val="24"/>
        </w:rPr>
        <w:t>B</w:t>
      </w:r>
      <w:r w:rsidR="00361F57" w:rsidRPr="00EA2C28">
        <w:rPr>
          <w:rFonts w:ascii="Arial" w:hAnsi="Arial" w:cs="Arial"/>
          <w:sz w:val="24"/>
          <w:szCs w:val="24"/>
        </w:rPr>
        <w:t>oard.</w:t>
      </w:r>
      <w:r w:rsidRPr="00EA2C28">
        <w:rPr>
          <w:rFonts w:ascii="Arial" w:hAnsi="Arial" w:cs="Arial"/>
          <w:sz w:val="24"/>
          <w:szCs w:val="24"/>
        </w:rPr>
        <w:t xml:space="preserve"> This draft SOCG is currently subject to review and sign-off by member authorities. Whilst this </w:t>
      </w:r>
      <w:proofErr w:type="spellStart"/>
      <w:r w:rsidRPr="00EA2C28">
        <w:rPr>
          <w:rFonts w:ascii="Arial" w:hAnsi="Arial" w:cs="Arial"/>
          <w:sz w:val="24"/>
          <w:szCs w:val="24"/>
        </w:rPr>
        <w:t>SoCG</w:t>
      </w:r>
      <w:proofErr w:type="spellEnd"/>
      <w:r w:rsidRPr="00EA2C28">
        <w:rPr>
          <w:rFonts w:ascii="Arial" w:hAnsi="Arial" w:cs="Arial"/>
          <w:sz w:val="24"/>
          <w:szCs w:val="24"/>
        </w:rPr>
        <w:t xml:space="preserve"> is not directly related to specific policy outcomes within the </w:t>
      </w:r>
      <w:r w:rsidR="005B12D5">
        <w:rPr>
          <w:rFonts w:ascii="Arial" w:hAnsi="Arial" w:cs="Arial"/>
          <w:sz w:val="24"/>
          <w:szCs w:val="24"/>
        </w:rPr>
        <w:t xml:space="preserve">new </w:t>
      </w:r>
      <w:r w:rsidRPr="00EA2C28">
        <w:rPr>
          <w:rFonts w:ascii="Arial" w:hAnsi="Arial" w:cs="Arial"/>
          <w:sz w:val="24"/>
          <w:szCs w:val="24"/>
        </w:rPr>
        <w:t>Local Plan, it does contribute towards demonstrating the commitment of Chichester District Council to addressing strategic planning matters and the “Duty to Cooperate”</w:t>
      </w:r>
      <w:r>
        <w:rPr>
          <w:rFonts w:ascii="Arial" w:hAnsi="Arial" w:cs="Arial"/>
          <w:sz w:val="24"/>
          <w:szCs w:val="24"/>
        </w:rPr>
        <w:t>.</w:t>
      </w:r>
      <w:r w:rsidR="00361F57" w:rsidRPr="00EA2C28">
        <w:rPr>
          <w:rFonts w:ascii="Arial" w:hAnsi="Arial" w:cs="Arial"/>
          <w:sz w:val="24"/>
          <w:szCs w:val="24"/>
        </w:rPr>
        <w:t xml:space="preserve">  </w:t>
      </w:r>
    </w:p>
    <w:p w14:paraId="1714B8FF" w14:textId="77777777" w:rsidR="00EA2C28" w:rsidRPr="00EA2C28" w:rsidRDefault="00EA2C28" w:rsidP="00EA2C28">
      <w:pPr>
        <w:pStyle w:val="ListParagraph"/>
        <w:rPr>
          <w:rFonts w:ascii="Arial" w:hAnsi="Arial" w:cs="Arial"/>
          <w:sz w:val="24"/>
          <w:szCs w:val="24"/>
        </w:rPr>
      </w:pPr>
    </w:p>
    <w:p w14:paraId="42165C31" w14:textId="44C3EEE0" w:rsidR="00FB74FE" w:rsidRDefault="00361F57" w:rsidP="00321220">
      <w:pPr>
        <w:pStyle w:val="ListParagraph"/>
        <w:numPr>
          <w:ilvl w:val="1"/>
          <w:numId w:val="11"/>
        </w:numPr>
        <w:spacing w:after="0"/>
        <w:ind w:left="426" w:hanging="568"/>
        <w:jc w:val="both"/>
        <w:rPr>
          <w:rFonts w:ascii="Arial" w:hAnsi="Arial" w:cs="Arial"/>
          <w:sz w:val="24"/>
          <w:szCs w:val="24"/>
        </w:rPr>
      </w:pPr>
      <w:r>
        <w:rPr>
          <w:rFonts w:ascii="Arial" w:hAnsi="Arial" w:cs="Arial"/>
          <w:sz w:val="24"/>
          <w:szCs w:val="24"/>
        </w:rPr>
        <w:t xml:space="preserve">Progress in relation to the LSS3 and Statement of Common Ground will be recorded in future AMRs.  </w:t>
      </w:r>
    </w:p>
    <w:p w14:paraId="6EDB9C24" w14:textId="77777777" w:rsidR="00FB74FE" w:rsidRDefault="00FB74FE" w:rsidP="00FB74FE">
      <w:pPr>
        <w:pStyle w:val="ListParagraph"/>
        <w:spacing w:after="0"/>
        <w:ind w:left="426"/>
        <w:jc w:val="both"/>
        <w:rPr>
          <w:rFonts w:ascii="Arial" w:hAnsi="Arial" w:cs="Arial"/>
          <w:sz w:val="24"/>
          <w:szCs w:val="24"/>
        </w:rPr>
      </w:pPr>
    </w:p>
    <w:p w14:paraId="7A01F0D5" w14:textId="77777777" w:rsidR="00F44D7A" w:rsidRDefault="00F44D7A">
      <w:pPr>
        <w:rPr>
          <w:rFonts w:ascii="Arial" w:hAnsi="Arial" w:cs="Arial"/>
          <w:sz w:val="24"/>
          <w:szCs w:val="24"/>
        </w:rPr>
      </w:pPr>
      <w:r>
        <w:rPr>
          <w:rFonts w:ascii="Arial" w:hAnsi="Arial" w:cs="Arial"/>
          <w:sz w:val="24"/>
          <w:szCs w:val="24"/>
        </w:rPr>
        <w:br w:type="page"/>
      </w:r>
    </w:p>
    <w:p w14:paraId="378120FA" w14:textId="0012FDEA" w:rsidR="00E06BF6" w:rsidRPr="00910E33" w:rsidRDefault="00E06BF6" w:rsidP="00A46EA9">
      <w:pPr>
        <w:pStyle w:val="Heading1"/>
      </w:pPr>
      <w:bookmarkStart w:id="53" w:name="_Toc160531813"/>
      <w:bookmarkEnd w:id="52"/>
      <w:r w:rsidRPr="00910E33">
        <w:lastRenderedPageBreak/>
        <w:t>Local Plan Progress</w:t>
      </w:r>
      <w:bookmarkEnd w:id="53"/>
    </w:p>
    <w:p w14:paraId="6FDAEB90" w14:textId="77777777" w:rsidR="00E06BF6" w:rsidRPr="00910E33" w:rsidRDefault="00E06BF6" w:rsidP="00E06BF6">
      <w:pPr>
        <w:spacing w:after="0"/>
        <w:contextualSpacing/>
        <w:jc w:val="both"/>
        <w:rPr>
          <w:rFonts w:ascii="Arial" w:hAnsi="Arial" w:cs="Arial"/>
          <w:sz w:val="24"/>
          <w:szCs w:val="24"/>
        </w:rPr>
      </w:pPr>
    </w:p>
    <w:p w14:paraId="3C8BDDDC" w14:textId="77777777" w:rsidR="00E06BF6" w:rsidRPr="00311A93" w:rsidRDefault="00E06BF6" w:rsidP="00686EFF">
      <w:pPr>
        <w:pStyle w:val="ListParagraph"/>
        <w:numPr>
          <w:ilvl w:val="1"/>
          <w:numId w:val="14"/>
        </w:numPr>
        <w:spacing w:after="0"/>
        <w:ind w:hanging="502"/>
        <w:jc w:val="both"/>
        <w:rPr>
          <w:rFonts w:ascii="Arial" w:hAnsi="Arial" w:cs="Arial"/>
          <w:sz w:val="24"/>
          <w:szCs w:val="24"/>
        </w:rPr>
      </w:pPr>
      <w:r w:rsidRPr="00311A93">
        <w:rPr>
          <w:rFonts w:ascii="Arial" w:hAnsi="Arial" w:cs="Arial"/>
          <w:sz w:val="24"/>
          <w:szCs w:val="24"/>
        </w:rPr>
        <w:t>This section provides a summary of work undertaken in the Chichester Local Plan area towards preparation of development plans and other related planning policy documents.</w:t>
      </w:r>
    </w:p>
    <w:p w14:paraId="5CCB2626" w14:textId="77777777" w:rsidR="00E06BF6" w:rsidRPr="00910E33" w:rsidRDefault="00E06BF6" w:rsidP="00E06BF6">
      <w:pPr>
        <w:spacing w:after="0"/>
        <w:ind w:left="426"/>
        <w:contextualSpacing/>
        <w:jc w:val="both"/>
        <w:rPr>
          <w:rFonts w:ascii="Arial" w:hAnsi="Arial" w:cs="Arial"/>
          <w:sz w:val="24"/>
          <w:szCs w:val="24"/>
        </w:rPr>
      </w:pPr>
    </w:p>
    <w:p w14:paraId="788368DA" w14:textId="77777777" w:rsidR="00E06BF6" w:rsidRPr="00910E33" w:rsidRDefault="00E06BF6" w:rsidP="00686EFF">
      <w:pPr>
        <w:numPr>
          <w:ilvl w:val="1"/>
          <w:numId w:val="14"/>
        </w:numPr>
        <w:spacing w:after="0"/>
        <w:ind w:left="426" w:hanging="568"/>
        <w:contextualSpacing/>
        <w:jc w:val="both"/>
        <w:rPr>
          <w:rFonts w:ascii="Arial" w:hAnsi="Arial" w:cs="Arial"/>
          <w:sz w:val="24"/>
          <w:szCs w:val="24"/>
        </w:rPr>
      </w:pPr>
      <w:r w:rsidRPr="00910E33">
        <w:rPr>
          <w:rFonts w:ascii="Arial" w:hAnsi="Arial" w:cs="Arial"/>
          <w:sz w:val="24"/>
          <w:szCs w:val="24"/>
        </w:rPr>
        <w:t xml:space="preserve">The Council is the local planning authority for </w:t>
      </w:r>
      <w:r w:rsidR="00042FB2">
        <w:rPr>
          <w:rFonts w:ascii="Arial" w:hAnsi="Arial" w:cs="Arial"/>
          <w:sz w:val="24"/>
          <w:szCs w:val="24"/>
        </w:rPr>
        <w:t xml:space="preserve">those parts of </w:t>
      </w:r>
      <w:r w:rsidRPr="00910E33">
        <w:rPr>
          <w:rFonts w:ascii="Arial" w:hAnsi="Arial" w:cs="Arial"/>
          <w:sz w:val="24"/>
          <w:szCs w:val="24"/>
        </w:rPr>
        <w:t xml:space="preserve">Chichester District outside the South Downs National Park (referred to as the Chichester Local Plan area). The South Downs National Park Authority </w:t>
      </w:r>
      <w:r w:rsidR="00096BFA" w:rsidRPr="00910E33">
        <w:rPr>
          <w:rFonts w:ascii="Arial" w:hAnsi="Arial" w:cs="Arial"/>
          <w:sz w:val="24"/>
          <w:szCs w:val="24"/>
        </w:rPr>
        <w:t>has</w:t>
      </w:r>
      <w:r w:rsidRPr="00910E33">
        <w:rPr>
          <w:rFonts w:ascii="Arial" w:hAnsi="Arial" w:cs="Arial"/>
          <w:sz w:val="24"/>
          <w:szCs w:val="24"/>
        </w:rPr>
        <w:t xml:space="preserve"> prepar</w:t>
      </w:r>
      <w:r w:rsidR="00096BFA" w:rsidRPr="00910E33">
        <w:rPr>
          <w:rFonts w:ascii="Arial" w:hAnsi="Arial" w:cs="Arial"/>
          <w:sz w:val="24"/>
          <w:szCs w:val="24"/>
        </w:rPr>
        <w:t>ed a</w:t>
      </w:r>
      <w:r w:rsidRPr="00910E33">
        <w:rPr>
          <w:rFonts w:ascii="Arial" w:hAnsi="Arial" w:cs="Arial"/>
          <w:sz w:val="24"/>
          <w:szCs w:val="24"/>
        </w:rPr>
        <w:t xml:space="preserve"> separate local plan which will cover the parts of the District within the National Park boundary.</w:t>
      </w:r>
      <w:r w:rsidR="00096BFA" w:rsidRPr="00910E33">
        <w:rPr>
          <w:rFonts w:ascii="Arial" w:hAnsi="Arial" w:cs="Arial"/>
          <w:sz w:val="24"/>
          <w:szCs w:val="24"/>
        </w:rPr>
        <w:t xml:space="preserve"> The South Downs Local Plan was adopted in July 2019. </w:t>
      </w:r>
    </w:p>
    <w:p w14:paraId="645A665C" w14:textId="36ACF658" w:rsidR="00E06BF6" w:rsidRPr="00B76226" w:rsidRDefault="00E06BF6" w:rsidP="00A46EA9">
      <w:pPr>
        <w:pStyle w:val="Heading2"/>
      </w:pPr>
      <w:bookmarkStart w:id="54" w:name="_Toc160531814"/>
      <w:r w:rsidRPr="00B76226">
        <w:t>Local Development Scheme</w:t>
      </w:r>
      <w:bookmarkEnd w:id="54"/>
    </w:p>
    <w:p w14:paraId="7B15B84D" w14:textId="77777777" w:rsidR="00E06BF6" w:rsidRPr="00A46EA9" w:rsidRDefault="00E06BF6" w:rsidP="00E06BF6">
      <w:pPr>
        <w:spacing w:after="0"/>
        <w:ind w:left="426"/>
        <w:contextualSpacing/>
        <w:jc w:val="both"/>
        <w:rPr>
          <w:rFonts w:ascii="Arial" w:hAnsi="Arial" w:cs="Arial"/>
          <w:b/>
          <w:sz w:val="24"/>
          <w:szCs w:val="24"/>
        </w:rPr>
      </w:pPr>
    </w:p>
    <w:p w14:paraId="0B4C5CDC" w14:textId="7D9F8F88" w:rsidR="00E06BF6" w:rsidRPr="00B76226" w:rsidRDefault="00E86924" w:rsidP="00686EFF">
      <w:pPr>
        <w:numPr>
          <w:ilvl w:val="1"/>
          <w:numId w:val="14"/>
        </w:numPr>
        <w:spacing w:after="0"/>
        <w:ind w:left="426" w:hanging="568"/>
        <w:contextualSpacing/>
        <w:jc w:val="both"/>
        <w:rPr>
          <w:rFonts w:ascii="Arial" w:hAnsi="Arial" w:cs="Arial"/>
          <w:sz w:val="24"/>
          <w:szCs w:val="24"/>
        </w:rPr>
      </w:pPr>
      <w:r>
        <w:rPr>
          <w:rFonts w:ascii="Arial" w:hAnsi="Arial" w:cs="Arial"/>
          <w:sz w:val="24"/>
          <w:szCs w:val="24"/>
        </w:rPr>
        <w:t xml:space="preserve">Section 15 of the </w:t>
      </w:r>
      <w:r w:rsidR="00E06BF6" w:rsidRPr="00B76226">
        <w:rPr>
          <w:rFonts w:ascii="Arial" w:hAnsi="Arial" w:cs="Arial"/>
          <w:sz w:val="24"/>
          <w:szCs w:val="24"/>
        </w:rPr>
        <w:t>Planning and Compulsory Purchase Act 2004 (as amended by the Localism Act 2011) requires local planning authorities to prepare, maintain and publish a Local Development Scheme (LDS). The LDS identifies which Local Development Documents are to be prepared for the Chichester Local Plan area within a rolling three</w:t>
      </w:r>
      <w:r w:rsidR="00AD0F96">
        <w:rPr>
          <w:rFonts w:ascii="Arial" w:hAnsi="Arial" w:cs="Arial"/>
          <w:sz w:val="24"/>
          <w:szCs w:val="24"/>
        </w:rPr>
        <w:t>-</w:t>
      </w:r>
      <w:r w:rsidR="00E06BF6" w:rsidRPr="00B76226">
        <w:rPr>
          <w:rFonts w:ascii="Arial" w:hAnsi="Arial" w:cs="Arial"/>
          <w:sz w:val="24"/>
          <w:szCs w:val="24"/>
        </w:rPr>
        <w:t>year time frame, including setting out the key production and public consultation stages.</w:t>
      </w:r>
    </w:p>
    <w:p w14:paraId="0B931335" w14:textId="77777777" w:rsidR="00E06BF6" w:rsidRPr="00B76226" w:rsidRDefault="00E06BF6" w:rsidP="00E06BF6">
      <w:pPr>
        <w:spacing w:after="0"/>
        <w:ind w:left="426"/>
        <w:contextualSpacing/>
        <w:jc w:val="both"/>
        <w:rPr>
          <w:rFonts w:ascii="Arial" w:hAnsi="Arial" w:cs="Arial"/>
          <w:sz w:val="24"/>
          <w:szCs w:val="24"/>
        </w:rPr>
      </w:pPr>
    </w:p>
    <w:p w14:paraId="24547CF9" w14:textId="2F526CAE" w:rsidR="00561FC3" w:rsidRPr="00910E33" w:rsidRDefault="00391C66" w:rsidP="00686EFF">
      <w:pPr>
        <w:numPr>
          <w:ilvl w:val="1"/>
          <w:numId w:val="14"/>
        </w:numPr>
        <w:spacing w:after="0"/>
        <w:ind w:left="426" w:hanging="568"/>
        <w:contextualSpacing/>
        <w:jc w:val="both"/>
        <w:rPr>
          <w:rFonts w:ascii="Arial" w:hAnsi="Arial" w:cs="Arial"/>
          <w:b/>
          <w:sz w:val="24"/>
          <w:szCs w:val="24"/>
        </w:rPr>
      </w:pPr>
      <w:r w:rsidRPr="00910E33">
        <w:rPr>
          <w:rFonts w:ascii="Arial" w:hAnsi="Arial" w:cs="Arial"/>
          <w:sz w:val="24"/>
          <w:szCs w:val="24"/>
        </w:rPr>
        <w:t xml:space="preserve">The current LDS can be </w:t>
      </w:r>
      <w:r w:rsidR="00E06BF6" w:rsidRPr="00910E33">
        <w:rPr>
          <w:rFonts w:ascii="Arial" w:hAnsi="Arial" w:cs="Arial"/>
          <w:sz w:val="24"/>
          <w:szCs w:val="24"/>
        </w:rPr>
        <w:t xml:space="preserve">viewed on the Council's website at </w:t>
      </w:r>
      <w:hyperlink r:id="rId16" w:history="1">
        <w:r w:rsidR="00E06BF6" w:rsidRPr="00910E33">
          <w:rPr>
            <w:rStyle w:val="Hyperlink"/>
            <w:rFonts w:ascii="Arial" w:hAnsi="Arial" w:cs="Arial"/>
            <w:color w:val="auto"/>
            <w:sz w:val="24"/>
            <w:szCs w:val="24"/>
          </w:rPr>
          <w:t>Timetable - Local Development Scheme: Chichester District Council</w:t>
        </w:r>
      </w:hyperlink>
      <w:r w:rsidR="00E06BF6" w:rsidRPr="00910E33">
        <w:rPr>
          <w:rFonts w:ascii="Arial" w:hAnsi="Arial" w:cs="Arial"/>
          <w:sz w:val="24"/>
          <w:szCs w:val="24"/>
        </w:rPr>
        <w:t xml:space="preserve">. </w:t>
      </w:r>
      <w:r w:rsidR="005105D6">
        <w:rPr>
          <w:rFonts w:ascii="Arial" w:hAnsi="Arial" w:cs="Arial"/>
          <w:sz w:val="24"/>
          <w:szCs w:val="24"/>
        </w:rPr>
        <w:t>T</w:t>
      </w:r>
      <w:r w:rsidR="00E86924">
        <w:rPr>
          <w:rFonts w:ascii="Arial" w:hAnsi="Arial" w:cs="Arial"/>
          <w:sz w:val="24"/>
          <w:szCs w:val="24"/>
        </w:rPr>
        <w:t xml:space="preserve">he current LDS was approved by Council on </w:t>
      </w:r>
      <w:r w:rsidR="009247DD">
        <w:rPr>
          <w:rFonts w:ascii="Arial" w:hAnsi="Arial" w:cs="Arial"/>
          <w:sz w:val="24"/>
          <w:szCs w:val="24"/>
        </w:rPr>
        <w:t>24 January 2023</w:t>
      </w:r>
      <w:r w:rsidR="00E86924">
        <w:rPr>
          <w:rFonts w:ascii="Arial" w:hAnsi="Arial" w:cs="Arial"/>
          <w:sz w:val="24"/>
          <w:szCs w:val="24"/>
        </w:rPr>
        <w:t xml:space="preserve">.  </w:t>
      </w:r>
    </w:p>
    <w:p w14:paraId="584B1015" w14:textId="3CB21FEB" w:rsidR="00E06BF6" w:rsidRPr="00B76226" w:rsidRDefault="00E06BF6" w:rsidP="00311A93">
      <w:pPr>
        <w:pStyle w:val="Heading2"/>
      </w:pPr>
      <w:bookmarkStart w:id="55" w:name="_Toc160531815"/>
      <w:r w:rsidRPr="00B76226">
        <w:t>Development Plan Documents</w:t>
      </w:r>
      <w:bookmarkEnd w:id="55"/>
    </w:p>
    <w:p w14:paraId="52B4D53D" w14:textId="01CF860F" w:rsidR="00E06BF6" w:rsidRPr="00B76226" w:rsidRDefault="00E06BF6" w:rsidP="00D478E4">
      <w:pPr>
        <w:pStyle w:val="Heading3"/>
      </w:pPr>
      <w:bookmarkStart w:id="56" w:name="_Toc160531816"/>
      <w:r w:rsidRPr="00B76226">
        <w:t>Chichester Local Plan Review</w:t>
      </w:r>
      <w:bookmarkEnd w:id="56"/>
    </w:p>
    <w:p w14:paraId="080C52E0" w14:textId="33214C5E" w:rsidR="00AD0F96" w:rsidRPr="00AD0F96" w:rsidRDefault="00E06BF6" w:rsidP="0086238C">
      <w:pPr>
        <w:pStyle w:val="Heading4"/>
      </w:pPr>
      <w:bookmarkStart w:id="57" w:name="_Toc160531817"/>
      <w:r w:rsidRPr="00B76226">
        <w:t xml:space="preserve">Table 1: Local Plan Review timetable in the LDS </w:t>
      </w:r>
      <w:r w:rsidR="009247DD">
        <w:t>January 2023</w:t>
      </w:r>
      <w:bookmarkEnd w:id="57"/>
    </w:p>
    <w:tbl>
      <w:tblPr>
        <w:tblStyle w:val="TableGrid"/>
        <w:tblW w:w="8714" w:type="dxa"/>
        <w:tblInd w:w="534" w:type="dxa"/>
        <w:tblCellMar>
          <w:top w:w="28" w:type="dxa"/>
          <w:bottom w:w="28" w:type="dxa"/>
        </w:tblCellMar>
        <w:tblLook w:val="04A0" w:firstRow="1" w:lastRow="0" w:firstColumn="1" w:lastColumn="0" w:noHBand="0" w:noVBand="1"/>
        <w:tblCaption w:val="Local Plan Review timetable in the Local Development Scheme at September 2019"/>
        <w:tblDescription w:val="Table provides key milestones, target dates and dates when the milestones were actually achieved."/>
      </w:tblPr>
      <w:tblGrid>
        <w:gridCol w:w="3894"/>
        <w:gridCol w:w="2633"/>
        <w:gridCol w:w="2187"/>
      </w:tblGrid>
      <w:tr w:rsidR="00082F5F" w:rsidRPr="00B76226" w14:paraId="55FB1AAD" w14:textId="4A9B7CDA" w:rsidTr="00082F5F">
        <w:trPr>
          <w:tblHeader/>
        </w:trPr>
        <w:tc>
          <w:tcPr>
            <w:tcW w:w="3894" w:type="dxa"/>
            <w:shd w:val="pct10" w:color="auto" w:fill="auto"/>
          </w:tcPr>
          <w:p w14:paraId="10ACE3AD" w14:textId="77777777" w:rsidR="00082F5F" w:rsidRDefault="00082F5F" w:rsidP="00E06BF6">
            <w:pPr>
              <w:contextualSpacing/>
              <w:jc w:val="both"/>
              <w:rPr>
                <w:rFonts w:ascii="Arial" w:hAnsi="Arial" w:cs="Arial"/>
                <w:b/>
                <w:sz w:val="24"/>
                <w:szCs w:val="24"/>
              </w:rPr>
            </w:pPr>
            <w:r w:rsidRPr="00B76226">
              <w:rPr>
                <w:rFonts w:ascii="Arial" w:hAnsi="Arial" w:cs="Arial"/>
                <w:b/>
                <w:sz w:val="24"/>
                <w:szCs w:val="24"/>
              </w:rPr>
              <w:t>Key Milestone</w:t>
            </w:r>
          </w:p>
          <w:p w14:paraId="53A728B5" w14:textId="77777777" w:rsidR="00082F5F" w:rsidRPr="00B76226" w:rsidRDefault="00082F5F" w:rsidP="00E06BF6">
            <w:pPr>
              <w:contextualSpacing/>
              <w:jc w:val="both"/>
              <w:rPr>
                <w:rFonts w:ascii="Arial" w:hAnsi="Arial" w:cs="Arial"/>
                <w:b/>
                <w:sz w:val="24"/>
                <w:szCs w:val="24"/>
              </w:rPr>
            </w:pPr>
          </w:p>
        </w:tc>
        <w:tc>
          <w:tcPr>
            <w:tcW w:w="2633" w:type="dxa"/>
            <w:shd w:val="pct10" w:color="auto" w:fill="auto"/>
          </w:tcPr>
          <w:p w14:paraId="4ED17ED2" w14:textId="77777777" w:rsidR="00082F5F" w:rsidRPr="00B76226" w:rsidRDefault="00082F5F" w:rsidP="001674DE">
            <w:pPr>
              <w:contextualSpacing/>
              <w:rPr>
                <w:rFonts w:ascii="Arial" w:hAnsi="Arial" w:cs="Arial"/>
                <w:b/>
                <w:sz w:val="24"/>
                <w:szCs w:val="24"/>
              </w:rPr>
            </w:pPr>
            <w:r w:rsidRPr="000E0959">
              <w:rPr>
                <w:rFonts w:ascii="Arial" w:hAnsi="Arial" w:cs="Arial"/>
                <w:b/>
                <w:sz w:val="24"/>
                <w:szCs w:val="24"/>
              </w:rPr>
              <w:t>Date</w:t>
            </w:r>
            <w:r>
              <w:rPr>
                <w:rFonts w:ascii="Arial" w:hAnsi="Arial" w:cs="Arial"/>
                <w:b/>
                <w:sz w:val="24"/>
                <w:szCs w:val="24"/>
              </w:rPr>
              <w:t>s</w:t>
            </w:r>
            <w:r w:rsidRPr="000E0959">
              <w:rPr>
                <w:rFonts w:ascii="Arial" w:hAnsi="Arial" w:cs="Arial"/>
                <w:b/>
                <w:sz w:val="24"/>
                <w:szCs w:val="24"/>
              </w:rPr>
              <w:t xml:space="preserve"> </w:t>
            </w:r>
          </w:p>
        </w:tc>
        <w:tc>
          <w:tcPr>
            <w:tcW w:w="2187" w:type="dxa"/>
            <w:shd w:val="pct10" w:color="auto" w:fill="auto"/>
          </w:tcPr>
          <w:p w14:paraId="4A119F92" w14:textId="329008E5" w:rsidR="00082F5F" w:rsidRPr="000E0959" w:rsidRDefault="0050430D" w:rsidP="001674DE">
            <w:pPr>
              <w:contextualSpacing/>
              <w:rPr>
                <w:rFonts w:ascii="Arial" w:hAnsi="Arial" w:cs="Arial"/>
                <w:b/>
                <w:sz w:val="24"/>
                <w:szCs w:val="24"/>
              </w:rPr>
            </w:pPr>
            <w:r>
              <w:rPr>
                <w:rFonts w:ascii="Arial" w:hAnsi="Arial" w:cs="Arial"/>
                <w:b/>
                <w:sz w:val="24"/>
                <w:szCs w:val="24"/>
              </w:rPr>
              <w:t>Current Position</w:t>
            </w:r>
          </w:p>
        </w:tc>
      </w:tr>
      <w:tr w:rsidR="00082F5F" w:rsidRPr="00B76226" w14:paraId="6704E32F" w14:textId="21237EDB" w:rsidTr="00082F5F">
        <w:tc>
          <w:tcPr>
            <w:tcW w:w="3894" w:type="dxa"/>
          </w:tcPr>
          <w:p w14:paraId="1D3B3744"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Approval of consultation on strategy options</w:t>
            </w:r>
          </w:p>
        </w:tc>
        <w:tc>
          <w:tcPr>
            <w:tcW w:w="2633" w:type="dxa"/>
          </w:tcPr>
          <w:p w14:paraId="03C3EC12" w14:textId="77777777" w:rsidR="00082F5F" w:rsidRPr="00C172B6" w:rsidRDefault="00082F5F" w:rsidP="006C7046">
            <w:pPr>
              <w:contextualSpacing/>
              <w:rPr>
                <w:rFonts w:ascii="Arial" w:hAnsi="Arial" w:cs="Arial"/>
                <w:sz w:val="24"/>
                <w:szCs w:val="24"/>
              </w:rPr>
            </w:pPr>
            <w:r w:rsidRPr="00C172B6">
              <w:rPr>
                <w:rFonts w:ascii="Arial" w:hAnsi="Arial" w:cs="Arial"/>
                <w:sz w:val="24"/>
                <w:szCs w:val="24"/>
              </w:rPr>
              <w:t>Cabinet – June 2017</w:t>
            </w:r>
          </w:p>
          <w:p w14:paraId="0E442324" w14:textId="77777777" w:rsidR="00082F5F" w:rsidRPr="00C172B6" w:rsidRDefault="00082F5F" w:rsidP="00E06BF6">
            <w:pPr>
              <w:contextualSpacing/>
              <w:rPr>
                <w:rFonts w:ascii="Arial" w:hAnsi="Arial" w:cs="Arial"/>
                <w:sz w:val="24"/>
                <w:szCs w:val="24"/>
              </w:rPr>
            </w:pPr>
            <w:r w:rsidRPr="00C172B6">
              <w:rPr>
                <w:rFonts w:ascii="Arial" w:hAnsi="Arial" w:cs="Arial"/>
                <w:sz w:val="24"/>
                <w:szCs w:val="24"/>
              </w:rPr>
              <w:t>Council – June 2017</w:t>
            </w:r>
          </w:p>
        </w:tc>
        <w:tc>
          <w:tcPr>
            <w:tcW w:w="2187" w:type="dxa"/>
          </w:tcPr>
          <w:p w14:paraId="69C650BA" w14:textId="4653EE42" w:rsidR="00082F5F" w:rsidRPr="00C172B6" w:rsidRDefault="0050430D" w:rsidP="006C7046">
            <w:pPr>
              <w:contextualSpacing/>
              <w:rPr>
                <w:rFonts w:ascii="Arial" w:hAnsi="Arial" w:cs="Arial"/>
                <w:sz w:val="24"/>
                <w:szCs w:val="24"/>
              </w:rPr>
            </w:pPr>
            <w:r>
              <w:rPr>
                <w:rFonts w:ascii="Arial" w:hAnsi="Arial" w:cs="Arial"/>
                <w:sz w:val="24"/>
                <w:szCs w:val="24"/>
              </w:rPr>
              <w:t>Achieved</w:t>
            </w:r>
          </w:p>
        </w:tc>
      </w:tr>
      <w:tr w:rsidR="00082F5F" w:rsidRPr="00B76226" w14:paraId="35904E80" w14:textId="7813E01C" w:rsidTr="00082F5F">
        <w:tc>
          <w:tcPr>
            <w:tcW w:w="3894" w:type="dxa"/>
          </w:tcPr>
          <w:p w14:paraId="418C6A60"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Consultation on strategy options</w:t>
            </w:r>
          </w:p>
        </w:tc>
        <w:tc>
          <w:tcPr>
            <w:tcW w:w="2633" w:type="dxa"/>
          </w:tcPr>
          <w:p w14:paraId="42D9B8B8" w14:textId="77777777" w:rsidR="00082F5F" w:rsidRPr="00C172B6" w:rsidRDefault="00082F5F" w:rsidP="00E06BF6">
            <w:pPr>
              <w:contextualSpacing/>
              <w:rPr>
                <w:rFonts w:ascii="Arial" w:hAnsi="Arial" w:cs="Arial"/>
                <w:sz w:val="24"/>
                <w:szCs w:val="24"/>
              </w:rPr>
            </w:pPr>
            <w:r w:rsidRPr="00C172B6">
              <w:rPr>
                <w:rFonts w:ascii="Arial" w:hAnsi="Arial" w:cs="Arial"/>
                <w:sz w:val="24"/>
                <w:szCs w:val="24"/>
              </w:rPr>
              <w:t>June-</w:t>
            </w:r>
            <w:r>
              <w:rPr>
                <w:rFonts w:ascii="Arial" w:hAnsi="Arial" w:cs="Arial"/>
                <w:sz w:val="24"/>
                <w:szCs w:val="24"/>
              </w:rPr>
              <w:t xml:space="preserve"> </w:t>
            </w:r>
            <w:r w:rsidRPr="00C172B6">
              <w:rPr>
                <w:rFonts w:ascii="Arial" w:hAnsi="Arial" w:cs="Arial"/>
                <w:sz w:val="24"/>
                <w:szCs w:val="24"/>
              </w:rPr>
              <w:t>August 2017</w:t>
            </w:r>
          </w:p>
        </w:tc>
        <w:tc>
          <w:tcPr>
            <w:tcW w:w="2187" w:type="dxa"/>
          </w:tcPr>
          <w:p w14:paraId="2D898BA2" w14:textId="5AD8783F" w:rsidR="00082F5F" w:rsidRPr="00C172B6" w:rsidRDefault="0050430D" w:rsidP="00E06BF6">
            <w:pPr>
              <w:contextualSpacing/>
              <w:rPr>
                <w:rFonts w:ascii="Arial" w:hAnsi="Arial" w:cs="Arial"/>
                <w:sz w:val="24"/>
                <w:szCs w:val="24"/>
              </w:rPr>
            </w:pPr>
            <w:r>
              <w:rPr>
                <w:rFonts w:ascii="Arial" w:hAnsi="Arial" w:cs="Arial"/>
                <w:sz w:val="24"/>
                <w:szCs w:val="24"/>
              </w:rPr>
              <w:t>Achieved</w:t>
            </w:r>
          </w:p>
        </w:tc>
      </w:tr>
      <w:tr w:rsidR="00082F5F" w:rsidRPr="00B76226" w14:paraId="206CFFFC" w14:textId="10BE8A44" w:rsidTr="00082F5F">
        <w:tc>
          <w:tcPr>
            <w:tcW w:w="3894" w:type="dxa"/>
          </w:tcPr>
          <w:p w14:paraId="7C204E4D"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Approval of Preferred Approach DPD for consultation</w:t>
            </w:r>
          </w:p>
        </w:tc>
        <w:tc>
          <w:tcPr>
            <w:tcW w:w="2633" w:type="dxa"/>
          </w:tcPr>
          <w:p w14:paraId="7E68DCF3" w14:textId="77777777" w:rsidR="00082F5F" w:rsidRPr="00B76226" w:rsidRDefault="00082F5F" w:rsidP="006C7046">
            <w:pPr>
              <w:contextualSpacing/>
              <w:rPr>
                <w:rFonts w:ascii="Arial" w:hAnsi="Arial" w:cs="Arial"/>
                <w:sz w:val="24"/>
                <w:szCs w:val="24"/>
              </w:rPr>
            </w:pPr>
            <w:r w:rsidRPr="00B76226">
              <w:rPr>
                <w:rFonts w:ascii="Arial" w:hAnsi="Arial" w:cs="Arial"/>
                <w:sz w:val="24"/>
                <w:szCs w:val="24"/>
              </w:rPr>
              <w:t xml:space="preserve">Cabinet – </w:t>
            </w:r>
            <w:r>
              <w:rPr>
                <w:rFonts w:ascii="Arial" w:hAnsi="Arial" w:cs="Arial"/>
                <w:sz w:val="24"/>
                <w:szCs w:val="24"/>
              </w:rPr>
              <w:t>November</w:t>
            </w:r>
            <w:r w:rsidRPr="00B76226">
              <w:rPr>
                <w:rFonts w:ascii="Arial" w:hAnsi="Arial" w:cs="Arial"/>
                <w:sz w:val="24"/>
                <w:szCs w:val="24"/>
              </w:rPr>
              <w:t xml:space="preserve"> 2018</w:t>
            </w:r>
          </w:p>
          <w:p w14:paraId="17F15595" w14:textId="36752F4B" w:rsidR="00082F5F" w:rsidRPr="00B76226" w:rsidRDefault="00082F5F" w:rsidP="00E06BF6">
            <w:pPr>
              <w:contextualSpacing/>
              <w:rPr>
                <w:rFonts w:ascii="Arial" w:hAnsi="Arial" w:cs="Arial"/>
                <w:sz w:val="24"/>
                <w:szCs w:val="24"/>
              </w:rPr>
            </w:pPr>
            <w:r w:rsidRPr="00B76226">
              <w:rPr>
                <w:rFonts w:ascii="Arial" w:hAnsi="Arial" w:cs="Arial"/>
                <w:sz w:val="24"/>
                <w:szCs w:val="24"/>
              </w:rPr>
              <w:t xml:space="preserve">Council </w:t>
            </w:r>
            <w:r>
              <w:rPr>
                <w:rFonts w:ascii="Arial" w:hAnsi="Arial" w:cs="Arial"/>
                <w:sz w:val="24"/>
                <w:szCs w:val="24"/>
              </w:rPr>
              <w:t>- November</w:t>
            </w:r>
            <w:r w:rsidRPr="00B76226">
              <w:rPr>
                <w:rFonts w:ascii="Arial" w:hAnsi="Arial" w:cs="Arial"/>
                <w:sz w:val="24"/>
                <w:szCs w:val="24"/>
              </w:rPr>
              <w:t xml:space="preserve"> 2018</w:t>
            </w:r>
          </w:p>
        </w:tc>
        <w:tc>
          <w:tcPr>
            <w:tcW w:w="2187" w:type="dxa"/>
          </w:tcPr>
          <w:p w14:paraId="78CAFFF5" w14:textId="74DF3371" w:rsidR="00082F5F" w:rsidRPr="00B76226" w:rsidRDefault="0050430D" w:rsidP="006C7046">
            <w:pPr>
              <w:contextualSpacing/>
              <w:rPr>
                <w:rFonts w:ascii="Arial" w:hAnsi="Arial" w:cs="Arial"/>
                <w:sz w:val="24"/>
                <w:szCs w:val="24"/>
              </w:rPr>
            </w:pPr>
            <w:r>
              <w:rPr>
                <w:rFonts w:ascii="Arial" w:hAnsi="Arial" w:cs="Arial"/>
                <w:sz w:val="24"/>
                <w:szCs w:val="24"/>
              </w:rPr>
              <w:t>Achieved</w:t>
            </w:r>
          </w:p>
        </w:tc>
      </w:tr>
      <w:tr w:rsidR="00082F5F" w:rsidRPr="00B76226" w14:paraId="0EC99DE5" w14:textId="1ECA4F1F" w:rsidTr="0086238C">
        <w:trPr>
          <w:trHeight w:val="616"/>
        </w:trPr>
        <w:tc>
          <w:tcPr>
            <w:tcW w:w="3894" w:type="dxa"/>
          </w:tcPr>
          <w:p w14:paraId="10A52BA2"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Consultation on Preferred Approach (Reg 18)</w:t>
            </w:r>
          </w:p>
        </w:tc>
        <w:tc>
          <w:tcPr>
            <w:tcW w:w="2633" w:type="dxa"/>
          </w:tcPr>
          <w:p w14:paraId="702B1FCC" w14:textId="77777777" w:rsidR="00082F5F" w:rsidRDefault="00082F5F" w:rsidP="00E06BF6">
            <w:pPr>
              <w:contextualSpacing/>
              <w:rPr>
                <w:rFonts w:ascii="Arial" w:hAnsi="Arial" w:cs="Arial"/>
                <w:sz w:val="24"/>
                <w:szCs w:val="24"/>
              </w:rPr>
            </w:pPr>
            <w:r w:rsidRPr="00B76226">
              <w:rPr>
                <w:rFonts w:ascii="Arial" w:hAnsi="Arial" w:cs="Arial"/>
                <w:sz w:val="24"/>
                <w:szCs w:val="24"/>
              </w:rPr>
              <w:t>December 2018 – February 2019</w:t>
            </w:r>
          </w:p>
          <w:p w14:paraId="2B87AB76" w14:textId="5BD4075B" w:rsidR="00082F5F" w:rsidRPr="00B76226" w:rsidRDefault="00082F5F" w:rsidP="00E06BF6">
            <w:pPr>
              <w:contextualSpacing/>
              <w:rPr>
                <w:rFonts w:ascii="Arial" w:hAnsi="Arial" w:cs="Arial"/>
                <w:sz w:val="24"/>
                <w:szCs w:val="24"/>
              </w:rPr>
            </w:pPr>
          </w:p>
        </w:tc>
        <w:tc>
          <w:tcPr>
            <w:tcW w:w="2187" w:type="dxa"/>
          </w:tcPr>
          <w:p w14:paraId="524A0824" w14:textId="5976DBB4" w:rsidR="00082F5F" w:rsidRPr="00B76226" w:rsidRDefault="0050430D" w:rsidP="00E06BF6">
            <w:pPr>
              <w:contextualSpacing/>
              <w:rPr>
                <w:rFonts w:ascii="Arial" w:hAnsi="Arial" w:cs="Arial"/>
                <w:sz w:val="24"/>
                <w:szCs w:val="24"/>
              </w:rPr>
            </w:pPr>
            <w:r>
              <w:rPr>
                <w:rFonts w:ascii="Arial" w:hAnsi="Arial" w:cs="Arial"/>
                <w:sz w:val="24"/>
                <w:szCs w:val="24"/>
              </w:rPr>
              <w:t>Achieved</w:t>
            </w:r>
          </w:p>
        </w:tc>
      </w:tr>
      <w:tr w:rsidR="00082F5F" w:rsidRPr="00B76226" w14:paraId="11830FEE" w14:textId="354314A2" w:rsidTr="00082F5F">
        <w:tc>
          <w:tcPr>
            <w:tcW w:w="3894" w:type="dxa"/>
          </w:tcPr>
          <w:p w14:paraId="1671EE99" w14:textId="77777777" w:rsidR="00082F5F" w:rsidRPr="00B76226" w:rsidRDefault="00082F5F" w:rsidP="00F6646D">
            <w:pPr>
              <w:contextualSpacing/>
              <w:rPr>
                <w:rFonts w:ascii="Arial" w:hAnsi="Arial" w:cs="Arial"/>
                <w:sz w:val="24"/>
                <w:szCs w:val="24"/>
              </w:rPr>
            </w:pPr>
            <w:r w:rsidRPr="00B76226">
              <w:rPr>
                <w:rFonts w:ascii="Arial" w:hAnsi="Arial" w:cs="Arial"/>
                <w:sz w:val="24"/>
                <w:szCs w:val="24"/>
              </w:rPr>
              <w:lastRenderedPageBreak/>
              <w:t>Approval of Statutory Public Consultation DPD for consultation (</w:t>
            </w:r>
            <w:r>
              <w:rPr>
                <w:rFonts w:ascii="Arial" w:hAnsi="Arial" w:cs="Arial"/>
                <w:sz w:val="24"/>
                <w:szCs w:val="24"/>
              </w:rPr>
              <w:t>Publication</w:t>
            </w:r>
            <w:r w:rsidRPr="00B76226">
              <w:rPr>
                <w:rFonts w:ascii="Arial" w:hAnsi="Arial" w:cs="Arial"/>
                <w:sz w:val="24"/>
                <w:szCs w:val="24"/>
              </w:rPr>
              <w:t xml:space="preserve">) </w:t>
            </w:r>
          </w:p>
        </w:tc>
        <w:tc>
          <w:tcPr>
            <w:tcW w:w="2633" w:type="dxa"/>
          </w:tcPr>
          <w:p w14:paraId="2BDB2765" w14:textId="3027AF9D" w:rsidR="00082F5F" w:rsidRPr="001D00CA" w:rsidRDefault="00082F5F" w:rsidP="008C08B5">
            <w:pPr>
              <w:contextualSpacing/>
              <w:rPr>
                <w:rFonts w:ascii="Arial" w:hAnsi="Arial" w:cs="Arial"/>
                <w:sz w:val="24"/>
                <w:szCs w:val="24"/>
              </w:rPr>
            </w:pPr>
            <w:r w:rsidRPr="001D00CA">
              <w:rPr>
                <w:rFonts w:ascii="Arial" w:hAnsi="Arial" w:cs="Arial"/>
                <w:sz w:val="24"/>
                <w:szCs w:val="24"/>
              </w:rPr>
              <w:t xml:space="preserve">Cabinet </w:t>
            </w:r>
            <w:r w:rsidR="00136B6B">
              <w:rPr>
                <w:rFonts w:ascii="Arial" w:hAnsi="Arial" w:cs="Arial"/>
                <w:sz w:val="24"/>
                <w:szCs w:val="24"/>
              </w:rPr>
              <w:t xml:space="preserve">and </w:t>
            </w:r>
            <w:r w:rsidRPr="001D00CA">
              <w:rPr>
                <w:rFonts w:ascii="Arial" w:hAnsi="Arial" w:cs="Arial"/>
                <w:sz w:val="24"/>
                <w:szCs w:val="24"/>
              </w:rPr>
              <w:t>Council –</w:t>
            </w:r>
            <w:r w:rsidR="009247DD">
              <w:rPr>
                <w:rFonts w:ascii="Arial" w:hAnsi="Arial" w:cs="Arial"/>
                <w:sz w:val="24"/>
                <w:szCs w:val="24"/>
              </w:rPr>
              <w:t xml:space="preserve">January </w:t>
            </w:r>
            <w:r w:rsidRPr="001D00CA">
              <w:rPr>
                <w:rFonts w:ascii="Arial" w:hAnsi="Arial" w:cs="Arial"/>
                <w:sz w:val="24"/>
                <w:szCs w:val="24"/>
              </w:rPr>
              <w:t>202</w:t>
            </w:r>
            <w:r w:rsidR="009247DD">
              <w:rPr>
                <w:rFonts w:ascii="Arial" w:hAnsi="Arial" w:cs="Arial"/>
                <w:sz w:val="24"/>
                <w:szCs w:val="24"/>
              </w:rPr>
              <w:t>3</w:t>
            </w:r>
          </w:p>
        </w:tc>
        <w:tc>
          <w:tcPr>
            <w:tcW w:w="2187" w:type="dxa"/>
          </w:tcPr>
          <w:p w14:paraId="697B6D28" w14:textId="38316569" w:rsidR="00082F5F" w:rsidRPr="001D00CA" w:rsidRDefault="009247DD" w:rsidP="008C08B5">
            <w:pPr>
              <w:contextualSpacing/>
              <w:rPr>
                <w:rFonts w:ascii="Arial" w:hAnsi="Arial" w:cs="Arial"/>
                <w:sz w:val="24"/>
                <w:szCs w:val="24"/>
              </w:rPr>
            </w:pPr>
            <w:r>
              <w:rPr>
                <w:rFonts w:ascii="Arial" w:hAnsi="Arial" w:cs="Arial"/>
                <w:sz w:val="24"/>
                <w:szCs w:val="24"/>
              </w:rPr>
              <w:t xml:space="preserve"> Achieved</w:t>
            </w:r>
          </w:p>
        </w:tc>
      </w:tr>
      <w:tr w:rsidR="0050430D" w:rsidRPr="00B76226" w14:paraId="0AD0918A" w14:textId="3F177D5C" w:rsidTr="00082F5F">
        <w:tc>
          <w:tcPr>
            <w:tcW w:w="3894" w:type="dxa"/>
          </w:tcPr>
          <w:p w14:paraId="6C06E6D0"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Statutory Public Consultation document (Reg 19) (</w:t>
            </w:r>
            <w:r>
              <w:rPr>
                <w:rFonts w:ascii="Arial" w:hAnsi="Arial" w:cs="Arial"/>
                <w:sz w:val="24"/>
                <w:szCs w:val="24"/>
              </w:rPr>
              <w:t>Publication</w:t>
            </w:r>
            <w:r w:rsidRPr="00B76226">
              <w:rPr>
                <w:rFonts w:ascii="Arial" w:hAnsi="Arial" w:cs="Arial"/>
                <w:sz w:val="24"/>
                <w:szCs w:val="24"/>
              </w:rPr>
              <w:t>)</w:t>
            </w:r>
          </w:p>
        </w:tc>
        <w:tc>
          <w:tcPr>
            <w:tcW w:w="2633" w:type="dxa"/>
          </w:tcPr>
          <w:p w14:paraId="5FD1B318" w14:textId="6231D70C" w:rsidR="0050430D" w:rsidRPr="001D00CA" w:rsidRDefault="00CC56AC" w:rsidP="0050430D">
            <w:pPr>
              <w:contextualSpacing/>
              <w:rPr>
                <w:rFonts w:ascii="Arial" w:hAnsi="Arial" w:cs="Arial"/>
                <w:sz w:val="24"/>
                <w:szCs w:val="24"/>
              </w:rPr>
            </w:pPr>
            <w:r>
              <w:rPr>
                <w:rFonts w:ascii="Arial" w:hAnsi="Arial" w:cs="Arial"/>
                <w:sz w:val="24"/>
                <w:szCs w:val="24"/>
              </w:rPr>
              <w:t>February</w:t>
            </w:r>
            <w:r w:rsidR="0050430D" w:rsidRPr="001D00CA">
              <w:rPr>
                <w:rFonts w:ascii="Arial" w:hAnsi="Arial" w:cs="Arial"/>
                <w:sz w:val="24"/>
                <w:szCs w:val="24"/>
              </w:rPr>
              <w:t>–</w:t>
            </w:r>
            <w:r>
              <w:rPr>
                <w:rFonts w:ascii="Arial" w:hAnsi="Arial" w:cs="Arial"/>
                <w:sz w:val="24"/>
                <w:szCs w:val="24"/>
              </w:rPr>
              <w:t xml:space="preserve">March </w:t>
            </w:r>
            <w:r w:rsidR="0050430D" w:rsidRPr="001D00CA">
              <w:rPr>
                <w:rFonts w:ascii="Arial" w:hAnsi="Arial" w:cs="Arial"/>
                <w:sz w:val="24"/>
                <w:szCs w:val="24"/>
              </w:rPr>
              <w:t>202</w:t>
            </w:r>
            <w:r>
              <w:rPr>
                <w:rFonts w:ascii="Arial" w:hAnsi="Arial" w:cs="Arial"/>
                <w:sz w:val="24"/>
                <w:szCs w:val="24"/>
              </w:rPr>
              <w:t>3</w:t>
            </w:r>
          </w:p>
        </w:tc>
        <w:tc>
          <w:tcPr>
            <w:tcW w:w="2187" w:type="dxa"/>
          </w:tcPr>
          <w:p w14:paraId="0331067F" w14:textId="2D13C911" w:rsidR="0050430D" w:rsidRPr="001D00CA" w:rsidRDefault="00CC56AC" w:rsidP="0050430D">
            <w:pPr>
              <w:contextualSpacing/>
              <w:rPr>
                <w:rFonts w:ascii="Arial" w:hAnsi="Arial" w:cs="Arial"/>
                <w:sz w:val="24"/>
                <w:szCs w:val="24"/>
              </w:rPr>
            </w:pPr>
            <w:r>
              <w:rPr>
                <w:rFonts w:ascii="Arial" w:hAnsi="Arial" w:cs="Arial"/>
                <w:sz w:val="24"/>
                <w:szCs w:val="24"/>
              </w:rPr>
              <w:t xml:space="preserve"> Achieved</w:t>
            </w:r>
          </w:p>
        </w:tc>
      </w:tr>
      <w:tr w:rsidR="0050430D" w:rsidRPr="00B76226" w14:paraId="6F78945A" w14:textId="0AD2E1F9" w:rsidTr="00082F5F">
        <w:tc>
          <w:tcPr>
            <w:tcW w:w="3894" w:type="dxa"/>
          </w:tcPr>
          <w:p w14:paraId="7E6C0B3C"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Submission to Secretary of State</w:t>
            </w:r>
          </w:p>
        </w:tc>
        <w:tc>
          <w:tcPr>
            <w:tcW w:w="2633" w:type="dxa"/>
          </w:tcPr>
          <w:p w14:paraId="11F7EE2B" w14:textId="2EE85370" w:rsidR="0050430D" w:rsidRPr="001D00CA" w:rsidRDefault="00CC56AC" w:rsidP="0050430D">
            <w:pPr>
              <w:contextualSpacing/>
              <w:rPr>
                <w:rFonts w:ascii="Arial" w:hAnsi="Arial" w:cs="Arial"/>
                <w:sz w:val="24"/>
                <w:szCs w:val="24"/>
              </w:rPr>
            </w:pPr>
            <w:r>
              <w:rPr>
                <w:rFonts w:ascii="Arial" w:hAnsi="Arial" w:cs="Arial"/>
                <w:sz w:val="24"/>
                <w:szCs w:val="24"/>
              </w:rPr>
              <w:t>Summer 2023</w:t>
            </w:r>
          </w:p>
        </w:tc>
        <w:tc>
          <w:tcPr>
            <w:tcW w:w="2187" w:type="dxa"/>
          </w:tcPr>
          <w:p w14:paraId="5733CAE6" w14:textId="597082FC"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r w:rsidR="0050430D" w:rsidRPr="00B76226" w14:paraId="157A98EB" w14:textId="78FBC849" w:rsidTr="00082F5F">
        <w:tc>
          <w:tcPr>
            <w:tcW w:w="3894" w:type="dxa"/>
          </w:tcPr>
          <w:p w14:paraId="7FE02B64"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 xml:space="preserve">Examination Hearing </w:t>
            </w:r>
          </w:p>
        </w:tc>
        <w:tc>
          <w:tcPr>
            <w:tcW w:w="2633" w:type="dxa"/>
          </w:tcPr>
          <w:p w14:paraId="55ED8E58" w14:textId="200EA3D3" w:rsidR="0050430D" w:rsidRPr="001D00CA" w:rsidRDefault="00CC56AC" w:rsidP="0050430D">
            <w:pPr>
              <w:contextualSpacing/>
              <w:rPr>
                <w:rFonts w:ascii="Arial" w:hAnsi="Arial" w:cs="Arial"/>
                <w:sz w:val="24"/>
                <w:szCs w:val="24"/>
              </w:rPr>
            </w:pPr>
            <w:r>
              <w:rPr>
                <w:rFonts w:ascii="Arial" w:hAnsi="Arial" w:cs="Arial"/>
                <w:sz w:val="24"/>
                <w:szCs w:val="24"/>
              </w:rPr>
              <w:t>Autumn 2023</w:t>
            </w:r>
          </w:p>
        </w:tc>
        <w:tc>
          <w:tcPr>
            <w:tcW w:w="2187" w:type="dxa"/>
          </w:tcPr>
          <w:p w14:paraId="6E3F9B44" w14:textId="7739ABBD"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r w:rsidR="0050430D" w:rsidRPr="00B76226" w14:paraId="4A9C3FFD" w14:textId="19347E8F" w:rsidTr="00082F5F">
        <w:tc>
          <w:tcPr>
            <w:tcW w:w="3894" w:type="dxa"/>
          </w:tcPr>
          <w:p w14:paraId="1B4925C6"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Adoption</w:t>
            </w:r>
          </w:p>
        </w:tc>
        <w:tc>
          <w:tcPr>
            <w:tcW w:w="2633" w:type="dxa"/>
          </w:tcPr>
          <w:p w14:paraId="603ACB75" w14:textId="2554C6DA" w:rsidR="0050430D" w:rsidRPr="001D00CA" w:rsidRDefault="00CC56AC" w:rsidP="0050430D">
            <w:pPr>
              <w:contextualSpacing/>
              <w:rPr>
                <w:rFonts w:ascii="Arial" w:hAnsi="Arial" w:cs="Arial"/>
                <w:sz w:val="24"/>
                <w:szCs w:val="24"/>
              </w:rPr>
            </w:pPr>
            <w:r>
              <w:rPr>
                <w:rFonts w:ascii="Arial" w:hAnsi="Arial" w:cs="Arial"/>
                <w:sz w:val="24"/>
                <w:szCs w:val="24"/>
              </w:rPr>
              <w:t>Summer/Autumn 2024</w:t>
            </w:r>
          </w:p>
        </w:tc>
        <w:tc>
          <w:tcPr>
            <w:tcW w:w="2187" w:type="dxa"/>
          </w:tcPr>
          <w:p w14:paraId="0DE7FB5C" w14:textId="3576D6F8"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bl>
    <w:p w14:paraId="674FA9BF" w14:textId="77777777" w:rsidR="00E06BF6" w:rsidRPr="00B76226" w:rsidRDefault="00E06BF6" w:rsidP="00E06BF6">
      <w:pPr>
        <w:spacing w:after="0"/>
        <w:ind w:left="426"/>
        <w:contextualSpacing/>
        <w:jc w:val="both"/>
        <w:rPr>
          <w:rFonts w:ascii="Arial" w:hAnsi="Arial" w:cs="Arial"/>
          <w:sz w:val="24"/>
          <w:szCs w:val="24"/>
        </w:rPr>
      </w:pPr>
    </w:p>
    <w:p w14:paraId="22AD8677" w14:textId="7D88F705" w:rsidR="00F43D43" w:rsidRPr="00F43D43" w:rsidRDefault="007F67CD" w:rsidP="00F43D43">
      <w:pPr>
        <w:pStyle w:val="ListParagraph"/>
        <w:spacing w:after="0"/>
        <w:ind w:left="360"/>
        <w:jc w:val="both"/>
        <w:rPr>
          <w:rFonts w:ascii="Arial" w:hAnsi="Arial" w:cs="Arial"/>
          <w:sz w:val="24"/>
          <w:szCs w:val="24"/>
        </w:rPr>
      </w:pPr>
      <w:r w:rsidRPr="00CC56AC">
        <w:rPr>
          <w:rFonts w:ascii="Arial" w:hAnsi="Arial" w:cs="Arial"/>
          <w:sz w:val="24"/>
          <w:szCs w:val="24"/>
        </w:rPr>
        <w:t xml:space="preserve">The current Local Plan was adopted in July 2015. At that time, the Council committed to review the Local Plan within five years to ensure that sufficient housing was planned to meet the needs of the area.  </w:t>
      </w:r>
      <w:r w:rsidR="00E06BF6" w:rsidRPr="00CC56AC">
        <w:rPr>
          <w:rFonts w:ascii="Arial" w:hAnsi="Arial" w:cs="Arial"/>
          <w:sz w:val="24"/>
          <w:szCs w:val="24"/>
        </w:rPr>
        <w:t xml:space="preserve">The Council </w:t>
      </w:r>
      <w:r w:rsidR="00096BFA" w:rsidRPr="00CC56AC">
        <w:rPr>
          <w:rFonts w:ascii="Arial" w:hAnsi="Arial" w:cs="Arial"/>
          <w:sz w:val="24"/>
          <w:szCs w:val="24"/>
        </w:rPr>
        <w:t>is now working</w:t>
      </w:r>
      <w:r w:rsidR="00E06BF6" w:rsidRPr="00CC56AC">
        <w:rPr>
          <w:rFonts w:ascii="Arial" w:hAnsi="Arial" w:cs="Arial"/>
          <w:sz w:val="24"/>
          <w:szCs w:val="24"/>
        </w:rPr>
        <w:t xml:space="preserve"> on </w:t>
      </w:r>
      <w:r w:rsidRPr="00CC56AC">
        <w:rPr>
          <w:rFonts w:ascii="Arial" w:hAnsi="Arial" w:cs="Arial"/>
          <w:sz w:val="24"/>
          <w:szCs w:val="24"/>
        </w:rPr>
        <w:t xml:space="preserve">the </w:t>
      </w:r>
      <w:r w:rsidR="005105D6" w:rsidRPr="00CC56AC">
        <w:rPr>
          <w:rFonts w:ascii="Arial" w:hAnsi="Arial" w:cs="Arial"/>
          <w:sz w:val="24"/>
          <w:szCs w:val="24"/>
        </w:rPr>
        <w:t xml:space="preserve">new </w:t>
      </w:r>
      <w:r w:rsidR="00E06BF6" w:rsidRPr="00CC56AC">
        <w:rPr>
          <w:rFonts w:ascii="Arial" w:hAnsi="Arial" w:cs="Arial"/>
          <w:sz w:val="24"/>
          <w:szCs w:val="24"/>
        </w:rPr>
        <w:t>Local Plan.  The first stage of consultation (Issues and Options) took place between 22 June and 3 August 2017</w:t>
      </w:r>
      <w:r w:rsidR="00C77670" w:rsidRPr="00CC56AC">
        <w:rPr>
          <w:rFonts w:ascii="Arial" w:hAnsi="Arial" w:cs="Arial"/>
          <w:sz w:val="24"/>
          <w:szCs w:val="24"/>
        </w:rPr>
        <w:t>.</w:t>
      </w:r>
      <w:r w:rsidR="00E06BF6" w:rsidRPr="00CC56AC">
        <w:rPr>
          <w:rFonts w:ascii="Arial" w:hAnsi="Arial" w:cs="Arial"/>
          <w:sz w:val="24"/>
          <w:szCs w:val="24"/>
        </w:rPr>
        <w:t xml:space="preserve"> </w:t>
      </w:r>
      <w:r w:rsidR="008A6754" w:rsidRPr="00CC56AC">
        <w:rPr>
          <w:rFonts w:ascii="Arial" w:hAnsi="Arial" w:cs="Arial"/>
          <w:sz w:val="24"/>
          <w:szCs w:val="24"/>
        </w:rPr>
        <w:t xml:space="preserve">Consultation on the second stage (Preferred Approach) </w:t>
      </w:r>
      <w:r w:rsidR="00FC697A" w:rsidRPr="00CC56AC">
        <w:rPr>
          <w:rFonts w:ascii="Arial" w:hAnsi="Arial" w:cs="Arial"/>
          <w:sz w:val="24"/>
          <w:szCs w:val="24"/>
        </w:rPr>
        <w:t xml:space="preserve">took place between </w:t>
      </w:r>
      <w:r w:rsidR="008A6754" w:rsidRPr="00CC56AC">
        <w:rPr>
          <w:rFonts w:ascii="Arial" w:hAnsi="Arial" w:cs="Arial"/>
          <w:sz w:val="24"/>
          <w:szCs w:val="24"/>
        </w:rPr>
        <w:t>December 2018</w:t>
      </w:r>
      <w:r w:rsidR="00FC697A" w:rsidRPr="00CC56AC">
        <w:rPr>
          <w:rFonts w:ascii="Arial" w:hAnsi="Arial" w:cs="Arial"/>
          <w:sz w:val="24"/>
          <w:szCs w:val="24"/>
        </w:rPr>
        <w:t xml:space="preserve"> and February 2019</w:t>
      </w:r>
      <w:r w:rsidR="00CF69F9" w:rsidRPr="00CC56AC">
        <w:rPr>
          <w:rFonts w:ascii="Arial" w:hAnsi="Arial" w:cs="Arial"/>
          <w:sz w:val="24"/>
          <w:szCs w:val="24"/>
        </w:rPr>
        <w:t>.</w:t>
      </w:r>
      <w:r w:rsidR="00FC697A" w:rsidRPr="00CC56AC">
        <w:rPr>
          <w:rFonts w:ascii="Arial" w:hAnsi="Arial" w:cs="Arial"/>
          <w:sz w:val="24"/>
          <w:szCs w:val="24"/>
        </w:rPr>
        <w:t xml:space="preserve"> </w:t>
      </w:r>
      <w:r w:rsidR="00CC56AC">
        <w:rPr>
          <w:rFonts w:ascii="Arial" w:hAnsi="Arial" w:cs="Arial"/>
          <w:sz w:val="24"/>
          <w:szCs w:val="24"/>
        </w:rPr>
        <w:t xml:space="preserve"> </w:t>
      </w:r>
      <w:r w:rsidR="00CC56AC" w:rsidRPr="00CC56AC">
        <w:rPr>
          <w:rFonts w:ascii="Arial" w:eastAsia="Times New Roman" w:hAnsi="Arial" w:cs="Arial"/>
          <w:sz w:val="24"/>
          <w:szCs w:val="24"/>
        </w:rPr>
        <w:t xml:space="preserve">Work on the review has now moved to the formal regulation 19 publication stage, following the Council’s agreement of the </w:t>
      </w:r>
      <w:r w:rsidR="00CC56AC" w:rsidRPr="00CC56AC">
        <w:rPr>
          <w:rFonts w:ascii="Arial" w:hAnsi="Arial" w:cs="Arial"/>
          <w:sz w:val="24"/>
          <w:szCs w:val="24"/>
        </w:rPr>
        <w:t xml:space="preserve">Chichester Local Plan 2021 – 2039 </w:t>
      </w:r>
      <w:r w:rsidR="00CC56AC" w:rsidRPr="00CC56AC">
        <w:rPr>
          <w:rFonts w:ascii="Arial" w:eastAsia="Times New Roman" w:hAnsi="Arial" w:cs="Arial"/>
          <w:sz w:val="24"/>
          <w:szCs w:val="24"/>
        </w:rPr>
        <w:t xml:space="preserve">and supporting documents on 24 January 2023. The Plan was published for the submission of representations from Friday 3 February for six weeks until 17 March 2023. The representations have now been published and work </w:t>
      </w:r>
      <w:r w:rsidR="00123670">
        <w:rPr>
          <w:rFonts w:ascii="Arial" w:eastAsia="Times New Roman" w:hAnsi="Arial" w:cs="Arial"/>
          <w:sz w:val="24"/>
          <w:szCs w:val="24"/>
        </w:rPr>
        <w:t>has focussed on considering and addressing the comments from the Regulation 19 consultation, meeting with key stakeholders and ministers and finalising critical evidence.  The Council expect</w:t>
      </w:r>
      <w:r w:rsidR="00136B6B">
        <w:rPr>
          <w:rFonts w:ascii="Arial" w:eastAsia="Times New Roman" w:hAnsi="Arial" w:cs="Arial"/>
          <w:sz w:val="24"/>
          <w:szCs w:val="24"/>
        </w:rPr>
        <w:t>s</w:t>
      </w:r>
      <w:r w:rsidR="00123670">
        <w:rPr>
          <w:rFonts w:ascii="Arial" w:eastAsia="Times New Roman" w:hAnsi="Arial" w:cs="Arial"/>
          <w:sz w:val="24"/>
          <w:szCs w:val="24"/>
        </w:rPr>
        <w:t xml:space="preserve"> to submit its local plan in early 2024.  </w:t>
      </w:r>
    </w:p>
    <w:p w14:paraId="25BAC541" w14:textId="326B518F" w:rsidR="00E06BF6" w:rsidRPr="00B76226" w:rsidRDefault="00CD7A35" w:rsidP="00D478E4">
      <w:pPr>
        <w:pStyle w:val="Heading3"/>
      </w:pPr>
      <w:bookmarkStart w:id="58" w:name="_Toc160531818"/>
      <w:r>
        <w:t xml:space="preserve">Local Plan Review </w:t>
      </w:r>
      <w:r w:rsidR="00E06BF6" w:rsidRPr="00B76226">
        <w:t>Site Allocation Development Plan Document</w:t>
      </w:r>
      <w:bookmarkEnd w:id="58"/>
    </w:p>
    <w:p w14:paraId="092E058A" w14:textId="77777777" w:rsidR="00E06BF6" w:rsidRPr="00B76226" w:rsidRDefault="00E06BF6" w:rsidP="00017B2B">
      <w:pPr>
        <w:spacing w:after="0"/>
        <w:ind w:left="425" w:hanging="567"/>
        <w:contextualSpacing/>
        <w:jc w:val="both"/>
        <w:rPr>
          <w:rFonts w:ascii="Arial" w:hAnsi="Arial" w:cs="Arial"/>
          <w:sz w:val="24"/>
          <w:szCs w:val="24"/>
        </w:rPr>
      </w:pPr>
    </w:p>
    <w:p w14:paraId="6D4DBBEF" w14:textId="093A961C" w:rsidR="00F43D43" w:rsidRPr="0050430D" w:rsidRDefault="00E06BF6" w:rsidP="00686EFF">
      <w:pPr>
        <w:pStyle w:val="ListParagraph"/>
        <w:numPr>
          <w:ilvl w:val="1"/>
          <w:numId w:val="14"/>
        </w:numPr>
        <w:spacing w:after="0"/>
        <w:ind w:left="426" w:hanging="568"/>
        <w:jc w:val="both"/>
        <w:rPr>
          <w:rFonts w:ascii="Arial" w:hAnsi="Arial" w:cs="Arial"/>
          <w:sz w:val="24"/>
          <w:szCs w:val="24"/>
        </w:rPr>
      </w:pPr>
      <w:r w:rsidRPr="0050430D">
        <w:rPr>
          <w:rFonts w:ascii="Arial" w:hAnsi="Arial" w:cs="Arial"/>
          <w:sz w:val="24"/>
          <w:szCs w:val="24"/>
        </w:rPr>
        <w:t xml:space="preserve">The </w:t>
      </w:r>
      <w:r w:rsidR="00CD7A35" w:rsidRPr="0050430D">
        <w:rPr>
          <w:rFonts w:ascii="Arial" w:hAnsi="Arial" w:cs="Arial"/>
          <w:sz w:val="24"/>
          <w:szCs w:val="24"/>
        </w:rPr>
        <w:t xml:space="preserve">Local Plan Review </w:t>
      </w:r>
      <w:r w:rsidRPr="0050430D">
        <w:rPr>
          <w:rFonts w:ascii="Arial" w:hAnsi="Arial" w:cs="Arial"/>
          <w:sz w:val="24"/>
          <w:szCs w:val="24"/>
        </w:rPr>
        <w:t xml:space="preserve">Site Allocation Development Plan Document (DPD) </w:t>
      </w:r>
      <w:r w:rsidR="00CD7A35" w:rsidRPr="0050430D">
        <w:rPr>
          <w:rFonts w:ascii="Arial" w:hAnsi="Arial" w:cs="Arial"/>
          <w:sz w:val="24"/>
          <w:szCs w:val="24"/>
        </w:rPr>
        <w:t xml:space="preserve">will allocate land for development needs identified in the </w:t>
      </w:r>
      <w:r w:rsidR="005105D6">
        <w:rPr>
          <w:rFonts w:ascii="Arial" w:hAnsi="Arial" w:cs="Arial"/>
          <w:sz w:val="24"/>
          <w:szCs w:val="24"/>
        </w:rPr>
        <w:t xml:space="preserve">new </w:t>
      </w:r>
      <w:r w:rsidR="00CD7A35" w:rsidRPr="0050430D">
        <w:rPr>
          <w:rFonts w:ascii="Arial" w:hAnsi="Arial" w:cs="Arial"/>
          <w:sz w:val="24"/>
          <w:szCs w:val="24"/>
        </w:rPr>
        <w:t xml:space="preserve">Local Plan such as </w:t>
      </w:r>
      <w:r w:rsidR="000E3574" w:rsidRPr="0050430D">
        <w:rPr>
          <w:rFonts w:ascii="Arial" w:hAnsi="Arial" w:cs="Arial"/>
          <w:sz w:val="24"/>
          <w:szCs w:val="24"/>
        </w:rPr>
        <w:t xml:space="preserve">housing and employment </w:t>
      </w:r>
      <w:r w:rsidR="00CD7A35" w:rsidRPr="0050430D">
        <w:rPr>
          <w:rFonts w:ascii="Arial" w:hAnsi="Arial" w:cs="Arial"/>
          <w:sz w:val="24"/>
          <w:szCs w:val="24"/>
        </w:rPr>
        <w:t xml:space="preserve">sites and review Settlement Boundaries </w:t>
      </w:r>
      <w:r w:rsidRPr="0050430D">
        <w:rPr>
          <w:rFonts w:ascii="Arial" w:hAnsi="Arial" w:cs="Arial"/>
          <w:sz w:val="24"/>
          <w:szCs w:val="24"/>
        </w:rPr>
        <w:t xml:space="preserve">in conformity with the </w:t>
      </w:r>
      <w:r w:rsidR="00EF16CD">
        <w:rPr>
          <w:rFonts w:ascii="Arial" w:hAnsi="Arial" w:cs="Arial"/>
          <w:sz w:val="24"/>
          <w:szCs w:val="24"/>
        </w:rPr>
        <w:t xml:space="preserve">new </w:t>
      </w:r>
      <w:r w:rsidRPr="0050430D">
        <w:rPr>
          <w:rFonts w:ascii="Arial" w:hAnsi="Arial" w:cs="Arial"/>
          <w:sz w:val="24"/>
          <w:szCs w:val="24"/>
        </w:rPr>
        <w:t>Chichester Local Plan. It covers those parts of the Plan area where local communities have not chosen to identify sites through neighbourhood plans.</w:t>
      </w:r>
    </w:p>
    <w:p w14:paraId="554F32E7" w14:textId="1D38F383" w:rsidR="006F51EE" w:rsidRDefault="00E06BF6" w:rsidP="0086238C">
      <w:pPr>
        <w:pStyle w:val="Heading4"/>
        <w:jc w:val="both"/>
      </w:pPr>
      <w:bookmarkStart w:id="59" w:name="_Toc160531819"/>
      <w:r w:rsidRPr="00B76226">
        <w:t xml:space="preserve">Table 2: </w:t>
      </w:r>
      <w:r w:rsidR="003467CA">
        <w:t xml:space="preserve">Local Plan Review </w:t>
      </w:r>
      <w:r w:rsidRPr="00B76226">
        <w:t xml:space="preserve">Site Allocation DPD timetable in the LDS </w:t>
      </w:r>
      <w:r w:rsidR="00CC56AC">
        <w:t>January 2023</w:t>
      </w:r>
      <w:bookmarkEnd w:id="59"/>
      <w:r w:rsidR="00CD7A35">
        <w:t xml:space="preserve"> </w:t>
      </w:r>
    </w:p>
    <w:tbl>
      <w:tblPr>
        <w:tblStyle w:val="TableGrid"/>
        <w:tblW w:w="8646" w:type="dxa"/>
        <w:tblInd w:w="534" w:type="dxa"/>
        <w:tblCellMar>
          <w:top w:w="28" w:type="dxa"/>
          <w:bottom w:w="28" w:type="dxa"/>
        </w:tblCellMar>
        <w:tblLook w:val="04A0" w:firstRow="1" w:lastRow="0" w:firstColumn="1" w:lastColumn="0" w:noHBand="0" w:noVBand="1"/>
        <w:tblCaption w:val="Site Allocation Development Plan Document timetable"/>
        <w:tblDescription w:val="Provides milestones and target dates as detailed in Local Development Scheme September 2019"/>
      </w:tblPr>
      <w:tblGrid>
        <w:gridCol w:w="5528"/>
        <w:gridCol w:w="3118"/>
      </w:tblGrid>
      <w:tr w:rsidR="0088317D" w:rsidRPr="00B76226" w14:paraId="7AB17398" w14:textId="77777777" w:rsidTr="006D5B9F">
        <w:trPr>
          <w:tblHeader/>
        </w:trPr>
        <w:tc>
          <w:tcPr>
            <w:tcW w:w="5528" w:type="dxa"/>
            <w:shd w:val="pct10" w:color="auto" w:fill="auto"/>
          </w:tcPr>
          <w:p w14:paraId="5A60A760" w14:textId="77777777" w:rsidR="0088317D" w:rsidRDefault="0088317D" w:rsidP="00E06BF6">
            <w:pPr>
              <w:contextualSpacing/>
              <w:jc w:val="both"/>
              <w:rPr>
                <w:rFonts w:ascii="Arial" w:hAnsi="Arial" w:cs="Arial"/>
                <w:b/>
                <w:sz w:val="24"/>
                <w:szCs w:val="24"/>
              </w:rPr>
            </w:pPr>
            <w:r w:rsidRPr="00B76226">
              <w:rPr>
                <w:rFonts w:ascii="Arial" w:hAnsi="Arial" w:cs="Arial"/>
                <w:b/>
                <w:sz w:val="24"/>
                <w:szCs w:val="24"/>
              </w:rPr>
              <w:t>Key Milestone</w:t>
            </w:r>
          </w:p>
          <w:p w14:paraId="4901F773" w14:textId="77777777" w:rsidR="0088317D" w:rsidRPr="00B76226" w:rsidRDefault="0088317D" w:rsidP="00E06BF6">
            <w:pPr>
              <w:contextualSpacing/>
              <w:jc w:val="both"/>
              <w:rPr>
                <w:rFonts w:ascii="Arial" w:hAnsi="Arial" w:cs="Arial"/>
                <w:b/>
                <w:sz w:val="24"/>
                <w:szCs w:val="24"/>
              </w:rPr>
            </w:pPr>
          </w:p>
        </w:tc>
        <w:tc>
          <w:tcPr>
            <w:tcW w:w="3118" w:type="dxa"/>
            <w:shd w:val="pct10" w:color="auto" w:fill="auto"/>
          </w:tcPr>
          <w:p w14:paraId="6B7ECDFE" w14:textId="77777777" w:rsidR="0088317D" w:rsidRPr="00B76226" w:rsidRDefault="0088317D" w:rsidP="002C6BA0">
            <w:pPr>
              <w:contextualSpacing/>
              <w:jc w:val="both"/>
              <w:rPr>
                <w:rFonts w:ascii="Arial" w:hAnsi="Arial" w:cs="Arial"/>
                <w:b/>
                <w:sz w:val="24"/>
                <w:szCs w:val="24"/>
              </w:rPr>
            </w:pPr>
            <w:r w:rsidRPr="00B76226">
              <w:rPr>
                <w:rFonts w:ascii="Arial" w:hAnsi="Arial" w:cs="Arial"/>
                <w:b/>
                <w:sz w:val="24"/>
                <w:szCs w:val="24"/>
              </w:rPr>
              <w:t>Date</w:t>
            </w:r>
            <w:r>
              <w:rPr>
                <w:rFonts w:ascii="Arial" w:hAnsi="Arial" w:cs="Arial"/>
                <w:b/>
                <w:sz w:val="24"/>
                <w:szCs w:val="24"/>
              </w:rPr>
              <w:t>s</w:t>
            </w:r>
            <w:r w:rsidRPr="00B76226">
              <w:rPr>
                <w:rFonts w:ascii="Arial" w:hAnsi="Arial" w:cs="Arial"/>
                <w:b/>
                <w:sz w:val="24"/>
                <w:szCs w:val="24"/>
              </w:rPr>
              <w:t xml:space="preserve"> </w:t>
            </w:r>
          </w:p>
        </w:tc>
      </w:tr>
      <w:tr w:rsidR="0088317D" w:rsidRPr="00B76226" w14:paraId="77F2B3A5" w14:textId="77777777" w:rsidTr="0024171F">
        <w:tc>
          <w:tcPr>
            <w:tcW w:w="5528" w:type="dxa"/>
          </w:tcPr>
          <w:p w14:paraId="6970A788" w14:textId="6ED68AA6" w:rsidR="0088317D" w:rsidRPr="00B76226" w:rsidRDefault="0088317D" w:rsidP="00AD0F96">
            <w:pPr>
              <w:contextualSpacing/>
              <w:rPr>
                <w:rFonts w:ascii="Arial" w:hAnsi="Arial" w:cs="Arial"/>
                <w:sz w:val="24"/>
                <w:szCs w:val="24"/>
              </w:rPr>
            </w:pPr>
            <w:r w:rsidRPr="00B76226">
              <w:rPr>
                <w:rFonts w:ascii="Arial" w:hAnsi="Arial" w:cs="Arial"/>
                <w:sz w:val="24"/>
                <w:szCs w:val="24"/>
              </w:rPr>
              <w:t>Approval of Site Allocation DPD for consultation</w:t>
            </w:r>
          </w:p>
        </w:tc>
        <w:tc>
          <w:tcPr>
            <w:tcW w:w="3118" w:type="dxa"/>
          </w:tcPr>
          <w:p w14:paraId="21D8098A" w14:textId="761FC0D8" w:rsidR="0088317D" w:rsidRPr="00D84884" w:rsidRDefault="00CC56AC" w:rsidP="003467CA">
            <w:pPr>
              <w:contextualSpacing/>
              <w:rPr>
                <w:rFonts w:ascii="Arial" w:hAnsi="Arial" w:cs="Arial"/>
                <w:sz w:val="24"/>
                <w:szCs w:val="24"/>
              </w:rPr>
            </w:pPr>
            <w:r>
              <w:rPr>
                <w:rFonts w:ascii="Arial" w:hAnsi="Arial" w:cs="Arial"/>
                <w:sz w:val="24"/>
                <w:szCs w:val="24"/>
              </w:rPr>
              <w:t>Spring 2025</w:t>
            </w:r>
          </w:p>
        </w:tc>
      </w:tr>
      <w:tr w:rsidR="0088317D" w:rsidRPr="00B76226" w14:paraId="2086DFEE" w14:textId="77777777" w:rsidTr="0024171F">
        <w:tc>
          <w:tcPr>
            <w:tcW w:w="5528" w:type="dxa"/>
          </w:tcPr>
          <w:p w14:paraId="34E2A9D8" w14:textId="795FCB8D" w:rsidR="0088317D" w:rsidRPr="00B76226" w:rsidRDefault="0088317D" w:rsidP="002C6BA0">
            <w:pPr>
              <w:contextualSpacing/>
              <w:rPr>
                <w:rFonts w:ascii="Arial" w:hAnsi="Arial" w:cs="Arial"/>
                <w:sz w:val="24"/>
                <w:szCs w:val="24"/>
              </w:rPr>
            </w:pPr>
            <w:r>
              <w:rPr>
                <w:rFonts w:ascii="Arial" w:hAnsi="Arial" w:cs="Arial"/>
                <w:sz w:val="24"/>
                <w:szCs w:val="24"/>
              </w:rPr>
              <w:t>C</w:t>
            </w:r>
            <w:r w:rsidRPr="00B76226">
              <w:rPr>
                <w:rFonts w:ascii="Arial" w:hAnsi="Arial" w:cs="Arial"/>
                <w:sz w:val="24"/>
                <w:szCs w:val="24"/>
              </w:rPr>
              <w:t>onsultation</w:t>
            </w:r>
            <w:r>
              <w:rPr>
                <w:rFonts w:ascii="Arial" w:hAnsi="Arial" w:cs="Arial"/>
                <w:sz w:val="24"/>
                <w:szCs w:val="24"/>
              </w:rPr>
              <w:t xml:space="preserve"> on</w:t>
            </w:r>
            <w:r w:rsidRPr="00B76226">
              <w:rPr>
                <w:rFonts w:ascii="Arial" w:hAnsi="Arial" w:cs="Arial"/>
                <w:sz w:val="24"/>
                <w:szCs w:val="24"/>
              </w:rPr>
              <w:t xml:space="preserve"> Site Allocation DPD </w:t>
            </w:r>
            <w:r>
              <w:rPr>
                <w:rFonts w:ascii="Arial" w:hAnsi="Arial" w:cs="Arial"/>
                <w:sz w:val="24"/>
                <w:szCs w:val="24"/>
              </w:rPr>
              <w:t>(Reg 18)</w:t>
            </w:r>
          </w:p>
        </w:tc>
        <w:tc>
          <w:tcPr>
            <w:tcW w:w="3118" w:type="dxa"/>
          </w:tcPr>
          <w:p w14:paraId="769A8255" w14:textId="2207CF10" w:rsidR="0088317D" w:rsidRPr="00D84884" w:rsidRDefault="00CC56AC" w:rsidP="003467CA">
            <w:pPr>
              <w:contextualSpacing/>
              <w:rPr>
                <w:rFonts w:ascii="Arial" w:hAnsi="Arial" w:cs="Arial"/>
                <w:sz w:val="24"/>
                <w:szCs w:val="24"/>
              </w:rPr>
            </w:pPr>
            <w:r>
              <w:rPr>
                <w:rFonts w:ascii="Arial" w:hAnsi="Arial" w:cs="Arial"/>
                <w:sz w:val="24"/>
                <w:szCs w:val="24"/>
              </w:rPr>
              <w:t>Spring 2025</w:t>
            </w:r>
          </w:p>
        </w:tc>
      </w:tr>
      <w:tr w:rsidR="0088317D" w:rsidRPr="00B76226" w14:paraId="6D977C49" w14:textId="77777777" w:rsidTr="0024171F">
        <w:tc>
          <w:tcPr>
            <w:tcW w:w="5528" w:type="dxa"/>
          </w:tcPr>
          <w:p w14:paraId="71497A69" w14:textId="6B10E96A" w:rsidR="0088317D" w:rsidRPr="00B76226" w:rsidRDefault="0088317D" w:rsidP="0024171F">
            <w:pPr>
              <w:contextualSpacing/>
              <w:rPr>
                <w:rFonts w:ascii="Arial" w:hAnsi="Arial" w:cs="Arial"/>
                <w:sz w:val="24"/>
                <w:szCs w:val="24"/>
              </w:rPr>
            </w:pPr>
            <w:r w:rsidRPr="00B76226">
              <w:rPr>
                <w:rFonts w:ascii="Arial" w:hAnsi="Arial" w:cs="Arial"/>
                <w:sz w:val="24"/>
                <w:szCs w:val="24"/>
              </w:rPr>
              <w:t xml:space="preserve">Approval </w:t>
            </w:r>
            <w:r>
              <w:rPr>
                <w:rFonts w:ascii="Arial" w:hAnsi="Arial" w:cs="Arial"/>
                <w:sz w:val="24"/>
                <w:szCs w:val="24"/>
              </w:rPr>
              <w:t xml:space="preserve">for </w:t>
            </w:r>
            <w:r w:rsidRPr="00B76226">
              <w:rPr>
                <w:rFonts w:ascii="Arial" w:hAnsi="Arial" w:cs="Arial"/>
                <w:sz w:val="24"/>
                <w:szCs w:val="24"/>
              </w:rPr>
              <w:t xml:space="preserve">Statutory Public Consultation </w:t>
            </w:r>
            <w:r>
              <w:rPr>
                <w:rFonts w:ascii="Arial" w:hAnsi="Arial" w:cs="Arial"/>
                <w:sz w:val="24"/>
                <w:szCs w:val="24"/>
              </w:rPr>
              <w:t>on Site A</w:t>
            </w:r>
            <w:r w:rsidR="0024171F">
              <w:rPr>
                <w:rFonts w:ascii="Arial" w:hAnsi="Arial" w:cs="Arial"/>
                <w:sz w:val="24"/>
                <w:szCs w:val="24"/>
              </w:rPr>
              <w:t>llocation</w:t>
            </w:r>
            <w:r>
              <w:rPr>
                <w:rFonts w:ascii="Arial" w:hAnsi="Arial" w:cs="Arial"/>
                <w:sz w:val="24"/>
                <w:szCs w:val="24"/>
              </w:rPr>
              <w:t xml:space="preserve"> </w:t>
            </w:r>
            <w:r w:rsidRPr="00B76226">
              <w:rPr>
                <w:rFonts w:ascii="Arial" w:hAnsi="Arial" w:cs="Arial"/>
                <w:sz w:val="24"/>
                <w:szCs w:val="24"/>
              </w:rPr>
              <w:t>DPD (</w:t>
            </w:r>
            <w:r>
              <w:rPr>
                <w:rFonts w:ascii="Arial" w:hAnsi="Arial" w:cs="Arial"/>
                <w:sz w:val="24"/>
                <w:szCs w:val="24"/>
              </w:rPr>
              <w:t>Publication</w:t>
            </w:r>
            <w:r w:rsidRPr="00B76226">
              <w:rPr>
                <w:rFonts w:ascii="Arial" w:hAnsi="Arial" w:cs="Arial"/>
                <w:sz w:val="24"/>
                <w:szCs w:val="24"/>
              </w:rPr>
              <w:t>)</w:t>
            </w:r>
          </w:p>
        </w:tc>
        <w:tc>
          <w:tcPr>
            <w:tcW w:w="3118" w:type="dxa"/>
          </w:tcPr>
          <w:p w14:paraId="2AE9FCE4" w14:textId="1F20EC4D" w:rsidR="0088317D" w:rsidRPr="00D84884" w:rsidRDefault="00CC56AC" w:rsidP="003467CA">
            <w:pPr>
              <w:contextualSpacing/>
              <w:rPr>
                <w:rFonts w:ascii="Arial" w:hAnsi="Arial" w:cs="Arial"/>
                <w:sz w:val="24"/>
                <w:szCs w:val="24"/>
              </w:rPr>
            </w:pPr>
            <w:r>
              <w:rPr>
                <w:rFonts w:ascii="Arial" w:hAnsi="Arial" w:cs="Arial"/>
                <w:sz w:val="24"/>
                <w:szCs w:val="24"/>
              </w:rPr>
              <w:t>Spring 2026</w:t>
            </w:r>
          </w:p>
        </w:tc>
      </w:tr>
      <w:tr w:rsidR="0088317D" w:rsidRPr="00B76226" w14:paraId="230A2F88" w14:textId="77777777" w:rsidTr="0024171F">
        <w:tc>
          <w:tcPr>
            <w:tcW w:w="5528" w:type="dxa"/>
          </w:tcPr>
          <w:p w14:paraId="6787E4F8" w14:textId="77777777" w:rsidR="0088317D" w:rsidRPr="00B76226" w:rsidRDefault="0088317D" w:rsidP="002C6BA0">
            <w:pPr>
              <w:contextualSpacing/>
              <w:rPr>
                <w:rFonts w:ascii="Arial" w:hAnsi="Arial" w:cs="Arial"/>
                <w:sz w:val="24"/>
                <w:szCs w:val="24"/>
              </w:rPr>
            </w:pPr>
            <w:r w:rsidRPr="00B76226">
              <w:rPr>
                <w:rFonts w:ascii="Arial" w:hAnsi="Arial" w:cs="Arial"/>
                <w:sz w:val="24"/>
                <w:szCs w:val="24"/>
              </w:rPr>
              <w:lastRenderedPageBreak/>
              <w:t xml:space="preserve">Statutory Public Consultation </w:t>
            </w:r>
            <w:r>
              <w:rPr>
                <w:rFonts w:ascii="Arial" w:hAnsi="Arial" w:cs="Arial"/>
                <w:sz w:val="24"/>
                <w:szCs w:val="24"/>
              </w:rPr>
              <w:t xml:space="preserve">on Site Allocation DPD </w:t>
            </w:r>
            <w:r w:rsidRPr="00B76226">
              <w:rPr>
                <w:rFonts w:ascii="Arial" w:hAnsi="Arial" w:cs="Arial"/>
                <w:sz w:val="24"/>
                <w:szCs w:val="24"/>
              </w:rPr>
              <w:t>(Reg 19) (P</w:t>
            </w:r>
            <w:r>
              <w:rPr>
                <w:rFonts w:ascii="Arial" w:hAnsi="Arial" w:cs="Arial"/>
                <w:sz w:val="24"/>
                <w:szCs w:val="24"/>
              </w:rPr>
              <w:t>ublication</w:t>
            </w:r>
            <w:r w:rsidRPr="00B76226">
              <w:rPr>
                <w:rFonts w:ascii="Arial" w:hAnsi="Arial" w:cs="Arial"/>
                <w:sz w:val="24"/>
                <w:szCs w:val="24"/>
              </w:rPr>
              <w:t>)</w:t>
            </w:r>
          </w:p>
        </w:tc>
        <w:tc>
          <w:tcPr>
            <w:tcW w:w="3118" w:type="dxa"/>
          </w:tcPr>
          <w:p w14:paraId="6367E006" w14:textId="608DD13F" w:rsidR="0088317D" w:rsidRPr="00D84884" w:rsidRDefault="00CC56AC" w:rsidP="003467CA">
            <w:pPr>
              <w:contextualSpacing/>
              <w:rPr>
                <w:rFonts w:ascii="Arial" w:hAnsi="Arial" w:cs="Arial"/>
                <w:sz w:val="24"/>
                <w:szCs w:val="24"/>
              </w:rPr>
            </w:pPr>
            <w:r>
              <w:rPr>
                <w:rFonts w:ascii="Arial" w:hAnsi="Arial" w:cs="Arial"/>
                <w:sz w:val="24"/>
                <w:szCs w:val="24"/>
              </w:rPr>
              <w:t>Spring 2026</w:t>
            </w:r>
          </w:p>
        </w:tc>
      </w:tr>
      <w:tr w:rsidR="0088317D" w:rsidRPr="00B76226" w14:paraId="39379DAC" w14:textId="77777777" w:rsidTr="0024171F">
        <w:tc>
          <w:tcPr>
            <w:tcW w:w="5528" w:type="dxa"/>
          </w:tcPr>
          <w:p w14:paraId="58CE36B7"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118" w:type="dxa"/>
          </w:tcPr>
          <w:p w14:paraId="7A16012A" w14:textId="36EB9DD1" w:rsidR="0088317D" w:rsidRPr="00D84884" w:rsidRDefault="00CC56AC" w:rsidP="003467CA">
            <w:pPr>
              <w:contextualSpacing/>
              <w:rPr>
                <w:rFonts w:ascii="Arial" w:hAnsi="Arial" w:cs="Arial"/>
                <w:sz w:val="24"/>
                <w:szCs w:val="24"/>
              </w:rPr>
            </w:pPr>
            <w:r>
              <w:rPr>
                <w:rFonts w:ascii="Arial" w:hAnsi="Arial" w:cs="Arial"/>
                <w:sz w:val="24"/>
                <w:szCs w:val="24"/>
              </w:rPr>
              <w:t>Summer 2026</w:t>
            </w:r>
          </w:p>
        </w:tc>
      </w:tr>
      <w:tr w:rsidR="0088317D" w:rsidRPr="00B76226" w14:paraId="647B0298" w14:textId="77777777" w:rsidTr="0024171F">
        <w:tc>
          <w:tcPr>
            <w:tcW w:w="5528" w:type="dxa"/>
          </w:tcPr>
          <w:p w14:paraId="25A89B3D"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Examination Hearing</w:t>
            </w:r>
            <w:r>
              <w:rPr>
                <w:rFonts w:ascii="Arial" w:hAnsi="Arial" w:cs="Arial"/>
                <w:sz w:val="24"/>
                <w:szCs w:val="24"/>
              </w:rPr>
              <w:t>s</w:t>
            </w:r>
          </w:p>
        </w:tc>
        <w:tc>
          <w:tcPr>
            <w:tcW w:w="3118" w:type="dxa"/>
          </w:tcPr>
          <w:p w14:paraId="50583F23" w14:textId="3A2F1B07" w:rsidR="0088317D" w:rsidRPr="00C172B6" w:rsidRDefault="00CC56AC" w:rsidP="003467CA">
            <w:pPr>
              <w:contextualSpacing/>
              <w:rPr>
                <w:rFonts w:ascii="Arial" w:hAnsi="Arial" w:cs="Arial"/>
                <w:sz w:val="24"/>
                <w:szCs w:val="24"/>
              </w:rPr>
            </w:pPr>
            <w:r>
              <w:rPr>
                <w:rFonts w:ascii="Arial" w:hAnsi="Arial" w:cs="Arial"/>
                <w:sz w:val="24"/>
                <w:szCs w:val="24"/>
              </w:rPr>
              <w:t>Autumn 2026</w:t>
            </w:r>
          </w:p>
        </w:tc>
      </w:tr>
      <w:tr w:rsidR="0088317D" w:rsidRPr="00B76226" w14:paraId="152A8870" w14:textId="77777777" w:rsidTr="0024171F">
        <w:tc>
          <w:tcPr>
            <w:tcW w:w="5528" w:type="dxa"/>
          </w:tcPr>
          <w:p w14:paraId="5E1F7C1A"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Adoption</w:t>
            </w:r>
            <w:r>
              <w:rPr>
                <w:rFonts w:ascii="Arial" w:hAnsi="Arial" w:cs="Arial"/>
                <w:sz w:val="24"/>
                <w:szCs w:val="24"/>
              </w:rPr>
              <w:t xml:space="preserve"> (anticipated)</w:t>
            </w:r>
          </w:p>
        </w:tc>
        <w:tc>
          <w:tcPr>
            <w:tcW w:w="3118" w:type="dxa"/>
          </w:tcPr>
          <w:p w14:paraId="78E8C716" w14:textId="185CF79D" w:rsidR="0088317D" w:rsidRPr="00B76226" w:rsidRDefault="00CC56AC" w:rsidP="003467CA">
            <w:pPr>
              <w:contextualSpacing/>
              <w:rPr>
                <w:rFonts w:ascii="Arial" w:hAnsi="Arial" w:cs="Arial"/>
                <w:sz w:val="24"/>
                <w:szCs w:val="24"/>
              </w:rPr>
            </w:pPr>
            <w:r>
              <w:rPr>
                <w:rFonts w:ascii="Arial" w:hAnsi="Arial" w:cs="Arial"/>
                <w:sz w:val="24"/>
                <w:szCs w:val="24"/>
              </w:rPr>
              <w:t>Winter 2026/2027</w:t>
            </w:r>
          </w:p>
        </w:tc>
      </w:tr>
    </w:tbl>
    <w:p w14:paraId="1BC0E477" w14:textId="3A744C7C" w:rsidR="00E06BF6" w:rsidRDefault="00E06BF6" w:rsidP="00E06BF6">
      <w:pPr>
        <w:spacing w:after="0"/>
        <w:contextualSpacing/>
        <w:jc w:val="both"/>
        <w:rPr>
          <w:rFonts w:ascii="Arial" w:hAnsi="Arial" w:cs="Arial"/>
          <w:sz w:val="24"/>
          <w:szCs w:val="24"/>
        </w:rPr>
      </w:pPr>
    </w:p>
    <w:p w14:paraId="34AF9BBD" w14:textId="18B9E549" w:rsidR="0050430D" w:rsidRPr="00EF16CD" w:rsidRDefault="0050430D" w:rsidP="00E25818">
      <w:pPr>
        <w:pStyle w:val="ListParagraph"/>
        <w:numPr>
          <w:ilvl w:val="1"/>
          <w:numId w:val="14"/>
        </w:numPr>
        <w:spacing w:after="0"/>
        <w:ind w:left="426" w:hanging="568"/>
        <w:jc w:val="both"/>
        <w:rPr>
          <w:rFonts w:ascii="Arial" w:hAnsi="Arial" w:cs="Arial"/>
          <w:sz w:val="24"/>
          <w:szCs w:val="24"/>
        </w:rPr>
      </w:pPr>
      <w:r w:rsidRPr="00EF16CD">
        <w:rPr>
          <w:rFonts w:ascii="Arial" w:hAnsi="Arial" w:cs="Arial"/>
          <w:sz w:val="24"/>
          <w:szCs w:val="24"/>
        </w:rPr>
        <w:t xml:space="preserve">The timescales for preparation of the Site Allocation DPD will be revised to commence following adoption of the </w:t>
      </w:r>
      <w:r w:rsidR="00EF16CD">
        <w:rPr>
          <w:rFonts w:ascii="Arial" w:hAnsi="Arial" w:cs="Arial"/>
          <w:sz w:val="24"/>
          <w:szCs w:val="24"/>
        </w:rPr>
        <w:t xml:space="preserve">new </w:t>
      </w:r>
      <w:r w:rsidRPr="00EF16CD">
        <w:rPr>
          <w:rFonts w:ascii="Arial" w:hAnsi="Arial" w:cs="Arial"/>
          <w:sz w:val="24"/>
          <w:szCs w:val="24"/>
        </w:rPr>
        <w:t>Local Plan.</w:t>
      </w:r>
    </w:p>
    <w:p w14:paraId="6ED0C442" w14:textId="50F6C135" w:rsidR="00E06BF6" w:rsidRDefault="00E06BF6" w:rsidP="00D478E4">
      <w:pPr>
        <w:pStyle w:val="Heading2"/>
      </w:pPr>
      <w:bookmarkStart w:id="60" w:name="_Toc160531820"/>
      <w:r w:rsidRPr="00B76226">
        <w:t>Supplementary Planning Documents</w:t>
      </w:r>
      <w:bookmarkEnd w:id="60"/>
    </w:p>
    <w:p w14:paraId="5A060AC4" w14:textId="77777777" w:rsidR="00FE65AD" w:rsidRDefault="00FE65AD" w:rsidP="00E06BF6">
      <w:pPr>
        <w:spacing w:after="0"/>
        <w:ind w:left="426"/>
        <w:contextualSpacing/>
        <w:jc w:val="both"/>
        <w:rPr>
          <w:rFonts w:ascii="Arial" w:hAnsi="Arial" w:cs="Arial"/>
          <w:i/>
          <w:sz w:val="24"/>
          <w:szCs w:val="24"/>
        </w:rPr>
      </w:pPr>
    </w:p>
    <w:p w14:paraId="0859FFC9" w14:textId="532E0C45" w:rsidR="00B36D6B" w:rsidRDefault="00122A8B" w:rsidP="00686EFF">
      <w:pPr>
        <w:pStyle w:val="ListParagraph"/>
        <w:numPr>
          <w:ilvl w:val="1"/>
          <w:numId w:val="14"/>
        </w:numPr>
        <w:ind w:left="426" w:hanging="568"/>
        <w:jc w:val="both"/>
      </w:pPr>
      <w:r w:rsidRPr="00AD0F96">
        <w:rPr>
          <w:rFonts w:ascii="Arial" w:hAnsi="Arial" w:cs="Arial"/>
          <w:sz w:val="24"/>
          <w:szCs w:val="24"/>
        </w:rPr>
        <w:t xml:space="preserve">Supplementary Planning Documents are brought forward as and when appropriate with details of forthcoming consultations reported in future AMRs. </w:t>
      </w:r>
    </w:p>
    <w:p w14:paraId="598D7490" w14:textId="76D2998F" w:rsidR="00E06BF6" w:rsidRPr="00B76226" w:rsidRDefault="00E06BF6" w:rsidP="00D478E4">
      <w:pPr>
        <w:pStyle w:val="Heading2"/>
      </w:pPr>
      <w:bookmarkStart w:id="61" w:name="_Toc160531821"/>
      <w:r w:rsidRPr="00B76226">
        <w:t>Other Documents</w:t>
      </w:r>
      <w:bookmarkEnd w:id="61"/>
    </w:p>
    <w:p w14:paraId="22BD9035" w14:textId="4D7AE793" w:rsidR="00E06BF6" w:rsidRPr="00B76226" w:rsidRDefault="00E06BF6" w:rsidP="00D478E4">
      <w:pPr>
        <w:pStyle w:val="Heading3"/>
      </w:pPr>
      <w:bookmarkStart w:id="62" w:name="_Toc160531822"/>
      <w:bookmarkStart w:id="63" w:name="_Hlk148537055"/>
      <w:r w:rsidRPr="00B76226">
        <w:t>Community Infrastructure Levy</w:t>
      </w:r>
      <w:bookmarkEnd w:id="62"/>
    </w:p>
    <w:p w14:paraId="5D51F733" w14:textId="77777777" w:rsidR="00E06BF6" w:rsidRPr="00B76226" w:rsidRDefault="00E06BF6" w:rsidP="00F44D7A">
      <w:pPr>
        <w:spacing w:after="0"/>
        <w:ind w:left="425" w:hanging="567"/>
        <w:contextualSpacing/>
        <w:jc w:val="both"/>
        <w:rPr>
          <w:rFonts w:ascii="Arial" w:hAnsi="Arial" w:cs="Arial"/>
          <w:sz w:val="24"/>
          <w:szCs w:val="24"/>
        </w:rPr>
      </w:pPr>
    </w:p>
    <w:p w14:paraId="053D16D9" w14:textId="51CA9338" w:rsidR="00F43D43" w:rsidRPr="00CE254A" w:rsidRDefault="00E06BF6" w:rsidP="00686EFF">
      <w:pPr>
        <w:pStyle w:val="ListParagraph"/>
        <w:numPr>
          <w:ilvl w:val="1"/>
          <w:numId w:val="14"/>
        </w:numPr>
        <w:spacing w:after="0"/>
        <w:ind w:left="426" w:hanging="568"/>
        <w:jc w:val="both"/>
        <w:rPr>
          <w:rFonts w:ascii="Arial" w:hAnsi="Arial" w:cs="Arial"/>
          <w:sz w:val="24"/>
          <w:szCs w:val="24"/>
        </w:rPr>
      </w:pPr>
      <w:r w:rsidRPr="00CE254A">
        <w:rPr>
          <w:rFonts w:ascii="Arial" w:hAnsi="Arial" w:cs="Arial"/>
          <w:sz w:val="24"/>
          <w:szCs w:val="24"/>
        </w:rPr>
        <w:t xml:space="preserve">The CIL Charging Schedule sets out standard charge(s) that the Council will levy on specified types of development to contribute towards required infrastructure. </w:t>
      </w:r>
      <w:r w:rsidR="00853FEF" w:rsidRPr="00CE254A">
        <w:rPr>
          <w:rFonts w:ascii="Arial" w:hAnsi="Arial" w:cs="Arial"/>
          <w:sz w:val="24"/>
          <w:szCs w:val="24"/>
        </w:rPr>
        <w:t xml:space="preserve">The CIL Charging Schedule was adopted by the Council in January 2016 with the Planning Obligations and Affordable Housing SPD. </w:t>
      </w:r>
      <w:r w:rsidRPr="00CE254A">
        <w:rPr>
          <w:rFonts w:ascii="Arial" w:hAnsi="Arial" w:cs="Arial"/>
          <w:sz w:val="24"/>
          <w:szCs w:val="24"/>
        </w:rPr>
        <w:t>It was prepared concurrently with the Chichester Local Plan and is supported by the Infrastructure Development Plan.</w:t>
      </w:r>
      <w:r w:rsidR="008837D7" w:rsidRPr="00CE254A">
        <w:rPr>
          <w:rFonts w:ascii="Arial" w:hAnsi="Arial" w:cs="Arial"/>
          <w:sz w:val="24"/>
          <w:szCs w:val="24"/>
        </w:rPr>
        <w:t xml:space="preserve"> Both the CIL Charging Schedule and the Planning Obligations and Affordable Housing SPD will require review and possible amendment in the light of the development proposed in the </w:t>
      </w:r>
      <w:r w:rsidR="005B12D5">
        <w:rPr>
          <w:rFonts w:ascii="Arial" w:hAnsi="Arial" w:cs="Arial"/>
          <w:sz w:val="24"/>
          <w:szCs w:val="24"/>
        </w:rPr>
        <w:t xml:space="preserve">new </w:t>
      </w:r>
      <w:r w:rsidR="008837D7" w:rsidRPr="00CE254A">
        <w:rPr>
          <w:rFonts w:ascii="Arial" w:hAnsi="Arial" w:cs="Arial"/>
          <w:sz w:val="24"/>
          <w:szCs w:val="24"/>
        </w:rPr>
        <w:t xml:space="preserve">Local Plan, the contents of the Infrastructure Delivery Plan and the Whole Plan Viability Assessment (evidence documents to support the </w:t>
      </w:r>
      <w:r w:rsidR="00EF16CD">
        <w:rPr>
          <w:rFonts w:ascii="Arial" w:hAnsi="Arial" w:cs="Arial"/>
          <w:sz w:val="24"/>
          <w:szCs w:val="24"/>
        </w:rPr>
        <w:t xml:space="preserve">new </w:t>
      </w:r>
      <w:r w:rsidR="008837D7" w:rsidRPr="00CE254A">
        <w:rPr>
          <w:rFonts w:ascii="Arial" w:hAnsi="Arial" w:cs="Arial"/>
          <w:sz w:val="24"/>
          <w:szCs w:val="24"/>
        </w:rPr>
        <w:t>Local Plan).</w:t>
      </w:r>
      <w:r w:rsidR="00F43D43" w:rsidRPr="00CE254A">
        <w:rPr>
          <w:rFonts w:ascii="Arial" w:hAnsi="Arial" w:cs="Arial"/>
          <w:sz w:val="24"/>
          <w:szCs w:val="24"/>
        </w:rPr>
        <w:t xml:space="preserve"> The Local Plan and CIL viability assessment</w:t>
      </w:r>
      <w:r w:rsidR="009E41BA">
        <w:rPr>
          <w:rFonts w:ascii="Arial" w:hAnsi="Arial" w:cs="Arial"/>
          <w:sz w:val="24"/>
          <w:szCs w:val="24"/>
        </w:rPr>
        <w:t>s</w:t>
      </w:r>
      <w:r w:rsidR="00F43D43" w:rsidRPr="00CE254A">
        <w:rPr>
          <w:rFonts w:ascii="Arial" w:hAnsi="Arial" w:cs="Arial"/>
          <w:sz w:val="24"/>
          <w:szCs w:val="24"/>
        </w:rPr>
        <w:t xml:space="preserve"> prepared as part of the </w:t>
      </w:r>
      <w:r w:rsidR="005B12D5">
        <w:rPr>
          <w:rFonts w:ascii="Arial" w:hAnsi="Arial" w:cs="Arial"/>
          <w:sz w:val="24"/>
          <w:szCs w:val="24"/>
        </w:rPr>
        <w:t xml:space="preserve">emerging </w:t>
      </w:r>
      <w:r w:rsidR="00F43D43" w:rsidRPr="00CE254A">
        <w:rPr>
          <w:rFonts w:ascii="Arial" w:hAnsi="Arial" w:cs="Arial"/>
          <w:sz w:val="24"/>
          <w:szCs w:val="24"/>
        </w:rPr>
        <w:t>Local Plan process</w:t>
      </w:r>
      <w:r w:rsidR="009E41BA">
        <w:rPr>
          <w:rFonts w:ascii="Arial" w:hAnsi="Arial" w:cs="Arial"/>
          <w:sz w:val="24"/>
          <w:szCs w:val="24"/>
        </w:rPr>
        <w:t>,</w:t>
      </w:r>
      <w:r w:rsidR="00F43D43" w:rsidRPr="00CE254A">
        <w:rPr>
          <w:rFonts w:ascii="Arial" w:hAnsi="Arial" w:cs="Arial"/>
          <w:sz w:val="24"/>
          <w:szCs w:val="24"/>
        </w:rPr>
        <w:t xml:space="preserve"> review CIL rates </w:t>
      </w:r>
      <w:proofErr w:type="gramStart"/>
      <w:r w:rsidR="00F43D43" w:rsidRPr="00CE254A">
        <w:rPr>
          <w:rFonts w:ascii="Arial" w:hAnsi="Arial" w:cs="Arial"/>
          <w:sz w:val="24"/>
          <w:szCs w:val="24"/>
        </w:rPr>
        <w:t>in light of</w:t>
      </w:r>
      <w:proofErr w:type="gramEnd"/>
      <w:r w:rsidR="00F43D43" w:rsidRPr="00CE254A">
        <w:rPr>
          <w:rFonts w:ascii="Arial" w:hAnsi="Arial" w:cs="Arial"/>
          <w:sz w:val="24"/>
          <w:szCs w:val="24"/>
        </w:rPr>
        <w:t xml:space="preserve"> the </w:t>
      </w:r>
      <w:r w:rsidR="005B12D5">
        <w:rPr>
          <w:rFonts w:ascii="Arial" w:hAnsi="Arial" w:cs="Arial"/>
          <w:sz w:val="24"/>
          <w:szCs w:val="24"/>
        </w:rPr>
        <w:t xml:space="preserve">new </w:t>
      </w:r>
      <w:r w:rsidR="00F43D43" w:rsidRPr="00CE254A">
        <w:rPr>
          <w:rFonts w:ascii="Arial" w:hAnsi="Arial" w:cs="Arial"/>
          <w:sz w:val="24"/>
          <w:szCs w:val="24"/>
        </w:rPr>
        <w:t xml:space="preserve">local plan policy requirements </w:t>
      </w:r>
      <w:r w:rsidR="009E41BA">
        <w:rPr>
          <w:rFonts w:ascii="Arial" w:hAnsi="Arial" w:cs="Arial"/>
          <w:sz w:val="24"/>
          <w:szCs w:val="24"/>
        </w:rPr>
        <w:t>and</w:t>
      </w:r>
      <w:r w:rsidR="009E41BA" w:rsidRPr="00CE254A">
        <w:rPr>
          <w:rFonts w:ascii="Arial" w:hAnsi="Arial" w:cs="Arial"/>
          <w:sz w:val="24"/>
          <w:szCs w:val="24"/>
        </w:rPr>
        <w:t xml:space="preserve"> </w:t>
      </w:r>
      <w:r w:rsidR="00F43D43" w:rsidRPr="00CE254A">
        <w:rPr>
          <w:rFonts w:ascii="Arial" w:hAnsi="Arial" w:cs="Arial"/>
          <w:sz w:val="24"/>
          <w:szCs w:val="24"/>
        </w:rPr>
        <w:t xml:space="preserve">may inform a review of the Chichester CIL. </w:t>
      </w:r>
    </w:p>
    <w:p w14:paraId="12746918" w14:textId="4D6CA95D" w:rsidR="00E06BF6" w:rsidRPr="00B76226" w:rsidRDefault="00E06BF6" w:rsidP="00D478E4">
      <w:pPr>
        <w:pStyle w:val="Heading3"/>
      </w:pPr>
      <w:bookmarkStart w:id="64" w:name="_Toc160531823"/>
      <w:bookmarkEnd w:id="63"/>
      <w:r w:rsidRPr="00B76226">
        <w:t>Policies Map</w:t>
      </w:r>
      <w:bookmarkEnd w:id="64"/>
    </w:p>
    <w:p w14:paraId="16F071F2" w14:textId="77777777" w:rsidR="00E06BF6" w:rsidRPr="00B76226" w:rsidRDefault="00E06BF6" w:rsidP="00F44D7A">
      <w:pPr>
        <w:spacing w:after="0"/>
        <w:ind w:left="425" w:hanging="567"/>
        <w:contextualSpacing/>
        <w:jc w:val="both"/>
        <w:rPr>
          <w:rFonts w:ascii="Arial" w:hAnsi="Arial" w:cs="Arial"/>
          <w:sz w:val="24"/>
          <w:szCs w:val="24"/>
        </w:rPr>
      </w:pPr>
    </w:p>
    <w:p w14:paraId="21501B8B" w14:textId="4D2E539C" w:rsidR="00E06BF6" w:rsidRDefault="00E06BF6" w:rsidP="00686EFF">
      <w:pPr>
        <w:pStyle w:val="ListParagraph"/>
        <w:numPr>
          <w:ilvl w:val="1"/>
          <w:numId w:val="14"/>
        </w:numPr>
        <w:spacing w:after="0"/>
        <w:ind w:left="426" w:hanging="568"/>
        <w:jc w:val="both"/>
        <w:rPr>
          <w:rFonts w:ascii="Arial" w:hAnsi="Arial" w:cs="Arial"/>
          <w:sz w:val="24"/>
          <w:szCs w:val="24"/>
        </w:rPr>
      </w:pPr>
      <w:r w:rsidRPr="00D478E4">
        <w:rPr>
          <w:rFonts w:ascii="Arial" w:hAnsi="Arial" w:cs="Arial"/>
          <w:sz w:val="24"/>
          <w:szCs w:val="24"/>
        </w:rPr>
        <w:t xml:space="preserve">The Policies Map forms part of the adopted Chichester Local Plan. It identifies policy designations, proposals and sites allocated for </w:t>
      </w:r>
      <w:proofErr w:type="gramStart"/>
      <w:r w:rsidRPr="00D478E4">
        <w:rPr>
          <w:rFonts w:ascii="Arial" w:hAnsi="Arial" w:cs="Arial"/>
          <w:sz w:val="24"/>
          <w:szCs w:val="24"/>
        </w:rPr>
        <w:t>particular land</w:t>
      </w:r>
      <w:proofErr w:type="gramEnd"/>
      <w:r w:rsidRPr="00D478E4">
        <w:rPr>
          <w:rFonts w:ascii="Arial" w:hAnsi="Arial" w:cs="Arial"/>
          <w:sz w:val="24"/>
          <w:szCs w:val="24"/>
        </w:rPr>
        <w:t xml:space="preserve"> uses. The Policies Map </w:t>
      </w:r>
      <w:r w:rsidR="00E87C3E" w:rsidRPr="00D478E4">
        <w:rPr>
          <w:rFonts w:ascii="Arial" w:hAnsi="Arial" w:cs="Arial"/>
          <w:sz w:val="24"/>
          <w:szCs w:val="24"/>
        </w:rPr>
        <w:t>is</w:t>
      </w:r>
      <w:r w:rsidRPr="00D478E4">
        <w:rPr>
          <w:rFonts w:ascii="Arial" w:hAnsi="Arial" w:cs="Arial"/>
          <w:sz w:val="24"/>
          <w:szCs w:val="24"/>
        </w:rPr>
        <w:t xml:space="preserve"> updated when the following documents are adopted or made:</w:t>
      </w:r>
    </w:p>
    <w:p w14:paraId="054A7200" w14:textId="77777777" w:rsidR="005C3864" w:rsidRPr="00D478E4" w:rsidRDefault="005C3864" w:rsidP="005C3864">
      <w:pPr>
        <w:pStyle w:val="ListParagraph"/>
        <w:spacing w:after="0"/>
        <w:ind w:left="426"/>
        <w:jc w:val="both"/>
        <w:rPr>
          <w:rFonts w:ascii="Arial" w:hAnsi="Arial" w:cs="Arial"/>
          <w:sz w:val="24"/>
          <w:szCs w:val="24"/>
        </w:rPr>
      </w:pPr>
    </w:p>
    <w:p w14:paraId="193D7A0A" w14:textId="6F8FD88C" w:rsidR="00E36DEF" w:rsidRDefault="00E36DEF" w:rsidP="00686EFF">
      <w:pPr>
        <w:pStyle w:val="ListParagraph"/>
        <w:numPr>
          <w:ilvl w:val="0"/>
          <w:numId w:val="4"/>
        </w:numPr>
        <w:spacing w:after="0"/>
        <w:ind w:left="993" w:hanging="567"/>
        <w:jc w:val="both"/>
        <w:rPr>
          <w:rFonts w:ascii="Arial" w:hAnsi="Arial" w:cs="Arial"/>
          <w:sz w:val="24"/>
          <w:szCs w:val="24"/>
        </w:rPr>
      </w:pPr>
      <w:r>
        <w:rPr>
          <w:rFonts w:ascii="Arial" w:hAnsi="Arial" w:cs="Arial"/>
          <w:sz w:val="24"/>
          <w:szCs w:val="24"/>
        </w:rPr>
        <w:t xml:space="preserve">Chichester Local </w:t>
      </w:r>
      <w:proofErr w:type="gramStart"/>
      <w:r>
        <w:rPr>
          <w:rFonts w:ascii="Arial" w:hAnsi="Arial" w:cs="Arial"/>
          <w:sz w:val="24"/>
          <w:szCs w:val="24"/>
        </w:rPr>
        <w:t>Plan</w:t>
      </w:r>
      <w:r w:rsidR="00697D4A">
        <w:rPr>
          <w:rFonts w:ascii="Arial" w:hAnsi="Arial" w:cs="Arial"/>
          <w:sz w:val="24"/>
          <w:szCs w:val="24"/>
        </w:rPr>
        <w:t>;</w:t>
      </w:r>
      <w:proofErr w:type="gramEnd"/>
    </w:p>
    <w:p w14:paraId="667FA39A"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Site Allocation DPD</w:t>
      </w:r>
      <w:r w:rsidR="00001FD2">
        <w:rPr>
          <w:rFonts w:ascii="Arial" w:hAnsi="Arial" w:cs="Arial"/>
          <w:sz w:val="24"/>
          <w:szCs w:val="24"/>
        </w:rPr>
        <w:t xml:space="preserve"> (adopted Jan 2019</w:t>
      </w:r>
      <w:proofErr w:type="gramStart"/>
      <w:r w:rsidR="00001FD2">
        <w:rPr>
          <w:rFonts w:ascii="Arial" w:hAnsi="Arial" w:cs="Arial"/>
          <w:sz w:val="24"/>
          <w:szCs w:val="24"/>
        </w:rPr>
        <w:t>)</w:t>
      </w:r>
      <w:r w:rsidRPr="00B76226">
        <w:rPr>
          <w:rFonts w:ascii="Arial" w:hAnsi="Arial" w:cs="Arial"/>
          <w:sz w:val="24"/>
          <w:szCs w:val="24"/>
        </w:rPr>
        <w:t>;</w:t>
      </w:r>
      <w:proofErr w:type="gramEnd"/>
    </w:p>
    <w:p w14:paraId="49B44035"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West Sussex</w:t>
      </w:r>
      <w:r w:rsidR="00DE6BEA" w:rsidRPr="00B76226">
        <w:rPr>
          <w:rFonts w:ascii="Arial" w:hAnsi="Arial" w:cs="Arial"/>
          <w:sz w:val="24"/>
          <w:szCs w:val="24"/>
        </w:rPr>
        <w:t xml:space="preserve"> Joint</w:t>
      </w:r>
      <w:r w:rsidRPr="00B76226">
        <w:rPr>
          <w:rFonts w:ascii="Arial" w:hAnsi="Arial" w:cs="Arial"/>
          <w:sz w:val="24"/>
          <w:szCs w:val="24"/>
        </w:rPr>
        <w:t xml:space="preserve"> Minerals </w:t>
      </w:r>
      <w:r w:rsidR="00DE6BEA" w:rsidRPr="00B76226">
        <w:rPr>
          <w:rFonts w:ascii="Arial" w:hAnsi="Arial" w:cs="Arial"/>
          <w:sz w:val="24"/>
          <w:szCs w:val="24"/>
        </w:rPr>
        <w:t>Local Plan (adopted August 2018</w:t>
      </w:r>
      <w:proofErr w:type="gramStart"/>
      <w:r w:rsidR="00DE6BEA" w:rsidRPr="00B76226">
        <w:rPr>
          <w:rFonts w:ascii="Arial" w:hAnsi="Arial" w:cs="Arial"/>
          <w:sz w:val="24"/>
          <w:szCs w:val="24"/>
        </w:rPr>
        <w:t>)</w:t>
      </w:r>
      <w:r w:rsidRPr="00B76226">
        <w:rPr>
          <w:rFonts w:ascii="Arial" w:hAnsi="Arial" w:cs="Arial"/>
          <w:sz w:val="24"/>
          <w:szCs w:val="24"/>
        </w:rPr>
        <w:t>;</w:t>
      </w:r>
      <w:proofErr w:type="gramEnd"/>
    </w:p>
    <w:p w14:paraId="2310155C"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 xml:space="preserve">West Sussex Waste </w:t>
      </w:r>
      <w:r w:rsidR="00DE6BEA" w:rsidRPr="00B76226">
        <w:rPr>
          <w:rFonts w:ascii="Arial" w:hAnsi="Arial" w:cs="Arial"/>
          <w:sz w:val="24"/>
          <w:szCs w:val="24"/>
        </w:rPr>
        <w:t>Local Plan (adopted April 2014)</w:t>
      </w:r>
      <w:r w:rsidRPr="00B76226">
        <w:rPr>
          <w:rFonts w:ascii="Arial" w:hAnsi="Arial" w:cs="Arial"/>
          <w:sz w:val="24"/>
          <w:szCs w:val="24"/>
        </w:rPr>
        <w:t>; and</w:t>
      </w:r>
    </w:p>
    <w:p w14:paraId="7834A5BC" w14:textId="5461DC2D" w:rsidR="00853FEF" w:rsidRDefault="00E06BF6" w:rsidP="00686EFF">
      <w:pPr>
        <w:pStyle w:val="ListParagraph"/>
        <w:numPr>
          <w:ilvl w:val="0"/>
          <w:numId w:val="4"/>
        </w:numPr>
        <w:spacing w:after="0"/>
        <w:ind w:left="993" w:hanging="567"/>
        <w:jc w:val="both"/>
        <w:rPr>
          <w:rFonts w:ascii="Arial" w:hAnsi="Arial" w:cs="Arial"/>
          <w:sz w:val="24"/>
          <w:szCs w:val="24"/>
        </w:rPr>
      </w:pPr>
      <w:r w:rsidRPr="005C3864">
        <w:rPr>
          <w:rFonts w:ascii="Arial" w:hAnsi="Arial" w:cs="Arial"/>
          <w:sz w:val="24"/>
          <w:szCs w:val="24"/>
        </w:rPr>
        <w:lastRenderedPageBreak/>
        <w:t>Neighbourhood Development Plans.</w:t>
      </w:r>
    </w:p>
    <w:p w14:paraId="494886E2" w14:textId="77777777" w:rsidR="00653487" w:rsidRDefault="00653487" w:rsidP="00653487">
      <w:pPr>
        <w:pStyle w:val="ListParagraph"/>
        <w:spacing w:after="0"/>
        <w:ind w:left="993"/>
        <w:jc w:val="both"/>
        <w:rPr>
          <w:rFonts w:ascii="Arial" w:hAnsi="Arial" w:cs="Arial"/>
          <w:sz w:val="24"/>
          <w:szCs w:val="24"/>
        </w:rPr>
      </w:pPr>
    </w:p>
    <w:p w14:paraId="16C71EDA" w14:textId="0883B243" w:rsidR="00853FEF" w:rsidRDefault="00853FEF" w:rsidP="00D478E4">
      <w:pPr>
        <w:pStyle w:val="Heading3"/>
      </w:pPr>
      <w:bookmarkStart w:id="65" w:name="_Toc160531824"/>
      <w:r w:rsidRPr="00E17295">
        <w:t>Statement of Community Involvement</w:t>
      </w:r>
      <w:bookmarkEnd w:id="65"/>
    </w:p>
    <w:p w14:paraId="7C249200" w14:textId="77777777" w:rsidR="005C3864" w:rsidRDefault="005C3864" w:rsidP="00F44D7A">
      <w:pPr>
        <w:spacing w:after="0"/>
        <w:ind w:left="425" w:hanging="567"/>
        <w:jc w:val="both"/>
        <w:rPr>
          <w:rFonts w:ascii="Arial" w:hAnsi="Arial" w:cs="Arial"/>
          <w:sz w:val="24"/>
          <w:szCs w:val="24"/>
        </w:rPr>
      </w:pPr>
    </w:p>
    <w:p w14:paraId="54C812DF" w14:textId="0C275DB8" w:rsidR="00B36D6B" w:rsidRPr="00EF16CD" w:rsidRDefault="008116E2" w:rsidP="00FB1FB1">
      <w:pPr>
        <w:pStyle w:val="ListParagraph"/>
        <w:numPr>
          <w:ilvl w:val="1"/>
          <w:numId w:val="14"/>
        </w:numPr>
        <w:spacing w:after="0"/>
        <w:ind w:left="426" w:hanging="568"/>
        <w:jc w:val="both"/>
        <w:rPr>
          <w:rFonts w:ascii="Arial" w:hAnsi="Arial" w:cs="Arial"/>
          <w:sz w:val="24"/>
          <w:szCs w:val="24"/>
        </w:rPr>
      </w:pPr>
      <w:r w:rsidRPr="00EF16CD">
        <w:rPr>
          <w:rFonts w:ascii="Arial" w:hAnsi="Arial" w:cs="Arial"/>
          <w:sz w:val="24"/>
          <w:szCs w:val="24"/>
        </w:rPr>
        <w:t xml:space="preserve">The Statement of Community Involvement (SCI) was adopted by the Council on 23 January 2018. It sets out the methods of consultation to be used for the various public consultation stages in the preparation of local plan documents and for development management consultations. </w:t>
      </w:r>
      <w:r w:rsidR="00B52464" w:rsidRPr="00EF16CD">
        <w:rPr>
          <w:rFonts w:ascii="Arial" w:hAnsi="Arial" w:cs="Arial"/>
          <w:sz w:val="24"/>
          <w:szCs w:val="24"/>
        </w:rPr>
        <w:t xml:space="preserve">An update to the </w:t>
      </w:r>
      <w:r w:rsidR="00653487">
        <w:rPr>
          <w:rFonts w:ascii="Arial" w:hAnsi="Arial" w:cs="Arial"/>
          <w:sz w:val="24"/>
          <w:szCs w:val="24"/>
        </w:rPr>
        <w:t xml:space="preserve">adopted </w:t>
      </w:r>
      <w:r w:rsidR="00B52464" w:rsidRPr="00EF16CD">
        <w:rPr>
          <w:rFonts w:ascii="Arial" w:hAnsi="Arial" w:cs="Arial"/>
          <w:sz w:val="24"/>
          <w:szCs w:val="24"/>
        </w:rPr>
        <w:t xml:space="preserve">SCI </w:t>
      </w:r>
      <w:r w:rsidR="00653487">
        <w:rPr>
          <w:rFonts w:ascii="Arial" w:hAnsi="Arial" w:cs="Arial"/>
          <w:sz w:val="24"/>
          <w:szCs w:val="24"/>
        </w:rPr>
        <w:t>was consulted on between 27 September and 8</w:t>
      </w:r>
      <w:r w:rsidR="00653487" w:rsidRPr="00653487">
        <w:rPr>
          <w:rFonts w:ascii="Arial" w:hAnsi="Arial" w:cs="Arial"/>
          <w:sz w:val="24"/>
          <w:szCs w:val="24"/>
          <w:vertAlign w:val="superscript"/>
        </w:rPr>
        <w:t>th</w:t>
      </w:r>
      <w:r w:rsidR="00653487">
        <w:rPr>
          <w:rFonts w:ascii="Arial" w:hAnsi="Arial" w:cs="Arial"/>
          <w:sz w:val="24"/>
          <w:szCs w:val="24"/>
        </w:rPr>
        <w:t xml:space="preserve"> November</w:t>
      </w:r>
      <w:r w:rsidR="00136B6B">
        <w:rPr>
          <w:rFonts w:ascii="Arial" w:hAnsi="Arial" w:cs="Arial"/>
          <w:sz w:val="24"/>
          <w:szCs w:val="24"/>
        </w:rPr>
        <w:t xml:space="preserve"> 2023 and adopted by full </w:t>
      </w:r>
      <w:r w:rsidR="00653487">
        <w:rPr>
          <w:rFonts w:ascii="Arial" w:hAnsi="Arial" w:cs="Arial"/>
          <w:sz w:val="24"/>
          <w:szCs w:val="24"/>
        </w:rPr>
        <w:t xml:space="preserve">council </w:t>
      </w:r>
      <w:r w:rsidR="00136B6B">
        <w:rPr>
          <w:rFonts w:ascii="Arial" w:hAnsi="Arial" w:cs="Arial"/>
          <w:sz w:val="24"/>
          <w:szCs w:val="24"/>
        </w:rPr>
        <w:t>on 23 January 2024</w:t>
      </w:r>
      <w:r w:rsidR="00B52464" w:rsidRPr="00EF16CD">
        <w:rPr>
          <w:rFonts w:ascii="Arial" w:hAnsi="Arial" w:cs="Arial"/>
          <w:sz w:val="24"/>
          <w:szCs w:val="24"/>
        </w:rPr>
        <w:t xml:space="preserve">.  </w:t>
      </w:r>
    </w:p>
    <w:p w14:paraId="5140DCA4" w14:textId="07E0F089" w:rsidR="008116E2" w:rsidRPr="00E17295" w:rsidRDefault="008116E2" w:rsidP="00D478E4">
      <w:pPr>
        <w:pStyle w:val="Heading3"/>
      </w:pPr>
      <w:bookmarkStart w:id="66" w:name="_Toc160531825"/>
      <w:r w:rsidRPr="00E17295">
        <w:t>Brownfield Land Register</w:t>
      </w:r>
      <w:bookmarkEnd w:id="66"/>
    </w:p>
    <w:p w14:paraId="405D591E" w14:textId="77777777" w:rsidR="008116E2" w:rsidRPr="00E17295" w:rsidRDefault="008116E2" w:rsidP="00F44D7A">
      <w:pPr>
        <w:spacing w:after="0"/>
        <w:ind w:left="425" w:hanging="567"/>
        <w:jc w:val="both"/>
        <w:rPr>
          <w:rFonts w:ascii="Arial" w:hAnsi="Arial" w:cs="Arial"/>
          <w:i/>
          <w:sz w:val="24"/>
          <w:szCs w:val="24"/>
        </w:rPr>
      </w:pPr>
    </w:p>
    <w:p w14:paraId="2FDB51E1" w14:textId="7D864124" w:rsidR="00E06BF6" w:rsidRPr="00D92182" w:rsidRDefault="008116E2" w:rsidP="00686EFF">
      <w:pPr>
        <w:pStyle w:val="ListParagraph"/>
        <w:numPr>
          <w:ilvl w:val="1"/>
          <w:numId w:val="14"/>
        </w:numPr>
        <w:spacing w:after="0"/>
        <w:ind w:left="426" w:hanging="568"/>
        <w:jc w:val="both"/>
        <w:rPr>
          <w:rFonts w:ascii="Arial" w:hAnsi="Arial" w:cs="Arial"/>
          <w:sz w:val="24"/>
          <w:szCs w:val="24"/>
        </w:rPr>
      </w:pPr>
      <w:r w:rsidRPr="00D92182">
        <w:rPr>
          <w:rFonts w:ascii="Arial" w:hAnsi="Arial" w:cs="Arial"/>
          <w:sz w:val="24"/>
          <w:szCs w:val="24"/>
        </w:rPr>
        <w:t xml:space="preserve">The Council is required to prepare, </w:t>
      </w:r>
      <w:proofErr w:type="gramStart"/>
      <w:r w:rsidRPr="00D92182">
        <w:rPr>
          <w:rFonts w:ascii="Arial" w:hAnsi="Arial" w:cs="Arial"/>
          <w:sz w:val="24"/>
          <w:szCs w:val="24"/>
        </w:rPr>
        <w:t>maintain</w:t>
      </w:r>
      <w:proofErr w:type="gramEnd"/>
      <w:r w:rsidRPr="00D92182">
        <w:rPr>
          <w:rFonts w:ascii="Arial" w:hAnsi="Arial" w:cs="Arial"/>
          <w:sz w:val="24"/>
          <w:szCs w:val="24"/>
        </w:rPr>
        <w:t xml:space="preserve"> and publish a register of brownfield (previously developed</w:t>
      </w:r>
      <w:r w:rsidR="00645585" w:rsidRPr="00D92182">
        <w:rPr>
          <w:rFonts w:ascii="Arial" w:hAnsi="Arial" w:cs="Arial"/>
          <w:sz w:val="24"/>
          <w:szCs w:val="24"/>
        </w:rPr>
        <w:t>)</w:t>
      </w:r>
      <w:r w:rsidRPr="00D92182">
        <w:rPr>
          <w:rFonts w:ascii="Arial" w:hAnsi="Arial" w:cs="Arial"/>
          <w:sz w:val="24"/>
          <w:szCs w:val="24"/>
        </w:rPr>
        <w:t xml:space="preserve"> land within the</w:t>
      </w:r>
      <w:r w:rsidR="00963DF4" w:rsidRPr="00D92182">
        <w:rPr>
          <w:rFonts w:ascii="Arial" w:hAnsi="Arial" w:cs="Arial"/>
          <w:sz w:val="24"/>
          <w:szCs w:val="24"/>
        </w:rPr>
        <w:t xml:space="preserve"> plan area</w:t>
      </w:r>
      <w:r w:rsidRPr="00D92182">
        <w:rPr>
          <w:rFonts w:ascii="Arial" w:hAnsi="Arial" w:cs="Arial"/>
          <w:sz w:val="24"/>
          <w:szCs w:val="24"/>
        </w:rPr>
        <w:t xml:space="preserve">.  The </w:t>
      </w:r>
      <w:hyperlink r:id="rId17" w:history="1">
        <w:r w:rsidRPr="009F1513">
          <w:rPr>
            <w:rStyle w:val="Hyperlink"/>
            <w:rFonts w:ascii="Arial" w:hAnsi="Arial" w:cs="Arial"/>
            <w:sz w:val="24"/>
            <w:szCs w:val="24"/>
          </w:rPr>
          <w:t>brownfield register</w:t>
        </w:r>
      </w:hyperlink>
      <w:r w:rsidRPr="00D92182">
        <w:rPr>
          <w:rFonts w:ascii="Arial" w:hAnsi="Arial" w:cs="Arial"/>
          <w:sz w:val="24"/>
          <w:szCs w:val="24"/>
        </w:rPr>
        <w:t xml:space="preserve"> </w:t>
      </w:r>
      <w:r w:rsidR="009F1513">
        <w:rPr>
          <w:rFonts w:ascii="Arial" w:hAnsi="Arial" w:cs="Arial"/>
          <w:sz w:val="24"/>
          <w:szCs w:val="24"/>
        </w:rPr>
        <w:t>prepared by the Council</w:t>
      </w:r>
      <w:r w:rsidR="00EC3502">
        <w:rPr>
          <w:rFonts w:ascii="Arial" w:hAnsi="Arial" w:cs="Arial"/>
          <w:sz w:val="24"/>
          <w:szCs w:val="24"/>
        </w:rPr>
        <w:t xml:space="preserve"> annually</w:t>
      </w:r>
      <w:r w:rsidR="009F1513">
        <w:rPr>
          <w:rFonts w:ascii="Arial" w:hAnsi="Arial" w:cs="Arial"/>
          <w:sz w:val="24"/>
          <w:szCs w:val="24"/>
        </w:rPr>
        <w:t xml:space="preserve"> </w:t>
      </w:r>
      <w:r w:rsidRPr="00D92182">
        <w:rPr>
          <w:rFonts w:ascii="Arial" w:hAnsi="Arial" w:cs="Arial"/>
          <w:sz w:val="24"/>
          <w:szCs w:val="24"/>
        </w:rPr>
        <w:t xml:space="preserve">aims to provide publicly available information on all brownfield sites which the Local Authority considers are appropriate for residential development. </w:t>
      </w:r>
    </w:p>
    <w:p w14:paraId="6BBBA19D" w14:textId="77777777" w:rsidR="00183C51" w:rsidRDefault="00183C51" w:rsidP="00183C51">
      <w:pPr>
        <w:pStyle w:val="Heading3"/>
      </w:pPr>
      <w:bookmarkStart w:id="67" w:name="_Toc160531826"/>
      <w:r>
        <w:t>Sustainability Appraisal incorporating Strategic Environmental Assessment</w:t>
      </w:r>
      <w:bookmarkEnd w:id="67"/>
    </w:p>
    <w:p w14:paraId="13220AA4" w14:textId="77777777" w:rsidR="00280CB4" w:rsidRPr="00CE254A" w:rsidRDefault="00280CB4" w:rsidP="00CE254A">
      <w:pPr>
        <w:pStyle w:val="ListParagraph"/>
        <w:spacing w:after="0"/>
        <w:ind w:left="425"/>
        <w:jc w:val="both"/>
        <w:rPr>
          <w:rFonts w:ascii="Arial" w:hAnsi="Arial" w:cs="Arial"/>
          <w:sz w:val="24"/>
          <w:szCs w:val="24"/>
        </w:rPr>
      </w:pPr>
    </w:p>
    <w:p w14:paraId="0BE0FE95" w14:textId="13070786" w:rsidR="008837D7" w:rsidRPr="00376709" w:rsidRDefault="00E06BF6" w:rsidP="00686EFF">
      <w:pPr>
        <w:pStyle w:val="ListParagraph"/>
        <w:numPr>
          <w:ilvl w:val="1"/>
          <w:numId w:val="14"/>
        </w:numPr>
        <w:spacing w:after="0"/>
        <w:ind w:left="426" w:hanging="568"/>
        <w:jc w:val="both"/>
        <w:rPr>
          <w:rFonts w:ascii="Arial" w:hAnsi="Arial" w:cs="Arial"/>
          <w:sz w:val="24"/>
          <w:szCs w:val="24"/>
        </w:rPr>
      </w:pPr>
      <w:r w:rsidRPr="00376709">
        <w:rPr>
          <w:rFonts w:ascii="Arial" w:hAnsi="Arial" w:cs="Arial"/>
          <w:sz w:val="24"/>
          <w:szCs w:val="24"/>
        </w:rPr>
        <w:t xml:space="preserve">A Sustainability Appraisal (incorporating Strategic Environmental Assessment) </w:t>
      </w:r>
      <w:r w:rsidR="00867E07" w:rsidRPr="00376709">
        <w:rPr>
          <w:rFonts w:ascii="Arial" w:hAnsi="Arial" w:cs="Arial"/>
          <w:sz w:val="24"/>
          <w:szCs w:val="24"/>
        </w:rPr>
        <w:t>is</w:t>
      </w:r>
      <w:r w:rsidRPr="00376709">
        <w:rPr>
          <w:rFonts w:ascii="Arial" w:hAnsi="Arial" w:cs="Arial"/>
          <w:sz w:val="24"/>
          <w:szCs w:val="24"/>
        </w:rPr>
        <w:t xml:space="preserve"> undertaken for all DPDs, and wh</w:t>
      </w:r>
      <w:r w:rsidR="00867E07" w:rsidRPr="00376709">
        <w:rPr>
          <w:rFonts w:ascii="Arial" w:hAnsi="Arial" w:cs="Arial"/>
          <w:sz w:val="24"/>
          <w:szCs w:val="24"/>
        </w:rPr>
        <w:t>ere required for SPDs. This</w:t>
      </w:r>
      <w:r w:rsidRPr="00376709">
        <w:rPr>
          <w:rFonts w:ascii="Arial" w:hAnsi="Arial" w:cs="Arial"/>
          <w:sz w:val="24"/>
          <w:szCs w:val="24"/>
        </w:rPr>
        <w:t xml:space="preserve"> ensure</w:t>
      </w:r>
      <w:r w:rsidR="00867E07" w:rsidRPr="00376709">
        <w:rPr>
          <w:rFonts w:ascii="Arial" w:hAnsi="Arial" w:cs="Arial"/>
          <w:sz w:val="24"/>
          <w:szCs w:val="24"/>
        </w:rPr>
        <w:t>s</w:t>
      </w:r>
      <w:r w:rsidRPr="00376709">
        <w:rPr>
          <w:rFonts w:ascii="Arial" w:hAnsi="Arial" w:cs="Arial"/>
          <w:sz w:val="24"/>
          <w:szCs w:val="24"/>
        </w:rPr>
        <w:t xml:space="preserve"> that the social, </w:t>
      </w:r>
      <w:proofErr w:type="gramStart"/>
      <w:r w:rsidRPr="00376709">
        <w:rPr>
          <w:rFonts w:ascii="Arial" w:hAnsi="Arial" w:cs="Arial"/>
          <w:sz w:val="24"/>
          <w:szCs w:val="24"/>
        </w:rPr>
        <w:t>economic</w:t>
      </w:r>
      <w:proofErr w:type="gramEnd"/>
      <w:r w:rsidRPr="00376709">
        <w:rPr>
          <w:rFonts w:ascii="Arial" w:hAnsi="Arial" w:cs="Arial"/>
          <w:sz w:val="24"/>
          <w:szCs w:val="24"/>
        </w:rPr>
        <w:t xml:space="preserve"> and environmental effects of policies are understood and fully consider</w:t>
      </w:r>
      <w:r w:rsidR="00C35672" w:rsidRPr="00376709">
        <w:rPr>
          <w:rFonts w:ascii="Arial" w:hAnsi="Arial" w:cs="Arial"/>
          <w:sz w:val="24"/>
          <w:szCs w:val="24"/>
        </w:rPr>
        <w:t>ed</w:t>
      </w:r>
      <w:r w:rsidRPr="00376709">
        <w:rPr>
          <w:rFonts w:ascii="Arial" w:hAnsi="Arial" w:cs="Arial"/>
          <w:sz w:val="24"/>
          <w:szCs w:val="24"/>
        </w:rPr>
        <w:t xml:space="preserve">. This is particularly important in the appraisal of reasonable options. A Sustainability Appraisal report will accompany each published stage of </w:t>
      </w:r>
      <w:r w:rsidR="00697D4A">
        <w:rPr>
          <w:rFonts w:ascii="Arial" w:hAnsi="Arial" w:cs="Arial"/>
          <w:sz w:val="24"/>
          <w:szCs w:val="24"/>
        </w:rPr>
        <w:t>the</w:t>
      </w:r>
      <w:r w:rsidRPr="00376709">
        <w:rPr>
          <w:rFonts w:ascii="Arial" w:hAnsi="Arial" w:cs="Arial"/>
          <w:sz w:val="24"/>
          <w:szCs w:val="24"/>
        </w:rPr>
        <w:t xml:space="preserve"> DPD including the final Submission version.</w:t>
      </w:r>
    </w:p>
    <w:p w14:paraId="51934570" w14:textId="275D6C68" w:rsidR="00E06BF6" w:rsidRPr="00E17295" w:rsidRDefault="00E06BF6" w:rsidP="00D478E4">
      <w:pPr>
        <w:pStyle w:val="Heading3"/>
      </w:pPr>
      <w:bookmarkStart w:id="68" w:name="_Toc160531827"/>
      <w:r w:rsidRPr="00E17295">
        <w:t>Appropriate Assessment</w:t>
      </w:r>
      <w:bookmarkEnd w:id="68"/>
    </w:p>
    <w:p w14:paraId="19DBB314" w14:textId="77777777" w:rsidR="00E06BF6" w:rsidRPr="00E17295" w:rsidRDefault="00E06BF6" w:rsidP="003817D2">
      <w:pPr>
        <w:spacing w:after="0"/>
        <w:ind w:left="425" w:hanging="567"/>
        <w:contextualSpacing/>
        <w:jc w:val="both"/>
        <w:rPr>
          <w:rFonts w:ascii="Arial" w:hAnsi="Arial" w:cs="Arial"/>
          <w:sz w:val="24"/>
          <w:szCs w:val="24"/>
        </w:rPr>
      </w:pPr>
    </w:p>
    <w:p w14:paraId="1C71D47E" w14:textId="132F3AE5" w:rsidR="00E06BF6" w:rsidRPr="005C3864" w:rsidRDefault="00E06BF6" w:rsidP="00686EFF">
      <w:pPr>
        <w:pStyle w:val="ListParagraph"/>
        <w:numPr>
          <w:ilvl w:val="1"/>
          <w:numId w:val="14"/>
        </w:numPr>
        <w:spacing w:after="0"/>
        <w:ind w:left="426" w:hanging="568"/>
        <w:jc w:val="both"/>
        <w:rPr>
          <w:rFonts w:ascii="Arial" w:hAnsi="Arial" w:cs="Arial"/>
          <w:sz w:val="24"/>
          <w:szCs w:val="24"/>
        </w:rPr>
      </w:pPr>
      <w:r w:rsidRPr="005C3864">
        <w:rPr>
          <w:rFonts w:ascii="Arial" w:hAnsi="Arial" w:cs="Arial"/>
          <w:sz w:val="24"/>
          <w:szCs w:val="24"/>
        </w:rPr>
        <w:t xml:space="preserve">A Habitats Regulations Assessment (HRA) is undertaken in the production of a development plan document. The HRA is updated at each stage subject to any fundamental changes or amendments to the development plan document. </w:t>
      </w:r>
      <w:r w:rsidR="00697D4A">
        <w:rPr>
          <w:rFonts w:ascii="Arial" w:hAnsi="Arial" w:cs="Arial"/>
          <w:sz w:val="24"/>
          <w:szCs w:val="24"/>
        </w:rPr>
        <w:t>The</w:t>
      </w:r>
      <w:r w:rsidRPr="005C3864">
        <w:rPr>
          <w:rFonts w:ascii="Arial" w:hAnsi="Arial" w:cs="Arial"/>
          <w:sz w:val="24"/>
          <w:szCs w:val="24"/>
        </w:rPr>
        <w:t xml:space="preserve"> HRA will accompany each published stage of a DPD including the final Submission version.</w:t>
      </w:r>
    </w:p>
    <w:p w14:paraId="55F1B186" w14:textId="77777777" w:rsidR="00A04BA7" w:rsidRPr="00E17295" w:rsidRDefault="00A04BA7" w:rsidP="00F44D7A">
      <w:pPr>
        <w:ind w:left="425" w:hanging="567"/>
        <w:rPr>
          <w:rFonts w:ascii="Arial" w:hAnsi="Arial" w:cs="Arial"/>
          <w:sz w:val="24"/>
          <w:szCs w:val="24"/>
        </w:rPr>
      </w:pPr>
      <w:r w:rsidRPr="00E17295">
        <w:rPr>
          <w:rFonts w:ascii="Arial" w:hAnsi="Arial" w:cs="Arial"/>
          <w:sz w:val="24"/>
          <w:szCs w:val="24"/>
        </w:rPr>
        <w:br w:type="page"/>
      </w:r>
    </w:p>
    <w:p w14:paraId="34345405" w14:textId="40D525FB" w:rsidR="00E06BF6" w:rsidRPr="00055FF8" w:rsidRDefault="00E06BF6" w:rsidP="00D478E4">
      <w:pPr>
        <w:pStyle w:val="Heading1"/>
        <w:ind w:left="567" w:hanging="568"/>
      </w:pPr>
      <w:bookmarkStart w:id="69" w:name="_Toc160531828"/>
      <w:bookmarkStart w:id="70" w:name="_Hlk106198845"/>
      <w:r w:rsidRPr="00055FF8">
        <w:lastRenderedPageBreak/>
        <w:t>Neighbourhood Planning</w:t>
      </w:r>
      <w:bookmarkEnd w:id="69"/>
    </w:p>
    <w:p w14:paraId="568824B3" w14:textId="77777777" w:rsidR="00E06BF6" w:rsidRPr="00B76226" w:rsidRDefault="00E06BF6" w:rsidP="00D478E4">
      <w:pPr>
        <w:spacing w:after="0"/>
        <w:ind w:hanging="568"/>
        <w:rPr>
          <w:rFonts w:ascii="Arial" w:hAnsi="Arial" w:cs="Arial"/>
          <w:sz w:val="24"/>
          <w:szCs w:val="24"/>
        </w:rPr>
      </w:pPr>
    </w:p>
    <w:p w14:paraId="3FF4BB8C" w14:textId="77777777" w:rsidR="00E06BF6" w:rsidRPr="00D478E4" w:rsidRDefault="00E06BF6" w:rsidP="00686EFF">
      <w:pPr>
        <w:pStyle w:val="ListParagraph"/>
        <w:numPr>
          <w:ilvl w:val="1"/>
          <w:numId w:val="15"/>
        </w:numPr>
        <w:spacing w:after="0"/>
        <w:ind w:hanging="568"/>
        <w:jc w:val="both"/>
        <w:rPr>
          <w:rFonts w:ascii="Arial" w:hAnsi="Arial" w:cs="Arial"/>
          <w:sz w:val="24"/>
          <w:szCs w:val="24"/>
        </w:rPr>
      </w:pPr>
      <w:r w:rsidRPr="00D478E4">
        <w:rPr>
          <w:rFonts w:ascii="Arial" w:hAnsi="Arial" w:cs="Arial"/>
          <w:sz w:val="24"/>
          <w:szCs w:val="24"/>
        </w:rPr>
        <w:t>The Localism Act 2011 introduced Neighbourhood Planning as a new way for communities to decide the future of their areas. It gave powers to local communities and parish and town councils to produce neighbourhood plans. The Neighbourhood Planning (General) Regulations 2012 set</w:t>
      </w:r>
      <w:r w:rsidR="00E17295" w:rsidRPr="00D478E4">
        <w:rPr>
          <w:rFonts w:ascii="Arial" w:hAnsi="Arial" w:cs="Arial"/>
          <w:sz w:val="24"/>
          <w:szCs w:val="24"/>
        </w:rPr>
        <w:t>s</w:t>
      </w:r>
      <w:r w:rsidRPr="00D478E4">
        <w:rPr>
          <w:rFonts w:ascii="Arial" w:hAnsi="Arial" w:cs="Arial"/>
          <w:sz w:val="24"/>
          <w:szCs w:val="24"/>
        </w:rPr>
        <w:t xml:space="preserve"> out the stages of producing a neighbour</w:t>
      </w:r>
      <w:r w:rsidR="00867E07" w:rsidRPr="00D478E4">
        <w:rPr>
          <w:rFonts w:ascii="Arial" w:hAnsi="Arial" w:cs="Arial"/>
          <w:sz w:val="24"/>
          <w:szCs w:val="24"/>
        </w:rPr>
        <w:t>hood</w:t>
      </w:r>
      <w:r w:rsidRPr="00D478E4">
        <w:rPr>
          <w:rFonts w:ascii="Arial" w:hAnsi="Arial" w:cs="Arial"/>
          <w:sz w:val="24"/>
          <w:szCs w:val="24"/>
        </w:rPr>
        <w:t xml:space="preserve"> plan.</w:t>
      </w:r>
    </w:p>
    <w:p w14:paraId="2ACBBF81" w14:textId="77777777" w:rsidR="00E06BF6" w:rsidRPr="00B76226" w:rsidRDefault="00E06BF6" w:rsidP="00D478E4">
      <w:pPr>
        <w:spacing w:after="0"/>
        <w:ind w:left="426" w:hanging="568"/>
        <w:contextualSpacing/>
        <w:jc w:val="both"/>
        <w:rPr>
          <w:rFonts w:ascii="Arial" w:hAnsi="Arial" w:cs="Arial"/>
          <w:sz w:val="24"/>
          <w:szCs w:val="24"/>
        </w:rPr>
      </w:pPr>
    </w:p>
    <w:p w14:paraId="657E82F1" w14:textId="77777777" w:rsidR="00E06BF6" w:rsidRPr="00D478E4" w:rsidRDefault="00E06BF6" w:rsidP="00686EFF">
      <w:pPr>
        <w:pStyle w:val="ListParagraph"/>
        <w:numPr>
          <w:ilvl w:val="1"/>
          <w:numId w:val="15"/>
        </w:numPr>
        <w:spacing w:after="0"/>
        <w:ind w:hanging="568"/>
        <w:jc w:val="both"/>
        <w:rPr>
          <w:rFonts w:ascii="Arial" w:hAnsi="Arial" w:cs="Arial"/>
          <w:sz w:val="24"/>
          <w:szCs w:val="24"/>
        </w:rPr>
      </w:pPr>
      <w:r w:rsidRPr="00D478E4">
        <w:rPr>
          <w:rFonts w:ascii="Arial" w:hAnsi="Arial" w:cs="Arial"/>
          <w:sz w:val="24"/>
          <w:szCs w:val="24"/>
        </w:rPr>
        <w:t>Neighbourhood plans can be produced by town or parish councils in consultation with their communities but must conform to the NPPF and strategic policies of the Local Plan. Neighbourhood plans can include planning policies and allocations of land for different uses.</w:t>
      </w:r>
    </w:p>
    <w:p w14:paraId="4172318A" w14:textId="77777777" w:rsidR="00E06BF6" w:rsidRPr="00B76226" w:rsidRDefault="00E06BF6" w:rsidP="00D478E4">
      <w:pPr>
        <w:spacing w:after="0"/>
        <w:ind w:left="426" w:hanging="568"/>
        <w:contextualSpacing/>
        <w:jc w:val="both"/>
        <w:rPr>
          <w:rFonts w:ascii="Arial" w:hAnsi="Arial" w:cs="Arial"/>
          <w:sz w:val="24"/>
          <w:szCs w:val="24"/>
        </w:rPr>
      </w:pPr>
    </w:p>
    <w:p w14:paraId="54E35ABE"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Preparation of a neighbourhood plan initially requires designation of a neighbourhood plan area, followed by stages of evidence gathering and local community consultation. The draft neighbourhood plan is then submitted to the Council for formal consultation and then submitted for independent examination. If the independent examiner recommends the Plan should proceed to referendum, the community will then vote in a referendum on the neighbourhood plan. If the referendum indicates </w:t>
      </w:r>
      <w:proofErr w:type="gramStart"/>
      <w:r w:rsidRPr="00B76226">
        <w:rPr>
          <w:rFonts w:ascii="Arial" w:hAnsi="Arial" w:cs="Arial"/>
          <w:sz w:val="24"/>
          <w:szCs w:val="24"/>
        </w:rPr>
        <w:t>a majority of</w:t>
      </w:r>
      <w:proofErr w:type="gramEnd"/>
      <w:r w:rsidRPr="00B76226">
        <w:rPr>
          <w:rFonts w:ascii="Arial" w:hAnsi="Arial" w:cs="Arial"/>
          <w:sz w:val="24"/>
          <w:szCs w:val="24"/>
        </w:rPr>
        <w:t xml:space="preserve"> community support (more than 50% of the turnout), the neighbourhood plan is ‘made’ following agreement by the Council. Decisions on future planning applications must then be in accordance with the neighbourhood plan unless material considerations indicate otherwise.</w:t>
      </w:r>
    </w:p>
    <w:p w14:paraId="311CFC2C" w14:textId="77777777" w:rsidR="00E06BF6" w:rsidRPr="00B76226" w:rsidRDefault="00E06BF6" w:rsidP="00D478E4">
      <w:pPr>
        <w:spacing w:after="0"/>
        <w:ind w:left="426" w:hanging="568"/>
        <w:contextualSpacing/>
        <w:jc w:val="both"/>
        <w:rPr>
          <w:rFonts w:ascii="Arial" w:hAnsi="Arial" w:cs="Arial"/>
          <w:sz w:val="24"/>
          <w:szCs w:val="24"/>
        </w:rPr>
      </w:pPr>
    </w:p>
    <w:p w14:paraId="4002F2F6"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Further information on neighbourhood planning in the Chichester Local Plan area, and for each parish with a designated neighbourhood area, is provided on the Council's website at: </w:t>
      </w:r>
      <w:hyperlink r:id="rId18" w:history="1">
        <w:r w:rsidR="00D60B6E">
          <w:rPr>
            <w:rStyle w:val="Hyperlink"/>
            <w:rFonts w:ascii="Arial" w:hAnsi="Arial" w:cs="Arial"/>
            <w:sz w:val="24"/>
            <w:szCs w:val="24"/>
          </w:rPr>
          <w:t>Neighbourhood Planning</w:t>
        </w:r>
      </w:hyperlink>
      <w:r w:rsidRPr="00B76226">
        <w:rPr>
          <w:rFonts w:ascii="Arial" w:hAnsi="Arial" w:cs="Arial"/>
          <w:sz w:val="24"/>
          <w:szCs w:val="24"/>
        </w:rPr>
        <w:t>.</w:t>
      </w:r>
    </w:p>
    <w:p w14:paraId="4C2F8C13" w14:textId="72EE4A71" w:rsidR="00E06BF6" w:rsidRPr="00B76226" w:rsidRDefault="00E06BF6" w:rsidP="00851F79">
      <w:pPr>
        <w:pStyle w:val="Heading2"/>
      </w:pPr>
      <w:bookmarkStart w:id="71" w:name="_Toc160531829"/>
      <w:r w:rsidRPr="00B76226">
        <w:t>Neighbourhood Plan Area Designation</w:t>
      </w:r>
      <w:bookmarkEnd w:id="71"/>
    </w:p>
    <w:p w14:paraId="571DA465" w14:textId="77777777" w:rsidR="00E06BF6" w:rsidRPr="00B76226" w:rsidRDefault="00E06BF6" w:rsidP="00D478E4">
      <w:pPr>
        <w:spacing w:after="0"/>
        <w:ind w:hanging="568"/>
        <w:contextualSpacing/>
        <w:jc w:val="both"/>
        <w:rPr>
          <w:rFonts w:ascii="Arial" w:hAnsi="Arial" w:cs="Arial"/>
          <w:sz w:val="24"/>
          <w:szCs w:val="24"/>
        </w:rPr>
      </w:pPr>
    </w:p>
    <w:p w14:paraId="27389B52" w14:textId="410B346F" w:rsidR="00E06BF6" w:rsidRDefault="00E06BF6" w:rsidP="00686EFF">
      <w:pPr>
        <w:numPr>
          <w:ilvl w:val="1"/>
          <w:numId w:val="15"/>
        </w:numPr>
        <w:spacing w:after="0"/>
        <w:ind w:left="426" w:hanging="568"/>
        <w:contextualSpacing/>
        <w:jc w:val="both"/>
        <w:rPr>
          <w:rFonts w:ascii="Arial" w:hAnsi="Arial" w:cs="Arial"/>
          <w:sz w:val="24"/>
          <w:szCs w:val="24"/>
        </w:rPr>
      </w:pPr>
      <w:r w:rsidRPr="00673AA2">
        <w:rPr>
          <w:rFonts w:ascii="Arial" w:hAnsi="Arial" w:cs="Arial"/>
          <w:sz w:val="24"/>
          <w:szCs w:val="24"/>
        </w:rPr>
        <w:t>The first stage in the neighbourhood planning process requires a town or parish council to submit to the local planning authority</w:t>
      </w:r>
      <w:r w:rsidR="00E17295" w:rsidRPr="00673AA2">
        <w:rPr>
          <w:rFonts w:ascii="Arial" w:hAnsi="Arial" w:cs="Arial"/>
          <w:sz w:val="24"/>
          <w:szCs w:val="24"/>
        </w:rPr>
        <w:t>,</w:t>
      </w:r>
      <w:r w:rsidRPr="00673AA2">
        <w:rPr>
          <w:rFonts w:ascii="Arial" w:hAnsi="Arial" w:cs="Arial"/>
          <w:sz w:val="24"/>
          <w:szCs w:val="24"/>
        </w:rPr>
        <w:t xml:space="preserve"> an application for the designation of the area to be covered by the neighbourhood plan. A</w:t>
      </w:r>
      <w:r w:rsidR="005C3864">
        <w:rPr>
          <w:rFonts w:ascii="Arial" w:hAnsi="Arial" w:cs="Arial"/>
          <w:sz w:val="24"/>
          <w:szCs w:val="24"/>
        </w:rPr>
        <w:t xml:space="preserve">s </w:t>
      </w:r>
      <w:proofErr w:type="gramStart"/>
      <w:r w:rsidR="005C3864">
        <w:rPr>
          <w:rFonts w:ascii="Arial" w:hAnsi="Arial" w:cs="Arial"/>
          <w:sz w:val="24"/>
          <w:szCs w:val="24"/>
        </w:rPr>
        <w:t>a</w:t>
      </w:r>
      <w:r w:rsidRPr="00673AA2">
        <w:rPr>
          <w:rFonts w:ascii="Arial" w:hAnsi="Arial" w:cs="Arial"/>
          <w:sz w:val="24"/>
          <w:szCs w:val="24"/>
        </w:rPr>
        <w:t>t</w:t>
      </w:r>
      <w:proofErr w:type="gramEnd"/>
      <w:r w:rsidRPr="00673AA2">
        <w:rPr>
          <w:rFonts w:ascii="Arial" w:hAnsi="Arial" w:cs="Arial"/>
          <w:sz w:val="24"/>
          <w:szCs w:val="24"/>
        </w:rPr>
        <w:t xml:space="preserve"> April</w:t>
      </w:r>
      <w:r w:rsidR="005C3864">
        <w:rPr>
          <w:rFonts w:ascii="Arial" w:hAnsi="Arial" w:cs="Arial"/>
          <w:sz w:val="24"/>
          <w:szCs w:val="24"/>
        </w:rPr>
        <w:t xml:space="preserve"> </w:t>
      </w:r>
      <w:r w:rsidR="004873D3" w:rsidRPr="00673AA2">
        <w:rPr>
          <w:rFonts w:ascii="Arial" w:hAnsi="Arial" w:cs="Arial"/>
          <w:sz w:val="24"/>
          <w:szCs w:val="24"/>
        </w:rPr>
        <w:t>20</w:t>
      </w:r>
      <w:r w:rsidR="002649D9" w:rsidRPr="00673AA2">
        <w:rPr>
          <w:rFonts w:ascii="Arial" w:hAnsi="Arial" w:cs="Arial"/>
          <w:sz w:val="24"/>
          <w:szCs w:val="24"/>
        </w:rPr>
        <w:t>2</w:t>
      </w:r>
      <w:r w:rsidR="0080253A">
        <w:rPr>
          <w:rFonts w:ascii="Arial" w:hAnsi="Arial" w:cs="Arial"/>
          <w:sz w:val="24"/>
          <w:szCs w:val="24"/>
        </w:rPr>
        <w:t>3</w:t>
      </w:r>
      <w:r w:rsidRPr="00673AA2">
        <w:rPr>
          <w:rFonts w:ascii="Arial" w:hAnsi="Arial" w:cs="Arial"/>
          <w:sz w:val="24"/>
          <w:szCs w:val="24"/>
        </w:rPr>
        <w:t xml:space="preserve">, a total of </w:t>
      </w:r>
      <w:r w:rsidR="00A16930">
        <w:rPr>
          <w:rFonts w:ascii="Arial" w:hAnsi="Arial" w:cs="Arial"/>
          <w:sz w:val="24"/>
          <w:szCs w:val="24"/>
        </w:rPr>
        <w:t>2</w:t>
      </w:r>
      <w:r w:rsidR="0083417F">
        <w:rPr>
          <w:rFonts w:ascii="Arial" w:hAnsi="Arial" w:cs="Arial"/>
          <w:sz w:val="24"/>
          <w:szCs w:val="24"/>
        </w:rPr>
        <w:t>5</w:t>
      </w:r>
      <w:r w:rsidR="004873D3" w:rsidRPr="00673AA2">
        <w:rPr>
          <w:rFonts w:ascii="Arial" w:hAnsi="Arial" w:cs="Arial"/>
          <w:sz w:val="24"/>
          <w:szCs w:val="24"/>
        </w:rPr>
        <w:t xml:space="preserve"> </w:t>
      </w:r>
      <w:r w:rsidRPr="00673AA2">
        <w:rPr>
          <w:rFonts w:ascii="Arial" w:hAnsi="Arial" w:cs="Arial"/>
          <w:sz w:val="24"/>
          <w:szCs w:val="24"/>
        </w:rPr>
        <w:t xml:space="preserve">parishes within, or partly within, the Chichester Local Plan area were subject to Neighbourhood Plan Area designations. </w:t>
      </w:r>
      <w:bookmarkStart w:id="72" w:name="_Hlk92794505"/>
    </w:p>
    <w:p w14:paraId="41AB7075" w14:textId="0D57CE4F" w:rsidR="00E06BF6" w:rsidRPr="00B76226" w:rsidRDefault="00E06BF6" w:rsidP="00851F79">
      <w:pPr>
        <w:pStyle w:val="Heading2"/>
      </w:pPr>
      <w:bookmarkStart w:id="73" w:name="_Toc160531830"/>
      <w:bookmarkEnd w:id="72"/>
      <w:r w:rsidRPr="00B76226">
        <w:t>Neighbourhood Plans Progress</w:t>
      </w:r>
      <w:bookmarkEnd w:id="73"/>
    </w:p>
    <w:p w14:paraId="6905FFE9" w14:textId="77777777" w:rsidR="00E06BF6" w:rsidRPr="00B76226" w:rsidRDefault="00E06BF6" w:rsidP="00D478E4">
      <w:pPr>
        <w:spacing w:after="0"/>
        <w:ind w:hanging="568"/>
        <w:contextualSpacing/>
        <w:jc w:val="both"/>
        <w:rPr>
          <w:rFonts w:ascii="Arial" w:hAnsi="Arial" w:cs="Arial"/>
          <w:sz w:val="24"/>
          <w:szCs w:val="24"/>
        </w:rPr>
      </w:pPr>
    </w:p>
    <w:p w14:paraId="26376B75" w14:textId="010A1F78" w:rsidR="00E06BF6" w:rsidRDefault="00DF5D6F"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 </w:t>
      </w:r>
      <w:r w:rsidR="008470CC">
        <w:rPr>
          <w:rFonts w:ascii="Arial" w:hAnsi="Arial" w:cs="Arial"/>
          <w:sz w:val="24"/>
          <w:szCs w:val="24"/>
        </w:rPr>
        <w:t>3</w:t>
      </w:r>
      <w:r w:rsidR="00E06BF6" w:rsidRPr="00B76226">
        <w:rPr>
          <w:rFonts w:ascii="Arial" w:hAnsi="Arial" w:cs="Arial"/>
          <w:sz w:val="24"/>
          <w:szCs w:val="24"/>
        </w:rPr>
        <w:t xml:space="preserve"> shows neighbourhood plans by parish</w:t>
      </w:r>
      <w:r w:rsidR="00E17295">
        <w:rPr>
          <w:rFonts w:ascii="Arial" w:hAnsi="Arial" w:cs="Arial"/>
          <w:sz w:val="24"/>
          <w:szCs w:val="24"/>
        </w:rPr>
        <w:t xml:space="preserve"> </w:t>
      </w:r>
      <w:r w:rsidR="00A16930">
        <w:rPr>
          <w:rFonts w:ascii="Arial" w:hAnsi="Arial" w:cs="Arial"/>
          <w:sz w:val="24"/>
          <w:szCs w:val="24"/>
        </w:rPr>
        <w:t xml:space="preserve">that have been made whilst Table </w:t>
      </w:r>
      <w:r w:rsidR="008470CC">
        <w:rPr>
          <w:rFonts w:ascii="Arial" w:hAnsi="Arial" w:cs="Arial"/>
          <w:sz w:val="24"/>
          <w:szCs w:val="24"/>
        </w:rPr>
        <w:t>4</w:t>
      </w:r>
      <w:r w:rsidR="00A16930">
        <w:rPr>
          <w:rFonts w:ascii="Arial" w:hAnsi="Arial" w:cs="Arial"/>
          <w:sz w:val="24"/>
          <w:szCs w:val="24"/>
        </w:rPr>
        <w:t xml:space="preserve"> details neighbourhood plans that are in progress </w:t>
      </w:r>
      <w:r w:rsidR="00743B2A">
        <w:rPr>
          <w:rFonts w:ascii="Arial" w:hAnsi="Arial" w:cs="Arial"/>
          <w:sz w:val="24"/>
          <w:szCs w:val="24"/>
        </w:rPr>
        <w:t xml:space="preserve">and evidences </w:t>
      </w:r>
      <w:r w:rsidR="00E17295">
        <w:rPr>
          <w:rFonts w:ascii="Arial" w:hAnsi="Arial" w:cs="Arial"/>
          <w:sz w:val="24"/>
          <w:szCs w:val="24"/>
        </w:rPr>
        <w:t xml:space="preserve">any </w:t>
      </w:r>
      <w:r w:rsidR="00E06BF6" w:rsidRPr="00B76226">
        <w:rPr>
          <w:rFonts w:ascii="Arial" w:hAnsi="Arial" w:cs="Arial"/>
          <w:sz w:val="24"/>
          <w:szCs w:val="24"/>
        </w:rPr>
        <w:t xml:space="preserve">stages that </w:t>
      </w:r>
      <w:r w:rsidR="00743B2A">
        <w:rPr>
          <w:rFonts w:ascii="Arial" w:hAnsi="Arial" w:cs="Arial"/>
          <w:sz w:val="24"/>
          <w:szCs w:val="24"/>
        </w:rPr>
        <w:t xml:space="preserve">were </w:t>
      </w:r>
      <w:r w:rsidR="00E06BF6" w:rsidRPr="00B76226">
        <w:rPr>
          <w:rFonts w:ascii="Arial" w:hAnsi="Arial" w:cs="Arial"/>
          <w:sz w:val="24"/>
          <w:szCs w:val="24"/>
        </w:rPr>
        <w:t xml:space="preserve">undertaken during the monitoring period (1 April </w:t>
      </w:r>
      <w:r w:rsidR="004873D3" w:rsidRPr="00B76226">
        <w:rPr>
          <w:rFonts w:ascii="Arial" w:hAnsi="Arial" w:cs="Arial"/>
          <w:sz w:val="24"/>
          <w:szCs w:val="24"/>
        </w:rPr>
        <w:t>20</w:t>
      </w:r>
      <w:r w:rsidR="0083417F">
        <w:rPr>
          <w:rFonts w:ascii="Arial" w:hAnsi="Arial" w:cs="Arial"/>
          <w:sz w:val="24"/>
          <w:szCs w:val="24"/>
        </w:rPr>
        <w:t>2</w:t>
      </w:r>
      <w:r w:rsidR="0080253A">
        <w:rPr>
          <w:rFonts w:ascii="Arial" w:hAnsi="Arial" w:cs="Arial"/>
          <w:sz w:val="24"/>
          <w:szCs w:val="24"/>
        </w:rPr>
        <w:t>2</w:t>
      </w:r>
      <w:r w:rsidR="004873D3" w:rsidRPr="00B76226">
        <w:rPr>
          <w:rFonts w:ascii="Arial" w:hAnsi="Arial" w:cs="Arial"/>
          <w:sz w:val="24"/>
          <w:szCs w:val="24"/>
        </w:rPr>
        <w:t xml:space="preserve"> </w:t>
      </w:r>
      <w:r w:rsidR="00E06BF6" w:rsidRPr="00B76226">
        <w:rPr>
          <w:rFonts w:ascii="Arial" w:hAnsi="Arial" w:cs="Arial"/>
          <w:sz w:val="24"/>
          <w:szCs w:val="24"/>
        </w:rPr>
        <w:t xml:space="preserve">to 31 March </w:t>
      </w:r>
      <w:r w:rsidR="004873D3" w:rsidRPr="00B76226">
        <w:rPr>
          <w:rFonts w:ascii="Arial" w:hAnsi="Arial" w:cs="Arial"/>
          <w:sz w:val="24"/>
          <w:szCs w:val="24"/>
        </w:rPr>
        <w:t>20</w:t>
      </w:r>
      <w:r w:rsidR="00DA20C5">
        <w:rPr>
          <w:rFonts w:ascii="Arial" w:hAnsi="Arial" w:cs="Arial"/>
          <w:sz w:val="24"/>
          <w:szCs w:val="24"/>
        </w:rPr>
        <w:t>2</w:t>
      </w:r>
      <w:r w:rsidR="0080253A">
        <w:rPr>
          <w:rFonts w:ascii="Arial" w:hAnsi="Arial" w:cs="Arial"/>
          <w:sz w:val="24"/>
          <w:szCs w:val="24"/>
        </w:rPr>
        <w:t>3</w:t>
      </w:r>
      <w:r w:rsidR="00E06BF6" w:rsidRPr="00B76226">
        <w:rPr>
          <w:rFonts w:ascii="Arial" w:hAnsi="Arial" w:cs="Arial"/>
          <w:sz w:val="24"/>
          <w:szCs w:val="24"/>
        </w:rPr>
        <w:t>)</w:t>
      </w:r>
      <w:r w:rsidR="00743B2A">
        <w:rPr>
          <w:rFonts w:ascii="Arial" w:hAnsi="Arial" w:cs="Arial"/>
          <w:sz w:val="24"/>
          <w:szCs w:val="24"/>
        </w:rPr>
        <w:t xml:space="preserve"> as well as significant </w:t>
      </w:r>
      <w:r w:rsidR="00E06BF6" w:rsidRPr="00B76226">
        <w:rPr>
          <w:rFonts w:ascii="Arial" w:hAnsi="Arial" w:cs="Arial"/>
          <w:sz w:val="24"/>
          <w:szCs w:val="24"/>
        </w:rPr>
        <w:t xml:space="preserve">milestones occurring </w:t>
      </w:r>
      <w:r w:rsidR="00743B2A">
        <w:rPr>
          <w:rFonts w:ascii="Arial" w:hAnsi="Arial" w:cs="Arial"/>
          <w:sz w:val="24"/>
          <w:szCs w:val="24"/>
        </w:rPr>
        <w:t>before and after that time</w:t>
      </w:r>
      <w:r w:rsidR="00E06BF6" w:rsidRPr="00B76226">
        <w:rPr>
          <w:rFonts w:ascii="Arial" w:hAnsi="Arial" w:cs="Arial"/>
          <w:sz w:val="24"/>
          <w:szCs w:val="24"/>
        </w:rPr>
        <w:t xml:space="preserve">. More detailed </w:t>
      </w:r>
      <w:r w:rsidR="00E06BF6" w:rsidRPr="00B76226">
        <w:rPr>
          <w:rFonts w:ascii="Arial" w:hAnsi="Arial" w:cs="Arial"/>
          <w:sz w:val="24"/>
          <w:szCs w:val="24"/>
        </w:rPr>
        <w:lastRenderedPageBreak/>
        <w:t xml:space="preserve">information </w:t>
      </w:r>
      <w:r w:rsidR="00223261">
        <w:rPr>
          <w:rFonts w:ascii="Arial" w:hAnsi="Arial" w:cs="Arial"/>
          <w:sz w:val="24"/>
          <w:szCs w:val="24"/>
        </w:rPr>
        <w:t xml:space="preserve">on </w:t>
      </w:r>
      <w:r w:rsidR="00E06BF6" w:rsidRPr="00B76226">
        <w:rPr>
          <w:rFonts w:ascii="Arial" w:hAnsi="Arial" w:cs="Arial"/>
          <w:sz w:val="24"/>
          <w:szCs w:val="24"/>
        </w:rPr>
        <w:t>individual neighbourhood plans can be found on the Council</w:t>
      </w:r>
      <w:r w:rsidR="00867E07">
        <w:rPr>
          <w:rFonts w:ascii="Arial" w:hAnsi="Arial" w:cs="Arial"/>
          <w:sz w:val="24"/>
          <w:szCs w:val="24"/>
        </w:rPr>
        <w:t>’s website at</w:t>
      </w:r>
      <w:r w:rsidR="00E06BF6" w:rsidRPr="00B76226">
        <w:rPr>
          <w:rFonts w:ascii="Arial" w:hAnsi="Arial" w:cs="Arial"/>
          <w:sz w:val="24"/>
          <w:szCs w:val="24"/>
        </w:rPr>
        <w:t xml:space="preserve">: </w:t>
      </w:r>
      <w:hyperlink r:id="rId19" w:history="1">
        <w:r w:rsidR="00D60B6E">
          <w:rPr>
            <w:rStyle w:val="Hyperlink"/>
            <w:rFonts w:ascii="Arial" w:hAnsi="Arial" w:cs="Arial"/>
            <w:sz w:val="24"/>
            <w:szCs w:val="24"/>
          </w:rPr>
          <w:t>Neighbourhood Planning</w:t>
        </w:r>
      </w:hyperlink>
      <w:r w:rsidR="00E06BF6" w:rsidRPr="00B76226">
        <w:rPr>
          <w:rFonts w:ascii="Arial" w:hAnsi="Arial" w:cs="Arial"/>
          <w:sz w:val="24"/>
          <w:szCs w:val="24"/>
        </w:rPr>
        <w:t>.</w:t>
      </w:r>
    </w:p>
    <w:p w14:paraId="37222ADE" w14:textId="244D26C4" w:rsidR="00DE2C2F" w:rsidRPr="00B76226" w:rsidRDefault="00DE2C2F" w:rsidP="00851F79">
      <w:pPr>
        <w:pStyle w:val="Heading2"/>
      </w:pPr>
      <w:bookmarkStart w:id="74" w:name="_Toc160531831"/>
      <w:r w:rsidRPr="00B76226">
        <w:t>Neighbourhood Plans Made</w:t>
      </w:r>
      <w:bookmarkEnd w:id="74"/>
    </w:p>
    <w:p w14:paraId="34D34570" w14:textId="77777777" w:rsidR="00DE2C2F" w:rsidRPr="00B76226" w:rsidRDefault="00DE2C2F" w:rsidP="00DE2C2F">
      <w:pPr>
        <w:spacing w:after="0"/>
        <w:contextualSpacing/>
        <w:jc w:val="both"/>
        <w:rPr>
          <w:rFonts w:ascii="Arial" w:hAnsi="Arial" w:cs="Arial"/>
          <w:sz w:val="24"/>
          <w:szCs w:val="24"/>
        </w:rPr>
      </w:pPr>
    </w:p>
    <w:p w14:paraId="281BBBC5" w14:textId="2A8B465B" w:rsidR="00E06BF6" w:rsidRPr="005C3864" w:rsidRDefault="00DE2C2F" w:rsidP="00686EFF">
      <w:pPr>
        <w:numPr>
          <w:ilvl w:val="1"/>
          <w:numId w:val="15"/>
        </w:numPr>
        <w:spacing w:after="0"/>
        <w:ind w:hanging="426"/>
        <w:contextualSpacing/>
        <w:jc w:val="both"/>
        <w:rPr>
          <w:rFonts w:ascii="Arial" w:hAnsi="Arial" w:cs="Arial"/>
          <w:color w:val="FF0000"/>
          <w:sz w:val="24"/>
          <w:szCs w:val="24"/>
        </w:rPr>
      </w:pPr>
      <w:r w:rsidRPr="00851F79">
        <w:rPr>
          <w:rFonts w:ascii="Arial" w:hAnsi="Arial" w:cs="Arial"/>
          <w:sz w:val="24"/>
          <w:szCs w:val="24"/>
        </w:rPr>
        <w:t>Following a successful referendum</w:t>
      </w:r>
      <w:r w:rsidR="00697D4A">
        <w:rPr>
          <w:rFonts w:ascii="Arial" w:hAnsi="Arial" w:cs="Arial"/>
          <w:sz w:val="24"/>
          <w:szCs w:val="24"/>
        </w:rPr>
        <w:t>,</w:t>
      </w:r>
      <w:r w:rsidRPr="00851F79">
        <w:rPr>
          <w:rFonts w:ascii="Arial" w:hAnsi="Arial" w:cs="Arial"/>
          <w:sz w:val="24"/>
          <w:szCs w:val="24"/>
        </w:rPr>
        <w:t xml:space="preserve"> a Neighbourhood Development Plan (NDP) is brought into legal force (‘made’) and becomes part of the statutory development plan for the Chichester Local Plan area.</w:t>
      </w:r>
    </w:p>
    <w:p w14:paraId="4AFF457D" w14:textId="27F7DF54" w:rsidR="00E06BF6" w:rsidRDefault="00DF5D6F" w:rsidP="00851F79">
      <w:pPr>
        <w:pStyle w:val="Heading4"/>
      </w:pPr>
      <w:bookmarkStart w:id="75" w:name="_Toc160531832"/>
      <w:r w:rsidRPr="00B76226">
        <w:t>Table</w:t>
      </w:r>
      <w:r w:rsidR="006F6057">
        <w:t xml:space="preserve"> </w:t>
      </w:r>
      <w:r w:rsidR="006366EE">
        <w:t>3</w:t>
      </w:r>
      <w:r w:rsidR="00E06BF6" w:rsidRPr="00B76226">
        <w:t xml:space="preserve">: Neighbourhood </w:t>
      </w:r>
      <w:r w:rsidR="00DB65B4">
        <w:t>P</w:t>
      </w:r>
      <w:r w:rsidR="00E06BF6" w:rsidRPr="00B76226">
        <w:t xml:space="preserve">lans </w:t>
      </w:r>
      <w:r w:rsidR="00DB65B4">
        <w:t>M</w:t>
      </w:r>
      <w:r w:rsidR="00A16930">
        <w:t>ade</w:t>
      </w:r>
      <w:bookmarkEnd w:id="75"/>
      <w:r w:rsidR="00A16930">
        <w:t xml:space="preserve"> </w:t>
      </w:r>
    </w:p>
    <w:tbl>
      <w:tblPr>
        <w:tblStyle w:val="TableGrid1"/>
        <w:tblW w:w="8646" w:type="dxa"/>
        <w:tblInd w:w="534" w:type="dxa"/>
        <w:tblCellMar>
          <w:top w:w="28" w:type="dxa"/>
          <w:bottom w:w="28" w:type="dxa"/>
        </w:tblCellMar>
        <w:tblLook w:val="04A0" w:firstRow="1" w:lastRow="0" w:firstColumn="1" w:lastColumn="0" w:noHBand="0" w:noVBand="1"/>
        <w:tblCaption w:val="Neighbourhood Plans Made"/>
        <w:tblDescription w:val="All parishes listed in Chichester Local Plan Area with date their neighbourhood plans were made."/>
      </w:tblPr>
      <w:tblGrid>
        <w:gridCol w:w="1701"/>
        <w:gridCol w:w="4677"/>
        <w:gridCol w:w="2268"/>
      </w:tblGrid>
      <w:tr w:rsidR="00E06BF6" w:rsidRPr="00B76226" w14:paraId="3F8B0CC5" w14:textId="77777777" w:rsidTr="007D52F4">
        <w:trPr>
          <w:tblHeader/>
        </w:trPr>
        <w:tc>
          <w:tcPr>
            <w:tcW w:w="1701" w:type="dxa"/>
            <w:shd w:val="pct10" w:color="auto" w:fill="auto"/>
            <w:tcMar>
              <w:top w:w="28" w:type="dxa"/>
            </w:tcMar>
          </w:tcPr>
          <w:p w14:paraId="3E19ACD8" w14:textId="77777777" w:rsidR="00E06BF6" w:rsidRPr="00B76226" w:rsidRDefault="00E06BF6" w:rsidP="00E06BF6">
            <w:pPr>
              <w:rPr>
                <w:rFonts w:ascii="Arial" w:hAnsi="Arial" w:cs="Arial"/>
                <w:b/>
                <w:sz w:val="24"/>
                <w:szCs w:val="24"/>
              </w:rPr>
            </w:pPr>
            <w:r w:rsidRPr="00B76226">
              <w:rPr>
                <w:rFonts w:ascii="Arial" w:hAnsi="Arial" w:cs="Arial"/>
                <w:b/>
                <w:sz w:val="24"/>
                <w:szCs w:val="24"/>
              </w:rPr>
              <w:t>Parish</w:t>
            </w:r>
          </w:p>
        </w:tc>
        <w:tc>
          <w:tcPr>
            <w:tcW w:w="4677" w:type="dxa"/>
            <w:tcBorders>
              <w:bottom w:val="single" w:sz="4" w:space="0" w:color="auto"/>
            </w:tcBorders>
            <w:shd w:val="pct10" w:color="auto" w:fill="auto"/>
            <w:tcMar>
              <w:top w:w="28" w:type="dxa"/>
            </w:tcMar>
          </w:tcPr>
          <w:p w14:paraId="7A08AB8A" w14:textId="77777777" w:rsidR="00E06BF6" w:rsidRPr="00B76226" w:rsidRDefault="00E06BF6" w:rsidP="00E06BF6">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39A9BB81" w14:textId="77777777" w:rsidR="00E06BF6" w:rsidRPr="00B76226" w:rsidRDefault="00E06BF6" w:rsidP="00E06BF6">
            <w:pPr>
              <w:rPr>
                <w:rFonts w:ascii="Arial" w:hAnsi="Arial" w:cs="Arial"/>
                <w:b/>
                <w:sz w:val="24"/>
                <w:szCs w:val="24"/>
              </w:rPr>
            </w:pPr>
            <w:r w:rsidRPr="00B76226">
              <w:rPr>
                <w:rFonts w:ascii="Arial" w:hAnsi="Arial" w:cs="Arial"/>
                <w:b/>
                <w:sz w:val="24"/>
                <w:szCs w:val="24"/>
              </w:rPr>
              <w:t>Date achieved</w:t>
            </w:r>
          </w:p>
        </w:tc>
      </w:tr>
      <w:tr w:rsidR="00E942D2" w:rsidRPr="00B76226" w14:paraId="105CD943" w14:textId="77777777" w:rsidTr="007D52F4">
        <w:trPr>
          <w:trHeight w:val="547"/>
        </w:trPr>
        <w:tc>
          <w:tcPr>
            <w:tcW w:w="1701" w:type="dxa"/>
            <w:tcMar>
              <w:top w:w="28" w:type="dxa"/>
            </w:tcMar>
          </w:tcPr>
          <w:p w14:paraId="5475B14A" w14:textId="77777777" w:rsidR="00E942D2" w:rsidRPr="00B76226" w:rsidRDefault="00E942D2" w:rsidP="00E06BF6">
            <w:pPr>
              <w:rPr>
                <w:rFonts w:ascii="Arial" w:hAnsi="Arial" w:cs="Arial"/>
                <w:sz w:val="24"/>
                <w:szCs w:val="24"/>
              </w:rPr>
            </w:pPr>
            <w:r w:rsidRPr="00B76226">
              <w:rPr>
                <w:rFonts w:ascii="Arial" w:hAnsi="Arial" w:cs="Arial"/>
                <w:sz w:val="24"/>
                <w:szCs w:val="24"/>
              </w:rPr>
              <w:t>Birdham</w:t>
            </w:r>
          </w:p>
        </w:tc>
        <w:tc>
          <w:tcPr>
            <w:tcW w:w="4677" w:type="dxa"/>
            <w:shd w:val="clear" w:color="auto" w:fill="auto"/>
            <w:tcMar>
              <w:top w:w="28" w:type="dxa"/>
            </w:tcMar>
          </w:tcPr>
          <w:p w14:paraId="421F47EA" w14:textId="77777777" w:rsidR="00E942D2" w:rsidRPr="00B76226" w:rsidRDefault="00E942D2"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516A24A" w14:textId="77777777" w:rsidR="00E942D2" w:rsidRPr="00B76226" w:rsidRDefault="00E942D2" w:rsidP="00E06BF6">
            <w:pPr>
              <w:rPr>
                <w:rFonts w:ascii="Arial" w:hAnsi="Arial" w:cs="Arial"/>
                <w:sz w:val="24"/>
                <w:szCs w:val="24"/>
              </w:rPr>
            </w:pPr>
            <w:r w:rsidRPr="00B76226">
              <w:rPr>
                <w:rFonts w:ascii="Arial" w:hAnsi="Arial" w:cs="Arial"/>
                <w:sz w:val="24"/>
                <w:szCs w:val="24"/>
              </w:rPr>
              <w:t>July 2016</w:t>
            </w:r>
          </w:p>
        </w:tc>
      </w:tr>
      <w:tr w:rsidR="004A0A36" w:rsidRPr="00B76226" w14:paraId="63297451" w14:textId="77777777" w:rsidTr="007D52F4">
        <w:trPr>
          <w:trHeight w:val="498"/>
        </w:trPr>
        <w:tc>
          <w:tcPr>
            <w:tcW w:w="1701" w:type="dxa"/>
            <w:tcMar>
              <w:top w:w="28" w:type="dxa"/>
            </w:tcMar>
          </w:tcPr>
          <w:p w14:paraId="550793CA" w14:textId="77777777" w:rsidR="004A0A36" w:rsidRPr="00B76226" w:rsidRDefault="004A0A36" w:rsidP="00E06BF6">
            <w:pPr>
              <w:rPr>
                <w:rFonts w:ascii="Arial" w:hAnsi="Arial" w:cs="Arial"/>
                <w:sz w:val="24"/>
                <w:szCs w:val="24"/>
              </w:rPr>
            </w:pPr>
            <w:r w:rsidRPr="00B76226">
              <w:rPr>
                <w:rFonts w:ascii="Arial" w:hAnsi="Arial" w:cs="Arial"/>
                <w:sz w:val="24"/>
                <w:szCs w:val="24"/>
              </w:rPr>
              <w:t>Bosham</w:t>
            </w:r>
          </w:p>
        </w:tc>
        <w:tc>
          <w:tcPr>
            <w:tcW w:w="4677" w:type="dxa"/>
            <w:shd w:val="clear" w:color="auto" w:fill="auto"/>
            <w:tcMar>
              <w:top w:w="28" w:type="dxa"/>
            </w:tcMar>
          </w:tcPr>
          <w:p w14:paraId="1EBD8BEB"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68AD808C" w14:textId="77777777" w:rsidR="004A0A36" w:rsidRPr="00B76226" w:rsidRDefault="004A0A36" w:rsidP="00E06BF6">
            <w:pPr>
              <w:rPr>
                <w:rFonts w:ascii="Arial" w:hAnsi="Arial" w:cs="Arial"/>
                <w:sz w:val="24"/>
                <w:szCs w:val="24"/>
              </w:rPr>
            </w:pPr>
            <w:r w:rsidRPr="00B76226">
              <w:rPr>
                <w:rFonts w:ascii="Arial" w:hAnsi="Arial" w:cs="Arial"/>
                <w:sz w:val="24"/>
                <w:szCs w:val="24"/>
              </w:rPr>
              <w:t>November 2016</w:t>
            </w:r>
          </w:p>
        </w:tc>
      </w:tr>
      <w:tr w:rsidR="0083417F" w:rsidRPr="00B76226" w14:paraId="5B297F8D" w14:textId="77777777" w:rsidTr="00851F79">
        <w:trPr>
          <w:trHeight w:val="457"/>
        </w:trPr>
        <w:tc>
          <w:tcPr>
            <w:tcW w:w="1701" w:type="dxa"/>
            <w:tcMar>
              <w:top w:w="28" w:type="dxa"/>
            </w:tcMar>
          </w:tcPr>
          <w:p w14:paraId="48603220" w14:textId="77777777" w:rsidR="0083417F" w:rsidRPr="00B76226" w:rsidRDefault="0083417F" w:rsidP="00E06BF6">
            <w:pPr>
              <w:rPr>
                <w:rFonts w:ascii="Arial" w:hAnsi="Arial" w:cs="Arial"/>
                <w:sz w:val="24"/>
                <w:szCs w:val="24"/>
              </w:rPr>
            </w:pPr>
            <w:r>
              <w:rPr>
                <w:rFonts w:ascii="Arial" w:hAnsi="Arial" w:cs="Arial"/>
                <w:sz w:val="24"/>
                <w:szCs w:val="24"/>
              </w:rPr>
              <w:t>Boxgrove</w:t>
            </w:r>
          </w:p>
        </w:tc>
        <w:tc>
          <w:tcPr>
            <w:tcW w:w="4677" w:type="dxa"/>
            <w:shd w:val="clear" w:color="auto" w:fill="auto"/>
            <w:tcMar>
              <w:top w:w="28" w:type="dxa"/>
            </w:tcMar>
          </w:tcPr>
          <w:p w14:paraId="2D6FC247" w14:textId="77777777" w:rsidR="0083417F" w:rsidRPr="00B76226" w:rsidRDefault="0083417F"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337CF0AA" w14:textId="77777777" w:rsidR="0083417F" w:rsidRPr="00B76226" w:rsidRDefault="0083417F" w:rsidP="00E06BF6">
            <w:pPr>
              <w:rPr>
                <w:rFonts w:ascii="Arial" w:hAnsi="Arial" w:cs="Arial"/>
                <w:sz w:val="24"/>
                <w:szCs w:val="24"/>
              </w:rPr>
            </w:pPr>
            <w:r>
              <w:rPr>
                <w:rFonts w:ascii="Arial" w:hAnsi="Arial" w:cs="Arial"/>
                <w:sz w:val="24"/>
                <w:szCs w:val="24"/>
              </w:rPr>
              <w:t>June 2021</w:t>
            </w:r>
          </w:p>
        </w:tc>
      </w:tr>
      <w:tr w:rsidR="004A0A36" w:rsidRPr="00B76226" w14:paraId="72DDDFD4" w14:textId="77777777" w:rsidTr="007D52F4">
        <w:trPr>
          <w:trHeight w:val="789"/>
        </w:trPr>
        <w:tc>
          <w:tcPr>
            <w:tcW w:w="1701" w:type="dxa"/>
            <w:tcMar>
              <w:top w:w="28" w:type="dxa"/>
            </w:tcMar>
          </w:tcPr>
          <w:p w14:paraId="620F1D3C" w14:textId="77777777" w:rsidR="004A0A36" w:rsidRPr="00B76226" w:rsidRDefault="004A0A36" w:rsidP="00E06BF6">
            <w:pPr>
              <w:rPr>
                <w:rFonts w:ascii="Arial" w:hAnsi="Arial" w:cs="Arial"/>
                <w:sz w:val="24"/>
                <w:szCs w:val="24"/>
              </w:rPr>
            </w:pPr>
            <w:r w:rsidRPr="00B76226">
              <w:rPr>
                <w:rFonts w:ascii="Arial" w:hAnsi="Arial" w:cs="Arial"/>
                <w:sz w:val="24"/>
                <w:szCs w:val="24"/>
              </w:rPr>
              <w:t>Chidham &amp; Hambrook</w:t>
            </w:r>
          </w:p>
        </w:tc>
        <w:tc>
          <w:tcPr>
            <w:tcW w:w="4677" w:type="dxa"/>
            <w:shd w:val="clear" w:color="auto" w:fill="auto"/>
            <w:tcMar>
              <w:top w:w="28" w:type="dxa"/>
            </w:tcMar>
          </w:tcPr>
          <w:p w14:paraId="78E17EE7"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DCE6AA3" w14:textId="77777777" w:rsidR="004A0A36" w:rsidRPr="00B76226" w:rsidRDefault="004A0A36" w:rsidP="00E06BF6">
            <w:pPr>
              <w:rPr>
                <w:rFonts w:ascii="Arial" w:hAnsi="Arial" w:cs="Arial"/>
                <w:sz w:val="24"/>
                <w:szCs w:val="24"/>
              </w:rPr>
            </w:pPr>
            <w:r w:rsidRPr="00B76226">
              <w:rPr>
                <w:rFonts w:ascii="Arial" w:hAnsi="Arial" w:cs="Arial"/>
                <w:sz w:val="24"/>
                <w:szCs w:val="24"/>
              </w:rPr>
              <w:t>September 2016</w:t>
            </w:r>
          </w:p>
        </w:tc>
      </w:tr>
      <w:tr w:rsidR="004A0A36" w:rsidRPr="00B76226" w14:paraId="6C9C8F8B" w14:textId="77777777" w:rsidTr="007D52F4">
        <w:trPr>
          <w:trHeight w:val="503"/>
        </w:trPr>
        <w:tc>
          <w:tcPr>
            <w:tcW w:w="1701" w:type="dxa"/>
            <w:tcMar>
              <w:top w:w="28" w:type="dxa"/>
            </w:tcMar>
          </w:tcPr>
          <w:p w14:paraId="44E0C885" w14:textId="77777777" w:rsidR="004A0A36" w:rsidRPr="00B76226" w:rsidRDefault="004A0A36" w:rsidP="00E06BF6">
            <w:pPr>
              <w:rPr>
                <w:rFonts w:ascii="Arial" w:hAnsi="Arial" w:cs="Arial"/>
                <w:sz w:val="24"/>
                <w:szCs w:val="24"/>
              </w:rPr>
            </w:pPr>
            <w:r w:rsidRPr="00B76226">
              <w:rPr>
                <w:rFonts w:ascii="Arial" w:hAnsi="Arial" w:cs="Arial"/>
                <w:sz w:val="24"/>
                <w:szCs w:val="24"/>
              </w:rPr>
              <w:t>Fishbourne</w:t>
            </w:r>
          </w:p>
        </w:tc>
        <w:tc>
          <w:tcPr>
            <w:tcW w:w="4677" w:type="dxa"/>
            <w:shd w:val="clear" w:color="auto" w:fill="auto"/>
            <w:tcMar>
              <w:top w:w="28" w:type="dxa"/>
            </w:tcMar>
          </w:tcPr>
          <w:p w14:paraId="7E795D92"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107A047" w14:textId="77777777" w:rsidR="004A0A36" w:rsidRPr="00B76226" w:rsidRDefault="004A0A36" w:rsidP="00E06BF6">
            <w:pPr>
              <w:rPr>
                <w:rFonts w:ascii="Arial" w:hAnsi="Arial" w:cs="Arial"/>
                <w:sz w:val="24"/>
                <w:szCs w:val="24"/>
              </w:rPr>
            </w:pPr>
            <w:r w:rsidRPr="00B76226">
              <w:rPr>
                <w:rFonts w:ascii="Arial" w:hAnsi="Arial" w:cs="Arial"/>
                <w:sz w:val="24"/>
                <w:szCs w:val="24"/>
              </w:rPr>
              <w:t>March 2016</w:t>
            </w:r>
          </w:p>
        </w:tc>
      </w:tr>
      <w:tr w:rsidR="00001469" w:rsidRPr="00B76226" w14:paraId="034BD85F" w14:textId="77777777" w:rsidTr="007D52F4">
        <w:trPr>
          <w:trHeight w:val="520"/>
        </w:trPr>
        <w:tc>
          <w:tcPr>
            <w:tcW w:w="1701" w:type="dxa"/>
            <w:tcMar>
              <w:top w:w="28" w:type="dxa"/>
            </w:tcMar>
          </w:tcPr>
          <w:p w14:paraId="4D3BB9D6" w14:textId="77777777" w:rsidR="00001469" w:rsidRPr="00B76226" w:rsidRDefault="00001469" w:rsidP="00E06BF6">
            <w:pPr>
              <w:rPr>
                <w:rFonts w:ascii="Arial" w:hAnsi="Arial" w:cs="Arial"/>
                <w:sz w:val="24"/>
                <w:szCs w:val="24"/>
              </w:rPr>
            </w:pPr>
            <w:r w:rsidRPr="00B76226">
              <w:rPr>
                <w:rFonts w:ascii="Arial" w:hAnsi="Arial" w:cs="Arial"/>
                <w:sz w:val="24"/>
                <w:szCs w:val="24"/>
              </w:rPr>
              <w:t>Kirdford</w:t>
            </w:r>
          </w:p>
        </w:tc>
        <w:tc>
          <w:tcPr>
            <w:tcW w:w="4677" w:type="dxa"/>
            <w:tcBorders>
              <w:bottom w:val="single" w:sz="4" w:space="0" w:color="auto"/>
            </w:tcBorders>
            <w:shd w:val="clear" w:color="auto" w:fill="auto"/>
            <w:tcMar>
              <w:top w:w="28" w:type="dxa"/>
            </w:tcMar>
          </w:tcPr>
          <w:p w14:paraId="075527C7" w14:textId="77777777" w:rsidR="00001469" w:rsidRPr="00B76226" w:rsidRDefault="00001469" w:rsidP="00E06BF6">
            <w:pPr>
              <w:rPr>
                <w:rFonts w:ascii="Arial" w:hAnsi="Arial" w:cs="Arial"/>
                <w:sz w:val="24"/>
                <w:szCs w:val="24"/>
              </w:rPr>
            </w:pPr>
            <w:r w:rsidRPr="00B76226">
              <w:rPr>
                <w:rFonts w:ascii="Arial" w:hAnsi="Arial" w:cs="Arial"/>
                <w:sz w:val="24"/>
                <w:szCs w:val="24"/>
              </w:rPr>
              <w:t>Made</w:t>
            </w:r>
          </w:p>
        </w:tc>
        <w:tc>
          <w:tcPr>
            <w:tcW w:w="2268" w:type="dxa"/>
            <w:tcBorders>
              <w:bottom w:val="single" w:sz="4" w:space="0" w:color="auto"/>
            </w:tcBorders>
            <w:shd w:val="clear" w:color="auto" w:fill="auto"/>
            <w:tcMar>
              <w:top w:w="28" w:type="dxa"/>
            </w:tcMar>
          </w:tcPr>
          <w:p w14:paraId="68E3B962" w14:textId="77777777" w:rsidR="00001469" w:rsidRPr="00B76226" w:rsidRDefault="00001469" w:rsidP="00E06BF6">
            <w:pPr>
              <w:rPr>
                <w:rFonts w:ascii="Arial" w:hAnsi="Arial" w:cs="Arial"/>
                <w:sz w:val="24"/>
                <w:szCs w:val="24"/>
              </w:rPr>
            </w:pPr>
            <w:r w:rsidRPr="00B76226">
              <w:rPr>
                <w:rFonts w:ascii="Arial" w:hAnsi="Arial" w:cs="Arial"/>
                <w:sz w:val="24"/>
                <w:szCs w:val="24"/>
              </w:rPr>
              <w:t>July 2014</w:t>
            </w:r>
          </w:p>
        </w:tc>
      </w:tr>
      <w:tr w:rsidR="00DB65B4" w:rsidRPr="00B76226" w14:paraId="623FCDEB" w14:textId="77777777" w:rsidTr="007D52F4">
        <w:trPr>
          <w:trHeight w:val="514"/>
        </w:trPr>
        <w:tc>
          <w:tcPr>
            <w:tcW w:w="1701" w:type="dxa"/>
            <w:tcMar>
              <w:top w:w="28" w:type="dxa"/>
            </w:tcMar>
          </w:tcPr>
          <w:p w14:paraId="0FB859FB" w14:textId="77777777" w:rsidR="00DB65B4" w:rsidRPr="00B76226" w:rsidRDefault="00DB65B4" w:rsidP="00F45B4F">
            <w:pPr>
              <w:rPr>
                <w:rFonts w:ascii="Arial" w:hAnsi="Arial" w:cs="Arial"/>
                <w:sz w:val="24"/>
                <w:szCs w:val="24"/>
              </w:rPr>
            </w:pPr>
            <w:proofErr w:type="spellStart"/>
            <w:r>
              <w:rPr>
                <w:rFonts w:ascii="Arial" w:hAnsi="Arial" w:cs="Arial"/>
                <w:sz w:val="24"/>
                <w:szCs w:val="24"/>
              </w:rPr>
              <w:t>Lavant</w:t>
            </w:r>
            <w:proofErr w:type="spellEnd"/>
            <w:r w:rsidR="00C402FF">
              <w:rPr>
                <w:rFonts w:ascii="Arial" w:hAnsi="Arial" w:cs="Arial"/>
                <w:sz w:val="24"/>
                <w:szCs w:val="24"/>
              </w:rPr>
              <w:t>*</w:t>
            </w:r>
          </w:p>
        </w:tc>
        <w:tc>
          <w:tcPr>
            <w:tcW w:w="4677" w:type="dxa"/>
            <w:tcBorders>
              <w:top w:val="single" w:sz="4" w:space="0" w:color="auto"/>
            </w:tcBorders>
            <w:shd w:val="clear" w:color="auto" w:fill="auto"/>
            <w:tcMar>
              <w:top w:w="28" w:type="dxa"/>
            </w:tcMar>
          </w:tcPr>
          <w:p w14:paraId="2E609EC5"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tcBorders>
              <w:top w:val="single" w:sz="4" w:space="0" w:color="auto"/>
            </w:tcBorders>
            <w:shd w:val="clear" w:color="auto" w:fill="auto"/>
            <w:tcMar>
              <w:top w:w="28" w:type="dxa"/>
            </w:tcMar>
          </w:tcPr>
          <w:p w14:paraId="4BB7B8F8" w14:textId="77777777" w:rsidR="00DB65B4" w:rsidRPr="00B76226" w:rsidRDefault="00DB65B4" w:rsidP="00F45B4F">
            <w:pPr>
              <w:rPr>
                <w:rFonts w:ascii="Arial" w:hAnsi="Arial" w:cs="Arial"/>
                <w:sz w:val="24"/>
                <w:szCs w:val="24"/>
              </w:rPr>
            </w:pPr>
            <w:r>
              <w:rPr>
                <w:rFonts w:ascii="Arial" w:hAnsi="Arial" w:cs="Arial"/>
                <w:sz w:val="24"/>
                <w:szCs w:val="24"/>
              </w:rPr>
              <w:t>July 2017</w:t>
            </w:r>
          </w:p>
        </w:tc>
      </w:tr>
      <w:tr w:rsidR="00F45B4F" w:rsidRPr="00B76226" w14:paraId="0DD6B3D2" w14:textId="77777777" w:rsidTr="007D52F4">
        <w:trPr>
          <w:trHeight w:val="514"/>
        </w:trPr>
        <w:tc>
          <w:tcPr>
            <w:tcW w:w="1701" w:type="dxa"/>
            <w:tcMar>
              <w:top w:w="28" w:type="dxa"/>
            </w:tcMar>
          </w:tcPr>
          <w:p w14:paraId="44CBA9AE" w14:textId="77777777" w:rsidR="00F45B4F" w:rsidRPr="00B76226" w:rsidRDefault="00F45B4F" w:rsidP="00F45B4F">
            <w:pPr>
              <w:rPr>
                <w:rFonts w:ascii="Arial" w:hAnsi="Arial" w:cs="Arial"/>
                <w:sz w:val="24"/>
                <w:szCs w:val="24"/>
              </w:rPr>
            </w:pPr>
            <w:r w:rsidRPr="00B76226">
              <w:rPr>
                <w:rFonts w:ascii="Arial" w:hAnsi="Arial" w:cs="Arial"/>
                <w:sz w:val="24"/>
                <w:szCs w:val="24"/>
              </w:rPr>
              <w:t>Loxwood</w:t>
            </w:r>
          </w:p>
        </w:tc>
        <w:tc>
          <w:tcPr>
            <w:tcW w:w="4677" w:type="dxa"/>
            <w:tcBorders>
              <w:top w:val="single" w:sz="4" w:space="0" w:color="auto"/>
            </w:tcBorders>
            <w:shd w:val="clear" w:color="auto" w:fill="auto"/>
            <w:tcMar>
              <w:top w:w="28" w:type="dxa"/>
            </w:tcMar>
          </w:tcPr>
          <w:p w14:paraId="543954F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tcBorders>
              <w:top w:val="single" w:sz="4" w:space="0" w:color="auto"/>
            </w:tcBorders>
            <w:shd w:val="clear" w:color="auto" w:fill="auto"/>
            <w:tcMar>
              <w:top w:w="28" w:type="dxa"/>
            </w:tcMar>
          </w:tcPr>
          <w:p w14:paraId="367DA95A" w14:textId="77777777" w:rsidR="00F45B4F" w:rsidRPr="00B76226" w:rsidRDefault="00F45B4F" w:rsidP="00F45B4F">
            <w:pPr>
              <w:rPr>
                <w:rFonts w:ascii="Arial" w:hAnsi="Arial" w:cs="Arial"/>
                <w:sz w:val="24"/>
                <w:szCs w:val="24"/>
              </w:rPr>
            </w:pPr>
            <w:r w:rsidRPr="00B76226">
              <w:rPr>
                <w:rFonts w:ascii="Arial" w:hAnsi="Arial" w:cs="Arial"/>
                <w:sz w:val="24"/>
                <w:szCs w:val="24"/>
              </w:rPr>
              <w:t>July 2015</w:t>
            </w:r>
          </w:p>
        </w:tc>
      </w:tr>
      <w:tr w:rsidR="00DB65B4" w:rsidRPr="00B76226" w14:paraId="3500ED27" w14:textId="77777777" w:rsidTr="007D52F4">
        <w:trPr>
          <w:trHeight w:val="543"/>
        </w:trPr>
        <w:tc>
          <w:tcPr>
            <w:tcW w:w="1701" w:type="dxa"/>
            <w:tcMar>
              <w:top w:w="28" w:type="dxa"/>
            </w:tcMar>
          </w:tcPr>
          <w:p w14:paraId="00BD35C4" w14:textId="77777777" w:rsidR="00DB65B4" w:rsidRPr="00B76226" w:rsidRDefault="00DB65B4" w:rsidP="00E06BF6">
            <w:pPr>
              <w:rPr>
                <w:rFonts w:ascii="Arial" w:hAnsi="Arial" w:cs="Arial"/>
                <w:sz w:val="24"/>
                <w:szCs w:val="24"/>
              </w:rPr>
            </w:pPr>
            <w:r>
              <w:rPr>
                <w:rFonts w:ascii="Arial" w:hAnsi="Arial" w:cs="Arial"/>
                <w:sz w:val="24"/>
                <w:szCs w:val="24"/>
              </w:rPr>
              <w:t>Petworth</w:t>
            </w:r>
            <w:r w:rsidR="00C402FF">
              <w:rPr>
                <w:rFonts w:ascii="Arial" w:hAnsi="Arial" w:cs="Arial"/>
                <w:sz w:val="24"/>
                <w:szCs w:val="24"/>
              </w:rPr>
              <w:t>*</w:t>
            </w:r>
          </w:p>
        </w:tc>
        <w:tc>
          <w:tcPr>
            <w:tcW w:w="4677" w:type="dxa"/>
            <w:shd w:val="clear" w:color="auto" w:fill="auto"/>
            <w:tcMar>
              <w:top w:w="28" w:type="dxa"/>
            </w:tcMar>
          </w:tcPr>
          <w:p w14:paraId="75C455B3"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0818A865" w14:textId="77777777" w:rsidR="00DB65B4" w:rsidRPr="00B76226" w:rsidRDefault="00DB65B4" w:rsidP="00E06BF6">
            <w:pPr>
              <w:rPr>
                <w:rFonts w:ascii="Arial" w:hAnsi="Arial" w:cs="Arial"/>
                <w:sz w:val="24"/>
                <w:szCs w:val="24"/>
              </w:rPr>
            </w:pPr>
            <w:r>
              <w:rPr>
                <w:rFonts w:ascii="Arial" w:hAnsi="Arial" w:cs="Arial"/>
                <w:sz w:val="24"/>
                <w:szCs w:val="24"/>
              </w:rPr>
              <w:t>July 2018</w:t>
            </w:r>
          </w:p>
        </w:tc>
      </w:tr>
      <w:tr w:rsidR="0044742D" w:rsidRPr="00B76226" w14:paraId="4FF81E79" w14:textId="77777777" w:rsidTr="007D52F4">
        <w:trPr>
          <w:trHeight w:val="543"/>
        </w:trPr>
        <w:tc>
          <w:tcPr>
            <w:tcW w:w="1701" w:type="dxa"/>
            <w:tcMar>
              <w:top w:w="28" w:type="dxa"/>
            </w:tcMar>
          </w:tcPr>
          <w:p w14:paraId="7F96CF6D" w14:textId="77777777" w:rsidR="0044742D" w:rsidRPr="00B76226" w:rsidRDefault="0044742D" w:rsidP="00E06BF6">
            <w:pPr>
              <w:rPr>
                <w:rFonts w:ascii="Arial" w:hAnsi="Arial" w:cs="Arial"/>
                <w:sz w:val="24"/>
                <w:szCs w:val="24"/>
              </w:rPr>
            </w:pPr>
            <w:r>
              <w:rPr>
                <w:rFonts w:ascii="Arial" w:hAnsi="Arial" w:cs="Arial"/>
                <w:sz w:val="24"/>
                <w:szCs w:val="24"/>
              </w:rPr>
              <w:t>Selsey</w:t>
            </w:r>
          </w:p>
        </w:tc>
        <w:tc>
          <w:tcPr>
            <w:tcW w:w="4677" w:type="dxa"/>
            <w:shd w:val="clear" w:color="auto" w:fill="auto"/>
            <w:tcMar>
              <w:top w:w="28" w:type="dxa"/>
            </w:tcMar>
          </w:tcPr>
          <w:p w14:paraId="57A075C4" w14:textId="77777777" w:rsidR="0044742D" w:rsidRPr="00B76226" w:rsidRDefault="0044742D"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41D2D312" w14:textId="77777777" w:rsidR="0044742D" w:rsidRPr="00B76226" w:rsidRDefault="0044742D" w:rsidP="00E06BF6">
            <w:pPr>
              <w:rPr>
                <w:rFonts w:ascii="Arial" w:hAnsi="Arial" w:cs="Arial"/>
                <w:sz w:val="24"/>
                <w:szCs w:val="24"/>
              </w:rPr>
            </w:pPr>
            <w:r>
              <w:rPr>
                <w:rFonts w:ascii="Arial" w:hAnsi="Arial" w:cs="Arial"/>
                <w:sz w:val="24"/>
                <w:szCs w:val="24"/>
              </w:rPr>
              <w:t>June 2021</w:t>
            </w:r>
          </w:p>
        </w:tc>
      </w:tr>
      <w:tr w:rsidR="00F45B4F" w:rsidRPr="00B76226" w14:paraId="41FD4FAE" w14:textId="77777777" w:rsidTr="007D52F4">
        <w:trPr>
          <w:trHeight w:val="543"/>
        </w:trPr>
        <w:tc>
          <w:tcPr>
            <w:tcW w:w="1701" w:type="dxa"/>
            <w:tcMar>
              <w:top w:w="28" w:type="dxa"/>
            </w:tcMar>
          </w:tcPr>
          <w:p w14:paraId="7CB5E5FD" w14:textId="77777777" w:rsidR="00F45B4F" w:rsidRPr="00B76226" w:rsidRDefault="00F45B4F" w:rsidP="00E06BF6">
            <w:pPr>
              <w:rPr>
                <w:rFonts w:ascii="Arial" w:hAnsi="Arial" w:cs="Arial"/>
                <w:sz w:val="24"/>
                <w:szCs w:val="24"/>
              </w:rPr>
            </w:pPr>
            <w:r w:rsidRPr="00B76226">
              <w:rPr>
                <w:rFonts w:ascii="Arial" w:hAnsi="Arial" w:cs="Arial"/>
                <w:sz w:val="24"/>
                <w:szCs w:val="24"/>
              </w:rPr>
              <w:t>Southbourne</w:t>
            </w:r>
          </w:p>
        </w:tc>
        <w:tc>
          <w:tcPr>
            <w:tcW w:w="4677" w:type="dxa"/>
            <w:shd w:val="clear" w:color="auto" w:fill="auto"/>
            <w:tcMar>
              <w:top w:w="28" w:type="dxa"/>
            </w:tcMar>
          </w:tcPr>
          <w:p w14:paraId="6945198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AF19C13" w14:textId="77777777" w:rsidR="00F45B4F" w:rsidRPr="00B76226" w:rsidRDefault="00F45B4F" w:rsidP="00E06BF6">
            <w:pPr>
              <w:rPr>
                <w:rFonts w:ascii="Arial" w:hAnsi="Arial" w:cs="Arial"/>
                <w:sz w:val="24"/>
                <w:szCs w:val="24"/>
              </w:rPr>
            </w:pPr>
            <w:r w:rsidRPr="00B76226">
              <w:rPr>
                <w:rFonts w:ascii="Arial" w:hAnsi="Arial" w:cs="Arial"/>
                <w:sz w:val="24"/>
                <w:szCs w:val="24"/>
              </w:rPr>
              <w:t>December 2015</w:t>
            </w:r>
          </w:p>
        </w:tc>
      </w:tr>
      <w:tr w:rsidR="00F45B4F" w:rsidRPr="00B76226" w14:paraId="43C400A6" w14:textId="77777777" w:rsidTr="007D52F4">
        <w:trPr>
          <w:trHeight w:val="508"/>
        </w:trPr>
        <w:tc>
          <w:tcPr>
            <w:tcW w:w="1701" w:type="dxa"/>
            <w:tcMar>
              <w:top w:w="28" w:type="dxa"/>
            </w:tcMar>
          </w:tcPr>
          <w:p w14:paraId="2DE6AAB1" w14:textId="77777777" w:rsidR="00F45B4F" w:rsidRPr="00B76226" w:rsidRDefault="00F45B4F" w:rsidP="00E06BF6">
            <w:pPr>
              <w:rPr>
                <w:rFonts w:ascii="Arial" w:hAnsi="Arial" w:cs="Arial"/>
                <w:sz w:val="24"/>
                <w:szCs w:val="24"/>
              </w:rPr>
            </w:pPr>
            <w:r w:rsidRPr="00B76226">
              <w:rPr>
                <w:rFonts w:ascii="Arial" w:hAnsi="Arial" w:cs="Arial"/>
                <w:sz w:val="24"/>
                <w:szCs w:val="24"/>
              </w:rPr>
              <w:t>Tangmere</w:t>
            </w:r>
          </w:p>
        </w:tc>
        <w:tc>
          <w:tcPr>
            <w:tcW w:w="4677" w:type="dxa"/>
            <w:shd w:val="clear" w:color="auto" w:fill="auto"/>
            <w:tcMar>
              <w:top w:w="28" w:type="dxa"/>
            </w:tcMar>
          </w:tcPr>
          <w:p w14:paraId="052F120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9D38C8D" w14:textId="77777777" w:rsidR="00F45B4F" w:rsidRPr="00B76226" w:rsidRDefault="00F45B4F" w:rsidP="00E06BF6">
            <w:pPr>
              <w:rPr>
                <w:rFonts w:ascii="Arial" w:hAnsi="Arial" w:cs="Arial"/>
                <w:sz w:val="24"/>
                <w:szCs w:val="24"/>
              </w:rPr>
            </w:pPr>
            <w:r w:rsidRPr="00B76226">
              <w:rPr>
                <w:rFonts w:ascii="Arial" w:hAnsi="Arial" w:cs="Arial"/>
                <w:sz w:val="24"/>
                <w:szCs w:val="24"/>
              </w:rPr>
              <w:t>July 2016</w:t>
            </w:r>
          </w:p>
        </w:tc>
      </w:tr>
      <w:tr w:rsidR="003173C0" w:rsidRPr="00B76226" w14:paraId="753A5722" w14:textId="77777777" w:rsidTr="00851F79">
        <w:trPr>
          <w:trHeight w:val="472"/>
        </w:trPr>
        <w:tc>
          <w:tcPr>
            <w:tcW w:w="1701" w:type="dxa"/>
            <w:tcMar>
              <w:top w:w="28" w:type="dxa"/>
            </w:tcMar>
          </w:tcPr>
          <w:p w14:paraId="66688977" w14:textId="3AA23111" w:rsidR="003173C0" w:rsidRDefault="003173C0" w:rsidP="00E06BF6">
            <w:pPr>
              <w:rPr>
                <w:rFonts w:ascii="Arial" w:hAnsi="Arial" w:cs="Arial"/>
                <w:sz w:val="24"/>
                <w:szCs w:val="24"/>
              </w:rPr>
            </w:pPr>
            <w:r>
              <w:rPr>
                <w:rFonts w:ascii="Arial" w:hAnsi="Arial" w:cs="Arial"/>
                <w:sz w:val="24"/>
                <w:szCs w:val="24"/>
              </w:rPr>
              <w:t>West Wittering</w:t>
            </w:r>
          </w:p>
        </w:tc>
        <w:tc>
          <w:tcPr>
            <w:tcW w:w="4677" w:type="dxa"/>
            <w:shd w:val="clear" w:color="auto" w:fill="auto"/>
            <w:tcMar>
              <w:top w:w="28" w:type="dxa"/>
            </w:tcMar>
          </w:tcPr>
          <w:p w14:paraId="536E9A5B" w14:textId="714194C3" w:rsidR="003173C0" w:rsidRDefault="003173C0"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55248620" w14:textId="1820FA11" w:rsidR="003173C0" w:rsidRDefault="003173C0" w:rsidP="00E06BF6">
            <w:pPr>
              <w:rPr>
                <w:rFonts w:ascii="Arial" w:hAnsi="Arial" w:cs="Arial"/>
                <w:sz w:val="24"/>
                <w:szCs w:val="24"/>
              </w:rPr>
            </w:pPr>
            <w:r>
              <w:rPr>
                <w:rFonts w:ascii="Arial" w:hAnsi="Arial" w:cs="Arial"/>
                <w:sz w:val="24"/>
                <w:szCs w:val="24"/>
              </w:rPr>
              <w:t>November 2023</w:t>
            </w:r>
          </w:p>
        </w:tc>
      </w:tr>
      <w:tr w:rsidR="00832421" w:rsidRPr="00B76226" w14:paraId="0E09DD09" w14:textId="77777777" w:rsidTr="00851F79">
        <w:trPr>
          <w:trHeight w:val="472"/>
        </w:trPr>
        <w:tc>
          <w:tcPr>
            <w:tcW w:w="1701" w:type="dxa"/>
            <w:tcMar>
              <w:top w:w="28" w:type="dxa"/>
            </w:tcMar>
          </w:tcPr>
          <w:p w14:paraId="5159AADC" w14:textId="77777777" w:rsidR="00832421" w:rsidRPr="00B76226" w:rsidRDefault="00832421" w:rsidP="00E06BF6">
            <w:pPr>
              <w:rPr>
                <w:rFonts w:ascii="Arial" w:hAnsi="Arial" w:cs="Arial"/>
                <w:sz w:val="24"/>
                <w:szCs w:val="24"/>
              </w:rPr>
            </w:pPr>
            <w:r>
              <w:rPr>
                <w:rFonts w:ascii="Arial" w:hAnsi="Arial" w:cs="Arial"/>
                <w:sz w:val="24"/>
                <w:szCs w:val="24"/>
              </w:rPr>
              <w:t>Westbourne</w:t>
            </w:r>
          </w:p>
        </w:tc>
        <w:tc>
          <w:tcPr>
            <w:tcW w:w="4677" w:type="dxa"/>
            <w:shd w:val="clear" w:color="auto" w:fill="auto"/>
            <w:tcMar>
              <w:top w:w="28" w:type="dxa"/>
            </w:tcMar>
          </w:tcPr>
          <w:p w14:paraId="77FC897E" w14:textId="77777777" w:rsidR="00832421" w:rsidRPr="00B76226" w:rsidRDefault="00832421"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2E33A33B" w14:textId="77777777" w:rsidR="00832421" w:rsidRPr="00B76226" w:rsidRDefault="00832421" w:rsidP="00E06BF6">
            <w:pPr>
              <w:rPr>
                <w:rFonts w:ascii="Arial" w:hAnsi="Arial" w:cs="Arial"/>
                <w:sz w:val="24"/>
                <w:szCs w:val="24"/>
              </w:rPr>
            </w:pPr>
            <w:r>
              <w:rPr>
                <w:rFonts w:ascii="Arial" w:hAnsi="Arial" w:cs="Arial"/>
                <w:sz w:val="24"/>
                <w:szCs w:val="24"/>
              </w:rPr>
              <w:t>September 2021</w:t>
            </w:r>
          </w:p>
        </w:tc>
      </w:tr>
      <w:tr w:rsidR="00F45B4F" w:rsidRPr="00B76226" w14:paraId="6C60E87F" w14:textId="77777777" w:rsidTr="005C3864">
        <w:trPr>
          <w:trHeight w:val="740"/>
        </w:trPr>
        <w:tc>
          <w:tcPr>
            <w:tcW w:w="1701" w:type="dxa"/>
            <w:tcMar>
              <w:top w:w="28" w:type="dxa"/>
            </w:tcMar>
          </w:tcPr>
          <w:p w14:paraId="2B716A81" w14:textId="77777777" w:rsidR="00832421" w:rsidRPr="00B76226" w:rsidRDefault="00F45B4F" w:rsidP="00851F79">
            <w:pPr>
              <w:rPr>
                <w:rFonts w:ascii="Arial" w:hAnsi="Arial" w:cs="Arial"/>
                <w:sz w:val="24"/>
                <w:szCs w:val="24"/>
              </w:rPr>
            </w:pPr>
            <w:r w:rsidRPr="00B76226">
              <w:rPr>
                <w:rFonts w:ascii="Arial" w:hAnsi="Arial" w:cs="Arial"/>
                <w:sz w:val="24"/>
                <w:szCs w:val="24"/>
              </w:rPr>
              <w:t>Wisborough Green</w:t>
            </w:r>
          </w:p>
        </w:tc>
        <w:tc>
          <w:tcPr>
            <w:tcW w:w="4677" w:type="dxa"/>
            <w:shd w:val="clear" w:color="auto" w:fill="auto"/>
            <w:tcMar>
              <w:top w:w="28" w:type="dxa"/>
            </w:tcMar>
          </w:tcPr>
          <w:p w14:paraId="390F8E3C"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9393B93" w14:textId="4F5ADA23" w:rsidR="005C3864" w:rsidRDefault="00F45B4F" w:rsidP="00E06BF6">
            <w:pPr>
              <w:rPr>
                <w:rFonts w:ascii="Arial" w:hAnsi="Arial" w:cs="Arial"/>
                <w:sz w:val="24"/>
                <w:szCs w:val="24"/>
              </w:rPr>
            </w:pPr>
            <w:r w:rsidRPr="00B76226">
              <w:rPr>
                <w:rFonts w:ascii="Arial" w:hAnsi="Arial" w:cs="Arial"/>
                <w:sz w:val="24"/>
                <w:szCs w:val="24"/>
              </w:rPr>
              <w:t>July 2016</w:t>
            </w:r>
          </w:p>
          <w:p w14:paraId="24D0768E" w14:textId="03D97A66" w:rsidR="005C3864" w:rsidRPr="00B76226" w:rsidRDefault="005C3864" w:rsidP="00E06BF6">
            <w:pPr>
              <w:rPr>
                <w:rFonts w:ascii="Arial" w:hAnsi="Arial" w:cs="Arial"/>
                <w:sz w:val="24"/>
                <w:szCs w:val="24"/>
              </w:rPr>
            </w:pPr>
          </w:p>
        </w:tc>
      </w:tr>
      <w:tr w:rsidR="00E06BF6" w:rsidRPr="00B76226" w14:paraId="6DB8FFE9" w14:textId="77777777" w:rsidTr="007D52F4">
        <w:trPr>
          <w:trHeight w:val="30"/>
        </w:trPr>
        <w:tc>
          <w:tcPr>
            <w:tcW w:w="8646" w:type="dxa"/>
            <w:gridSpan w:val="3"/>
            <w:shd w:val="pct10" w:color="auto" w:fill="auto"/>
            <w:tcMar>
              <w:top w:w="28" w:type="dxa"/>
            </w:tcMar>
          </w:tcPr>
          <w:p w14:paraId="5CC431D7" w14:textId="77777777" w:rsidR="00E06BF6" w:rsidRPr="00B76226" w:rsidRDefault="00E06BF6" w:rsidP="00E06BF6">
            <w:pPr>
              <w:rPr>
                <w:rFonts w:ascii="Arial" w:hAnsi="Arial" w:cs="Arial"/>
                <w:b/>
                <w:sz w:val="24"/>
                <w:szCs w:val="24"/>
              </w:rPr>
            </w:pPr>
            <w:r w:rsidRPr="00B76226">
              <w:rPr>
                <w:rFonts w:ascii="Arial" w:hAnsi="Arial" w:cs="Arial"/>
                <w:b/>
                <w:sz w:val="24"/>
                <w:szCs w:val="24"/>
              </w:rPr>
              <w:t>Other parishes with a Neighbourhood Plan Area designation</w:t>
            </w:r>
          </w:p>
        </w:tc>
      </w:tr>
      <w:tr w:rsidR="00E06BF6" w:rsidRPr="00B76226" w14:paraId="122842ED" w14:textId="77777777" w:rsidTr="007D52F4">
        <w:trPr>
          <w:trHeight w:val="410"/>
        </w:trPr>
        <w:tc>
          <w:tcPr>
            <w:tcW w:w="8646" w:type="dxa"/>
            <w:gridSpan w:val="3"/>
            <w:tcMar>
              <w:top w:w="28" w:type="dxa"/>
            </w:tcMar>
          </w:tcPr>
          <w:p w14:paraId="6D3E82AE" w14:textId="77777777" w:rsidR="00E06BF6" w:rsidRPr="00B76226" w:rsidRDefault="007A3661" w:rsidP="00832421">
            <w:pPr>
              <w:rPr>
                <w:rFonts w:ascii="Arial" w:hAnsi="Arial" w:cs="Arial"/>
                <w:sz w:val="24"/>
                <w:szCs w:val="24"/>
              </w:rPr>
            </w:pPr>
            <w:r>
              <w:rPr>
                <w:rFonts w:ascii="Arial" w:hAnsi="Arial" w:cs="Arial"/>
                <w:sz w:val="24"/>
                <w:szCs w:val="24"/>
              </w:rPr>
              <w:t>Chichester</w:t>
            </w:r>
            <w:r w:rsidR="00DB65B4">
              <w:rPr>
                <w:rFonts w:ascii="Arial" w:hAnsi="Arial" w:cs="Arial"/>
                <w:sz w:val="24"/>
                <w:szCs w:val="24"/>
              </w:rPr>
              <w:t xml:space="preserve"> City</w:t>
            </w:r>
            <w:r>
              <w:rPr>
                <w:rFonts w:ascii="Arial" w:hAnsi="Arial" w:cs="Arial"/>
                <w:sz w:val="24"/>
                <w:szCs w:val="24"/>
              </w:rPr>
              <w:t xml:space="preserve">, </w:t>
            </w:r>
            <w:r w:rsidR="00E06BF6" w:rsidRPr="00B76226">
              <w:rPr>
                <w:rFonts w:ascii="Arial" w:hAnsi="Arial" w:cs="Arial"/>
                <w:sz w:val="24"/>
                <w:szCs w:val="24"/>
              </w:rPr>
              <w:t xml:space="preserve">East Wittering and </w:t>
            </w:r>
            <w:proofErr w:type="spellStart"/>
            <w:r w:rsidR="00E06BF6" w:rsidRPr="00B76226">
              <w:rPr>
                <w:rFonts w:ascii="Arial" w:hAnsi="Arial" w:cs="Arial"/>
                <w:sz w:val="24"/>
                <w:szCs w:val="24"/>
              </w:rPr>
              <w:t>Bracklesham</w:t>
            </w:r>
            <w:proofErr w:type="spellEnd"/>
            <w:r w:rsidR="00E06BF6" w:rsidRPr="00B76226">
              <w:rPr>
                <w:rFonts w:ascii="Arial" w:hAnsi="Arial" w:cs="Arial"/>
                <w:sz w:val="24"/>
                <w:szCs w:val="24"/>
              </w:rPr>
              <w:t xml:space="preserve">, </w:t>
            </w:r>
            <w:proofErr w:type="spellStart"/>
            <w:r w:rsidR="00832421">
              <w:rPr>
                <w:rFonts w:ascii="Arial" w:hAnsi="Arial" w:cs="Arial"/>
                <w:sz w:val="24"/>
                <w:szCs w:val="24"/>
              </w:rPr>
              <w:t>Funtington</w:t>
            </w:r>
            <w:proofErr w:type="spellEnd"/>
            <w:r w:rsidR="00140231">
              <w:rPr>
                <w:rFonts w:ascii="Arial" w:hAnsi="Arial" w:cs="Arial"/>
                <w:sz w:val="24"/>
                <w:szCs w:val="24"/>
              </w:rPr>
              <w:t>*</w:t>
            </w:r>
            <w:r w:rsidR="00832421">
              <w:rPr>
                <w:rFonts w:ascii="Arial" w:hAnsi="Arial" w:cs="Arial"/>
                <w:sz w:val="24"/>
                <w:szCs w:val="24"/>
              </w:rPr>
              <w:t xml:space="preserve">, </w:t>
            </w:r>
            <w:proofErr w:type="spellStart"/>
            <w:r w:rsidR="00114FA0">
              <w:rPr>
                <w:rFonts w:ascii="Arial" w:hAnsi="Arial" w:cs="Arial"/>
                <w:sz w:val="24"/>
                <w:szCs w:val="24"/>
              </w:rPr>
              <w:t>Lynchmere</w:t>
            </w:r>
            <w:proofErr w:type="spellEnd"/>
            <w:r w:rsidR="00114FA0">
              <w:rPr>
                <w:rFonts w:ascii="Arial" w:hAnsi="Arial" w:cs="Arial"/>
                <w:sz w:val="24"/>
                <w:szCs w:val="24"/>
              </w:rPr>
              <w:t xml:space="preserve">, </w:t>
            </w:r>
            <w:r w:rsidR="005D5D3C">
              <w:rPr>
                <w:rFonts w:ascii="Arial" w:hAnsi="Arial" w:cs="Arial"/>
                <w:sz w:val="24"/>
                <w:szCs w:val="24"/>
              </w:rPr>
              <w:t xml:space="preserve">North </w:t>
            </w:r>
            <w:proofErr w:type="spellStart"/>
            <w:r w:rsidR="005D5D3C">
              <w:rPr>
                <w:rFonts w:ascii="Arial" w:hAnsi="Arial" w:cs="Arial"/>
                <w:sz w:val="24"/>
                <w:szCs w:val="24"/>
              </w:rPr>
              <w:t>Mundham</w:t>
            </w:r>
            <w:proofErr w:type="spellEnd"/>
            <w:r w:rsidR="005D5D3C">
              <w:rPr>
                <w:rFonts w:ascii="Arial" w:hAnsi="Arial" w:cs="Arial"/>
                <w:sz w:val="24"/>
                <w:szCs w:val="24"/>
              </w:rPr>
              <w:t>,</w:t>
            </w:r>
            <w:r w:rsidR="00E06BF6" w:rsidRPr="00B76226">
              <w:rPr>
                <w:rFonts w:ascii="Arial" w:hAnsi="Arial" w:cs="Arial"/>
                <w:sz w:val="24"/>
                <w:szCs w:val="24"/>
              </w:rPr>
              <w:t xml:space="preserve"> </w:t>
            </w:r>
            <w:proofErr w:type="spellStart"/>
            <w:r w:rsidR="00832421">
              <w:rPr>
                <w:rFonts w:ascii="Arial" w:hAnsi="Arial" w:cs="Arial"/>
                <w:sz w:val="24"/>
                <w:szCs w:val="24"/>
              </w:rPr>
              <w:t>Oving</w:t>
            </w:r>
            <w:proofErr w:type="spellEnd"/>
            <w:r w:rsidR="00832421">
              <w:rPr>
                <w:rFonts w:ascii="Arial" w:hAnsi="Arial" w:cs="Arial"/>
                <w:sz w:val="24"/>
                <w:szCs w:val="24"/>
              </w:rPr>
              <w:t xml:space="preserve">, </w:t>
            </w:r>
            <w:proofErr w:type="spellStart"/>
            <w:r w:rsidR="005D5D3C">
              <w:rPr>
                <w:rFonts w:ascii="Arial" w:hAnsi="Arial" w:cs="Arial"/>
                <w:sz w:val="24"/>
                <w:szCs w:val="24"/>
              </w:rPr>
              <w:t>Sidlesham</w:t>
            </w:r>
            <w:proofErr w:type="spellEnd"/>
            <w:r w:rsidR="005D5D3C">
              <w:rPr>
                <w:rFonts w:ascii="Arial" w:hAnsi="Arial" w:cs="Arial"/>
                <w:sz w:val="24"/>
                <w:szCs w:val="24"/>
              </w:rPr>
              <w:t xml:space="preserve">, </w:t>
            </w:r>
            <w:r w:rsidR="00E06BF6" w:rsidRPr="00B76226">
              <w:rPr>
                <w:rFonts w:ascii="Arial" w:hAnsi="Arial" w:cs="Arial"/>
                <w:sz w:val="24"/>
                <w:szCs w:val="24"/>
              </w:rPr>
              <w:t xml:space="preserve">and </w:t>
            </w:r>
            <w:proofErr w:type="spellStart"/>
            <w:r w:rsidR="00E06BF6" w:rsidRPr="00B76226">
              <w:rPr>
                <w:rFonts w:ascii="Arial" w:hAnsi="Arial" w:cs="Arial"/>
                <w:sz w:val="24"/>
                <w:szCs w:val="24"/>
              </w:rPr>
              <w:t>Westhampnett</w:t>
            </w:r>
            <w:proofErr w:type="spellEnd"/>
          </w:p>
        </w:tc>
      </w:tr>
    </w:tbl>
    <w:p w14:paraId="5E378E47" w14:textId="77777777" w:rsidR="006F7BCE" w:rsidRDefault="00DB65B4" w:rsidP="0044742D">
      <w:pPr>
        <w:spacing w:after="0"/>
        <w:ind w:left="360"/>
        <w:contextualSpacing/>
        <w:jc w:val="both"/>
        <w:rPr>
          <w:rFonts w:ascii="Arial" w:hAnsi="Arial" w:cs="Arial"/>
          <w:b/>
          <w:sz w:val="24"/>
          <w:szCs w:val="24"/>
        </w:rPr>
      </w:pPr>
      <w:r w:rsidRPr="0072286B">
        <w:rPr>
          <w:rFonts w:ascii="Arial" w:hAnsi="Arial" w:cs="Arial"/>
          <w:sz w:val="24"/>
          <w:szCs w:val="24"/>
        </w:rPr>
        <w:t>* South Downs National Park Au</w:t>
      </w:r>
      <w:r>
        <w:rPr>
          <w:rFonts w:ascii="Arial" w:hAnsi="Arial" w:cs="Arial"/>
          <w:sz w:val="24"/>
          <w:szCs w:val="24"/>
        </w:rPr>
        <w:t>thority</w:t>
      </w:r>
      <w:r w:rsidRPr="0072286B">
        <w:rPr>
          <w:rFonts w:ascii="Arial" w:hAnsi="Arial" w:cs="Arial"/>
          <w:sz w:val="24"/>
          <w:szCs w:val="24"/>
        </w:rPr>
        <w:t xml:space="preserve"> </w:t>
      </w:r>
      <w:r w:rsidR="00C402FF">
        <w:rPr>
          <w:rFonts w:ascii="Arial" w:hAnsi="Arial" w:cs="Arial"/>
          <w:sz w:val="24"/>
          <w:szCs w:val="24"/>
        </w:rPr>
        <w:t xml:space="preserve">is the </w:t>
      </w:r>
      <w:r w:rsidRPr="0072286B">
        <w:rPr>
          <w:rFonts w:ascii="Arial" w:hAnsi="Arial" w:cs="Arial"/>
          <w:sz w:val="24"/>
          <w:szCs w:val="24"/>
        </w:rPr>
        <w:t xml:space="preserve">lead </w:t>
      </w:r>
      <w:r>
        <w:rPr>
          <w:rFonts w:ascii="Arial" w:hAnsi="Arial" w:cs="Arial"/>
          <w:sz w:val="24"/>
          <w:szCs w:val="24"/>
        </w:rPr>
        <w:t xml:space="preserve">planning </w:t>
      </w:r>
      <w:r w:rsidRPr="0072286B">
        <w:rPr>
          <w:rFonts w:ascii="Arial" w:hAnsi="Arial" w:cs="Arial"/>
          <w:sz w:val="24"/>
          <w:szCs w:val="24"/>
        </w:rPr>
        <w:t>authority</w:t>
      </w:r>
      <w:r w:rsidR="00C402FF">
        <w:rPr>
          <w:rFonts w:ascii="Arial" w:hAnsi="Arial" w:cs="Arial"/>
          <w:sz w:val="24"/>
          <w:szCs w:val="24"/>
        </w:rPr>
        <w:t>.</w:t>
      </w:r>
      <w:r w:rsidRPr="0072286B">
        <w:rPr>
          <w:rFonts w:ascii="Arial" w:hAnsi="Arial" w:cs="Arial"/>
          <w:sz w:val="24"/>
          <w:szCs w:val="24"/>
        </w:rPr>
        <w:t xml:space="preserve"> </w:t>
      </w:r>
    </w:p>
    <w:p w14:paraId="145A1C2D" w14:textId="786ADE92" w:rsidR="008E473E" w:rsidRDefault="008E473E" w:rsidP="00851F79">
      <w:pPr>
        <w:pStyle w:val="Heading4"/>
      </w:pPr>
      <w:bookmarkStart w:id="76" w:name="_Toc160531833"/>
      <w:r w:rsidRPr="00B76226">
        <w:lastRenderedPageBreak/>
        <w:t>Table</w:t>
      </w:r>
      <w:r>
        <w:t xml:space="preserve"> </w:t>
      </w:r>
      <w:r w:rsidR="006366EE">
        <w:t>4</w:t>
      </w:r>
      <w:r w:rsidRPr="00B76226">
        <w:t xml:space="preserve">: </w:t>
      </w:r>
      <w:r w:rsidR="00DB65B4">
        <w:t xml:space="preserve">New </w:t>
      </w:r>
      <w:r w:rsidRPr="00B76226">
        <w:t xml:space="preserve">Neighbourhood </w:t>
      </w:r>
      <w:r w:rsidR="00DB65B4">
        <w:t>P</w:t>
      </w:r>
      <w:r w:rsidRPr="00B76226">
        <w:t>lans</w:t>
      </w:r>
      <w:r w:rsidR="003173C0">
        <w:t>, Modified</w:t>
      </w:r>
      <w:r w:rsidRPr="00B76226">
        <w:t xml:space="preserve"> </w:t>
      </w:r>
      <w:r w:rsidR="00136B6B">
        <w:t xml:space="preserve">Neighbourhood Plans </w:t>
      </w:r>
      <w:r w:rsidR="00DB65B4">
        <w:t xml:space="preserve">and Neighbourhood Plan Reviews </w:t>
      </w:r>
      <w:r>
        <w:t>in progress</w:t>
      </w:r>
      <w:bookmarkEnd w:id="76"/>
      <w:r>
        <w:t xml:space="preserve"> </w:t>
      </w:r>
    </w:p>
    <w:tbl>
      <w:tblPr>
        <w:tblStyle w:val="TableGrid1"/>
        <w:tblW w:w="8646" w:type="dxa"/>
        <w:tblInd w:w="534" w:type="dxa"/>
        <w:tblCellMar>
          <w:top w:w="28" w:type="dxa"/>
          <w:bottom w:w="28" w:type="dxa"/>
        </w:tblCellMar>
        <w:tblLook w:val="04A0" w:firstRow="1" w:lastRow="0" w:firstColumn="1" w:lastColumn="0" w:noHBand="0" w:noVBand="1"/>
        <w:tblCaption w:val="New Neighbourhood Plans and Neighbourhood Plan Reviews in progress"/>
        <w:tblDescription w:val="List of parishes and the stages they have reached with their neighbourhood plans/reviews "/>
      </w:tblPr>
      <w:tblGrid>
        <w:gridCol w:w="2268"/>
        <w:gridCol w:w="4110"/>
        <w:gridCol w:w="2268"/>
      </w:tblGrid>
      <w:tr w:rsidR="008E473E" w:rsidRPr="00B76226" w14:paraId="64A46C05" w14:textId="77777777" w:rsidTr="00851F79">
        <w:trPr>
          <w:tblHeader/>
        </w:trPr>
        <w:tc>
          <w:tcPr>
            <w:tcW w:w="2268" w:type="dxa"/>
            <w:shd w:val="pct10" w:color="auto" w:fill="auto"/>
            <w:tcMar>
              <w:top w:w="28" w:type="dxa"/>
            </w:tcMar>
          </w:tcPr>
          <w:p w14:paraId="5FF7B0C7" w14:textId="77777777" w:rsidR="008E473E" w:rsidRPr="00B76226" w:rsidRDefault="008E473E" w:rsidP="00C01B55">
            <w:pPr>
              <w:rPr>
                <w:rFonts w:ascii="Arial" w:hAnsi="Arial" w:cs="Arial"/>
                <w:b/>
                <w:sz w:val="24"/>
                <w:szCs w:val="24"/>
              </w:rPr>
            </w:pPr>
            <w:r w:rsidRPr="00B76226">
              <w:rPr>
                <w:rFonts w:ascii="Arial" w:hAnsi="Arial" w:cs="Arial"/>
                <w:b/>
                <w:sz w:val="24"/>
                <w:szCs w:val="24"/>
              </w:rPr>
              <w:t>Parish</w:t>
            </w:r>
          </w:p>
        </w:tc>
        <w:tc>
          <w:tcPr>
            <w:tcW w:w="4110" w:type="dxa"/>
            <w:tcBorders>
              <w:bottom w:val="single" w:sz="4" w:space="0" w:color="auto"/>
            </w:tcBorders>
            <w:shd w:val="pct10" w:color="auto" w:fill="auto"/>
            <w:tcMar>
              <w:top w:w="28" w:type="dxa"/>
            </w:tcMar>
          </w:tcPr>
          <w:p w14:paraId="3C45B89B" w14:textId="77777777" w:rsidR="008E473E" w:rsidRPr="00B76226" w:rsidRDefault="008E473E" w:rsidP="00C01B55">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59C7E4E1" w14:textId="77777777" w:rsidR="008E473E" w:rsidRPr="00B76226" w:rsidRDefault="008E473E" w:rsidP="00C01B55">
            <w:pPr>
              <w:rPr>
                <w:rFonts w:ascii="Arial" w:hAnsi="Arial" w:cs="Arial"/>
                <w:b/>
                <w:sz w:val="24"/>
                <w:szCs w:val="24"/>
              </w:rPr>
            </w:pPr>
            <w:r w:rsidRPr="00B76226">
              <w:rPr>
                <w:rFonts w:ascii="Arial" w:hAnsi="Arial" w:cs="Arial"/>
                <w:b/>
                <w:sz w:val="24"/>
                <w:szCs w:val="24"/>
              </w:rPr>
              <w:t>Date achieved</w:t>
            </w:r>
          </w:p>
        </w:tc>
      </w:tr>
      <w:tr w:rsidR="008E473E" w:rsidRPr="00B76226" w14:paraId="3551D2F7" w14:textId="77777777" w:rsidTr="00851F79">
        <w:trPr>
          <w:trHeight w:val="20"/>
        </w:trPr>
        <w:tc>
          <w:tcPr>
            <w:tcW w:w="2268" w:type="dxa"/>
            <w:tcMar>
              <w:top w:w="28" w:type="dxa"/>
            </w:tcMar>
          </w:tcPr>
          <w:p w14:paraId="12D0E552" w14:textId="77777777" w:rsidR="008E473E" w:rsidRDefault="00C01B55" w:rsidP="007D52F4">
            <w:pPr>
              <w:spacing w:line="276" w:lineRule="auto"/>
              <w:rPr>
                <w:rFonts w:ascii="Arial" w:hAnsi="Arial" w:cs="Arial"/>
                <w:sz w:val="24"/>
                <w:szCs w:val="24"/>
              </w:rPr>
            </w:pPr>
            <w:r>
              <w:rPr>
                <w:rFonts w:ascii="Arial" w:hAnsi="Arial" w:cs="Arial"/>
                <w:sz w:val="24"/>
                <w:szCs w:val="24"/>
              </w:rPr>
              <w:t>Hunston</w:t>
            </w:r>
          </w:p>
        </w:tc>
        <w:tc>
          <w:tcPr>
            <w:tcW w:w="4110" w:type="dxa"/>
            <w:tcBorders>
              <w:top w:val="single" w:sz="4" w:space="0" w:color="auto"/>
              <w:bottom w:val="single" w:sz="4" w:space="0" w:color="auto"/>
            </w:tcBorders>
            <w:shd w:val="clear" w:color="auto" w:fill="auto"/>
            <w:tcMar>
              <w:top w:w="28" w:type="dxa"/>
            </w:tcMar>
          </w:tcPr>
          <w:p w14:paraId="72FA24AC" w14:textId="77777777" w:rsidR="008E473E" w:rsidRDefault="00C01B55" w:rsidP="0023544C">
            <w:pPr>
              <w:spacing w:line="276" w:lineRule="auto"/>
              <w:rPr>
                <w:rFonts w:ascii="Arial" w:hAnsi="Arial" w:cs="Arial"/>
                <w:sz w:val="24"/>
                <w:szCs w:val="24"/>
              </w:rPr>
            </w:pPr>
            <w:r>
              <w:rPr>
                <w:rFonts w:ascii="Arial" w:hAnsi="Arial" w:cs="Arial"/>
                <w:sz w:val="24"/>
                <w:szCs w:val="24"/>
              </w:rPr>
              <w:t>Pre-submission Consultation</w:t>
            </w:r>
          </w:p>
          <w:p w14:paraId="015DC8EF" w14:textId="77777777" w:rsidR="0083417F" w:rsidRDefault="0083417F" w:rsidP="0023544C">
            <w:pPr>
              <w:spacing w:line="276" w:lineRule="auto"/>
              <w:rPr>
                <w:rFonts w:ascii="Arial" w:hAnsi="Arial" w:cs="Arial"/>
                <w:sz w:val="24"/>
                <w:szCs w:val="24"/>
              </w:rPr>
            </w:pPr>
            <w:r>
              <w:rPr>
                <w:rFonts w:ascii="Arial" w:hAnsi="Arial" w:cs="Arial"/>
                <w:sz w:val="24"/>
                <w:szCs w:val="24"/>
              </w:rPr>
              <w:t>Submission Consultation</w:t>
            </w:r>
          </w:p>
          <w:p w14:paraId="05F2226A" w14:textId="77777777" w:rsidR="00832421" w:rsidRDefault="00832421" w:rsidP="0023544C">
            <w:pPr>
              <w:spacing w:line="276" w:lineRule="auto"/>
              <w:rPr>
                <w:rFonts w:ascii="Arial" w:hAnsi="Arial" w:cs="Arial"/>
                <w:sz w:val="24"/>
                <w:szCs w:val="24"/>
              </w:rPr>
            </w:pPr>
          </w:p>
          <w:p w14:paraId="3AD537F5" w14:textId="77777777" w:rsidR="00832421" w:rsidRDefault="00832421" w:rsidP="0023544C">
            <w:pPr>
              <w:spacing w:line="276" w:lineRule="auto"/>
              <w:rPr>
                <w:rFonts w:ascii="Arial" w:hAnsi="Arial" w:cs="Arial"/>
                <w:sz w:val="24"/>
                <w:szCs w:val="24"/>
              </w:rPr>
            </w:pPr>
            <w:r>
              <w:rPr>
                <w:rFonts w:ascii="Arial" w:hAnsi="Arial" w:cs="Arial"/>
                <w:sz w:val="24"/>
                <w:szCs w:val="24"/>
              </w:rPr>
              <w:t>Examination</w:t>
            </w:r>
          </w:p>
          <w:p w14:paraId="20D086FA" w14:textId="7A182E4F" w:rsidR="00EA5E81" w:rsidRDefault="00EA5E81" w:rsidP="0023544C">
            <w:pPr>
              <w:spacing w:line="276" w:lineRule="auto"/>
              <w:ind w:right="26"/>
              <w:textAlignment w:val="baseline"/>
              <w:rPr>
                <w:rFonts w:ascii="Arial" w:eastAsia="PMingLiU" w:hAnsi="Arial" w:cs="Arial"/>
                <w:bCs/>
                <w:sz w:val="24"/>
                <w:szCs w:val="24"/>
              </w:rPr>
            </w:pPr>
            <w:r w:rsidRPr="00EA5E81">
              <w:rPr>
                <w:rFonts w:ascii="Arial" w:eastAsia="PMingLiU" w:hAnsi="Arial" w:cs="Arial"/>
                <w:bCs/>
                <w:sz w:val="24"/>
                <w:szCs w:val="24"/>
              </w:rPr>
              <w:t xml:space="preserve">Examiner’s Report </w:t>
            </w:r>
          </w:p>
          <w:p w14:paraId="029FACA5" w14:textId="77777777" w:rsidR="00EA5E81" w:rsidRDefault="0023544C" w:rsidP="00025BC9">
            <w:pPr>
              <w:spacing w:line="276" w:lineRule="auto"/>
              <w:ind w:right="26"/>
              <w:textAlignment w:val="baseline"/>
              <w:rPr>
                <w:rFonts w:ascii="Arial" w:eastAsia="PMingLiU" w:hAnsi="Arial" w:cs="Arial"/>
                <w:bCs/>
                <w:sz w:val="24"/>
                <w:szCs w:val="24"/>
              </w:rPr>
            </w:pPr>
            <w:r>
              <w:rPr>
                <w:rFonts w:ascii="Arial" w:eastAsia="PMingLiU" w:hAnsi="Arial" w:cs="Arial"/>
                <w:bCs/>
                <w:sz w:val="24"/>
                <w:szCs w:val="24"/>
              </w:rPr>
              <w:t>Plan withdrawn by Parish Council</w:t>
            </w:r>
            <w:r w:rsidR="00D513F2">
              <w:rPr>
                <w:rFonts w:ascii="Arial" w:eastAsia="PMingLiU" w:hAnsi="Arial" w:cs="Arial"/>
                <w:bCs/>
                <w:sz w:val="24"/>
                <w:szCs w:val="24"/>
              </w:rPr>
              <w:t xml:space="preserve"> for technical </w:t>
            </w:r>
            <w:proofErr w:type="gramStart"/>
            <w:r w:rsidR="00D513F2">
              <w:rPr>
                <w:rFonts w:ascii="Arial" w:eastAsia="PMingLiU" w:hAnsi="Arial" w:cs="Arial"/>
                <w:bCs/>
                <w:sz w:val="24"/>
                <w:szCs w:val="24"/>
              </w:rPr>
              <w:t>reasons</w:t>
            </w:r>
            <w:proofErr w:type="gramEnd"/>
          </w:p>
          <w:p w14:paraId="351EE8B8" w14:textId="56407A46" w:rsidR="00025BC9" w:rsidRDefault="00025BC9" w:rsidP="00025BC9">
            <w:pPr>
              <w:spacing w:line="276" w:lineRule="auto"/>
              <w:ind w:right="26"/>
              <w:textAlignment w:val="baseline"/>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7DD2A042" w14:textId="77777777" w:rsidR="008E473E" w:rsidRDefault="00C01B55" w:rsidP="0023544C">
            <w:pPr>
              <w:spacing w:line="276" w:lineRule="auto"/>
              <w:rPr>
                <w:rFonts w:ascii="Arial" w:hAnsi="Arial" w:cs="Arial"/>
                <w:sz w:val="24"/>
                <w:szCs w:val="24"/>
              </w:rPr>
            </w:pPr>
            <w:r>
              <w:rPr>
                <w:rFonts w:ascii="Arial" w:hAnsi="Arial" w:cs="Arial"/>
                <w:sz w:val="24"/>
                <w:szCs w:val="24"/>
              </w:rPr>
              <w:t>May 2020</w:t>
            </w:r>
          </w:p>
          <w:p w14:paraId="145AF47C" w14:textId="77777777" w:rsidR="0083417F" w:rsidRDefault="0083417F" w:rsidP="0023544C">
            <w:pPr>
              <w:spacing w:line="276" w:lineRule="auto"/>
              <w:rPr>
                <w:rFonts w:ascii="Arial" w:hAnsi="Arial" w:cs="Arial"/>
                <w:sz w:val="24"/>
                <w:szCs w:val="24"/>
              </w:rPr>
            </w:pPr>
            <w:r>
              <w:rPr>
                <w:rFonts w:ascii="Arial" w:hAnsi="Arial" w:cs="Arial"/>
                <w:sz w:val="24"/>
                <w:szCs w:val="24"/>
              </w:rPr>
              <w:t>July – September 2021</w:t>
            </w:r>
          </w:p>
          <w:p w14:paraId="0061F585" w14:textId="77777777" w:rsidR="007D52F4" w:rsidRDefault="00832421" w:rsidP="0023544C">
            <w:pPr>
              <w:spacing w:line="276" w:lineRule="auto"/>
              <w:rPr>
                <w:rFonts w:ascii="Arial" w:hAnsi="Arial" w:cs="Arial"/>
                <w:sz w:val="24"/>
                <w:szCs w:val="24"/>
              </w:rPr>
            </w:pPr>
            <w:r>
              <w:rPr>
                <w:rFonts w:ascii="Arial" w:hAnsi="Arial" w:cs="Arial"/>
                <w:sz w:val="24"/>
                <w:szCs w:val="24"/>
              </w:rPr>
              <w:t>September 2021</w:t>
            </w:r>
          </w:p>
          <w:p w14:paraId="4F746FB2" w14:textId="77777777" w:rsidR="0023544C" w:rsidRDefault="00EA5E81" w:rsidP="0023544C">
            <w:pPr>
              <w:spacing w:line="276" w:lineRule="auto"/>
              <w:rPr>
                <w:rFonts w:ascii="Arial" w:hAnsi="Arial" w:cs="Arial"/>
                <w:sz w:val="24"/>
                <w:szCs w:val="24"/>
              </w:rPr>
            </w:pPr>
            <w:r>
              <w:rPr>
                <w:rFonts w:ascii="Arial" w:hAnsi="Arial" w:cs="Arial"/>
                <w:sz w:val="24"/>
                <w:szCs w:val="24"/>
              </w:rPr>
              <w:t>April 2022</w:t>
            </w:r>
          </w:p>
          <w:p w14:paraId="491492D5" w14:textId="04D3E13C" w:rsidR="0023544C" w:rsidRDefault="0023544C" w:rsidP="0023544C">
            <w:pPr>
              <w:spacing w:line="276" w:lineRule="auto"/>
              <w:rPr>
                <w:rFonts w:ascii="Arial" w:hAnsi="Arial" w:cs="Arial"/>
                <w:sz w:val="24"/>
                <w:szCs w:val="24"/>
              </w:rPr>
            </w:pPr>
            <w:r>
              <w:rPr>
                <w:rFonts w:ascii="Arial" w:hAnsi="Arial" w:cs="Arial"/>
                <w:sz w:val="24"/>
                <w:szCs w:val="24"/>
              </w:rPr>
              <w:t>June 2022</w:t>
            </w:r>
          </w:p>
        </w:tc>
      </w:tr>
      <w:tr w:rsidR="00DB65B4" w:rsidRPr="00B76226" w14:paraId="053858E4" w14:textId="77777777" w:rsidTr="00851F79">
        <w:trPr>
          <w:trHeight w:val="20"/>
        </w:trPr>
        <w:tc>
          <w:tcPr>
            <w:tcW w:w="2268" w:type="dxa"/>
            <w:tcMar>
              <w:top w:w="28" w:type="dxa"/>
            </w:tcMar>
          </w:tcPr>
          <w:p w14:paraId="4B040222" w14:textId="77777777" w:rsidR="00832421" w:rsidRDefault="00DB65B4" w:rsidP="00025BC9">
            <w:pPr>
              <w:rPr>
                <w:rFonts w:ascii="Arial" w:hAnsi="Arial" w:cs="Arial"/>
                <w:sz w:val="24"/>
                <w:szCs w:val="24"/>
              </w:rPr>
            </w:pPr>
            <w:r>
              <w:rPr>
                <w:rFonts w:ascii="Arial" w:hAnsi="Arial" w:cs="Arial"/>
                <w:sz w:val="24"/>
                <w:szCs w:val="24"/>
              </w:rPr>
              <w:t>Loxwood NP Review</w:t>
            </w:r>
          </w:p>
          <w:p w14:paraId="57BD2D8B" w14:textId="42AEE7EB" w:rsidR="00025BC9" w:rsidRDefault="00025BC9" w:rsidP="00025BC9">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1A243ACD" w14:textId="4440E620" w:rsidR="0044742D" w:rsidRDefault="00DB65B4" w:rsidP="00832421">
            <w:pPr>
              <w:rPr>
                <w:rFonts w:ascii="Arial" w:hAnsi="Arial" w:cs="Arial"/>
                <w:sz w:val="24"/>
                <w:szCs w:val="24"/>
              </w:rPr>
            </w:pPr>
            <w:r>
              <w:rPr>
                <w:rFonts w:ascii="Arial" w:hAnsi="Arial" w:cs="Arial"/>
                <w:sz w:val="24"/>
                <w:szCs w:val="24"/>
              </w:rPr>
              <w:t>Pre-submission Consultation</w:t>
            </w:r>
          </w:p>
        </w:tc>
        <w:tc>
          <w:tcPr>
            <w:tcW w:w="2268" w:type="dxa"/>
            <w:tcBorders>
              <w:top w:val="single" w:sz="4" w:space="0" w:color="auto"/>
              <w:bottom w:val="single" w:sz="4" w:space="0" w:color="auto"/>
            </w:tcBorders>
            <w:shd w:val="clear" w:color="auto" w:fill="auto"/>
            <w:tcMar>
              <w:top w:w="28" w:type="dxa"/>
            </w:tcMar>
          </w:tcPr>
          <w:p w14:paraId="3E3F4E19" w14:textId="0B80E0C7" w:rsidR="00F4373B" w:rsidRDefault="00DB65B4" w:rsidP="00B7154D">
            <w:pPr>
              <w:rPr>
                <w:rFonts w:ascii="Arial" w:hAnsi="Arial" w:cs="Arial"/>
                <w:sz w:val="24"/>
                <w:szCs w:val="24"/>
              </w:rPr>
            </w:pPr>
            <w:r>
              <w:rPr>
                <w:rFonts w:ascii="Arial" w:hAnsi="Arial" w:cs="Arial"/>
                <w:sz w:val="24"/>
                <w:szCs w:val="24"/>
              </w:rPr>
              <w:t>September 2020</w:t>
            </w:r>
          </w:p>
          <w:p w14:paraId="78057A78" w14:textId="6D9668CC" w:rsidR="000127E8" w:rsidRDefault="000127E8" w:rsidP="00B7154D">
            <w:pPr>
              <w:rPr>
                <w:rFonts w:ascii="Arial" w:hAnsi="Arial" w:cs="Arial"/>
                <w:sz w:val="24"/>
                <w:szCs w:val="24"/>
              </w:rPr>
            </w:pPr>
          </w:p>
        </w:tc>
      </w:tr>
      <w:tr w:rsidR="008E473E" w:rsidRPr="00B76226" w14:paraId="20AAD1CD" w14:textId="77777777" w:rsidTr="00851F79">
        <w:trPr>
          <w:trHeight w:val="20"/>
        </w:trPr>
        <w:tc>
          <w:tcPr>
            <w:tcW w:w="2268" w:type="dxa"/>
            <w:tcMar>
              <w:top w:w="28" w:type="dxa"/>
            </w:tcMar>
          </w:tcPr>
          <w:p w14:paraId="5DB6C9B7" w14:textId="77777777" w:rsidR="008E473E" w:rsidRPr="00B76226" w:rsidRDefault="008E473E" w:rsidP="007D52F4">
            <w:pPr>
              <w:spacing w:line="276" w:lineRule="auto"/>
              <w:rPr>
                <w:rFonts w:ascii="Arial" w:hAnsi="Arial" w:cs="Arial"/>
                <w:sz w:val="24"/>
                <w:szCs w:val="24"/>
              </w:rPr>
            </w:pPr>
            <w:r>
              <w:rPr>
                <w:rFonts w:ascii="Arial" w:hAnsi="Arial" w:cs="Arial"/>
                <w:sz w:val="24"/>
                <w:szCs w:val="24"/>
              </w:rPr>
              <w:t xml:space="preserve">Plaistow &amp; </w:t>
            </w:r>
            <w:proofErr w:type="spellStart"/>
            <w:r>
              <w:rPr>
                <w:rFonts w:ascii="Arial" w:hAnsi="Arial" w:cs="Arial"/>
                <w:sz w:val="24"/>
                <w:szCs w:val="24"/>
              </w:rPr>
              <w:t>Ifold</w:t>
            </w:r>
            <w:proofErr w:type="spellEnd"/>
          </w:p>
        </w:tc>
        <w:tc>
          <w:tcPr>
            <w:tcW w:w="4110" w:type="dxa"/>
            <w:tcBorders>
              <w:top w:val="single" w:sz="4" w:space="0" w:color="auto"/>
              <w:bottom w:val="single" w:sz="4" w:space="0" w:color="auto"/>
            </w:tcBorders>
            <w:shd w:val="clear" w:color="auto" w:fill="auto"/>
            <w:tcMar>
              <w:top w:w="28" w:type="dxa"/>
            </w:tcMar>
          </w:tcPr>
          <w:p w14:paraId="486555BC" w14:textId="77777777" w:rsidR="008E473E" w:rsidRDefault="008E473E" w:rsidP="007D52F4">
            <w:pPr>
              <w:spacing w:line="276" w:lineRule="auto"/>
              <w:rPr>
                <w:rFonts w:ascii="Arial" w:hAnsi="Arial" w:cs="Arial"/>
                <w:sz w:val="24"/>
                <w:szCs w:val="24"/>
              </w:rPr>
            </w:pPr>
            <w:r>
              <w:rPr>
                <w:rFonts w:ascii="Arial" w:hAnsi="Arial" w:cs="Arial"/>
                <w:sz w:val="24"/>
                <w:szCs w:val="24"/>
              </w:rPr>
              <w:t>Pre-submission Consultation</w:t>
            </w:r>
          </w:p>
          <w:p w14:paraId="7296E87B" w14:textId="77777777" w:rsidR="008E473E" w:rsidRDefault="008E473E" w:rsidP="007D52F4">
            <w:pPr>
              <w:spacing w:line="276" w:lineRule="auto"/>
              <w:rPr>
                <w:rFonts w:ascii="Arial" w:hAnsi="Arial" w:cs="Arial"/>
                <w:sz w:val="24"/>
                <w:szCs w:val="24"/>
              </w:rPr>
            </w:pPr>
            <w:r>
              <w:rPr>
                <w:rFonts w:ascii="Arial" w:hAnsi="Arial" w:cs="Arial"/>
                <w:sz w:val="24"/>
                <w:szCs w:val="24"/>
              </w:rPr>
              <w:t>Submission Consultation</w:t>
            </w:r>
          </w:p>
          <w:p w14:paraId="2261B910" w14:textId="77777777" w:rsidR="008E473E" w:rsidRDefault="008E473E" w:rsidP="007D52F4">
            <w:pPr>
              <w:spacing w:line="276" w:lineRule="auto"/>
              <w:rPr>
                <w:rFonts w:ascii="Arial" w:hAnsi="Arial" w:cs="Arial"/>
                <w:sz w:val="24"/>
                <w:szCs w:val="24"/>
              </w:rPr>
            </w:pPr>
            <w:r>
              <w:rPr>
                <w:rFonts w:ascii="Arial" w:hAnsi="Arial" w:cs="Arial"/>
                <w:sz w:val="24"/>
                <w:szCs w:val="24"/>
              </w:rPr>
              <w:t>Repeat Submission Consultation</w:t>
            </w:r>
          </w:p>
          <w:p w14:paraId="1A055064" w14:textId="77777777" w:rsidR="00DB65B4" w:rsidRDefault="00DB65B4" w:rsidP="007D52F4">
            <w:pPr>
              <w:spacing w:line="276" w:lineRule="auto"/>
              <w:rPr>
                <w:rFonts w:ascii="Arial" w:hAnsi="Arial" w:cs="Arial"/>
                <w:sz w:val="24"/>
                <w:szCs w:val="24"/>
              </w:rPr>
            </w:pPr>
            <w:r>
              <w:rPr>
                <w:rFonts w:ascii="Arial" w:hAnsi="Arial" w:cs="Arial"/>
                <w:sz w:val="24"/>
                <w:szCs w:val="24"/>
              </w:rPr>
              <w:t>Examination</w:t>
            </w:r>
          </w:p>
          <w:p w14:paraId="5FB24CFD" w14:textId="77777777" w:rsidR="00D513F2" w:rsidRDefault="0023544C" w:rsidP="00025BC9">
            <w:pPr>
              <w:spacing w:line="276" w:lineRule="auto"/>
              <w:rPr>
                <w:rFonts w:ascii="Arial" w:hAnsi="Arial" w:cs="Arial"/>
                <w:sz w:val="24"/>
                <w:szCs w:val="24"/>
              </w:rPr>
            </w:pPr>
            <w:r>
              <w:rPr>
                <w:rFonts w:ascii="Arial" w:hAnsi="Arial" w:cs="Arial"/>
                <w:sz w:val="24"/>
                <w:szCs w:val="24"/>
              </w:rPr>
              <w:t>Plan withdrawn by Parish Council</w:t>
            </w:r>
            <w:r w:rsidR="00D513F2">
              <w:rPr>
                <w:rFonts w:ascii="Arial" w:hAnsi="Arial" w:cs="Arial"/>
                <w:sz w:val="24"/>
                <w:szCs w:val="24"/>
              </w:rPr>
              <w:t xml:space="preserve"> for technical </w:t>
            </w:r>
            <w:proofErr w:type="gramStart"/>
            <w:r w:rsidR="00D513F2">
              <w:rPr>
                <w:rFonts w:ascii="Arial" w:hAnsi="Arial" w:cs="Arial"/>
                <w:sz w:val="24"/>
                <w:szCs w:val="24"/>
              </w:rPr>
              <w:t>reasons</w:t>
            </w:r>
            <w:proofErr w:type="gramEnd"/>
          </w:p>
          <w:p w14:paraId="58E9BAEF" w14:textId="25FFC196" w:rsidR="00025BC9" w:rsidRPr="00B76226" w:rsidRDefault="00025BC9" w:rsidP="00025BC9">
            <w:pPr>
              <w:spacing w:line="276" w:lineRule="auto"/>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19B53BEB" w14:textId="77777777" w:rsidR="008E473E" w:rsidRDefault="008E473E" w:rsidP="007D52F4">
            <w:pPr>
              <w:spacing w:line="276" w:lineRule="auto"/>
              <w:rPr>
                <w:rFonts w:ascii="Arial" w:hAnsi="Arial" w:cs="Arial"/>
                <w:sz w:val="24"/>
                <w:szCs w:val="24"/>
              </w:rPr>
            </w:pPr>
            <w:r>
              <w:rPr>
                <w:rFonts w:ascii="Arial" w:hAnsi="Arial" w:cs="Arial"/>
                <w:sz w:val="24"/>
                <w:szCs w:val="24"/>
              </w:rPr>
              <w:t>Sept – Oct 2017</w:t>
            </w:r>
          </w:p>
          <w:p w14:paraId="58C858B9" w14:textId="77777777" w:rsidR="008E473E" w:rsidRDefault="008E473E" w:rsidP="007D52F4">
            <w:pPr>
              <w:spacing w:line="276" w:lineRule="auto"/>
              <w:rPr>
                <w:rFonts w:ascii="Arial" w:hAnsi="Arial" w:cs="Arial"/>
                <w:sz w:val="24"/>
                <w:szCs w:val="24"/>
              </w:rPr>
            </w:pPr>
            <w:r>
              <w:rPr>
                <w:rFonts w:ascii="Arial" w:hAnsi="Arial" w:cs="Arial"/>
                <w:sz w:val="24"/>
                <w:szCs w:val="24"/>
              </w:rPr>
              <w:t>Feb – April 2020</w:t>
            </w:r>
          </w:p>
          <w:p w14:paraId="19008D72" w14:textId="77777777" w:rsidR="008E473E" w:rsidRDefault="001647A7" w:rsidP="001850DB">
            <w:pPr>
              <w:spacing w:line="276" w:lineRule="auto"/>
              <w:rPr>
                <w:rFonts w:ascii="Arial" w:hAnsi="Arial" w:cs="Arial"/>
                <w:sz w:val="24"/>
                <w:szCs w:val="24"/>
              </w:rPr>
            </w:pPr>
            <w:r>
              <w:rPr>
                <w:rFonts w:ascii="Arial" w:hAnsi="Arial" w:cs="Arial"/>
                <w:sz w:val="24"/>
                <w:szCs w:val="24"/>
              </w:rPr>
              <w:t xml:space="preserve">Sept - </w:t>
            </w:r>
            <w:r w:rsidR="008E473E">
              <w:rPr>
                <w:rFonts w:ascii="Arial" w:hAnsi="Arial" w:cs="Arial"/>
                <w:sz w:val="24"/>
                <w:szCs w:val="24"/>
              </w:rPr>
              <w:t>Oct 2020</w:t>
            </w:r>
          </w:p>
          <w:p w14:paraId="196C36F9" w14:textId="77777777" w:rsidR="00DB65B4" w:rsidRDefault="00DB65B4" w:rsidP="001850DB">
            <w:pPr>
              <w:spacing w:line="276" w:lineRule="auto"/>
              <w:rPr>
                <w:rFonts w:ascii="Arial" w:hAnsi="Arial" w:cs="Arial"/>
                <w:sz w:val="24"/>
                <w:szCs w:val="24"/>
              </w:rPr>
            </w:pPr>
            <w:r>
              <w:rPr>
                <w:rFonts w:ascii="Arial" w:hAnsi="Arial" w:cs="Arial"/>
                <w:sz w:val="24"/>
                <w:szCs w:val="24"/>
              </w:rPr>
              <w:t>November 2020</w:t>
            </w:r>
          </w:p>
          <w:p w14:paraId="361A1982" w14:textId="1930476D" w:rsidR="000127E8" w:rsidRDefault="000127E8" w:rsidP="001850DB">
            <w:pPr>
              <w:spacing w:line="276" w:lineRule="auto"/>
              <w:rPr>
                <w:rFonts w:ascii="Arial" w:hAnsi="Arial" w:cs="Arial"/>
                <w:sz w:val="24"/>
                <w:szCs w:val="24"/>
              </w:rPr>
            </w:pPr>
            <w:r>
              <w:rPr>
                <w:rFonts w:ascii="Arial" w:hAnsi="Arial" w:cs="Arial"/>
                <w:sz w:val="24"/>
                <w:szCs w:val="24"/>
              </w:rPr>
              <w:t>May 2022</w:t>
            </w:r>
          </w:p>
          <w:p w14:paraId="453F18E5" w14:textId="1DA3F5D1" w:rsidR="000127E8" w:rsidRDefault="000127E8" w:rsidP="001850DB">
            <w:pPr>
              <w:spacing w:line="276" w:lineRule="auto"/>
              <w:rPr>
                <w:rFonts w:ascii="Arial" w:hAnsi="Arial" w:cs="Arial"/>
                <w:sz w:val="24"/>
                <w:szCs w:val="24"/>
              </w:rPr>
            </w:pPr>
          </w:p>
        </w:tc>
      </w:tr>
      <w:tr w:rsidR="00DB65B4" w:rsidRPr="00B76226" w14:paraId="303FF9FB" w14:textId="77777777" w:rsidTr="00025BC9">
        <w:trPr>
          <w:trHeight w:val="1993"/>
        </w:trPr>
        <w:tc>
          <w:tcPr>
            <w:tcW w:w="2268" w:type="dxa"/>
            <w:tcMar>
              <w:top w:w="28" w:type="dxa"/>
            </w:tcMar>
          </w:tcPr>
          <w:p w14:paraId="543F5952" w14:textId="77777777" w:rsidR="00DB65B4" w:rsidRPr="00B76226" w:rsidRDefault="00DB65B4" w:rsidP="00B7154D">
            <w:pPr>
              <w:rPr>
                <w:rFonts w:ascii="Arial" w:hAnsi="Arial" w:cs="Arial"/>
                <w:sz w:val="24"/>
                <w:szCs w:val="24"/>
              </w:rPr>
            </w:pPr>
            <w:r>
              <w:rPr>
                <w:rFonts w:ascii="Arial" w:hAnsi="Arial" w:cs="Arial"/>
                <w:sz w:val="24"/>
                <w:szCs w:val="24"/>
              </w:rPr>
              <w:t>Southbourne NP Review</w:t>
            </w:r>
          </w:p>
        </w:tc>
        <w:tc>
          <w:tcPr>
            <w:tcW w:w="4110" w:type="dxa"/>
            <w:tcBorders>
              <w:bottom w:val="nil"/>
            </w:tcBorders>
            <w:shd w:val="clear" w:color="auto" w:fill="auto"/>
            <w:tcMar>
              <w:top w:w="28" w:type="dxa"/>
            </w:tcMar>
          </w:tcPr>
          <w:p w14:paraId="1D52934E" w14:textId="77777777" w:rsidR="00DB65B4" w:rsidRDefault="00DB65B4" w:rsidP="00B7154D">
            <w:pPr>
              <w:rPr>
                <w:rFonts w:ascii="Arial" w:hAnsi="Arial" w:cs="Arial"/>
                <w:sz w:val="24"/>
                <w:szCs w:val="24"/>
              </w:rPr>
            </w:pPr>
            <w:r>
              <w:rPr>
                <w:rFonts w:ascii="Arial" w:hAnsi="Arial" w:cs="Arial"/>
                <w:sz w:val="24"/>
                <w:szCs w:val="24"/>
              </w:rPr>
              <w:t>Pre-submission Consultation</w:t>
            </w:r>
          </w:p>
          <w:p w14:paraId="03E9DC20" w14:textId="77777777" w:rsidR="0044742D" w:rsidRDefault="0044742D" w:rsidP="00B7154D">
            <w:pPr>
              <w:rPr>
                <w:rFonts w:ascii="Arial" w:hAnsi="Arial" w:cs="Arial"/>
                <w:sz w:val="24"/>
                <w:szCs w:val="24"/>
              </w:rPr>
            </w:pPr>
            <w:r>
              <w:rPr>
                <w:rFonts w:ascii="Arial" w:hAnsi="Arial" w:cs="Arial"/>
                <w:sz w:val="24"/>
                <w:szCs w:val="24"/>
              </w:rPr>
              <w:t>Submission Consultation</w:t>
            </w:r>
          </w:p>
          <w:p w14:paraId="3DAE615C" w14:textId="68099CED" w:rsidR="0044742D" w:rsidRDefault="0044742D" w:rsidP="00B7154D">
            <w:pPr>
              <w:rPr>
                <w:rFonts w:ascii="Arial" w:hAnsi="Arial" w:cs="Arial"/>
                <w:sz w:val="24"/>
                <w:szCs w:val="24"/>
              </w:rPr>
            </w:pPr>
            <w:r>
              <w:rPr>
                <w:rFonts w:ascii="Arial" w:hAnsi="Arial" w:cs="Arial"/>
                <w:sz w:val="24"/>
                <w:szCs w:val="24"/>
              </w:rPr>
              <w:t xml:space="preserve">Examination </w:t>
            </w:r>
          </w:p>
          <w:p w14:paraId="7D213773" w14:textId="1C0AF06F" w:rsidR="00D17480" w:rsidRDefault="00D17480" w:rsidP="00B7154D">
            <w:pPr>
              <w:rPr>
                <w:rFonts w:ascii="Arial" w:hAnsi="Arial" w:cs="Arial"/>
                <w:sz w:val="24"/>
                <w:szCs w:val="24"/>
              </w:rPr>
            </w:pPr>
            <w:r>
              <w:rPr>
                <w:rFonts w:ascii="Arial" w:hAnsi="Arial" w:cs="Arial"/>
                <w:sz w:val="24"/>
                <w:szCs w:val="24"/>
              </w:rPr>
              <w:t>Examination</w:t>
            </w:r>
          </w:p>
          <w:p w14:paraId="65D9E6ED" w14:textId="51A812E2" w:rsidR="0044742D" w:rsidRPr="00B76226" w:rsidRDefault="00D17480" w:rsidP="00025BC9">
            <w:pPr>
              <w:rPr>
                <w:rFonts w:ascii="Arial" w:hAnsi="Arial" w:cs="Arial"/>
                <w:sz w:val="24"/>
                <w:szCs w:val="24"/>
              </w:rPr>
            </w:pPr>
            <w:r>
              <w:rPr>
                <w:rFonts w:ascii="Arial" w:hAnsi="Arial" w:cs="Arial"/>
                <w:sz w:val="24"/>
                <w:szCs w:val="24"/>
              </w:rPr>
              <w:t>Plan withdrawn by Parish Council</w:t>
            </w:r>
            <w:r w:rsidR="00D513F2">
              <w:rPr>
                <w:rFonts w:ascii="Arial" w:hAnsi="Arial" w:cs="Arial"/>
                <w:sz w:val="24"/>
                <w:szCs w:val="24"/>
              </w:rPr>
              <w:t xml:space="preserve"> for technical reasons</w:t>
            </w:r>
          </w:p>
        </w:tc>
        <w:tc>
          <w:tcPr>
            <w:tcW w:w="2268" w:type="dxa"/>
            <w:tcBorders>
              <w:bottom w:val="nil"/>
            </w:tcBorders>
            <w:shd w:val="clear" w:color="auto" w:fill="auto"/>
            <w:tcMar>
              <w:top w:w="28" w:type="dxa"/>
            </w:tcMar>
          </w:tcPr>
          <w:p w14:paraId="737D1080" w14:textId="77777777" w:rsidR="00DB65B4" w:rsidRDefault="00DB65B4" w:rsidP="00B7154D">
            <w:pPr>
              <w:rPr>
                <w:rFonts w:ascii="Arial" w:hAnsi="Arial" w:cs="Arial"/>
                <w:sz w:val="24"/>
                <w:szCs w:val="24"/>
              </w:rPr>
            </w:pPr>
            <w:r>
              <w:rPr>
                <w:rFonts w:ascii="Arial" w:hAnsi="Arial" w:cs="Arial"/>
                <w:sz w:val="24"/>
                <w:szCs w:val="24"/>
              </w:rPr>
              <w:t>August 2020</w:t>
            </w:r>
          </w:p>
          <w:p w14:paraId="1FEEE8C0" w14:textId="77777777" w:rsidR="0044742D" w:rsidRDefault="0044742D" w:rsidP="00B7154D">
            <w:pPr>
              <w:rPr>
                <w:rFonts w:ascii="Arial" w:hAnsi="Arial" w:cs="Arial"/>
                <w:sz w:val="24"/>
                <w:szCs w:val="24"/>
              </w:rPr>
            </w:pPr>
            <w:r>
              <w:rPr>
                <w:rFonts w:ascii="Arial" w:hAnsi="Arial" w:cs="Arial"/>
                <w:sz w:val="24"/>
                <w:szCs w:val="24"/>
              </w:rPr>
              <w:t>April – June 2021</w:t>
            </w:r>
          </w:p>
          <w:p w14:paraId="28FA18DE" w14:textId="77777777" w:rsidR="0044742D" w:rsidRDefault="0044742D" w:rsidP="00B7154D">
            <w:pPr>
              <w:rPr>
                <w:rFonts w:ascii="Arial" w:hAnsi="Arial" w:cs="Arial"/>
                <w:sz w:val="24"/>
                <w:szCs w:val="24"/>
              </w:rPr>
            </w:pPr>
            <w:r>
              <w:rPr>
                <w:rFonts w:ascii="Arial" w:hAnsi="Arial" w:cs="Arial"/>
                <w:sz w:val="24"/>
                <w:szCs w:val="24"/>
              </w:rPr>
              <w:t>September 2021</w:t>
            </w:r>
          </w:p>
          <w:p w14:paraId="1ABFBFB1" w14:textId="02167FC5" w:rsidR="000127E8" w:rsidRDefault="00D17480" w:rsidP="00B7154D">
            <w:pPr>
              <w:rPr>
                <w:rFonts w:ascii="Arial" w:hAnsi="Arial" w:cs="Arial"/>
                <w:sz w:val="24"/>
                <w:szCs w:val="24"/>
              </w:rPr>
            </w:pPr>
            <w:r>
              <w:rPr>
                <w:rFonts w:ascii="Arial" w:hAnsi="Arial" w:cs="Arial"/>
                <w:sz w:val="24"/>
                <w:szCs w:val="24"/>
              </w:rPr>
              <w:t>April 2022</w:t>
            </w:r>
          </w:p>
          <w:p w14:paraId="2B63D71B" w14:textId="22CCCDCC" w:rsidR="00B6104D" w:rsidRPr="00B76226" w:rsidRDefault="000127E8" w:rsidP="00025BC9">
            <w:pPr>
              <w:rPr>
                <w:rFonts w:ascii="Arial" w:hAnsi="Arial" w:cs="Arial"/>
                <w:sz w:val="24"/>
                <w:szCs w:val="24"/>
              </w:rPr>
            </w:pPr>
            <w:r>
              <w:rPr>
                <w:rFonts w:ascii="Arial" w:hAnsi="Arial" w:cs="Arial"/>
                <w:sz w:val="24"/>
                <w:szCs w:val="24"/>
              </w:rPr>
              <w:t>June 2022</w:t>
            </w:r>
          </w:p>
        </w:tc>
      </w:tr>
      <w:tr w:rsidR="003173C0" w:rsidRPr="00B76226" w14:paraId="16562DFC" w14:textId="77777777" w:rsidTr="00851F79">
        <w:trPr>
          <w:trHeight w:val="20"/>
        </w:trPr>
        <w:tc>
          <w:tcPr>
            <w:tcW w:w="2268" w:type="dxa"/>
            <w:tcMar>
              <w:top w:w="28" w:type="dxa"/>
            </w:tcMar>
          </w:tcPr>
          <w:p w14:paraId="05C0FE02" w14:textId="1F079547" w:rsidR="003173C0" w:rsidRDefault="003173C0" w:rsidP="007D52F4">
            <w:pPr>
              <w:rPr>
                <w:rFonts w:ascii="Arial" w:hAnsi="Arial" w:cs="Arial"/>
                <w:sz w:val="24"/>
                <w:szCs w:val="24"/>
              </w:rPr>
            </w:pPr>
            <w:r>
              <w:rPr>
                <w:rFonts w:ascii="Arial" w:hAnsi="Arial" w:cs="Arial"/>
                <w:sz w:val="24"/>
                <w:szCs w:val="24"/>
              </w:rPr>
              <w:t>Southbourne Modified Neighbourhood Plan</w:t>
            </w:r>
          </w:p>
        </w:tc>
        <w:tc>
          <w:tcPr>
            <w:tcW w:w="4110" w:type="dxa"/>
            <w:tcBorders>
              <w:top w:val="single" w:sz="4" w:space="0" w:color="auto"/>
              <w:bottom w:val="single" w:sz="4" w:space="0" w:color="auto"/>
            </w:tcBorders>
            <w:shd w:val="clear" w:color="auto" w:fill="auto"/>
            <w:tcMar>
              <w:top w:w="28" w:type="dxa"/>
            </w:tcMar>
          </w:tcPr>
          <w:p w14:paraId="5B99EBCB" w14:textId="54A107E8" w:rsidR="003173C0" w:rsidRDefault="003173C0" w:rsidP="007D52F4">
            <w:pPr>
              <w:rPr>
                <w:rFonts w:ascii="Arial" w:hAnsi="Arial" w:cs="Arial"/>
                <w:sz w:val="24"/>
                <w:szCs w:val="24"/>
              </w:rPr>
            </w:pPr>
            <w:r>
              <w:rPr>
                <w:rFonts w:ascii="Arial" w:hAnsi="Arial" w:cs="Arial"/>
                <w:sz w:val="24"/>
                <w:szCs w:val="24"/>
              </w:rPr>
              <w:t>Pre</w:t>
            </w:r>
            <w:r w:rsidR="00136B6B">
              <w:rPr>
                <w:rFonts w:ascii="Arial" w:hAnsi="Arial" w:cs="Arial"/>
                <w:sz w:val="24"/>
                <w:szCs w:val="24"/>
              </w:rPr>
              <w:t>-</w:t>
            </w:r>
            <w:r>
              <w:rPr>
                <w:rFonts w:ascii="Arial" w:hAnsi="Arial" w:cs="Arial"/>
                <w:sz w:val="24"/>
                <w:szCs w:val="24"/>
              </w:rPr>
              <w:t>Submission Consultation</w:t>
            </w:r>
          </w:p>
          <w:p w14:paraId="00029434" w14:textId="77777777" w:rsidR="00820645" w:rsidRDefault="00820645" w:rsidP="007D52F4">
            <w:pPr>
              <w:rPr>
                <w:rFonts w:ascii="Arial" w:hAnsi="Arial" w:cs="Arial"/>
                <w:sz w:val="24"/>
                <w:szCs w:val="24"/>
              </w:rPr>
            </w:pPr>
          </w:p>
          <w:p w14:paraId="319B5F26" w14:textId="129F3009" w:rsidR="003173C0" w:rsidRDefault="003173C0" w:rsidP="007D52F4">
            <w:pPr>
              <w:rPr>
                <w:rFonts w:ascii="Arial" w:hAnsi="Arial" w:cs="Arial"/>
                <w:sz w:val="24"/>
                <w:szCs w:val="24"/>
              </w:rPr>
            </w:pPr>
            <w:r>
              <w:rPr>
                <w:rFonts w:ascii="Arial" w:hAnsi="Arial" w:cs="Arial"/>
                <w:sz w:val="24"/>
                <w:szCs w:val="24"/>
              </w:rPr>
              <w:t>Submission Consultation</w:t>
            </w:r>
          </w:p>
          <w:p w14:paraId="754DB805" w14:textId="77777777" w:rsidR="003173C0" w:rsidRDefault="003173C0" w:rsidP="007D52F4">
            <w:pPr>
              <w:rPr>
                <w:rFonts w:ascii="Arial" w:hAnsi="Arial" w:cs="Arial"/>
                <w:sz w:val="24"/>
                <w:szCs w:val="24"/>
              </w:rPr>
            </w:pPr>
            <w:r>
              <w:rPr>
                <w:rFonts w:ascii="Arial" w:hAnsi="Arial" w:cs="Arial"/>
                <w:sz w:val="24"/>
                <w:szCs w:val="24"/>
              </w:rPr>
              <w:t xml:space="preserve">Examination </w:t>
            </w:r>
          </w:p>
          <w:p w14:paraId="72A096EE" w14:textId="77777777" w:rsidR="003173C0" w:rsidRDefault="003173C0" w:rsidP="007D52F4">
            <w:pPr>
              <w:rPr>
                <w:rFonts w:ascii="Arial" w:hAnsi="Arial" w:cs="Arial"/>
                <w:sz w:val="24"/>
                <w:szCs w:val="24"/>
              </w:rPr>
            </w:pPr>
            <w:r>
              <w:rPr>
                <w:rFonts w:ascii="Arial" w:hAnsi="Arial" w:cs="Arial"/>
                <w:sz w:val="24"/>
                <w:szCs w:val="24"/>
              </w:rPr>
              <w:t>Referendum</w:t>
            </w:r>
          </w:p>
          <w:p w14:paraId="57DD3F28" w14:textId="73D2A213" w:rsidR="00025BC9" w:rsidRDefault="00025BC9" w:rsidP="007D52F4">
            <w:pPr>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633B2D07" w14:textId="77777777" w:rsidR="003173C0" w:rsidRDefault="00820645" w:rsidP="007D52F4">
            <w:pPr>
              <w:rPr>
                <w:rFonts w:ascii="Arial" w:hAnsi="Arial" w:cs="Arial"/>
                <w:sz w:val="24"/>
                <w:szCs w:val="24"/>
              </w:rPr>
            </w:pPr>
            <w:r>
              <w:rPr>
                <w:rFonts w:ascii="Arial" w:hAnsi="Arial" w:cs="Arial"/>
                <w:sz w:val="24"/>
                <w:szCs w:val="24"/>
              </w:rPr>
              <w:t>November-December 2022 March – April 2023</w:t>
            </w:r>
          </w:p>
          <w:p w14:paraId="3424FB7B" w14:textId="77777777" w:rsidR="00820645" w:rsidRDefault="00820645" w:rsidP="007D52F4">
            <w:pPr>
              <w:rPr>
                <w:rFonts w:ascii="Arial" w:hAnsi="Arial" w:cs="Arial"/>
                <w:sz w:val="24"/>
                <w:szCs w:val="24"/>
              </w:rPr>
            </w:pPr>
            <w:r>
              <w:rPr>
                <w:rFonts w:ascii="Arial" w:hAnsi="Arial" w:cs="Arial"/>
                <w:sz w:val="24"/>
                <w:szCs w:val="24"/>
              </w:rPr>
              <w:t>Summer 2023</w:t>
            </w:r>
          </w:p>
          <w:p w14:paraId="5DCCD6B8" w14:textId="046D40A5" w:rsidR="00820645" w:rsidRDefault="00820645" w:rsidP="007D52F4">
            <w:pPr>
              <w:rPr>
                <w:rFonts w:ascii="Arial" w:hAnsi="Arial" w:cs="Arial"/>
                <w:sz w:val="24"/>
                <w:szCs w:val="24"/>
              </w:rPr>
            </w:pPr>
            <w:r>
              <w:rPr>
                <w:rFonts w:ascii="Arial" w:hAnsi="Arial" w:cs="Arial"/>
                <w:sz w:val="24"/>
                <w:szCs w:val="24"/>
              </w:rPr>
              <w:t>January 2024</w:t>
            </w:r>
          </w:p>
        </w:tc>
      </w:tr>
      <w:tr w:rsidR="0044742D" w:rsidRPr="00B76226" w14:paraId="4C51F2B1" w14:textId="77777777" w:rsidTr="00851F79">
        <w:trPr>
          <w:trHeight w:val="20"/>
        </w:trPr>
        <w:tc>
          <w:tcPr>
            <w:tcW w:w="2268" w:type="dxa"/>
            <w:tcBorders>
              <w:bottom w:val="single" w:sz="4" w:space="0" w:color="auto"/>
            </w:tcBorders>
            <w:tcMar>
              <w:top w:w="28" w:type="dxa"/>
            </w:tcMar>
          </w:tcPr>
          <w:p w14:paraId="6ED40786" w14:textId="77777777" w:rsidR="0044742D" w:rsidRDefault="0044742D" w:rsidP="007D52F4">
            <w:pPr>
              <w:rPr>
                <w:rFonts w:ascii="Arial" w:hAnsi="Arial" w:cs="Arial"/>
                <w:sz w:val="24"/>
                <w:szCs w:val="24"/>
              </w:rPr>
            </w:pPr>
            <w:r>
              <w:rPr>
                <w:rFonts w:ascii="Arial" w:hAnsi="Arial" w:cs="Arial"/>
                <w:sz w:val="24"/>
                <w:szCs w:val="24"/>
              </w:rPr>
              <w:t>Wisborough Green NP Review</w:t>
            </w:r>
          </w:p>
          <w:p w14:paraId="172342FC" w14:textId="3A5F2325" w:rsidR="005C3864" w:rsidRDefault="005C3864" w:rsidP="007D52F4">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3ECD8840" w14:textId="77777777" w:rsidR="0044742D" w:rsidRDefault="0044742D" w:rsidP="007D52F4">
            <w:pPr>
              <w:rPr>
                <w:rFonts w:ascii="Arial" w:hAnsi="Arial" w:cs="Arial"/>
                <w:sz w:val="24"/>
                <w:szCs w:val="24"/>
              </w:rPr>
            </w:pPr>
            <w:r>
              <w:rPr>
                <w:rFonts w:ascii="Arial" w:hAnsi="Arial" w:cs="Arial"/>
                <w:sz w:val="24"/>
                <w:szCs w:val="24"/>
              </w:rPr>
              <w:t>Pre-submission Consultation</w:t>
            </w:r>
          </w:p>
        </w:tc>
        <w:tc>
          <w:tcPr>
            <w:tcW w:w="2268" w:type="dxa"/>
            <w:tcBorders>
              <w:top w:val="single" w:sz="4" w:space="0" w:color="auto"/>
              <w:bottom w:val="single" w:sz="4" w:space="0" w:color="auto"/>
            </w:tcBorders>
            <w:shd w:val="clear" w:color="auto" w:fill="auto"/>
            <w:tcMar>
              <w:top w:w="28" w:type="dxa"/>
            </w:tcMar>
          </w:tcPr>
          <w:p w14:paraId="6DF0DCC2" w14:textId="77777777" w:rsidR="0044742D" w:rsidRDefault="0044742D" w:rsidP="007D52F4">
            <w:pPr>
              <w:rPr>
                <w:rFonts w:ascii="Arial" w:hAnsi="Arial" w:cs="Arial"/>
                <w:sz w:val="24"/>
                <w:szCs w:val="24"/>
              </w:rPr>
            </w:pPr>
            <w:r>
              <w:rPr>
                <w:rFonts w:ascii="Arial" w:hAnsi="Arial" w:cs="Arial"/>
                <w:sz w:val="24"/>
                <w:szCs w:val="24"/>
              </w:rPr>
              <w:t>May – June 2021</w:t>
            </w:r>
          </w:p>
        </w:tc>
      </w:tr>
    </w:tbl>
    <w:p w14:paraId="651F960A" w14:textId="15CB152F" w:rsidR="000127E8" w:rsidRDefault="000127E8" w:rsidP="00851F79">
      <w:pPr>
        <w:rPr>
          <w:rFonts w:ascii="Arial" w:hAnsi="Arial" w:cs="Arial"/>
          <w:b/>
          <w:sz w:val="24"/>
          <w:szCs w:val="24"/>
        </w:rPr>
      </w:pPr>
    </w:p>
    <w:p w14:paraId="2AF87522" w14:textId="77777777" w:rsidR="00025BC9" w:rsidRDefault="00025BC9" w:rsidP="00851F79">
      <w:pPr>
        <w:rPr>
          <w:rFonts w:ascii="Arial" w:hAnsi="Arial" w:cs="Arial"/>
          <w:b/>
          <w:sz w:val="24"/>
          <w:szCs w:val="24"/>
        </w:rPr>
      </w:pPr>
    </w:p>
    <w:p w14:paraId="3B94C3F3" w14:textId="65E0F9E4" w:rsidR="00B6104D" w:rsidRDefault="00B6104D" w:rsidP="00851F79">
      <w:pPr>
        <w:rPr>
          <w:rFonts w:ascii="Arial" w:hAnsi="Arial" w:cs="Arial"/>
          <w:b/>
          <w:sz w:val="24"/>
          <w:szCs w:val="24"/>
        </w:rPr>
      </w:pPr>
    </w:p>
    <w:p w14:paraId="02DF9F49" w14:textId="77777777" w:rsidR="00136B6B" w:rsidRDefault="00136B6B" w:rsidP="00851F79">
      <w:pPr>
        <w:rPr>
          <w:rFonts w:ascii="Arial" w:hAnsi="Arial" w:cs="Arial"/>
          <w:b/>
          <w:sz w:val="24"/>
          <w:szCs w:val="24"/>
        </w:rPr>
      </w:pPr>
    </w:p>
    <w:p w14:paraId="490EAADB" w14:textId="33049590" w:rsidR="00E06BF6" w:rsidRPr="00B76226" w:rsidRDefault="00E06BF6" w:rsidP="00851F79">
      <w:pPr>
        <w:pStyle w:val="Heading2"/>
      </w:pPr>
      <w:bookmarkStart w:id="77" w:name="_Toc160531834"/>
      <w:r w:rsidRPr="00B76226">
        <w:lastRenderedPageBreak/>
        <w:t>Monitoring of Made Neighbourhood Development Plans</w:t>
      </w:r>
      <w:bookmarkEnd w:id="77"/>
    </w:p>
    <w:p w14:paraId="52BD6E98" w14:textId="77777777" w:rsidR="00E06BF6" w:rsidRPr="00B76226" w:rsidRDefault="00E06BF6" w:rsidP="00E06BF6">
      <w:pPr>
        <w:spacing w:after="0"/>
        <w:ind w:firstLine="426"/>
        <w:rPr>
          <w:rFonts w:ascii="Arial" w:hAnsi="Arial" w:cs="Arial"/>
          <w:b/>
          <w:sz w:val="24"/>
          <w:szCs w:val="24"/>
        </w:rPr>
      </w:pPr>
    </w:p>
    <w:p w14:paraId="4848B1A8" w14:textId="266BCEB9"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The following made neighbourhood development plans</w:t>
      </w:r>
      <w:r w:rsidR="006353AC" w:rsidRPr="00B76226">
        <w:rPr>
          <w:rFonts w:ascii="Arial" w:hAnsi="Arial" w:cs="Arial"/>
          <w:sz w:val="24"/>
          <w:szCs w:val="24"/>
        </w:rPr>
        <w:t xml:space="preserve"> </w:t>
      </w:r>
      <w:r w:rsidRPr="00B76226">
        <w:rPr>
          <w:rFonts w:ascii="Arial" w:hAnsi="Arial" w:cs="Arial"/>
          <w:sz w:val="24"/>
          <w:szCs w:val="24"/>
        </w:rPr>
        <w:t xml:space="preserve">have now undertaken a period of monitoring up to 31 March </w:t>
      </w:r>
      <w:r w:rsidR="005D5D3C" w:rsidRPr="00B76226">
        <w:rPr>
          <w:rFonts w:ascii="Arial" w:hAnsi="Arial" w:cs="Arial"/>
          <w:sz w:val="24"/>
          <w:szCs w:val="24"/>
        </w:rPr>
        <w:t>20</w:t>
      </w:r>
      <w:r w:rsidR="001647A7">
        <w:rPr>
          <w:rFonts w:ascii="Arial" w:hAnsi="Arial" w:cs="Arial"/>
          <w:sz w:val="24"/>
          <w:szCs w:val="24"/>
        </w:rPr>
        <w:t>2</w:t>
      </w:r>
      <w:r w:rsidR="00331500">
        <w:rPr>
          <w:rFonts w:ascii="Arial" w:hAnsi="Arial" w:cs="Arial"/>
          <w:sz w:val="24"/>
          <w:szCs w:val="24"/>
        </w:rPr>
        <w:t>3</w:t>
      </w:r>
      <w:r w:rsidRPr="00B76226">
        <w:rPr>
          <w:rFonts w:ascii="Arial" w:hAnsi="Arial" w:cs="Arial"/>
          <w:sz w:val="24"/>
          <w:szCs w:val="24"/>
        </w:rPr>
        <w:t xml:space="preserve">. </w:t>
      </w:r>
      <w:r w:rsidR="002A2CB3">
        <w:rPr>
          <w:rFonts w:ascii="Arial" w:hAnsi="Arial" w:cs="Arial"/>
          <w:sz w:val="24"/>
          <w:szCs w:val="24"/>
        </w:rPr>
        <w:t xml:space="preserve"> </w:t>
      </w:r>
      <w:r w:rsidRPr="00B76226">
        <w:rPr>
          <w:rFonts w:ascii="Arial" w:hAnsi="Arial" w:cs="Arial"/>
          <w:sz w:val="24"/>
          <w:szCs w:val="24"/>
        </w:rPr>
        <w:t xml:space="preserve">Each parish listed below has </w:t>
      </w:r>
      <w:r w:rsidR="00737F7A">
        <w:rPr>
          <w:rFonts w:ascii="Arial" w:hAnsi="Arial" w:cs="Arial"/>
          <w:sz w:val="24"/>
          <w:szCs w:val="24"/>
        </w:rPr>
        <w:t xml:space="preserve">been asked to </w:t>
      </w:r>
      <w:r w:rsidRPr="00B76226">
        <w:rPr>
          <w:rFonts w:ascii="Arial" w:hAnsi="Arial" w:cs="Arial"/>
          <w:sz w:val="24"/>
          <w:szCs w:val="24"/>
        </w:rPr>
        <w:t xml:space="preserve">provide </w:t>
      </w:r>
      <w:r w:rsidR="00CE7334" w:rsidRPr="00B76226">
        <w:rPr>
          <w:rFonts w:ascii="Arial" w:hAnsi="Arial" w:cs="Arial"/>
          <w:sz w:val="24"/>
          <w:szCs w:val="24"/>
        </w:rPr>
        <w:t xml:space="preserve">information and/or </w:t>
      </w:r>
      <w:r w:rsidRPr="00B76226">
        <w:rPr>
          <w:rFonts w:ascii="Arial" w:hAnsi="Arial" w:cs="Arial"/>
          <w:sz w:val="24"/>
          <w:szCs w:val="24"/>
        </w:rPr>
        <w:t xml:space="preserve">a commentary and </w:t>
      </w:r>
      <w:r w:rsidR="00737F7A">
        <w:rPr>
          <w:rFonts w:ascii="Arial" w:hAnsi="Arial" w:cs="Arial"/>
          <w:sz w:val="24"/>
          <w:szCs w:val="24"/>
        </w:rPr>
        <w:t xml:space="preserve">where supplied, </w:t>
      </w:r>
      <w:r w:rsidRPr="00B76226">
        <w:rPr>
          <w:rFonts w:ascii="Arial" w:hAnsi="Arial" w:cs="Arial"/>
          <w:sz w:val="24"/>
          <w:szCs w:val="24"/>
        </w:rPr>
        <w:t>these are included at Appendix 1.</w:t>
      </w:r>
    </w:p>
    <w:p w14:paraId="27D45E36" w14:textId="77777777" w:rsidR="00E06BF6" w:rsidRPr="00B76226" w:rsidRDefault="00E06BF6" w:rsidP="00E06BF6">
      <w:pPr>
        <w:spacing w:after="0"/>
        <w:ind w:left="426"/>
        <w:contextualSpacing/>
        <w:jc w:val="both"/>
        <w:rPr>
          <w:rFonts w:ascii="Arial" w:hAnsi="Arial" w:cs="Arial"/>
          <w:sz w:val="24"/>
          <w:szCs w:val="24"/>
        </w:rPr>
      </w:pPr>
    </w:p>
    <w:p w14:paraId="192F11D7" w14:textId="77777777"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Birdham Neighbourhood Development Plan</w:t>
      </w:r>
    </w:p>
    <w:p w14:paraId="3DCC1EE0" w14:textId="67C7498C" w:rsidR="00E06BF6" w:rsidRDefault="00E06BF6" w:rsidP="00686EFF">
      <w:pPr>
        <w:numPr>
          <w:ilvl w:val="0"/>
          <w:numId w:val="5"/>
        </w:numPr>
        <w:spacing w:after="0"/>
        <w:ind w:left="709" w:hanging="283"/>
        <w:contextualSpacing/>
        <w:jc w:val="both"/>
        <w:rPr>
          <w:rFonts w:ascii="Arial" w:hAnsi="Arial" w:cs="Arial"/>
          <w:sz w:val="24"/>
          <w:szCs w:val="24"/>
        </w:rPr>
      </w:pPr>
      <w:r w:rsidRPr="00B76226">
        <w:rPr>
          <w:rFonts w:ascii="Arial" w:hAnsi="Arial" w:cs="Arial"/>
          <w:sz w:val="24"/>
          <w:szCs w:val="24"/>
        </w:rPr>
        <w:t>Bosham Neighbourhood Development Plan</w:t>
      </w:r>
    </w:p>
    <w:p w14:paraId="635D7C50" w14:textId="6E7476F3" w:rsidR="00B34C1B" w:rsidRPr="00B76226"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Boxgrove Neighbourhood Development Plan</w:t>
      </w:r>
    </w:p>
    <w:p w14:paraId="5AC952F0" w14:textId="77777777"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Chidham and Hambrook Neighbourhood Development Plan</w:t>
      </w:r>
    </w:p>
    <w:p w14:paraId="787F99AD" w14:textId="77777777" w:rsidR="00F05EBF" w:rsidRDefault="00F05EBF"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Fishbourne Neighbourhood Development Plan</w:t>
      </w:r>
    </w:p>
    <w:p w14:paraId="52376F8B" w14:textId="77777777" w:rsidR="00845CF1" w:rsidRDefault="00845CF1" w:rsidP="00686EFF">
      <w:pPr>
        <w:numPr>
          <w:ilvl w:val="0"/>
          <w:numId w:val="5"/>
        </w:numPr>
        <w:spacing w:after="0"/>
        <w:ind w:left="709" w:hanging="283"/>
        <w:contextualSpacing/>
        <w:jc w:val="both"/>
        <w:rPr>
          <w:rFonts w:ascii="Arial" w:hAnsi="Arial" w:cs="Arial"/>
          <w:sz w:val="24"/>
          <w:szCs w:val="24"/>
        </w:rPr>
      </w:pPr>
      <w:r w:rsidRPr="00B76226">
        <w:rPr>
          <w:rFonts w:ascii="Arial" w:hAnsi="Arial" w:cs="Arial"/>
          <w:sz w:val="24"/>
          <w:szCs w:val="24"/>
        </w:rPr>
        <w:t>Kirdford Neighbourhood Development Plan</w:t>
      </w:r>
    </w:p>
    <w:p w14:paraId="33BEFE57" w14:textId="59324416" w:rsidR="00667A13" w:rsidRDefault="00667A13"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Loxwood Neighbourhood Development Plan</w:t>
      </w:r>
    </w:p>
    <w:p w14:paraId="786AE1FF" w14:textId="1F91339C" w:rsidR="00B34C1B"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Selsey Neighbourhood Development Plan</w:t>
      </w:r>
    </w:p>
    <w:p w14:paraId="41301716" w14:textId="77777777" w:rsidR="00A73C06" w:rsidRDefault="00A73C06"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Southbourne Neighbourhood Development Plan</w:t>
      </w:r>
    </w:p>
    <w:p w14:paraId="6CF28BC5" w14:textId="797FAA66" w:rsidR="00A73C06" w:rsidRDefault="00A73C06"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Tangmere Neighbourhood Development Plan</w:t>
      </w:r>
    </w:p>
    <w:p w14:paraId="31B91380" w14:textId="43B0A39D" w:rsidR="00B34C1B"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Westbourne Neighbourhood Development Plan</w:t>
      </w:r>
    </w:p>
    <w:p w14:paraId="2FE8EA2C" w14:textId="57318BA6"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Wisborough Green Neighbourhood Development Plan</w:t>
      </w:r>
    </w:p>
    <w:p w14:paraId="156C5927" w14:textId="710B5EEB" w:rsidR="00E06BF6" w:rsidRPr="00B76226" w:rsidRDefault="00E06BF6" w:rsidP="00851F79">
      <w:pPr>
        <w:pStyle w:val="Heading2"/>
      </w:pPr>
      <w:bookmarkStart w:id="78" w:name="_Toc160531835"/>
      <w:r w:rsidRPr="00B76226">
        <w:t>Neighbourhood Development Orders</w:t>
      </w:r>
      <w:bookmarkEnd w:id="78"/>
    </w:p>
    <w:p w14:paraId="78A4E55C" w14:textId="77777777" w:rsidR="00E06BF6" w:rsidRPr="00B76226" w:rsidRDefault="00E06BF6" w:rsidP="00E06BF6">
      <w:pPr>
        <w:spacing w:after="0"/>
        <w:ind w:left="426"/>
        <w:contextualSpacing/>
        <w:jc w:val="both"/>
        <w:rPr>
          <w:rFonts w:ascii="Arial" w:hAnsi="Arial" w:cs="Arial"/>
          <w:sz w:val="24"/>
          <w:szCs w:val="24"/>
        </w:rPr>
      </w:pPr>
    </w:p>
    <w:p w14:paraId="69000377"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Neighbourhood development orders allow the community to grant planning permission for development that complies with the order. This removes the need for a planning application to be submitted to the local authority.</w:t>
      </w:r>
    </w:p>
    <w:p w14:paraId="4091CE9D" w14:textId="77777777" w:rsidR="00E06BF6" w:rsidRPr="00B76226" w:rsidRDefault="00E06BF6" w:rsidP="00E06BF6">
      <w:pPr>
        <w:spacing w:after="0"/>
        <w:ind w:left="426"/>
        <w:contextualSpacing/>
        <w:jc w:val="both"/>
        <w:rPr>
          <w:rFonts w:ascii="Arial" w:hAnsi="Arial" w:cs="Arial"/>
          <w:sz w:val="24"/>
          <w:szCs w:val="24"/>
        </w:rPr>
      </w:pPr>
    </w:p>
    <w:p w14:paraId="34B02378" w14:textId="77777777" w:rsidR="00861331"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No neighbourhood development orders have been made during the monitoring period or up to the date of publication of this AMR.</w:t>
      </w:r>
      <w:r w:rsidR="00250F86">
        <w:rPr>
          <w:rFonts w:ascii="Arial" w:hAnsi="Arial" w:cs="Arial"/>
          <w:sz w:val="24"/>
          <w:szCs w:val="24"/>
        </w:rPr>
        <w:t xml:space="preserve"> </w:t>
      </w:r>
      <w:r w:rsidR="00861331">
        <w:rPr>
          <w:rFonts w:ascii="Arial" w:hAnsi="Arial" w:cs="Arial"/>
          <w:sz w:val="24"/>
          <w:szCs w:val="24"/>
        </w:rPr>
        <w:br w:type="page"/>
      </w:r>
    </w:p>
    <w:p w14:paraId="644D828A" w14:textId="4B554ACC" w:rsidR="00B3302F" w:rsidRPr="001850DB" w:rsidRDefault="00B3302F" w:rsidP="00851F79">
      <w:pPr>
        <w:pStyle w:val="Heading1"/>
      </w:pPr>
      <w:bookmarkStart w:id="79" w:name="_Toc160531836"/>
      <w:bookmarkEnd w:id="70"/>
      <w:r w:rsidRPr="001850DB">
        <w:lastRenderedPageBreak/>
        <w:t>Developer Contributions</w:t>
      </w:r>
      <w:bookmarkEnd w:id="79"/>
    </w:p>
    <w:p w14:paraId="0C95E112" w14:textId="19C6E662" w:rsidR="00B3302F" w:rsidRDefault="00B3302F" w:rsidP="00851F79">
      <w:pPr>
        <w:pStyle w:val="Heading2"/>
      </w:pPr>
      <w:bookmarkStart w:id="80" w:name="_Toc160531837"/>
      <w:r>
        <w:t>Community Infrastructure Levy</w:t>
      </w:r>
      <w:bookmarkEnd w:id="80"/>
    </w:p>
    <w:p w14:paraId="6CE82975" w14:textId="77777777" w:rsidR="00B3302F" w:rsidRDefault="00B3302F" w:rsidP="00B3302F">
      <w:pPr>
        <w:spacing w:after="0"/>
        <w:contextualSpacing/>
        <w:jc w:val="both"/>
        <w:rPr>
          <w:rFonts w:ascii="Arial" w:hAnsi="Arial" w:cs="Arial"/>
          <w:sz w:val="24"/>
          <w:szCs w:val="24"/>
        </w:rPr>
      </w:pPr>
    </w:p>
    <w:p w14:paraId="1B2EAA5C" w14:textId="7C65FE81" w:rsidR="005C3864" w:rsidRPr="00EF16CD" w:rsidRDefault="00B3302F" w:rsidP="00591C15">
      <w:pPr>
        <w:pStyle w:val="ListParagraph"/>
        <w:numPr>
          <w:ilvl w:val="1"/>
          <w:numId w:val="16"/>
        </w:numPr>
        <w:spacing w:after="0"/>
        <w:ind w:hanging="502"/>
        <w:jc w:val="both"/>
        <w:rPr>
          <w:rFonts w:ascii="Arial" w:hAnsi="Arial" w:cs="Arial"/>
          <w:sz w:val="24"/>
          <w:szCs w:val="24"/>
        </w:rPr>
      </w:pPr>
      <w:r w:rsidRPr="00EF16CD">
        <w:rPr>
          <w:rFonts w:ascii="Arial" w:hAnsi="Arial" w:cs="Arial"/>
          <w:sz w:val="24"/>
          <w:szCs w:val="24"/>
        </w:rPr>
        <w:t xml:space="preserve">The Council adopted a Community Infrastructure Levy Charging Schedule on 26 January 2016 which took effect from 1 February 2016. The money generated contributes to the funding of infrastructure to support growth within the Local Plan area (the South Downs National Park Authority has implemented its own CIL for the parts of the district within the SDNP). The CIL is applied as a charge per square metre of gross internal area (GIA) as set out in Table </w:t>
      </w:r>
      <w:r w:rsidR="008470CC">
        <w:rPr>
          <w:rFonts w:ascii="Arial" w:hAnsi="Arial" w:cs="Arial"/>
          <w:sz w:val="24"/>
          <w:szCs w:val="24"/>
        </w:rPr>
        <w:t>5</w:t>
      </w:r>
      <w:r w:rsidRPr="00EF16CD">
        <w:rPr>
          <w:rFonts w:ascii="Arial" w:hAnsi="Arial" w:cs="Arial"/>
          <w:sz w:val="24"/>
          <w:szCs w:val="24"/>
        </w:rPr>
        <w:t xml:space="preserve"> below.</w:t>
      </w:r>
    </w:p>
    <w:p w14:paraId="18CEFEE3" w14:textId="38F31BE4" w:rsidR="00E013CB" w:rsidRDefault="00B3302F" w:rsidP="005C3864">
      <w:pPr>
        <w:pStyle w:val="Heading4"/>
      </w:pPr>
      <w:bookmarkStart w:id="81" w:name="_Toc160531838"/>
      <w:r>
        <w:t xml:space="preserve">Table </w:t>
      </w:r>
      <w:r w:rsidR="006366EE">
        <w:t>5</w:t>
      </w:r>
      <w:r>
        <w:t>: CIL Charging Schedule</w:t>
      </w:r>
      <w:bookmarkEnd w:id="81"/>
    </w:p>
    <w:tbl>
      <w:tblPr>
        <w:tblStyle w:val="TableGrid3"/>
        <w:tblW w:w="8646" w:type="dxa"/>
        <w:tblInd w:w="534" w:type="dxa"/>
        <w:tblCellMar>
          <w:top w:w="28" w:type="dxa"/>
          <w:bottom w:w="28" w:type="dxa"/>
        </w:tblCellMar>
        <w:tblLook w:val="04A0" w:firstRow="1" w:lastRow="0" w:firstColumn="1" w:lastColumn="0" w:noHBand="0" w:noVBand="1"/>
        <w:tblCaption w:val="CIL Charging Schedule"/>
        <w:tblDescription w:val="Details type of development and the charge per square metre"/>
      </w:tblPr>
      <w:tblGrid>
        <w:gridCol w:w="5953"/>
        <w:gridCol w:w="2693"/>
      </w:tblGrid>
      <w:tr w:rsidR="00B3302F" w:rsidRPr="000D7138" w14:paraId="4D13897A" w14:textId="77777777" w:rsidTr="006D5B9F">
        <w:trPr>
          <w:tblHeader/>
        </w:trPr>
        <w:tc>
          <w:tcPr>
            <w:tcW w:w="5953" w:type="dxa"/>
            <w:tcBorders>
              <w:top w:val="single" w:sz="4" w:space="0" w:color="auto"/>
              <w:left w:val="single" w:sz="4" w:space="0" w:color="auto"/>
              <w:bottom w:val="single" w:sz="4" w:space="0" w:color="auto"/>
              <w:right w:val="single" w:sz="4" w:space="0" w:color="auto"/>
            </w:tcBorders>
            <w:shd w:val="pct10" w:color="auto" w:fill="auto"/>
            <w:hideMark/>
          </w:tcPr>
          <w:p w14:paraId="79FFFC1D" w14:textId="77777777" w:rsidR="00B3302F" w:rsidRPr="000D7138" w:rsidRDefault="00B3302F">
            <w:pPr>
              <w:rPr>
                <w:rFonts w:ascii="Arial" w:hAnsi="Arial" w:cs="Arial"/>
                <w:b/>
                <w:color w:val="000000"/>
                <w:sz w:val="24"/>
                <w:szCs w:val="24"/>
              </w:rPr>
            </w:pPr>
            <w:r w:rsidRPr="000D7138">
              <w:rPr>
                <w:rFonts w:ascii="Arial" w:hAnsi="Arial" w:cs="Arial"/>
                <w:b/>
                <w:sz w:val="24"/>
                <w:szCs w:val="24"/>
              </w:rPr>
              <w:t>Use of Development</w:t>
            </w:r>
          </w:p>
        </w:tc>
        <w:tc>
          <w:tcPr>
            <w:tcW w:w="2693" w:type="dxa"/>
            <w:tcBorders>
              <w:top w:val="single" w:sz="4" w:space="0" w:color="auto"/>
              <w:left w:val="single" w:sz="4" w:space="0" w:color="auto"/>
              <w:bottom w:val="single" w:sz="4" w:space="0" w:color="auto"/>
              <w:right w:val="single" w:sz="4" w:space="0" w:color="auto"/>
            </w:tcBorders>
            <w:shd w:val="pct10" w:color="auto" w:fill="auto"/>
            <w:hideMark/>
          </w:tcPr>
          <w:p w14:paraId="6C77DAD8" w14:textId="77777777" w:rsidR="00B3302F" w:rsidRPr="000D7138" w:rsidRDefault="00B3302F">
            <w:pPr>
              <w:rPr>
                <w:rFonts w:ascii="Arial" w:hAnsi="Arial" w:cs="Arial"/>
                <w:b/>
                <w:sz w:val="24"/>
                <w:szCs w:val="24"/>
              </w:rPr>
            </w:pPr>
            <w:r w:rsidRPr="000D7138">
              <w:rPr>
                <w:rFonts w:ascii="Arial" w:hAnsi="Arial" w:cs="Arial"/>
                <w:b/>
                <w:sz w:val="24"/>
                <w:szCs w:val="24"/>
              </w:rPr>
              <w:t>Levy (£ per square metre)</w:t>
            </w:r>
          </w:p>
        </w:tc>
      </w:tr>
      <w:tr w:rsidR="00B3302F" w:rsidRPr="000D7138" w14:paraId="2001C563"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18DF4A7"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South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3DEF4A4A" w14:textId="77777777" w:rsidR="00B3302F" w:rsidRPr="000D7138" w:rsidRDefault="00B3302F">
            <w:pPr>
              <w:jc w:val="center"/>
              <w:rPr>
                <w:rFonts w:ascii="Arial" w:hAnsi="Arial" w:cs="Arial"/>
                <w:sz w:val="24"/>
                <w:szCs w:val="24"/>
              </w:rPr>
            </w:pPr>
            <w:r w:rsidRPr="000D7138">
              <w:rPr>
                <w:rFonts w:ascii="Arial" w:hAnsi="Arial" w:cs="Arial"/>
                <w:sz w:val="24"/>
                <w:szCs w:val="24"/>
              </w:rPr>
              <w:t>£120</w:t>
            </w:r>
          </w:p>
        </w:tc>
      </w:tr>
      <w:tr w:rsidR="00B3302F" w:rsidRPr="000D7138" w14:paraId="5A576664"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7EFE375C"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North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799EC0CD" w14:textId="77777777" w:rsidR="00B3302F" w:rsidRPr="000D7138" w:rsidRDefault="00B3302F">
            <w:pPr>
              <w:jc w:val="center"/>
              <w:rPr>
                <w:rFonts w:ascii="Arial" w:hAnsi="Arial" w:cs="Arial"/>
                <w:sz w:val="24"/>
                <w:szCs w:val="24"/>
              </w:rPr>
            </w:pPr>
            <w:r w:rsidRPr="000D7138">
              <w:rPr>
                <w:rFonts w:ascii="Arial" w:hAnsi="Arial" w:cs="Arial"/>
                <w:sz w:val="24"/>
                <w:szCs w:val="24"/>
              </w:rPr>
              <w:t>£200</w:t>
            </w:r>
          </w:p>
        </w:tc>
      </w:tr>
      <w:tr w:rsidR="00B3302F" w:rsidRPr="000D7138" w14:paraId="4C4AB765"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5FFF626"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or mainly convenience)</w:t>
            </w:r>
          </w:p>
        </w:tc>
        <w:tc>
          <w:tcPr>
            <w:tcW w:w="2693" w:type="dxa"/>
            <w:tcBorders>
              <w:top w:val="single" w:sz="4" w:space="0" w:color="auto"/>
              <w:left w:val="single" w:sz="4" w:space="0" w:color="auto"/>
              <w:bottom w:val="single" w:sz="4" w:space="0" w:color="auto"/>
              <w:right w:val="single" w:sz="4" w:space="0" w:color="auto"/>
            </w:tcBorders>
            <w:hideMark/>
          </w:tcPr>
          <w:p w14:paraId="2792F842" w14:textId="77777777" w:rsidR="00B3302F" w:rsidRPr="000D7138" w:rsidRDefault="00B3302F">
            <w:pPr>
              <w:jc w:val="center"/>
              <w:rPr>
                <w:rFonts w:ascii="Arial" w:hAnsi="Arial" w:cs="Arial"/>
                <w:sz w:val="24"/>
                <w:szCs w:val="24"/>
              </w:rPr>
            </w:pPr>
            <w:r w:rsidRPr="000D7138">
              <w:rPr>
                <w:rFonts w:ascii="Arial" w:hAnsi="Arial" w:cs="Arial"/>
                <w:sz w:val="24"/>
                <w:szCs w:val="24"/>
              </w:rPr>
              <w:t>£125</w:t>
            </w:r>
          </w:p>
        </w:tc>
      </w:tr>
      <w:tr w:rsidR="00B3302F" w:rsidRPr="000D7138" w14:paraId="16EA7E5D"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96A791A"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w:t>
            </w:r>
            <w:r w:rsidR="005B1EF0">
              <w:rPr>
                <w:rFonts w:ascii="Arial" w:hAnsi="Arial" w:cs="Arial"/>
                <w:sz w:val="24"/>
                <w:szCs w:val="24"/>
              </w:rPr>
              <w:t>r</w:t>
            </w:r>
            <w:r w:rsidRPr="000D7138">
              <w:rPr>
                <w:rFonts w:ascii="Arial" w:hAnsi="Arial" w:cs="Arial"/>
                <w:sz w:val="24"/>
                <w:szCs w:val="24"/>
              </w:rPr>
              <w:t xml:space="preserve"> mainly comparison)</w:t>
            </w:r>
          </w:p>
        </w:tc>
        <w:tc>
          <w:tcPr>
            <w:tcW w:w="2693" w:type="dxa"/>
            <w:tcBorders>
              <w:top w:val="single" w:sz="4" w:space="0" w:color="auto"/>
              <w:left w:val="single" w:sz="4" w:space="0" w:color="auto"/>
              <w:bottom w:val="single" w:sz="4" w:space="0" w:color="auto"/>
              <w:right w:val="single" w:sz="4" w:space="0" w:color="auto"/>
            </w:tcBorders>
            <w:hideMark/>
          </w:tcPr>
          <w:p w14:paraId="34B4CB5D" w14:textId="77777777" w:rsidR="00B3302F" w:rsidRPr="000D7138" w:rsidRDefault="00B3302F">
            <w:pPr>
              <w:jc w:val="center"/>
              <w:rPr>
                <w:rFonts w:ascii="Arial" w:hAnsi="Arial" w:cs="Arial"/>
                <w:sz w:val="24"/>
                <w:szCs w:val="24"/>
              </w:rPr>
            </w:pPr>
            <w:r w:rsidRPr="000D7138">
              <w:rPr>
                <w:rFonts w:ascii="Arial" w:hAnsi="Arial" w:cs="Arial"/>
                <w:sz w:val="24"/>
                <w:szCs w:val="24"/>
              </w:rPr>
              <w:t>£20</w:t>
            </w:r>
          </w:p>
        </w:tc>
      </w:tr>
      <w:tr w:rsidR="00B3302F" w:rsidRPr="000D7138" w14:paraId="5B87FAF2"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3CFE6584"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Purpose Built Student Housing</w:t>
            </w:r>
          </w:p>
        </w:tc>
        <w:tc>
          <w:tcPr>
            <w:tcW w:w="2693" w:type="dxa"/>
            <w:tcBorders>
              <w:top w:val="single" w:sz="4" w:space="0" w:color="auto"/>
              <w:left w:val="single" w:sz="4" w:space="0" w:color="auto"/>
              <w:bottom w:val="single" w:sz="4" w:space="0" w:color="auto"/>
              <w:right w:val="single" w:sz="4" w:space="0" w:color="auto"/>
            </w:tcBorders>
            <w:hideMark/>
          </w:tcPr>
          <w:p w14:paraId="0689477B" w14:textId="77777777" w:rsidR="00B3302F" w:rsidRPr="000D7138" w:rsidRDefault="00B3302F">
            <w:pPr>
              <w:jc w:val="center"/>
              <w:rPr>
                <w:rFonts w:ascii="Arial" w:hAnsi="Arial" w:cs="Arial"/>
                <w:sz w:val="24"/>
                <w:szCs w:val="24"/>
              </w:rPr>
            </w:pPr>
            <w:r w:rsidRPr="000D7138">
              <w:rPr>
                <w:rFonts w:ascii="Arial" w:hAnsi="Arial" w:cs="Arial"/>
                <w:sz w:val="24"/>
                <w:szCs w:val="24"/>
              </w:rPr>
              <w:t>£30</w:t>
            </w:r>
          </w:p>
        </w:tc>
      </w:tr>
      <w:tr w:rsidR="00B3302F" w:rsidRPr="000D7138" w14:paraId="14C18AB7"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AB2F7C6" w14:textId="77777777" w:rsidR="00B3302F" w:rsidRPr="000D7138" w:rsidRDefault="00B3302F">
            <w:pPr>
              <w:rPr>
                <w:rFonts w:ascii="Arial" w:hAnsi="Arial" w:cs="Arial"/>
                <w:sz w:val="24"/>
                <w:szCs w:val="24"/>
              </w:rPr>
            </w:pPr>
            <w:r w:rsidRPr="000D7138">
              <w:rPr>
                <w:rFonts w:ascii="Arial" w:hAnsi="Arial" w:cs="Arial"/>
                <w:sz w:val="24"/>
                <w:szCs w:val="24"/>
              </w:rPr>
              <w:t>Standard Charge (applies to all development not separately defined)</w:t>
            </w:r>
          </w:p>
        </w:tc>
        <w:tc>
          <w:tcPr>
            <w:tcW w:w="2693" w:type="dxa"/>
            <w:tcBorders>
              <w:top w:val="single" w:sz="4" w:space="0" w:color="auto"/>
              <w:left w:val="single" w:sz="4" w:space="0" w:color="auto"/>
              <w:bottom w:val="single" w:sz="4" w:space="0" w:color="auto"/>
              <w:right w:val="single" w:sz="4" w:space="0" w:color="auto"/>
            </w:tcBorders>
            <w:hideMark/>
          </w:tcPr>
          <w:p w14:paraId="0ED822F3" w14:textId="77777777" w:rsidR="00B3302F" w:rsidRPr="000D7138" w:rsidRDefault="00B3302F">
            <w:pPr>
              <w:jc w:val="center"/>
              <w:rPr>
                <w:rFonts w:ascii="Arial" w:hAnsi="Arial" w:cs="Arial"/>
                <w:sz w:val="24"/>
                <w:szCs w:val="24"/>
              </w:rPr>
            </w:pPr>
            <w:r w:rsidRPr="000D7138">
              <w:rPr>
                <w:rFonts w:ascii="Arial" w:hAnsi="Arial" w:cs="Arial"/>
                <w:sz w:val="24"/>
                <w:szCs w:val="24"/>
              </w:rPr>
              <w:t>£0</w:t>
            </w:r>
          </w:p>
        </w:tc>
      </w:tr>
      <w:tr w:rsidR="00B3302F" w:rsidRPr="000D7138" w14:paraId="670A929E" w14:textId="77777777" w:rsidTr="000D7138">
        <w:tc>
          <w:tcPr>
            <w:tcW w:w="8646" w:type="dxa"/>
            <w:gridSpan w:val="2"/>
            <w:tcBorders>
              <w:top w:val="single" w:sz="4" w:space="0" w:color="auto"/>
              <w:left w:val="single" w:sz="4" w:space="0" w:color="auto"/>
              <w:bottom w:val="single" w:sz="4" w:space="0" w:color="auto"/>
              <w:right w:val="single" w:sz="4" w:space="0" w:color="auto"/>
            </w:tcBorders>
          </w:tcPr>
          <w:p w14:paraId="5FF33810" w14:textId="77777777" w:rsidR="00B3302F" w:rsidRPr="000D7138" w:rsidRDefault="00B3302F" w:rsidP="00686EFF">
            <w:pPr>
              <w:pStyle w:val="ListParagraph"/>
              <w:numPr>
                <w:ilvl w:val="0"/>
                <w:numId w:val="10"/>
              </w:numPr>
              <w:ind w:left="600" w:hanging="567"/>
              <w:rPr>
                <w:rFonts w:ascii="Arial" w:hAnsi="Arial" w:cs="Arial"/>
                <w:sz w:val="24"/>
                <w:szCs w:val="24"/>
              </w:rPr>
            </w:pPr>
            <w:r w:rsidRPr="000D7138">
              <w:rPr>
                <w:rFonts w:ascii="Arial" w:hAnsi="Arial" w:cs="Arial"/>
                <w:sz w:val="24"/>
                <w:szCs w:val="24"/>
              </w:rPr>
              <w:t xml:space="preserve">This charge applies to the creation of one or more dwellings, and residential extensions or annexes </w:t>
            </w:r>
            <w:r w:rsidR="005B1EF0">
              <w:rPr>
                <w:rFonts w:ascii="Arial" w:hAnsi="Arial" w:cs="Arial"/>
                <w:sz w:val="24"/>
                <w:szCs w:val="24"/>
              </w:rPr>
              <w:t>of</w:t>
            </w:r>
            <w:r w:rsidRPr="000D7138">
              <w:rPr>
                <w:rFonts w:ascii="Arial" w:hAnsi="Arial" w:cs="Arial"/>
                <w:sz w:val="24"/>
                <w:szCs w:val="24"/>
              </w:rPr>
              <w:t xml:space="preserve"> 100 square metres or more gross internal area which are not for the benefit of the owner/occupier. This charge does not apply to residential institutions (C2).</w:t>
            </w:r>
          </w:p>
          <w:p w14:paraId="10BAB6C0" w14:textId="77777777" w:rsidR="00B3302F" w:rsidRPr="000D7138" w:rsidRDefault="00B3302F">
            <w:pPr>
              <w:pStyle w:val="ListParagraph"/>
              <w:ind w:left="600"/>
              <w:rPr>
                <w:rFonts w:ascii="Arial" w:hAnsi="Arial" w:cs="Arial"/>
                <w:sz w:val="24"/>
                <w:szCs w:val="24"/>
              </w:rPr>
            </w:pPr>
          </w:p>
          <w:p w14:paraId="66019DAB" w14:textId="77777777" w:rsidR="00B3302F" w:rsidRPr="000D7138" w:rsidRDefault="00B3302F" w:rsidP="00686EFF">
            <w:pPr>
              <w:pStyle w:val="ListParagraph"/>
              <w:numPr>
                <w:ilvl w:val="0"/>
                <w:numId w:val="10"/>
              </w:numPr>
              <w:ind w:left="600" w:hanging="567"/>
              <w:rPr>
                <w:rFonts w:ascii="Arial" w:hAnsi="Arial" w:cs="Arial"/>
                <w:sz w:val="24"/>
                <w:szCs w:val="24"/>
              </w:rPr>
            </w:pPr>
            <w:r w:rsidRPr="000D7138">
              <w:rPr>
                <w:rFonts w:ascii="Arial" w:hAnsi="Arial" w:cs="Arial"/>
                <w:sz w:val="24"/>
                <w:szCs w:val="24"/>
              </w:rPr>
              <w:t xml:space="preserve">Note:  CIL rates </w:t>
            </w:r>
            <w:r w:rsidR="005B1EF0">
              <w:rPr>
                <w:rFonts w:ascii="Arial" w:hAnsi="Arial" w:cs="Arial"/>
                <w:sz w:val="24"/>
                <w:szCs w:val="24"/>
              </w:rPr>
              <w:t>are</w:t>
            </w:r>
            <w:r w:rsidRPr="000D7138">
              <w:rPr>
                <w:rFonts w:ascii="Arial" w:hAnsi="Arial" w:cs="Arial"/>
                <w:sz w:val="24"/>
                <w:szCs w:val="24"/>
              </w:rPr>
              <w:t xml:space="preserve"> index linked from the base year to the year when permission is granted using the ‘Community Infrastructure Levy (CIL) Index’ ‘published by the Royal Institute of Chartered Surveyors. </w:t>
            </w:r>
            <w:r w:rsidRPr="00F13AE6">
              <w:rPr>
                <w:rFonts w:ascii="Arial" w:hAnsi="Arial" w:cs="Arial"/>
                <w:b/>
                <w:bCs/>
                <w:sz w:val="24"/>
                <w:szCs w:val="24"/>
              </w:rPr>
              <w:t xml:space="preserve">The current indexed rates can be found on the </w:t>
            </w:r>
            <w:hyperlink r:id="rId20" w:history="1">
              <w:r w:rsidRPr="00F13AE6">
                <w:rPr>
                  <w:rStyle w:val="Hyperlink"/>
                  <w:rFonts w:ascii="Arial" w:hAnsi="Arial" w:cs="Arial"/>
                  <w:b/>
                  <w:bCs/>
                  <w:sz w:val="24"/>
                  <w:szCs w:val="24"/>
                </w:rPr>
                <w:t>CIL process, forms and payment</w:t>
              </w:r>
            </w:hyperlink>
            <w:r w:rsidRPr="00F13AE6">
              <w:rPr>
                <w:rFonts w:ascii="Arial" w:hAnsi="Arial" w:cs="Arial"/>
                <w:b/>
                <w:bCs/>
                <w:sz w:val="24"/>
                <w:szCs w:val="24"/>
              </w:rPr>
              <w:t xml:space="preserve">  page of our website.</w:t>
            </w:r>
          </w:p>
        </w:tc>
      </w:tr>
    </w:tbl>
    <w:p w14:paraId="1BA7AE03" w14:textId="77777777" w:rsidR="00B3302F" w:rsidRDefault="00B3302F" w:rsidP="00B3302F">
      <w:pPr>
        <w:spacing w:after="0"/>
        <w:ind w:left="426"/>
        <w:contextualSpacing/>
        <w:jc w:val="both"/>
        <w:rPr>
          <w:rFonts w:ascii="Arial" w:hAnsi="Arial" w:cs="Arial"/>
          <w:sz w:val="24"/>
          <w:szCs w:val="24"/>
        </w:rPr>
      </w:pPr>
    </w:p>
    <w:p w14:paraId="0ACB712D" w14:textId="77777777" w:rsidR="00B3302F" w:rsidRDefault="00B3302F" w:rsidP="00686EFF">
      <w:pPr>
        <w:numPr>
          <w:ilvl w:val="1"/>
          <w:numId w:val="16"/>
        </w:numPr>
        <w:spacing w:after="0"/>
        <w:ind w:left="425" w:hanging="567"/>
        <w:contextualSpacing/>
        <w:jc w:val="both"/>
        <w:rPr>
          <w:rFonts w:ascii="Arial" w:hAnsi="Arial" w:cs="Arial"/>
          <w:sz w:val="24"/>
          <w:szCs w:val="24"/>
        </w:rPr>
      </w:pPr>
      <w:r>
        <w:rPr>
          <w:rFonts w:ascii="Arial" w:hAnsi="Arial" w:cs="Arial"/>
          <w:sz w:val="24"/>
          <w:szCs w:val="24"/>
        </w:rPr>
        <w:t>The CIL is to be used to help provide infrastructure to support the development of an area rather than making an individual planning application acceptable in planning terms (which is the purpose of section 106 Agreements). CIL does not fully replace Section 106 Agreements.</w:t>
      </w:r>
    </w:p>
    <w:p w14:paraId="39C174C9" w14:textId="77777777" w:rsidR="00B3302F" w:rsidRDefault="00B3302F" w:rsidP="006F51EE">
      <w:pPr>
        <w:spacing w:after="0"/>
        <w:ind w:left="425" w:hanging="567"/>
        <w:contextualSpacing/>
        <w:jc w:val="both"/>
        <w:rPr>
          <w:rFonts w:ascii="Arial" w:hAnsi="Arial" w:cs="Arial"/>
          <w:sz w:val="24"/>
          <w:szCs w:val="24"/>
        </w:rPr>
      </w:pPr>
    </w:p>
    <w:p w14:paraId="4DAA07A7" w14:textId="77777777" w:rsidR="00B3302F" w:rsidRDefault="00B3302F" w:rsidP="00686EFF">
      <w:pPr>
        <w:pStyle w:val="ListParagraph"/>
        <w:numPr>
          <w:ilvl w:val="1"/>
          <w:numId w:val="16"/>
        </w:numPr>
        <w:spacing w:after="0"/>
        <w:ind w:left="425" w:hanging="567"/>
        <w:jc w:val="both"/>
        <w:rPr>
          <w:rFonts w:ascii="Arial" w:hAnsi="Arial" w:cs="Arial"/>
          <w:color w:val="000000"/>
          <w:sz w:val="24"/>
          <w:szCs w:val="24"/>
        </w:rPr>
      </w:pPr>
      <w:r>
        <w:rPr>
          <w:rFonts w:ascii="Arial" w:hAnsi="Arial" w:cs="Arial"/>
          <w:color w:val="000000"/>
          <w:sz w:val="24"/>
          <w:szCs w:val="24"/>
        </w:rPr>
        <w:t xml:space="preserve">The infrastructure projects that the CIL will be used to fund are identified in the CIL spending plan which can be found within the </w:t>
      </w:r>
      <w:hyperlink r:id="rId21" w:history="1">
        <w:r>
          <w:rPr>
            <w:rStyle w:val="Hyperlink"/>
            <w:rFonts w:ascii="Arial" w:hAnsi="Arial" w:cs="Arial"/>
            <w:sz w:val="24"/>
            <w:szCs w:val="24"/>
          </w:rPr>
          <w:t>Infrastructure Business Plan</w:t>
        </w:r>
      </w:hyperlink>
      <w:r>
        <w:rPr>
          <w:rFonts w:ascii="Arial" w:hAnsi="Arial" w:cs="Arial"/>
          <w:color w:val="000000"/>
          <w:sz w:val="24"/>
          <w:szCs w:val="24"/>
        </w:rPr>
        <w:t xml:space="preserve"> (IBP) published on the council’s website:</w:t>
      </w:r>
    </w:p>
    <w:p w14:paraId="0EF47A32" w14:textId="77777777" w:rsidR="00B3302F" w:rsidRDefault="00B3302F" w:rsidP="006F51EE">
      <w:pPr>
        <w:pStyle w:val="ListParagraph"/>
        <w:ind w:left="425" w:hanging="567"/>
        <w:jc w:val="both"/>
        <w:rPr>
          <w:rFonts w:ascii="Arial" w:hAnsi="Arial" w:cs="Arial"/>
          <w:sz w:val="24"/>
          <w:szCs w:val="24"/>
        </w:rPr>
      </w:pPr>
    </w:p>
    <w:p w14:paraId="5400928D" w14:textId="77777777" w:rsidR="00B3302F" w:rsidRDefault="00B3302F" w:rsidP="00686EFF">
      <w:pPr>
        <w:pStyle w:val="ListParagraph"/>
        <w:numPr>
          <w:ilvl w:val="1"/>
          <w:numId w:val="16"/>
        </w:numPr>
        <w:spacing w:after="0"/>
        <w:ind w:left="425" w:hanging="567"/>
        <w:jc w:val="both"/>
        <w:rPr>
          <w:rFonts w:ascii="Arial" w:hAnsi="Arial" w:cs="Arial"/>
          <w:sz w:val="24"/>
          <w:szCs w:val="24"/>
        </w:rPr>
      </w:pPr>
      <w:r>
        <w:rPr>
          <w:rFonts w:ascii="Arial" w:hAnsi="Arial" w:cs="Arial"/>
          <w:sz w:val="24"/>
          <w:szCs w:val="24"/>
        </w:rPr>
        <w:t xml:space="preserve">The CIL Regulations require a proportion of CIL receipts to be handed to the local town or parish council in the area where CIL liable development takes place. The CIL share to be passed to the parish council is set at 15% of the relevant CIL </w:t>
      </w:r>
      <w:r>
        <w:rPr>
          <w:rFonts w:ascii="Arial" w:hAnsi="Arial" w:cs="Arial"/>
          <w:sz w:val="24"/>
          <w:szCs w:val="24"/>
        </w:rPr>
        <w:lastRenderedPageBreak/>
        <w:t>receipts with a cap of £100 per existing council tax dwelling each year. Where a Neighbourhood Development Plan has been made, the share of CIL share will be 25% (uncapped).</w:t>
      </w:r>
    </w:p>
    <w:p w14:paraId="35030284" w14:textId="31D4C111" w:rsidR="00851F79" w:rsidRDefault="00B3302F" w:rsidP="00851F79">
      <w:pPr>
        <w:pStyle w:val="Heading2"/>
      </w:pPr>
      <w:bookmarkStart w:id="82" w:name="_Toc160531839"/>
      <w:r w:rsidRPr="000D7138">
        <w:t>Section 106 contributions</w:t>
      </w:r>
      <w:bookmarkEnd w:id="82"/>
      <w:r w:rsidRPr="000D7138">
        <w:t xml:space="preserve"> </w:t>
      </w:r>
    </w:p>
    <w:p w14:paraId="4F844CE1" w14:textId="77777777" w:rsidR="00851F79" w:rsidRPr="00851F79" w:rsidRDefault="00851F79" w:rsidP="00851F79">
      <w:pPr>
        <w:spacing w:after="0"/>
      </w:pPr>
    </w:p>
    <w:p w14:paraId="21864628" w14:textId="77777777" w:rsidR="00B3302F" w:rsidRPr="000D7138" w:rsidRDefault="00B3302F" w:rsidP="00686EFF">
      <w:pPr>
        <w:pStyle w:val="ListParagraph"/>
        <w:numPr>
          <w:ilvl w:val="1"/>
          <w:numId w:val="16"/>
        </w:numPr>
        <w:spacing w:after="0"/>
        <w:ind w:left="425" w:hanging="567"/>
        <w:jc w:val="both"/>
        <w:rPr>
          <w:rFonts w:ascii="Arial" w:hAnsi="Arial" w:cs="Arial"/>
          <w:sz w:val="24"/>
          <w:szCs w:val="24"/>
        </w:rPr>
      </w:pPr>
      <w:r w:rsidRPr="000D7138">
        <w:rPr>
          <w:rFonts w:ascii="Arial" w:hAnsi="Arial" w:cs="Arial"/>
          <w:sz w:val="24"/>
          <w:szCs w:val="24"/>
        </w:rPr>
        <w:t xml:space="preserve">New development often creates a need for additional infrastructure or improved community services and facilities, without which there could be a detrimental effect on local amenity and the quality of the environment.  </w:t>
      </w:r>
      <w:r w:rsidR="005B1EF0">
        <w:rPr>
          <w:rFonts w:ascii="Arial" w:hAnsi="Arial" w:cs="Arial"/>
          <w:sz w:val="24"/>
          <w:szCs w:val="24"/>
        </w:rPr>
        <w:t>T</w:t>
      </w:r>
      <w:r w:rsidRPr="000D7138">
        <w:rPr>
          <w:rFonts w:ascii="Arial" w:hAnsi="Arial" w:cs="Arial"/>
          <w:sz w:val="24"/>
          <w:szCs w:val="24"/>
        </w:rPr>
        <w:t xml:space="preserve">he CIL Charging Schedule now funds much of the infrastructure previously secured via Section 106 (S106) agreements. Planning obligations are still used by the Council to obtain financial contributions to provide for infrastructure needed to support the development outside of that funded by CIL (which may also include provision for affordable housing). </w:t>
      </w:r>
    </w:p>
    <w:p w14:paraId="373E2E05" w14:textId="17F0E81B" w:rsidR="00B3302F" w:rsidRDefault="00B3302F" w:rsidP="00851F79">
      <w:pPr>
        <w:pStyle w:val="Heading2"/>
      </w:pPr>
      <w:bookmarkStart w:id="83" w:name="_Toc160531840"/>
      <w:r>
        <w:t>Reporting: Infrastructure Funding Statement and Public Facing Module</w:t>
      </w:r>
      <w:bookmarkEnd w:id="83"/>
    </w:p>
    <w:p w14:paraId="67784636" w14:textId="77777777" w:rsidR="00B3302F" w:rsidRDefault="00B3302F" w:rsidP="006F51EE">
      <w:pPr>
        <w:pStyle w:val="ListParagraph"/>
        <w:spacing w:after="0"/>
        <w:ind w:left="425" w:hanging="567"/>
        <w:jc w:val="both"/>
        <w:rPr>
          <w:rFonts w:ascii="Arial" w:hAnsi="Arial" w:cs="Arial"/>
          <w:sz w:val="24"/>
          <w:szCs w:val="24"/>
        </w:rPr>
      </w:pPr>
    </w:p>
    <w:p w14:paraId="0C2A8200" w14:textId="21AF724F" w:rsidR="00B3302F" w:rsidRDefault="00B3302F" w:rsidP="00686EFF">
      <w:pPr>
        <w:pStyle w:val="ListParagraph"/>
        <w:numPr>
          <w:ilvl w:val="1"/>
          <w:numId w:val="16"/>
        </w:numPr>
        <w:spacing w:after="0"/>
        <w:ind w:left="425" w:hanging="567"/>
        <w:jc w:val="both"/>
        <w:rPr>
          <w:rFonts w:ascii="Arial" w:hAnsi="Arial" w:cs="Arial"/>
          <w:sz w:val="24"/>
          <w:szCs w:val="24"/>
        </w:rPr>
      </w:pPr>
      <w:r>
        <w:rPr>
          <w:rFonts w:ascii="Arial" w:hAnsi="Arial" w:cs="Arial"/>
          <w:sz w:val="24"/>
          <w:szCs w:val="24"/>
        </w:rPr>
        <w:t xml:space="preserve">Local Authorities which have adopted the CIL are now required to produce an Infrastructure Funding Statement (IFS) on an annual basis, </w:t>
      </w:r>
      <w:proofErr w:type="gramStart"/>
      <w:r>
        <w:rPr>
          <w:rFonts w:ascii="Arial" w:hAnsi="Arial" w:cs="Arial"/>
          <w:sz w:val="24"/>
          <w:szCs w:val="24"/>
        </w:rPr>
        <w:t>as a result of</w:t>
      </w:r>
      <w:proofErr w:type="gramEnd"/>
      <w:r>
        <w:rPr>
          <w:rFonts w:ascii="Arial" w:hAnsi="Arial" w:cs="Arial"/>
          <w:sz w:val="24"/>
          <w:szCs w:val="24"/>
        </w:rPr>
        <w:t xml:space="preserve"> changes to the Community Infrastructure Levy (Amendment)</w:t>
      </w:r>
      <w:r w:rsidR="000D7138">
        <w:rPr>
          <w:rFonts w:ascii="Arial" w:hAnsi="Arial" w:cs="Arial"/>
          <w:sz w:val="24"/>
          <w:szCs w:val="24"/>
        </w:rPr>
        <w:t xml:space="preserve"> </w:t>
      </w:r>
      <w:r>
        <w:rPr>
          <w:rFonts w:ascii="Arial" w:hAnsi="Arial" w:cs="Arial"/>
          <w:sz w:val="24"/>
          <w:szCs w:val="24"/>
        </w:rPr>
        <w:t>(England)</w:t>
      </w:r>
      <w:r w:rsidR="000D7138">
        <w:rPr>
          <w:rFonts w:ascii="Arial" w:hAnsi="Arial" w:cs="Arial"/>
          <w:sz w:val="24"/>
          <w:szCs w:val="24"/>
        </w:rPr>
        <w:t xml:space="preserve"> </w:t>
      </w:r>
      <w:r>
        <w:rPr>
          <w:rFonts w:ascii="Arial" w:hAnsi="Arial" w:cs="Arial"/>
          <w:sz w:val="24"/>
          <w:szCs w:val="24"/>
        </w:rPr>
        <w:t>(No.2) Regulations 2019. The IFS covers both CIL and S106, contributions and spending, for the twelve months up to the 31 March and is published annually by the following 31</w:t>
      </w:r>
      <w:r>
        <w:rPr>
          <w:rFonts w:ascii="Arial" w:hAnsi="Arial" w:cs="Arial"/>
          <w:sz w:val="24"/>
          <w:szCs w:val="24"/>
          <w:vertAlign w:val="superscript"/>
        </w:rPr>
        <w:t>st</w:t>
      </w:r>
      <w:r>
        <w:rPr>
          <w:rFonts w:ascii="Arial" w:hAnsi="Arial" w:cs="Arial"/>
          <w:sz w:val="24"/>
          <w:szCs w:val="24"/>
        </w:rPr>
        <w:t xml:space="preserve"> December</w:t>
      </w:r>
      <w:r w:rsidR="00C91712">
        <w:rPr>
          <w:rFonts w:ascii="Arial" w:hAnsi="Arial" w:cs="Arial"/>
          <w:sz w:val="24"/>
          <w:szCs w:val="24"/>
        </w:rPr>
        <w:t>.</w:t>
      </w:r>
      <w:r>
        <w:rPr>
          <w:rFonts w:ascii="Arial" w:hAnsi="Arial" w:cs="Arial"/>
          <w:sz w:val="24"/>
          <w:szCs w:val="24"/>
        </w:rPr>
        <w:t xml:space="preserve"> The latest IFS can be viewed on the </w:t>
      </w:r>
      <w:hyperlink r:id="rId22" w:history="1">
        <w:r>
          <w:rPr>
            <w:rStyle w:val="Hyperlink"/>
            <w:rFonts w:ascii="Arial" w:hAnsi="Arial" w:cs="Arial"/>
            <w:sz w:val="24"/>
            <w:szCs w:val="24"/>
          </w:rPr>
          <w:t>Infrastructure Funding Statements (IFS) and CIL Annual Monitoring Reports (AMR)</w:t>
        </w:r>
      </w:hyperlink>
      <w:r>
        <w:rPr>
          <w:rFonts w:ascii="Arial" w:hAnsi="Arial" w:cs="Arial"/>
          <w:sz w:val="24"/>
          <w:szCs w:val="24"/>
        </w:rPr>
        <w:t xml:space="preserve">  page of the council’s website.</w:t>
      </w:r>
    </w:p>
    <w:p w14:paraId="55CA018E" w14:textId="77777777" w:rsidR="00B3302F" w:rsidRDefault="00B3302F" w:rsidP="006F51EE">
      <w:pPr>
        <w:spacing w:after="0"/>
        <w:ind w:left="425" w:hanging="567"/>
        <w:contextualSpacing/>
        <w:jc w:val="both"/>
        <w:rPr>
          <w:rFonts w:ascii="Arial" w:hAnsi="Arial" w:cs="Arial"/>
          <w:sz w:val="24"/>
          <w:szCs w:val="24"/>
        </w:rPr>
      </w:pPr>
    </w:p>
    <w:p w14:paraId="41AA9055" w14:textId="77777777" w:rsidR="00B3302F" w:rsidRDefault="00B3302F" w:rsidP="00686EFF">
      <w:pPr>
        <w:numPr>
          <w:ilvl w:val="1"/>
          <w:numId w:val="16"/>
        </w:numPr>
        <w:spacing w:after="0"/>
        <w:ind w:left="425" w:hanging="567"/>
        <w:contextualSpacing/>
        <w:jc w:val="both"/>
        <w:rPr>
          <w:rFonts w:ascii="Arial" w:hAnsi="Arial" w:cs="Arial"/>
          <w:sz w:val="24"/>
          <w:szCs w:val="24"/>
        </w:rPr>
      </w:pPr>
      <w:r>
        <w:rPr>
          <w:rFonts w:ascii="Arial" w:hAnsi="Arial" w:cs="Arial"/>
          <w:sz w:val="24"/>
          <w:szCs w:val="24"/>
        </w:rPr>
        <w:t xml:space="preserve">The most recent CIL and S106 information can be found on our Developer Contribution Public Facing Module (PFM). This is updated with the latest receipts and spending </w:t>
      </w:r>
      <w:proofErr w:type="gramStart"/>
      <w:r>
        <w:rPr>
          <w:rFonts w:ascii="Arial" w:hAnsi="Arial" w:cs="Arial"/>
          <w:sz w:val="24"/>
          <w:szCs w:val="24"/>
        </w:rPr>
        <w:t>on a daily basis</w:t>
      </w:r>
      <w:proofErr w:type="gramEnd"/>
      <w:r>
        <w:rPr>
          <w:rFonts w:ascii="Arial" w:hAnsi="Arial" w:cs="Arial"/>
          <w:sz w:val="24"/>
          <w:szCs w:val="24"/>
        </w:rPr>
        <w:t xml:space="preserve">. The information can be accessed from the </w:t>
      </w:r>
      <w:hyperlink r:id="rId23" w:history="1">
        <w:r>
          <w:rPr>
            <w:rStyle w:val="Hyperlink"/>
            <w:rFonts w:ascii="Arial" w:hAnsi="Arial" w:cs="Arial"/>
            <w:sz w:val="24"/>
            <w:szCs w:val="24"/>
          </w:rPr>
          <w:t>CIL &amp; S106 Public Facing Module</w:t>
        </w:r>
      </w:hyperlink>
      <w:r>
        <w:rPr>
          <w:rFonts w:ascii="Arial" w:hAnsi="Arial" w:cs="Arial"/>
          <w:sz w:val="24"/>
          <w:szCs w:val="24"/>
        </w:rPr>
        <w:t xml:space="preserve"> page of the council’s </w:t>
      </w:r>
      <w:r w:rsidR="004326CB" w:rsidRPr="004326CB">
        <w:rPr>
          <w:rFonts w:ascii="Arial" w:hAnsi="Arial" w:cs="Arial"/>
          <w:sz w:val="24"/>
          <w:szCs w:val="24"/>
        </w:rPr>
        <w:t>website</w:t>
      </w:r>
      <w:r w:rsidR="004326CB">
        <w:rPr>
          <w:rFonts w:ascii="Arial" w:hAnsi="Arial" w:cs="Arial"/>
          <w:sz w:val="24"/>
          <w:szCs w:val="24"/>
        </w:rPr>
        <w:t>.</w:t>
      </w:r>
      <w:r>
        <w:rPr>
          <w:rFonts w:ascii="Arial" w:hAnsi="Arial" w:cs="Arial"/>
          <w:sz w:val="24"/>
          <w:szCs w:val="24"/>
        </w:rPr>
        <w:t xml:space="preserve"> </w:t>
      </w:r>
    </w:p>
    <w:p w14:paraId="476FEE5C" w14:textId="77777777" w:rsidR="00B3302F" w:rsidRDefault="00B3302F" w:rsidP="006F51EE">
      <w:pPr>
        <w:spacing w:after="0"/>
        <w:ind w:left="425" w:hanging="567"/>
        <w:contextualSpacing/>
        <w:jc w:val="both"/>
        <w:rPr>
          <w:rFonts w:ascii="Arial" w:hAnsi="Arial" w:cs="Arial"/>
          <w:sz w:val="24"/>
          <w:szCs w:val="24"/>
        </w:rPr>
      </w:pPr>
    </w:p>
    <w:p w14:paraId="3965C41E" w14:textId="77777777" w:rsidR="00404DA0" w:rsidRDefault="00404DA0">
      <w:pPr>
        <w:rPr>
          <w:rFonts w:ascii="Arial" w:eastAsiaTheme="majorEastAsia" w:hAnsi="Arial" w:cstheme="majorBidi"/>
          <w:b/>
          <w:bCs/>
          <w:sz w:val="40"/>
          <w:szCs w:val="28"/>
        </w:rPr>
      </w:pPr>
      <w:r>
        <w:br w:type="page"/>
      </w:r>
    </w:p>
    <w:p w14:paraId="0F99828F" w14:textId="37D9CBA1" w:rsidR="00591DFD" w:rsidRPr="00B76226" w:rsidRDefault="00591DFD" w:rsidP="00851F79">
      <w:pPr>
        <w:pStyle w:val="Heading1"/>
      </w:pPr>
      <w:bookmarkStart w:id="84" w:name="_Toc160531841"/>
      <w:bookmarkStart w:id="85" w:name="_Hlk148537198"/>
      <w:bookmarkStart w:id="86" w:name="_Hlk106200544"/>
      <w:r w:rsidRPr="00B76226">
        <w:lastRenderedPageBreak/>
        <w:t>Duty to Cooperate</w:t>
      </w:r>
      <w:bookmarkEnd w:id="84"/>
    </w:p>
    <w:p w14:paraId="0F3255CF" w14:textId="77777777" w:rsidR="00591DFD" w:rsidRPr="00B76226" w:rsidRDefault="00591DFD" w:rsidP="006F51EE">
      <w:pPr>
        <w:spacing w:after="0"/>
        <w:ind w:left="425" w:hanging="567"/>
        <w:contextualSpacing/>
        <w:jc w:val="both"/>
        <w:rPr>
          <w:rFonts w:ascii="Arial" w:hAnsi="Arial" w:cs="Arial"/>
          <w:sz w:val="24"/>
          <w:szCs w:val="24"/>
        </w:rPr>
      </w:pPr>
    </w:p>
    <w:p w14:paraId="19129FF9" w14:textId="77777777" w:rsidR="00591DFD" w:rsidRPr="00851F79" w:rsidRDefault="00591DFD" w:rsidP="00686EFF">
      <w:pPr>
        <w:pStyle w:val="ListParagraph"/>
        <w:numPr>
          <w:ilvl w:val="1"/>
          <w:numId w:val="17"/>
        </w:numPr>
        <w:spacing w:after="0"/>
        <w:ind w:hanging="502"/>
        <w:jc w:val="both"/>
        <w:rPr>
          <w:rFonts w:ascii="Arial" w:hAnsi="Arial" w:cs="Arial"/>
          <w:sz w:val="24"/>
          <w:szCs w:val="24"/>
        </w:rPr>
      </w:pPr>
      <w:r w:rsidRPr="00851F79">
        <w:rPr>
          <w:rFonts w:ascii="Arial" w:hAnsi="Arial" w:cs="Arial"/>
          <w:sz w:val="24"/>
          <w:szCs w:val="24"/>
        </w:rPr>
        <w:t xml:space="preserve">The Localism Act sets out a 'Duty to Co-operate', which applies to all Local Planning Authorities, County Councils, National Park </w:t>
      </w:r>
      <w:proofErr w:type="gramStart"/>
      <w:r w:rsidRPr="00851F79">
        <w:rPr>
          <w:rFonts w:ascii="Arial" w:hAnsi="Arial" w:cs="Arial"/>
          <w:sz w:val="24"/>
          <w:szCs w:val="24"/>
        </w:rPr>
        <w:t>Authorities</w:t>
      </w:r>
      <w:proofErr w:type="gramEnd"/>
      <w:r w:rsidRPr="00851F79">
        <w:rPr>
          <w:rFonts w:ascii="Arial" w:hAnsi="Arial" w:cs="Arial"/>
          <w:sz w:val="24"/>
          <w:szCs w:val="24"/>
        </w:rPr>
        <w:t xml:space="preserve"> and a number of public bodies including the Environment Agency and Highways England.</w:t>
      </w:r>
    </w:p>
    <w:p w14:paraId="7A8FC8A7" w14:textId="77777777" w:rsidR="00591DFD" w:rsidRPr="00B76226" w:rsidRDefault="00591DFD" w:rsidP="006F51EE">
      <w:pPr>
        <w:spacing w:after="0"/>
        <w:ind w:left="425" w:hanging="567"/>
        <w:contextualSpacing/>
        <w:jc w:val="both"/>
        <w:rPr>
          <w:rFonts w:ascii="Arial" w:hAnsi="Arial" w:cs="Arial"/>
          <w:sz w:val="24"/>
          <w:szCs w:val="24"/>
        </w:rPr>
      </w:pPr>
    </w:p>
    <w:p w14:paraId="7911AD85" w14:textId="77777777"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The Duty to Co-operate requires councils and public bodies to "engage constructively, actively and on an ongoing basis" to develop strategic policies. It relates to sustainable development or use of land that would have a significant impact on at least two local planning areas or on a planning matter that falls within the remit of a county council.</w:t>
      </w:r>
    </w:p>
    <w:p w14:paraId="363AB516" w14:textId="77777777" w:rsidR="00591DFD" w:rsidRPr="00B76226" w:rsidRDefault="00591DFD" w:rsidP="006F51EE">
      <w:pPr>
        <w:spacing w:after="0"/>
        <w:ind w:left="425" w:hanging="567"/>
        <w:contextualSpacing/>
        <w:jc w:val="both"/>
        <w:rPr>
          <w:rFonts w:ascii="Arial" w:hAnsi="Arial" w:cs="Arial"/>
          <w:sz w:val="24"/>
          <w:szCs w:val="24"/>
        </w:rPr>
      </w:pPr>
    </w:p>
    <w:p w14:paraId="0541EAE2" w14:textId="77777777" w:rsidR="00591DFD"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NPPF at paragraph </w:t>
      </w:r>
      <w:r w:rsidR="00A335DA" w:rsidRPr="00B76226">
        <w:rPr>
          <w:rFonts w:ascii="Arial" w:hAnsi="Arial" w:cs="Arial"/>
          <w:sz w:val="24"/>
          <w:szCs w:val="24"/>
        </w:rPr>
        <w:t xml:space="preserve">25 </w:t>
      </w:r>
      <w:r w:rsidR="00302ABF">
        <w:rPr>
          <w:rFonts w:ascii="Arial" w:hAnsi="Arial" w:cs="Arial"/>
          <w:sz w:val="24"/>
          <w:szCs w:val="24"/>
        </w:rPr>
        <w:t xml:space="preserve">and 26 </w:t>
      </w:r>
      <w:r w:rsidRPr="00B76226">
        <w:rPr>
          <w:rFonts w:ascii="Arial" w:hAnsi="Arial" w:cs="Arial"/>
          <w:sz w:val="24"/>
          <w:szCs w:val="24"/>
        </w:rPr>
        <w:t>provides details re</w:t>
      </w:r>
      <w:r w:rsidR="00647F30">
        <w:rPr>
          <w:rFonts w:ascii="Arial" w:hAnsi="Arial" w:cs="Arial"/>
          <w:sz w:val="24"/>
          <w:szCs w:val="24"/>
        </w:rPr>
        <w:t>garding the expectations of LPA</w:t>
      </w:r>
      <w:r w:rsidRPr="00B76226">
        <w:rPr>
          <w:rFonts w:ascii="Arial" w:hAnsi="Arial" w:cs="Arial"/>
          <w:sz w:val="24"/>
          <w:szCs w:val="24"/>
        </w:rPr>
        <w:t xml:space="preserve">s to co-operate on strategic issues and highlights </w:t>
      </w:r>
      <w:r w:rsidR="00302ABF">
        <w:rPr>
          <w:rFonts w:ascii="Arial" w:hAnsi="Arial" w:cs="Arial"/>
          <w:sz w:val="24"/>
          <w:szCs w:val="24"/>
        </w:rPr>
        <w:t xml:space="preserve">the benefits of joint working, </w:t>
      </w:r>
      <w:r w:rsidR="002A2CBF" w:rsidRPr="00B76226">
        <w:rPr>
          <w:rFonts w:ascii="Arial" w:hAnsi="Arial" w:cs="Arial"/>
          <w:sz w:val="24"/>
          <w:szCs w:val="24"/>
        </w:rPr>
        <w:t>whilst</w:t>
      </w:r>
      <w:r w:rsidRPr="00B76226">
        <w:rPr>
          <w:rFonts w:ascii="Arial" w:hAnsi="Arial" w:cs="Arial"/>
          <w:sz w:val="24"/>
          <w:szCs w:val="24"/>
        </w:rPr>
        <w:t xml:space="preserve"> </w:t>
      </w:r>
      <w:r w:rsidR="002A2CBF" w:rsidRPr="00B76226">
        <w:rPr>
          <w:rFonts w:ascii="Arial" w:hAnsi="Arial" w:cs="Arial"/>
          <w:sz w:val="24"/>
          <w:szCs w:val="24"/>
        </w:rPr>
        <w:t>p</w:t>
      </w:r>
      <w:r w:rsidRPr="00B76226">
        <w:rPr>
          <w:rFonts w:ascii="Arial" w:hAnsi="Arial" w:cs="Arial"/>
          <w:sz w:val="24"/>
          <w:szCs w:val="24"/>
        </w:rPr>
        <w:t>aragraph</w:t>
      </w:r>
      <w:r w:rsidR="002A2CBF" w:rsidRPr="00B76226">
        <w:rPr>
          <w:rFonts w:ascii="Arial" w:hAnsi="Arial" w:cs="Arial"/>
          <w:sz w:val="24"/>
          <w:szCs w:val="24"/>
        </w:rPr>
        <w:t xml:space="preserve"> 27</w:t>
      </w:r>
      <w:r w:rsidRPr="00B76226">
        <w:rPr>
          <w:rFonts w:ascii="Arial" w:hAnsi="Arial" w:cs="Arial"/>
          <w:sz w:val="24"/>
          <w:szCs w:val="24"/>
        </w:rPr>
        <w:t xml:space="preserve"> </w:t>
      </w:r>
      <w:r w:rsidR="002A2CBF" w:rsidRPr="00B76226">
        <w:rPr>
          <w:rFonts w:ascii="Arial" w:hAnsi="Arial" w:cs="Arial"/>
          <w:sz w:val="24"/>
          <w:szCs w:val="24"/>
        </w:rPr>
        <w:t xml:space="preserve">sets out what is </w:t>
      </w:r>
      <w:r w:rsidRPr="00B76226">
        <w:rPr>
          <w:rFonts w:ascii="Arial" w:hAnsi="Arial" w:cs="Arial"/>
          <w:sz w:val="24"/>
          <w:szCs w:val="24"/>
        </w:rPr>
        <w:t xml:space="preserve">required to </w:t>
      </w:r>
      <w:r w:rsidR="002A2CBF" w:rsidRPr="00B76226">
        <w:rPr>
          <w:rFonts w:ascii="Arial" w:hAnsi="Arial" w:cs="Arial"/>
          <w:sz w:val="24"/>
          <w:szCs w:val="24"/>
        </w:rPr>
        <w:t xml:space="preserve">demonstrate on-going joint working. </w:t>
      </w:r>
    </w:p>
    <w:p w14:paraId="4CDC8411" w14:textId="77777777" w:rsidR="00591DFD" w:rsidRPr="00B76226" w:rsidRDefault="00591DFD" w:rsidP="006F51EE">
      <w:pPr>
        <w:spacing w:after="0"/>
        <w:ind w:left="425" w:hanging="567"/>
        <w:contextualSpacing/>
        <w:jc w:val="both"/>
        <w:rPr>
          <w:rFonts w:ascii="Arial" w:hAnsi="Arial" w:cs="Arial"/>
          <w:sz w:val="24"/>
          <w:szCs w:val="24"/>
        </w:rPr>
      </w:pPr>
    </w:p>
    <w:p w14:paraId="44414BCD" w14:textId="7C0D61CF" w:rsidR="00D17480"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has engaged </w:t>
      </w:r>
      <w:r w:rsidR="00CF1C16" w:rsidRPr="00B76226">
        <w:rPr>
          <w:rFonts w:ascii="Arial" w:hAnsi="Arial" w:cs="Arial"/>
          <w:sz w:val="24"/>
          <w:szCs w:val="24"/>
        </w:rPr>
        <w:t>actively</w:t>
      </w:r>
      <w:r w:rsidRPr="00B76226">
        <w:rPr>
          <w:rFonts w:ascii="Arial" w:hAnsi="Arial" w:cs="Arial"/>
          <w:sz w:val="24"/>
          <w:szCs w:val="24"/>
        </w:rPr>
        <w:t xml:space="preserve"> with neighbouring local authorities, both individually and as part of planning groups and forums on a sub-regional basis. Statutory bodies, public and private bodies and the local residential and business communities have also been engaged and consulted throughout the plan-making process. </w:t>
      </w:r>
      <w:r w:rsidR="006170D3">
        <w:rPr>
          <w:rFonts w:ascii="Arial" w:hAnsi="Arial" w:cs="Arial"/>
          <w:sz w:val="24"/>
          <w:szCs w:val="24"/>
        </w:rPr>
        <w:t>T</w:t>
      </w:r>
      <w:r w:rsidRPr="00B76226">
        <w:rPr>
          <w:rFonts w:ascii="Arial" w:hAnsi="Arial" w:cs="Arial"/>
          <w:sz w:val="24"/>
          <w:szCs w:val="24"/>
        </w:rPr>
        <w:t xml:space="preserve">he Council engaged extensively with West Sussex County Council, </w:t>
      </w:r>
      <w:r w:rsidR="003533F4">
        <w:rPr>
          <w:rFonts w:ascii="Arial" w:hAnsi="Arial" w:cs="Arial"/>
          <w:sz w:val="24"/>
          <w:szCs w:val="24"/>
        </w:rPr>
        <w:t xml:space="preserve">the </w:t>
      </w:r>
      <w:r w:rsidRPr="00B76226">
        <w:rPr>
          <w:rFonts w:ascii="Arial" w:hAnsi="Arial" w:cs="Arial"/>
          <w:sz w:val="24"/>
          <w:szCs w:val="24"/>
        </w:rPr>
        <w:t>SDNP Authority, neighbouring local authorities, statutory bodies including Environment Agency, Natural England and Highways England</w:t>
      </w:r>
      <w:r w:rsidR="003C540A">
        <w:rPr>
          <w:rFonts w:ascii="Arial" w:hAnsi="Arial" w:cs="Arial"/>
          <w:sz w:val="24"/>
          <w:szCs w:val="24"/>
        </w:rPr>
        <w:t xml:space="preserve"> as well as </w:t>
      </w:r>
      <w:r w:rsidRPr="00B76226">
        <w:rPr>
          <w:rFonts w:ascii="Arial" w:hAnsi="Arial" w:cs="Arial"/>
          <w:sz w:val="24"/>
          <w:szCs w:val="24"/>
        </w:rPr>
        <w:t>key infrastructure providers</w:t>
      </w:r>
      <w:r w:rsidR="006170D3">
        <w:rPr>
          <w:rFonts w:ascii="Arial" w:hAnsi="Arial" w:cs="Arial"/>
          <w:sz w:val="24"/>
          <w:szCs w:val="24"/>
        </w:rPr>
        <w:t xml:space="preserve"> during the preparation of the current adopted Local Plan and </w:t>
      </w:r>
      <w:r w:rsidR="002A2CBF" w:rsidRPr="00B76226">
        <w:rPr>
          <w:rFonts w:ascii="Arial" w:hAnsi="Arial" w:cs="Arial"/>
          <w:sz w:val="24"/>
          <w:szCs w:val="24"/>
        </w:rPr>
        <w:t>continue</w:t>
      </w:r>
      <w:r w:rsidR="006170D3">
        <w:rPr>
          <w:rFonts w:ascii="Arial" w:hAnsi="Arial" w:cs="Arial"/>
          <w:sz w:val="24"/>
          <w:szCs w:val="24"/>
        </w:rPr>
        <w:t>s</w:t>
      </w:r>
      <w:r w:rsidR="002A2CBF" w:rsidRPr="00B76226">
        <w:rPr>
          <w:rFonts w:ascii="Arial" w:hAnsi="Arial" w:cs="Arial"/>
          <w:sz w:val="24"/>
          <w:szCs w:val="24"/>
        </w:rPr>
        <w:t xml:space="preserve"> to engage with these groups </w:t>
      </w:r>
      <w:r w:rsidR="003232B1">
        <w:rPr>
          <w:rFonts w:ascii="Arial" w:hAnsi="Arial" w:cs="Arial"/>
          <w:sz w:val="24"/>
          <w:szCs w:val="24"/>
        </w:rPr>
        <w:t xml:space="preserve">on </w:t>
      </w:r>
      <w:proofErr w:type="gramStart"/>
      <w:r w:rsidR="003232B1">
        <w:rPr>
          <w:rFonts w:ascii="Arial" w:hAnsi="Arial" w:cs="Arial"/>
          <w:sz w:val="24"/>
          <w:szCs w:val="24"/>
        </w:rPr>
        <w:t>a number of</w:t>
      </w:r>
      <w:proofErr w:type="gramEnd"/>
      <w:r w:rsidR="003232B1">
        <w:rPr>
          <w:rFonts w:ascii="Arial" w:hAnsi="Arial" w:cs="Arial"/>
          <w:sz w:val="24"/>
          <w:szCs w:val="24"/>
        </w:rPr>
        <w:t xml:space="preserve"> strategic cross-boundary matters</w:t>
      </w:r>
      <w:r w:rsidR="003232B1" w:rsidRPr="00B76226">
        <w:rPr>
          <w:rFonts w:ascii="Arial" w:hAnsi="Arial" w:cs="Arial"/>
          <w:sz w:val="24"/>
          <w:szCs w:val="24"/>
        </w:rPr>
        <w:t xml:space="preserve"> </w:t>
      </w:r>
      <w:r w:rsidR="002A2CBF" w:rsidRPr="00B76226">
        <w:rPr>
          <w:rFonts w:ascii="Arial" w:hAnsi="Arial" w:cs="Arial"/>
          <w:sz w:val="24"/>
          <w:szCs w:val="24"/>
        </w:rPr>
        <w:t xml:space="preserve">throughout </w:t>
      </w:r>
      <w:r w:rsidR="003232B1">
        <w:rPr>
          <w:rFonts w:ascii="Arial" w:hAnsi="Arial" w:cs="Arial"/>
          <w:sz w:val="24"/>
          <w:szCs w:val="24"/>
        </w:rPr>
        <w:t xml:space="preserve">preparation of </w:t>
      </w:r>
      <w:r w:rsidR="002A2CBF" w:rsidRPr="00B76226">
        <w:rPr>
          <w:rFonts w:ascii="Arial" w:hAnsi="Arial" w:cs="Arial"/>
          <w:sz w:val="24"/>
          <w:szCs w:val="24"/>
        </w:rPr>
        <w:t xml:space="preserve">the </w:t>
      </w:r>
      <w:r w:rsidR="003232B1">
        <w:rPr>
          <w:rFonts w:ascii="Arial" w:hAnsi="Arial" w:cs="Arial"/>
          <w:sz w:val="24"/>
          <w:szCs w:val="24"/>
        </w:rPr>
        <w:t xml:space="preserve">new </w:t>
      </w:r>
      <w:r w:rsidR="002A2CBF" w:rsidRPr="00B76226">
        <w:rPr>
          <w:rFonts w:ascii="Arial" w:hAnsi="Arial" w:cs="Arial"/>
          <w:sz w:val="24"/>
          <w:szCs w:val="24"/>
        </w:rPr>
        <w:t>Local Plan.</w:t>
      </w:r>
      <w:r w:rsidR="00C402FF">
        <w:rPr>
          <w:rFonts w:ascii="Arial" w:hAnsi="Arial" w:cs="Arial"/>
          <w:sz w:val="24"/>
          <w:szCs w:val="24"/>
        </w:rPr>
        <w:t xml:space="preserve">  </w:t>
      </w:r>
    </w:p>
    <w:p w14:paraId="0323CB6D" w14:textId="77777777" w:rsidR="003533F4" w:rsidRDefault="003533F4" w:rsidP="003533F4">
      <w:pPr>
        <w:spacing w:after="0"/>
        <w:ind w:left="425"/>
        <w:contextualSpacing/>
        <w:jc w:val="both"/>
        <w:rPr>
          <w:rFonts w:ascii="Arial" w:hAnsi="Arial" w:cs="Arial"/>
          <w:sz w:val="24"/>
          <w:szCs w:val="24"/>
        </w:rPr>
      </w:pPr>
    </w:p>
    <w:p w14:paraId="42C36135" w14:textId="15760504" w:rsidR="00591DFD" w:rsidRDefault="00C402FF"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Statements of Common Ground </w:t>
      </w:r>
      <w:r w:rsidR="00F729DA">
        <w:rPr>
          <w:rFonts w:ascii="Arial" w:hAnsi="Arial" w:cs="Arial"/>
          <w:sz w:val="24"/>
          <w:szCs w:val="24"/>
        </w:rPr>
        <w:t xml:space="preserve">are being progressed detailing the joint working on these strategic matters and any agreement reached with relevant organisations.  As and when these Statements of Common Ground </w:t>
      </w:r>
      <w:r>
        <w:rPr>
          <w:rFonts w:ascii="Arial" w:hAnsi="Arial" w:cs="Arial"/>
          <w:sz w:val="24"/>
          <w:szCs w:val="24"/>
        </w:rPr>
        <w:t xml:space="preserve">are produced, they will be placed on the Council’s duty to cooperate </w:t>
      </w:r>
      <w:hyperlink r:id="rId24" w:history="1">
        <w:r w:rsidRPr="00C402FF">
          <w:rPr>
            <w:rStyle w:val="Hyperlink"/>
            <w:rFonts w:ascii="Arial" w:hAnsi="Arial" w:cs="Arial"/>
            <w:sz w:val="24"/>
            <w:szCs w:val="24"/>
          </w:rPr>
          <w:t>webpage</w:t>
        </w:r>
      </w:hyperlink>
      <w:r>
        <w:rPr>
          <w:rFonts w:ascii="Arial" w:hAnsi="Arial" w:cs="Arial"/>
          <w:sz w:val="24"/>
          <w:szCs w:val="24"/>
        </w:rPr>
        <w:t>.</w:t>
      </w:r>
      <w:r w:rsidR="00D17480">
        <w:rPr>
          <w:rFonts w:ascii="Arial" w:hAnsi="Arial" w:cs="Arial"/>
          <w:sz w:val="24"/>
          <w:szCs w:val="24"/>
        </w:rPr>
        <w:t xml:space="preserve">  The Council has sought/is pursuing Statements of Common Ground with the following organisations: </w:t>
      </w:r>
    </w:p>
    <w:p w14:paraId="20F26AC1" w14:textId="77777777" w:rsidR="00D17480" w:rsidRDefault="00D17480" w:rsidP="00D17480">
      <w:pPr>
        <w:pStyle w:val="ListParagraph"/>
        <w:rPr>
          <w:rFonts w:ascii="Arial" w:hAnsi="Arial" w:cs="Arial"/>
          <w:sz w:val="24"/>
          <w:szCs w:val="24"/>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284"/>
      </w:tblGrid>
      <w:tr w:rsidR="002B2B3C" w14:paraId="0F3466A5" w14:textId="77777777" w:rsidTr="00EB4CFC">
        <w:trPr>
          <w:trHeight w:val="373"/>
        </w:trPr>
        <w:tc>
          <w:tcPr>
            <w:tcW w:w="4624" w:type="dxa"/>
          </w:tcPr>
          <w:p w14:paraId="4077CFA8"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Arun District Council</w:t>
            </w:r>
          </w:p>
          <w:p w14:paraId="1022EA49" w14:textId="77777777" w:rsidR="00D17480" w:rsidRDefault="00D17480" w:rsidP="00EB4CFC">
            <w:pPr>
              <w:contextualSpacing/>
              <w:jc w:val="both"/>
              <w:rPr>
                <w:rFonts w:ascii="Arial" w:hAnsi="Arial" w:cs="Arial"/>
                <w:sz w:val="24"/>
                <w:szCs w:val="24"/>
              </w:rPr>
            </w:pPr>
          </w:p>
        </w:tc>
        <w:tc>
          <w:tcPr>
            <w:tcW w:w="4624" w:type="dxa"/>
          </w:tcPr>
          <w:p w14:paraId="2682AA91" w14:textId="318D02A6" w:rsidR="00D17480" w:rsidRDefault="00D17480" w:rsidP="003533F4">
            <w:pPr>
              <w:pStyle w:val="ListParagraph"/>
              <w:numPr>
                <w:ilvl w:val="0"/>
                <w:numId w:val="20"/>
              </w:numPr>
              <w:rPr>
                <w:rFonts w:ascii="Arial" w:hAnsi="Arial" w:cs="Arial"/>
                <w:sz w:val="24"/>
                <w:szCs w:val="24"/>
              </w:rPr>
            </w:pPr>
            <w:r>
              <w:rPr>
                <w:rFonts w:ascii="Arial" w:hAnsi="Arial" w:cs="Arial"/>
                <w:sz w:val="24"/>
                <w:szCs w:val="24"/>
              </w:rPr>
              <w:t>Waverley Borough Council</w:t>
            </w:r>
          </w:p>
        </w:tc>
      </w:tr>
      <w:tr w:rsidR="002B2B3C" w14:paraId="12C1635A" w14:textId="77777777" w:rsidTr="00EB4CFC">
        <w:tc>
          <w:tcPr>
            <w:tcW w:w="4624" w:type="dxa"/>
          </w:tcPr>
          <w:p w14:paraId="73FC5AC5"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Crawley Borough Council</w:t>
            </w:r>
          </w:p>
          <w:p w14:paraId="674CA3A8" w14:textId="77777777" w:rsidR="00D17480" w:rsidRDefault="00D17480" w:rsidP="00EB4CFC">
            <w:pPr>
              <w:pStyle w:val="ListParagraph"/>
              <w:rPr>
                <w:rFonts w:ascii="Arial" w:hAnsi="Arial" w:cs="Arial"/>
                <w:sz w:val="24"/>
                <w:szCs w:val="24"/>
              </w:rPr>
            </w:pPr>
          </w:p>
        </w:tc>
        <w:tc>
          <w:tcPr>
            <w:tcW w:w="4624" w:type="dxa"/>
          </w:tcPr>
          <w:p w14:paraId="02A0455D"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South Downs National Park Authority</w:t>
            </w:r>
          </w:p>
          <w:p w14:paraId="022F3F00" w14:textId="77777777" w:rsidR="00D17480" w:rsidRDefault="00D17480" w:rsidP="00EB4CFC">
            <w:pPr>
              <w:pStyle w:val="ListParagraph"/>
              <w:rPr>
                <w:rFonts w:ascii="Arial" w:hAnsi="Arial" w:cs="Arial"/>
                <w:sz w:val="24"/>
                <w:szCs w:val="24"/>
              </w:rPr>
            </w:pPr>
          </w:p>
        </w:tc>
      </w:tr>
      <w:tr w:rsidR="002B2B3C" w14:paraId="72DEC586" w14:textId="77777777" w:rsidTr="00EB4CFC">
        <w:tc>
          <w:tcPr>
            <w:tcW w:w="4624" w:type="dxa"/>
          </w:tcPr>
          <w:p w14:paraId="6449B489"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East Hampshire District Council</w:t>
            </w:r>
          </w:p>
          <w:p w14:paraId="66281FA7" w14:textId="77777777" w:rsidR="00D17480" w:rsidRDefault="00D17480" w:rsidP="00EB4CFC">
            <w:pPr>
              <w:pStyle w:val="ListParagraph"/>
              <w:rPr>
                <w:rFonts w:ascii="Arial" w:hAnsi="Arial" w:cs="Arial"/>
                <w:sz w:val="24"/>
                <w:szCs w:val="24"/>
              </w:rPr>
            </w:pPr>
          </w:p>
        </w:tc>
        <w:tc>
          <w:tcPr>
            <w:tcW w:w="4624" w:type="dxa"/>
          </w:tcPr>
          <w:p w14:paraId="7E88BCFC"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West Sussex County Council</w:t>
            </w:r>
          </w:p>
          <w:p w14:paraId="2C534873" w14:textId="77777777" w:rsidR="00D17480" w:rsidRDefault="00D17480" w:rsidP="00EB4CFC">
            <w:pPr>
              <w:pStyle w:val="ListParagraph"/>
              <w:rPr>
                <w:rFonts w:ascii="Arial" w:hAnsi="Arial" w:cs="Arial"/>
                <w:sz w:val="24"/>
                <w:szCs w:val="24"/>
              </w:rPr>
            </w:pPr>
          </w:p>
        </w:tc>
      </w:tr>
      <w:tr w:rsidR="002B2B3C" w14:paraId="619A29F2" w14:textId="77777777" w:rsidTr="00EB4CFC">
        <w:tc>
          <w:tcPr>
            <w:tcW w:w="4624" w:type="dxa"/>
          </w:tcPr>
          <w:p w14:paraId="233AF5C7"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Havant Borough Council</w:t>
            </w:r>
          </w:p>
          <w:p w14:paraId="7322ABFF" w14:textId="77777777" w:rsidR="00D17480" w:rsidRDefault="00D17480" w:rsidP="00EB4CFC">
            <w:pPr>
              <w:pStyle w:val="ListParagraph"/>
              <w:rPr>
                <w:rFonts w:ascii="Arial" w:hAnsi="Arial" w:cs="Arial"/>
                <w:sz w:val="24"/>
                <w:szCs w:val="24"/>
              </w:rPr>
            </w:pPr>
          </w:p>
        </w:tc>
        <w:tc>
          <w:tcPr>
            <w:tcW w:w="4624" w:type="dxa"/>
          </w:tcPr>
          <w:p w14:paraId="142D4F2C" w14:textId="38CEFBEB" w:rsidR="00D17480" w:rsidRPr="00D17480" w:rsidRDefault="00D17480" w:rsidP="00686EFF">
            <w:pPr>
              <w:pStyle w:val="ListParagraph"/>
              <w:numPr>
                <w:ilvl w:val="0"/>
                <w:numId w:val="20"/>
              </w:numPr>
              <w:rPr>
                <w:rFonts w:ascii="Arial" w:hAnsi="Arial" w:cs="Arial"/>
                <w:sz w:val="24"/>
                <w:szCs w:val="24"/>
              </w:rPr>
            </w:pPr>
            <w:r>
              <w:rPr>
                <w:rFonts w:ascii="Arial" w:hAnsi="Arial" w:cs="Arial"/>
                <w:sz w:val="24"/>
                <w:szCs w:val="24"/>
              </w:rPr>
              <w:t>Surrey County Council</w:t>
            </w:r>
          </w:p>
        </w:tc>
      </w:tr>
      <w:tr w:rsidR="002B2B3C" w14:paraId="1372120F" w14:textId="77777777" w:rsidTr="00EB4CFC">
        <w:tc>
          <w:tcPr>
            <w:tcW w:w="4624" w:type="dxa"/>
          </w:tcPr>
          <w:p w14:paraId="159B043A" w14:textId="4D0E1D75"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lastRenderedPageBreak/>
              <w:t>Horsham District Council</w:t>
            </w:r>
          </w:p>
          <w:p w14:paraId="271C3E5A" w14:textId="77777777" w:rsidR="00D17480" w:rsidRDefault="00D17480" w:rsidP="00EB4CFC">
            <w:pPr>
              <w:pStyle w:val="ListParagraph"/>
              <w:rPr>
                <w:rFonts w:ascii="Arial" w:hAnsi="Arial" w:cs="Arial"/>
                <w:sz w:val="24"/>
                <w:szCs w:val="24"/>
              </w:rPr>
            </w:pPr>
          </w:p>
        </w:tc>
        <w:tc>
          <w:tcPr>
            <w:tcW w:w="4624" w:type="dxa"/>
          </w:tcPr>
          <w:p w14:paraId="72F8E0B3" w14:textId="079E4722"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 xml:space="preserve">NHS </w:t>
            </w:r>
            <w:r w:rsidR="00962B5A">
              <w:rPr>
                <w:rFonts w:ascii="Arial" w:hAnsi="Arial" w:cs="Arial"/>
                <w:sz w:val="24"/>
                <w:szCs w:val="24"/>
              </w:rPr>
              <w:t xml:space="preserve">Sussex </w:t>
            </w:r>
          </w:p>
          <w:p w14:paraId="0190CBAE" w14:textId="77777777" w:rsidR="00D17480" w:rsidRDefault="00D17480" w:rsidP="00EB4CFC">
            <w:pPr>
              <w:pStyle w:val="ListParagraph"/>
              <w:rPr>
                <w:rFonts w:ascii="Arial" w:hAnsi="Arial" w:cs="Arial"/>
                <w:sz w:val="24"/>
                <w:szCs w:val="24"/>
              </w:rPr>
            </w:pPr>
          </w:p>
        </w:tc>
      </w:tr>
      <w:tr w:rsidR="002B2B3C" w14:paraId="636F2E47" w14:textId="77777777" w:rsidTr="00EB4CFC">
        <w:tc>
          <w:tcPr>
            <w:tcW w:w="4624" w:type="dxa"/>
          </w:tcPr>
          <w:p w14:paraId="13349619"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Hampshire County Council</w:t>
            </w:r>
          </w:p>
          <w:p w14:paraId="455F1E0A" w14:textId="77777777" w:rsidR="00EB4CFC" w:rsidRDefault="00EB4CFC" w:rsidP="00EB4CFC">
            <w:pPr>
              <w:pStyle w:val="ListParagraph"/>
              <w:rPr>
                <w:rFonts w:ascii="Arial" w:hAnsi="Arial" w:cs="Arial"/>
                <w:sz w:val="24"/>
                <w:szCs w:val="24"/>
              </w:rPr>
            </w:pPr>
          </w:p>
        </w:tc>
        <w:tc>
          <w:tcPr>
            <w:tcW w:w="4624" w:type="dxa"/>
          </w:tcPr>
          <w:p w14:paraId="6E43606E"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National Highways</w:t>
            </w:r>
          </w:p>
          <w:p w14:paraId="6D104E4E" w14:textId="77777777" w:rsidR="00EB4CFC" w:rsidRDefault="00EB4CFC" w:rsidP="00EB4CFC">
            <w:pPr>
              <w:pStyle w:val="ListParagraph"/>
              <w:rPr>
                <w:rFonts w:ascii="Arial" w:hAnsi="Arial" w:cs="Arial"/>
                <w:sz w:val="24"/>
                <w:szCs w:val="24"/>
              </w:rPr>
            </w:pPr>
          </w:p>
        </w:tc>
      </w:tr>
      <w:tr w:rsidR="002B2B3C" w14:paraId="5469997F" w14:textId="77777777" w:rsidTr="00EB4CFC">
        <w:tc>
          <w:tcPr>
            <w:tcW w:w="4624" w:type="dxa"/>
          </w:tcPr>
          <w:p w14:paraId="563B6D8B"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Environment Agency</w:t>
            </w:r>
          </w:p>
          <w:p w14:paraId="20F8BDC7" w14:textId="77777777" w:rsidR="00EB4CFC" w:rsidRDefault="00EB4CFC" w:rsidP="00EB4CFC">
            <w:pPr>
              <w:pStyle w:val="ListParagraph"/>
              <w:rPr>
                <w:rFonts w:ascii="Arial" w:hAnsi="Arial" w:cs="Arial"/>
                <w:sz w:val="24"/>
                <w:szCs w:val="24"/>
              </w:rPr>
            </w:pPr>
          </w:p>
        </w:tc>
        <w:tc>
          <w:tcPr>
            <w:tcW w:w="4624" w:type="dxa"/>
          </w:tcPr>
          <w:p w14:paraId="01953AE9" w14:textId="77777777" w:rsidR="00EB4CFC" w:rsidRDefault="00EB4CFC" w:rsidP="00962B5A">
            <w:pPr>
              <w:pStyle w:val="ListParagraph"/>
              <w:rPr>
                <w:rFonts w:ascii="Arial" w:hAnsi="Arial" w:cs="Arial"/>
                <w:sz w:val="24"/>
                <w:szCs w:val="24"/>
              </w:rPr>
            </w:pPr>
          </w:p>
        </w:tc>
      </w:tr>
      <w:tr w:rsidR="002B2B3C" w14:paraId="09DE59F2" w14:textId="77777777" w:rsidTr="00EF16CD">
        <w:trPr>
          <w:trHeight w:val="581"/>
        </w:trPr>
        <w:tc>
          <w:tcPr>
            <w:tcW w:w="4624" w:type="dxa"/>
          </w:tcPr>
          <w:p w14:paraId="7AE00223" w14:textId="5BFE1875"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Natural England</w:t>
            </w:r>
          </w:p>
          <w:p w14:paraId="25EF8C72" w14:textId="77777777" w:rsidR="00EB4CFC" w:rsidRDefault="00EB4CFC" w:rsidP="00EB4CFC">
            <w:pPr>
              <w:pStyle w:val="ListParagraph"/>
              <w:rPr>
                <w:rFonts w:ascii="Arial" w:hAnsi="Arial" w:cs="Arial"/>
                <w:sz w:val="24"/>
                <w:szCs w:val="24"/>
              </w:rPr>
            </w:pPr>
          </w:p>
        </w:tc>
        <w:tc>
          <w:tcPr>
            <w:tcW w:w="4624" w:type="dxa"/>
          </w:tcPr>
          <w:p w14:paraId="71EBB812" w14:textId="77777777" w:rsidR="00EB4CFC" w:rsidRDefault="00EB4CFC" w:rsidP="00962B5A">
            <w:pPr>
              <w:pStyle w:val="ListParagraph"/>
              <w:rPr>
                <w:rFonts w:ascii="Arial" w:hAnsi="Arial" w:cs="Arial"/>
                <w:sz w:val="24"/>
                <w:szCs w:val="24"/>
              </w:rPr>
            </w:pPr>
          </w:p>
        </w:tc>
      </w:tr>
      <w:tr w:rsidR="00EF16CD" w14:paraId="14725AAA" w14:textId="77777777" w:rsidTr="00EB4CFC">
        <w:tc>
          <w:tcPr>
            <w:tcW w:w="4624" w:type="dxa"/>
          </w:tcPr>
          <w:p w14:paraId="3590A21E" w14:textId="77777777" w:rsidR="00EF16CD" w:rsidRDefault="00EF16CD" w:rsidP="00EF16CD">
            <w:pPr>
              <w:pStyle w:val="ListParagraph"/>
              <w:numPr>
                <w:ilvl w:val="0"/>
                <w:numId w:val="20"/>
              </w:numPr>
              <w:rPr>
                <w:rFonts w:ascii="Arial" w:hAnsi="Arial" w:cs="Arial"/>
                <w:sz w:val="24"/>
                <w:szCs w:val="24"/>
              </w:rPr>
            </w:pPr>
            <w:r>
              <w:rPr>
                <w:rFonts w:ascii="Arial" w:hAnsi="Arial" w:cs="Arial"/>
                <w:sz w:val="24"/>
                <w:szCs w:val="24"/>
              </w:rPr>
              <w:t xml:space="preserve">Southern Water </w:t>
            </w:r>
          </w:p>
          <w:p w14:paraId="04B41E79" w14:textId="77777777" w:rsidR="00EF16CD" w:rsidRDefault="00EF16CD" w:rsidP="00EF16CD">
            <w:pPr>
              <w:pStyle w:val="ListParagraph"/>
              <w:rPr>
                <w:rFonts w:ascii="Arial" w:hAnsi="Arial" w:cs="Arial"/>
                <w:sz w:val="24"/>
                <w:szCs w:val="24"/>
              </w:rPr>
            </w:pPr>
          </w:p>
        </w:tc>
        <w:tc>
          <w:tcPr>
            <w:tcW w:w="4624" w:type="dxa"/>
          </w:tcPr>
          <w:p w14:paraId="0D01ADB9" w14:textId="5CF2A011" w:rsidR="00EF16CD" w:rsidRDefault="00EF16CD" w:rsidP="00962B5A">
            <w:pPr>
              <w:pStyle w:val="ListParagraph"/>
              <w:rPr>
                <w:rFonts w:ascii="Arial" w:hAnsi="Arial" w:cs="Arial"/>
                <w:sz w:val="24"/>
                <w:szCs w:val="24"/>
              </w:rPr>
            </w:pPr>
          </w:p>
        </w:tc>
      </w:tr>
    </w:tbl>
    <w:bookmarkEnd w:id="85"/>
    <w:p w14:paraId="120EE385" w14:textId="67238016" w:rsidR="00591DFD" w:rsidRDefault="00F729DA"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Details of specific </w:t>
      </w:r>
      <w:r w:rsidR="00591DFD" w:rsidRPr="00B76226">
        <w:rPr>
          <w:rFonts w:ascii="Arial" w:hAnsi="Arial" w:cs="Arial"/>
          <w:sz w:val="24"/>
          <w:szCs w:val="24"/>
        </w:rPr>
        <w:t>collaborative working with other West Sussex authorities (and wider authorities) and statutory bodies</w:t>
      </w:r>
      <w:r w:rsidR="00DB3B8B">
        <w:rPr>
          <w:rFonts w:ascii="Arial" w:hAnsi="Arial" w:cs="Arial"/>
          <w:sz w:val="24"/>
          <w:szCs w:val="24"/>
        </w:rPr>
        <w:t xml:space="preserve"> is </w:t>
      </w:r>
      <w:r w:rsidR="00591DFD" w:rsidRPr="00B76226">
        <w:rPr>
          <w:rFonts w:ascii="Arial" w:hAnsi="Arial" w:cs="Arial"/>
          <w:sz w:val="24"/>
          <w:szCs w:val="24"/>
        </w:rPr>
        <w:t>set out below.</w:t>
      </w:r>
    </w:p>
    <w:p w14:paraId="57F5B830" w14:textId="77777777" w:rsidR="00630682" w:rsidRPr="00B76226" w:rsidRDefault="00630682" w:rsidP="00630682">
      <w:pPr>
        <w:spacing w:after="0"/>
        <w:ind w:left="425"/>
        <w:contextualSpacing/>
        <w:jc w:val="both"/>
        <w:rPr>
          <w:rFonts w:ascii="Arial" w:hAnsi="Arial" w:cs="Arial"/>
          <w:sz w:val="24"/>
          <w:szCs w:val="24"/>
        </w:rPr>
      </w:pPr>
    </w:p>
    <w:p w14:paraId="59D92B63" w14:textId="69F7505A" w:rsidR="00591DFD" w:rsidRPr="00B76226" w:rsidRDefault="00591DFD" w:rsidP="00B34F43">
      <w:pPr>
        <w:pStyle w:val="Heading3"/>
      </w:pPr>
      <w:bookmarkStart w:id="87" w:name="_Toc160531842"/>
      <w:bookmarkStart w:id="88" w:name="_Hlk106200620"/>
      <w:bookmarkEnd w:id="86"/>
      <w:r w:rsidRPr="00B76226">
        <w:t>Solent Recreation Mitigation Partnership</w:t>
      </w:r>
      <w:r w:rsidR="00993BDB">
        <w:t xml:space="preserve"> </w:t>
      </w:r>
      <w:r w:rsidR="00A538AE">
        <w:t xml:space="preserve">- </w:t>
      </w:r>
      <w:r w:rsidR="00E60C95">
        <w:t>Bird Aware Solent</w:t>
      </w:r>
      <w:bookmarkEnd w:id="87"/>
    </w:p>
    <w:p w14:paraId="7B6251B9" w14:textId="77777777" w:rsidR="00591DFD" w:rsidRPr="00B76226" w:rsidRDefault="00591DFD" w:rsidP="006F51EE">
      <w:pPr>
        <w:spacing w:after="0"/>
        <w:ind w:left="425" w:hanging="567"/>
        <w:contextualSpacing/>
        <w:jc w:val="both"/>
        <w:rPr>
          <w:rFonts w:ascii="Arial" w:hAnsi="Arial" w:cs="Arial"/>
          <w:sz w:val="24"/>
          <w:szCs w:val="24"/>
        </w:rPr>
      </w:pPr>
    </w:p>
    <w:p w14:paraId="05E62178" w14:textId="3C2C4D7E"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is internationally important for its wildlife interest and there are various protective designations including three Special Protection Areas (SPAs); two of which are located within the Plan area.  A substantial amount of house building is planned around the </w:t>
      </w:r>
      <w:proofErr w:type="gramStart"/>
      <w:r w:rsidRPr="00B76226">
        <w:rPr>
          <w:rFonts w:ascii="Arial" w:hAnsi="Arial" w:cs="Arial"/>
          <w:sz w:val="24"/>
          <w:szCs w:val="24"/>
        </w:rPr>
        <w:t>Solent</w:t>
      </w:r>
      <w:proofErr w:type="gramEnd"/>
      <w:r w:rsidRPr="00B76226">
        <w:rPr>
          <w:rFonts w:ascii="Arial" w:hAnsi="Arial" w:cs="Arial"/>
          <w:sz w:val="24"/>
          <w:szCs w:val="24"/>
        </w:rPr>
        <w:t xml:space="preserve"> and this could have potential impacts on the SPAs</w:t>
      </w:r>
      <w:r w:rsidR="00223261">
        <w:rPr>
          <w:rFonts w:ascii="Arial" w:hAnsi="Arial" w:cs="Arial"/>
          <w:sz w:val="24"/>
          <w:szCs w:val="24"/>
        </w:rPr>
        <w:t>, o</w:t>
      </w:r>
      <w:r w:rsidRPr="00B76226">
        <w:rPr>
          <w:rFonts w:ascii="Arial" w:hAnsi="Arial" w:cs="Arial"/>
          <w:sz w:val="24"/>
          <w:szCs w:val="24"/>
        </w:rPr>
        <w:t xml:space="preserve">ne of which is increased recreational activity at the coast resulting from population increases associated with the new homes. Such disturbance reduces the birds' opportunities to feed, potentially resulting in a reduction in the bird population.  </w:t>
      </w:r>
      <w:proofErr w:type="gramStart"/>
      <w:r w:rsidRPr="00B76226">
        <w:rPr>
          <w:rFonts w:ascii="Arial" w:hAnsi="Arial" w:cs="Arial"/>
          <w:sz w:val="24"/>
          <w:szCs w:val="24"/>
        </w:rPr>
        <w:t>In order to</w:t>
      </w:r>
      <w:proofErr w:type="gramEnd"/>
      <w:r w:rsidRPr="00B76226">
        <w:rPr>
          <w:rFonts w:ascii="Arial" w:hAnsi="Arial" w:cs="Arial"/>
          <w:sz w:val="24"/>
          <w:szCs w:val="24"/>
        </w:rPr>
        <w:t xml:space="preserve"> comply with the Habitat Regulations and ensure that potential harm to the integrity of the protected habitats is mitigated, the Council has entered into a partnership with the other local planning authorities around the Solent to deliver a strategic mitigation package.</w:t>
      </w:r>
    </w:p>
    <w:p w14:paraId="689EA46D" w14:textId="77777777" w:rsidR="00591DFD" w:rsidRPr="00B76226" w:rsidRDefault="00591DFD" w:rsidP="006F51EE">
      <w:pPr>
        <w:spacing w:after="0"/>
        <w:ind w:left="425" w:hanging="567"/>
        <w:contextualSpacing/>
        <w:jc w:val="both"/>
        <w:rPr>
          <w:rFonts w:ascii="Arial" w:hAnsi="Arial" w:cs="Arial"/>
          <w:sz w:val="24"/>
          <w:szCs w:val="24"/>
        </w:rPr>
      </w:pPr>
    </w:p>
    <w:p w14:paraId="2916CD67" w14:textId="77777777"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Recreation Mitigation Strategy was </w:t>
      </w:r>
      <w:r w:rsidR="00790734" w:rsidRPr="00B76226">
        <w:rPr>
          <w:rFonts w:ascii="Arial" w:hAnsi="Arial" w:cs="Arial"/>
          <w:sz w:val="24"/>
          <w:szCs w:val="24"/>
        </w:rPr>
        <w:t xml:space="preserve">endorsed by the Partnership </w:t>
      </w:r>
      <w:r w:rsidRPr="00B76226">
        <w:rPr>
          <w:rFonts w:ascii="Arial" w:hAnsi="Arial" w:cs="Arial"/>
          <w:sz w:val="24"/>
          <w:szCs w:val="24"/>
        </w:rPr>
        <w:t xml:space="preserve">in </w:t>
      </w:r>
      <w:r w:rsidR="002A2547" w:rsidRPr="00B76226">
        <w:rPr>
          <w:rFonts w:ascii="Arial" w:hAnsi="Arial" w:cs="Arial"/>
          <w:sz w:val="24"/>
          <w:szCs w:val="24"/>
        </w:rPr>
        <w:t xml:space="preserve">December </w:t>
      </w:r>
      <w:r w:rsidRPr="00B76226">
        <w:rPr>
          <w:rFonts w:ascii="Arial" w:hAnsi="Arial" w:cs="Arial"/>
          <w:sz w:val="24"/>
          <w:szCs w:val="24"/>
        </w:rPr>
        <w:t>2017</w:t>
      </w:r>
      <w:r w:rsidR="002A2547" w:rsidRPr="00B76226">
        <w:rPr>
          <w:rFonts w:ascii="Arial" w:hAnsi="Arial" w:cs="Arial"/>
          <w:sz w:val="24"/>
          <w:szCs w:val="24"/>
        </w:rPr>
        <w:t xml:space="preserve"> and aims to prevent bird disturbance from recreational activities through a series of management measures.  In particular, the Strategy proposes:</w:t>
      </w:r>
    </w:p>
    <w:p w14:paraId="6AD2C028" w14:textId="77777777" w:rsidR="00591DFD" w:rsidRPr="00B76226" w:rsidRDefault="00591DFD" w:rsidP="006F51EE">
      <w:pPr>
        <w:pStyle w:val="ListParagraph"/>
        <w:ind w:left="425" w:hanging="567"/>
        <w:rPr>
          <w:rFonts w:ascii="Arial" w:hAnsi="Arial" w:cs="Arial"/>
          <w:sz w:val="24"/>
          <w:szCs w:val="24"/>
        </w:rPr>
      </w:pPr>
    </w:p>
    <w:p w14:paraId="3222B345"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A team of 5-7 coastal rangers to advise people on how to avoid bird disturbance, liaise with landowners, host school visits, </w:t>
      </w:r>
      <w:proofErr w:type="gramStart"/>
      <w:r w:rsidRPr="00B76226">
        <w:rPr>
          <w:rFonts w:ascii="Arial" w:hAnsi="Arial" w:cs="Arial"/>
          <w:sz w:val="24"/>
          <w:szCs w:val="24"/>
        </w:rPr>
        <w:t>etc;</w:t>
      </w:r>
      <w:proofErr w:type="gramEnd"/>
    </w:p>
    <w:p w14:paraId="784437E7"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Communications, marketing and education initiatives and an offer to implement </w:t>
      </w:r>
      <w:proofErr w:type="gramStart"/>
      <w:r w:rsidRPr="00B76226">
        <w:rPr>
          <w:rFonts w:ascii="Arial" w:hAnsi="Arial" w:cs="Arial"/>
          <w:sz w:val="24"/>
          <w:szCs w:val="24"/>
        </w:rPr>
        <w:t>them;</w:t>
      </w:r>
      <w:proofErr w:type="gramEnd"/>
    </w:p>
    <w:p w14:paraId="6C2190F3"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Preparation of codes of conduct for a variety of coastal </w:t>
      </w:r>
      <w:proofErr w:type="gramStart"/>
      <w:r w:rsidRPr="00B76226">
        <w:rPr>
          <w:rFonts w:ascii="Arial" w:hAnsi="Arial" w:cs="Arial"/>
          <w:sz w:val="24"/>
          <w:szCs w:val="24"/>
        </w:rPr>
        <w:t>activities;</w:t>
      </w:r>
      <w:proofErr w:type="gramEnd"/>
    </w:p>
    <w:p w14:paraId="5EC2BA2E"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Site specific projects to better manage visitors and provide secure habitats for the </w:t>
      </w:r>
      <w:proofErr w:type="gramStart"/>
      <w:r w:rsidRPr="00B76226">
        <w:rPr>
          <w:rFonts w:ascii="Arial" w:hAnsi="Arial" w:cs="Arial"/>
          <w:sz w:val="24"/>
          <w:szCs w:val="24"/>
        </w:rPr>
        <w:t>birds;</w:t>
      </w:r>
      <w:proofErr w:type="gramEnd"/>
    </w:p>
    <w:p w14:paraId="6F6D52F2"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Provide new/enhanced greenspaces as an alternative to visiting the </w:t>
      </w:r>
      <w:proofErr w:type="gramStart"/>
      <w:r w:rsidRPr="00B76226">
        <w:rPr>
          <w:rFonts w:ascii="Arial" w:hAnsi="Arial" w:cs="Arial"/>
          <w:sz w:val="24"/>
          <w:szCs w:val="24"/>
        </w:rPr>
        <w:t>coast;</w:t>
      </w:r>
      <w:proofErr w:type="gramEnd"/>
    </w:p>
    <w:p w14:paraId="5013FEC1" w14:textId="77777777" w:rsidR="00591DFD" w:rsidRDefault="00591DFD" w:rsidP="00686EFF">
      <w:pPr>
        <w:pStyle w:val="ListParagraph"/>
        <w:numPr>
          <w:ilvl w:val="0"/>
          <w:numId w:val="6"/>
        </w:numPr>
        <w:spacing w:after="0"/>
        <w:ind w:left="993" w:hanging="567"/>
        <w:jc w:val="both"/>
        <w:rPr>
          <w:rFonts w:ascii="Arial" w:hAnsi="Arial" w:cs="Arial"/>
          <w:sz w:val="24"/>
          <w:szCs w:val="24"/>
        </w:rPr>
      </w:pPr>
      <w:r w:rsidRPr="004509FF">
        <w:rPr>
          <w:rFonts w:ascii="Arial" w:hAnsi="Arial" w:cs="Arial"/>
          <w:sz w:val="24"/>
          <w:szCs w:val="24"/>
        </w:rPr>
        <w:t>A partnership manager to coordinate and manage all the above.</w:t>
      </w:r>
    </w:p>
    <w:p w14:paraId="2A21213C" w14:textId="77777777" w:rsidR="004509FF" w:rsidRPr="004509FF" w:rsidRDefault="004509FF" w:rsidP="006F51EE">
      <w:pPr>
        <w:pStyle w:val="ListParagraph"/>
        <w:spacing w:after="0"/>
        <w:ind w:left="425" w:hanging="567"/>
        <w:jc w:val="both"/>
        <w:rPr>
          <w:rFonts w:ascii="Arial" w:hAnsi="Arial" w:cs="Arial"/>
          <w:sz w:val="24"/>
          <w:szCs w:val="24"/>
        </w:rPr>
      </w:pPr>
    </w:p>
    <w:p w14:paraId="5404BC95" w14:textId="5C3B2B2E" w:rsidR="00591DFD"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Implementation of these measures and monitoring of their effectiveness </w:t>
      </w:r>
      <w:r w:rsidR="009452E4">
        <w:rPr>
          <w:rFonts w:ascii="Arial" w:hAnsi="Arial" w:cs="Arial"/>
          <w:sz w:val="24"/>
          <w:szCs w:val="24"/>
        </w:rPr>
        <w:t xml:space="preserve">is </w:t>
      </w:r>
      <w:r w:rsidRPr="00B76226">
        <w:rPr>
          <w:rFonts w:ascii="Arial" w:hAnsi="Arial" w:cs="Arial"/>
          <w:sz w:val="24"/>
          <w:szCs w:val="24"/>
        </w:rPr>
        <w:t xml:space="preserve">funded by ‘developer contributions’. The </w:t>
      </w:r>
      <w:r w:rsidR="00183C51">
        <w:rPr>
          <w:rFonts w:ascii="Arial" w:hAnsi="Arial" w:cs="Arial"/>
          <w:sz w:val="24"/>
          <w:szCs w:val="24"/>
        </w:rPr>
        <w:t>S</w:t>
      </w:r>
      <w:r w:rsidRPr="00B76226">
        <w:rPr>
          <w:rFonts w:ascii="Arial" w:hAnsi="Arial" w:cs="Arial"/>
          <w:sz w:val="24"/>
          <w:szCs w:val="24"/>
        </w:rPr>
        <w:t xml:space="preserve">trategy seeks to provide mitigation for the duration of the impact in line with the Habitat Regulations. </w:t>
      </w:r>
      <w:r w:rsidR="00183C51">
        <w:rPr>
          <w:rFonts w:ascii="Arial" w:hAnsi="Arial" w:cs="Arial"/>
          <w:sz w:val="24"/>
          <w:szCs w:val="24"/>
        </w:rPr>
        <w:t xml:space="preserve"> </w:t>
      </w:r>
      <w:r w:rsidRPr="00B76226">
        <w:rPr>
          <w:rFonts w:ascii="Arial" w:hAnsi="Arial" w:cs="Arial"/>
          <w:sz w:val="24"/>
          <w:szCs w:val="24"/>
        </w:rPr>
        <w:t xml:space="preserve">Throughout this period, </w:t>
      </w:r>
      <w:r w:rsidRPr="00B76226">
        <w:rPr>
          <w:rFonts w:ascii="Arial" w:hAnsi="Arial" w:cs="Arial"/>
          <w:sz w:val="24"/>
          <w:szCs w:val="24"/>
        </w:rPr>
        <w:lastRenderedPageBreak/>
        <w:t>regular strategic reviews will take place every 5 years</w:t>
      </w:r>
      <w:r w:rsidR="00183C51">
        <w:rPr>
          <w:rFonts w:ascii="Arial" w:hAnsi="Arial" w:cs="Arial"/>
          <w:sz w:val="24"/>
          <w:szCs w:val="24"/>
        </w:rPr>
        <w:t>,</w:t>
      </w:r>
      <w:r w:rsidRPr="00B76226">
        <w:rPr>
          <w:rFonts w:ascii="Arial" w:hAnsi="Arial" w:cs="Arial"/>
          <w:sz w:val="24"/>
          <w:szCs w:val="24"/>
        </w:rPr>
        <w:t xml:space="preserve"> or more frequently</w:t>
      </w:r>
      <w:r w:rsidR="00183C51">
        <w:rPr>
          <w:rFonts w:ascii="Arial" w:hAnsi="Arial" w:cs="Arial"/>
          <w:sz w:val="24"/>
          <w:szCs w:val="24"/>
        </w:rPr>
        <w:t>,</w:t>
      </w:r>
      <w:r w:rsidRPr="00B76226">
        <w:rPr>
          <w:rFonts w:ascii="Arial" w:hAnsi="Arial" w:cs="Arial"/>
          <w:sz w:val="24"/>
          <w:szCs w:val="24"/>
        </w:rPr>
        <w:t xml:space="preserve"> if changes in the legislation or evidence necessitate.</w:t>
      </w:r>
      <w:r w:rsidR="00630682">
        <w:rPr>
          <w:rFonts w:ascii="Arial" w:hAnsi="Arial" w:cs="Arial"/>
          <w:sz w:val="24"/>
          <w:szCs w:val="24"/>
        </w:rPr>
        <w:t xml:space="preserve"> A </w:t>
      </w:r>
      <w:hyperlink r:id="rId25" w:history="1">
        <w:r w:rsidR="00630682" w:rsidRPr="00630682">
          <w:rPr>
            <w:rStyle w:val="Hyperlink"/>
            <w:rFonts w:ascii="Arial" w:hAnsi="Arial" w:cs="Arial"/>
            <w:sz w:val="24"/>
            <w:szCs w:val="24"/>
          </w:rPr>
          <w:t>review</w:t>
        </w:r>
      </w:hyperlink>
      <w:r w:rsidR="00630682">
        <w:rPr>
          <w:rFonts w:ascii="Arial" w:hAnsi="Arial" w:cs="Arial"/>
          <w:sz w:val="24"/>
          <w:szCs w:val="24"/>
        </w:rPr>
        <w:t xml:space="preserve"> of the Bird Aware Solent Strategy was carried out in 2023. </w:t>
      </w:r>
    </w:p>
    <w:p w14:paraId="54C38C66" w14:textId="77777777" w:rsidR="00435135" w:rsidRDefault="00435135" w:rsidP="006F51EE">
      <w:pPr>
        <w:spacing w:after="0"/>
        <w:ind w:left="425" w:hanging="567"/>
        <w:contextualSpacing/>
        <w:jc w:val="both"/>
        <w:rPr>
          <w:rFonts w:ascii="Arial" w:hAnsi="Arial" w:cs="Arial"/>
          <w:sz w:val="24"/>
          <w:szCs w:val="24"/>
        </w:rPr>
      </w:pPr>
    </w:p>
    <w:p w14:paraId="6CEE10F3" w14:textId="26E234D8" w:rsidR="00435135" w:rsidRPr="00E63DF3" w:rsidRDefault="000F644A" w:rsidP="00686EFF">
      <w:pPr>
        <w:numPr>
          <w:ilvl w:val="1"/>
          <w:numId w:val="17"/>
        </w:numPr>
        <w:spacing w:after="0"/>
        <w:ind w:left="425" w:hanging="567"/>
        <w:contextualSpacing/>
        <w:jc w:val="both"/>
        <w:rPr>
          <w:rFonts w:ascii="Arial" w:hAnsi="Arial" w:cs="Arial"/>
          <w:i/>
          <w:sz w:val="24"/>
          <w:szCs w:val="24"/>
        </w:rPr>
      </w:pPr>
      <w:r w:rsidRPr="00E63DF3">
        <w:rPr>
          <w:rFonts w:ascii="Arial" w:hAnsi="Arial" w:cs="Arial"/>
          <w:sz w:val="24"/>
          <w:szCs w:val="24"/>
        </w:rPr>
        <w:t xml:space="preserve">The Bird Aware Solent project </w:t>
      </w:r>
      <w:r w:rsidR="006A0D4D" w:rsidRPr="00E63DF3">
        <w:rPr>
          <w:rFonts w:ascii="Arial" w:hAnsi="Arial" w:cs="Arial"/>
          <w:sz w:val="24"/>
          <w:szCs w:val="24"/>
        </w:rPr>
        <w:t>was</w:t>
      </w:r>
      <w:r w:rsidRPr="00E63DF3">
        <w:rPr>
          <w:rFonts w:ascii="Arial" w:hAnsi="Arial" w:cs="Arial"/>
          <w:sz w:val="24"/>
          <w:szCs w:val="24"/>
        </w:rPr>
        <w:t xml:space="preserve"> awarded the RTPI South</w:t>
      </w:r>
      <w:r w:rsidR="003533F4">
        <w:rPr>
          <w:rFonts w:ascii="Arial" w:hAnsi="Arial" w:cs="Arial"/>
          <w:sz w:val="24"/>
          <w:szCs w:val="24"/>
        </w:rPr>
        <w:t>-</w:t>
      </w:r>
      <w:r w:rsidRPr="00E63DF3">
        <w:rPr>
          <w:rFonts w:ascii="Arial" w:hAnsi="Arial" w:cs="Arial"/>
          <w:sz w:val="24"/>
          <w:szCs w:val="24"/>
        </w:rPr>
        <w:t>East Award for Planning Excellence in November 2018</w:t>
      </w:r>
      <w:r w:rsidR="00741388">
        <w:rPr>
          <w:rFonts w:ascii="Arial" w:hAnsi="Arial" w:cs="Arial"/>
          <w:sz w:val="24"/>
          <w:szCs w:val="24"/>
        </w:rPr>
        <w:t xml:space="preserve"> and i</w:t>
      </w:r>
      <w:r w:rsidR="0089259B">
        <w:rPr>
          <w:rFonts w:ascii="Arial" w:hAnsi="Arial" w:cs="Arial"/>
          <w:sz w:val="24"/>
          <w:szCs w:val="24"/>
        </w:rPr>
        <w:t xml:space="preserve">n June 2019, the Bird Aware Partnership </w:t>
      </w:r>
      <w:r w:rsidR="00757F62">
        <w:rPr>
          <w:rFonts w:ascii="Arial" w:hAnsi="Arial" w:cs="Arial"/>
          <w:sz w:val="24"/>
          <w:szCs w:val="24"/>
        </w:rPr>
        <w:t>received</w:t>
      </w:r>
      <w:r w:rsidR="0089259B">
        <w:rPr>
          <w:rFonts w:ascii="Arial" w:hAnsi="Arial" w:cs="Arial"/>
          <w:sz w:val="24"/>
          <w:szCs w:val="24"/>
        </w:rPr>
        <w:t xml:space="preserve"> the ‘Planning for the Natural Environment’ Award at the National Planning Awards</w:t>
      </w:r>
      <w:r w:rsidR="003533F4">
        <w:rPr>
          <w:rFonts w:ascii="Arial" w:hAnsi="Arial" w:cs="Arial"/>
          <w:sz w:val="24"/>
          <w:szCs w:val="24"/>
        </w:rPr>
        <w:t xml:space="preserve">.  </w:t>
      </w:r>
      <w:bookmarkStart w:id="89" w:name="_Hlk92797724"/>
      <w:r w:rsidR="00C24950">
        <w:rPr>
          <w:rFonts w:ascii="Arial" w:hAnsi="Arial" w:cs="Arial"/>
          <w:sz w:val="24"/>
          <w:szCs w:val="24"/>
        </w:rPr>
        <w:t>In September 2020, Bird Aware Solent w</w:t>
      </w:r>
      <w:r w:rsidR="0028603A">
        <w:rPr>
          <w:rFonts w:ascii="Arial" w:hAnsi="Arial" w:cs="Arial"/>
          <w:sz w:val="24"/>
          <w:szCs w:val="24"/>
        </w:rPr>
        <w:t>as</w:t>
      </w:r>
      <w:r w:rsidR="00C24950">
        <w:rPr>
          <w:rFonts w:ascii="Arial" w:hAnsi="Arial" w:cs="Arial"/>
          <w:sz w:val="24"/>
          <w:szCs w:val="24"/>
        </w:rPr>
        <w:t xml:space="preserve"> bestowed the honour of best sustainability campaign in the public sector by the Institute of Environmental Management and Assessment (IEMA) </w:t>
      </w:r>
      <w:r w:rsidR="00741388">
        <w:rPr>
          <w:rFonts w:ascii="Arial" w:hAnsi="Arial" w:cs="Arial"/>
          <w:sz w:val="24"/>
          <w:szCs w:val="24"/>
        </w:rPr>
        <w:t>and i</w:t>
      </w:r>
      <w:r w:rsidR="00F44157">
        <w:rPr>
          <w:rFonts w:ascii="Arial" w:hAnsi="Arial" w:cs="Arial"/>
          <w:sz w:val="24"/>
          <w:szCs w:val="24"/>
        </w:rPr>
        <w:t>n November 2020</w:t>
      </w:r>
      <w:r w:rsidR="00183C51">
        <w:rPr>
          <w:rFonts w:ascii="Arial" w:hAnsi="Arial" w:cs="Arial"/>
          <w:sz w:val="24"/>
          <w:szCs w:val="24"/>
        </w:rPr>
        <w:t>,</w:t>
      </w:r>
      <w:r w:rsidR="00F44157">
        <w:rPr>
          <w:rFonts w:ascii="Arial" w:hAnsi="Arial" w:cs="Arial"/>
          <w:sz w:val="24"/>
          <w:szCs w:val="24"/>
        </w:rPr>
        <w:t xml:space="preserve"> the</w:t>
      </w:r>
      <w:r w:rsidR="0028603A">
        <w:rPr>
          <w:rFonts w:ascii="Arial" w:hAnsi="Arial" w:cs="Arial"/>
          <w:sz w:val="24"/>
          <w:szCs w:val="24"/>
        </w:rPr>
        <w:t xml:space="preserve"> organisation</w:t>
      </w:r>
      <w:r w:rsidR="00F44157">
        <w:rPr>
          <w:rFonts w:ascii="Arial" w:hAnsi="Arial" w:cs="Arial"/>
          <w:sz w:val="24"/>
          <w:szCs w:val="24"/>
        </w:rPr>
        <w:t xml:space="preserve"> w</w:t>
      </w:r>
      <w:r w:rsidR="0028603A">
        <w:rPr>
          <w:rFonts w:ascii="Arial" w:hAnsi="Arial" w:cs="Arial"/>
          <w:sz w:val="24"/>
          <w:szCs w:val="24"/>
        </w:rPr>
        <w:t>as</w:t>
      </w:r>
      <w:r w:rsidR="00F44157">
        <w:rPr>
          <w:rFonts w:ascii="Arial" w:hAnsi="Arial" w:cs="Arial"/>
          <w:sz w:val="24"/>
          <w:szCs w:val="24"/>
        </w:rPr>
        <w:t xml:space="preserve"> presented with a ‘highly commended’ accolade for </w:t>
      </w:r>
      <w:r w:rsidR="0028603A">
        <w:rPr>
          <w:rFonts w:ascii="Arial" w:hAnsi="Arial" w:cs="Arial"/>
          <w:sz w:val="24"/>
          <w:szCs w:val="24"/>
        </w:rPr>
        <w:t xml:space="preserve">its </w:t>
      </w:r>
      <w:r w:rsidR="00F44157">
        <w:rPr>
          <w:rFonts w:ascii="Arial" w:hAnsi="Arial" w:cs="Arial"/>
          <w:sz w:val="24"/>
          <w:szCs w:val="24"/>
        </w:rPr>
        <w:t>social media activity at the international awards ceremony ‘Drum Social Media Awards’</w:t>
      </w:r>
      <w:r w:rsidR="0028603A">
        <w:rPr>
          <w:rFonts w:ascii="Arial" w:hAnsi="Arial" w:cs="Arial"/>
          <w:sz w:val="24"/>
          <w:szCs w:val="24"/>
        </w:rPr>
        <w:t>.</w:t>
      </w:r>
      <w:r w:rsidR="00C24950">
        <w:rPr>
          <w:rFonts w:ascii="Arial" w:hAnsi="Arial" w:cs="Arial"/>
          <w:sz w:val="24"/>
          <w:szCs w:val="24"/>
        </w:rPr>
        <w:t xml:space="preserve">  </w:t>
      </w:r>
    </w:p>
    <w:p w14:paraId="4300B479" w14:textId="76E7C118" w:rsidR="00435135" w:rsidRDefault="00435135" w:rsidP="00B34F43">
      <w:pPr>
        <w:pStyle w:val="Heading3"/>
      </w:pPr>
      <w:bookmarkStart w:id="90" w:name="_Toc160531843"/>
      <w:bookmarkStart w:id="91" w:name="_Hlk148537239"/>
      <w:bookmarkEnd w:id="89"/>
      <w:r w:rsidRPr="00435135">
        <w:t>Coastal West Sussex</w:t>
      </w:r>
      <w:bookmarkEnd w:id="90"/>
      <w:r>
        <w:t xml:space="preserve">  </w:t>
      </w:r>
    </w:p>
    <w:p w14:paraId="599B9334" w14:textId="77777777" w:rsidR="00B34F43" w:rsidRDefault="00B34F43" w:rsidP="00B34F43">
      <w:pPr>
        <w:spacing w:after="0"/>
        <w:ind w:left="425"/>
        <w:contextualSpacing/>
        <w:jc w:val="both"/>
        <w:rPr>
          <w:rFonts w:ascii="Arial" w:hAnsi="Arial" w:cs="Arial"/>
          <w:sz w:val="24"/>
          <w:szCs w:val="24"/>
        </w:rPr>
      </w:pPr>
    </w:p>
    <w:p w14:paraId="0D1867AB" w14:textId="76738545" w:rsidR="00435135" w:rsidRDefault="00796247" w:rsidP="00686EFF">
      <w:pPr>
        <w:numPr>
          <w:ilvl w:val="1"/>
          <w:numId w:val="17"/>
        </w:numPr>
        <w:spacing w:after="0"/>
        <w:ind w:left="425" w:hanging="567"/>
        <w:contextualSpacing/>
        <w:jc w:val="both"/>
        <w:rPr>
          <w:rFonts w:ascii="Arial" w:hAnsi="Arial" w:cs="Arial"/>
          <w:sz w:val="24"/>
          <w:szCs w:val="24"/>
        </w:rPr>
      </w:pPr>
      <w:r w:rsidRPr="00435135">
        <w:rPr>
          <w:rFonts w:ascii="Arial" w:hAnsi="Arial" w:cs="Arial"/>
          <w:sz w:val="24"/>
          <w:szCs w:val="24"/>
        </w:rPr>
        <w:t>Coastal West Sussex is a public/priv</w:t>
      </w:r>
      <w:r w:rsidR="00CC7FBF" w:rsidRPr="00435135">
        <w:rPr>
          <w:rFonts w:ascii="Arial" w:hAnsi="Arial" w:cs="Arial"/>
          <w:sz w:val="24"/>
          <w:szCs w:val="24"/>
        </w:rPr>
        <w:t>ate sector partnership that has</w:t>
      </w:r>
      <w:r w:rsidRPr="00435135">
        <w:rPr>
          <w:rFonts w:ascii="Arial" w:hAnsi="Arial" w:cs="Arial"/>
          <w:sz w:val="24"/>
          <w:szCs w:val="24"/>
        </w:rPr>
        <w:t xml:space="preserve"> joined together to champion the sustainable development of the coastal communities. </w:t>
      </w:r>
      <w:proofErr w:type="gramStart"/>
      <w:r w:rsidRPr="00435135">
        <w:rPr>
          <w:rFonts w:ascii="Arial" w:hAnsi="Arial" w:cs="Arial"/>
          <w:sz w:val="24"/>
          <w:szCs w:val="24"/>
        </w:rPr>
        <w:t>In particular</w:t>
      </w:r>
      <w:r w:rsidR="00022A6B">
        <w:rPr>
          <w:rFonts w:ascii="Arial" w:hAnsi="Arial" w:cs="Arial"/>
          <w:sz w:val="24"/>
          <w:szCs w:val="24"/>
        </w:rPr>
        <w:t>,</w:t>
      </w:r>
      <w:r w:rsidRPr="00435135">
        <w:rPr>
          <w:rFonts w:ascii="Arial" w:hAnsi="Arial" w:cs="Arial"/>
          <w:sz w:val="24"/>
          <w:szCs w:val="24"/>
        </w:rPr>
        <w:t xml:space="preserve"> it</w:t>
      </w:r>
      <w:proofErr w:type="gramEnd"/>
      <w:r w:rsidRPr="00435135">
        <w:rPr>
          <w:rFonts w:ascii="Arial" w:hAnsi="Arial" w:cs="Arial"/>
          <w:sz w:val="24"/>
          <w:szCs w:val="24"/>
        </w:rPr>
        <w:t xml:space="preserve"> is a key partner in designing and contributing to our Local Enterprise Partnership’s Strategic Economic Plan, and for initiating and assisting the delivery of collaborative projects in the Coastal West Sussex</w:t>
      </w:r>
      <w:r w:rsidR="00700D9C">
        <w:rPr>
          <w:rFonts w:ascii="Arial" w:hAnsi="Arial" w:cs="Arial"/>
          <w:sz w:val="24"/>
          <w:szCs w:val="24"/>
        </w:rPr>
        <w:t xml:space="preserve"> area</w:t>
      </w:r>
      <w:r w:rsidRPr="00435135">
        <w:rPr>
          <w:rFonts w:ascii="Arial" w:hAnsi="Arial" w:cs="Arial"/>
          <w:sz w:val="24"/>
          <w:szCs w:val="24"/>
        </w:rPr>
        <w:t>.</w:t>
      </w:r>
      <w:r w:rsidR="00790734" w:rsidRPr="00435135">
        <w:rPr>
          <w:rFonts w:ascii="Arial" w:hAnsi="Arial" w:cs="Arial"/>
          <w:sz w:val="24"/>
          <w:szCs w:val="24"/>
        </w:rPr>
        <w:t xml:space="preserve">  </w:t>
      </w:r>
      <w:r w:rsidR="001E78A1" w:rsidRPr="00435135">
        <w:rPr>
          <w:rFonts w:ascii="Arial" w:hAnsi="Arial" w:cs="Arial"/>
          <w:sz w:val="24"/>
          <w:szCs w:val="24"/>
        </w:rPr>
        <w:t xml:space="preserve">Strategic planning is the remit of the Coastal West Sussex and Greater Brighton Strategic Planning Board </w:t>
      </w:r>
      <w:r w:rsidR="00790734" w:rsidRPr="00435135">
        <w:rPr>
          <w:rFonts w:ascii="Arial" w:hAnsi="Arial" w:cs="Arial"/>
          <w:sz w:val="24"/>
          <w:szCs w:val="24"/>
        </w:rPr>
        <w:t>detailed at 3.</w:t>
      </w:r>
      <w:r w:rsidR="003533F4">
        <w:rPr>
          <w:rFonts w:ascii="Arial" w:hAnsi="Arial" w:cs="Arial"/>
          <w:sz w:val="24"/>
          <w:szCs w:val="24"/>
        </w:rPr>
        <w:t>4</w:t>
      </w:r>
      <w:r w:rsidR="001E78A1" w:rsidRPr="00435135">
        <w:rPr>
          <w:rFonts w:ascii="Arial" w:hAnsi="Arial" w:cs="Arial"/>
          <w:sz w:val="24"/>
          <w:szCs w:val="24"/>
        </w:rPr>
        <w:t xml:space="preserve"> to 3.1</w:t>
      </w:r>
      <w:r w:rsidR="003533F4">
        <w:rPr>
          <w:rFonts w:ascii="Arial" w:hAnsi="Arial" w:cs="Arial"/>
          <w:sz w:val="24"/>
          <w:szCs w:val="24"/>
        </w:rPr>
        <w:t>0</w:t>
      </w:r>
      <w:r w:rsidR="00790734" w:rsidRPr="00435135">
        <w:rPr>
          <w:rFonts w:ascii="Arial" w:hAnsi="Arial" w:cs="Arial"/>
          <w:sz w:val="24"/>
          <w:szCs w:val="24"/>
        </w:rPr>
        <w:t xml:space="preserve"> above. </w:t>
      </w:r>
    </w:p>
    <w:p w14:paraId="7C4DB933" w14:textId="77777777" w:rsidR="00FD2F71" w:rsidRDefault="00FD2F71" w:rsidP="006F51EE">
      <w:pPr>
        <w:spacing w:after="0"/>
        <w:ind w:left="425" w:hanging="567"/>
        <w:contextualSpacing/>
        <w:jc w:val="both"/>
        <w:rPr>
          <w:rFonts w:ascii="Arial" w:hAnsi="Arial" w:cs="Arial"/>
          <w:sz w:val="24"/>
          <w:szCs w:val="24"/>
        </w:rPr>
      </w:pPr>
    </w:p>
    <w:p w14:paraId="4CC6CE91" w14:textId="3FF5F1C2" w:rsidR="00392CAF" w:rsidRDefault="00796247" w:rsidP="00686EFF">
      <w:pPr>
        <w:numPr>
          <w:ilvl w:val="1"/>
          <w:numId w:val="17"/>
        </w:numPr>
        <w:spacing w:after="0"/>
        <w:ind w:left="425" w:hanging="567"/>
        <w:contextualSpacing/>
        <w:jc w:val="both"/>
        <w:rPr>
          <w:rFonts w:ascii="Arial" w:hAnsi="Arial" w:cs="Arial"/>
          <w:sz w:val="24"/>
          <w:szCs w:val="24"/>
        </w:rPr>
      </w:pPr>
      <w:bookmarkStart w:id="92" w:name="_Hlk92797798"/>
      <w:r w:rsidRPr="00E63DF3">
        <w:rPr>
          <w:rFonts w:ascii="Arial" w:hAnsi="Arial" w:cs="Arial"/>
          <w:sz w:val="24"/>
          <w:szCs w:val="24"/>
        </w:rPr>
        <w:t xml:space="preserve">As part of </w:t>
      </w:r>
      <w:r w:rsidR="003232B1">
        <w:rPr>
          <w:rFonts w:ascii="Arial" w:hAnsi="Arial" w:cs="Arial"/>
          <w:sz w:val="24"/>
          <w:szCs w:val="24"/>
        </w:rPr>
        <w:t>work on the</w:t>
      </w:r>
      <w:r w:rsidRPr="00E63DF3">
        <w:rPr>
          <w:rFonts w:ascii="Arial" w:hAnsi="Arial" w:cs="Arial"/>
          <w:sz w:val="24"/>
          <w:szCs w:val="24"/>
        </w:rPr>
        <w:t xml:space="preserve"> </w:t>
      </w:r>
      <w:r w:rsidR="003232B1">
        <w:rPr>
          <w:rFonts w:ascii="Arial" w:hAnsi="Arial" w:cs="Arial"/>
          <w:sz w:val="24"/>
          <w:szCs w:val="24"/>
        </w:rPr>
        <w:t xml:space="preserve">new </w:t>
      </w:r>
      <w:r w:rsidRPr="00E63DF3">
        <w:rPr>
          <w:rFonts w:ascii="Arial" w:hAnsi="Arial" w:cs="Arial"/>
          <w:sz w:val="24"/>
          <w:szCs w:val="24"/>
        </w:rPr>
        <w:t>Chichester Local Plan</w:t>
      </w:r>
      <w:r w:rsidR="003232B1">
        <w:rPr>
          <w:rFonts w:ascii="Arial" w:hAnsi="Arial" w:cs="Arial"/>
          <w:sz w:val="24"/>
          <w:szCs w:val="24"/>
        </w:rPr>
        <w:t>,</w:t>
      </w:r>
      <w:r w:rsidRPr="00E63DF3">
        <w:rPr>
          <w:rFonts w:ascii="Arial" w:hAnsi="Arial" w:cs="Arial"/>
          <w:sz w:val="24"/>
          <w:szCs w:val="24"/>
        </w:rPr>
        <w:t xml:space="preserve"> the Council </w:t>
      </w:r>
      <w:r w:rsidR="00CC7FBF" w:rsidRPr="00E63DF3">
        <w:rPr>
          <w:rFonts w:ascii="Arial" w:hAnsi="Arial" w:cs="Arial"/>
          <w:sz w:val="24"/>
          <w:szCs w:val="24"/>
        </w:rPr>
        <w:t>carried out</w:t>
      </w:r>
      <w:r w:rsidRPr="00E63DF3">
        <w:rPr>
          <w:rFonts w:ascii="Arial" w:hAnsi="Arial" w:cs="Arial"/>
          <w:sz w:val="24"/>
          <w:szCs w:val="24"/>
        </w:rPr>
        <w:t xml:space="preserve"> joint work with </w:t>
      </w:r>
      <w:r w:rsidR="00CC7FBF" w:rsidRPr="00E63DF3">
        <w:rPr>
          <w:rFonts w:ascii="Arial" w:hAnsi="Arial" w:cs="Arial"/>
          <w:sz w:val="24"/>
          <w:szCs w:val="24"/>
        </w:rPr>
        <w:t>Coastal West Sussex</w:t>
      </w:r>
      <w:r w:rsidRPr="00E63DF3">
        <w:rPr>
          <w:rFonts w:ascii="Arial" w:hAnsi="Arial" w:cs="Arial"/>
          <w:sz w:val="24"/>
          <w:szCs w:val="24"/>
        </w:rPr>
        <w:t xml:space="preserve"> authorities </w:t>
      </w:r>
      <w:r w:rsidR="00647F30" w:rsidRPr="00E63DF3">
        <w:rPr>
          <w:rFonts w:ascii="Arial" w:hAnsi="Arial" w:cs="Arial"/>
          <w:sz w:val="24"/>
          <w:szCs w:val="24"/>
        </w:rPr>
        <w:t xml:space="preserve">on matters such as </w:t>
      </w:r>
      <w:r w:rsidR="00FD2F71">
        <w:rPr>
          <w:rFonts w:ascii="Arial" w:hAnsi="Arial" w:cs="Arial"/>
          <w:sz w:val="24"/>
          <w:szCs w:val="24"/>
        </w:rPr>
        <w:t>gypsy and traveller</w:t>
      </w:r>
      <w:r w:rsidR="00647F30" w:rsidRPr="00E63DF3">
        <w:rPr>
          <w:rFonts w:ascii="Arial" w:hAnsi="Arial" w:cs="Arial"/>
          <w:sz w:val="24"/>
          <w:szCs w:val="24"/>
        </w:rPr>
        <w:t xml:space="preserve"> </w:t>
      </w:r>
      <w:r w:rsidRPr="00E63DF3">
        <w:rPr>
          <w:rFonts w:ascii="Arial" w:hAnsi="Arial" w:cs="Arial"/>
          <w:sz w:val="24"/>
          <w:szCs w:val="24"/>
        </w:rPr>
        <w:t>needs.</w:t>
      </w:r>
    </w:p>
    <w:p w14:paraId="01EF6007" w14:textId="65794E98" w:rsidR="000F31DF" w:rsidRPr="003C540A" w:rsidRDefault="000F31DF" w:rsidP="00851F79">
      <w:pPr>
        <w:pStyle w:val="Heading3"/>
      </w:pPr>
      <w:bookmarkStart w:id="93" w:name="_Toc160531844"/>
      <w:bookmarkEnd w:id="92"/>
      <w:bookmarkEnd w:id="91"/>
      <w:r w:rsidRPr="003C540A">
        <w:t>Other Collaborative Working Projects</w:t>
      </w:r>
      <w:bookmarkEnd w:id="93"/>
    </w:p>
    <w:p w14:paraId="5743ADBB" w14:textId="77777777" w:rsidR="000F31DF" w:rsidRDefault="000F31DF" w:rsidP="006F51EE">
      <w:pPr>
        <w:spacing w:after="0"/>
        <w:ind w:left="425" w:hanging="567"/>
        <w:contextualSpacing/>
        <w:jc w:val="both"/>
        <w:rPr>
          <w:rFonts w:ascii="Arial" w:hAnsi="Arial" w:cs="Arial"/>
          <w:sz w:val="24"/>
          <w:szCs w:val="24"/>
        </w:rPr>
      </w:pPr>
    </w:p>
    <w:p w14:paraId="5A6CB9D3" w14:textId="2B9AA9F9" w:rsidR="000716FC" w:rsidRDefault="00DC6BB5" w:rsidP="00686EFF">
      <w:pPr>
        <w:numPr>
          <w:ilvl w:val="1"/>
          <w:numId w:val="17"/>
        </w:numPr>
        <w:spacing w:after="0"/>
        <w:ind w:left="425" w:hanging="567"/>
        <w:contextualSpacing/>
        <w:jc w:val="both"/>
        <w:rPr>
          <w:rFonts w:ascii="Arial" w:hAnsi="Arial" w:cs="Arial"/>
          <w:sz w:val="24"/>
          <w:szCs w:val="24"/>
        </w:rPr>
      </w:pPr>
      <w:r w:rsidRPr="004509FF">
        <w:rPr>
          <w:rFonts w:ascii="Arial" w:hAnsi="Arial" w:cs="Arial"/>
          <w:sz w:val="24"/>
          <w:szCs w:val="24"/>
        </w:rPr>
        <w:t>Joint working has also been taking place on cross boundary issues with local planning authorities outside of the Coastal West Sussex and Greater Brighton area</w:t>
      </w:r>
      <w:r w:rsidR="003C540A">
        <w:rPr>
          <w:rFonts w:ascii="Arial" w:hAnsi="Arial" w:cs="Arial"/>
          <w:sz w:val="24"/>
          <w:szCs w:val="24"/>
        </w:rPr>
        <w:t>,</w:t>
      </w:r>
      <w:r w:rsidRPr="004509FF">
        <w:rPr>
          <w:rFonts w:ascii="Arial" w:hAnsi="Arial" w:cs="Arial"/>
          <w:sz w:val="24"/>
          <w:szCs w:val="24"/>
        </w:rPr>
        <w:t xml:space="preserve"> including </w:t>
      </w:r>
      <w:bookmarkStart w:id="94" w:name="_Hlk92797841"/>
      <w:r w:rsidR="00A81511">
        <w:rPr>
          <w:rFonts w:ascii="Arial" w:hAnsi="Arial" w:cs="Arial"/>
          <w:sz w:val="24"/>
          <w:szCs w:val="24"/>
        </w:rPr>
        <w:t xml:space="preserve">a </w:t>
      </w:r>
      <w:r w:rsidR="008C4BE9">
        <w:rPr>
          <w:rFonts w:ascii="Arial" w:hAnsi="Arial" w:cs="Arial"/>
          <w:sz w:val="24"/>
          <w:szCs w:val="24"/>
        </w:rPr>
        <w:t>joint stud</w:t>
      </w:r>
      <w:r w:rsidR="00A81511">
        <w:rPr>
          <w:rFonts w:ascii="Arial" w:hAnsi="Arial" w:cs="Arial"/>
          <w:sz w:val="24"/>
          <w:szCs w:val="24"/>
        </w:rPr>
        <w:t>y</w:t>
      </w:r>
      <w:r w:rsidR="008C4BE9">
        <w:rPr>
          <w:rFonts w:ascii="Arial" w:hAnsi="Arial" w:cs="Arial"/>
          <w:sz w:val="24"/>
          <w:szCs w:val="24"/>
        </w:rPr>
        <w:t xml:space="preserve"> </w:t>
      </w:r>
      <w:r w:rsidRPr="004509FF">
        <w:rPr>
          <w:rFonts w:ascii="Arial" w:hAnsi="Arial" w:cs="Arial"/>
          <w:sz w:val="24"/>
          <w:szCs w:val="24"/>
        </w:rPr>
        <w:t xml:space="preserve">with Havant Borough Council in relation to </w:t>
      </w:r>
      <w:r w:rsidR="000F31DF">
        <w:rPr>
          <w:rFonts w:ascii="Arial" w:hAnsi="Arial" w:cs="Arial"/>
          <w:sz w:val="24"/>
          <w:szCs w:val="24"/>
        </w:rPr>
        <w:t>wastewater</w:t>
      </w:r>
      <w:r w:rsidR="008C4BE9">
        <w:rPr>
          <w:rFonts w:ascii="Arial" w:hAnsi="Arial" w:cs="Arial"/>
          <w:sz w:val="24"/>
          <w:szCs w:val="24"/>
        </w:rPr>
        <w:t xml:space="preserve">; </w:t>
      </w:r>
      <w:r w:rsidR="009452E4">
        <w:rPr>
          <w:rFonts w:ascii="Arial" w:hAnsi="Arial" w:cs="Arial"/>
          <w:sz w:val="24"/>
          <w:szCs w:val="24"/>
        </w:rPr>
        <w:t>working with the wider Partnership for South Hampshire (</w:t>
      </w:r>
      <w:proofErr w:type="spellStart"/>
      <w:r w:rsidR="009452E4">
        <w:rPr>
          <w:rFonts w:ascii="Arial" w:hAnsi="Arial" w:cs="Arial"/>
          <w:sz w:val="24"/>
          <w:szCs w:val="24"/>
        </w:rPr>
        <w:t>PfSH</w:t>
      </w:r>
      <w:proofErr w:type="spellEnd"/>
      <w:r w:rsidR="009452E4">
        <w:rPr>
          <w:rFonts w:ascii="Arial" w:hAnsi="Arial" w:cs="Arial"/>
          <w:sz w:val="24"/>
          <w:szCs w:val="24"/>
        </w:rPr>
        <w:t>) in relation to n</w:t>
      </w:r>
      <w:r w:rsidR="003232B1">
        <w:rPr>
          <w:rFonts w:ascii="Arial" w:hAnsi="Arial" w:cs="Arial"/>
          <w:sz w:val="24"/>
          <w:szCs w:val="24"/>
        </w:rPr>
        <w:t xml:space="preserve">utrient mitigation through the </w:t>
      </w:r>
      <w:r w:rsidR="003A308E">
        <w:rPr>
          <w:rFonts w:ascii="Arial" w:hAnsi="Arial" w:cs="Arial"/>
          <w:sz w:val="24"/>
          <w:szCs w:val="24"/>
        </w:rPr>
        <w:t xml:space="preserve">Natural Environment Group (formerly </w:t>
      </w:r>
      <w:proofErr w:type="spellStart"/>
      <w:r w:rsidR="003232B1">
        <w:rPr>
          <w:rFonts w:ascii="Arial" w:hAnsi="Arial" w:cs="Arial"/>
          <w:sz w:val="24"/>
          <w:szCs w:val="24"/>
        </w:rPr>
        <w:t>PfSH</w:t>
      </w:r>
      <w:proofErr w:type="spellEnd"/>
      <w:r w:rsidR="003232B1">
        <w:rPr>
          <w:rFonts w:ascii="Arial" w:hAnsi="Arial" w:cs="Arial"/>
          <w:sz w:val="24"/>
          <w:szCs w:val="24"/>
        </w:rPr>
        <w:t xml:space="preserve"> Water Quality Group</w:t>
      </w:r>
      <w:r w:rsidR="003A308E">
        <w:rPr>
          <w:rFonts w:ascii="Arial" w:hAnsi="Arial" w:cs="Arial"/>
          <w:sz w:val="24"/>
          <w:szCs w:val="24"/>
        </w:rPr>
        <w:t>)</w:t>
      </w:r>
      <w:r w:rsidR="008C4BE9">
        <w:rPr>
          <w:rFonts w:ascii="Arial" w:hAnsi="Arial" w:cs="Arial"/>
          <w:sz w:val="24"/>
          <w:szCs w:val="24"/>
        </w:rPr>
        <w:t xml:space="preserve"> </w:t>
      </w:r>
      <w:r w:rsidR="00A81511">
        <w:rPr>
          <w:rFonts w:ascii="Arial" w:hAnsi="Arial" w:cs="Arial"/>
          <w:sz w:val="24"/>
          <w:szCs w:val="24"/>
        </w:rPr>
        <w:t>and</w:t>
      </w:r>
      <w:r w:rsidR="008C4BE9">
        <w:rPr>
          <w:rFonts w:ascii="Arial" w:hAnsi="Arial" w:cs="Arial"/>
          <w:sz w:val="24"/>
          <w:szCs w:val="24"/>
        </w:rPr>
        <w:t xml:space="preserve"> the joint stud</w:t>
      </w:r>
      <w:r w:rsidR="00A81511">
        <w:rPr>
          <w:rFonts w:ascii="Arial" w:hAnsi="Arial" w:cs="Arial"/>
          <w:sz w:val="24"/>
          <w:szCs w:val="24"/>
        </w:rPr>
        <w:t>y o</w:t>
      </w:r>
      <w:r w:rsidR="008C4BE9">
        <w:rPr>
          <w:rFonts w:ascii="Arial" w:hAnsi="Arial" w:cs="Arial"/>
          <w:sz w:val="24"/>
          <w:szCs w:val="24"/>
        </w:rPr>
        <w:t xml:space="preserve">n the issue of water neutrality </w:t>
      </w:r>
      <w:r w:rsidR="00A81511">
        <w:rPr>
          <w:rFonts w:ascii="Arial" w:hAnsi="Arial" w:cs="Arial"/>
          <w:sz w:val="24"/>
          <w:szCs w:val="24"/>
        </w:rPr>
        <w:t>mentioned at 2.1</w:t>
      </w:r>
      <w:r w:rsidR="008039F1">
        <w:rPr>
          <w:rFonts w:ascii="Arial" w:hAnsi="Arial" w:cs="Arial"/>
          <w:sz w:val="24"/>
          <w:szCs w:val="24"/>
        </w:rPr>
        <w:t>2</w:t>
      </w:r>
      <w:r w:rsidR="00A81511">
        <w:rPr>
          <w:rFonts w:ascii="Arial" w:hAnsi="Arial" w:cs="Arial"/>
          <w:sz w:val="24"/>
          <w:szCs w:val="24"/>
        </w:rPr>
        <w:t xml:space="preserve"> above, </w:t>
      </w:r>
      <w:r w:rsidR="008C4BE9">
        <w:rPr>
          <w:rFonts w:ascii="Arial" w:hAnsi="Arial" w:cs="Arial"/>
          <w:sz w:val="24"/>
          <w:szCs w:val="24"/>
        </w:rPr>
        <w:t xml:space="preserve">with </w:t>
      </w:r>
      <w:r w:rsidR="00A81511">
        <w:rPr>
          <w:rFonts w:ascii="Arial" w:hAnsi="Arial" w:cs="Arial"/>
          <w:sz w:val="24"/>
          <w:szCs w:val="24"/>
        </w:rPr>
        <w:t xml:space="preserve">affected </w:t>
      </w:r>
      <w:r w:rsidR="008C4BE9">
        <w:rPr>
          <w:rFonts w:ascii="Arial" w:hAnsi="Arial" w:cs="Arial"/>
          <w:sz w:val="24"/>
          <w:szCs w:val="24"/>
        </w:rPr>
        <w:t>local authorities in the Sussex</w:t>
      </w:r>
      <w:r w:rsidR="00A81511">
        <w:rPr>
          <w:rFonts w:ascii="Arial" w:hAnsi="Arial" w:cs="Arial"/>
          <w:sz w:val="24"/>
          <w:szCs w:val="24"/>
        </w:rPr>
        <w:t xml:space="preserve"> North Water Resource Zone</w:t>
      </w:r>
      <w:r w:rsidRPr="004509FF">
        <w:rPr>
          <w:rFonts w:ascii="Arial" w:hAnsi="Arial" w:cs="Arial"/>
          <w:sz w:val="24"/>
          <w:szCs w:val="24"/>
        </w:rPr>
        <w:t xml:space="preserve">. </w:t>
      </w:r>
    </w:p>
    <w:bookmarkEnd w:id="94"/>
    <w:p w14:paraId="1821AACC" w14:textId="77777777" w:rsidR="004509FF" w:rsidRPr="004509FF" w:rsidRDefault="004509FF" w:rsidP="006F51EE">
      <w:pPr>
        <w:spacing w:after="0"/>
        <w:ind w:left="425" w:hanging="567"/>
        <w:contextualSpacing/>
        <w:jc w:val="both"/>
        <w:rPr>
          <w:rFonts w:ascii="Arial" w:hAnsi="Arial" w:cs="Arial"/>
          <w:sz w:val="24"/>
          <w:szCs w:val="24"/>
        </w:rPr>
      </w:pPr>
    </w:p>
    <w:p w14:paraId="5EA21119" w14:textId="3CDE693D" w:rsidR="000716FC" w:rsidRPr="00B76226" w:rsidRDefault="00734302"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Chichester and Arun District Councils have put in place a Strategic Scheme of Access Management and Mitigation </w:t>
      </w:r>
      <w:r w:rsidR="00183C51">
        <w:rPr>
          <w:rFonts w:ascii="Arial" w:hAnsi="Arial" w:cs="Arial"/>
          <w:sz w:val="24"/>
          <w:szCs w:val="24"/>
        </w:rPr>
        <w:t>(</w:t>
      </w:r>
      <w:r>
        <w:rPr>
          <w:rFonts w:ascii="Arial" w:hAnsi="Arial" w:cs="Arial"/>
          <w:sz w:val="24"/>
          <w:szCs w:val="24"/>
        </w:rPr>
        <w:t>SAMM</w:t>
      </w:r>
      <w:r w:rsidR="00183C51">
        <w:rPr>
          <w:rFonts w:ascii="Arial" w:hAnsi="Arial" w:cs="Arial"/>
          <w:sz w:val="24"/>
          <w:szCs w:val="24"/>
        </w:rPr>
        <w:t>)</w:t>
      </w:r>
      <w:r>
        <w:rPr>
          <w:rFonts w:ascii="Arial" w:hAnsi="Arial" w:cs="Arial"/>
          <w:sz w:val="24"/>
          <w:szCs w:val="24"/>
        </w:rPr>
        <w:t xml:space="preserve"> for </w:t>
      </w:r>
      <w:proofErr w:type="spellStart"/>
      <w:r>
        <w:rPr>
          <w:rFonts w:ascii="Arial" w:hAnsi="Arial" w:cs="Arial"/>
          <w:sz w:val="24"/>
          <w:szCs w:val="24"/>
        </w:rPr>
        <w:t>Pagham</w:t>
      </w:r>
      <w:proofErr w:type="spellEnd"/>
      <w:r>
        <w:rPr>
          <w:rFonts w:ascii="Arial" w:hAnsi="Arial" w:cs="Arial"/>
          <w:sz w:val="24"/>
          <w:szCs w:val="24"/>
        </w:rPr>
        <w:t xml:space="preserve"> Harbour SPA.  </w:t>
      </w:r>
      <w:r w:rsidR="008F5C6C">
        <w:rPr>
          <w:rFonts w:ascii="Arial" w:hAnsi="Arial" w:cs="Arial"/>
          <w:sz w:val="24"/>
          <w:szCs w:val="24"/>
        </w:rPr>
        <w:t>It is s</w:t>
      </w:r>
      <w:r>
        <w:rPr>
          <w:rFonts w:ascii="Arial" w:hAnsi="Arial" w:cs="Arial"/>
          <w:sz w:val="24"/>
          <w:szCs w:val="24"/>
        </w:rPr>
        <w:t xml:space="preserve">imilar in principle to the Bird Aware Scheme </w:t>
      </w:r>
      <w:r w:rsidR="008F5C6C">
        <w:rPr>
          <w:rFonts w:ascii="Arial" w:hAnsi="Arial" w:cs="Arial"/>
          <w:sz w:val="24"/>
          <w:szCs w:val="24"/>
        </w:rPr>
        <w:t xml:space="preserve">in that it is funded in-perpetuity through </w:t>
      </w:r>
      <w:r w:rsidR="002351F4">
        <w:rPr>
          <w:rFonts w:ascii="Arial" w:hAnsi="Arial" w:cs="Arial"/>
          <w:sz w:val="24"/>
          <w:szCs w:val="24"/>
        </w:rPr>
        <w:t>S</w:t>
      </w:r>
      <w:r w:rsidR="008F5C6C">
        <w:rPr>
          <w:rFonts w:ascii="Arial" w:hAnsi="Arial" w:cs="Arial"/>
          <w:sz w:val="24"/>
          <w:szCs w:val="24"/>
        </w:rPr>
        <w:t xml:space="preserve">106 contributions and is delivered through </w:t>
      </w:r>
      <w:proofErr w:type="spellStart"/>
      <w:r w:rsidR="008F5C6C">
        <w:rPr>
          <w:rFonts w:ascii="Arial" w:hAnsi="Arial" w:cs="Arial"/>
          <w:sz w:val="24"/>
          <w:szCs w:val="24"/>
        </w:rPr>
        <w:t>wardening</w:t>
      </w:r>
      <w:proofErr w:type="spellEnd"/>
      <w:r w:rsidR="008F5C6C">
        <w:rPr>
          <w:rFonts w:ascii="Arial" w:hAnsi="Arial" w:cs="Arial"/>
          <w:sz w:val="24"/>
          <w:szCs w:val="24"/>
        </w:rPr>
        <w:t xml:space="preserve"> within the SPA</w:t>
      </w:r>
      <w:r w:rsidR="003C540A">
        <w:rPr>
          <w:rFonts w:ascii="Arial" w:hAnsi="Arial" w:cs="Arial"/>
          <w:sz w:val="24"/>
          <w:szCs w:val="24"/>
        </w:rPr>
        <w:t>,</w:t>
      </w:r>
      <w:r w:rsidR="008F5C6C">
        <w:rPr>
          <w:rFonts w:ascii="Arial" w:hAnsi="Arial" w:cs="Arial"/>
          <w:sz w:val="24"/>
          <w:szCs w:val="24"/>
        </w:rPr>
        <w:t xml:space="preserve"> through the RSPB as site managers, as well as a wider programme of education and awareness-raising.</w:t>
      </w:r>
    </w:p>
    <w:p w14:paraId="0A76E6BE" w14:textId="77777777" w:rsidR="001271BB" w:rsidRPr="00B76226" w:rsidRDefault="001271BB" w:rsidP="006F51EE">
      <w:pPr>
        <w:spacing w:after="0"/>
        <w:ind w:left="425" w:hanging="567"/>
        <w:contextualSpacing/>
        <w:jc w:val="both"/>
        <w:rPr>
          <w:rFonts w:ascii="Arial" w:hAnsi="Arial" w:cs="Arial"/>
          <w:sz w:val="24"/>
          <w:szCs w:val="24"/>
        </w:rPr>
      </w:pPr>
    </w:p>
    <w:p w14:paraId="30C25B48" w14:textId="7F38CCC3" w:rsidR="00DC6BB5" w:rsidRPr="00404DA0" w:rsidRDefault="00DC6BB5" w:rsidP="00686EFF">
      <w:pPr>
        <w:numPr>
          <w:ilvl w:val="1"/>
          <w:numId w:val="17"/>
        </w:numPr>
        <w:spacing w:after="0"/>
        <w:ind w:left="425" w:hanging="567"/>
        <w:contextualSpacing/>
        <w:jc w:val="both"/>
        <w:rPr>
          <w:rFonts w:ascii="Arial" w:hAnsi="Arial" w:cs="Arial"/>
          <w:sz w:val="24"/>
          <w:szCs w:val="24"/>
        </w:rPr>
      </w:pPr>
      <w:bookmarkStart w:id="95" w:name="_Hlk92797856"/>
      <w:r w:rsidRPr="00404DA0">
        <w:rPr>
          <w:rFonts w:ascii="Arial" w:hAnsi="Arial" w:cs="Arial"/>
          <w:sz w:val="24"/>
          <w:szCs w:val="24"/>
        </w:rPr>
        <w:t xml:space="preserve">There is also ongoing collaboration with other statutory bodies including </w:t>
      </w:r>
      <w:r w:rsidR="00183C51">
        <w:rPr>
          <w:rFonts w:ascii="Arial" w:hAnsi="Arial" w:cs="Arial"/>
          <w:sz w:val="24"/>
          <w:szCs w:val="24"/>
        </w:rPr>
        <w:t>National Highways</w:t>
      </w:r>
      <w:r w:rsidRPr="00404DA0">
        <w:rPr>
          <w:rFonts w:ascii="Arial" w:hAnsi="Arial" w:cs="Arial"/>
          <w:sz w:val="24"/>
          <w:szCs w:val="24"/>
        </w:rPr>
        <w:t>,</w:t>
      </w:r>
      <w:r w:rsidR="00741388">
        <w:rPr>
          <w:rFonts w:ascii="Arial" w:hAnsi="Arial" w:cs="Arial"/>
          <w:sz w:val="24"/>
          <w:szCs w:val="24"/>
        </w:rPr>
        <w:t xml:space="preserve"> </w:t>
      </w:r>
      <w:r w:rsidR="00914BCA">
        <w:rPr>
          <w:rFonts w:ascii="Arial" w:hAnsi="Arial" w:cs="Arial"/>
          <w:sz w:val="24"/>
          <w:szCs w:val="24"/>
        </w:rPr>
        <w:t xml:space="preserve">NHS </w:t>
      </w:r>
      <w:r w:rsidR="00962B5A">
        <w:rPr>
          <w:rFonts w:ascii="Arial" w:hAnsi="Arial" w:cs="Arial"/>
          <w:sz w:val="24"/>
          <w:szCs w:val="24"/>
        </w:rPr>
        <w:t>Sussex</w:t>
      </w:r>
      <w:r w:rsidR="00741388">
        <w:rPr>
          <w:rFonts w:ascii="Arial" w:hAnsi="Arial" w:cs="Arial"/>
          <w:sz w:val="24"/>
          <w:szCs w:val="24"/>
        </w:rPr>
        <w:t>,</w:t>
      </w:r>
      <w:r w:rsidRPr="00404DA0">
        <w:rPr>
          <w:rFonts w:ascii="Arial" w:hAnsi="Arial" w:cs="Arial"/>
          <w:sz w:val="24"/>
          <w:szCs w:val="24"/>
        </w:rPr>
        <w:t xml:space="preserve"> the Environment Agency, Natural England, Historic England, Southern </w:t>
      </w:r>
      <w:proofErr w:type="gramStart"/>
      <w:r w:rsidRPr="00404DA0">
        <w:rPr>
          <w:rFonts w:ascii="Arial" w:hAnsi="Arial" w:cs="Arial"/>
          <w:sz w:val="24"/>
          <w:szCs w:val="24"/>
        </w:rPr>
        <w:t>Water</w:t>
      </w:r>
      <w:proofErr w:type="gramEnd"/>
      <w:r w:rsidRPr="00404DA0">
        <w:rPr>
          <w:rFonts w:ascii="Arial" w:hAnsi="Arial" w:cs="Arial"/>
          <w:sz w:val="24"/>
          <w:szCs w:val="24"/>
        </w:rPr>
        <w:t xml:space="preserve"> and the Chichester Harbour Conservancy. This includes regular meetings such as the Chichester </w:t>
      </w:r>
      <w:r w:rsidR="00962B5A">
        <w:rPr>
          <w:rFonts w:ascii="Arial" w:hAnsi="Arial" w:cs="Arial"/>
          <w:sz w:val="24"/>
          <w:szCs w:val="24"/>
        </w:rPr>
        <w:t xml:space="preserve">Local Plan </w:t>
      </w:r>
      <w:r w:rsidRPr="00404DA0">
        <w:rPr>
          <w:rFonts w:ascii="Arial" w:hAnsi="Arial" w:cs="Arial"/>
          <w:sz w:val="24"/>
          <w:szCs w:val="24"/>
        </w:rPr>
        <w:t xml:space="preserve">Water Quality Group. </w:t>
      </w:r>
    </w:p>
    <w:bookmarkEnd w:id="95"/>
    <w:bookmarkEnd w:id="88"/>
    <w:p w14:paraId="2B34B206" w14:textId="77777777" w:rsidR="00561FC3" w:rsidRPr="00B76226" w:rsidRDefault="00561FC3" w:rsidP="006F51EE">
      <w:pPr>
        <w:ind w:left="425" w:hanging="567"/>
        <w:rPr>
          <w:rFonts w:ascii="Arial" w:hAnsi="Arial" w:cs="Arial"/>
          <w:sz w:val="24"/>
          <w:szCs w:val="24"/>
        </w:rPr>
      </w:pPr>
      <w:r w:rsidRPr="00B76226">
        <w:rPr>
          <w:rFonts w:ascii="Arial" w:hAnsi="Arial" w:cs="Arial"/>
          <w:sz w:val="24"/>
          <w:szCs w:val="24"/>
        </w:rPr>
        <w:br w:type="page"/>
      </w:r>
    </w:p>
    <w:p w14:paraId="1F9E53FE" w14:textId="045E150B" w:rsidR="00277C40" w:rsidRPr="00B76226" w:rsidRDefault="00277C40" w:rsidP="00851F79">
      <w:pPr>
        <w:pStyle w:val="Heading1"/>
      </w:pPr>
      <w:bookmarkStart w:id="96" w:name="_Toc160531845"/>
      <w:r w:rsidRPr="00B76226">
        <w:lastRenderedPageBreak/>
        <w:t>Policy Indicators</w:t>
      </w:r>
      <w:bookmarkEnd w:id="96"/>
    </w:p>
    <w:p w14:paraId="1808F983" w14:textId="77777777" w:rsidR="00277C40" w:rsidRPr="00B76226" w:rsidRDefault="00277C40" w:rsidP="00F34967">
      <w:pPr>
        <w:spacing w:after="0"/>
        <w:ind w:left="425" w:hanging="567"/>
        <w:contextualSpacing/>
        <w:jc w:val="both"/>
        <w:rPr>
          <w:rFonts w:ascii="Arial" w:hAnsi="Arial" w:cs="Arial"/>
          <w:b/>
          <w:sz w:val="24"/>
          <w:szCs w:val="24"/>
        </w:rPr>
      </w:pPr>
    </w:p>
    <w:p w14:paraId="2B58DFF2" w14:textId="057CA8A5" w:rsidR="00277C40" w:rsidRPr="00DC7F82" w:rsidRDefault="00277C40" w:rsidP="00686EFF">
      <w:pPr>
        <w:pStyle w:val="ListParagraph"/>
        <w:numPr>
          <w:ilvl w:val="1"/>
          <w:numId w:val="19"/>
        </w:numPr>
        <w:spacing w:after="0"/>
        <w:ind w:left="426" w:hanging="568"/>
        <w:jc w:val="both"/>
        <w:rPr>
          <w:rFonts w:ascii="Arial" w:hAnsi="Arial" w:cs="Arial"/>
          <w:b/>
          <w:color w:val="FF0000"/>
          <w:sz w:val="24"/>
          <w:szCs w:val="24"/>
        </w:rPr>
      </w:pPr>
      <w:r w:rsidRPr="00DC7F82">
        <w:rPr>
          <w:rFonts w:ascii="Arial" w:hAnsi="Arial" w:cs="Arial"/>
          <w:sz w:val="24"/>
          <w:szCs w:val="24"/>
        </w:rPr>
        <w:t>The following section provides commentary on the indicators identified in the monitoring framework set out in Appendix G, Table 2</w:t>
      </w:r>
      <w:r w:rsidR="00DA0F1D" w:rsidRPr="00DC7F82">
        <w:rPr>
          <w:rFonts w:ascii="Arial" w:hAnsi="Arial" w:cs="Arial"/>
          <w:sz w:val="24"/>
          <w:szCs w:val="24"/>
        </w:rPr>
        <w:t>,</w:t>
      </w:r>
      <w:r w:rsidRPr="00DC7F82">
        <w:rPr>
          <w:rFonts w:ascii="Arial" w:hAnsi="Arial" w:cs="Arial"/>
          <w:sz w:val="24"/>
          <w:szCs w:val="24"/>
        </w:rPr>
        <w:t xml:space="preserve"> of the </w:t>
      </w:r>
      <w:r w:rsidR="002351F4" w:rsidRPr="00DC7F82">
        <w:rPr>
          <w:rFonts w:ascii="Arial" w:hAnsi="Arial" w:cs="Arial"/>
          <w:sz w:val="24"/>
          <w:szCs w:val="24"/>
        </w:rPr>
        <w:t xml:space="preserve">adopted </w:t>
      </w:r>
      <w:r w:rsidRPr="00DC7F82">
        <w:rPr>
          <w:rFonts w:ascii="Arial" w:hAnsi="Arial" w:cs="Arial"/>
          <w:sz w:val="24"/>
          <w:szCs w:val="24"/>
        </w:rPr>
        <w:t xml:space="preserve">Chichester Local Plan. The indicators are assessed against the targets and triggers outlined in the monitoring framework. </w:t>
      </w:r>
    </w:p>
    <w:p w14:paraId="0B941A17" w14:textId="77777777" w:rsidR="00277C40" w:rsidRPr="00B76226" w:rsidRDefault="00277C40" w:rsidP="00F34967">
      <w:pPr>
        <w:spacing w:after="0"/>
        <w:ind w:left="425" w:hanging="567"/>
        <w:contextualSpacing/>
        <w:jc w:val="both"/>
        <w:rPr>
          <w:rFonts w:ascii="Arial" w:hAnsi="Arial" w:cs="Arial"/>
          <w:sz w:val="24"/>
          <w:szCs w:val="24"/>
        </w:rPr>
      </w:pPr>
    </w:p>
    <w:p w14:paraId="4BB9894B" w14:textId="21020B4A" w:rsidR="00277C40" w:rsidRPr="00DC7F82" w:rsidRDefault="00277C40" w:rsidP="00686EFF">
      <w:pPr>
        <w:pStyle w:val="ListParagraph"/>
        <w:numPr>
          <w:ilvl w:val="1"/>
          <w:numId w:val="19"/>
        </w:numPr>
        <w:spacing w:after="0"/>
        <w:ind w:left="426" w:hanging="568"/>
        <w:jc w:val="both"/>
        <w:rPr>
          <w:rFonts w:ascii="Arial" w:hAnsi="Arial" w:cs="Arial"/>
          <w:sz w:val="24"/>
          <w:szCs w:val="24"/>
        </w:rPr>
      </w:pPr>
      <w:r w:rsidRPr="00DC7F82">
        <w:rPr>
          <w:rFonts w:ascii="Arial" w:hAnsi="Arial" w:cs="Arial"/>
          <w:sz w:val="24"/>
          <w:szCs w:val="24"/>
        </w:rPr>
        <w:t>In line with the monitoring framework</w:t>
      </w:r>
      <w:r w:rsidR="00DA0F1D" w:rsidRPr="00DC7F82">
        <w:rPr>
          <w:rFonts w:ascii="Arial" w:hAnsi="Arial" w:cs="Arial"/>
          <w:sz w:val="24"/>
          <w:szCs w:val="24"/>
        </w:rPr>
        <w:t>,</w:t>
      </w:r>
      <w:r w:rsidRPr="00DC7F82">
        <w:rPr>
          <w:rFonts w:ascii="Arial" w:hAnsi="Arial" w:cs="Arial"/>
          <w:sz w:val="24"/>
          <w:szCs w:val="24"/>
        </w:rPr>
        <w:t xml:space="preserve"> this section is divided into four </w:t>
      </w:r>
      <w:proofErr w:type="gramStart"/>
      <w:r w:rsidRPr="00DC7F82">
        <w:rPr>
          <w:rFonts w:ascii="Arial" w:hAnsi="Arial" w:cs="Arial"/>
          <w:sz w:val="24"/>
          <w:szCs w:val="24"/>
        </w:rPr>
        <w:t>parts;</w:t>
      </w:r>
      <w:proofErr w:type="gramEnd"/>
      <w:r w:rsidRPr="00DC7F82">
        <w:rPr>
          <w:rFonts w:ascii="Arial" w:hAnsi="Arial" w:cs="Arial"/>
          <w:sz w:val="24"/>
          <w:szCs w:val="24"/>
        </w:rPr>
        <w:t xml:space="preserve"> economy, housing and neighbourhoods, environment and strategic infrastructure.</w:t>
      </w:r>
    </w:p>
    <w:p w14:paraId="2F33C553" w14:textId="5E702D6A" w:rsidR="00A854C2" w:rsidRPr="00B76226" w:rsidRDefault="00A854C2" w:rsidP="00851F79">
      <w:pPr>
        <w:pStyle w:val="Heading2"/>
      </w:pPr>
      <w:bookmarkStart w:id="97" w:name="_Toc160531846"/>
      <w:bookmarkStart w:id="98" w:name="_Hlk118378395"/>
      <w:bookmarkStart w:id="99" w:name="_Hlk106199422"/>
      <w:r w:rsidRPr="00B76226">
        <w:t>Economy</w:t>
      </w:r>
      <w:bookmarkEnd w:id="97"/>
    </w:p>
    <w:p w14:paraId="34843FEB" w14:textId="27345AFA" w:rsidR="00E40738" w:rsidRDefault="00E40738" w:rsidP="00E40738">
      <w:pPr>
        <w:spacing w:after="0"/>
        <w:contextualSpacing/>
        <w:jc w:val="both"/>
        <w:rPr>
          <w:rFonts w:ascii="Arial" w:hAnsi="Arial" w:cs="Arial"/>
          <w:sz w:val="24"/>
          <w:szCs w:val="24"/>
        </w:rPr>
      </w:pPr>
    </w:p>
    <w:bookmarkStart w:id="100" w:name="_Toc160531847"/>
    <w:p w14:paraId="4B9D7ABD" w14:textId="1E92E657" w:rsidR="00E40738" w:rsidRPr="00B76226" w:rsidRDefault="00E40738" w:rsidP="00E40738">
      <w:pPr>
        <w:pStyle w:val="Heading3"/>
      </w:pPr>
      <w:r w:rsidRPr="00E40738">
        <w:rPr>
          <w:noProof/>
        </w:rPr>
        <mc:AlternateContent>
          <mc:Choice Requires="wps">
            <w:drawing>
              <wp:anchor distT="0" distB="0" distL="114300" distR="114300" simplePos="0" relativeHeight="251652096" behindDoc="0" locked="0" layoutInCell="1" allowOverlap="1" wp14:anchorId="4765EBE1" wp14:editId="10166A37">
                <wp:simplePos x="0" y="0"/>
                <wp:positionH relativeFrom="column">
                  <wp:posOffset>9525</wp:posOffset>
                </wp:positionH>
                <wp:positionV relativeFrom="paragraph">
                  <wp:posOffset>5080</wp:posOffset>
                </wp:positionV>
                <wp:extent cx="6000750" cy="1905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79C2B" id="Straight Connector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47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" strokecolor="black [3213]"/>
            </w:pict>
          </mc:Fallback>
        </mc:AlternateContent>
      </w:r>
      <w:r w:rsidRPr="00B76226">
        <w:t>Key Indicator: E1</w:t>
      </w:r>
      <w:bookmarkEnd w:id="100"/>
    </w:p>
    <w:p w14:paraId="3E8A3834" w14:textId="77777777" w:rsidR="00E40738" w:rsidRPr="00B76226" w:rsidRDefault="00E40738" w:rsidP="00E40738">
      <w:pPr>
        <w:pStyle w:val="Heading3"/>
      </w:pPr>
      <w:bookmarkStart w:id="101" w:name="_Toc160531848"/>
      <w:r w:rsidRPr="00B76226">
        <w:t xml:space="preserve">Amount of additional employment land (B uses) developed by </w:t>
      </w:r>
      <w:proofErr w:type="gramStart"/>
      <w:r w:rsidRPr="00B76226">
        <w:t>type</w:t>
      </w:r>
      <w:bookmarkEnd w:id="101"/>
      <w:proofErr w:type="gramEnd"/>
    </w:p>
    <w:p w14:paraId="7CD9D3C0" w14:textId="15C61EE2" w:rsidR="00E40738" w:rsidRDefault="00022A6B" w:rsidP="00E40738">
      <w:pPr>
        <w:spacing w:after="0"/>
        <w:contextualSpacing/>
        <w:jc w:val="both"/>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14:anchorId="42D9FA58" wp14:editId="46F5867D">
                <wp:simplePos x="0" y="0"/>
                <wp:positionH relativeFrom="column">
                  <wp:posOffset>0</wp:posOffset>
                </wp:positionH>
                <wp:positionV relativeFrom="paragraph">
                  <wp:posOffset>115666</wp:posOffset>
                </wp:positionV>
                <wp:extent cx="6000750" cy="1905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FA42"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7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" strokecolor="black [3213]"/>
            </w:pict>
          </mc:Fallback>
        </mc:AlternateContent>
      </w:r>
    </w:p>
    <w:p w14:paraId="708143B9" w14:textId="29BB695F" w:rsidR="00E40738" w:rsidRDefault="00E40738" w:rsidP="00E40738">
      <w:pPr>
        <w:spacing w:after="0"/>
        <w:contextualSpacing/>
        <w:jc w:val="both"/>
        <w:rPr>
          <w:rFonts w:ascii="Arial" w:hAnsi="Arial" w:cs="Arial"/>
          <w:sz w:val="24"/>
          <w:szCs w:val="24"/>
        </w:rPr>
      </w:pPr>
    </w:p>
    <w:p w14:paraId="67679FE2" w14:textId="2F4FCF14" w:rsidR="00E013CB" w:rsidRPr="000F4E63" w:rsidRDefault="000F4E63" w:rsidP="00A80F21">
      <w:pPr>
        <w:pStyle w:val="ListParagraph"/>
        <w:numPr>
          <w:ilvl w:val="1"/>
          <w:numId w:val="19"/>
        </w:numPr>
        <w:spacing w:after="0"/>
        <w:ind w:left="425" w:hanging="567"/>
        <w:jc w:val="both"/>
        <w:rPr>
          <w:rFonts w:ascii="Arial" w:hAnsi="Arial" w:cs="Arial"/>
          <w:sz w:val="24"/>
          <w:szCs w:val="24"/>
        </w:rPr>
      </w:pPr>
      <w:r w:rsidRPr="000F4E63">
        <w:rPr>
          <w:rFonts w:ascii="Arial" w:hAnsi="Arial" w:cs="Arial"/>
          <w:sz w:val="24"/>
          <w:szCs w:val="24"/>
        </w:rPr>
        <w:t xml:space="preserve">As shown in Table </w:t>
      </w:r>
      <w:r w:rsidR="008470CC">
        <w:rPr>
          <w:rFonts w:ascii="Arial" w:hAnsi="Arial" w:cs="Arial"/>
          <w:sz w:val="24"/>
          <w:szCs w:val="24"/>
        </w:rPr>
        <w:t>6</w:t>
      </w:r>
      <w:r w:rsidRPr="000F4E63">
        <w:rPr>
          <w:rFonts w:ascii="Arial" w:hAnsi="Arial" w:cs="Arial"/>
          <w:sz w:val="24"/>
          <w:szCs w:val="24"/>
        </w:rPr>
        <w:t>, the additional employment floorspace (B1-B8 uses) completed in 2022-23 totalled 3,4</w:t>
      </w:r>
      <w:r w:rsidR="008039F1">
        <w:rPr>
          <w:rFonts w:ascii="Arial" w:hAnsi="Arial" w:cs="Arial"/>
          <w:sz w:val="24"/>
          <w:szCs w:val="24"/>
        </w:rPr>
        <w:t>11</w:t>
      </w:r>
      <w:r w:rsidRPr="000F4E63">
        <w:rPr>
          <w:rFonts w:ascii="Arial" w:hAnsi="Arial" w:cs="Arial"/>
          <w:sz w:val="24"/>
          <w:szCs w:val="24"/>
        </w:rPr>
        <w:t xml:space="preserve"> </w:t>
      </w:r>
      <w:proofErr w:type="spellStart"/>
      <w:r w:rsidRPr="000F4E63">
        <w:rPr>
          <w:rFonts w:ascii="Arial" w:hAnsi="Arial" w:cs="Arial"/>
          <w:sz w:val="24"/>
          <w:szCs w:val="24"/>
        </w:rPr>
        <w:t>sq.m</w:t>
      </w:r>
      <w:proofErr w:type="spellEnd"/>
      <w:r w:rsidRPr="000F4E63">
        <w:rPr>
          <w:rFonts w:ascii="Arial" w:hAnsi="Arial" w:cs="Arial"/>
          <w:sz w:val="24"/>
          <w:szCs w:val="24"/>
        </w:rPr>
        <w:t xml:space="preserve"> (gross) or 3,027 </w:t>
      </w:r>
      <w:proofErr w:type="spellStart"/>
      <w:r w:rsidRPr="000F4E63">
        <w:rPr>
          <w:rFonts w:ascii="Arial" w:hAnsi="Arial" w:cs="Arial"/>
          <w:sz w:val="24"/>
          <w:szCs w:val="24"/>
        </w:rPr>
        <w:t>sq.m</w:t>
      </w:r>
      <w:proofErr w:type="spellEnd"/>
      <w:r w:rsidRPr="000F4E63">
        <w:rPr>
          <w:rFonts w:ascii="Arial" w:hAnsi="Arial" w:cs="Arial"/>
          <w:sz w:val="24"/>
          <w:szCs w:val="24"/>
        </w:rPr>
        <w:t xml:space="preserve"> (net). Overall, a total of 110,604.20 </w:t>
      </w:r>
      <w:proofErr w:type="spellStart"/>
      <w:r w:rsidRPr="000F4E63">
        <w:rPr>
          <w:rFonts w:ascii="Arial" w:hAnsi="Arial" w:cs="Arial"/>
          <w:sz w:val="24"/>
          <w:szCs w:val="24"/>
        </w:rPr>
        <w:t>sq.m</w:t>
      </w:r>
      <w:proofErr w:type="spellEnd"/>
      <w:r w:rsidRPr="000F4E63">
        <w:rPr>
          <w:rFonts w:ascii="Arial" w:hAnsi="Arial" w:cs="Arial"/>
          <w:sz w:val="24"/>
          <w:szCs w:val="24"/>
        </w:rPr>
        <w:t xml:space="preserve"> gross (66,314.30 </w:t>
      </w:r>
      <w:proofErr w:type="spellStart"/>
      <w:r w:rsidRPr="000F4E63">
        <w:rPr>
          <w:rFonts w:ascii="Arial" w:hAnsi="Arial" w:cs="Arial"/>
          <w:sz w:val="24"/>
          <w:szCs w:val="24"/>
        </w:rPr>
        <w:t>sq.m</w:t>
      </w:r>
      <w:proofErr w:type="spellEnd"/>
      <w:r w:rsidRPr="000F4E63">
        <w:rPr>
          <w:rFonts w:ascii="Arial" w:hAnsi="Arial" w:cs="Arial"/>
          <w:sz w:val="24"/>
          <w:szCs w:val="24"/>
        </w:rPr>
        <w:t xml:space="preserve"> net) has been completed in the Local Plan area over the period 2012-2023. </w:t>
      </w:r>
      <w:r w:rsidR="00B60929" w:rsidRPr="000F4E63">
        <w:rPr>
          <w:rFonts w:ascii="Arial" w:hAnsi="Arial" w:cs="Arial"/>
          <w:sz w:val="24"/>
          <w:szCs w:val="24"/>
        </w:rPr>
        <w:t>It should be noted that the data from WSCC records economic activity on existing and newly developed employment sites and excludes data on losses of employment sites to other uses.</w:t>
      </w:r>
      <w:r w:rsidR="004706F7" w:rsidRPr="000F4E63">
        <w:rPr>
          <w:rFonts w:ascii="Arial" w:hAnsi="Arial" w:cs="Arial"/>
          <w:sz w:val="24"/>
          <w:szCs w:val="24"/>
        </w:rPr>
        <w:t xml:space="preserve">  As from September 2020, the B1 business use class w</w:t>
      </w:r>
      <w:r w:rsidR="0011016E" w:rsidRPr="000F4E63">
        <w:rPr>
          <w:rFonts w:ascii="Arial" w:hAnsi="Arial" w:cs="Arial"/>
          <w:sz w:val="24"/>
          <w:szCs w:val="24"/>
        </w:rPr>
        <w:t>as</w:t>
      </w:r>
      <w:r w:rsidR="004706F7" w:rsidRPr="000F4E63">
        <w:rPr>
          <w:rFonts w:ascii="Arial" w:hAnsi="Arial" w:cs="Arial"/>
          <w:sz w:val="24"/>
          <w:szCs w:val="24"/>
        </w:rPr>
        <w:t xml:space="preserve"> revoked and effectively replaced with the new class E(g).</w:t>
      </w:r>
      <w:r w:rsidR="00E013CB">
        <w:t xml:space="preserve"> </w:t>
      </w:r>
    </w:p>
    <w:p w14:paraId="462F4F42" w14:textId="77777777" w:rsidR="00C06849" w:rsidRPr="00C06849" w:rsidRDefault="00C06849" w:rsidP="00C06849">
      <w:pPr>
        <w:pStyle w:val="ListParagraph"/>
        <w:spacing w:after="0"/>
        <w:ind w:left="425"/>
        <w:jc w:val="both"/>
        <w:rPr>
          <w:rFonts w:ascii="Arial" w:hAnsi="Arial" w:cs="Arial"/>
          <w:sz w:val="24"/>
          <w:szCs w:val="24"/>
        </w:rPr>
      </w:pPr>
    </w:p>
    <w:p w14:paraId="62E6AA82" w14:textId="4B014B8B" w:rsidR="000F4E63" w:rsidRDefault="000F4E63" w:rsidP="000F4E63">
      <w:pPr>
        <w:pStyle w:val="Heading4"/>
        <w:spacing w:before="0"/>
      </w:pPr>
      <w:bookmarkStart w:id="102" w:name="_Toc160531849"/>
      <w:r>
        <w:t xml:space="preserve">Table </w:t>
      </w:r>
      <w:r w:rsidR="006366EE">
        <w:t>6</w:t>
      </w:r>
      <w:r>
        <w:t>: Employment floorspace developed by type 2012-2023 (Source: WSCC)</w:t>
      </w:r>
      <w:bookmarkEnd w:id="102"/>
    </w:p>
    <w:p w14:paraId="46281BC9" w14:textId="77777777" w:rsidR="000F4E63" w:rsidRDefault="000F4E63" w:rsidP="000F4E63">
      <w:pPr>
        <w:pStyle w:val="Heading5"/>
      </w:pPr>
      <w:r>
        <w:t>Gross floorspace completions (</w:t>
      </w:r>
      <w:proofErr w:type="spellStart"/>
      <w:r>
        <w:t>sq.m</w:t>
      </w:r>
      <w:proofErr w:type="spellEnd"/>
      <w:r>
        <w:t>)</w:t>
      </w:r>
    </w:p>
    <w:tbl>
      <w:tblPr>
        <w:tblW w:w="10611" w:type="dxa"/>
        <w:jc w:val="center"/>
        <w:tblLook w:val="04A0" w:firstRow="1" w:lastRow="0" w:firstColumn="1" w:lastColumn="0" w:noHBand="0" w:noVBand="1"/>
      </w:tblPr>
      <w:tblGrid>
        <w:gridCol w:w="1474"/>
        <w:gridCol w:w="1218"/>
        <w:gridCol w:w="1631"/>
        <w:gridCol w:w="1218"/>
        <w:gridCol w:w="1218"/>
        <w:gridCol w:w="1084"/>
        <w:gridCol w:w="1417"/>
        <w:gridCol w:w="1351"/>
      </w:tblGrid>
      <w:tr w:rsidR="000F4E63" w14:paraId="23F601EE" w14:textId="77777777" w:rsidTr="000F4E63">
        <w:trPr>
          <w:trHeight w:val="300"/>
          <w:jc w:val="center"/>
        </w:trPr>
        <w:tc>
          <w:tcPr>
            <w:tcW w:w="1474" w:type="dxa"/>
            <w:vMerge w:val="restart"/>
            <w:tcBorders>
              <w:top w:val="single" w:sz="8" w:space="0" w:color="auto"/>
              <w:left w:val="single" w:sz="8" w:space="0" w:color="auto"/>
              <w:bottom w:val="single" w:sz="8" w:space="0" w:color="000000"/>
              <w:right w:val="single" w:sz="8" w:space="0" w:color="auto"/>
            </w:tcBorders>
            <w:noWrap/>
            <w:vAlign w:val="center"/>
            <w:hideMark/>
          </w:tcPr>
          <w:p w14:paraId="0BBED0B4"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p>
        </w:tc>
        <w:tc>
          <w:tcPr>
            <w:tcW w:w="1218" w:type="dxa"/>
            <w:tcBorders>
              <w:top w:val="single" w:sz="8" w:space="0" w:color="auto"/>
              <w:left w:val="nil"/>
              <w:bottom w:val="nil"/>
              <w:right w:val="single" w:sz="8" w:space="0" w:color="auto"/>
            </w:tcBorders>
            <w:vAlign w:val="center"/>
            <w:hideMark/>
          </w:tcPr>
          <w:p w14:paraId="32594556"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B1a*:</w:t>
            </w:r>
          </w:p>
        </w:tc>
        <w:tc>
          <w:tcPr>
            <w:tcW w:w="1631" w:type="dxa"/>
            <w:tcBorders>
              <w:top w:val="single" w:sz="8" w:space="0" w:color="auto"/>
              <w:left w:val="nil"/>
              <w:bottom w:val="nil"/>
              <w:right w:val="single" w:sz="8" w:space="0" w:color="auto"/>
            </w:tcBorders>
            <w:vAlign w:val="center"/>
            <w:hideMark/>
          </w:tcPr>
          <w:p w14:paraId="25C5B3B5"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B1b*:</w:t>
            </w:r>
          </w:p>
        </w:tc>
        <w:tc>
          <w:tcPr>
            <w:tcW w:w="1218" w:type="dxa"/>
            <w:tcBorders>
              <w:top w:val="single" w:sz="8" w:space="0" w:color="auto"/>
              <w:left w:val="nil"/>
              <w:bottom w:val="nil"/>
              <w:right w:val="single" w:sz="8" w:space="0" w:color="auto"/>
            </w:tcBorders>
            <w:vAlign w:val="center"/>
            <w:hideMark/>
          </w:tcPr>
          <w:p w14:paraId="2C8BFAD3"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B1c*:</w:t>
            </w:r>
          </w:p>
        </w:tc>
        <w:tc>
          <w:tcPr>
            <w:tcW w:w="1218" w:type="dxa"/>
            <w:tcBorders>
              <w:top w:val="single" w:sz="8" w:space="0" w:color="auto"/>
              <w:left w:val="nil"/>
              <w:bottom w:val="nil"/>
              <w:right w:val="single" w:sz="8" w:space="0" w:color="auto"/>
            </w:tcBorders>
            <w:vAlign w:val="center"/>
            <w:hideMark/>
          </w:tcPr>
          <w:p w14:paraId="112242DA"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w:t>
            </w:r>
          </w:p>
        </w:tc>
        <w:tc>
          <w:tcPr>
            <w:tcW w:w="1084" w:type="dxa"/>
            <w:tcBorders>
              <w:top w:val="single" w:sz="8" w:space="0" w:color="auto"/>
              <w:left w:val="nil"/>
              <w:bottom w:val="nil"/>
              <w:right w:val="single" w:sz="8" w:space="0" w:color="auto"/>
            </w:tcBorders>
            <w:vAlign w:val="center"/>
            <w:hideMark/>
          </w:tcPr>
          <w:p w14:paraId="6A6B62A2"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B2:</w:t>
            </w:r>
          </w:p>
        </w:tc>
        <w:tc>
          <w:tcPr>
            <w:tcW w:w="1417" w:type="dxa"/>
            <w:tcBorders>
              <w:top w:val="single" w:sz="8" w:space="0" w:color="auto"/>
              <w:left w:val="nil"/>
              <w:bottom w:val="nil"/>
              <w:right w:val="single" w:sz="8" w:space="0" w:color="auto"/>
            </w:tcBorders>
            <w:vAlign w:val="center"/>
            <w:hideMark/>
          </w:tcPr>
          <w:p w14:paraId="34B3DEF5"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B8:</w:t>
            </w:r>
          </w:p>
        </w:tc>
        <w:tc>
          <w:tcPr>
            <w:tcW w:w="1351" w:type="dxa"/>
            <w:vMerge w:val="restart"/>
            <w:tcBorders>
              <w:top w:val="single" w:sz="8" w:space="0" w:color="auto"/>
              <w:left w:val="single" w:sz="8" w:space="0" w:color="auto"/>
              <w:bottom w:val="single" w:sz="8" w:space="0" w:color="000000"/>
              <w:right w:val="single" w:sz="8" w:space="0" w:color="auto"/>
            </w:tcBorders>
            <w:vAlign w:val="center"/>
            <w:hideMark/>
          </w:tcPr>
          <w:p w14:paraId="737D2B60"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Total</w:t>
            </w:r>
          </w:p>
        </w:tc>
      </w:tr>
      <w:tr w:rsidR="000F4E63" w14:paraId="38FA854A" w14:textId="77777777" w:rsidTr="000F4E63">
        <w:trPr>
          <w:trHeight w:val="45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FB4CB46" w14:textId="77777777" w:rsidR="000F4E63" w:rsidRDefault="000F4E63">
            <w:pPr>
              <w:spacing w:after="0" w:line="256" w:lineRule="auto"/>
              <w:rPr>
                <w:rFonts w:ascii="Arial" w:eastAsia="Times New Roman" w:hAnsi="Arial" w:cs="Arial"/>
                <w:color w:val="000000"/>
                <w:sz w:val="24"/>
                <w:szCs w:val="24"/>
                <w:lang w:eastAsia="en-GB"/>
              </w:rPr>
            </w:pPr>
          </w:p>
        </w:tc>
        <w:tc>
          <w:tcPr>
            <w:tcW w:w="1218" w:type="dxa"/>
            <w:tcBorders>
              <w:top w:val="nil"/>
              <w:left w:val="nil"/>
              <w:bottom w:val="single" w:sz="8" w:space="0" w:color="auto"/>
              <w:right w:val="single" w:sz="8" w:space="0" w:color="auto"/>
            </w:tcBorders>
            <w:vAlign w:val="center"/>
            <w:hideMark/>
          </w:tcPr>
          <w:p w14:paraId="45E6FEAB"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Offices</w:t>
            </w:r>
          </w:p>
        </w:tc>
        <w:tc>
          <w:tcPr>
            <w:tcW w:w="1631" w:type="dxa"/>
            <w:tcBorders>
              <w:top w:val="nil"/>
              <w:left w:val="nil"/>
              <w:bottom w:val="single" w:sz="8" w:space="0" w:color="auto"/>
              <w:right w:val="single" w:sz="8" w:space="0" w:color="auto"/>
            </w:tcBorders>
            <w:vAlign w:val="center"/>
            <w:hideMark/>
          </w:tcPr>
          <w:p w14:paraId="49C4AF7A"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Research &amp; Development</w:t>
            </w:r>
          </w:p>
        </w:tc>
        <w:tc>
          <w:tcPr>
            <w:tcW w:w="1218" w:type="dxa"/>
            <w:tcBorders>
              <w:top w:val="nil"/>
              <w:left w:val="nil"/>
              <w:bottom w:val="single" w:sz="8" w:space="0" w:color="auto"/>
              <w:right w:val="single" w:sz="8" w:space="0" w:color="auto"/>
            </w:tcBorders>
            <w:vAlign w:val="center"/>
            <w:hideMark/>
          </w:tcPr>
          <w:p w14:paraId="198CAE7E"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Light Industry</w:t>
            </w:r>
          </w:p>
        </w:tc>
        <w:tc>
          <w:tcPr>
            <w:tcW w:w="1218" w:type="dxa"/>
            <w:tcBorders>
              <w:top w:val="nil"/>
              <w:left w:val="nil"/>
              <w:bottom w:val="single" w:sz="8" w:space="0" w:color="auto"/>
              <w:right w:val="single" w:sz="8" w:space="0" w:color="auto"/>
            </w:tcBorders>
            <w:vAlign w:val="center"/>
            <w:hideMark/>
          </w:tcPr>
          <w:p w14:paraId="450EE314"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Mixed Uses</w:t>
            </w:r>
          </w:p>
        </w:tc>
        <w:tc>
          <w:tcPr>
            <w:tcW w:w="1084" w:type="dxa"/>
            <w:tcBorders>
              <w:top w:val="nil"/>
              <w:left w:val="nil"/>
              <w:bottom w:val="single" w:sz="8" w:space="0" w:color="auto"/>
              <w:right w:val="single" w:sz="8" w:space="0" w:color="auto"/>
            </w:tcBorders>
            <w:vAlign w:val="center"/>
            <w:hideMark/>
          </w:tcPr>
          <w:p w14:paraId="672A3ECB"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General Industry</w:t>
            </w:r>
          </w:p>
        </w:tc>
        <w:tc>
          <w:tcPr>
            <w:tcW w:w="1417" w:type="dxa"/>
            <w:tcBorders>
              <w:top w:val="nil"/>
              <w:left w:val="nil"/>
              <w:bottom w:val="single" w:sz="8" w:space="0" w:color="auto"/>
              <w:right w:val="single" w:sz="8" w:space="0" w:color="auto"/>
            </w:tcBorders>
            <w:vAlign w:val="center"/>
            <w:hideMark/>
          </w:tcPr>
          <w:p w14:paraId="5AB7EB5A"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Storage &amp; Distribution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CCD454" w14:textId="77777777" w:rsidR="000F4E63" w:rsidRDefault="000F4E63">
            <w:pPr>
              <w:spacing w:after="0" w:line="256" w:lineRule="auto"/>
              <w:rPr>
                <w:rFonts w:ascii="Arial" w:eastAsia="Times New Roman" w:hAnsi="Arial" w:cs="Arial"/>
                <w:color w:val="231F20"/>
                <w:sz w:val="24"/>
                <w:szCs w:val="24"/>
                <w:lang w:eastAsia="en-GB"/>
              </w:rPr>
            </w:pPr>
          </w:p>
        </w:tc>
      </w:tr>
      <w:tr w:rsidR="000F4E63" w14:paraId="282DB39D"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7DD83B80"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2012-13</w:t>
            </w:r>
          </w:p>
        </w:tc>
        <w:tc>
          <w:tcPr>
            <w:tcW w:w="1218" w:type="dxa"/>
            <w:tcBorders>
              <w:top w:val="nil"/>
              <w:left w:val="nil"/>
              <w:bottom w:val="single" w:sz="8" w:space="0" w:color="auto"/>
              <w:right w:val="single" w:sz="8" w:space="0" w:color="auto"/>
            </w:tcBorders>
            <w:noWrap/>
            <w:vAlign w:val="center"/>
            <w:hideMark/>
          </w:tcPr>
          <w:p w14:paraId="6B6F929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231.00</w:t>
            </w:r>
          </w:p>
        </w:tc>
        <w:tc>
          <w:tcPr>
            <w:tcW w:w="1631" w:type="dxa"/>
            <w:tcBorders>
              <w:top w:val="nil"/>
              <w:left w:val="nil"/>
              <w:bottom w:val="single" w:sz="8" w:space="0" w:color="auto"/>
              <w:right w:val="single" w:sz="8" w:space="0" w:color="auto"/>
            </w:tcBorders>
            <w:noWrap/>
            <w:vAlign w:val="center"/>
            <w:hideMark/>
          </w:tcPr>
          <w:p w14:paraId="3258674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noWrap/>
            <w:vAlign w:val="center"/>
            <w:hideMark/>
          </w:tcPr>
          <w:p w14:paraId="047EEB5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1416DBD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67.00</w:t>
            </w:r>
          </w:p>
        </w:tc>
        <w:tc>
          <w:tcPr>
            <w:tcW w:w="1084" w:type="dxa"/>
            <w:tcBorders>
              <w:top w:val="nil"/>
              <w:left w:val="nil"/>
              <w:bottom w:val="single" w:sz="8" w:space="0" w:color="auto"/>
              <w:right w:val="single" w:sz="8" w:space="0" w:color="auto"/>
            </w:tcBorders>
            <w:noWrap/>
            <w:vAlign w:val="center"/>
            <w:hideMark/>
          </w:tcPr>
          <w:p w14:paraId="4BFDB22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3866.00</w:t>
            </w:r>
          </w:p>
        </w:tc>
        <w:tc>
          <w:tcPr>
            <w:tcW w:w="1417" w:type="dxa"/>
            <w:tcBorders>
              <w:top w:val="nil"/>
              <w:left w:val="nil"/>
              <w:bottom w:val="single" w:sz="8" w:space="0" w:color="auto"/>
              <w:right w:val="single" w:sz="8" w:space="0" w:color="auto"/>
            </w:tcBorders>
            <w:noWrap/>
            <w:vAlign w:val="center"/>
            <w:hideMark/>
          </w:tcPr>
          <w:p w14:paraId="5EA79E1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1160.00</w:t>
            </w:r>
          </w:p>
        </w:tc>
        <w:tc>
          <w:tcPr>
            <w:tcW w:w="1351" w:type="dxa"/>
            <w:tcBorders>
              <w:top w:val="nil"/>
              <w:left w:val="nil"/>
              <w:bottom w:val="single" w:sz="8" w:space="0" w:color="auto"/>
              <w:right w:val="single" w:sz="8" w:space="0" w:color="auto"/>
            </w:tcBorders>
            <w:noWrap/>
            <w:vAlign w:val="center"/>
            <w:hideMark/>
          </w:tcPr>
          <w:p w14:paraId="5F67B23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5474.00</w:t>
            </w:r>
          </w:p>
        </w:tc>
      </w:tr>
      <w:tr w:rsidR="000F4E63" w14:paraId="56410A3C"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7C50659F"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2013-14</w:t>
            </w:r>
          </w:p>
        </w:tc>
        <w:tc>
          <w:tcPr>
            <w:tcW w:w="1218" w:type="dxa"/>
            <w:tcBorders>
              <w:top w:val="nil"/>
              <w:left w:val="nil"/>
              <w:bottom w:val="single" w:sz="8" w:space="0" w:color="auto"/>
              <w:right w:val="single" w:sz="8" w:space="0" w:color="auto"/>
            </w:tcBorders>
            <w:noWrap/>
            <w:vAlign w:val="center"/>
            <w:hideMark/>
          </w:tcPr>
          <w:p w14:paraId="335791E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656.00</w:t>
            </w:r>
          </w:p>
        </w:tc>
        <w:tc>
          <w:tcPr>
            <w:tcW w:w="1631" w:type="dxa"/>
            <w:tcBorders>
              <w:top w:val="nil"/>
              <w:left w:val="nil"/>
              <w:bottom w:val="single" w:sz="8" w:space="0" w:color="auto"/>
              <w:right w:val="single" w:sz="8" w:space="0" w:color="auto"/>
            </w:tcBorders>
            <w:noWrap/>
            <w:vAlign w:val="center"/>
            <w:hideMark/>
          </w:tcPr>
          <w:p w14:paraId="4186130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4F94DCE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843.00</w:t>
            </w:r>
          </w:p>
        </w:tc>
        <w:tc>
          <w:tcPr>
            <w:tcW w:w="1218" w:type="dxa"/>
            <w:tcBorders>
              <w:top w:val="nil"/>
              <w:left w:val="nil"/>
              <w:bottom w:val="single" w:sz="8" w:space="0" w:color="auto"/>
              <w:right w:val="single" w:sz="8" w:space="0" w:color="auto"/>
            </w:tcBorders>
            <w:noWrap/>
            <w:vAlign w:val="center"/>
            <w:hideMark/>
          </w:tcPr>
          <w:p w14:paraId="1CEAFF8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4660.00</w:t>
            </w:r>
          </w:p>
        </w:tc>
        <w:tc>
          <w:tcPr>
            <w:tcW w:w="1084" w:type="dxa"/>
            <w:tcBorders>
              <w:top w:val="nil"/>
              <w:left w:val="nil"/>
              <w:bottom w:val="single" w:sz="8" w:space="0" w:color="auto"/>
              <w:right w:val="single" w:sz="8" w:space="0" w:color="auto"/>
            </w:tcBorders>
            <w:noWrap/>
            <w:vAlign w:val="center"/>
            <w:hideMark/>
          </w:tcPr>
          <w:p w14:paraId="7E58C82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371.00</w:t>
            </w:r>
          </w:p>
        </w:tc>
        <w:tc>
          <w:tcPr>
            <w:tcW w:w="1417" w:type="dxa"/>
            <w:tcBorders>
              <w:top w:val="nil"/>
              <w:left w:val="nil"/>
              <w:bottom w:val="single" w:sz="8" w:space="0" w:color="auto"/>
              <w:right w:val="single" w:sz="8" w:space="0" w:color="auto"/>
            </w:tcBorders>
            <w:noWrap/>
            <w:vAlign w:val="center"/>
            <w:hideMark/>
          </w:tcPr>
          <w:p w14:paraId="2F04A87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1880.00</w:t>
            </w:r>
          </w:p>
        </w:tc>
        <w:tc>
          <w:tcPr>
            <w:tcW w:w="1351" w:type="dxa"/>
            <w:tcBorders>
              <w:top w:val="nil"/>
              <w:left w:val="nil"/>
              <w:bottom w:val="single" w:sz="8" w:space="0" w:color="auto"/>
              <w:right w:val="single" w:sz="8" w:space="0" w:color="auto"/>
            </w:tcBorders>
            <w:noWrap/>
            <w:vAlign w:val="center"/>
            <w:hideMark/>
          </w:tcPr>
          <w:p w14:paraId="60C08F2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8410.00</w:t>
            </w:r>
          </w:p>
        </w:tc>
      </w:tr>
      <w:tr w:rsidR="000F4E63" w14:paraId="35350CCE"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183280AF"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2014-15</w:t>
            </w:r>
          </w:p>
        </w:tc>
        <w:tc>
          <w:tcPr>
            <w:tcW w:w="1218" w:type="dxa"/>
            <w:tcBorders>
              <w:top w:val="nil"/>
              <w:left w:val="nil"/>
              <w:bottom w:val="single" w:sz="8" w:space="0" w:color="auto"/>
              <w:right w:val="single" w:sz="8" w:space="0" w:color="auto"/>
            </w:tcBorders>
            <w:noWrap/>
            <w:vAlign w:val="center"/>
            <w:hideMark/>
          </w:tcPr>
          <w:p w14:paraId="647F67B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70.00</w:t>
            </w:r>
          </w:p>
        </w:tc>
        <w:tc>
          <w:tcPr>
            <w:tcW w:w="1631" w:type="dxa"/>
            <w:tcBorders>
              <w:top w:val="nil"/>
              <w:left w:val="nil"/>
              <w:bottom w:val="single" w:sz="8" w:space="0" w:color="auto"/>
              <w:right w:val="single" w:sz="8" w:space="0" w:color="auto"/>
            </w:tcBorders>
            <w:noWrap/>
            <w:vAlign w:val="center"/>
            <w:hideMark/>
          </w:tcPr>
          <w:p w14:paraId="06BB469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598F66D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856.00</w:t>
            </w:r>
          </w:p>
        </w:tc>
        <w:tc>
          <w:tcPr>
            <w:tcW w:w="1218" w:type="dxa"/>
            <w:tcBorders>
              <w:top w:val="nil"/>
              <w:left w:val="nil"/>
              <w:bottom w:val="single" w:sz="8" w:space="0" w:color="auto"/>
              <w:right w:val="single" w:sz="8" w:space="0" w:color="auto"/>
            </w:tcBorders>
            <w:noWrap/>
            <w:vAlign w:val="center"/>
            <w:hideMark/>
          </w:tcPr>
          <w:p w14:paraId="6D69467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noWrap/>
            <w:vAlign w:val="center"/>
            <w:hideMark/>
          </w:tcPr>
          <w:p w14:paraId="7AC0D61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182.00</w:t>
            </w:r>
          </w:p>
        </w:tc>
        <w:tc>
          <w:tcPr>
            <w:tcW w:w="1417" w:type="dxa"/>
            <w:tcBorders>
              <w:top w:val="nil"/>
              <w:left w:val="nil"/>
              <w:bottom w:val="single" w:sz="8" w:space="0" w:color="auto"/>
              <w:right w:val="single" w:sz="8" w:space="0" w:color="auto"/>
            </w:tcBorders>
            <w:noWrap/>
            <w:vAlign w:val="center"/>
            <w:hideMark/>
          </w:tcPr>
          <w:p w14:paraId="52E2E7A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4333.00</w:t>
            </w:r>
          </w:p>
        </w:tc>
        <w:tc>
          <w:tcPr>
            <w:tcW w:w="1351" w:type="dxa"/>
            <w:tcBorders>
              <w:top w:val="nil"/>
              <w:left w:val="nil"/>
              <w:bottom w:val="single" w:sz="8" w:space="0" w:color="auto"/>
              <w:right w:val="single" w:sz="8" w:space="0" w:color="auto"/>
            </w:tcBorders>
            <w:noWrap/>
            <w:vAlign w:val="center"/>
            <w:hideMark/>
          </w:tcPr>
          <w:p w14:paraId="65DEF39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5441.00</w:t>
            </w:r>
          </w:p>
        </w:tc>
      </w:tr>
      <w:tr w:rsidR="000F4E63" w14:paraId="18A9114D"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4F38FFD8"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2015-16</w:t>
            </w:r>
          </w:p>
        </w:tc>
        <w:tc>
          <w:tcPr>
            <w:tcW w:w="1218" w:type="dxa"/>
            <w:tcBorders>
              <w:top w:val="nil"/>
              <w:left w:val="nil"/>
              <w:bottom w:val="single" w:sz="8" w:space="0" w:color="auto"/>
              <w:right w:val="single" w:sz="8" w:space="0" w:color="auto"/>
            </w:tcBorders>
            <w:noWrap/>
            <w:vAlign w:val="center"/>
            <w:hideMark/>
          </w:tcPr>
          <w:p w14:paraId="58BBE67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615.00</w:t>
            </w:r>
          </w:p>
        </w:tc>
        <w:tc>
          <w:tcPr>
            <w:tcW w:w="1631" w:type="dxa"/>
            <w:tcBorders>
              <w:top w:val="nil"/>
              <w:left w:val="nil"/>
              <w:bottom w:val="single" w:sz="8" w:space="0" w:color="auto"/>
              <w:right w:val="single" w:sz="8" w:space="0" w:color="auto"/>
            </w:tcBorders>
            <w:noWrap/>
            <w:vAlign w:val="center"/>
            <w:hideMark/>
          </w:tcPr>
          <w:p w14:paraId="3B85841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0C29B29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3799.00</w:t>
            </w:r>
          </w:p>
        </w:tc>
        <w:tc>
          <w:tcPr>
            <w:tcW w:w="1218" w:type="dxa"/>
            <w:tcBorders>
              <w:top w:val="nil"/>
              <w:left w:val="nil"/>
              <w:bottom w:val="single" w:sz="8" w:space="0" w:color="auto"/>
              <w:right w:val="single" w:sz="8" w:space="0" w:color="auto"/>
            </w:tcBorders>
            <w:noWrap/>
            <w:vAlign w:val="center"/>
            <w:hideMark/>
          </w:tcPr>
          <w:p w14:paraId="36B5EA5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1206.00</w:t>
            </w:r>
          </w:p>
        </w:tc>
        <w:tc>
          <w:tcPr>
            <w:tcW w:w="1084" w:type="dxa"/>
            <w:tcBorders>
              <w:top w:val="nil"/>
              <w:left w:val="nil"/>
              <w:bottom w:val="single" w:sz="8" w:space="0" w:color="auto"/>
              <w:right w:val="single" w:sz="8" w:space="0" w:color="auto"/>
            </w:tcBorders>
            <w:noWrap/>
            <w:vAlign w:val="center"/>
            <w:hideMark/>
          </w:tcPr>
          <w:p w14:paraId="7BEC7D2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515.00</w:t>
            </w:r>
          </w:p>
        </w:tc>
        <w:tc>
          <w:tcPr>
            <w:tcW w:w="1417" w:type="dxa"/>
            <w:tcBorders>
              <w:top w:val="nil"/>
              <w:left w:val="nil"/>
              <w:bottom w:val="single" w:sz="8" w:space="0" w:color="auto"/>
              <w:right w:val="single" w:sz="8" w:space="0" w:color="auto"/>
            </w:tcBorders>
            <w:noWrap/>
            <w:vAlign w:val="center"/>
            <w:hideMark/>
          </w:tcPr>
          <w:p w14:paraId="3A8AF23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6278.00</w:t>
            </w:r>
          </w:p>
        </w:tc>
        <w:tc>
          <w:tcPr>
            <w:tcW w:w="1351" w:type="dxa"/>
            <w:tcBorders>
              <w:top w:val="nil"/>
              <w:left w:val="nil"/>
              <w:bottom w:val="single" w:sz="8" w:space="0" w:color="auto"/>
              <w:right w:val="single" w:sz="8" w:space="0" w:color="auto"/>
            </w:tcBorders>
            <w:noWrap/>
            <w:vAlign w:val="center"/>
            <w:hideMark/>
          </w:tcPr>
          <w:p w14:paraId="7F7A7A0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12413.00</w:t>
            </w:r>
          </w:p>
        </w:tc>
      </w:tr>
      <w:tr w:rsidR="000F4E63" w14:paraId="23D046B7"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29098307"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2016-17</w:t>
            </w:r>
          </w:p>
        </w:tc>
        <w:tc>
          <w:tcPr>
            <w:tcW w:w="1218" w:type="dxa"/>
            <w:tcBorders>
              <w:top w:val="nil"/>
              <w:left w:val="nil"/>
              <w:bottom w:val="single" w:sz="8" w:space="0" w:color="auto"/>
              <w:right w:val="single" w:sz="8" w:space="0" w:color="auto"/>
            </w:tcBorders>
            <w:noWrap/>
            <w:vAlign w:val="center"/>
            <w:hideMark/>
          </w:tcPr>
          <w:p w14:paraId="6CF4650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52.00</w:t>
            </w:r>
          </w:p>
        </w:tc>
        <w:tc>
          <w:tcPr>
            <w:tcW w:w="1631" w:type="dxa"/>
            <w:tcBorders>
              <w:top w:val="nil"/>
              <w:left w:val="nil"/>
              <w:bottom w:val="single" w:sz="8" w:space="0" w:color="auto"/>
              <w:right w:val="single" w:sz="8" w:space="0" w:color="auto"/>
            </w:tcBorders>
            <w:noWrap/>
            <w:vAlign w:val="center"/>
            <w:hideMark/>
          </w:tcPr>
          <w:p w14:paraId="76D4B44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5915EA6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285.00</w:t>
            </w:r>
          </w:p>
        </w:tc>
        <w:tc>
          <w:tcPr>
            <w:tcW w:w="1218" w:type="dxa"/>
            <w:tcBorders>
              <w:top w:val="nil"/>
              <w:left w:val="nil"/>
              <w:bottom w:val="single" w:sz="8" w:space="0" w:color="auto"/>
              <w:right w:val="single" w:sz="8" w:space="0" w:color="auto"/>
            </w:tcBorders>
            <w:noWrap/>
            <w:vAlign w:val="center"/>
            <w:hideMark/>
          </w:tcPr>
          <w:p w14:paraId="38CF4C9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7469.00</w:t>
            </w:r>
          </w:p>
        </w:tc>
        <w:tc>
          <w:tcPr>
            <w:tcW w:w="1084" w:type="dxa"/>
            <w:tcBorders>
              <w:top w:val="nil"/>
              <w:left w:val="nil"/>
              <w:bottom w:val="single" w:sz="8" w:space="0" w:color="auto"/>
              <w:right w:val="single" w:sz="8" w:space="0" w:color="auto"/>
            </w:tcBorders>
            <w:noWrap/>
            <w:vAlign w:val="center"/>
            <w:hideMark/>
          </w:tcPr>
          <w:p w14:paraId="03B8F88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120.00</w:t>
            </w:r>
          </w:p>
        </w:tc>
        <w:tc>
          <w:tcPr>
            <w:tcW w:w="1417" w:type="dxa"/>
            <w:tcBorders>
              <w:top w:val="nil"/>
              <w:left w:val="nil"/>
              <w:bottom w:val="single" w:sz="8" w:space="0" w:color="auto"/>
              <w:right w:val="single" w:sz="8" w:space="0" w:color="auto"/>
            </w:tcBorders>
            <w:noWrap/>
            <w:vAlign w:val="center"/>
            <w:hideMark/>
          </w:tcPr>
          <w:p w14:paraId="6A23CA3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1684.00</w:t>
            </w:r>
          </w:p>
        </w:tc>
        <w:tc>
          <w:tcPr>
            <w:tcW w:w="1351" w:type="dxa"/>
            <w:tcBorders>
              <w:top w:val="nil"/>
              <w:left w:val="nil"/>
              <w:bottom w:val="single" w:sz="8" w:space="0" w:color="auto"/>
              <w:right w:val="single" w:sz="8" w:space="0" w:color="auto"/>
            </w:tcBorders>
            <w:noWrap/>
            <w:vAlign w:val="center"/>
            <w:hideMark/>
          </w:tcPr>
          <w:p w14:paraId="7A121C3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9610.00</w:t>
            </w:r>
          </w:p>
        </w:tc>
      </w:tr>
      <w:tr w:rsidR="000F4E63" w14:paraId="6326CA05"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083595E7"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2017-18</w:t>
            </w:r>
          </w:p>
        </w:tc>
        <w:tc>
          <w:tcPr>
            <w:tcW w:w="1218" w:type="dxa"/>
            <w:tcBorders>
              <w:top w:val="nil"/>
              <w:left w:val="nil"/>
              <w:bottom w:val="single" w:sz="8" w:space="0" w:color="auto"/>
              <w:right w:val="single" w:sz="8" w:space="0" w:color="auto"/>
            </w:tcBorders>
            <w:noWrap/>
            <w:vAlign w:val="center"/>
            <w:hideMark/>
          </w:tcPr>
          <w:p w14:paraId="0AC473F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6120.30</w:t>
            </w:r>
          </w:p>
        </w:tc>
        <w:tc>
          <w:tcPr>
            <w:tcW w:w="1631" w:type="dxa"/>
            <w:tcBorders>
              <w:top w:val="nil"/>
              <w:left w:val="nil"/>
              <w:bottom w:val="single" w:sz="8" w:space="0" w:color="auto"/>
              <w:right w:val="single" w:sz="8" w:space="0" w:color="auto"/>
            </w:tcBorders>
            <w:noWrap/>
            <w:vAlign w:val="center"/>
            <w:hideMark/>
          </w:tcPr>
          <w:p w14:paraId="2DA1BBA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30A89EE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243.00</w:t>
            </w:r>
          </w:p>
        </w:tc>
        <w:tc>
          <w:tcPr>
            <w:tcW w:w="1218" w:type="dxa"/>
            <w:tcBorders>
              <w:top w:val="nil"/>
              <w:left w:val="nil"/>
              <w:bottom w:val="single" w:sz="8" w:space="0" w:color="auto"/>
              <w:right w:val="single" w:sz="8" w:space="0" w:color="auto"/>
            </w:tcBorders>
            <w:noWrap/>
            <w:vAlign w:val="center"/>
            <w:hideMark/>
          </w:tcPr>
          <w:p w14:paraId="4FE3F3D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noWrap/>
            <w:vAlign w:val="center"/>
            <w:hideMark/>
          </w:tcPr>
          <w:p w14:paraId="770E00E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1276.00</w:t>
            </w:r>
          </w:p>
        </w:tc>
        <w:tc>
          <w:tcPr>
            <w:tcW w:w="1417" w:type="dxa"/>
            <w:tcBorders>
              <w:top w:val="nil"/>
              <w:left w:val="nil"/>
              <w:bottom w:val="single" w:sz="8" w:space="0" w:color="auto"/>
              <w:right w:val="single" w:sz="8" w:space="0" w:color="auto"/>
            </w:tcBorders>
            <w:noWrap/>
            <w:vAlign w:val="center"/>
            <w:hideMark/>
          </w:tcPr>
          <w:p w14:paraId="6F45858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21777.00</w:t>
            </w:r>
          </w:p>
        </w:tc>
        <w:tc>
          <w:tcPr>
            <w:tcW w:w="1351" w:type="dxa"/>
            <w:tcBorders>
              <w:top w:val="nil"/>
              <w:left w:val="nil"/>
              <w:bottom w:val="single" w:sz="8" w:space="0" w:color="auto"/>
              <w:right w:val="single" w:sz="8" w:space="0" w:color="auto"/>
            </w:tcBorders>
            <w:noWrap/>
            <w:vAlign w:val="center"/>
            <w:hideMark/>
          </w:tcPr>
          <w:p w14:paraId="5921076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29416.30</w:t>
            </w:r>
          </w:p>
        </w:tc>
      </w:tr>
      <w:tr w:rsidR="000F4E63" w14:paraId="00200041"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62211175"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2018-19</w:t>
            </w:r>
          </w:p>
        </w:tc>
        <w:tc>
          <w:tcPr>
            <w:tcW w:w="1218" w:type="dxa"/>
            <w:tcBorders>
              <w:top w:val="nil"/>
              <w:left w:val="nil"/>
              <w:bottom w:val="single" w:sz="8" w:space="0" w:color="auto"/>
              <w:right w:val="single" w:sz="8" w:space="0" w:color="auto"/>
            </w:tcBorders>
            <w:noWrap/>
            <w:vAlign w:val="center"/>
            <w:hideMark/>
          </w:tcPr>
          <w:p w14:paraId="29A7A81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2704.30</w:t>
            </w:r>
          </w:p>
        </w:tc>
        <w:tc>
          <w:tcPr>
            <w:tcW w:w="1631" w:type="dxa"/>
            <w:tcBorders>
              <w:top w:val="nil"/>
              <w:left w:val="nil"/>
              <w:bottom w:val="single" w:sz="8" w:space="0" w:color="auto"/>
              <w:right w:val="single" w:sz="8" w:space="0" w:color="auto"/>
            </w:tcBorders>
            <w:noWrap/>
            <w:vAlign w:val="center"/>
            <w:hideMark/>
          </w:tcPr>
          <w:p w14:paraId="1FE789F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10A490E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5282.00</w:t>
            </w:r>
          </w:p>
        </w:tc>
        <w:tc>
          <w:tcPr>
            <w:tcW w:w="1218" w:type="dxa"/>
            <w:tcBorders>
              <w:top w:val="nil"/>
              <w:left w:val="nil"/>
              <w:bottom w:val="single" w:sz="8" w:space="0" w:color="auto"/>
              <w:right w:val="single" w:sz="8" w:space="0" w:color="auto"/>
            </w:tcBorders>
            <w:noWrap/>
            <w:vAlign w:val="center"/>
            <w:hideMark/>
          </w:tcPr>
          <w:p w14:paraId="14572B3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9967.00</w:t>
            </w:r>
          </w:p>
        </w:tc>
        <w:tc>
          <w:tcPr>
            <w:tcW w:w="1084" w:type="dxa"/>
            <w:tcBorders>
              <w:top w:val="nil"/>
              <w:left w:val="nil"/>
              <w:bottom w:val="single" w:sz="8" w:space="0" w:color="auto"/>
              <w:right w:val="single" w:sz="8" w:space="0" w:color="auto"/>
            </w:tcBorders>
            <w:noWrap/>
            <w:vAlign w:val="center"/>
            <w:hideMark/>
          </w:tcPr>
          <w:p w14:paraId="6F225D4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2137.00</w:t>
            </w:r>
          </w:p>
        </w:tc>
        <w:tc>
          <w:tcPr>
            <w:tcW w:w="1417" w:type="dxa"/>
            <w:tcBorders>
              <w:top w:val="nil"/>
              <w:left w:val="nil"/>
              <w:bottom w:val="single" w:sz="8" w:space="0" w:color="auto"/>
              <w:right w:val="single" w:sz="8" w:space="0" w:color="auto"/>
            </w:tcBorders>
            <w:noWrap/>
            <w:vAlign w:val="center"/>
            <w:hideMark/>
          </w:tcPr>
          <w:p w14:paraId="1462889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2685.50</w:t>
            </w:r>
          </w:p>
        </w:tc>
        <w:tc>
          <w:tcPr>
            <w:tcW w:w="1351" w:type="dxa"/>
            <w:tcBorders>
              <w:top w:val="nil"/>
              <w:left w:val="nil"/>
              <w:bottom w:val="single" w:sz="8" w:space="0" w:color="auto"/>
              <w:right w:val="single" w:sz="8" w:space="0" w:color="auto"/>
            </w:tcBorders>
            <w:noWrap/>
            <w:vAlign w:val="center"/>
            <w:hideMark/>
          </w:tcPr>
          <w:p w14:paraId="231F3AD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22775.80</w:t>
            </w:r>
          </w:p>
        </w:tc>
      </w:tr>
      <w:tr w:rsidR="000F4E63" w14:paraId="0DE385EE"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66B6640D"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2019-20</w:t>
            </w:r>
          </w:p>
        </w:tc>
        <w:tc>
          <w:tcPr>
            <w:tcW w:w="1218" w:type="dxa"/>
            <w:tcBorders>
              <w:top w:val="nil"/>
              <w:left w:val="nil"/>
              <w:bottom w:val="single" w:sz="8" w:space="0" w:color="auto"/>
              <w:right w:val="single" w:sz="8" w:space="0" w:color="auto"/>
            </w:tcBorders>
            <w:noWrap/>
            <w:vAlign w:val="center"/>
            <w:hideMark/>
          </w:tcPr>
          <w:p w14:paraId="7E29278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741.00</w:t>
            </w:r>
          </w:p>
        </w:tc>
        <w:tc>
          <w:tcPr>
            <w:tcW w:w="1631" w:type="dxa"/>
            <w:tcBorders>
              <w:top w:val="nil"/>
              <w:left w:val="nil"/>
              <w:bottom w:val="single" w:sz="8" w:space="0" w:color="auto"/>
              <w:right w:val="single" w:sz="8" w:space="0" w:color="auto"/>
            </w:tcBorders>
            <w:noWrap/>
            <w:vAlign w:val="center"/>
            <w:hideMark/>
          </w:tcPr>
          <w:p w14:paraId="0BDE685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6E55CD03"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350.00</w:t>
            </w:r>
          </w:p>
        </w:tc>
        <w:tc>
          <w:tcPr>
            <w:tcW w:w="1218" w:type="dxa"/>
            <w:tcBorders>
              <w:top w:val="nil"/>
              <w:left w:val="nil"/>
              <w:bottom w:val="single" w:sz="8" w:space="0" w:color="auto"/>
              <w:right w:val="single" w:sz="8" w:space="0" w:color="auto"/>
            </w:tcBorders>
            <w:noWrap/>
            <w:vAlign w:val="center"/>
            <w:hideMark/>
          </w:tcPr>
          <w:p w14:paraId="6CA6CC2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467.00</w:t>
            </w:r>
          </w:p>
        </w:tc>
        <w:tc>
          <w:tcPr>
            <w:tcW w:w="1084" w:type="dxa"/>
            <w:tcBorders>
              <w:top w:val="nil"/>
              <w:left w:val="nil"/>
              <w:bottom w:val="single" w:sz="8" w:space="0" w:color="auto"/>
              <w:right w:val="single" w:sz="8" w:space="0" w:color="auto"/>
            </w:tcBorders>
            <w:noWrap/>
            <w:vAlign w:val="center"/>
            <w:hideMark/>
          </w:tcPr>
          <w:p w14:paraId="55F2A28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485.00</w:t>
            </w:r>
          </w:p>
        </w:tc>
        <w:tc>
          <w:tcPr>
            <w:tcW w:w="1417" w:type="dxa"/>
            <w:tcBorders>
              <w:top w:val="nil"/>
              <w:left w:val="nil"/>
              <w:bottom w:val="single" w:sz="8" w:space="0" w:color="auto"/>
              <w:right w:val="single" w:sz="8" w:space="0" w:color="auto"/>
            </w:tcBorders>
            <w:noWrap/>
            <w:vAlign w:val="center"/>
            <w:hideMark/>
          </w:tcPr>
          <w:p w14:paraId="5852BF7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1956.00</w:t>
            </w:r>
          </w:p>
        </w:tc>
        <w:tc>
          <w:tcPr>
            <w:tcW w:w="1351" w:type="dxa"/>
            <w:tcBorders>
              <w:top w:val="nil"/>
              <w:left w:val="nil"/>
              <w:bottom w:val="single" w:sz="8" w:space="0" w:color="auto"/>
              <w:right w:val="single" w:sz="8" w:space="0" w:color="auto"/>
            </w:tcBorders>
            <w:noWrap/>
            <w:vAlign w:val="center"/>
            <w:hideMark/>
          </w:tcPr>
          <w:p w14:paraId="7988BDB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3999.00</w:t>
            </w:r>
          </w:p>
        </w:tc>
      </w:tr>
      <w:tr w:rsidR="000F4E63" w14:paraId="602C3916"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6C95AA97"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2020-21</w:t>
            </w:r>
          </w:p>
        </w:tc>
        <w:tc>
          <w:tcPr>
            <w:tcW w:w="1218" w:type="dxa"/>
            <w:tcBorders>
              <w:top w:val="nil"/>
              <w:left w:val="nil"/>
              <w:bottom w:val="single" w:sz="8" w:space="0" w:color="auto"/>
              <w:right w:val="single" w:sz="8" w:space="0" w:color="auto"/>
            </w:tcBorders>
            <w:noWrap/>
            <w:vAlign w:val="center"/>
            <w:hideMark/>
          </w:tcPr>
          <w:p w14:paraId="44BE465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441.10</w:t>
            </w:r>
          </w:p>
        </w:tc>
        <w:tc>
          <w:tcPr>
            <w:tcW w:w="1631" w:type="dxa"/>
            <w:tcBorders>
              <w:top w:val="nil"/>
              <w:left w:val="nil"/>
              <w:bottom w:val="single" w:sz="8" w:space="0" w:color="auto"/>
              <w:right w:val="single" w:sz="8" w:space="0" w:color="auto"/>
            </w:tcBorders>
            <w:noWrap/>
            <w:vAlign w:val="center"/>
            <w:hideMark/>
          </w:tcPr>
          <w:p w14:paraId="529E19A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164AFA8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1237.00</w:t>
            </w:r>
          </w:p>
        </w:tc>
        <w:tc>
          <w:tcPr>
            <w:tcW w:w="1218" w:type="dxa"/>
            <w:tcBorders>
              <w:top w:val="nil"/>
              <w:left w:val="nil"/>
              <w:bottom w:val="single" w:sz="8" w:space="0" w:color="auto"/>
              <w:right w:val="single" w:sz="8" w:space="0" w:color="auto"/>
            </w:tcBorders>
            <w:noWrap/>
            <w:vAlign w:val="center"/>
            <w:hideMark/>
          </w:tcPr>
          <w:p w14:paraId="5579E53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402.00</w:t>
            </w:r>
          </w:p>
        </w:tc>
        <w:tc>
          <w:tcPr>
            <w:tcW w:w="1084" w:type="dxa"/>
            <w:tcBorders>
              <w:top w:val="nil"/>
              <w:left w:val="nil"/>
              <w:bottom w:val="single" w:sz="8" w:space="0" w:color="auto"/>
              <w:right w:val="single" w:sz="8" w:space="0" w:color="auto"/>
            </w:tcBorders>
            <w:noWrap/>
            <w:vAlign w:val="center"/>
            <w:hideMark/>
          </w:tcPr>
          <w:p w14:paraId="405C009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652.00</w:t>
            </w:r>
          </w:p>
        </w:tc>
        <w:tc>
          <w:tcPr>
            <w:tcW w:w="1417" w:type="dxa"/>
            <w:tcBorders>
              <w:top w:val="nil"/>
              <w:left w:val="nil"/>
              <w:bottom w:val="single" w:sz="8" w:space="0" w:color="auto"/>
              <w:right w:val="single" w:sz="8" w:space="0" w:color="auto"/>
            </w:tcBorders>
            <w:noWrap/>
            <w:vAlign w:val="center"/>
            <w:hideMark/>
          </w:tcPr>
          <w:p w14:paraId="249094B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1256.00</w:t>
            </w:r>
          </w:p>
        </w:tc>
        <w:tc>
          <w:tcPr>
            <w:tcW w:w="1351" w:type="dxa"/>
            <w:tcBorders>
              <w:top w:val="nil"/>
              <w:left w:val="nil"/>
              <w:bottom w:val="single" w:sz="8" w:space="0" w:color="auto"/>
              <w:right w:val="single" w:sz="8" w:space="0" w:color="auto"/>
            </w:tcBorders>
            <w:noWrap/>
            <w:vAlign w:val="center"/>
            <w:hideMark/>
          </w:tcPr>
          <w:p w14:paraId="59A6698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3988.10</w:t>
            </w:r>
          </w:p>
        </w:tc>
      </w:tr>
      <w:tr w:rsidR="000F4E63" w14:paraId="1C284347"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1B96EC4B"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2021-22</w:t>
            </w:r>
          </w:p>
        </w:tc>
        <w:tc>
          <w:tcPr>
            <w:tcW w:w="1218" w:type="dxa"/>
            <w:tcBorders>
              <w:top w:val="nil"/>
              <w:left w:val="nil"/>
              <w:bottom w:val="single" w:sz="8" w:space="0" w:color="auto"/>
              <w:right w:val="single" w:sz="8" w:space="0" w:color="auto"/>
            </w:tcBorders>
            <w:noWrap/>
            <w:vAlign w:val="center"/>
            <w:hideMark/>
          </w:tcPr>
          <w:p w14:paraId="07F3B0E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325.00</w:t>
            </w:r>
          </w:p>
        </w:tc>
        <w:tc>
          <w:tcPr>
            <w:tcW w:w="1631" w:type="dxa"/>
            <w:tcBorders>
              <w:top w:val="nil"/>
              <w:left w:val="nil"/>
              <w:bottom w:val="single" w:sz="8" w:space="0" w:color="auto"/>
              <w:right w:val="single" w:sz="8" w:space="0" w:color="auto"/>
            </w:tcBorders>
            <w:noWrap/>
            <w:vAlign w:val="center"/>
            <w:hideMark/>
          </w:tcPr>
          <w:p w14:paraId="2AD6FFA3"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1519E90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1460.00</w:t>
            </w:r>
          </w:p>
        </w:tc>
        <w:tc>
          <w:tcPr>
            <w:tcW w:w="1218" w:type="dxa"/>
            <w:tcBorders>
              <w:top w:val="nil"/>
              <w:left w:val="nil"/>
              <w:bottom w:val="single" w:sz="8" w:space="0" w:color="auto"/>
              <w:right w:val="single" w:sz="8" w:space="0" w:color="auto"/>
            </w:tcBorders>
            <w:noWrap/>
            <w:vAlign w:val="center"/>
            <w:hideMark/>
          </w:tcPr>
          <w:p w14:paraId="1E0CAE9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1151.00</w:t>
            </w:r>
          </w:p>
        </w:tc>
        <w:tc>
          <w:tcPr>
            <w:tcW w:w="1084" w:type="dxa"/>
            <w:tcBorders>
              <w:top w:val="nil"/>
              <w:left w:val="nil"/>
              <w:bottom w:val="single" w:sz="8" w:space="0" w:color="auto"/>
              <w:right w:val="single" w:sz="8" w:space="0" w:color="auto"/>
            </w:tcBorders>
            <w:noWrap/>
            <w:vAlign w:val="center"/>
            <w:hideMark/>
          </w:tcPr>
          <w:p w14:paraId="6791DD6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146.00</w:t>
            </w:r>
          </w:p>
        </w:tc>
        <w:tc>
          <w:tcPr>
            <w:tcW w:w="1417" w:type="dxa"/>
            <w:tcBorders>
              <w:top w:val="nil"/>
              <w:left w:val="nil"/>
              <w:bottom w:val="single" w:sz="8" w:space="0" w:color="auto"/>
              <w:right w:val="single" w:sz="8" w:space="0" w:color="auto"/>
            </w:tcBorders>
            <w:noWrap/>
            <w:vAlign w:val="center"/>
            <w:hideMark/>
          </w:tcPr>
          <w:p w14:paraId="61E75B0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2584.00</w:t>
            </w:r>
          </w:p>
        </w:tc>
        <w:tc>
          <w:tcPr>
            <w:tcW w:w="1351" w:type="dxa"/>
            <w:tcBorders>
              <w:top w:val="nil"/>
              <w:left w:val="nil"/>
              <w:bottom w:val="single" w:sz="8" w:space="0" w:color="auto"/>
              <w:right w:val="single" w:sz="8" w:space="0" w:color="auto"/>
            </w:tcBorders>
            <w:noWrap/>
            <w:vAlign w:val="center"/>
            <w:hideMark/>
          </w:tcPr>
          <w:p w14:paraId="039C3EF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5666.00</w:t>
            </w:r>
          </w:p>
        </w:tc>
      </w:tr>
      <w:tr w:rsidR="000F4E63" w14:paraId="5D3B35FE"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4FA9C173"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2022-23</w:t>
            </w:r>
          </w:p>
        </w:tc>
        <w:tc>
          <w:tcPr>
            <w:tcW w:w="1218" w:type="dxa"/>
            <w:tcBorders>
              <w:top w:val="nil"/>
              <w:left w:val="nil"/>
              <w:bottom w:val="single" w:sz="8" w:space="0" w:color="auto"/>
              <w:right w:val="single" w:sz="8" w:space="0" w:color="auto"/>
            </w:tcBorders>
            <w:noWrap/>
            <w:vAlign w:val="center"/>
            <w:hideMark/>
          </w:tcPr>
          <w:p w14:paraId="3E6F3DA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631" w:type="dxa"/>
            <w:tcBorders>
              <w:top w:val="nil"/>
              <w:left w:val="nil"/>
              <w:bottom w:val="single" w:sz="8" w:space="0" w:color="auto"/>
              <w:right w:val="single" w:sz="8" w:space="0" w:color="auto"/>
            </w:tcBorders>
            <w:noWrap/>
            <w:vAlign w:val="center"/>
            <w:hideMark/>
          </w:tcPr>
          <w:p w14:paraId="4C9C360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noWrap/>
            <w:vAlign w:val="center"/>
            <w:hideMark/>
          </w:tcPr>
          <w:p w14:paraId="1FD2BED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3157.00</w:t>
            </w:r>
          </w:p>
        </w:tc>
        <w:tc>
          <w:tcPr>
            <w:tcW w:w="1218" w:type="dxa"/>
            <w:tcBorders>
              <w:top w:val="nil"/>
              <w:left w:val="nil"/>
              <w:bottom w:val="single" w:sz="8" w:space="0" w:color="auto"/>
              <w:right w:val="single" w:sz="8" w:space="0" w:color="auto"/>
            </w:tcBorders>
            <w:noWrap/>
            <w:vAlign w:val="center"/>
            <w:hideMark/>
          </w:tcPr>
          <w:p w14:paraId="72F0B67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125.00</w:t>
            </w:r>
          </w:p>
        </w:tc>
        <w:tc>
          <w:tcPr>
            <w:tcW w:w="1084" w:type="dxa"/>
            <w:tcBorders>
              <w:top w:val="nil"/>
              <w:left w:val="nil"/>
              <w:bottom w:val="single" w:sz="8" w:space="0" w:color="auto"/>
              <w:right w:val="single" w:sz="8" w:space="0" w:color="auto"/>
            </w:tcBorders>
            <w:noWrap/>
            <w:vAlign w:val="center"/>
            <w:hideMark/>
          </w:tcPr>
          <w:p w14:paraId="1795DEE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417" w:type="dxa"/>
            <w:tcBorders>
              <w:top w:val="nil"/>
              <w:left w:val="nil"/>
              <w:bottom w:val="single" w:sz="8" w:space="0" w:color="auto"/>
              <w:right w:val="single" w:sz="8" w:space="0" w:color="auto"/>
            </w:tcBorders>
            <w:noWrap/>
            <w:vAlign w:val="center"/>
            <w:hideMark/>
          </w:tcPr>
          <w:p w14:paraId="6B9644A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129.00</w:t>
            </w:r>
          </w:p>
        </w:tc>
        <w:tc>
          <w:tcPr>
            <w:tcW w:w="1351" w:type="dxa"/>
            <w:tcBorders>
              <w:top w:val="nil"/>
              <w:left w:val="nil"/>
              <w:bottom w:val="single" w:sz="8" w:space="0" w:color="auto"/>
              <w:right w:val="single" w:sz="8" w:space="0" w:color="auto"/>
            </w:tcBorders>
            <w:noWrap/>
            <w:vAlign w:val="center"/>
            <w:hideMark/>
          </w:tcPr>
          <w:p w14:paraId="7ED5701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3411.00</w:t>
            </w:r>
          </w:p>
        </w:tc>
      </w:tr>
      <w:tr w:rsidR="000F4E63" w14:paraId="17C5B332" w14:textId="77777777" w:rsidTr="000F4E63">
        <w:trPr>
          <w:trHeight w:val="312"/>
          <w:jc w:val="center"/>
        </w:trPr>
        <w:tc>
          <w:tcPr>
            <w:tcW w:w="1474" w:type="dxa"/>
            <w:tcBorders>
              <w:top w:val="nil"/>
              <w:left w:val="single" w:sz="8" w:space="0" w:color="auto"/>
              <w:bottom w:val="single" w:sz="8" w:space="0" w:color="auto"/>
              <w:right w:val="single" w:sz="8" w:space="0" w:color="auto"/>
            </w:tcBorders>
            <w:noWrap/>
            <w:vAlign w:val="center"/>
            <w:hideMark/>
          </w:tcPr>
          <w:p w14:paraId="43933E4B"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Total 2012-2023</w:t>
            </w:r>
          </w:p>
        </w:tc>
        <w:tc>
          <w:tcPr>
            <w:tcW w:w="1218" w:type="dxa"/>
            <w:tcBorders>
              <w:top w:val="nil"/>
              <w:left w:val="nil"/>
              <w:bottom w:val="single" w:sz="8" w:space="0" w:color="auto"/>
              <w:right w:val="single" w:sz="8" w:space="0" w:color="auto"/>
            </w:tcBorders>
            <w:noWrap/>
            <w:vAlign w:val="center"/>
            <w:hideMark/>
          </w:tcPr>
          <w:p w14:paraId="02C9A81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11955.70</w:t>
            </w:r>
          </w:p>
        </w:tc>
        <w:tc>
          <w:tcPr>
            <w:tcW w:w="1631" w:type="dxa"/>
            <w:tcBorders>
              <w:top w:val="nil"/>
              <w:left w:val="nil"/>
              <w:bottom w:val="single" w:sz="8" w:space="0" w:color="auto"/>
              <w:right w:val="single" w:sz="8" w:space="0" w:color="auto"/>
            </w:tcBorders>
            <w:noWrap/>
            <w:vAlign w:val="center"/>
            <w:hideMark/>
          </w:tcPr>
          <w:p w14:paraId="0D42B3A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noWrap/>
            <w:vAlign w:val="center"/>
            <w:hideMark/>
          </w:tcPr>
          <w:p w14:paraId="52F2EF14"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17512.00</w:t>
            </w:r>
          </w:p>
        </w:tc>
        <w:tc>
          <w:tcPr>
            <w:tcW w:w="1218" w:type="dxa"/>
            <w:tcBorders>
              <w:top w:val="nil"/>
              <w:left w:val="nil"/>
              <w:bottom w:val="single" w:sz="8" w:space="0" w:color="auto"/>
              <w:right w:val="single" w:sz="8" w:space="0" w:color="auto"/>
            </w:tcBorders>
            <w:noWrap/>
            <w:vAlign w:val="center"/>
            <w:hideMark/>
          </w:tcPr>
          <w:p w14:paraId="4CCAA1D4"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25514.00</w:t>
            </w:r>
          </w:p>
        </w:tc>
        <w:tc>
          <w:tcPr>
            <w:tcW w:w="1084" w:type="dxa"/>
            <w:tcBorders>
              <w:top w:val="nil"/>
              <w:left w:val="nil"/>
              <w:bottom w:val="single" w:sz="8" w:space="0" w:color="auto"/>
              <w:right w:val="single" w:sz="8" w:space="0" w:color="auto"/>
            </w:tcBorders>
            <w:noWrap/>
            <w:vAlign w:val="center"/>
            <w:hideMark/>
          </w:tcPr>
          <w:p w14:paraId="14AF2F30"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9750.00</w:t>
            </w:r>
          </w:p>
        </w:tc>
        <w:tc>
          <w:tcPr>
            <w:tcW w:w="1417" w:type="dxa"/>
            <w:tcBorders>
              <w:top w:val="nil"/>
              <w:left w:val="nil"/>
              <w:bottom w:val="single" w:sz="8" w:space="0" w:color="auto"/>
              <w:right w:val="single" w:sz="8" w:space="0" w:color="auto"/>
            </w:tcBorders>
            <w:noWrap/>
            <w:vAlign w:val="center"/>
            <w:hideMark/>
          </w:tcPr>
          <w:p w14:paraId="1FB210DE"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45722.50</w:t>
            </w:r>
          </w:p>
        </w:tc>
        <w:tc>
          <w:tcPr>
            <w:tcW w:w="1351" w:type="dxa"/>
            <w:tcBorders>
              <w:top w:val="nil"/>
              <w:left w:val="nil"/>
              <w:bottom w:val="single" w:sz="8" w:space="0" w:color="auto"/>
              <w:right w:val="single" w:sz="8" w:space="0" w:color="auto"/>
            </w:tcBorders>
            <w:noWrap/>
            <w:vAlign w:val="center"/>
            <w:hideMark/>
          </w:tcPr>
          <w:p w14:paraId="0D3DD29E"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110604.20</w:t>
            </w:r>
          </w:p>
        </w:tc>
      </w:tr>
    </w:tbl>
    <w:p w14:paraId="167836B2" w14:textId="77777777" w:rsidR="000F4E63" w:rsidRDefault="000F4E63" w:rsidP="000F4E63">
      <w:pPr>
        <w:pStyle w:val="Heading5"/>
      </w:pPr>
      <w:r>
        <w:t>Net floorspace completions (</w:t>
      </w:r>
      <w:proofErr w:type="spellStart"/>
      <w:r>
        <w:t>sq.m</w:t>
      </w:r>
      <w:proofErr w:type="spellEnd"/>
      <w:r>
        <w:t>)</w:t>
      </w:r>
    </w:p>
    <w:tbl>
      <w:tblPr>
        <w:tblW w:w="10260" w:type="dxa"/>
        <w:jc w:val="center"/>
        <w:tblLook w:val="04A0" w:firstRow="1" w:lastRow="0" w:firstColumn="1" w:lastColumn="0" w:noHBand="0" w:noVBand="1"/>
      </w:tblPr>
      <w:tblGrid>
        <w:gridCol w:w="1880"/>
        <w:gridCol w:w="1180"/>
        <w:gridCol w:w="1631"/>
        <w:gridCol w:w="1218"/>
        <w:gridCol w:w="1218"/>
        <w:gridCol w:w="1084"/>
        <w:gridCol w:w="1417"/>
        <w:gridCol w:w="1300"/>
      </w:tblGrid>
      <w:tr w:rsidR="000F4E63" w14:paraId="6991BE9C" w14:textId="77777777" w:rsidTr="000F4E63">
        <w:trPr>
          <w:trHeight w:val="300"/>
          <w:jc w:val="center"/>
        </w:trPr>
        <w:tc>
          <w:tcPr>
            <w:tcW w:w="1880" w:type="dxa"/>
            <w:vMerge w:val="restart"/>
            <w:tcBorders>
              <w:top w:val="single" w:sz="8" w:space="0" w:color="auto"/>
              <w:left w:val="single" w:sz="8" w:space="0" w:color="auto"/>
              <w:bottom w:val="single" w:sz="8" w:space="0" w:color="000000"/>
              <w:right w:val="single" w:sz="8" w:space="0" w:color="auto"/>
            </w:tcBorders>
            <w:noWrap/>
            <w:vAlign w:val="center"/>
            <w:hideMark/>
          </w:tcPr>
          <w:p w14:paraId="1CD7009D"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w:t>
            </w:r>
          </w:p>
        </w:tc>
        <w:tc>
          <w:tcPr>
            <w:tcW w:w="1180" w:type="dxa"/>
            <w:tcBorders>
              <w:top w:val="single" w:sz="8" w:space="0" w:color="auto"/>
              <w:left w:val="nil"/>
              <w:bottom w:val="nil"/>
              <w:right w:val="single" w:sz="8" w:space="0" w:color="auto"/>
            </w:tcBorders>
            <w:vAlign w:val="center"/>
            <w:hideMark/>
          </w:tcPr>
          <w:p w14:paraId="7F3F587B"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B1a*:</w:t>
            </w:r>
          </w:p>
        </w:tc>
        <w:tc>
          <w:tcPr>
            <w:tcW w:w="1480" w:type="dxa"/>
            <w:tcBorders>
              <w:top w:val="single" w:sz="8" w:space="0" w:color="auto"/>
              <w:left w:val="nil"/>
              <w:bottom w:val="nil"/>
              <w:right w:val="single" w:sz="8" w:space="0" w:color="auto"/>
            </w:tcBorders>
            <w:vAlign w:val="center"/>
            <w:hideMark/>
          </w:tcPr>
          <w:p w14:paraId="3C325188"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B1b*:</w:t>
            </w:r>
          </w:p>
        </w:tc>
        <w:tc>
          <w:tcPr>
            <w:tcW w:w="1100" w:type="dxa"/>
            <w:tcBorders>
              <w:top w:val="single" w:sz="8" w:space="0" w:color="auto"/>
              <w:left w:val="nil"/>
              <w:bottom w:val="nil"/>
              <w:right w:val="single" w:sz="8" w:space="0" w:color="auto"/>
            </w:tcBorders>
            <w:vAlign w:val="center"/>
            <w:hideMark/>
          </w:tcPr>
          <w:p w14:paraId="716EA924"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B1c*:</w:t>
            </w:r>
          </w:p>
        </w:tc>
        <w:tc>
          <w:tcPr>
            <w:tcW w:w="1100" w:type="dxa"/>
            <w:tcBorders>
              <w:top w:val="single" w:sz="8" w:space="0" w:color="auto"/>
              <w:left w:val="nil"/>
              <w:bottom w:val="nil"/>
              <w:right w:val="single" w:sz="8" w:space="0" w:color="auto"/>
            </w:tcBorders>
            <w:vAlign w:val="center"/>
            <w:hideMark/>
          </w:tcPr>
          <w:p w14:paraId="3D5BC902"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B1*:</w:t>
            </w:r>
          </w:p>
        </w:tc>
        <w:tc>
          <w:tcPr>
            <w:tcW w:w="980" w:type="dxa"/>
            <w:tcBorders>
              <w:top w:val="single" w:sz="8" w:space="0" w:color="auto"/>
              <w:left w:val="nil"/>
              <w:bottom w:val="nil"/>
              <w:right w:val="single" w:sz="8" w:space="0" w:color="auto"/>
            </w:tcBorders>
            <w:vAlign w:val="center"/>
            <w:hideMark/>
          </w:tcPr>
          <w:p w14:paraId="053B202E"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B2:</w:t>
            </w:r>
          </w:p>
        </w:tc>
        <w:tc>
          <w:tcPr>
            <w:tcW w:w="1240" w:type="dxa"/>
            <w:tcBorders>
              <w:top w:val="single" w:sz="8" w:space="0" w:color="auto"/>
              <w:left w:val="nil"/>
              <w:bottom w:val="nil"/>
              <w:right w:val="single" w:sz="8" w:space="0" w:color="auto"/>
            </w:tcBorders>
            <w:vAlign w:val="center"/>
            <w:hideMark/>
          </w:tcPr>
          <w:p w14:paraId="484E3F01"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B8:</w:t>
            </w:r>
          </w:p>
        </w:tc>
        <w:tc>
          <w:tcPr>
            <w:tcW w:w="1300" w:type="dxa"/>
            <w:vMerge w:val="restart"/>
            <w:tcBorders>
              <w:top w:val="single" w:sz="8" w:space="0" w:color="auto"/>
              <w:left w:val="single" w:sz="8" w:space="0" w:color="auto"/>
              <w:bottom w:val="single" w:sz="8" w:space="0" w:color="000000"/>
              <w:right w:val="single" w:sz="8" w:space="0" w:color="auto"/>
            </w:tcBorders>
            <w:vAlign w:val="center"/>
            <w:hideMark/>
          </w:tcPr>
          <w:p w14:paraId="7CD3EF56"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Total</w:t>
            </w:r>
          </w:p>
        </w:tc>
      </w:tr>
      <w:tr w:rsidR="000F4E63" w14:paraId="14E07A71" w14:textId="77777777" w:rsidTr="000F4E63">
        <w:trPr>
          <w:trHeight w:val="45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74A56FE" w14:textId="77777777" w:rsidR="000F4E63" w:rsidRDefault="000F4E63">
            <w:pPr>
              <w:spacing w:after="0" w:line="256" w:lineRule="auto"/>
              <w:rPr>
                <w:rFonts w:ascii="Arial" w:eastAsia="Times New Roman" w:hAnsi="Arial" w:cs="Arial"/>
                <w:color w:val="000000"/>
                <w:sz w:val="24"/>
                <w:szCs w:val="24"/>
                <w:lang w:eastAsia="en-GB"/>
              </w:rPr>
            </w:pPr>
          </w:p>
        </w:tc>
        <w:tc>
          <w:tcPr>
            <w:tcW w:w="1180" w:type="dxa"/>
            <w:tcBorders>
              <w:top w:val="nil"/>
              <w:left w:val="nil"/>
              <w:bottom w:val="single" w:sz="8" w:space="0" w:color="auto"/>
              <w:right w:val="single" w:sz="8" w:space="0" w:color="auto"/>
            </w:tcBorders>
            <w:vAlign w:val="center"/>
            <w:hideMark/>
          </w:tcPr>
          <w:p w14:paraId="19F80C77"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Offices</w:t>
            </w:r>
          </w:p>
        </w:tc>
        <w:tc>
          <w:tcPr>
            <w:tcW w:w="1480" w:type="dxa"/>
            <w:tcBorders>
              <w:top w:val="nil"/>
              <w:left w:val="nil"/>
              <w:bottom w:val="single" w:sz="8" w:space="0" w:color="auto"/>
              <w:right w:val="single" w:sz="8" w:space="0" w:color="auto"/>
            </w:tcBorders>
            <w:vAlign w:val="center"/>
            <w:hideMark/>
          </w:tcPr>
          <w:p w14:paraId="5C0301ED"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Research &amp; Development</w:t>
            </w:r>
          </w:p>
        </w:tc>
        <w:tc>
          <w:tcPr>
            <w:tcW w:w="1100" w:type="dxa"/>
            <w:tcBorders>
              <w:top w:val="nil"/>
              <w:left w:val="nil"/>
              <w:bottom w:val="single" w:sz="8" w:space="0" w:color="auto"/>
              <w:right w:val="single" w:sz="8" w:space="0" w:color="auto"/>
            </w:tcBorders>
            <w:vAlign w:val="center"/>
            <w:hideMark/>
          </w:tcPr>
          <w:p w14:paraId="7A6DD2FC"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Light Industry</w:t>
            </w:r>
          </w:p>
        </w:tc>
        <w:tc>
          <w:tcPr>
            <w:tcW w:w="1100" w:type="dxa"/>
            <w:tcBorders>
              <w:top w:val="nil"/>
              <w:left w:val="nil"/>
              <w:bottom w:val="single" w:sz="8" w:space="0" w:color="auto"/>
              <w:right w:val="single" w:sz="8" w:space="0" w:color="auto"/>
            </w:tcBorders>
            <w:vAlign w:val="center"/>
            <w:hideMark/>
          </w:tcPr>
          <w:p w14:paraId="62441158"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Mixed Uses</w:t>
            </w:r>
          </w:p>
        </w:tc>
        <w:tc>
          <w:tcPr>
            <w:tcW w:w="980" w:type="dxa"/>
            <w:tcBorders>
              <w:top w:val="nil"/>
              <w:left w:val="nil"/>
              <w:bottom w:val="single" w:sz="8" w:space="0" w:color="auto"/>
              <w:right w:val="single" w:sz="8" w:space="0" w:color="auto"/>
            </w:tcBorders>
            <w:vAlign w:val="center"/>
            <w:hideMark/>
          </w:tcPr>
          <w:p w14:paraId="685A4A49"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General Industry</w:t>
            </w:r>
          </w:p>
        </w:tc>
        <w:tc>
          <w:tcPr>
            <w:tcW w:w="1240" w:type="dxa"/>
            <w:tcBorders>
              <w:top w:val="nil"/>
              <w:left w:val="nil"/>
              <w:bottom w:val="single" w:sz="8" w:space="0" w:color="auto"/>
              <w:right w:val="single" w:sz="8" w:space="0" w:color="auto"/>
            </w:tcBorders>
            <w:vAlign w:val="center"/>
            <w:hideMark/>
          </w:tcPr>
          <w:p w14:paraId="6AE0D33E" w14:textId="77777777" w:rsidR="000F4E63" w:rsidRDefault="000F4E63">
            <w:pPr>
              <w:spacing w:after="0" w:line="240" w:lineRule="auto"/>
              <w:jc w:val="center"/>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Storage &amp; Distribution</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14F3F9" w14:textId="77777777" w:rsidR="000F4E63" w:rsidRDefault="000F4E63">
            <w:pPr>
              <w:spacing w:after="0" w:line="256" w:lineRule="auto"/>
              <w:rPr>
                <w:rFonts w:ascii="Arial" w:eastAsia="Times New Roman" w:hAnsi="Arial" w:cs="Arial"/>
                <w:color w:val="231F20"/>
                <w:sz w:val="24"/>
                <w:szCs w:val="24"/>
                <w:lang w:eastAsia="en-GB"/>
              </w:rPr>
            </w:pPr>
          </w:p>
        </w:tc>
      </w:tr>
      <w:tr w:rsidR="000F4E63" w14:paraId="1806B7F9"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02C5F282"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2012-13</w:t>
            </w:r>
          </w:p>
        </w:tc>
        <w:tc>
          <w:tcPr>
            <w:tcW w:w="1180" w:type="dxa"/>
            <w:tcBorders>
              <w:top w:val="nil"/>
              <w:left w:val="nil"/>
              <w:bottom w:val="single" w:sz="8" w:space="0" w:color="auto"/>
              <w:right w:val="single" w:sz="8" w:space="0" w:color="auto"/>
            </w:tcBorders>
            <w:noWrap/>
            <w:vAlign w:val="center"/>
            <w:hideMark/>
          </w:tcPr>
          <w:p w14:paraId="7EF5143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231.00</w:t>
            </w:r>
          </w:p>
        </w:tc>
        <w:tc>
          <w:tcPr>
            <w:tcW w:w="1480" w:type="dxa"/>
            <w:tcBorders>
              <w:top w:val="nil"/>
              <w:left w:val="nil"/>
              <w:bottom w:val="single" w:sz="8" w:space="0" w:color="auto"/>
              <w:right w:val="single" w:sz="8" w:space="0" w:color="auto"/>
            </w:tcBorders>
            <w:noWrap/>
            <w:vAlign w:val="center"/>
            <w:hideMark/>
          </w:tcPr>
          <w:p w14:paraId="1B150AD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114D1BD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5631E31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67.00</w:t>
            </w:r>
          </w:p>
        </w:tc>
        <w:tc>
          <w:tcPr>
            <w:tcW w:w="980" w:type="dxa"/>
            <w:tcBorders>
              <w:top w:val="nil"/>
              <w:left w:val="nil"/>
              <w:bottom w:val="single" w:sz="8" w:space="0" w:color="auto"/>
              <w:right w:val="single" w:sz="8" w:space="0" w:color="auto"/>
            </w:tcBorders>
            <w:noWrap/>
            <w:vAlign w:val="center"/>
            <w:hideMark/>
          </w:tcPr>
          <w:p w14:paraId="52E2D1D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2183.00</w:t>
            </w:r>
          </w:p>
        </w:tc>
        <w:tc>
          <w:tcPr>
            <w:tcW w:w="1240" w:type="dxa"/>
            <w:tcBorders>
              <w:top w:val="nil"/>
              <w:left w:val="nil"/>
              <w:bottom w:val="single" w:sz="8" w:space="0" w:color="auto"/>
              <w:right w:val="single" w:sz="8" w:space="0" w:color="auto"/>
            </w:tcBorders>
            <w:noWrap/>
            <w:vAlign w:val="center"/>
            <w:hideMark/>
          </w:tcPr>
          <w:p w14:paraId="6298D3B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750.00</w:t>
            </w:r>
          </w:p>
        </w:tc>
        <w:tc>
          <w:tcPr>
            <w:tcW w:w="1300" w:type="dxa"/>
            <w:tcBorders>
              <w:top w:val="nil"/>
              <w:left w:val="nil"/>
              <w:bottom w:val="single" w:sz="8" w:space="0" w:color="auto"/>
              <w:right w:val="single" w:sz="8" w:space="0" w:color="auto"/>
            </w:tcBorders>
            <w:noWrap/>
            <w:vAlign w:val="center"/>
            <w:hideMark/>
          </w:tcPr>
          <w:p w14:paraId="1BFEC63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3231.00</w:t>
            </w:r>
          </w:p>
        </w:tc>
      </w:tr>
      <w:tr w:rsidR="000F4E63" w14:paraId="6EC04A77"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54CC8154"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2013-14</w:t>
            </w:r>
          </w:p>
        </w:tc>
        <w:tc>
          <w:tcPr>
            <w:tcW w:w="1180" w:type="dxa"/>
            <w:tcBorders>
              <w:top w:val="nil"/>
              <w:left w:val="nil"/>
              <w:bottom w:val="single" w:sz="8" w:space="0" w:color="auto"/>
              <w:right w:val="single" w:sz="8" w:space="0" w:color="auto"/>
            </w:tcBorders>
            <w:noWrap/>
            <w:vAlign w:val="center"/>
            <w:hideMark/>
          </w:tcPr>
          <w:p w14:paraId="448A645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274.00</w:t>
            </w:r>
          </w:p>
        </w:tc>
        <w:tc>
          <w:tcPr>
            <w:tcW w:w="1480" w:type="dxa"/>
            <w:tcBorders>
              <w:top w:val="nil"/>
              <w:left w:val="nil"/>
              <w:bottom w:val="single" w:sz="8" w:space="0" w:color="auto"/>
              <w:right w:val="single" w:sz="8" w:space="0" w:color="auto"/>
            </w:tcBorders>
            <w:noWrap/>
            <w:vAlign w:val="center"/>
            <w:hideMark/>
          </w:tcPr>
          <w:p w14:paraId="0C38E60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7DDD74C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763.00</w:t>
            </w:r>
          </w:p>
        </w:tc>
        <w:tc>
          <w:tcPr>
            <w:tcW w:w="1100" w:type="dxa"/>
            <w:tcBorders>
              <w:top w:val="nil"/>
              <w:left w:val="nil"/>
              <w:bottom w:val="single" w:sz="8" w:space="0" w:color="auto"/>
              <w:right w:val="single" w:sz="8" w:space="0" w:color="auto"/>
            </w:tcBorders>
            <w:noWrap/>
            <w:vAlign w:val="center"/>
            <w:hideMark/>
          </w:tcPr>
          <w:p w14:paraId="33D504A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4660.00</w:t>
            </w:r>
          </w:p>
        </w:tc>
        <w:tc>
          <w:tcPr>
            <w:tcW w:w="980" w:type="dxa"/>
            <w:tcBorders>
              <w:top w:val="nil"/>
              <w:left w:val="nil"/>
              <w:bottom w:val="single" w:sz="8" w:space="0" w:color="auto"/>
              <w:right w:val="single" w:sz="8" w:space="0" w:color="auto"/>
            </w:tcBorders>
            <w:noWrap/>
            <w:vAlign w:val="center"/>
            <w:hideMark/>
          </w:tcPr>
          <w:p w14:paraId="0E1F595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90.00</w:t>
            </w:r>
          </w:p>
        </w:tc>
        <w:tc>
          <w:tcPr>
            <w:tcW w:w="1240" w:type="dxa"/>
            <w:tcBorders>
              <w:top w:val="nil"/>
              <w:left w:val="nil"/>
              <w:bottom w:val="single" w:sz="8" w:space="0" w:color="auto"/>
              <w:right w:val="single" w:sz="8" w:space="0" w:color="auto"/>
            </w:tcBorders>
            <w:noWrap/>
            <w:vAlign w:val="center"/>
            <w:hideMark/>
          </w:tcPr>
          <w:p w14:paraId="63B3826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1880.00</w:t>
            </w:r>
          </w:p>
        </w:tc>
        <w:tc>
          <w:tcPr>
            <w:tcW w:w="1300" w:type="dxa"/>
            <w:tcBorders>
              <w:top w:val="nil"/>
              <w:left w:val="nil"/>
              <w:bottom w:val="single" w:sz="8" w:space="0" w:color="auto"/>
              <w:right w:val="single" w:sz="8" w:space="0" w:color="auto"/>
            </w:tcBorders>
            <w:noWrap/>
            <w:vAlign w:val="center"/>
            <w:hideMark/>
          </w:tcPr>
          <w:p w14:paraId="789E5F7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7667.00</w:t>
            </w:r>
          </w:p>
        </w:tc>
      </w:tr>
      <w:tr w:rsidR="000F4E63" w14:paraId="029E42F9"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61F59DF5"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2014-15</w:t>
            </w:r>
          </w:p>
        </w:tc>
        <w:tc>
          <w:tcPr>
            <w:tcW w:w="1180" w:type="dxa"/>
            <w:tcBorders>
              <w:top w:val="nil"/>
              <w:left w:val="nil"/>
              <w:bottom w:val="single" w:sz="8" w:space="0" w:color="auto"/>
              <w:right w:val="single" w:sz="8" w:space="0" w:color="auto"/>
            </w:tcBorders>
            <w:noWrap/>
            <w:vAlign w:val="center"/>
            <w:hideMark/>
          </w:tcPr>
          <w:p w14:paraId="26B99B0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70.00</w:t>
            </w:r>
          </w:p>
        </w:tc>
        <w:tc>
          <w:tcPr>
            <w:tcW w:w="1480" w:type="dxa"/>
            <w:tcBorders>
              <w:top w:val="nil"/>
              <w:left w:val="nil"/>
              <w:bottom w:val="single" w:sz="8" w:space="0" w:color="auto"/>
              <w:right w:val="single" w:sz="8" w:space="0" w:color="auto"/>
            </w:tcBorders>
            <w:noWrap/>
            <w:vAlign w:val="center"/>
            <w:hideMark/>
          </w:tcPr>
          <w:p w14:paraId="397DC31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28B16DB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322.00</w:t>
            </w:r>
          </w:p>
        </w:tc>
        <w:tc>
          <w:tcPr>
            <w:tcW w:w="1100" w:type="dxa"/>
            <w:tcBorders>
              <w:top w:val="nil"/>
              <w:left w:val="nil"/>
              <w:bottom w:val="single" w:sz="8" w:space="0" w:color="auto"/>
              <w:right w:val="single" w:sz="8" w:space="0" w:color="auto"/>
            </w:tcBorders>
            <w:noWrap/>
            <w:vAlign w:val="center"/>
            <w:hideMark/>
          </w:tcPr>
          <w:p w14:paraId="39CB001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noWrap/>
            <w:vAlign w:val="center"/>
            <w:hideMark/>
          </w:tcPr>
          <w:p w14:paraId="3BCE45F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182.00</w:t>
            </w:r>
          </w:p>
        </w:tc>
        <w:tc>
          <w:tcPr>
            <w:tcW w:w="1240" w:type="dxa"/>
            <w:tcBorders>
              <w:top w:val="nil"/>
              <w:left w:val="nil"/>
              <w:bottom w:val="single" w:sz="8" w:space="0" w:color="auto"/>
              <w:right w:val="single" w:sz="8" w:space="0" w:color="auto"/>
            </w:tcBorders>
            <w:noWrap/>
            <w:vAlign w:val="center"/>
            <w:hideMark/>
          </w:tcPr>
          <w:p w14:paraId="735E307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4333.00</w:t>
            </w:r>
          </w:p>
        </w:tc>
        <w:tc>
          <w:tcPr>
            <w:tcW w:w="1300" w:type="dxa"/>
            <w:tcBorders>
              <w:top w:val="nil"/>
              <w:left w:val="nil"/>
              <w:bottom w:val="single" w:sz="8" w:space="0" w:color="auto"/>
              <w:right w:val="single" w:sz="8" w:space="0" w:color="auto"/>
            </w:tcBorders>
            <w:noWrap/>
            <w:vAlign w:val="center"/>
            <w:hideMark/>
          </w:tcPr>
          <w:p w14:paraId="7F7690C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4906.60</w:t>
            </w:r>
          </w:p>
        </w:tc>
      </w:tr>
      <w:tr w:rsidR="000F4E63" w14:paraId="6E4A8B22"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0C7C01FB"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2015-16</w:t>
            </w:r>
          </w:p>
        </w:tc>
        <w:tc>
          <w:tcPr>
            <w:tcW w:w="1180" w:type="dxa"/>
            <w:tcBorders>
              <w:top w:val="nil"/>
              <w:left w:val="nil"/>
              <w:bottom w:val="single" w:sz="8" w:space="0" w:color="auto"/>
              <w:right w:val="single" w:sz="8" w:space="0" w:color="auto"/>
            </w:tcBorders>
            <w:noWrap/>
            <w:vAlign w:val="center"/>
            <w:hideMark/>
          </w:tcPr>
          <w:p w14:paraId="0C64C48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363.00</w:t>
            </w:r>
          </w:p>
        </w:tc>
        <w:tc>
          <w:tcPr>
            <w:tcW w:w="1480" w:type="dxa"/>
            <w:tcBorders>
              <w:top w:val="nil"/>
              <w:left w:val="nil"/>
              <w:bottom w:val="single" w:sz="8" w:space="0" w:color="auto"/>
              <w:right w:val="single" w:sz="8" w:space="0" w:color="auto"/>
            </w:tcBorders>
            <w:noWrap/>
            <w:vAlign w:val="center"/>
            <w:hideMark/>
          </w:tcPr>
          <w:p w14:paraId="10D3CD9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2883F08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249.00</w:t>
            </w:r>
          </w:p>
        </w:tc>
        <w:tc>
          <w:tcPr>
            <w:tcW w:w="1100" w:type="dxa"/>
            <w:tcBorders>
              <w:top w:val="nil"/>
              <w:left w:val="nil"/>
              <w:bottom w:val="single" w:sz="8" w:space="0" w:color="auto"/>
              <w:right w:val="single" w:sz="8" w:space="0" w:color="auto"/>
            </w:tcBorders>
            <w:noWrap/>
            <w:vAlign w:val="center"/>
            <w:hideMark/>
          </w:tcPr>
          <w:p w14:paraId="68AF64F3"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1206.00</w:t>
            </w:r>
          </w:p>
        </w:tc>
        <w:tc>
          <w:tcPr>
            <w:tcW w:w="980" w:type="dxa"/>
            <w:tcBorders>
              <w:top w:val="nil"/>
              <w:left w:val="nil"/>
              <w:bottom w:val="single" w:sz="8" w:space="0" w:color="auto"/>
              <w:right w:val="single" w:sz="8" w:space="0" w:color="auto"/>
            </w:tcBorders>
            <w:noWrap/>
            <w:vAlign w:val="center"/>
            <w:hideMark/>
          </w:tcPr>
          <w:p w14:paraId="2BC0AC6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40" w:type="dxa"/>
            <w:tcBorders>
              <w:top w:val="nil"/>
              <w:left w:val="nil"/>
              <w:bottom w:val="single" w:sz="8" w:space="0" w:color="auto"/>
              <w:right w:val="single" w:sz="8" w:space="0" w:color="auto"/>
            </w:tcBorders>
            <w:noWrap/>
            <w:vAlign w:val="center"/>
            <w:hideMark/>
          </w:tcPr>
          <w:p w14:paraId="19A3858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6278.00</w:t>
            </w:r>
          </w:p>
        </w:tc>
        <w:tc>
          <w:tcPr>
            <w:tcW w:w="1300" w:type="dxa"/>
            <w:tcBorders>
              <w:top w:val="nil"/>
              <w:left w:val="nil"/>
              <w:bottom w:val="single" w:sz="8" w:space="0" w:color="auto"/>
              <w:right w:val="single" w:sz="8" w:space="0" w:color="auto"/>
            </w:tcBorders>
            <w:noWrap/>
            <w:vAlign w:val="center"/>
            <w:hideMark/>
          </w:tcPr>
          <w:p w14:paraId="31463AC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8096.00</w:t>
            </w:r>
          </w:p>
        </w:tc>
      </w:tr>
      <w:tr w:rsidR="000F4E63" w14:paraId="0BFF8FBD"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3CC88E30"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2016-17</w:t>
            </w:r>
          </w:p>
        </w:tc>
        <w:tc>
          <w:tcPr>
            <w:tcW w:w="1180" w:type="dxa"/>
            <w:tcBorders>
              <w:top w:val="nil"/>
              <w:left w:val="nil"/>
              <w:bottom w:val="single" w:sz="8" w:space="0" w:color="auto"/>
              <w:right w:val="single" w:sz="8" w:space="0" w:color="auto"/>
            </w:tcBorders>
            <w:noWrap/>
            <w:vAlign w:val="center"/>
            <w:hideMark/>
          </w:tcPr>
          <w:p w14:paraId="7503A49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52.00</w:t>
            </w:r>
          </w:p>
        </w:tc>
        <w:tc>
          <w:tcPr>
            <w:tcW w:w="1480" w:type="dxa"/>
            <w:tcBorders>
              <w:top w:val="nil"/>
              <w:left w:val="nil"/>
              <w:bottom w:val="single" w:sz="8" w:space="0" w:color="auto"/>
              <w:right w:val="single" w:sz="8" w:space="0" w:color="auto"/>
            </w:tcBorders>
            <w:noWrap/>
            <w:vAlign w:val="center"/>
            <w:hideMark/>
          </w:tcPr>
          <w:p w14:paraId="27CD6CC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0ED2CBF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247.00</w:t>
            </w:r>
          </w:p>
        </w:tc>
        <w:tc>
          <w:tcPr>
            <w:tcW w:w="1100" w:type="dxa"/>
            <w:tcBorders>
              <w:top w:val="nil"/>
              <w:left w:val="nil"/>
              <w:bottom w:val="single" w:sz="8" w:space="0" w:color="auto"/>
              <w:right w:val="single" w:sz="8" w:space="0" w:color="auto"/>
            </w:tcBorders>
            <w:noWrap/>
            <w:vAlign w:val="center"/>
            <w:hideMark/>
          </w:tcPr>
          <w:p w14:paraId="47E762A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7469.00</w:t>
            </w:r>
          </w:p>
        </w:tc>
        <w:tc>
          <w:tcPr>
            <w:tcW w:w="980" w:type="dxa"/>
            <w:tcBorders>
              <w:top w:val="nil"/>
              <w:left w:val="nil"/>
              <w:bottom w:val="single" w:sz="8" w:space="0" w:color="auto"/>
              <w:right w:val="single" w:sz="8" w:space="0" w:color="auto"/>
            </w:tcBorders>
            <w:noWrap/>
            <w:vAlign w:val="center"/>
            <w:hideMark/>
          </w:tcPr>
          <w:p w14:paraId="12C062A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120.00</w:t>
            </w:r>
          </w:p>
        </w:tc>
        <w:tc>
          <w:tcPr>
            <w:tcW w:w="1240" w:type="dxa"/>
            <w:tcBorders>
              <w:top w:val="nil"/>
              <w:left w:val="nil"/>
              <w:bottom w:val="single" w:sz="8" w:space="0" w:color="auto"/>
              <w:right w:val="single" w:sz="8" w:space="0" w:color="auto"/>
            </w:tcBorders>
            <w:noWrap/>
            <w:vAlign w:val="center"/>
            <w:hideMark/>
          </w:tcPr>
          <w:p w14:paraId="7996880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1574.00</w:t>
            </w:r>
          </w:p>
        </w:tc>
        <w:tc>
          <w:tcPr>
            <w:tcW w:w="1300" w:type="dxa"/>
            <w:tcBorders>
              <w:top w:val="nil"/>
              <w:left w:val="nil"/>
              <w:bottom w:val="single" w:sz="8" w:space="0" w:color="auto"/>
              <w:right w:val="single" w:sz="8" w:space="0" w:color="auto"/>
            </w:tcBorders>
            <w:noWrap/>
            <w:vAlign w:val="center"/>
            <w:hideMark/>
          </w:tcPr>
          <w:p w14:paraId="1EED2DB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9462.00</w:t>
            </w:r>
          </w:p>
        </w:tc>
      </w:tr>
      <w:tr w:rsidR="000F4E63" w14:paraId="343E16B9"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6639F95C"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2017-18</w:t>
            </w:r>
          </w:p>
        </w:tc>
        <w:tc>
          <w:tcPr>
            <w:tcW w:w="1180" w:type="dxa"/>
            <w:tcBorders>
              <w:top w:val="nil"/>
              <w:left w:val="nil"/>
              <w:bottom w:val="single" w:sz="8" w:space="0" w:color="auto"/>
              <w:right w:val="single" w:sz="8" w:space="0" w:color="auto"/>
            </w:tcBorders>
            <w:noWrap/>
            <w:vAlign w:val="center"/>
            <w:hideMark/>
          </w:tcPr>
          <w:p w14:paraId="592024F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5238.50</w:t>
            </w:r>
          </w:p>
        </w:tc>
        <w:tc>
          <w:tcPr>
            <w:tcW w:w="1480" w:type="dxa"/>
            <w:tcBorders>
              <w:top w:val="nil"/>
              <w:left w:val="nil"/>
              <w:bottom w:val="single" w:sz="8" w:space="0" w:color="auto"/>
              <w:right w:val="single" w:sz="8" w:space="0" w:color="auto"/>
            </w:tcBorders>
            <w:noWrap/>
            <w:vAlign w:val="center"/>
            <w:hideMark/>
          </w:tcPr>
          <w:p w14:paraId="41383E0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25B061E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243.00</w:t>
            </w:r>
          </w:p>
        </w:tc>
        <w:tc>
          <w:tcPr>
            <w:tcW w:w="1100" w:type="dxa"/>
            <w:tcBorders>
              <w:top w:val="nil"/>
              <w:left w:val="nil"/>
              <w:bottom w:val="single" w:sz="8" w:space="0" w:color="auto"/>
              <w:right w:val="single" w:sz="8" w:space="0" w:color="auto"/>
            </w:tcBorders>
            <w:noWrap/>
            <w:vAlign w:val="center"/>
            <w:hideMark/>
          </w:tcPr>
          <w:p w14:paraId="7AA84F6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noWrap/>
            <w:vAlign w:val="center"/>
            <w:hideMark/>
          </w:tcPr>
          <w:p w14:paraId="25FA172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1276.00</w:t>
            </w:r>
          </w:p>
        </w:tc>
        <w:tc>
          <w:tcPr>
            <w:tcW w:w="1240" w:type="dxa"/>
            <w:tcBorders>
              <w:top w:val="nil"/>
              <w:left w:val="nil"/>
              <w:bottom w:val="single" w:sz="8" w:space="0" w:color="auto"/>
              <w:right w:val="single" w:sz="8" w:space="0" w:color="auto"/>
            </w:tcBorders>
            <w:noWrap/>
            <w:vAlign w:val="center"/>
            <w:hideMark/>
          </w:tcPr>
          <w:p w14:paraId="06560D3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172.00</w:t>
            </w:r>
          </w:p>
        </w:tc>
        <w:tc>
          <w:tcPr>
            <w:tcW w:w="1300" w:type="dxa"/>
            <w:tcBorders>
              <w:top w:val="nil"/>
              <w:left w:val="nil"/>
              <w:bottom w:val="single" w:sz="8" w:space="0" w:color="auto"/>
              <w:right w:val="single" w:sz="8" w:space="0" w:color="auto"/>
            </w:tcBorders>
            <w:noWrap/>
            <w:vAlign w:val="center"/>
            <w:hideMark/>
          </w:tcPr>
          <w:p w14:paraId="2E4550EB"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6929.50</w:t>
            </w:r>
          </w:p>
        </w:tc>
      </w:tr>
      <w:tr w:rsidR="000F4E63" w14:paraId="5DB7F121"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4CFA7865"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2018-19</w:t>
            </w:r>
          </w:p>
        </w:tc>
        <w:tc>
          <w:tcPr>
            <w:tcW w:w="1180" w:type="dxa"/>
            <w:tcBorders>
              <w:top w:val="nil"/>
              <w:left w:val="nil"/>
              <w:bottom w:val="single" w:sz="8" w:space="0" w:color="auto"/>
              <w:right w:val="single" w:sz="8" w:space="0" w:color="auto"/>
            </w:tcBorders>
            <w:noWrap/>
            <w:vAlign w:val="center"/>
            <w:hideMark/>
          </w:tcPr>
          <w:p w14:paraId="3FE9959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1942.30</w:t>
            </w:r>
          </w:p>
        </w:tc>
        <w:tc>
          <w:tcPr>
            <w:tcW w:w="1480" w:type="dxa"/>
            <w:tcBorders>
              <w:top w:val="nil"/>
              <w:left w:val="nil"/>
              <w:bottom w:val="single" w:sz="8" w:space="0" w:color="auto"/>
              <w:right w:val="single" w:sz="8" w:space="0" w:color="auto"/>
            </w:tcBorders>
            <w:noWrap/>
            <w:vAlign w:val="center"/>
            <w:hideMark/>
          </w:tcPr>
          <w:p w14:paraId="7F1C3544"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78345E1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5030.00</w:t>
            </w:r>
          </w:p>
        </w:tc>
        <w:tc>
          <w:tcPr>
            <w:tcW w:w="1100" w:type="dxa"/>
            <w:tcBorders>
              <w:top w:val="nil"/>
              <w:left w:val="nil"/>
              <w:bottom w:val="single" w:sz="8" w:space="0" w:color="auto"/>
              <w:right w:val="single" w:sz="8" w:space="0" w:color="auto"/>
            </w:tcBorders>
            <w:noWrap/>
            <w:vAlign w:val="center"/>
            <w:hideMark/>
          </w:tcPr>
          <w:p w14:paraId="0C0BC52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9967.00</w:t>
            </w:r>
          </w:p>
        </w:tc>
        <w:tc>
          <w:tcPr>
            <w:tcW w:w="980" w:type="dxa"/>
            <w:tcBorders>
              <w:top w:val="nil"/>
              <w:left w:val="nil"/>
              <w:bottom w:val="single" w:sz="8" w:space="0" w:color="auto"/>
              <w:right w:val="single" w:sz="8" w:space="0" w:color="auto"/>
            </w:tcBorders>
            <w:noWrap/>
            <w:vAlign w:val="center"/>
            <w:hideMark/>
          </w:tcPr>
          <w:p w14:paraId="3A97F0D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477.00</w:t>
            </w:r>
          </w:p>
        </w:tc>
        <w:tc>
          <w:tcPr>
            <w:tcW w:w="1240" w:type="dxa"/>
            <w:tcBorders>
              <w:top w:val="nil"/>
              <w:left w:val="nil"/>
              <w:bottom w:val="single" w:sz="8" w:space="0" w:color="auto"/>
              <w:right w:val="single" w:sz="8" w:space="0" w:color="auto"/>
            </w:tcBorders>
            <w:noWrap/>
            <w:vAlign w:val="center"/>
            <w:hideMark/>
          </w:tcPr>
          <w:p w14:paraId="71FF495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2685.50</w:t>
            </w:r>
          </w:p>
        </w:tc>
        <w:tc>
          <w:tcPr>
            <w:tcW w:w="1300" w:type="dxa"/>
            <w:tcBorders>
              <w:top w:val="nil"/>
              <w:left w:val="nil"/>
              <w:bottom w:val="single" w:sz="8" w:space="0" w:color="auto"/>
              <w:right w:val="single" w:sz="8" w:space="0" w:color="auto"/>
            </w:tcBorders>
            <w:noWrap/>
            <w:vAlign w:val="center"/>
            <w:hideMark/>
          </w:tcPr>
          <w:p w14:paraId="69AE45C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20101.80</w:t>
            </w:r>
          </w:p>
        </w:tc>
      </w:tr>
      <w:tr w:rsidR="000F4E63" w14:paraId="379BAA76"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74AA7945"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2019-20</w:t>
            </w:r>
          </w:p>
        </w:tc>
        <w:tc>
          <w:tcPr>
            <w:tcW w:w="1180" w:type="dxa"/>
            <w:tcBorders>
              <w:top w:val="nil"/>
              <w:left w:val="nil"/>
              <w:bottom w:val="single" w:sz="8" w:space="0" w:color="auto"/>
              <w:right w:val="single" w:sz="8" w:space="0" w:color="auto"/>
            </w:tcBorders>
            <w:noWrap/>
            <w:vAlign w:val="center"/>
            <w:hideMark/>
          </w:tcPr>
          <w:p w14:paraId="4AFB36B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741.00</w:t>
            </w:r>
          </w:p>
        </w:tc>
        <w:tc>
          <w:tcPr>
            <w:tcW w:w="1480" w:type="dxa"/>
            <w:tcBorders>
              <w:top w:val="nil"/>
              <w:left w:val="nil"/>
              <w:bottom w:val="single" w:sz="8" w:space="0" w:color="auto"/>
              <w:right w:val="single" w:sz="8" w:space="0" w:color="auto"/>
            </w:tcBorders>
            <w:noWrap/>
            <w:vAlign w:val="center"/>
            <w:hideMark/>
          </w:tcPr>
          <w:p w14:paraId="226DEA1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6DB91F6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350.00</w:t>
            </w:r>
          </w:p>
        </w:tc>
        <w:tc>
          <w:tcPr>
            <w:tcW w:w="1100" w:type="dxa"/>
            <w:tcBorders>
              <w:top w:val="nil"/>
              <w:left w:val="nil"/>
              <w:bottom w:val="single" w:sz="8" w:space="0" w:color="auto"/>
              <w:right w:val="single" w:sz="8" w:space="0" w:color="auto"/>
            </w:tcBorders>
            <w:noWrap/>
            <w:vAlign w:val="center"/>
            <w:hideMark/>
          </w:tcPr>
          <w:p w14:paraId="71F6D07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467.00</w:t>
            </w:r>
          </w:p>
        </w:tc>
        <w:tc>
          <w:tcPr>
            <w:tcW w:w="980" w:type="dxa"/>
            <w:tcBorders>
              <w:top w:val="nil"/>
              <w:left w:val="nil"/>
              <w:bottom w:val="single" w:sz="8" w:space="0" w:color="auto"/>
              <w:right w:val="single" w:sz="8" w:space="0" w:color="auto"/>
            </w:tcBorders>
            <w:noWrap/>
            <w:vAlign w:val="center"/>
            <w:hideMark/>
          </w:tcPr>
          <w:p w14:paraId="24A75C0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485.00</w:t>
            </w:r>
          </w:p>
        </w:tc>
        <w:tc>
          <w:tcPr>
            <w:tcW w:w="1240" w:type="dxa"/>
            <w:tcBorders>
              <w:top w:val="nil"/>
              <w:left w:val="nil"/>
              <w:bottom w:val="single" w:sz="8" w:space="0" w:color="auto"/>
              <w:right w:val="single" w:sz="8" w:space="0" w:color="auto"/>
            </w:tcBorders>
            <w:noWrap/>
            <w:vAlign w:val="center"/>
            <w:hideMark/>
          </w:tcPr>
          <w:p w14:paraId="4382AF2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1228.00</w:t>
            </w:r>
          </w:p>
        </w:tc>
        <w:tc>
          <w:tcPr>
            <w:tcW w:w="1300" w:type="dxa"/>
            <w:tcBorders>
              <w:top w:val="nil"/>
              <w:left w:val="nil"/>
              <w:bottom w:val="single" w:sz="8" w:space="0" w:color="auto"/>
              <w:right w:val="single" w:sz="8" w:space="0" w:color="auto"/>
            </w:tcBorders>
            <w:noWrap/>
            <w:vAlign w:val="center"/>
            <w:hideMark/>
          </w:tcPr>
          <w:p w14:paraId="0785EB2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3271.00</w:t>
            </w:r>
          </w:p>
        </w:tc>
      </w:tr>
      <w:tr w:rsidR="000F4E63" w14:paraId="222F0A30"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69E74289"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2020-21</w:t>
            </w:r>
          </w:p>
        </w:tc>
        <w:tc>
          <w:tcPr>
            <w:tcW w:w="1180" w:type="dxa"/>
            <w:tcBorders>
              <w:top w:val="nil"/>
              <w:left w:val="nil"/>
              <w:bottom w:val="single" w:sz="8" w:space="0" w:color="auto"/>
              <w:right w:val="single" w:sz="8" w:space="0" w:color="auto"/>
            </w:tcBorders>
            <w:noWrap/>
            <w:vAlign w:val="center"/>
            <w:hideMark/>
          </w:tcPr>
          <w:p w14:paraId="67F0818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63.00</w:t>
            </w:r>
          </w:p>
        </w:tc>
        <w:tc>
          <w:tcPr>
            <w:tcW w:w="1480" w:type="dxa"/>
            <w:tcBorders>
              <w:top w:val="nil"/>
              <w:left w:val="nil"/>
              <w:bottom w:val="single" w:sz="8" w:space="0" w:color="auto"/>
              <w:right w:val="single" w:sz="8" w:space="0" w:color="auto"/>
            </w:tcBorders>
            <w:noWrap/>
            <w:vAlign w:val="center"/>
            <w:hideMark/>
          </w:tcPr>
          <w:p w14:paraId="10A5BFE8"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41BFF30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1030.00</w:t>
            </w:r>
          </w:p>
        </w:tc>
        <w:tc>
          <w:tcPr>
            <w:tcW w:w="1100" w:type="dxa"/>
            <w:tcBorders>
              <w:top w:val="nil"/>
              <w:left w:val="nil"/>
              <w:bottom w:val="single" w:sz="8" w:space="0" w:color="auto"/>
              <w:right w:val="single" w:sz="8" w:space="0" w:color="auto"/>
            </w:tcBorders>
            <w:noWrap/>
            <w:vAlign w:val="center"/>
            <w:hideMark/>
          </w:tcPr>
          <w:p w14:paraId="7BDB6C3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332.00</w:t>
            </w:r>
          </w:p>
        </w:tc>
        <w:tc>
          <w:tcPr>
            <w:tcW w:w="980" w:type="dxa"/>
            <w:tcBorders>
              <w:top w:val="nil"/>
              <w:left w:val="nil"/>
              <w:bottom w:val="single" w:sz="8" w:space="0" w:color="auto"/>
              <w:right w:val="single" w:sz="8" w:space="0" w:color="auto"/>
            </w:tcBorders>
            <w:noWrap/>
            <w:vAlign w:val="center"/>
            <w:hideMark/>
          </w:tcPr>
          <w:p w14:paraId="2BD48DC5"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652.00</w:t>
            </w:r>
          </w:p>
        </w:tc>
        <w:tc>
          <w:tcPr>
            <w:tcW w:w="1240" w:type="dxa"/>
            <w:tcBorders>
              <w:top w:val="nil"/>
              <w:left w:val="nil"/>
              <w:bottom w:val="single" w:sz="8" w:space="0" w:color="auto"/>
              <w:right w:val="single" w:sz="8" w:space="0" w:color="auto"/>
            </w:tcBorders>
            <w:noWrap/>
            <w:vAlign w:val="center"/>
            <w:hideMark/>
          </w:tcPr>
          <w:p w14:paraId="144F932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-6150.00</w:t>
            </w:r>
          </w:p>
        </w:tc>
        <w:tc>
          <w:tcPr>
            <w:tcW w:w="1300" w:type="dxa"/>
            <w:tcBorders>
              <w:top w:val="nil"/>
              <w:left w:val="nil"/>
              <w:bottom w:val="single" w:sz="8" w:space="0" w:color="auto"/>
              <w:right w:val="single" w:sz="8" w:space="0" w:color="auto"/>
            </w:tcBorders>
            <w:noWrap/>
            <w:vAlign w:val="center"/>
            <w:hideMark/>
          </w:tcPr>
          <w:p w14:paraId="4BCD6881"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-4073.00</w:t>
            </w:r>
          </w:p>
        </w:tc>
      </w:tr>
      <w:tr w:rsidR="000F4E63" w14:paraId="5D49FFA7"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01A68771"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2021-22</w:t>
            </w:r>
          </w:p>
        </w:tc>
        <w:tc>
          <w:tcPr>
            <w:tcW w:w="1180" w:type="dxa"/>
            <w:tcBorders>
              <w:top w:val="nil"/>
              <w:left w:val="nil"/>
              <w:bottom w:val="single" w:sz="8" w:space="0" w:color="auto"/>
              <w:right w:val="single" w:sz="8" w:space="0" w:color="auto"/>
            </w:tcBorders>
            <w:noWrap/>
            <w:vAlign w:val="center"/>
            <w:hideMark/>
          </w:tcPr>
          <w:p w14:paraId="6CA6AFC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325.00</w:t>
            </w:r>
          </w:p>
        </w:tc>
        <w:tc>
          <w:tcPr>
            <w:tcW w:w="1480" w:type="dxa"/>
            <w:tcBorders>
              <w:top w:val="nil"/>
              <w:left w:val="nil"/>
              <w:bottom w:val="single" w:sz="8" w:space="0" w:color="auto"/>
              <w:right w:val="single" w:sz="8" w:space="0" w:color="auto"/>
            </w:tcBorders>
            <w:noWrap/>
            <w:vAlign w:val="center"/>
            <w:hideMark/>
          </w:tcPr>
          <w:p w14:paraId="51B221D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39C8EB2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1107.00</w:t>
            </w:r>
          </w:p>
        </w:tc>
        <w:tc>
          <w:tcPr>
            <w:tcW w:w="1100" w:type="dxa"/>
            <w:tcBorders>
              <w:top w:val="nil"/>
              <w:left w:val="nil"/>
              <w:bottom w:val="single" w:sz="8" w:space="0" w:color="auto"/>
              <w:right w:val="single" w:sz="8" w:space="0" w:color="auto"/>
            </w:tcBorders>
            <w:noWrap/>
            <w:vAlign w:val="center"/>
            <w:hideMark/>
          </w:tcPr>
          <w:p w14:paraId="6BF12967"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417.00</w:t>
            </w:r>
          </w:p>
        </w:tc>
        <w:tc>
          <w:tcPr>
            <w:tcW w:w="980" w:type="dxa"/>
            <w:tcBorders>
              <w:top w:val="nil"/>
              <w:left w:val="nil"/>
              <w:bottom w:val="single" w:sz="8" w:space="0" w:color="auto"/>
              <w:right w:val="single" w:sz="8" w:space="0" w:color="auto"/>
            </w:tcBorders>
            <w:noWrap/>
            <w:vAlign w:val="center"/>
            <w:hideMark/>
          </w:tcPr>
          <w:p w14:paraId="1DCE3B26"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-738.0</w:t>
            </w:r>
          </w:p>
        </w:tc>
        <w:tc>
          <w:tcPr>
            <w:tcW w:w="1240" w:type="dxa"/>
            <w:tcBorders>
              <w:top w:val="nil"/>
              <w:left w:val="nil"/>
              <w:bottom w:val="single" w:sz="8" w:space="0" w:color="auto"/>
              <w:right w:val="single" w:sz="8" w:space="0" w:color="auto"/>
            </w:tcBorders>
            <w:noWrap/>
            <w:vAlign w:val="center"/>
            <w:hideMark/>
          </w:tcPr>
          <w:p w14:paraId="0BBFD57C"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2574.00</w:t>
            </w:r>
          </w:p>
        </w:tc>
        <w:tc>
          <w:tcPr>
            <w:tcW w:w="1300" w:type="dxa"/>
            <w:tcBorders>
              <w:top w:val="nil"/>
              <w:left w:val="nil"/>
              <w:bottom w:val="single" w:sz="8" w:space="0" w:color="auto"/>
              <w:right w:val="single" w:sz="8" w:space="0" w:color="auto"/>
            </w:tcBorders>
            <w:noWrap/>
            <w:vAlign w:val="center"/>
            <w:hideMark/>
          </w:tcPr>
          <w:p w14:paraId="596D9DC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3695.00</w:t>
            </w:r>
          </w:p>
        </w:tc>
      </w:tr>
      <w:tr w:rsidR="000F4E63" w14:paraId="04AF2F24"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7AE1A43F"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2022-23</w:t>
            </w:r>
          </w:p>
        </w:tc>
        <w:tc>
          <w:tcPr>
            <w:tcW w:w="1180" w:type="dxa"/>
            <w:tcBorders>
              <w:top w:val="nil"/>
              <w:left w:val="nil"/>
              <w:bottom w:val="single" w:sz="8" w:space="0" w:color="auto"/>
              <w:right w:val="single" w:sz="8" w:space="0" w:color="auto"/>
            </w:tcBorders>
            <w:noWrap/>
            <w:vAlign w:val="center"/>
            <w:hideMark/>
          </w:tcPr>
          <w:p w14:paraId="3D670B62"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480" w:type="dxa"/>
            <w:tcBorders>
              <w:top w:val="nil"/>
              <w:left w:val="nil"/>
              <w:bottom w:val="single" w:sz="8" w:space="0" w:color="auto"/>
              <w:right w:val="single" w:sz="8" w:space="0" w:color="auto"/>
            </w:tcBorders>
            <w:noWrap/>
            <w:vAlign w:val="center"/>
            <w:hideMark/>
          </w:tcPr>
          <w:p w14:paraId="352C8A3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08C0259F"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3157.00</w:t>
            </w:r>
          </w:p>
        </w:tc>
        <w:tc>
          <w:tcPr>
            <w:tcW w:w="1100" w:type="dxa"/>
            <w:tcBorders>
              <w:top w:val="nil"/>
              <w:left w:val="nil"/>
              <w:bottom w:val="single" w:sz="8" w:space="0" w:color="auto"/>
              <w:right w:val="single" w:sz="8" w:space="0" w:color="auto"/>
            </w:tcBorders>
            <w:noWrap/>
            <w:vAlign w:val="center"/>
            <w:hideMark/>
          </w:tcPr>
          <w:p w14:paraId="4E7007F9"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125.00</w:t>
            </w:r>
          </w:p>
        </w:tc>
        <w:tc>
          <w:tcPr>
            <w:tcW w:w="980" w:type="dxa"/>
            <w:tcBorders>
              <w:top w:val="nil"/>
              <w:left w:val="nil"/>
              <w:bottom w:val="single" w:sz="8" w:space="0" w:color="auto"/>
              <w:right w:val="single" w:sz="8" w:space="0" w:color="auto"/>
            </w:tcBorders>
            <w:noWrap/>
            <w:vAlign w:val="center"/>
            <w:hideMark/>
          </w:tcPr>
          <w:p w14:paraId="3AEEB2AD"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-384.00</w:t>
            </w:r>
          </w:p>
        </w:tc>
        <w:tc>
          <w:tcPr>
            <w:tcW w:w="1240" w:type="dxa"/>
            <w:tcBorders>
              <w:top w:val="nil"/>
              <w:left w:val="nil"/>
              <w:bottom w:val="single" w:sz="8" w:space="0" w:color="auto"/>
              <w:right w:val="single" w:sz="8" w:space="0" w:color="auto"/>
            </w:tcBorders>
            <w:noWrap/>
            <w:vAlign w:val="center"/>
            <w:hideMark/>
          </w:tcPr>
          <w:p w14:paraId="72495ACE"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129.00</w:t>
            </w:r>
          </w:p>
        </w:tc>
        <w:tc>
          <w:tcPr>
            <w:tcW w:w="1300" w:type="dxa"/>
            <w:tcBorders>
              <w:top w:val="nil"/>
              <w:left w:val="nil"/>
              <w:bottom w:val="single" w:sz="8" w:space="0" w:color="auto"/>
              <w:right w:val="single" w:sz="8" w:space="0" w:color="auto"/>
            </w:tcBorders>
            <w:noWrap/>
            <w:vAlign w:val="center"/>
            <w:hideMark/>
          </w:tcPr>
          <w:p w14:paraId="032D876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3027.00</w:t>
            </w:r>
          </w:p>
        </w:tc>
      </w:tr>
      <w:tr w:rsidR="000F4E63" w14:paraId="520AA6D1" w14:textId="77777777" w:rsidTr="000F4E63">
        <w:trPr>
          <w:trHeight w:val="312"/>
          <w:jc w:val="center"/>
        </w:trPr>
        <w:tc>
          <w:tcPr>
            <w:tcW w:w="1880" w:type="dxa"/>
            <w:tcBorders>
              <w:top w:val="nil"/>
              <w:left w:val="single" w:sz="8" w:space="0" w:color="auto"/>
              <w:bottom w:val="single" w:sz="8" w:space="0" w:color="auto"/>
              <w:right w:val="single" w:sz="8" w:space="0" w:color="auto"/>
            </w:tcBorders>
            <w:noWrap/>
            <w:vAlign w:val="center"/>
            <w:hideMark/>
          </w:tcPr>
          <w:p w14:paraId="4FB03393" w14:textId="77777777" w:rsidR="000F4E63" w:rsidRDefault="000F4E6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Total 2012-2023</w:t>
            </w:r>
          </w:p>
        </w:tc>
        <w:tc>
          <w:tcPr>
            <w:tcW w:w="1180" w:type="dxa"/>
            <w:tcBorders>
              <w:top w:val="nil"/>
              <w:left w:val="nil"/>
              <w:bottom w:val="single" w:sz="8" w:space="0" w:color="auto"/>
              <w:right w:val="single" w:sz="8" w:space="0" w:color="auto"/>
            </w:tcBorders>
            <w:noWrap/>
            <w:vAlign w:val="center"/>
            <w:hideMark/>
          </w:tcPr>
          <w:p w14:paraId="35B7616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9299.80</w:t>
            </w:r>
          </w:p>
        </w:tc>
        <w:tc>
          <w:tcPr>
            <w:tcW w:w="1480" w:type="dxa"/>
            <w:tcBorders>
              <w:top w:val="nil"/>
              <w:left w:val="nil"/>
              <w:bottom w:val="single" w:sz="8" w:space="0" w:color="auto"/>
              <w:right w:val="single" w:sz="8" w:space="0" w:color="auto"/>
            </w:tcBorders>
            <w:noWrap/>
            <w:vAlign w:val="center"/>
            <w:hideMark/>
          </w:tcPr>
          <w:p w14:paraId="5720F3F3"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noWrap/>
            <w:vAlign w:val="center"/>
            <w:hideMark/>
          </w:tcPr>
          <w:p w14:paraId="263BA651"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12498.00</w:t>
            </w:r>
          </w:p>
        </w:tc>
        <w:tc>
          <w:tcPr>
            <w:tcW w:w="1100" w:type="dxa"/>
            <w:tcBorders>
              <w:top w:val="nil"/>
              <w:left w:val="nil"/>
              <w:bottom w:val="single" w:sz="8" w:space="0" w:color="auto"/>
              <w:right w:val="single" w:sz="8" w:space="0" w:color="auto"/>
            </w:tcBorders>
            <w:noWrap/>
            <w:vAlign w:val="center"/>
            <w:hideMark/>
          </w:tcPr>
          <w:p w14:paraId="596840A0"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24710.00</w:t>
            </w:r>
          </w:p>
        </w:tc>
        <w:tc>
          <w:tcPr>
            <w:tcW w:w="980" w:type="dxa"/>
            <w:tcBorders>
              <w:top w:val="nil"/>
              <w:left w:val="nil"/>
              <w:bottom w:val="single" w:sz="8" w:space="0" w:color="auto"/>
              <w:right w:val="single" w:sz="8" w:space="0" w:color="auto"/>
            </w:tcBorders>
            <w:noWrap/>
            <w:vAlign w:val="center"/>
            <w:hideMark/>
          </w:tcPr>
          <w:p w14:paraId="0F8413BE"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4343.00</w:t>
            </w:r>
          </w:p>
        </w:tc>
        <w:tc>
          <w:tcPr>
            <w:tcW w:w="1240" w:type="dxa"/>
            <w:tcBorders>
              <w:top w:val="nil"/>
              <w:left w:val="nil"/>
              <w:bottom w:val="single" w:sz="8" w:space="0" w:color="auto"/>
              <w:right w:val="single" w:sz="8" w:space="0" w:color="auto"/>
            </w:tcBorders>
            <w:noWrap/>
            <w:vAlign w:val="center"/>
            <w:hideMark/>
          </w:tcPr>
          <w:p w14:paraId="58F61CCA" w14:textId="77777777" w:rsidR="000F4E63" w:rsidRDefault="000F4E6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15463.50</w:t>
            </w:r>
          </w:p>
        </w:tc>
        <w:tc>
          <w:tcPr>
            <w:tcW w:w="1300" w:type="dxa"/>
            <w:tcBorders>
              <w:top w:val="nil"/>
              <w:left w:val="nil"/>
              <w:bottom w:val="single" w:sz="8" w:space="0" w:color="auto"/>
              <w:right w:val="single" w:sz="8" w:space="0" w:color="auto"/>
            </w:tcBorders>
            <w:noWrap/>
            <w:vAlign w:val="center"/>
            <w:hideMark/>
          </w:tcPr>
          <w:p w14:paraId="74BB5722" w14:textId="77777777" w:rsidR="000F4E63" w:rsidRDefault="000F4E63">
            <w:pPr>
              <w:spacing w:after="0" w:line="240" w:lineRule="auto"/>
              <w:jc w:val="cente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lang w:eastAsia="en-GB"/>
              </w:rPr>
              <w:t>66314.30</w:t>
            </w:r>
          </w:p>
        </w:tc>
      </w:tr>
    </w:tbl>
    <w:p w14:paraId="7DAE7651" w14:textId="77777777" w:rsidR="000F4E63" w:rsidRDefault="000F4E63" w:rsidP="000F4E63">
      <w:pPr>
        <w:rPr>
          <w:rFonts w:ascii="Arial" w:hAnsi="Arial" w:cs="Arial"/>
          <w:i/>
          <w:iCs/>
        </w:rPr>
      </w:pPr>
      <w:r>
        <w:rPr>
          <w:rFonts w:ascii="Arial" w:hAnsi="Arial" w:cs="Arial"/>
          <w:i/>
          <w:iCs/>
        </w:rPr>
        <w:t>* (Since 1 September 2020, now Use Class (E(g</w:t>
      </w:r>
      <w:proofErr w:type="gramStart"/>
      <w:r>
        <w:rPr>
          <w:rFonts w:ascii="Arial" w:hAnsi="Arial" w:cs="Arial"/>
          <w:i/>
          <w:iCs/>
        </w:rPr>
        <w:t>)(</w:t>
      </w:r>
      <w:proofErr w:type="spellStart"/>
      <w:proofErr w:type="gramEnd"/>
      <w:r>
        <w:rPr>
          <w:rFonts w:ascii="Arial" w:hAnsi="Arial" w:cs="Arial"/>
          <w:i/>
          <w:iCs/>
        </w:rPr>
        <w:t>i</w:t>
      </w:r>
      <w:proofErr w:type="spellEnd"/>
      <w:r>
        <w:rPr>
          <w:rFonts w:ascii="Arial" w:hAnsi="Arial" w:cs="Arial"/>
          <w:i/>
          <w:iCs/>
        </w:rPr>
        <w:t>, ii, iii))</w:t>
      </w:r>
    </w:p>
    <w:p w14:paraId="47D8CDCE" w14:textId="6C9B6E82" w:rsidR="00B60929" w:rsidRPr="00B76226" w:rsidRDefault="00B60929" w:rsidP="00B71DC4">
      <w:pPr>
        <w:pStyle w:val="Heading3"/>
      </w:pPr>
      <w:bookmarkStart w:id="103" w:name="_Toc160531850"/>
      <w:bookmarkEnd w:id="98"/>
      <w:r w:rsidRPr="00B76226">
        <w:t>Delivery of new employment land and floorspace</w:t>
      </w:r>
      <w:bookmarkEnd w:id="103"/>
    </w:p>
    <w:p w14:paraId="635C2FE0" w14:textId="77777777" w:rsidR="00B60929" w:rsidRPr="00B76226" w:rsidRDefault="00B60929" w:rsidP="00B60929">
      <w:pPr>
        <w:spacing w:after="0"/>
        <w:ind w:left="425" w:hanging="567"/>
        <w:contextualSpacing/>
        <w:jc w:val="both"/>
        <w:rPr>
          <w:rFonts w:ascii="Arial" w:hAnsi="Arial" w:cs="Arial"/>
          <w:sz w:val="24"/>
          <w:szCs w:val="24"/>
        </w:rPr>
      </w:pPr>
    </w:p>
    <w:p w14:paraId="62A58E9F" w14:textId="4C38EC99" w:rsidR="00B60929" w:rsidRDefault="00B60929" w:rsidP="00686EFF">
      <w:pPr>
        <w:numPr>
          <w:ilvl w:val="1"/>
          <w:numId w:val="19"/>
        </w:numPr>
        <w:spacing w:after="0"/>
        <w:ind w:left="425" w:hanging="567"/>
        <w:contextualSpacing/>
        <w:jc w:val="both"/>
        <w:rPr>
          <w:rFonts w:ascii="Arial" w:hAnsi="Arial" w:cs="Arial"/>
          <w:sz w:val="24"/>
          <w:szCs w:val="24"/>
        </w:rPr>
      </w:pPr>
      <w:r w:rsidRPr="00B76226">
        <w:rPr>
          <w:rFonts w:ascii="Arial" w:hAnsi="Arial" w:cs="Arial"/>
          <w:sz w:val="24"/>
          <w:szCs w:val="24"/>
        </w:rPr>
        <w:t xml:space="preserve">Policy 3 of the Chichester Local Plan makes provision to bring forward around 25 hectares of new employment land suitable for Business Use Classes (B1-B8) uses, to comprise around 5 hectares office space and around 20 hectares of industrial/warehousing space. Table </w:t>
      </w:r>
      <w:r w:rsidR="008470CC">
        <w:rPr>
          <w:rFonts w:ascii="Arial" w:hAnsi="Arial" w:cs="Arial"/>
          <w:sz w:val="24"/>
          <w:szCs w:val="24"/>
        </w:rPr>
        <w:t>7</w:t>
      </w:r>
      <w:r w:rsidRPr="00B76226">
        <w:rPr>
          <w:rFonts w:ascii="Arial" w:hAnsi="Arial" w:cs="Arial"/>
          <w:b/>
          <w:sz w:val="24"/>
          <w:szCs w:val="24"/>
        </w:rPr>
        <w:t xml:space="preserve"> </w:t>
      </w:r>
      <w:r w:rsidRPr="00B76226">
        <w:rPr>
          <w:rFonts w:ascii="Arial" w:hAnsi="Arial" w:cs="Arial"/>
          <w:sz w:val="24"/>
          <w:szCs w:val="24"/>
        </w:rPr>
        <w:t xml:space="preserve">shows the current progress towards achieving this target. </w:t>
      </w:r>
      <w:r>
        <w:rPr>
          <w:rFonts w:ascii="Arial" w:hAnsi="Arial" w:cs="Arial"/>
          <w:sz w:val="24"/>
          <w:szCs w:val="24"/>
        </w:rPr>
        <w:t xml:space="preserve"> </w:t>
      </w:r>
      <w:r w:rsidRPr="00B76226">
        <w:rPr>
          <w:rFonts w:ascii="Arial" w:hAnsi="Arial" w:cs="Arial"/>
          <w:sz w:val="24"/>
          <w:szCs w:val="24"/>
        </w:rPr>
        <w:t xml:space="preserve">As shown in the table, the employment land requirement is being met from three sources - existing undeveloped employment allocations carried forward from the previous Local Plan 1999; strategic employment land allocated in the Chichester Local Plan; and further employment sites </w:t>
      </w:r>
      <w:r>
        <w:rPr>
          <w:rFonts w:ascii="Arial" w:hAnsi="Arial" w:cs="Arial"/>
          <w:sz w:val="24"/>
          <w:szCs w:val="24"/>
        </w:rPr>
        <w:t>allocated</w:t>
      </w:r>
      <w:r w:rsidRPr="00B76226">
        <w:rPr>
          <w:rFonts w:ascii="Arial" w:hAnsi="Arial" w:cs="Arial"/>
          <w:sz w:val="24"/>
          <w:szCs w:val="24"/>
        </w:rPr>
        <w:t xml:space="preserve"> in the Site Allocation</w:t>
      </w:r>
      <w:r w:rsidR="00914BCA">
        <w:rPr>
          <w:rFonts w:ascii="Arial" w:hAnsi="Arial" w:cs="Arial"/>
          <w:sz w:val="24"/>
          <w:szCs w:val="24"/>
        </w:rPr>
        <w:t>s</w:t>
      </w:r>
      <w:r w:rsidRPr="00B76226">
        <w:rPr>
          <w:rFonts w:ascii="Arial" w:hAnsi="Arial" w:cs="Arial"/>
          <w:sz w:val="24"/>
          <w:szCs w:val="24"/>
        </w:rPr>
        <w:t xml:space="preserve"> DPD. </w:t>
      </w:r>
      <w:r>
        <w:rPr>
          <w:rFonts w:ascii="Arial" w:hAnsi="Arial" w:cs="Arial"/>
          <w:sz w:val="24"/>
          <w:szCs w:val="24"/>
        </w:rPr>
        <w:t xml:space="preserve"> </w:t>
      </w:r>
      <w:r w:rsidRPr="00B76226">
        <w:rPr>
          <w:rFonts w:ascii="Arial" w:hAnsi="Arial" w:cs="Arial"/>
          <w:sz w:val="24"/>
          <w:szCs w:val="24"/>
        </w:rPr>
        <w:t>In combination</w:t>
      </w:r>
      <w:r>
        <w:rPr>
          <w:rFonts w:ascii="Arial" w:hAnsi="Arial" w:cs="Arial"/>
          <w:sz w:val="24"/>
          <w:szCs w:val="24"/>
        </w:rPr>
        <w:t xml:space="preserve">, these sites provide slightly under 25 </w:t>
      </w:r>
      <w:r w:rsidRPr="00B76226">
        <w:rPr>
          <w:rFonts w:ascii="Arial" w:hAnsi="Arial" w:cs="Arial"/>
          <w:sz w:val="24"/>
          <w:szCs w:val="24"/>
        </w:rPr>
        <w:t xml:space="preserve">hectares of employment land. </w:t>
      </w:r>
      <w:r w:rsidR="00DD6956">
        <w:rPr>
          <w:rFonts w:ascii="Arial" w:hAnsi="Arial" w:cs="Arial"/>
          <w:sz w:val="24"/>
          <w:szCs w:val="24"/>
        </w:rPr>
        <w:t xml:space="preserve"> </w:t>
      </w:r>
      <w:r w:rsidRPr="00B76226">
        <w:rPr>
          <w:rFonts w:ascii="Arial" w:hAnsi="Arial" w:cs="Arial"/>
          <w:sz w:val="24"/>
          <w:szCs w:val="24"/>
        </w:rPr>
        <w:t>It is expected that the remaining requirement will be met through additional unallocated employment floorspace coming forward during the Plan period, although the employment land supply will continue to be monitored.</w:t>
      </w:r>
    </w:p>
    <w:p w14:paraId="56BA3312" w14:textId="77777777" w:rsidR="00DC7F82" w:rsidRDefault="00DC7F82" w:rsidP="004404A3">
      <w:pPr>
        <w:pStyle w:val="Heading4"/>
        <w:sectPr w:rsidR="00DC7F82" w:rsidSect="004404A3">
          <w:headerReference w:type="even" r:id="rId26"/>
          <w:headerReference w:type="default" r:id="rId27"/>
          <w:footerReference w:type="even" r:id="rId28"/>
          <w:footerReference w:type="default" r:id="rId29"/>
          <w:headerReference w:type="first" r:id="rId30"/>
          <w:footerReference w:type="first" r:id="rId31"/>
          <w:pgSz w:w="11907" w:h="16840"/>
          <w:pgMar w:top="1559" w:right="1457" w:bottom="278" w:left="1418" w:header="720" w:footer="720" w:gutter="0"/>
          <w:cols w:space="720"/>
        </w:sectPr>
      </w:pPr>
    </w:p>
    <w:p w14:paraId="34E51372" w14:textId="46CB888A" w:rsidR="004404A3" w:rsidRDefault="004404A3" w:rsidP="004404A3">
      <w:pPr>
        <w:pStyle w:val="Heading4"/>
      </w:pPr>
      <w:bookmarkStart w:id="104" w:name="_Toc160531851"/>
      <w:r>
        <w:lastRenderedPageBreak/>
        <w:t xml:space="preserve">Table </w:t>
      </w:r>
      <w:r w:rsidR="006366EE">
        <w:t>7</w:t>
      </w:r>
      <w:r>
        <w:t>: Employment land availability – progress against Local Plan target (Source: CDC)</w:t>
      </w:r>
      <w:bookmarkEnd w:id="104"/>
    </w:p>
    <w:tbl>
      <w:tblPr>
        <w:tblW w:w="13892" w:type="dxa"/>
        <w:tblInd w:w="108" w:type="dxa"/>
        <w:tblLayout w:type="fixed"/>
        <w:tblCellMar>
          <w:top w:w="28" w:type="dxa"/>
          <w:bottom w:w="28" w:type="dxa"/>
        </w:tblCellMar>
        <w:tblLook w:val="04A0" w:firstRow="1" w:lastRow="0" w:firstColumn="1" w:lastColumn="0" w:noHBand="0" w:noVBand="1"/>
      </w:tblPr>
      <w:tblGrid>
        <w:gridCol w:w="1985"/>
        <w:gridCol w:w="3686"/>
        <w:gridCol w:w="1417"/>
        <w:gridCol w:w="5103"/>
        <w:gridCol w:w="1701"/>
      </w:tblGrid>
      <w:tr w:rsidR="000E34E3" w14:paraId="6DD6AE18" w14:textId="77777777" w:rsidTr="005722A2">
        <w:trPr>
          <w:tblHeader/>
        </w:trPr>
        <w:tc>
          <w:tcPr>
            <w:tcW w:w="198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3BB60E9"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3686" w:type="dxa"/>
            <w:tcBorders>
              <w:top w:val="single" w:sz="4" w:space="0" w:color="auto"/>
              <w:left w:val="nil"/>
              <w:bottom w:val="single" w:sz="4" w:space="0" w:color="auto"/>
              <w:right w:val="single" w:sz="4" w:space="0" w:color="auto"/>
            </w:tcBorders>
            <w:shd w:val="pct10" w:color="auto" w:fill="auto"/>
            <w:vAlign w:val="center"/>
            <w:hideMark/>
          </w:tcPr>
          <w:p w14:paraId="2681BDE3"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Comments</w:t>
            </w:r>
          </w:p>
        </w:tc>
        <w:tc>
          <w:tcPr>
            <w:tcW w:w="1417" w:type="dxa"/>
            <w:tcBorders>
              <w:top w:val="single" w:sz="4" w:space="0" w:color="auto"/>
              <w:left w:val="nil"/>
              <w:bottom w:val="single" w:sz="4" w:space="0" w:color="auto"/>
              <w:right w:val="single" w:sz="4" w:space="0" w:color="auto"/>
            </w:tcBorders>
            <w:shd w:val="pct10" w:color="auto" w:fill="auto"/>
            <w:vAlign w:val="center"/>
            <w:hideMark/>
          </w:tcPr>
          <w:p w14:paraId="5A5E6EE0" w14:textId="77777777" w:rsidR="000E34E3" w:rsidRDefault="000E34E3" w:rsidP="005722A2">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Site area (hectares)</w:t>
            </w:r>
          </w:p>
        </w:tc>
        <w:tc>
          <w:tcPr>
            <w:tcW w:w="5103" w:type="dxa"/>
            <w:tcBorders>
              <w:top w:val="single" w:sz="4" w:space="0" w:color="auto"/>
              <w:left w:val="nil"/>
              <w:bottom w:val="single" w:sz="4" w:space="0" w:color="auto"/>
              <w:right w:val="single" w:sz="4" w:space="0" w:color="auto"/>
            </w:tcBorders>
            <w:shd w:val="pct10" w:color="auto" w:fill="auto"/>
            <w:vAlign w:val="center"/>
            <w:hideMark/>
          </w:tcPr>
          <w:p w14:paraId="73D0772A"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Development progress</w:t>
            </w:r>
          </w:p>
        </w:tc>
        <w:tc>
          <w:tcPr>
            <w:tcW w:w="1701" w:type="dxa"/>
            <w:tcBorders>
              <w:top w:val="single" w:sz="4" w:space="0" w:color="auto"/>
              <w:left w:val="nil"/>
              <w:bottom w:val="single" w:sz="4" w:space="0" w:color="auto"/>
              <w:right w:val="single" w:sz="4" w:space="0" w:color="auto"/>
            </w:tcBorders>
            <w:shd w:val="pct10" w:color="auto" w:fill="auto"/>
            <w:vAlign w:val="center"/>
            <w:hideMark/>
          </w:tcPr>
          <w:p w14:paraId="1F7886C3" w14:textId="77777777" w:rsidR="000E34E3" w:rsidRDefault="000E34E3" w:rsidP="005722A2">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Remaining area not yet developed (hectares)</w:t>
            </w:r>
          </w:p>
        </w:tc>
      </w:tr>
      <w:tr w:rsidR="000E34E3" w14:paraId="734DB6C1" w14:textId="77777777" w:rsidTr="005722A2">
        <w:trPr>
          <w:trHeight w:val="328"/>
        </w:trPr>
        <w:tc>
          <w:tcPr>
            <w:tcW w:w="13892" w:type="dxa"/>
            <w:gridSpan w:val="5"/>
            <w:tcBorders>
              <w:top w:val="single" w:sz="4" w:space="0" w:color="auto"/>
              <w:left w:val="single" w:sz="4" w:space="0" w:color="auto"/>
              <w:bottom w:val="single" w:sz="4" w:space="0" w:color="auto"/>
              <w:right w:val="single" w:sz="4" w:space="0" w:color="auto"/>
            </w:tcBorders>
            <w:noWrap/>
            <w:vAlign w:val="center"/>
            <w:hideMark/>
          </w:tcPr>
          <w:p w14:paraId="5FE1C4F4" w14:textId="77777777" w:rsidR="000E34E3" w:rsidRDefault="000E34E3" w:rsidP="005722A2">
            <w:pPr>
              <w:spacing w:after="0"/>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carried forward from Chichester District Local Plan 1999</w:t>
            </w:r>
          </w:p>
        </w:tc>
      </w:tr>
      <w:tr w:rsidR="000E34E3" w14:paraId="44598365" w14:textId="77777777" w:rsidTr="005722A2">
        <w:tc>
          <w:tcPr>
            <w:tcW w:w="1985" w:type="dxa"/>
            <w:tcBorders>
              <w:top w:val="nil"/>
              <w:left w:val="single" w:sz="4" w:space="0" w:color="auto"/>
              <w:bottom w:val="single" w:sz="4" w:space="0" w:color="auto"/>
              <w:right w:val="single" w:sz="4" w:space="0" w:color="auto"/>
            </w:tcBorders>
            <w:hideMark/>
          </w:tcPr>
          <w:p w14:paraId="0768FC75"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Portfield Quarry (Glenmore Business Park)</w:t>
            </w:r>
            <w:r>
              <w:rPr>
                <w:rStyle w:val="FootnoteReference"/>
                <w:rFonts w:ascii="Arial" w:eastAsia="Times New Roman" w:hAnsi="Arial" w:cs="Arial"/>
                <w:sz w:val="24"/>
                <w:szCs w:val="24"/>
                <w:lang w:eastAsia="en-GB"/>
              </w:rPr>
              <w:footnoteReference w:id="1"/>
            </w:r>
          </w:p>
        </w:tc>
        <w:tc>
          <w:tcPr>
            <w:tcW w:w="3686" w:type="dxa"/>
            <w:tcBorders>
              <w:top w:val="nil"/>
              <w:left w:val="nil"/>
              <w:bottom w:val="single" w:sz="4" w:space="0" w:color="auto"/>
              <w:right w:val="single" w:sz="4" w:space="0" w:color="auto"/>
            </w:tcBorders>
            <w:hideMark/>
          </w:tcPr>
          <w:p w14:paraId="61A9CF2C"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Land included in Local Plan Policy 16 - </w:t>
            </w:r>
            <w:proofErr w:type="spellStart"/>
            <w:r>
              <w:rPr>
                <w:rFonts w:ascii="Arial" w:eastAsia="Times New Roman" w:hAnsi="Arial" w:cs="Arial"/>
                <w:sz w:val="24"/>
                <w:szCs w:val="24"/>
                <w:lang w:eastAsia="en-GB"/>
              </w:rPr>
              <w:t>Shopwyke</w:t>
            </w:r>
            <w:proofErr w:type="spellEnd"/>
            <w:r>
              <w:rPr>
                <w:rFonts w:ascii="Arial" w:eastAsia="Times New Roman" w:hAnsi="Arial" w:cs="Arial"/>
                <w:sz w:val="24"/>
                <w:szCs w:val="24"/>
                <w:lang w:eastAsia="en-GB"/>
              </w:rPr>
              <w:t xml:space="preserve"> Strategic Development Location. At start of Local Plan period, site already had outline planning permission for 17,468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B8 distribution uses.</w:t>
            </w:r>
          </w:p>
        </w:tc>
        <w:tc>
          <w:tcPr>
            <w:tcW w:w="1417" w:type="dxa"/>
            <w:tcBorders>
              <w:top w:val="nil"/>
              <w:left w:val="nil"/>
              <w:bottom w:val="single" w:sz="4" w:space="0" w:color="auto"/>
              <w:right w:val="single" w:sz="4" w:space="0" w:color="auto"/>
            </w:tcBorders>
            <w:vAlign w:val="center"/>
            <w:hideMark/>
          </w:tcPr>
          <w:p w14:paraId="4A7DAD71"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5103" w:type="dxa"/>
            <w:tcBorders>
              <w:top w:val="nil"/>
              <w:left w:val="nil"/>
              <w:bottom w:val="single" w:sz="4" w:space="0" w:color="auto"/>
              <w:right w:val="single" w:sz="4" w:space="0" w:color="auto"/>
            </w:tcBorders>
            <w:hideMark/>
          </w:tcPr>
          <w:p w14:paraId="52739573"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Hybrid application (4.18ha) (13/02190/FUL) granted Jan 2014 comprising full planning permission totalling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B1c/B2/B8 uses &amp; outline permission for up to 10,107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additional floorspace for B1c/B2/ B8. First phase of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 &amp; occupied. Reserved matters (2.1ha) (16/02315/REM) approved Oct 2016 for remaining development comprising 9,324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Construction completed.</w:t>
            </w:r>
          </w:p>
          <w:p w14:paraId="37394EF8"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17/00975/FUL granted July 2017 comprising full planning permission for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B1/B2/B8 uses (0.9ha). Full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completed. Site completed.</w:t>
            </w:r>
          </w:p>
        </w:tc>
        <w:tc>
          <w:tcPr>
            <w:tcW w:w="1701" w:type="dxa"/>
            <w:tcBorders>
              <w:top w:val="nil"/>
              <w:left w:val="nil"/>
              <w:bottom w:val="single" w:sz="4" w:space="0" w:color="auto"/>
              <w:right w:val="single" w:sz="4" w:space="0" w:color="auto"/>
            </w:tcBorders>
            <w:vAlign w:val="center"/>
            <w:hideMark/>
          </w:tcPr>
          <w:p w14:paraId="2C97530A"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20D06656" w14:textId="77777777" w:rsidTr="005722A2">
        <w:trPr>
          <w:trHeight w:val="361"/>
        </w:trPr>
        <w:tc>
          <w:tcPr>
            <w:tcW w:w="1985" w:type="dxa"/>
            <w:tcBorders>
              <w:top w:val="nil"/>
              <w:left w:val="single" w:sz="4" w:space="0" w:color="auto"/>
              <w:bottom w:val="single" w:sz="4" w:space="0" w:color="auto"/>
              <w:right w:val="single" w:sz="4" w:space="0" w:color="auto"/>
            </w:tcBorders>
            <w:hideMark/>
          </w:tcPr>
          <w:p w14:paraId="39128E96"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Ellis Square, Selsey</w:t>
            </w:r>
          </w:p>
        </w:tc>
        <w:tc>
          <w:tcPr>
            <w:tcW w:w="3686" w:type="dxa"/>
            <w:tcBorders>
              <w:top w:val="nil"/>
              <w:left w:val="nil"/>
              <w:bottom w:val="single" w:sz="4" w:space="0" w:color="auto"/>
              <w:right w:val="single" w:sz="4" w:space="0" w:color="auto"/>
            </w:tcBorders>
            <w:hideMark/>
          </w:tcPr>
          <w:p w14:paraId="17F4E29E"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Remaining undeveloped area. Site has outline planning permission (00/00837/OUT) part implemented for B1 mixed uses.</w:t>
            </w:r>
          </w:p>
        </w:tc>
        <w:tc>
          <w:tcPr>
            <w:tcW w:w="1417" w:type="dxa"/>
            <w:tcBorders>
              <w:top w:val="nil"/>
              <w:left w:val="nil"/>
              <w:bottom w:val="single" w:sz="4" w:space="0" w:color="auto"/>
              <w:right w:val="single" w:sz="4" w:space="0" w:color="auto"/>
            </w:tcBorders>
            <w:noWrap/>
            <w:vAlign w:val="center"/>
            <w:hideMark/>
          </w:tcPr>
          <w:p w14:paraId="28A67DE0"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1637AFE0" w14:textId="77777777" w:rsidR="000E34E3" w:rsidRDefault="000E34E3" w:rsidP="005722A2">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17/03005/FUL permitted Dec 2017 on part of allocated site (0.58 ha) for secure parking compound, temporary storage building, and new vehicular access from Ellis Square. Development not yet started.</w:t>
            </w:r>
          </w:p>
          <w:p w14:paraId="7162F25F" w14:textId="77777777" w:rsidR="000E34E3" w:rsidRDefault="000E34E3" w:rsidP="005722A2">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17/02137/FUL permitted Sept 17 for B1 office building, access, car parking and landscaping (0.24ha). Development completed.</w:t>
            </w:r>
          </w:p>
        </w:tc>
        <w:tc>
          <w:tcPr>
            <w:tcW w:w="1701" w:type="dxa"/>
            <w:tcBorders>
              <w:top w:val="nil"/>
              <w:left w:val="nil"/>
              <w:bottom w:val="single" w:sz="4" w:space="0" w:color="auto"/>
              <w:right w:val="single" w:sz="4" w:space="0" w:color="auto"/>
            </w:tcBorders>
            <w:noWrap/>
            <w:vAlign w:val="center"/>
            <w:hideMark/>
          </w:tcPr>
          <w:p w14:paraId="7BF92A15" w14:textId="77777777" w:rsidR="000E34E3" w:rsidRDefault="000E34E3" w:rsidP="005722A2">
            <w:pPr>
              <w:spacing w:after="0"/>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1.96</w:t>
            </w:r>
          </w:p>
        </w:tc>
      </w:tr>
      <w:tr w:rsidR="000E34E3" w14:paraId="01D9862A" w14:textId="77777777" w:rsidTr="005722A2">
        <w:tc>
          <w:tcPr>
            <w:tcW w:w="1985" w:type="dxa"/>
            <w:tcBorders>
              <w:top w:val="nil"/>
              <w:left w:val="single" w:sz="4" w:space="0" w:color="auto"/>
              <w:bottom w:val="single" w:sz="4" w:space="0" w:color="auto"/>
              <w:right w:val="single" w:sz="4" w:space="0" w:color="auto"/>
            </w:tcBorders>
            <w:hideMark/>
          </w:tcPr>
          <w:p w14:paraId="75F2AAB6"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Donnington Park, Birdham Road, Stockbridge</w:t>
            </w:r>
          </w:p>
        </w:tc>
        <w:tc>
          <w:tcPr>
            <w:tcW w:w="3686" w:type="dxa"/>
            <w:tcBorders>
              <w:top w:val="nil"/>
              <w:left w:val="nil"/>
              <w:bottom w:val="single" w:sz="4" w:space="0" w:color="auto"/>
              <w:right w:val="single" w:sz="4" w:space="0" w:color="auto"/>
            </w:tcBorders>
            <w:hideMark/>
          </w:tcPr>
          <w:p w14:paraId="798BEE2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Remaining undeveloped area without planning permission.</w:t>
            </w:r>
          </w:p>
        </w:tc>
        <w:tc>
          <w:tcPr>
            <w:tcW w:w="1417" w:type="dxa"/>
            <w:tcBorders>
              <w:top w:val="nil"/>
              <w:left w:val="nil"/>
              <w:bottom w:val="single" w:sz="4" w:space="0" w:color="auto"/>
              <w:right w:val="single" w:sz="4" w:space="0" w:color="auto"/>
            </w:tcBorders>
            <w:noWrap/>
            <w:vAlign w:val="center"/>
            <w:hideMark/>
          </w:tcPr>
          <w:p w14:paraId="083CD0C0"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c>
          <w:tcPr>
            <w:tcW w:w="5103" w:type="dxa"/>
            <w:tcBorders>
              <w:top w:val="nil"/>
              <w:left w:val="nil"/>
              <w:bottom w:val="single" w:sz="4" w:space="0" w:color="auto"/>
              <w:right w:val="single" w:sz="4" w:space="0" w:color="auto"/>
            </w:tcBorders>
            <w:hideMark/>
          </w:tcPr>
          <w:p w14:paraId="2021033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(16/00622/FUL) granted in Aug 2016 for 5 two-storey business units totalling 1,055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use classes B1, B8 (with ancillary trade counter use). Permission expired. </w:t>
            </w:r>
            <w:r w:rsidRPr="00666B09">
              <w:rPr>
                <w:rFonts w:ascii="Arial" w:eastAsia="Times New Roman" w:hAnsi="Arial" w:cs="Arial"/>
                <w:sz w:val="24"/>
                <w:szCs w:val="24"/>
                <w:lang w:eastAsia="en-GB"/>
              </w:rPr>
              <w:t>19/03144/FUL granted May 2020 renewal of 16/00622/FUL. Development completed.</w:t>
            </w:r>
          </w:p>
        </w:tc>
        <w:tc>
          <w:tcPr>
            <w:tcW w:w="1701" w:type="dxa"/>
            <w:tcBorders>
              <w:top w:val="nil"/>
              <w:left w:val="nil"/>
              <w:bottom w:val="single" w:sz="4" w:space="0" w:color="auto"/>
              <w:right w:val="single" w:sz="4" w:space="0" w:color="auto"/>
            </w:tcBorders>
            <w:noWrap/>
            <w:vAlign w:val="center"/>
            <w:hideMark/>
          </w:tcPr>
          <w:p w14:paraId="2D85D217"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1540E054" w14:textId="77777777" w:rsidTr="005722A2">
        <w:trPr>
          <w:trHeight w:val="454"/>
        </w:trPr>
        <w:tc>
          <w:tcPr>
            <w:tcW w:w="1985" w:type="dxa"/>
            <w:tcBorders>
              <w:top w:val="nil"/>
              <w:left w:val="single" w:sz="4" w:space="0" w:color="auto"/>
              <w:bottom w:val="single" w:sz="4" w:space="0" w:color="auto"/>
              <w:right w:val="single" w:sz="4" w:space="0" w:color="auto"/>
            </w:tcBorders>
            <w:noWrap/>
            <w:vAlign w:val="center"/>
            <w:hideMark/>
          </w:tcPr>
          <w:p w14:paraId="10FCA984"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47FFDF88"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3E2F4630"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6.63</w:t>
            </w:r>
          </w:p>
        </w:tc>
        <w:tc>
          <w:tcPr>
            <w:tcW w:w="5103" w:type="dxa"/>
            <w:tcBorders>
              <w:top w:val="nil"/>
              <w:left w:val="nil"/>
              <w:bottom w:val="single" w:sz="4" w:space="0" w:color="auto"/>
              <w:right w:val="single" w:sz="4" w:space="0" w:color="auto"/>
            </w:tcBorders>
            <w:vAlign w:val="center"/>
            <w:hideMark/>
          </w:tcPr>
          <w:p w14:paraId="36A47ADA"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5F09C7BF"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1.96</w:t>
            </w:r>
          </w:p>
        </w:tc>
      </w:tr>
      <w:tr w:rsidR="000E34E3" w14:paraId="68F88D69" w14:textId="77777777" w:rsidTr="005722A2">
        <w:trPr>
          <w:trHeight w:val="352"/>
        </w:trPr>
        <w:tc>
          <w:tcPr>
            <w:tcW w:w="13892" w:type="dxa"/>
            <w:gridSpan w:val="5"/>
            <w:tcBorders>
              <w:top w:val="nil"/>
              <w:left w:val="single" w:sz="4" w:space="0" w:color="auto"/>
              <w:bottom w:val="single" w:sz="4" w:space="0" w:color="auto"/>
              <w:right w:val="single" w:sz="4" w:space="0" w:color="auto"/>
            </w:tcBorders>
            <w:noWrap/>
            <w:vAlign w:val="center"/>
            <w:hideMark/>
          </w:tcPr>
          <w:p w14:paraId="74EAA63E"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New employment land allocated in Chichester Local Plan: Key Policies 2014-2029</w:t>
            </w:r>
          </w:p>
        </w:tc>
      </w:tr>
      <w:tr w:rsidR="000E34E3" w14:paraId="5F95BB16" w14:textId="77777777" w:rsidTr="005722A2">
        <w:tc>
          <w:tcPr>
            <w:tcW w:w="1985" w:type="dxa"/>
            <w:tcBorders>
              <w:top w:val="nil"/>
              <w:left w:val="single" w:sz="4" w:space="0" w:color="auto"/>
              <w:bottom w:val="single" w:sz="4" w:space="0" w:color="auto"/>
              <w:right w:val="single" w:sz="4" w:space="0" w:color="auto"/>
            </w:tcBorders>
            <w:hideMark/>
          </w:tcPr>
          <w:p w14:paraId="2255DCC6"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of Chichester SDL (Policy 15)</w:t>
            </w:r>
          </w:p>
        </w:tc>
        <w:tc>
          <w:tcPr>
            <w:tcW w:w="3686" w:type="dxa"/>
            <w:tcBorders>
              <w:top w:val="nil"/>
              <w:left w:val="nil"/>
              <w:bottom w:val="single" w:sz="4" w:space="0" w:color="auto"/>
              <w:right w:val="single" w:sz="4" w:space="0" w:color="auto"/>
            </w:tcBorders>
            <w:hideMark/>
          </w:tcPr>
          <w:p w14:paraId="5303536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Suitable for B1 (specific mix of B1 office/light industry floorspace to be determined at </w:t>
            </w:r>
            <w:proofErr w:type="spellStart"/>
            <w:r>
              <w:rPr>
                <w:rFonts w:ascii="Arial" w:eastAsia="Times New Roman" w:hAnsi="Arial" w:cs="Arial"/>
                <w:sz w:val="24"/>
                <w:szCs w:val="24"/>
                <w:lang w:eastAsia="en-GB"/>
              </w:rPr>
              <w:t>masterplanning</w:t>
            </w:r>
            <w:proofErr w:type="spellEnd"/>
            <w:r>
              <w:rPr>
                <w:rFonts w:ascii="Arial" w:eastAsia="Times New Roman" w:hAnsi="Arial" w:cs="Arial"/>
                <w:sz w:val="24"/>
                <w:szCs w:val="24"/>
                <w:lang w:eastAsia="en-GB"/>
              </w:rPr>
              <w:t>/detailed planning stage)</w:t>
            </w:r>
          </w:p>
        </w:tc>
        <w:tc>
          <w:tcPr>
            <w:tcW w:w="1417" w:type="dxa"/>
            <w:tcBorders>
              <w:top w:val="nil"/>
              <w:left w:val="nil"/>
              <w:bottom w:val="single" w:sz="4" w:space="0" w:color="auto"/>
              <w:right w:val="single" w:sz="4" w:space="0" w:color="auto"/>
            </w:tcBorders>
            <w:noWrap/>
            <w:vAlign w:val="center"/>
            <w:hideMark/>
          </w:tcPr>
          <w:p w14:paraId="41A4389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5103" w:type="dxa"/>
            <w:tcBorders>
              <w:top w:val="nil"/>
              <w:left w:val="nil"/>
              <w:bottom w:val="single" w:sz="4" w:space="0" w:color="auto"/>
              <w:right w:val="single" w:sz="4" w:space="0" w:color="auto"/>
            </w:tcBorders>
            <w:hideMark/>
          </w:tcPr>
          <w:p w14:paraId="541CCBD5"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application (14/04301/OUT) for first phase of development proposes 2,513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impacts). </w:t>
            </w:r>
            <w:r w:rsidRPr="00666B09">
              <w:rPr>
                <w:rFonts w:ascii="Arial" w:eastAsia="Times New Roman" w:hAnsi="Arial" w:cs="Arial"/>
                <w:sz w:val="24"/>
                <w:szCs w:val="24"/>
                <w:lang w:eastAsia="en-GB"/>
              </w:rPr>
              <w:t xml:space="preserve">Planning application (14/04301/OUT) for first phase of development proposes 2,513 </w:t>
            </w:r>
            <w:proofErr w:type="spellStart"/>
            <w:r w:rsidRPr="00666B09">
              <w:rPr>
                <w:rFonts w:ascii="Arial" w:eastAsia="Times New Roman" w:hAnsi="Arial" w:cs="Arial"/>
                <w:sz w:val="24"/>
                <w:szCs w:val="24"/>
                <w:lang w:eastAsia="en-GB"/>
              </w:rPr>
              <w:t>sq.m</w:t>
            </w:r>
            <w:proofErr w:type="spellEnd"/>
            <w:r w:rsidRPr="00666B09">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w:t>
            </w:r>
            <w:r w:rsidRPr="00666B09">
              <w:rPr>
                <w:rFonts w:ascii="Arial" w:eastAsia="Times New Roman" w:hAnsi="Arial" w:cs="Arial"/>
                <w:sz w:val="24"/>
                <w:szCs w:val="24"/>
                <w:lang w:eastAsia="en-GB"/>
              </w:rPr>
              <w:lastRenderedPageBreak/>
              <w:t>impacts). 21/00460/REM granted March 2022 for 'Local Centre' to include 4 office buildings totalling 8439sqm</w:t>
            </w:r>
            <w:r>
              <w:rPr>
                <w:rFonts w:ascii="Arial" w:eastAsia="Times New Roman" w:hAnsi="Arial" w:cs="Arial"/>
                <w:sz w:val="24"/>
                <w:szCs w:val="24"/>
                <w:lang w:eastAsia="en-GB"/>
              </w:rPr>
              <w:t>.</w:t>
            </w:r>
          </w:p>
        </w:tc>
        <w:tc>
          <w:tcPr>
            <w:tcW w:w="1701" w:type="dxa"/>
            <w:tcBorders>
              <w:top w:val="nil"/>
              <w:left w:val="nil"/>
              <w:bottom w:val="single" w:sz="4" w:space="0" w:color="auto"/>
              <w:right w:val="single" w:sz="4" w:space="0" w:color="auto"/>
            </w:tcBorders>
            <w:noWrap/>
            <w:vAlign w:val="center"/>
            <w:hideMark/>
          </w:tcPr>
          <w:p w14:paraId="6FC47A53"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6.0</w:t>
            </w:r>
          </w:p>
        </w:tc>
      </w:tr>
      <w:tr w:rsidR="000E34E3" w14:paraId="11502EDB" w14:textId="77777777" w:rsidTr="005722A2">
        <w:tc>
          <w:tcPr>
            <w:tcW w:w="1985" w:type="dxa"/>
            <w:tcBorders>
              <w:top w:val="nil"/>
              <w:left w:val="single" w:sz="4" w:space="0" w:color="auto"/>
              <w:bottom w:val="single" w:sz="4" w:space="0" w:color="auto"/>
              <w:right w:val="single" w:sz="4" w:space="0" w:color="auto"/>
            </w:tcBorders>
            <w:hideMark/>
          </w:tcPr>
          <w:p w14:paraId="0E371B6E"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Tangmere Strategic Employment Land (part) (Policy 19)</w:t>
            </w:r>
          </w:p>
        </w:tc>
        <w:tc>
          <w:tcPr>
            <w:tcW w:w="3686" w:type="dxa"/>
            <w:tcBorders>
              <w:top w:val="nil"/>
              <w:left w:val="nil"/>
              <w:bottom w:val="single" w:sz="4" w:space="0" w:color="auto"/>
              <w:right w:val="single" w:sz="4" w:space="0" w:color="auto"/>
            </w:tcBorders>
            <w:hideMark/>
          </w:tcPr>
          <w:p w14:paraId="7323F5A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2.8 hectares new land allocated in addition to 1.7 hectares (Plots 1-4) carried forward from Chichester District Local Plan 1999. Suitable for B1-B8 uses.</w:t>
            </w:r>
          </w:p>
        </w:tc>
        <w:tc>
          <w:tcPr>
            <w:tcW w:w="1417" w:type="dxa"/>
            <w:tcBorders>
              <w:top w:val="nil"/>
              <w:left w:val="nil"/>
              <w:bottom w:val="single" w:sz="4" w:space="0" w:color="auto"/>
              <w:right w:val="single" w:sz="4" w:space="0" w:color="auto"/>
            </w:tcBorders>
            <w:noWrap/>
            <w:vAlign w:val="center"/>
            <w:hideMark/>
          </w:tcPr>
          <w:p w14:paraId="45948F7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4.5</w:t>
            </w:r>
          </w:p>
        </w:tc>
        <w:tc>
          <w:tcPr>
            <w:tcW w:w="5103" w:type="dxa"/>
            <w:tcBorders>
              <w:top w:val="nil"/>
              <w:left w:val="nil"/>
              <w:bottom w:val="single" w:sz="4" w:space="0" w:color="auto"/>
              <w:right w:val="single" w:sz="4" w:space="0" w:color="auto"/>
            </w:tcBorders>
          </w:tcPr>
          <w:p w14:paraId="6F519DAD"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 6 (0.8 ha) now developed as Make Ready Centre for </w:t>
            </w:r>
            <w:proofErr w:type="gramStart"/>
            <w:r>
              <w:rPr>
                <w:rFonts w:ascii="Arial" w:eastAsia="Times New Roman" w:hAnsi="Arial" w:cs="Arial"/>
                <w:sz w:val="24"/>
                <w:szCs w:val="24"/>
                <w:lang w:eastAsia="en-GB"/>
              </w:rPr>
              <w:t>South East</w:t>
            </w:r>
            <w:proofErr w:type="gramEnd"/>
            <w:r>
              <w:rPr>
                <w:rFonts w:ascii="Arial" w:eastAsia="Times New Roman" w:hAnsi="Arial" w:cs="Arial"/>
                <w:sz w:val="24"/>
                <w:szCs w:val="24"/>
                <w:lang w:eastAsia="en-GB"/>
              </w:rPr>
              <w:t xml:space="preserve"> Coast Ambulance Service (14/01413/FUL).</w:t>
            </w:r>
          </w:p>
          <w:p w14:paraId="291AEBF0" w14:textId="77777777" w:rsidR="000E34E3" w:rsidRDefault="000E34E3" w:rsidP="005722A2">
            <w:pPr>
              <w:spacing w:after="0" w:line="240" w:lineRule="auto"/>
              <w:rPr>
                <w:rFonts w:ascii="Arial" w:eastAsia="Times New Roman" w:hAnsi="Arial" w:cs="Arial"/>
                <w:sz w:val="24"/>
                <w:szCs w:val="24"/>
                <w:lang w:eastAsia="en-GB"/>
              </w:rPr>
            </w:pPr>
          </w:p>
          <w:p w14:paraId="08DA13DB" w14:textId="77777777" w:rsidR="000E34E3" w:rsidRDefault="000E34E3" w:rsidP="005722A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Plot 10 (1.0 ha) granted planning permission September 2016 for 4,013sq.m flexible B1(c) and/or B8 uses with ancillary office space (16/02035/FUL). Development complete.</w:t>
            </w:r>
          </w:p>
          <w:p w14:paraId="31387ED8" w14:textId="77777777" w:rsidR="000E34E3" w:rsidRDefault="000E34E3" w:rsidP="005722A2">
            <w:pPr>
              <w:spacing w:after="0" w:line="240" w:lineRule="auto"/>
              <w:rPr>
                <w:rFonts w:ascii="Arial" w:eastAsia="Times New Roman" w:hAnsi="Arial" w:cs="Arial"/>
                <w:sz w:val="24"/>
                <w:szCs w:val="24"/>
                <w:highlight w:val="yellow"/>
                <w:lang w:eastAsia="en-GB"/>
              </w:rPr>
            </w:pPr>
          </w:p>
          <w:p w14:paraId="5F66E67B" w14:textId="4A17826D"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Plots 1-5 (2.47ha) granted planning permission October 2019 for 8,700sq.m flexible B1(c) and/or B8 uses (19/01675/FUL). </w:t>
            </w:r>
            <w:r w:rsidR="000F4E63">
              <w:rPr>
                <w:rFonts w:ascii="Arial" w:eastAsia="Times New Roman" w:hAnsi="Arial" w:cs="Arial"/>
                <w:sz w:val="24"/>
                <w:szCs w:val="24"/>
                <w:lang w:eastAsia="en-GB"/>
              </w:rPr>
              <w:t>Site under construction</w:t>
            </w:r>
            <w:r>
              <w:rPr>
                <w:rFonts w:ascii="Arial" w:eastAsia="Times New Roman" w:hAnsi="Arial" w:cs="Arial"/>
                <w:sz w:val="24"/>
                <w:szCs w:val="24"/>
                <w:lang w:eastAsia="en-GB"/>
              </w:rPr>
              <w:t xml:space="preserve">. </w:t>
            </w:r>
          </w:p>
          <w:p w14:paraId="09A4D780" w14:textId="77777777" w:rsidR="000E34E3" w:rsidRDefault="000E34E3" w:rsidP="005722A2">
            <w:pPr>
              <w:spacing w:after="0" w:line="240" w:lineRule="auto"/>
              <w:rPr>
                <w:rFonts w:ascii="Arial" w:eastAsia="Times New Roman" w:hAnsi="Arial" w:cs="Arial"/>
                <w:sz w:val="24"/>
                <w:szCs w:val="24"/>
                <w:highlight w:val="yellow"/>
                <w:lang w:eastAsia="en-GB"/>
              </w:rPr>
            </w:pPr>
          </w:p>
          <w:p w14:paraId="13EC02AC" w14:textId="77777777" w:rsidR="000E34E3" w:rsidRDefault="000E34E3" w:rsidP="005722A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Only Plots 7 and 11 remaining.</w:t>
            </w:r>
          </w:p>
        </w:tc>
        <w:tc>
          <w:tcPr>
            <w:tcW w:w="1701" w:type="dxa"/>
            <w:tcBorders>
              <w:top w:val="nil"/>
              <w:left w:val="nil"/>
              <w:bottom w:val="single" w:sz="4" w:space="0" w:color="auto"/>
              <w:right w:val="single" w:sz="4" w:space="0" w:color="auto"/>
            </w:tcBorders>
            <w:noWrap/>
            <w:vAlign w:val="center"/>
            <w:hideMark/>
          </w:tcPr>
          <w:p w14:paraId="602F4AA9" w14:textId="77777777" w:rsidR="000E34E3" w:rsidRDefault="000E34E3" w:rsidP="005722A2">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2.7</w:t>
            </w:r>
          </w:p>
        </w:tc>
      </w:tr>
      <w:tr w:rsidR="000E34E3" w14:paraId="0766064A" w14:textId="77777777" w:rsidTr="005722A2">
        <w:trPr>
          <w:trHeight w:val="567"/>
        </w:trPr>
        <w:tc>
          <w:tcPr>
            <w:tcW w:w="1985" w:type="dxa"/>
            <w:tcBorders>
              <w:top w:val="nil"/>
              <w:left w:val="single" w:sz="4" w:space="0" w:color="auto"/>
              <w:bottom w:val="single" w:sz="4" w:space="0" w:color="auto"/>
              <w:right w:val="single" w:sz="4" w:space="0" w:color="auto"/>
            </w:tcBorders>
            <w:noWrap/>
            <w:vAlign w:val="center"/>
            <w:hideMark/>
          </w:tcPr>
          <w:p w14:paraId="4C224BE5"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5AC65CD7"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06E49D58"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10.5</w:t>
            </w:r>
          </w:p>
        </w:tc>
        <w:tc>
          <w:tcPr>
            <w:tcW w:w="5103" w:type="dxa"/>
            <w:tcBorders>
              <w:top w:val="nil"/>
              <w:left w:val="nil"/>
              <w:bottom w:val="single" w:sz="4" w:space="0" w:color="auto"/>
              <w:right w:val="single" w:sz="4" w:space="0" w:color="auto"/>
            </w:tcBorders>
            <w:vAlign w:val="center"/>
            <w:hideMark/>
          </w:tcPr>
          <w:p w14:paraId="0B74E867"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1F046A12"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8.7</w:t>
            </w:r>
          </w:p>
        </w:tc>
      </w:tr>
      <w:tr w:rsidR="000E34E3" w14:paraId="173DC7D8" w14:textId="77777777" w:rsidTr="005722A2">
        <w:trPr>
          <w:trHeight w:val="367"/>
        </w:trPr>
        <w:tc>
          <w:tcPr>
            <w:tcW w:w="13892" w:type="dxa"/>
            <w:gridSpan w:val="5"/>
            <w:tcBorders>
              <w:top w:val="nil"/>
              <w:left w:val="single" w:sz="4" w:space="0" w:color="auto"/>
              <w:bottom w:val="single" w:sz="4" w:space="0" w:color="auto"/>
              <w:right w:val="single" w:sz="4" w:space="0" w:color="auto"/>
            </w:tcBorders>
            <w:noWrap/>
            <w:vAlign w:val="center"/>
            <w:hideMark/>
          </w:tcPr>
          <w:p w14:paraId="700BFEE0"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in Site Allocation DPD</w:t>
            </w:r>
          </w:p>
        </w:tc>
      </w:tr>
      <w:tr w:rsidR="000E34E3" w14:paraId="6A79D52C" w14:textId="77777777" w:rsidTr="005722A2">
        <w:tc>
          <w:tcPr>
            <w:tcW w:w="1985" w:type="dxa"/>
            <w:tcBorders>
              <w:top w:val="nil"/>
              <w:left w:val="single" w:sz="4" w:space="0" w:color="auto"/>
              <w:bottom w:val="single" w:sz="4" w:space="0" w:color="auto"/>
              <w:right w:val="single" w:sz="4" w:space="0" w:color="auto"/>
            </w:tcBorders>
            <w:hideMark/>
          </w:tcPr>
          <w:p w14:paraId="382875A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High School, </w:t>
            </w:r>
            <w:proofErr w:type="spellStart"/>
            <w:r>
              <w:rPr>
                <w:rFonts w:ascii="Arial" w:eastAsia="Times New Roman" w:hAnsi="Arial" w:cs="Arial"/>
                <w:sz w:val="24"/>
                <w:szCs w:val="24"/>
                <w:lang w:eastAsia="en-GB"/>
              </w:rPr>
              <w:t>Kingsham</w:t>
            </w:r>
            <w:proofErr w:type="spellEnd"/>
            <w:r>
              <w:rPr>
                <w:rFonts w:ascii="Arial" w:eastAsia="Times New Roman" w:hAnsi="Arial" w:cs="Arial"/>
                <w:sz w:val="24"/>
                <w:szCs w:val="24"/>
                <w:lang w:eastAsia="en-GB"/>
              </w:rPr>
              <w:t xml:space="preserve"> Road, Chichester</w:t>
            </w:r>
          </w:p>
          <w:p w14:paraId="033716EA"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(Policy CC6)</w:t>
            </w:r>
          </w:p>
        </w:tc>
        <w:tc>
          <w:tcPr>
            <w:tcW w:w="3686" w:type="dxa"/>
            <w:tcBorders>
              <w:top w:val="nil"/>
              <w:left w:val="nil"/>
              <w:bottom w:val="single" w:sz="4" w:space="0" w:color="auto"/>
              <w:right w:val="single" w:sz="4" w:space="0" w:color="auto"/>
            </w:tcBorders>
            <w:hideMark/>
          </w:tcPr>
          <w:p w14:paraId="7376B0C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Allocated for up to 7,200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 office space (Allocation forms part of Southern Gateway Masterplan).</w:t>
            </w:r>
          </w:p>
        </w:tc>
        <w:tc>
          <w:tcPr>
            <w:tcW w:w="1417" w:type="dxa"/>
            <w:tcBorders>
              <w:top w:val="nil"/>
              <w:left w:val="nil"/>
              <w:bottom w:val="single" w:sz="4" w:space="0" w:color="auto"/>
              <w:right w:val="single" w:sz="4" w:space="0" w:color="auto"/>
            </w:tcBorders>
            <w:vAlign w:val="center"/>
            <w:hideMark/>
          </w:tcPr>
          <w:p w14:paraId="2B697F3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c>
          <w:tcPr>
            <w:tcW w:w="5103" w:type="dxa"/>
            <w:tcBorders>
              <w:top w:val="nil"/>
              <w:left w:val="nil"/>
              <w:bottom w:val="single" w:sz="4" w:space="0" w:color="auto"/>
              <w:right w:val="single" w:sz="4" w:space="0" w:color="auto"/>
            </w:tcBorders>
            <w:hideMark/>
          </w:tcPr>
          <w:p w14:paraId="0943451E"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Site currently vacant, but no planning applications yet submitted.</w:t>
            </w:r>
          </w:p>
        </w:tc>
        <w:tc>
          <w:tcPr>
            <w:tcW w:w="1701" w:type="dxa"/>
            <w:tcBorders>
              <w:top w:val="nil"/>
              <w:left w:val="nil"/>
              <w:bottom w:val="single" w:sz="4" w:space="0" w:color="auto"/>
              <w:right w:val="single" w:sz="4" w:space="0" w:color="auto"/>
            </w:tcBorders>
            <w:vAlign w:val="center"/>
            <w:hideMark/>
          </w:tcPr>
          <w:p w14:paraId="74BF5055"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r>
      <w:tr w:rsidR="000E34E3" w14:paraId="056972E3" w14:textId="77777777" w:rsidTr="005722A2">
        <w:tc>
          <w:tcPr>
            <w:tcW w:w="1985" w:type="dxa"/>
            <w:tcBorders>
              <w:top w:val="nil"/>
              <w:left w:val="single" w:sz="4" w:space="0" w:color="auto"/>
              <w:bottom w:val="single" w:sz="4" w:space="0" w:color="auto"/>
              <w:right w:val="single" w:sz="4" w:space="0" w:color="auto"/>
            </w:tcBorders>
            <w:hideMark/>
          </w:tcPr>
          <w:p w14:paraId="5EF3E268"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Plot 12 Terminus Road (Chichester Enterprise Zone) (Policy CC7)</w:t>
            </w:r>
          </w:p>
        </w:tc>
        <w:tc>
          <w:tcPr>
            <w:tcW w:w="3686" w:type="dxa"/>
            <w:tcBorders>
              <w:top w:val="nil"/>
              <w:left w:val="nil"/>
              <w:bottom w:val="single" w:sz="4" w:space="0" w:color="auto"/>
              <w:right w:val="single" w:sz="4" w:space="0" w:color="auto"/>
            </w:tcBorders>
            <w:hideMark/>
          </w:tcPr>
          <w:p w14:paraId="4D419F6D"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Total site area is 2.4 ha (net increase excluding existing developed area is 0.42 ha).</w:t>
            </w:r>
          </w:p>
        </w:tc>
        <w:tc>
          <w:tcPr>
            <w:tcW w:w="1417" w:type="dxa"/>
            <w:tcBorders>
              <w:top w:val="nil"/>
              <w:left w:val="nil"/>
              <w:bottom w:val="single" w:sz="4" w:space="0" w:color="auto"/>
              <w:right w:val="single" w:sz="4" w:space="0" w:color="auto"/>
            </w:tcBorders>
            <w:vAlign w:val="center"/>
            <w:hideMark/>
          </w:tcPr>
          <w:p w14:paraId="698DE4CC"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0.42 (net increase)</w:t>
            </w:r>
          </w:p>
        </w:tc>
        <w:tc>
          <w:tcPr>
            <w:tcW w:w="5103" w:type="dxa"/>
            <w:tcBorders>
              <w:top w:val="nil"/>
              <w:left w:val="nil"/>
              <w:bottom w:val="single" w:sz="4" w:space="0" w:color="auto"/>
              <w:right w:val="single" w:sz="4" w:space="0" w:color="auto"/>
            </w:tcBorders>
            <w:hideMark/>
          </w:tcPr>
          <w:p w14:paraId="038F5BE7"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(15/03419/REG3) granted Feb 2016 for redevelopment of 0.71 ha plot for 3,288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(2,469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net) of managed business space. Development completed.</w:t>
            </w:r>
          </w:p>
        </w:tc>
        <w:tc>
          <w:tcPr>
            <w:tcW w:w="1701" w:type="dxa"/>
            <w:tcBorders>
              <w:top w:val="nil"/>
              <w:left w:val="nil"/>
              <w:bottom w:val="single" w:sz="4" w:space="0" w:color="auto"/>
              <w:right w:val="single" w:sz="4" w:space="0" w:color="auto"/>
            </w:tcBorders>
            <w:vAlign w:val="center"/>
            <w:hideMark/>
          </w:tcPr>
          <w:p w14:paraId="2DC54EB6"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30ECEDD8" w14:textId="77777777" w:rsidTr="005722A2">
        <w:tc>
          <w:tcPr>
            <w:tcW w:w="1985" w:type="dxa"/>
            <w:tcBorders>
              <w:top w:val="single" w:sz="4" w:space="0" w:color="auto"/>
              <w:left w:val="single" w:sz="4" w:space="0" w:color="auto"/>
              <w:bottom w:val="single" w:sz="4" w:space="0" w:color="auto"/>
              <w:right w:val="single" w:sz="4" w:space="0" w:color="auto"/>
            </w:tcBorders>
            <w:hideMark/>
          </w:tcPr>
          <w:p w14:paraId="39692EF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Fuel Depot Site, Bognor Road, Chichester (Policy CC8)</w:t>
            </w:r>
          </w:p>
        </w:tc>
        <w:tc>
          <w:tcPr>
            <w:tcW w:w="3686" w:type="dxa"/>
            <w:tcBorders>
              <w:top w:val="single" w:sz="4" w:space="0" w:color="auto"/>
              <w:left w:val="nil"/>
              <w:bottom w:val="single" w:sz="4" w:space="0" w:color="auto"/>
              <w:right w:val="single" w:sz="4" w:space="0" w:color="auto"/>
            </w:tcBorders>
            <w:hideMark/>
          </w:tcPr>
          <w:p w14:paraId="133C15B9"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on 3.8 ha within overall site area of 4.8 ha (allowing remaining 1 ha to be developed for waste uses as identified in West Sussex Waste Local Plan 2014).</w:t>
            </w:r>
          </w:p>
        </w:tc>
        <w:tc>
          <w:tcPr>
            <w:tcW w:w="1417" w:type="dxa"/>
            <w:tcBorders>
              <w:top w:val="single" w:sz="4" w:space="0" w:color="auto"/>
              <w:left w:val="nil"/>
              <w:bottom w:val="single" w:sz="4" w:space="0" w:color="auto"/>
              <w:right w:val="single" w:sz="4" w:space="0" w:color="auto"/>
            </w:tcBorders>
            <w:vAlign w:val="center"/>
            <w:hideMark/>
          </w:tcPr>
          <w:p w14:paraId="031A1913"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c>
          <w:tcPr>
            <w:tcW w:w="5103" w:type="dxa"/>
            <w:tcBorders>
              <w:top w:val="single" w:sz="4" w:space="0" w:color="auto"/>
              <w:left w:val="nil"/>
              <w:bottom w:val="single" w:sz="4" w:space="0" w:color="auto"/>
              <w:right w:val="single" w:sz="4" w:space="0" w:color="auto"/>
            </w:tcBorders>
            <w:hideMark/>
          </w:tcPr>
          <w:p w14:paraId="1B40B097"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Hybrid permission (14/04284/OUT) granted July 2016 for allocated site (3.8 ha) including outline permission for B2/B8/ Trade uses (7,830sq.m) and 2 ancillary roadside catering units (420sq.m), and detailed permission for a discount food retail unit (2,431sq.m). Permission expired. </w:t>
            </w:r>
            <w:r w:rsidRPr="00666B09">
              <w:rPr>
                <w:rFonts w:ascii="Arial" w:eastAsia="Times New Roman" w:hAnsi="Arial" w:cs="Arial"/>
                <w:sz w:val="24"/>
                <w:szCs w:val="24"/>
                <w:lang w:eastAsia="en-GB"/>
              </w:rPr>
              <w:t>19/00619/OUT granted April 2021 for mixed use, to include 7870sqm B1c/B2/B8 uses. Site under construction.</w:t>
            </w:r>
          </w:p>
        </w:tc>
        <w:tc>
          <w:tcPr>
            <w:tcW w:w="1701" w:type="dxa"/>
            <w:tcBorders>
              <w:top w:val="single" w:sz="4" w:space="0" w:color="auto"/>
              <w:left w:val="nil"/>
              <w:bottom w:val="single" w:sz="4" w:space="0" w:color="auto"/>
              <w:right w:val="single" w:sz="4" w:space="0" w:color="auto"/>
            </w:tcBorders>
            <w:vAlign w:val="center"/>
            <w:hideMark/>
          </w:tcPr>
          <w:p w14:paraId="1BC35DA9"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r>
      <w:tr w:rsidR="000E34E3" w14:paraId="5F1FC2CE" w14:textId="77777777" w:rsidTr="005722A2">
        <w:trPr>
          <w:trHeight w:val="855"/>
        </w:trPr>
        <w:tc>
          <w:tcPr>
            <w:tcW w:w="1985" w:type="dxa"/>
            <w:tcBorders>
              <w:top w:val="nil"/>
              <w:left w:val="single" w:sz="4" w:space="0" w:color="auto"/>
              <w:bottom w:val="single" w:sz="4" w:space="0" w:color="auto"/>
              <w:right w:val="single" w:sz="4" w:space="0" w:color="auto"/>
            </w:tcBorders>
            <w:hideMark/>
          </w:tcPr>
          <w:p w14:paraId="0C6D3BF5"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Springfield Park (adjacent to Fuel Depot) (Policy CC9)</w:t>
            </w:r>
          </w:p>
        </w:tc>
        <w:tc>
          <w:tcPr>
            <w:tcW w:w="3686" w:type="dxa"/>
            <w:tcBorders>
              <w:top w:val="nil"/>
              <w:left w:val="nil"/>
              <w:bottom w:val="single" w:sz="4" w:space="0" w:color="auto"/>
              <w:right w:val="single" w:sz="4" w:space="0" w:color="auto"/>
            </w:tcBorders>
            <w:hideMark/>
          </w:tcPr>
          <w:p w14:paraId="55A1DA3A"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w:t>
            </w:r>
          </w:p>
        </w:tc>
        <w:tc>
          <w:tcPr>
            <w:tcW w:w="1417" w:type="dxa"/>
            <w:tcBorders>
              <w:top w:val="nil"/>
              <w:left w:val="nil"/>
              <w:bottom w:val="single" w:sz="4" w:space="0" w:color="auto"/>
              <w:right w:val="single" w:sz="4" w:space="0" w:color="auto"/>
            </w:tcBorders>
            <w:vAlign w:val="center"/>
            <w:hideMark/>
          </w:tcPr>
          <w:p w14:paraId="3D3DD410"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07FD405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Outline planning application (18/01365/OUT) for redevelopment of site for 9,240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B1/B2/B8 permitted February 2019. </w:t>
            </w:r>
            <w:r w:rsidRPr="00666B09">
              <w:rPr>
                <w:rFonts w:ascii="Arial" w:eastAsia="Times New Roman" w:hAnsi="Arial" w:cs="Arial"/>
                <w:sz w:val="24"/>
                <w:szCs w:val="24"/>
                <w:lang w:eastAsia="en-GB"/>
              </w:rPr>
              <w:t>22/00377/REM granted June 2022.</w:t>
            </w:r>
          </w:p>
        </w:tc>
        <w:tc>
          <w:tcPr>
            <w:tcW w:w="1701" w:type="dxa"/>
            <w:tcBorders>
              <w:top w:val="nil"/>
              <w:left w:val="nil"/>
              <w:bottom w:val="single" w:sz="4" w:space="0" w:color="auto"/>
              <w:right w:val="single" w:sz="4" w:space="0" w:color="auto"/>
            </w:tcBorders>
            <w:vAlign w:val="center"/>
            <w:hideMark/>
          </w:tcPr>
          <w:p w14:paraId="199AB508"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r>
      <w:tr w:rsidR="000E34E3" w14:paraId="337EB959" w14:textId="77777777" w:rsidTr="005722A2">
        <w:trPr>
          <w:trHeight w:val="454"/>
        </w:trPr>
        <w:tc>
          <w:tcPr>
            <w:tcW w:w="1985" w:type="dxa"/>
            <w:tcBorders>
              <w:top w:val="nil"/>
              <w:left w:val="single" w:sz="4" w:space="0" w:color="auto"/>
              <w:bottom w:val="single" w:sz="4" w:space="0" w:color="auto"/>
              <w:right w:val="single" w:sz="4" w:space="0" w:color="auto"/>
            </w:tcBorders>
            <w:vAlign w:val="center"/>
            <w:hideMark/>
          </w:tcPr>
          <w:p w14:paraId="60813CF0"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590BB6CD"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417" w:type="dxa"/>
            <w:tcBorders>
              <w:top w:val="nil"/>
              <w:left w:val="nil"/>
              <w:bottom w:val="single" w:sz="4" w:space="0" w:color="auto"/>
              <w:right w:val="single" w:sz="4" w:space="0" w:color="auto"/>
            </w:tcBorders>
            <w:vAlign w:val="center"/>
            <w:hideMark/>
          </w:tcPr>
          <w:p w14:paraId="3170BABA"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7.49</w:t>
            </w:r>
          </w:p>
        </w:tc>
        <w:tc>
          <w:tcPr>
            <w:tcW w:w="5103" w:type="dxa"/>
            <w:tcBorders>
              <w:top w:val="nil"/>
              <w:left w:val="nil"/>
              <w:bottom w:val="single" w:sz="4" w:space="0" w:color="auto"/>
              <w:right w:val="single" w:sz="4" w:space="0" w:color="auto"/>
            </w:tcBorders>
            <w:vAlign w:val="center"/>
            <w:hideMark/>
          </w:tcPr>
          <w:p w14:paraId="4CB84CC2"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701" w:type="dxa"/>
            <w:tcBorders>
              <w:top w:val="nil"/>
              <w:left w:val="nil"/>
              <w:bottom w:val="single" w:sz="4" w:space="0" w:color="auto"/>
              <w:right w:val="single" w:sz="4" w:space="0" w:color="auto"/>
            </w:tcBorders>
            <w:vAlign w:val="center"/>
            <w:hideMark/>
          </w:tcPr>
          <w:p w14:paraId="55658A7D"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7.07</w:t>
            </w:r>
          </w:p>
        </w:tc>
      </w:tr>
      <w:tr w:rsidR="000E34E3" w14:paraId="529BF1D2" w14:textId="77777777" w:rsidTr="005722A2">
        <w:trPr>
          <w:trHeight w:val="454"/>
        </w:trPr>
        <w:tc>
          <w:tcPr>
            <w:tcW w:w="1985" w:type="dxa"/>
            <w:tcBorders>
              <w:top w:val="single" w:sz="4" w:space="0" w:color="auto"/>
              <w:left w:val="single" w:sz="4" w:space="0" w:color="auto"/>
              <w:bottom w:val="single" w:sz="4" w:space="0" w:color="auto"/>
              <w:right w:val="single" w:sz="4" w:space="0" w:color="auto"/>
            </w:tcBorders>
            <w:vAlign w:val="center"/>
            <w:hideMark/>
          </w:tcPr>
          <w:p w14:paraId="1F99604E"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Grand Total</w:t>
            </w:r>
          </w:p>
        </w:tc>
        <w:tc>
          <w:tcPr>
            <w:tcW w:w="3686" w:type="dxa"/>
            <w:tcBorders>
              <w:top w:val="single" w:sz="4" w:space="0" w:color="auto"/>
              <w:left w:val="nil"/>
              <w:bottom w:val="single" w:sz="4" w:space="0" w:color="auto"/>
              <w:right w:val="single" w:sz="4" w:space="0" w:color="auto"/>
            </w:tcBorders>
            <w:vAlign w:val="center"/>
          </w:tcPr>
          <w:p w14:paraId="5A104310" w14:textId="77777777" w:rsidR="000E34E3" w:rsidRDefault="000E34E3" w:rsidP="005722A2">
            <w:pPr>
              <w:spacing w:after="0" w:line="240" w:lineRule="auto"/>
              <w:rPr>
                <w:rFonts w:ascii="Arial" w:eastAsia="Times New Roman" w:hAnsi="Arial" w:cs="Arial"/>
                <w:b/>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3CE99587"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17.99</w:t>
            </w:r>
          </w:p>
        </w:tc>
        <w:tc>
          <w:tcPr>
            <w:tcW w:w="5103" w:type="dxa"/>
            <w:tcBorders>
              <w:top w:val="single" w:sz="4" w:space="0" w:color="auto"/>
              <w:left w:val="nil"/>
              <w:bottom w:val="single" w:sz="4" w:space="0" w:color="auto"/>
              <w:right w:val="single" w:sz="4" w:space="0" w:color="auto"/>
            </w:tcBorders>
            <w:vAlign w:val="center"/>
          </w:tcPr>
          <w:p w14:paraId="681A3847" w14:textId="77777777" w:rsidR="000E34E3" w:rsidRDefault="000E34E3" w:rsidP="005722A2">
            <w:pPr>
              <w:spacing w:after="0" w:line="240" w:lineRule="auto"/>
              <w:rPr>
                <w:rFonts w:ascii="Arial" w:eastAsia="Times New Roman" w:hAnsi="Arial" w:cs="Arial"/>
                <w:b/>
                <w:sz w:val="24"/>
                <w:szCs w:val="24"/>
                <w:highlight w:val="yellow"/>
                <w:lang w:eastAsia="en-GB"/>
              </w:rPr>
            </w:pPr>
          </w:p>
        </w:tc>
        <w:tc>
          <w:tcPr>
            <w:tcW w:w="1701" w:type="dxa"/>
            <w:tcBorders>
              <w:top w:val="single" w:sz="4" w:space="0" w:color="auto"/>
              <w:left w:val="nil"/>
              <w:bottom w:val="single" w:sz="4" w:space="0" w:color="auto"/>
              <w:right w:val="single" w:sz="4" w:space="0" w:color="auto"/>
            </w:tcBorders>
            <w:vAlign w:val="center"/>
            <w:hideMark/>
          </w:tcPr>
          <w:p w14:paraId="50EDECA2"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15.77</w:t>
            </w:r>
          </w:p>
        </w:tc>
      </w:tr>
    </w:tbl>
    <w:p w14:paraId="5E82D39D" w14:textId="0728F76F" w:rsidR="000E34E3" w:rsidRDefault="000E34E3" w:rsidP="000E34E3"/>
    <w:p w14:paraId="1424CCA3" w14:textId="77777777" w:rsidR="00DD6956" w:rsidRDefault="00DD6956" w:rsidP="000E34E3">
      <w:pPr>
        <w:sectPr w:rsidR="00DD6956" w:rsidSect="00DD6956">
          <w:pgSz w:w="16840" w:h="11907" w:orient="landscape"/>
          <w:pgMar w:top="1418" w:right="1559" w:bottom="1457" w:left="1418" w:header="720" w:footer="720" w:gutter="0"/>
          <w:cols w:space="720"/>
        </w:sectPr>
      </w:pPr>
    </w:p>
    <w:bookmarkStart w:id="105" w:name="_Toc89853885"/>
    <w:bookmarkStart w:id="106" w:name="_Toc160531852"/>
    <w:bookmarkEnd w:id="99"/>
    <w:p w14:paraId="55214DB2" w14:textId="03BC647D" w:rsidR="00721505" w:rsidRDefault="00DC7F82" w:rsidP="00A33B49">
      <w:pPr>
        <w:pStyle w:val="Heading3"/>
      </w:pPr>
      <w:r>
        <w:rPr>
          <w:noProof/>
        </w:rPr>
        <w:lastRenderedPageBreak/>
        <mc:AlternateContent>
          <mc:Choice Requires="wps">
            <w:drawing>
              <wp:anchor distT="0" distB="0" distL="114300" distR="114300" simplePos="0" relativeHeight="251640832" behindDoc="0" locked="0" layoutInCell="1" allowOverlap="1" wp14:anchorId="025434F9" wp14:editId="30E8FA2F">
                <wp:simplePos x="0" y="0"/>
                <wp:positionH relativeFrom="column">
                  <wp:posOffset>-90805</wp:posOffset>
                </wp:positionH>
                <wp:positionV relativeFrom="paragraph">
                  <wp:posOffset>-156845</wp:posOffset>
                </wp:positionV>
                <wp:extent cx="5734050" cy="1905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78F71" id="Straight Connector 5" o:spid="_x0000_s1026" alt="&quot;&quot;"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7.15pt,-12.35pt" to="444.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" strokecolor="black [3040]"/>
            </w:pict>
          </mc:Fallback>
        </mc:AlternateContent>
      </w:r>
      <w:bookmarkEnd w:id="105"/>
      <w:r w:rsidR="004404A3">
        <w:t>Key Indicator E2:</w:t>
      </w:r>
      <w:bookmarkEnd w:id="106"/>
      <w:r w:rsidR="004404A3">
        <w:t xml:space="preserve"> </w:t>
      </w:r>
    </w:p>
    <w:p w14:paraId="1E390A09" w14:textId="5AEF7375" w:rsidR="00DC7F82" w:rsidRPr="00B76226" w:rsidRDefault="00DC7F82" w:rsidP="008C733F">
      <w:pPr>
        <w:pStyle w:val="Heading3"/>
      </w:pPr>
      <w:bookmarkStart w:id="107" w:name="_Toc160531853"/>
      <w:r w:rsidRPr="00B76226">
        <w:t>Amount of large</w:t>
      </w:r>
      <w:r>
        <w:t>-</w:t>
      </w:r>
      <w:r w:rsidRPr="00B76226">
        <w:t xml:space="preserve">scale glasshouse developments </w:t>
      </w:r>
      <w:proofErr w:type="gramStart"/>
      <w:r w:rsidRPr="00B76226">
        <w:t>permitted</w:t>
      </w:r>
      <w:bookmarkEnd w:id="107"/>
      <w:proofErr w:type="gramEnd"/>
    </w:p>
    <w:p w14:paraId="7A8367FB" w14:textId="1ABBD575" w:rsidR="00DC7F82" w:rsidRDefault="00022A6B" w:rsidP="00DC7F82">
      <w:r>
        <w:rPr>
          <w:noProof/>
        </w:rPr>
        <mc:AlternateContent>
          <mc:Choice Requires="wps">
            <w:drawing>
              <wp:anchor distT="0" distB="0" distL="114300" distR="114300" simplePos="0" relativeHeight="251642880" behindDoc="0" locked="0" layoutInCell="1" allowOverlap="1" wp14:anchorId="34D57A2B" wp14:editId="19F1A4F8">
                <wp:simplePos x="0" y="0"/>
                <wp:positionH relativeFrom="column">
                  <wp:posOffset>-103517</wp:posOffset>
                </wp:positionH>
                <wp:positionV relativeFrom="paragraph">
                  <wp:posOffset>142060</wp:posOffset>
                </wp:positionV>
                <wp:extent cx="5734050" cy="1905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E2D77" id="Straight Connector 6" o:spid="_x0000_s1026" alt="&quot;&quot;" style="position:absolute;flip:y;z-index:251648000;visibility:visible;mso-wrap-style:square;mso-wrap-distance-left:9pt;mso-wrap-distance-top:0;mso-wrap-distance-right:9pt;mso-wrap-distance-bottom:0;mso-position-horizontal:absolute;mso-position-horizontal-relative:text;mso-position-vertical:absolute;mso-position-vertical-relative:text" from="-8.15pt,11.2pt" to="44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" strokecolor="black [3040]"/>
            </w:pict>
          </mc:Fallback>
        </mc:AlternateContent>
      </w:r>
    </w:p>
    <w:p w14:paraId="6C85210E" w14:textId="579FB809" w:rsidR="00884970" w:rsidRDefault="004404A3" w:rsidP="00686EFF">
      <w:pPr>
        <w:pStyle w:val="ListParagraph"/>
        <w:numPr>
          <w:ilvl w:val="1"/>
          <w:numId w:val="19"/>
        </w:numPr>
        <w:spacing w:after="0"/>
        <w:ind w:left="425" w:hanging="567"/>
        <w:jc w:val="both"/>
        <w:rPr>
          <w:rFonts w:ascii="Arial" w:hAnsi="Arial" w:cs="Arial"/>
          <w:sz w:val="24"/>
          <w:szCs w:val="24"/>
        </w:rPr>
      </w:pPr>
      <w:r w:rsidRPr="009254B4">
        <w:rPr>
          <w:rFonts w:ascii="Arial" w:hAnsi="Arial" w:cs="Arial"/>
          <w:sz w:val="24"/>
          <w:szCs w:val="24"/>
        </w:rPr>
        <w:t>In the monitoring year, the Council</w:t>
      </w:r>
      <w:r>
        <w:rPr>
          <w:rFonts w:ascii="Arial" w:hAnsi="Arial" w:cs="Arial"/>
          <w:sz w:val="24"/>
          <w:szCs w:val="24"/>
        </w:rPr>
        <w:t xml:space="preserve"> </w:t>
      </w:r>
      <w:r w:rsidR="005A0AEE">
        <w:rPr>
          <w:rFonts w:ascii="Arial" w:hAnsi="Arial" w:cs="Arial"/>
          <w:sz w:val="24"/>
          <w:szCs w:val="24"/>
        </w:rPr>
        <w:t>grant</w:t>
      </w:r>
      <w:r w:rsidR="0064118D">
        <w:rPr>
          <w:rFonts w:ascii="Arial" w:hAnsi="Arial" w:cs="Arial"/>
          <w:sz w:val="24"/>
          <w:szCs w:val="24"/>
        </w:rPr>
        <w:t>ed</w:t>
      </w:r>
      <w:r w:rsidR="005A0AEE">
        <w:rPr>
          <w:rFonts w:ascii="Arial" w:hAnsi="Arial" w:cs="Arial"/>
          <w:sz w:val="24"/>
          <w:szCs w:val="24"/>
        </w:rPr>
        <w:t xml:space="preserve"> </w:t>
      </w:r>
      <w:r w:rsidRPr="009254B4">
        <w:rPr>
          <w:rFonts w:ascii="Arial" w:hAnsi="Arial" w:cs="Arial"/>
          <w:sz w:val="24"/>
          <w:szCs w:val="24"/>
        </w:rPr>
        <w:t xml:space="preserve">planning </w:t>
      </w:r>
      <w:r w:rsidR="005A0AEE">
        <w:rPr>
          <w:rFonts w:ascii="Arial" w:hAnsi="Arial" w:cs="Arial"/>
          <w:sz w:val="24"/>
          <w:szCs w:val="24"/>
        </w:rPr>
        <w:t>permission</w:t>
      </w:r>
      <w:r w:rsidR="008039F1">
        <w:rPr>
          <w:rFonts w:ascii="Arial" w:hAnsi="Arial" w:cs="Arial"/>
          <w:sz w:val="24"/>
          <w:szCs w:val="24"/>
        </w:rPr>
        <w:t xml:space="preserve"> </w:t>
      </w:r>
      <w:r w:rsidR="00F81047">
        <w:rPr>
          <w:rFonts w:ascii="Arial" w:hAnsi="Arial" w:cs="Arial"/>
          <w:sz w:val="24"/>
          <w:szCs w:val="24"/>
        </w:rPr>
        <w:t>w</w:t>
      </w:r>
      <w:r w:rsidR="00D22A6C">
        <w:rPr>
          <w:rFonts w:ascii="Arial" w:hAnsi="Arial" w:cs="Arial"/>
          <w:sz w:val="24"/>
          <w:szCs w:val="24"/>
        </w:rPr>
        <w:t xml:space="preserve">ithin </w:t>
      </w:r>
      <w:proofErr w:type="spellStart"/>
      <w:r w:rsidR="00D22A6C">
        <w:rPr>
          <w:rFonts w:ascii="Arial" w:hAnsi="Arial" w:cs="Arial"/>
          <w:sz w:val="24"/>
          <w:szCs w:val="24"/>
        </w:rPr>
        <w:t>Runcton</w:t>
      </w:r>
      <w:proofErr w:type="spellEnd"/>
      <w:r w:rsidR="00D22A6C">
        <w:rPr>
          <w:rFonts w:ascii="Arial" w:hAnsi="Arial" w:cs="Arial"/>
          <w:sz w:val="24"/>
          <w:szCs w:val="24"/>
        </w:rPr>
        <w:t xml:space="preserve"> HD</w:t>
      </w:r>
      <w:r w:rsidR="00884970">
        <w:rPr>
          <w:rFonts w:ascii="Arial" w:hAnsi="Arial" w:cs="Arial"/>
          <w:sz w:val="24"/>
          <w:szCs w:val="24"/>
        </w:rPr>
        <w:t>A</w:t>
      </w:r>
      <w:r w:rsidR="00F81047">
        <w:rPr>
          <w:rFonts w:ascii="Arial" w:hAnsi="Arial" w:cs="Arial"/>
          <w:sz w:val="24"/>
          <w:szCs w:val="24"/>
        </w:rPr>
        <w:t xml:space="preserve"> </w:t>
      </w:r>
      <w:r w:rsidR="00884970">
        <w:rPr>
          <w:rFonts w:ascii="Arial" w:hAnsi="Arial" w:cs="Arial"/>
          <w:sz w:val="24"/>
          <w:szCs w:val="24"/>
        </w:rPr>
        <w:t xml:space="preserve">for </w:t>
      </w:r>
      <w:r w:rsidR="00F81047">
        <w:rPr>
          <w:rFonts w:ascii="Arial" w:hAnsi="Arial" w:cs="Arial"/>
          <w:sz w:val="24"/>
          <w:szCs w:val="24"/>
        </w:rPr>
        <w:t>the erection of an agricultural building</w:t>
      </w:r>
      <w:r w:rsidR="004300BE">
        <w:rPr>
          <w:rFonts w:ascii="Arial" w:hAnsi="Arial" w:cs="Arial"/>
          <w:sz w:val="24"/>
          <w:szCs w:val="24"/>
        </w:rPr>
        <w:t xml:space="preserve"> at </w:t>
      </w:r>
      <w:r w:rsidR="000B5D78">
        <w:rPr>
          <w:rFonts w:ascii="Arial" w:hAnsi="Arial" w:cs="Arial"/>
          <w:sz w:val="24"/>
          <w:szCs w:val="24"/>
        </w:rPr>
        <w:t xml:space="preserve">Stanley </w:t>
      </w:r>
      <w:r w:rsidR="004300BE">
        <w:rPr>
          <w:rFonts w:ascii="Arial" w:hAnsi="Arial" w:cs="Arial"/>
          <w:sz w:val="24"/>
          <w:szCs w:val="24"/>
        </w:rPr>
        <w:t>Nursery</w:t>
      </w:r>
      <w:r w:rsidR="00884970">
        <w:rPr>
          <w:rFonts w:ascii="Arial" w:hAnsi="Arial" w:cs="Arial"/>
          <w:sz w:val="24"/>
          <w:szCs w:val="24"/>
        </w:rPr>
        <w:t xml:space="preserve"> under planning ref: </w:t>
      </w:r>
      <w:r w:rsidR="000B5D78" w:rsidRPr="000B5D78">
        <w:rPr>
          <w:rFonts w:ascii="Arial" w:hAnsi="Arial" w:cs="Arial"/>
          <w:sz w:val="24"/>
          <w:szCs w:val="24"/>
        </w:rPr>
        <w:t>22/01306/FUL</w:t>
      </w:r>
      <w:r w:rsidR="00884970">
        <w:rPr>
          <w:rFonts w:ascii="Arial" w:hAnsi="Arial" w:cs="Arial"/>
          <w:sz w:val="24"/>
          <w:szCs w:val="24"/>
        </w:rPr>
        <w:t xml:space="preserve">.  </w:t>
      </w:r>
    </w:p>
    <w:p w14:paraId="46A46F4B" w14:textId="77777777" w:rsidR="00884970" w:rsidRDefault="00884970" w:rsidP="00884970">
      <w:pPr>
        <w:pStyle w:val="ListParagraph"/>
        <w:spacing w:after="0"/>
        <w:ind w:left="425"/>
        <w:jc w:val="both"/>
        <w:rPr>
          <w:rFonts w:ascii="Arial" w:hAnsi="Arial" w:cs="Arial"/>
          <w:sz w:val="24"/>
          <w:szCs w:val="24"/>
        </w:rPr>
      </w:pPr>
    </w:p>
    <w:p w14:paraId="1A661F75" w14:textId="77777777" w:rsidR="00626622" w:rsidRDefault="00884970" w:rsidP="001C33FE">
      <w:pPr>
        <w:pStyle w:val="ListParagraph"/>
        <w:numPr>
          <w:ilvl w:val="1"/>
          <w:numId w:val="19"/>
        </w:numPr>
        <w:spacing w:after="0"/>
        <w:ind w:left="425" w:hanging="567"/>
        <w:jc w:val="both"/>
        <w:rPr>
          <w:rFonts w:ascii="Arial" w:hAnsi="Arial" w:cs="Arial"/>
          <w:sz w:val="24"/>
          <w:szCs w:val="24"/>
        </w:rPr>
      </w:pPr>
      <w:r w:rsidRPr="00626622">
        <w:rPr>
          <w:rFonts w:ascii="Arial" w:hAnsi="Arial" w:cs="Arial"/>
          <w:sz w:val="24"/>
          <w:szCs w:val="24"/>
        </w:rPr>
        <w:t xml:space="preserve">In the smaller HDA at </w:t>
      </w:r>
      <w:proofErr w:type="spellStart"/>
      <w:r w:rsidRPr="00626622">
        <w:rPr>
          <w:rFonts w:ascii="Arial" w:hAnsi="Arial" w:cs="Arial"/>
          <w:sz w:val="24"/>
          <w:szCs w:val="24"/>
        </w:rPr>
        <w:t>Sidlesham</w:t>
      </w:r>
      <w:proofErr w:type="spellEnd"/>
      <w:r w:rsidRPr="00626622">
        <w:rPr>
          <w:rFonts w:ascii="Arial" w:hAnsi="Arial" w:cs="Arial"/>
          <w:sz w:val="24"/>
          <w:szCs w:val="24"/>
        </w:rPr>
        <w:t xml:space="preserve">, planning reference: </w:t>
      </w:r>
      <w:r w:rsidR="00FB7DA1" w:rsidRPr="00626622">
        <w:rPr>
          <w:rFonts w:ascii="Arial" w:hAnsi="Arial" w:cs="Arial"/>
          <w:sz w:val="24"/>
          <w:szCs w:val="24"/>
        </w:rPr>
        <w:t>21/03524/FUL</w:t>
      </w:r>
      <w:r w:rsidRPr="00626622">
        <w:rPr>
          <w:rFonts w:ascii="Arial" w:hAnsi="Arial" w:cs="Arial"/>
          <w:sz w:val="24"/>
          <w:szCs w:val="24"/>
        </w:rPr>
        <w:t xml:space="preserve"> involved demolition of </w:t>
      </w:r>
      <w:r w:rsidR="00FB7DA1" w:rsidRPr="00626622">
        <w:rPr>
          <w:rFonts w:ascii="Arial" w:hAnsi="Arial" w:cs="Arial"/>
          <w:sz w:val="24"/>
          <w:szCs w:val="24"/>
        </w:rPr>
        <w:t>existing and replacement with new glasshouse.</w:t>
      </w:r>
    </w:p>
    <w:p w14:paraId="5AD1911C" w14:textId="77777777" w:rsidR="00626622" w:rsidRPr="00626622" w:rsidRDefault="00626622" w:rsidP="00626622">
      <w:pPr>
        <w:pStyle w:val="ListParagraph"/>
        <w:rPr>
          <w:rFonts w:ascii="Arial" w:hAnsi="Arial" w:cs="Arial"/>
          <w:sz w:val="24"/>
          <w:szCs w:val="24"/>
        </w:rPr>
      </w:pPr>
    </w:p>
    <w:p w14:paraId="4BAB5EE0" w14:textId="50722561" w:rsidR="004300BE" w:rsidRDefault="00884970" w:rsidP="001C33FE">
      <w:pPr>
        <w:pStyle w:val="ListParagraph"/>
        <w:numPr>
          <w:ilvl w:val="1"/>
          <w:numId w:val="19"/>
        </w:numPr>
        <w:spacing w:after="0"/>
        <w:ind w:left="425" w:hanging="567"/>
        <w:jc w:val="both"/>
        <w:rPr>
          <w:rFonts w:ascii="Arial" w:hAnsi="Arial" w:cs="Arial"/>
          <w:sz w:val="24"/>
          <w:szCs w:val="24"/>
        </w:rPr>
      </w:pPr>
      <w:r w:rsidRPr="00626622">
        <w:rPr>
          <w:rFonts w:ascii="Arial" w:hAnsi="Arial" w:cs="Arial"/>
          <w:sz w:val="24"/>
          <w:szCs w:val="24"/>
        </w:rPr>
        <w:t>In relation to horticultural development</w:t>
      </w:r>
      <w:r w:rsidR="000B5D78" w:rsidRPr="00626622">
        <w:rPr>
          <w:rFonts w:ascii="Arial" w:hAnsi="Arial" w:cs="Arial"/>
          <w:sz w:val="24"/>
          <w:szCs w:val="24"/>
        </w:rPr>
        <w:t xml:space="preserve"> outside of HDAs</w:t>
      </w:r>
      <w:r w:rsidRPr="00626622">
        <w:rPr>
          <w:rFonts w:ascii="Arial" w:hAnsi="Arial" w:cs="Arial"/>
          <w:sz w:val="24"/>
          <w:szCs w:val="24"/>
        </w:rPr>
        <w:t>, p</w:t>
      </w:r>
      <w:r w:rsidR="00D22A6C" w:rsidRPr="00626622">
        <w:rPr>
          <w:rFonts w:ascii="Arial" w:hAnsi="Arial" w:cs="Arial"/>
          <w:sz w:val="24"/>
          <w:szCs w:val="24"/>
        </w:rPr>
        <w:t xml:space="preserve">ermission for </w:t>
      </w:r>
      <w:r w:rsidR="000B5D78" w:rsidRPr="00626622">
        <w:rPr>
          <w:rFonts w:ascii="Arial" w:hAnsi="Arial" w:cs="Arial"/>
          <w:sz w:val="24"/>
          <w:szCs w:val="24"/>
        </w:rPr>
        <w:t xml:space="preserve">extensions to </w:t>
      </w:r>
      <w:r w:rsidR="00626622">
        <w:rPr>
          <w:rFonts w:ascii="Arial" w:hAnsi="Arial" w:cs="Arial"/>
          <w:sz w:val="24"/>
          <w:szCs w:val="24"/>
        </w:rPr>
        <w:t xml:space="preserve">an </w:t>
      </w:r>
      <w:r w:rsidR="000B5D78" w:rsidRPr="00626622">
        <w:rPr>
          <w:rFonts w:ascii="Arial" w:hAnsi="Arial" w:cs="Arial"/>
          <w:sz w:val="24"/>
          <w:szCs w:val="24"/>
        </w:rPr>
        <w:t xml:space="preserve">existing packhouse and ancillary buildings was granted at Groves Farm, </w:t>
      </w:r>
      <w:proofErr w:type="spellStart"/>
      <w:r w:rsidR="000B5D78" w:rsidRPr="00626622">
        <w:rPr>
          <w:rFonts w:ascii="Arial" w:hAnsi="Arial" w:cs="Arial"/>
          <w:sz w:val="24"/>
          <w:szCs w:val="24"/>
        </w:rPr>
        <w:t>Oving</w:t>
      </w:r>
      <w:proofErr w:type="spellEnd"/>
      <w:r w:rsidR="000B5D78" w:rsidRPr="00626622">
        <w:rPr>
          <w:rFonts w:ascii="Arial" w:hAnsi="Arial" w:cs="Arial"/>
          <w:sz w:val="24"/>
          <w:szCs w:val="24"/>
        </w:rPr>
        <w:t xml:space="preserve"> under 22/01500/FUL</w:t>
      </w:r>
      <w:r w:rsidR="00FB7DA1" w:rsidRPr="00626622">
        <w:rPr>
          <w:rFonts w:ascii="Arial" w:hAnsi="Arial" w:cs="Arial"/>
          <w:sz w:val="24"/>
          <w:szCs w:val="24"/>
        </w:rPr>
        <w:t xml:space="preserve">; </w:t>
      </w:r>
      <w:r w:rsidR="00D22A6C" w:rsidRPr="00626622">
        <w:rPr>
          <w:rFonts w:ascii="Arial" w:hAnsi="Arial" w:cs="Arial"/>
          <w:sz w:val="24"/>
          <w:szCs w:val="24"/>
        </w:rPr>
        <w:t>polytunnel development</w:t>
      </w:r>
      <w:r w:rsidR="000B5D78" w:rsidRPr="00626622">
        <w:rPr>
          <w:rFonts w:ascii="Arial" w:hAnsi="Arial" w:cs="Arial"/>
          <w:sz w:val="24"/>
          <w:szCs w:val="24"/>
        </w:rPr>
        <w:t xml:space="preserve"> and a timber packing shed</w:t>
      </w:r>
      <w:r w:rsidR="00D22A6C" w:rsidRPr="00626622">
        <w:rPr>
          <w:rFonts w:ascii="Arial" w:hAnsi="Arial" w:cs="Arial"/>
          <w:sz w:val="24"/>
          <w:szCs w:val="24"/>
        </w:rPr>
        <w:t xml:space="preserve"> was granted under </w:t>
      </w:r>
      <w:r w:rsidR="000B5D78" w:rsidRPr="00626622">
        <w:rPr>
          <w:rFonts w:ascii="Arial" w:hAnsi="Arial" w:cs="Arial"/>
          <w:sz w:val="24"/>
          <w:szCs w:val="24"/>
        </w:rPr>
        <w:t xml:space="preserve">22/00915/PNO at </w:t>
      </w:r>
      <w:proofErr w:type="spellStart"/>
      <w:r w:rsidR="000B5D78" w:rsidRPr="00626622">
        <w:rPr>
          <w:rFonts w:ascii="Arial" w:hAnsi="Arial" w:cs="Arial"/>
          <w:sz w:val="24"/>
          <w:szCs w:val="24"/>
        </w:rPr>
        <w:t>Haymans</w:t>
      </w:r>
      <w:proofErr w:type="spellEnd"/>
      <w:r w:rsidR="000B5D78" w:rsidRPr="00626622">
        <w:rPr>
          <w:rFonts w:ascii="Arial" w:hAnsi="Arial" w:cs="Arial"/>
          <w:sz w:val="24"/>
          <w:szCs w:val="24"/>
        </w:rPr>
        <w:t xml:space="preserve"> Farm (Plaistow and </w:t>
      </w:r>
      <w:proofErr w:type="spellStart"/>
      <w:r w:rsidR="000B5D78" w:rsidRPr="00626622">
        <w:rPr>
          <w:rFonts w:ascii="Arial" w:hAnsi="Arial" w:cs="Arial"/>
          <w:sz w:val="24"/>
          <w:szCs w:val="24"/>
        </w:rPr>
        <w:t>Ifold</w:t>
      </w:r>
      <w:proofErr w:type="spellEnd"/>
      <w:r w:rsidR="000B5D78" w:rsidRPr="00626622">
        <w:rPr>
          <w:rFonts w:ascii="Arial" w:hAnsi="Arial" w:cs="Arial"/>
          <w:sz w:val="24"/>
          <w:szCs w:val="24"/>
        </w:rPr>
        <w:t xml:space="preserve"> Parish)</w:t>
      </w:r>
      <w:r w:rsidR="00FB7DA1" w:rsidRPr="00626622">
        <w:rPr>
          <w:rFonts w:ascii="Arial" w:hAnsi="Arial" w:cs="Arial"/>
          <w:sz w:val="24"/>
          <w:szCs w:val="24"/>
        </w:rPr>
        <w:t xml:space="preserve">; </w:t>
      </w:r>
      <w:r w:rsidR="00F81047" w:rsidRPr="00626622">
        <w:rPr>
          <w:rFonts w:ascii="Arial" w:hAnsi="Arial" w:cs="Arial"/>
          <w:sz w:val="24"/>
          <w:szCs w:val="24"/>
        </w:rPr>
        <w:t xml:space="preserve">demolition of existing and erection of replacement glasshouses was permitted at Jakes Nursery in </w:t>
      </w:r>
      <w:proofErr w:type="spellStart"/>
      <w:r w:rsidR="00F81047" w:rsidRPr="00626622">
        <w:rPr>
          <w:rFonts w:ascii="Arial" w:hAnsi="Arial" w:cs="Arial"/>
          <w:sz w:val="24"/>
          <w:szCs w:val="24"/>
        </w:rPr>
        <w:t>Sidlesham</w:t>
      </w:r>
      <w:proofErr w:type="spellEnd"/>
      <w:r w:rsidR="00F81047" w:rsidRPr="00626622">
        <w:rPr>
          <w:rFonts w:ascii="Arial" w:hAnsi="Arial" w:cs="Arial"/>
          <w:sz w:val="24"/>
          <w:szCs w:val="24"/>
        </w:rPr>
        <w:t xml:space="preserve"> under </w:t>
      </w:r>
      <w:r w:rsidR="00FB7DA1" w:rsidRPr="00626622">
        <w:rPr>
          <w:rFonts w:ascii="Arial" w:hAnsi="Arial" w:cs="Arial"/>
          <w:sz w:val="24"/>
          <w:szCs w:val="24"/>
        </w:rPr>
        <w:t>21/03468/FUL</w:t>
      </w:r>
      <w:r w:rsidR="00F81047" w:rsidRPr="00626622">
        <w:rPr>
          <w:rFonts w:ascii="Arial" w:hAnsi="Arial" w:cs="Arial"/>
          <w:sz w:val="24"/>
          <w:szCs w:val="24"/>
        </w:rPr>
        <w:t>; and consent</w:t>
      </w:r>
      <w:r w:rsidR="00626622">
        <w:rPr>
          <w:rFonts w:ascii="Arial" w:hAnsi="Arial" w:cs="Arial"/>
          <w:sz w:val="24"/>
          <w:szCs w:val="24"/>
        </w:rPr>
        <w:t xml:space="preserve"> was</w:t>
      </w:r>
      <w:r w:rsidR="00F81047" w:rsidRPr="00626622">
        <w:rPr>
          <w:rFonts w:ascii="Arial" w:hAnsi="Arial" w:cs="Arial"/>
          <w:sz w:val="24"/>
          <w:szCs w:val="24"/>
        </w:rPr>
        <w:t xml:space="preserve"> given for existing lawful development of existing glasshouses at Tanglewood Nurseries in Wisborough </w:t>
      </w:r>
      <w:r w:rsidR="004054B6">
        <w:rPr>
          <w:rFonts w:ascii="Arial" w:hAnsi="Arial" w:cs="Arial"/>
          <w:sz w:val="24"/>
          <w:szCs w:val="24"/>
        </w:rPr>
        <w:t>G</w:t>
      </w:r>
      <w:r w:rsidR="00F81047" w:rsidRPr="00626622">
        <w:rPr>
          <w:rFonts w:ascii="Arial" w:hAnsi="Arial" w:cs="Arial"/>
          <w:sz w:val="24"/>
          <w:szCs w:val="24"/>
        </w:rPr>
        <w:t>reen under 22/02114/ELD.</w:t>
      </w:r>
    </w:p>
    <w:p w14:paraId="79CEE66F" w14:textId="77777777" w:rsidR="00626622" w:rsidRPr="00626622" w:rsidRDefault="00626622" w:rsidP="00626622">
      <w:pPr>
        <w:spacing w:after="0"/>
        <w:jc w:val="both"/>
        <w:rPr>
          <w:rFonts w:ascii="Arial" w:hAnsi="Arial" w:cs="Arial"/>
          <w:sz w:val="24"/>
          <w:szCs w:val="24"/>
        </w:rPr>
      </w:pPr>
    </w:p>
    <w:p w14:paraId="599EF451" w14:textId="4A698AA4" w:rsidR="00884970" w:rsidRDefault="00921CF3" w:rsidP="00686EFF">
      <w:pPr>
        <w:pStyle w:val="ListParagraph"/>
        <w:numPr>
          <w:ilvl w:val="1"/>
          <w:numId w:val="19"/>
        </w:numPr>
        <w:spacing w:after="0"/>
        <w:ind w:left="425" w:hanging="567"/>
        <w:jc w:val="both"/>
        <w:rPr>
          <w:rFonts w:ascii="Arial" w:hAnsi="Arial" w:cs="Arial"/>
          <w:sz w:val="24"/>
          <w:szCs w:val="24"/>
        </w:rPr>
      </w:pPr>
      <w:r>
        <w:rPr>
          <w:rFonts w:ascii="Arial" w:hAnsi="Arial" w:cs="Arial"/>
          <w:sz w:val="24"/>
          <w:szCs w:val="24"/>
        </w:rPr>
        <w:t xml:space="preserve">There continues to remain approximately 9 hectares free of planning permissions within </w:t>
      </w:r>
      <w:proofErr w:type="spellStart"/>
      <w:r>
        <w:rPr>
          <w:rFonts w:ascii="Arial" w:hAnsi="Arial" w:cs="Arial"/>
          <w:sz w:val="24"/>
          <w:szCs w:val="24"/>
        </w:rPr>
        <w:t>Runcton</w:t>
      </w:r>
      <w:proofErr w:type="spellEnd"/>
      <w:r>
        <w:rPr>
          <w:rFonts w:ascii="Arial" w:hAnsi="Arial" w:cs="Arial"/>
          <w:sz w:val="24"/>
          <w:szCs w:val="24"/>
        </w:rPr>
        <w:t xml:space="preserve"> HDA whilst Tangmere HDA has around 3</w:t>
      </w:r>
      <w:r w:rsidR="00D12B65">
        <w:rPr>
          <w:rFonts w:ascii="Arial" w:hAnsi="Arial" w:cs="Arial"/>
          <w:sz w:val="24"/>
          <w:szCs w:val="24"/>
        </w:rPr>
        <w:t>8</w:t>
      </w:r>
      <w:r>
        <w:rPr>
          <w:rFonts w:ascii="Arial" w:hAnsi="Arial" w:cs="Arial"/>
          <w:sz w:val="24"/>
          <w:szCs w:val="24"/>
        </w:rPr>
        <w:t xml:space="preserve"> hectares free of planning permissions.</w:t>
      </w:r>
    </w:p>
    <w:p w14:paraId="3F617006" w14:textId="315EE6F5" w:rsidR="00DC7F82" w:rsidRDefault="00022A6B" w:rsidP="00C06849">
      <w:pPr>
        <w:spacing w:after="0"/>
        <w:jc w:val="both"/>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14:anchorId="52D9C3F1" wp14:editId="66527863">
                <wp:simplePos x="0" y="0"/>
                <wp:positionH relativeFrom="column">
                  <wp:posOffset>0</wp:posOffset>
                </wp:positionH>
                <wp:positionV relativeFrom="paragraph">
                  <wp:posOffset>198407</wp:posOffset>
                </wp:positionV>
                <wp:extent cx="5734050" cy="1905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EF17B" id="Straight Connector 7" o:spid="_x0000_s1026" alt="&quot;&quot;"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15.6pt" to="4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NazD23cAAAABgEAAA8AAAAAAAAAAAAAAAAA/wMAAGRycy9kb3ducmV2LnhtbFBLBQYAAAAA&#10;BAAEAPMAAAAIBQAAAAA=&#10;" strokecolor="black [3040]"/>
            </w:pict>
          </mc:Fallback>
        </mc:AlternateContent>
      </w:r>
    </w:p>
    <w:p w14:paraId="4328DA7B" w14:textId="0579EBFC" w:rsidR="00DC7F82" w:rsidRPr="00B76226" w:rsidRDefault="00DC7F82" w:rsidP="00A33B49">
      <w:pPr>
        <w:pStyle w:val="Heading3"/>
      </w:pPr>
      <w:bookmarkStart w:id="108" w:name="_Toc160531854"/>
      <w:r w:rsidRPr="00B76226">
        <w:t xml:space="preserve">Key </w:t>
      </w:r>
      <w:r w:rsidRPr="00A33B49">
        <w:t>Indicator</w:t>
      </w:r>
      <w:r w:rsidRPr="00B76226">
        <w:t>: E3</w:t>
      </w:r>
      <w:bookmarkEnd w:id="108"/>
    </w:p>
    <w:p w14:paraId="2B336F8C" w14:textId="11188BB2" w:rsidR="00DC7F82" w:rsidRDefault="00DC7F82" w:rsidP="008C733F">
      <w:pPr>
        <w:pStyle w:val="Heading3"/>
      </w:pPr>
      <w:bookmarkStart w:id="109" w:name="_Toc160531855"/>
      <w:r w:rsidRPr="00B76226">
        <w:t xml:space="preserve">Percentage </w:t>
      </w:r>
      <w:r>
        <w:t xml:space="preserve">of </w:t>
      </w:r>
      <w:r w:rsidRPr="00B76226">
        <w:t>Chichester city primary and secondary frontages in non-retail uses</w:t>
      </w:r>
      <w:bookmarkEnd w:id="109"/>
    </w:p>
    <w:p w14:paraId="75B3F88A" w14:textId="7FB826EE" w:rsidR="008C733F" w:rsidRPr="008C733F" w:rsidRDefault="00022A6B" w:rsidP="008C733F">
      <w:r>
        <w:rPr>
          <w:noProof/>
        </w:rPr>
        <mc:AlternateContent>
          <mc:Choice Requires="wps">
            <w:drawing>
              <wp:anchor distT="0" distB="0" distL="114300" distR="114300" simplePos="0" relativeHeight="251656192" behindDoc="0" locked="0" layoutInCell="1" allowOverlap="1" wp14:anchorId="1C3FDEEE" wp14:editId="04E153F2">
                <wp:simplePos x="0" y="0"/>
                <wp:positionH relativeFrom="column">
                  <wp:posOffset>0</wp:posOffset>
                </wp:positionH>
                <wp:positionV relativeFrom="paragraph">
                  <wp:posOffset>115546</wp:posOffset>
                </wp:positionV>
                <wp:extent cx="5734050" cy="1905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B8EBB" id="Straight Connector 8" o:spid="_x0000_s1026" alt="&quot;&quot;"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9.1pt" to="45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" strokecolor="black [3040]"/>
            </w:pict>
          </mc:Fallback>
        </mc:AlternateContent>
      </w:r>
    </w:p>
    <w:p w14:paraId="1A2AB1F7" w14:textId="3F911D76" w:rsidR="004404A3" w:rsidRPr="00321220" w:rsidRDefault="004404A3" w:rsidP="00321220">
      <w:pPr>
        <w:pStyle w:val="ListParagraph"/>
        <w:numPr>
          <w:ilvl w:val="1"/>
          <w:numId w:val="19"/>
        </w:numPr>
        <w:spacing w:after="0"/>
        <w:ind w:left="426" w:hanging="568"/>
        <w:jc w:val="both"/>
        <w:rPr>
          <w:rFonts w:ascii="Arial" w:hAnsi="Arial" w:cs="Arial"/>
          <w:sz w:val="24"/>
          <w:szCs w:val="24"/>
        </w:rPr>
      </w:pPr>
      <w:r w:rsidRPr="00321220">
        <w:rPr>
          <w:rFonts w:ascii="Arial" w:hAnsi="Arial" w:cs="Arial"/>
          <w:sz w:val="24"/>
          <w:szCs w:val="24"/>
        </w:rPr>
        <w:t>Key indicator E3 seeks to ensure that no more than 25% and 75% of the primary and secondary shopping frontages in Chichester shopping centre are in non-shopping uses (A1), respectively.</w:t>
      </w:r>
    </w:p>
    <w:p w14:paraId="72FA1463" w14:textId="77777777" w:rsidR="004404A3" w:rsidRDefault="004404A3" w:rsidP="004404A3">
      <w:pPr>
        <w:pStyle w:val="ListParagraph"/>
        <w:spacing w:after="0"/>
        <w:ind w:left="425" w:hanging="567"/>
        <w:jc w:val="both"/>
        <w:rPr>
          <w:rFonts w:ascii="Arial" w:hAnsi="Arial" w:cs="Arial"/>
          <w:sz w:val="24"/>
          <w:szCs w:val="24"/>
        </w:rPr>
      </w:pPr>
    </w:p>
    <w:p w14:paraId="7EED1AFD" w14:textId="55CEA045" w:rsidR="004404A3" w:rsidRDefault="004404A3" w:rsidP="00321220">
      <w:pPr>
        <w:pStyle w:val="ListParagraph"/>
        <w:numPr>
          <w:ilvl w:val="1"/>
          <w:numId w:val="19"/>
        </w:numPr>
        <w:spacing w:after="0"/>
        <w:ind w:left="425" w:hanging="567"/>
        <w:jc w:val="both"/>
        <w:rPr>
          <w:rFonts w:ascii="Arial" w:hAnsi="Arial" w:cs="Arial"/>
          <w:sz w:val="24"/>
          <w:szCs w:val="24"/>
        </w:rPr>
      </w:pPr>
      <w:r w:rsidRPr="00371A91">
        <w:rPr>
          <w:rFonts w:ascii="Arial" w:hAnsi="Arial" w:cs="Arial"/>
          <w:sz w:val="24"/>
          <w:szCs w:val="24"/>
        </w:rPr>
        <w:t xml:space="preserve">The primary and secondary shopping frontages in Chichester shopping centre were surveyed </w:t>
      </w:r>
      <w:r w:rsidR="00342D8E">
        <w:rPr>
          <w:rFonts w:ascii="Arial" w:hAnsi="Arial" w:cs="Arial"/>
          <w:sz w:val="24"/>
          <w:szCs w:val="24"/>
        </w:rPr>
        <w:t xml:space="preserve">quarterly </w:t>
      </w:r>
      <w:r w:rsidRPr="00371A91">
        <w:rPr>
          <w:rFonts w:ascii="Arial" w:hAnsi="Arial" w:cs="Arial"/>
          <w:sz w:val="24"/>
          <w:szCs w:val="24"/>
        </w:rPr>
        <w:t>during the monitoring period</w:t>
      </w:r>
      <w:r w:rsidR="00342D8E">
        <w:rPr>
          <w:rFonts w:ascii="Arial" w:hAnsi="Arial" w:cs="Arial"/>
          <w:sz w:val="24"/>
          <w:szCs w:val="24"/>
        </w:rPr>
        <w:t xml:space="preserve">. </w:t>
      </w:r>
      <w:r w:rsidRPr="00371A91">
        <w:rPr>
          <w:rFonts w:ascii="Arial" w:hAnsi="Arial" w:cs="Arial"/>
          <w:sz w:val="24"/>
          <w:szCs w:val="24"/>
        </w:rPr>
        <w:t>The results were as follows:</w:t>
      </w:r>
    </w:p>
    <w:p w14:paraId="24712440" w14:textId="1E875D96" w:rsidR="004404A3" w:rsidRDefault="004404A3" w:rsidP="004404A3">
      <w:pPr>
        <w:pStyle w:val="Heading4"/>
      </w:pPr>
      <w:bookmarkStart w:id="110" w:name="_Toc160531856"/>
      <w:r>
        <w:lastRenderedPageBreak/>
        <w:t xml:space="preserve">Table </w:t>
      </w:r>
      <w:r w:rsidR="006366EE">
        <w:t>8</w:t>
      </w:r>
      <w:r>
        <w:t xml:space="preserve">: Primary and Secondary Shopping Frontages non-shopping uses in </w:t>
      </w:r>
      <w:proofErr w:type="gramStart"/>
      <w:r>
        <w:t>Chichester</w:t>
      </w:r>
      <w:bookmarkEnd w:id="110"/>
      <w:proofErr w:type="gramEnd"/>
    </w:p>
    <w:tbl>
      <w:tblPr>
        <w:tblStyle w:val="TableGrid"/>
        <w:tblW w:w="9214" w:type="dxa"/>
        <w:tblInd w:w="-5" w:type="dxa"/>
        <w:tblLayout w:type="fixed"/>
        <w:tblLook w:val="04A0" w:firstRow="1" w:lastRow="0" w:firstColumn="1" w:lastColumn="0" w:noHBand="0" w:noVBand="1"/>
        <w:tblCaption w:val="Primary and secondary shopping frontages non-shopping uses in Chichester"/>
        <w:tblDescription w:val="Details survey month, percentages for primary and secondary frontages and whether there has been an increase or decrease"/>
      </w:tblPr>
      <w:tblGrid>
        <w:gridCol w:w="1944"/>
        <w:gridCol w:w="1678"/>
        <w:gridCol w:w="1818"/>
        <w:gridCol w:w="1818"/>
        <w:gridCol w:w="1956"/>
      </w:tblGrid>
      <w:tr w:rsidR="004404A3" w14:paraId="48C7A529" w14:textId="77777777" w:rsidTr="00DD6956">
        <w:trPr>
          <w:tblHeader/>
        </w:trPr>
        <w:tc>
          <w:tcPr>
            <w:tcW w:w="1944" w:type="dxa"/>
          </w:tcPr>
          <w:p w14:paraId="46164429" w14:textId="77777777" w:rsidR="004404A3" w:rsidRPr="002829D9" w:rsidRDefault="004404A3" w:rsidP="00E013CB">
            <w:pPr>
              <w:pStyle w:val="ListParagraph"/>
              <w:ind w:left="0"/>
              <w:jc w:val="both"/>
              <w:rPr>
                <w:rFonts w:ascii="Arial" w:hAnsi="Arial" w:cs="Arial"/>
                <w:b/>
                <w:sz w:val="24"/>
                <w:szCs w:val="24"/>
              </w:rPr>
            </w:pPr>
            <w:r w:rsidRPr="002829D9">
              <w:rPr>
                <w:rFonts w:ascii="Arial" w:hAnsi="Arial" w:cs="Arial"/>
                <w:b/>
                <w:sz w:val="24"/>
                <w:szCs w:val="24"/>
              </w:rPr>
              <w:t>Survey Month</w:t>
            </w:r>
          </w:p>
        </w:tc>
        <w:tc>
          <w:tcPr>
            <w:tcW w:w="1678" w:type="dxa"/>
          </w:tcPr>
          <w:p w14:paraId="5F41A1B9"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Primary Shopping Frontage in non-shopping uses</w:t>
            </w:r>
          </w:p>
        </w:tc>
        <w:tc>
          <w:tcPr>
            <w:tcW w:w="1818" w:type="dxa"/>
          </w:tcPr>
          <w:p w14:paraId="73E62553"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Secondary Shopping Frontage in non-shopping uses</w:t>
            </w:r>
          </w:p>
        </w:tc>
        <w:tc>
          <w:tcPr>
            <w:tcW w:w="1818" w:type="dxa"/>
          </w:tcPr>
          <w:p w14:paraId="5F32C94D"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Primary Frontage non-shopping uses</w:t>
            </w:r>
          </w:p>
        </w:tc>
        <w:tc>
          <w:tcPr>
            <w:tcW w:w="1956" w:type="dxa"/>
          </w:tcPr>
          <w:p w14:paraId="3A617B65"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Secondary Frontage non-shopping uses</w:t>
            </w:r>
          </w:p>
        </w:tc>
      </w:tr>
      <w:tr w:rsidR="002B2B3C" w14:paraId="5206F6E0" w14:textId="77777777" w:rsidTr="00DD6956">
        <w:tc>
          <w:tcPr>
            <w:tcW w:w="1944" w:type="dxa"/>
          </w:tcPr>
          <w:p w14:paraId="1306E9C9" w14:textId="73B87A5F" w:rsidR="00C1249D" w:rsidRDefault="00C1249D" w:rsidP="00E013CB">
            <w:pPr>
              <w:pStyle w:val="ListParagraph"/>
              <w:ind w:left="0"/>
              <w:jc w:val="both"/>
              <w:rPr>
                <w:rFonts w:ascii="Arial" w:hAnsi="Arial" w:cs="Arial"/>
                <w:sz w:val="24"/>
                <w:szCs w:val="24"/>
              </w:rPr>
            </w:pPr>
            <w:r>
              <w:rPr>
                <w:rFonts w:ascii="Arial" w:hAnsi="Arial" w:cs="Arial"/>
                <w:sz w:val="24"/>
                <w:szCs w:val="24"/>
              </w:rPr>
              <w:t>April 202</w:t>
            </w:r>
            <w:r w:rsidR="00743CB0">
              <w:rPr>
                <w:rFonts w:ascii="Arial" w:hAnsi="Arial" w:cs="Arial"/>
                <w:sz w:val="24"/>
                <w:szCs w:val="24"/>
              </w:rPr>
              <w:t>2</w:t>
            </w:r>
          </w:p>
        </w:tc>
        <w:tc>
          <w:tcPr>
            <w:tcW w:w="1678" w:type="dxa"/>
          </w:tcPr>
          <w:p w14:paraId="0B4380F1" w14:textId="073B837B" w:rsidR="00C1249D" w:rsidRDefault="00743CB0" w:rsidP="00E013CB">
            <w:pPr>
              <w:pStyle w:val="ListParagraph"/>
              <w:ind w:left="0"/>
              <w:rPr>
                <w:rFonts w:ascii="Arial" w:hAnsi="Arial" w:cs="Arial"/>
                <w:sz w:val="24"/>
                <w:szCs w:val="24"/>
              </w:rPr>
            </w:pPr>
            <w:r>
              <w:rPr>
                <w:rFonts w:ascii="Arial" w:hAnsi="Arial" w:cs="Arial"/>
                <w:sz w:val="24"/>
                <w:szCs w:val="24"/>
              </w:rPr>
              <w:t>28.02</w:t>
            </w:r>
          </w:p>
        </w:tc>
        <w:tc>
          <w:tcPr>
            <w:tcW w:w="1818" w:type="dxa"/>
          </w:tcPr>
          <w:p w14:paraId="37B64484" w14:textId="112FA7A1" w:rsidR="00C1249D" w:rsidRDefault="00C1249D" w:rsidP="00E013CB">
            <w:pPr>
              <w:pStyle w:val="ListParagraph"/>
              <w:ind w:left="0"/>
              <w:rPr>
                <w:rFonts w:ascii="Arial" w:hAnsi="Arial" w:cs="Arial"/>
                <w:sz w:val="24"/>
                <w:szCs w:val="24"/>
              </w:rPr>
            </w:pPr>
            <w:r>
              <w:rPr>
                <w:rFonts w:ascii="Arial" w:hAnsi="Arial" w:cs="Arial"/>
                <w:sz w:val="24"/>
                <w:szCs w:val="24"/>
              </w:rPr>
              <w:t>53.</w:t>
            </w:r>
            <w:r w:rsidR="00D94C47">
              <w:rPr>
                <w:rFonts w:ascii="Arial" w:hAnsi="Arial" w:cs="Arial"/>
                <w:sz w:val="24"/>
                <w:szCs w:val="24"/>
              </w:rPr>
              <w:t>33</w:t>
            </w:r>
          </w:p>
        </w:tc>
        <w:tc>
          <w:tcPr>
            <w:tcW w:w="1818" w:type="dxa"/>
          </w:tcPr>
          <w:p w14:paraId="666F40CF" w14:textId="6C3E89D4" w:rsidR="00C1249D" w:rsidRDefault="00C1249D" w:rsidP="00E013CB">
            <w:pPr>
              <w:pStyle w:val="ListParagraph"/>
              <w:ind w:left="0"/>
              <w:jc w:val="both"/>
              <w:rPr>
                <w:rFonts w:ascii="Arial" w:hAnsi="Arial" w:cs="Arial"/>
                <w:sz w:val="24"/>
                <w:szCs w:val="24"/>
              </w:rPr>
            </w:pPr>
            <w:r>
              <w:rPr>
                <w:rFonts w:ascii="Arial" w:hAnsi="Arial" w:cs="Arial"/>
                <w:sz w:val="24"/>
                <w:szCs w:val="24"/>
              </w:rPr>
              <w:t>+0.</w:t>
            </w:r>
            <w:r w:rsidR="00743CB0">
              <w:rPr>
                <w:rFonts w:ascii="Arial" w:hAnsi="Arial" w:cs="Arial"/>
                <w:sz w:val="24"/>
                <w:szCs w:val="24"/>
              </w:rPr>
              <w:t>88</w:t>
            </w:r>
          </w:p>
        </w:tc>
        <w:tc>
          <w:tcPr>
            <w:tcW w:w="1956" w:type="dxa"/>
          </w:tcPr>
          <w:p w14:paraId="551642A1" w14:textId="5FEA6FE4"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r>
      <w:tr w:rsidR="002B2B3C" w14:paraId="47943DFA" w14:textId="77777777" w:rsidTr="00DD6956">
        <w:tc>
          <w:tcPr>
            <w:tcW w:w="1944" w:type="dxa"/>
          </w:tcPr>
          <w:p w14:paraId="4E54A638" w14:textId="1D9BBB24" w:rsidR="00C1249D" w:rsidRDefault="00743CB0" w:rsidP="00E013CB">
            <w:pPr>
              <w:pStyle w:val="ListParagraph"/>
              <w:ind w:left="0"/>
              <w:jc w:val="both"/>
              <w:rPr>
                <w:rFonts w:ascii="Arial" w:hAnsi="Arial" w:cs="Arial"/>
                <w:sz w:val="24"/>
                <w:szCs w:val="24"/>
              </w:rPr>
            </w:pPr>
            <w:r>
              <w:rPr>
                <w:rFonts w:ascii="Arial" w:hAnsi="Arial" w:cs="Arial"/>
                <w:sz w:val="24"/>
                <w:szCs w:val="24"/>
              </w:rPr>
              <w:t>June</w:t>
            </w:r>
            <w:r w:rsidR="00C1249D">
              <w:rPr>
                <w:rFonts w:ascii="Arial" w:hAnsi="Arial" w:cs="Arial"/>
                <w:sz w:val="24"/>
                <w:szCs w:val="24"/>
              </w:rPr>
              <w:t xml:space="preserve"> 202</w:t>
            </w:r>
            <w:r>
              <w:rPr>
                <w:rFonts w:ascii="Arial" w:hAnsi="Arial" w:cs="Arial"/>
                <w:sz w:val="24"/>
                <w:szCs w:val="24"/>
              </w:rPr>
              <w:t>2</w:t>
            </w:r>
          </w:p>
        </w:tc>
        <w:tc>
          <w:tcPr>
            <w:tcW w:w="1678" w:type="dxa"/>
          </w:tcPr>
          <w:p w14:paraId="2079A283" w14:textId="5E67FBB2" w:rsidR="00C1249D" w:rsidRDefault="00743CB0" w:rsidP="00E013CB">
            <w:pPr>
              <w:pStyle w:val="ListParagraph"/>
              <w:ind w:left="0"/>
              <w:rPr>
                <w:rFonts w:ascii="Arial" w:hAnsi="Arial" w:cs="Arial"/>
                <w:sz w:val="24"/>
                <w:szCs w:val="24"/>
              </w:rPr>
            </w:pPr>
            <w:r>
              <w:rPr>
                <w:rFonts w:ascii="Arial" w:hAnsi="Arial" w:cs="Arial"/>
                <w:sz w:val="24"/>
                <w:szCs w:val="24"/>
              </w:rPr>
              <w:t>28.02</w:t>
            </w:r>
          </w:p>
        </w:tc>
        <w:tc>
          <w:tcPr>
            <w:tcW w:w="1818" w:type="dxa"/>
          </w:tcPr>
          <w:p w14:paraId="755C5234" w14:textId="562FBDE5" w:rsidR="00C1249D" w:rsidRDefault="00C1249D" w:rsidP="00E013CB">
            <w:pPr>
              <w:pStyle w:val="ListParagraph"/>
              <w:ind w:left="0"/>
              <w:rPr>
                <w:rFonts w:ascii="Arial" w:hAnsi="Arial" w:cs="Arial"/>
                <w:sz w:val="24"/>
                <w:szCs w:val="24"/>
              </w:rPr>
            </w:pPr>
            <w:r>
              <w:rPr>
                <w:rFonts w:ascii="Arial" w:hAnsi="Arial" w:cs="Arial"/>
                <w:sz w:val="24"/>
                <w:szCs w:val="24"/>
              </w:rPr>
              <w:t>53.</w:t>
            </w:r>
            <w:r w:rsidR="00D94C47">
              <w:rPr>
                <w:rFonts w:ascii="Arial" w:hAnsi="Arial" w:cs="Arial"/>
                <w:sz w:val="24"/>
                <w:szCs w:val="24"/>
              </w:rPr>
              <w:t>33</w:t>
            </w:r>
          </w:p>
        </w:tc>
        <w:tc>
          <w:tcPr>
            <w:tcW w:w="1818" w:type="dxa"/>
          </w:tcPr>
          <w:p w14:paraId="71CA9431" w14:textId="3FD153B3"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c>
          <w:tcPr>
            <w:tcW w:w="1956" w:type="dxa"/>
          </w:tcPr>
          <w:p w14:paraId="03A40D05" w14:textId="5C84C6D4"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r>
      <w:tr w:rsidR="002B2B3C" w14:paraId="7050C56A" w14:textId="77777777" w:rsidTr="00DD6956">
        <w:tc>
          <w:tcPr>
            <w:tcW w:w="1944" w:type="dxa"/>
          </w:tcPr>
          <w:p w14:paraId="5866C2BB" w14:textId="69579FE9" w:rsidR="00C1249D" w:rsidRDefault="00743CB0" w:rsidP="00E013CB">
            <w:pPr>
              <w:pStyle w:val="ListParagraph"/>
              <w:ind w:left="0"/>
              <w:jc w:val="both"/>
              <w:rPr>
                <w:rFonts w:ascii="Arial" w:hAnsi="Arial" w:cs="Arial"/>
                <w:sz w:val="24"/>
                <w:szCs w:val="24"/>
              </w:rPr>
            </w:pPr>
            <w:r>
              <w:rPr>
                <w:rFonts w:ascii="Arial" w:hAnsi="Arial" w:cs="Arial"/>
                <w:sz w:val="24"/>
                <w:szCs w:val="24"/>
              </w:rPr>
              <w:t xml:space="preserve">August </w:t>
            </w:r>
            <w:r w:rsidR="00C1249D">
              <w:rPr>
                <w:rFonts w:ascii="Arial" w:hAnsi="Arial" w:cs="Arial"/>
                <w:sz w:val="24"/>
                <w:szCs w:val="24"/>
              </w:rPr>
              <w:t>202</w:t>
            </w:r>
            <w:r>
              <w:rPr>
                <w:rFonts w:ascii="Arial" w:hAnsi="Arial" w:cs="Arial"/>
                <w:sz w:val="24"/>
                <w:szCs w:val="24"/>
              </w:rPr>
              <w:t>2</w:t>
            </w:r>
          </w:p>
        </w:tc>
        <w:tc>
          <w:tcPr>
            <w:tcW w:w="1678" w:type="dxa"/>
          </w:tcPr>
          <w:p w14:paraId="794955F3" w14:textId="619EA5D4" w:rsidR="00C1249D" w:rsidRDefault="00743CB0" w:rsidP="00E013CB">
            <w:pPr>
              <w:pStyle w:val="ListParagraph"/>
              <w:ind w:left="0"/>
              <w:rPr>
                <w:rFonts w:ascii="Arial" w:hAnsi="Arial" w:cs="Arial"/>
                <w:sz w:val="24"/>
                <w:szCs w:val="24"/>
              </w:rPr>
            </w:pPr>
            <w:r>
              <w:rPr>
                <w:rFonts w:ascii="Arial" w:hAnsi="Arial" w:cs="Arial"/>
                <w:sz w:val="24"/>
                <w:szCs w:val="24"/>
              </w:rPr>
              <w:t>28.21</w:t>
            </w:r>
          </w:p>
        </w:tc>
        <w:tc>
          <w:tcPr>
            <w:tcW w:w="1818" w:type="dxa"/>
          </w:tcPr>
          <w:p w14:paraId="0D733933" w14:textId="1E4CA8CF" w:rsidR="00C1249D" w:rsidRDefault="00C1249D" w:rsidP="00E013CB">
            <w:pPr>
              <w:pStyle w:val="ListParagraph"/>
              <w:ind w:left="0"/>
              <w:rPr>
                <w:rFonts w:ascii="Arial" w:hAnsi="Arial" w:cs="Arial"/>
                <w:sz w:val="24"/>
                <w:szCs w:val="24"/>
              </w:rPr>
            </w:pPr>
            <w:r>
              <w:rPr>
                <w:rFonts w:ascii="Arial" w:hAnsi="Arial" w:cs="Arial"/>
                <w:sz w:val="24"/>
                <w:szCs w:val="24"/>
              </w:rPr>
              <w:t>53.</w:t>
            </w:r>
            <w:r w:rsidR="00743CB0">
              <w:rPr>
                <w:rFonts w:ascii="Arial" w:hAnsi="Arial" w:cs="Arial"/>
                <w:sz w:val="24"/>
                <w:szCs w:val="24"/>
              </w:rPr>
              <w:t>78</w:t>
            </w:r>
          </w:p>
        </w:tc>
        <w:tc>
          <w:tcPr>
            <w:tcW w:w="1818" w:type="dxa"/>
          </w:tcPr>
          <w:p w14:paraId="18661EFD" w14:textId="7DF4CB29" w:rsidR="00C1249D" w:rsidRDefault="00C1249D" w:rsidP="00E013CB">
            <w:pPr>
              <w:pStyle w:val="ListParagraph"/>
              <w:ind w:left="0"/>
              <w:jc w:val="both"/>
              <w:rPr>
                <w:rFonts w:ascii="Arial" w:hAnsi="Arial" w:cs="Arial"/>
                <w:sz w:val="24"/>
                <w:szCs w:val="24"/>
              </w:rPr>
            </w:pPr>
            <w:r>
              <w:rPr>
                <w:rFonts w:ascii="Arial" w:hAnsi="Arial" w:cs="Arial"/>
                <w:sz w:val="24"/>
                <w:szCs w:val="24"/>
              </w:rPr>
              <w:t>+0.</w:t>
            </w:r>
            <w:r w:rsidR="00743CB0">
              <w:rPr>
                <w:rFonts w:ascii="Arial" w:hAnsi="Arial" w:cs="Arial"/>
                <w:sz w:val="24"/>
                <w:szCs w:val="24"/>
              </w:rPr>
              <w:t>19</w:t>
            </w:r>
          </w:p>
        </w:tc>
        <w:tc>
          <w:tcPr>
            <w:tcW w:w="1956" w:type="dxa"/>
          </w:tcPr>
          <w:p w14:paraId="20BF9200" w14:textId="5DD4768C" w:rsidR="00C1249D" w:rsidRDefault="00D94C47" w:rsidP="00E013CB">
            <w:pPr>
              <w:pStyle w:val="ListParagraph"/>
              <w:ind w:left="0"/>
              <w:jc w:val="both"/>
              <w:rPr>
                <w:rFonts w:ascii="Arial" w:hAnsi="Arial" w:cs="Arial"/>
                <w:sz w:val="24"/>
                <w:szCs w:val="24"/>
              </w:rPr>
            </w:pPr>
            <w:r>
              <w:rPr>
                <w:rFonts w:ascii="Arial" w:hAnsi="Arial" w:cs="Arial"/>
                <w:sz w:val="24"/>
                <w:szCs w:val="24"/>
              </w:rPr>
              <w:t>+</w:t>
            </w:r>
            <w:r w:rsidR="00C1249D">
              <w:rPr>
                <w:rFonts w:ascii="Arial" w:hAnsi="Arial" w:cs="Arial"/>
                <w:sz w:val="24"/>
                <w:szCs w:val="24"/>
              </w:rPr>
              <w:t>0.4</w:t>
            </w:r>
            <w:r>
              <w:rPr>
                <w:rFonts w:ascii="Arial" w:hAnsi="Arial" w:cs="Arial"/>
                <w:sz w:val="24"/>
                <w:szCs w:val="24"/>
              </w:rPr>
              <w:t>5</w:t>
            </w:r>
          </w:p>
        </w:tc>
      </w:tr>
      <w:tr w:rsidR="002B2B3C" w14:paraId="018DCABD" w14:textId="77777777" w:rsidTr="00DD6956">
        <w:tc>
          <w:tcPr>
            <w:tcW w:w="1944" w:type="dxa"/>
          </w:tcPr>
          <w:p w14:paraId="5BB342C1" w14:textId="3AD4C31C" w:rsidR="00C1249D" w:rsidRDefault="00D94C47" w:rsidP="00E013CB">
            <w:pPr>
              <w:pStyle w:val="ListParagraph"/>
              <w:ind w:left="0"/>
              <w:jc w:val="both"/>
              <w:rPr>
                <w:rFonts w:ascii="Arial" w:hAnsi="Arial" w:cs="Arial"/>
                <w:sz w:val="24"/>
                <w:szCs w:val="24"/>
              </w:rPr>
            </w:pPr>
            <w:r>
              <w:rPr>
                <w:rFonts w:ascii="Arial" w:hAnsi="Arial" w:cs="Arial"/>
                <w:sz w:val="24"/>
                <w:szCs w:val="24"/>
              </w:rPr>
              <w:t xml:space="preserve">November </w:t>
            </w:r>
            <w:r w:rsidR="00C1249D">
              <w:rPr>
                <w:rFonts w:ascii="Arial" w:hAnsi="Arial" w:cs="Arial"/>
                <w:sz w:val="24"/>
                <w:szCs w:val="24"/>
              </w:rPr>
              <w:t>2022</w:t>
            </w:r>
          </w:p>
        </w:tc>
        <w:tc>
          <w:tcPr>
            <w:tcW w:w="1678" w:type="dxa"/>
          </w:tcPr>
          <w:p w14:paraId="0714D576" w14:textId="0F4DD261" w:rsidR="00C1249D" w:rsidRDefault="00D94C47" w:rsidP="00E013CB">
            <w:pPr>
              <w:pStyle w:val="ListParagraph"/>
              <w:ind w:left="0"/>
              <w:rPr>
                <w:rFonts w:ascii="Arial" w:hAnsi="Arial" w:cs="Arial"/>
                <w:sz w:val="24"/>
                <w:szCs w:val="24"/>
              </w:rPr>
            </w:pPr>
            <w:r>
              <w:rPr>
                <w:rFonts w:ascii="Arial" w:hAnsi="Arial" w:cs="Arial"/>
                <w:sz w:val="24"/>
                <w:szCs w:val="24"/>
              </w:rPr>
              <w:t>29.40</w:t>
            </w:r>
          </w:p>
        </w:tc>
        <w:tc>
          <w:tcPr>
            <w:tcW w:w="1818" w:type="dxa"/>
          </w:tcPr>
          <w:p w14:paraId="454DCE95" w14:textId="378C9879" w:rsidR="00C1249D" w:rsidRDefault="00332294" w:rsidP="00E013CB">
            <w:pPr>
              <w:pStyle w:val="ListParagraph"/>
              <w:ind w:left="0"/>
              <w:rPr>
                <w:rFonts w:ascii="Arial" w:hAnsi="Arial" w:cs="Arial"/>
                <w:sz w:val="24"/>
                <w:szCs w:val="24"/>
              </w:rPr>
            </w:pPr>
            <w:r>
              <w:rPr>
                <w:rFonts w:ascii="Arial" w:hAnsi="Arial" w:cs="Arial"/>
                <w:sz w:val="24"/>
                <w:szCs w:val="24"/>
              </w:rPr>
              <w:t>53.</w:t>
            </w:r>
            <w:r w:rsidR="00D94C47">
              <w:rPr>
                <w:rFonts w:ascii="Arial" w:hAnsi="Arial" w:cs="Arial"/>
                <w:sz w:val="24"/>
                <w:szCs w:val="24"/>
              </w:rPr>
              <w:t>78</w:t>
            </w:r>
          </w:p>
        </w:tc>
        <w:tc>
          <w:tcPr>
            <w:tcW w:w="1818" w:type="dxa"/>
          </w:tcPr>
          <w:p w14:paraId="54FB053E" w14:textId="27C22D81" w:rsidR="00C1249D" w:rsidRDefault="00332294" w:rsidP="00E013CB">
            <w:pPr>
              <w:pStyle w:val="ListParagraph"/>
              <w:ind w:left="0"/>
              <w:jc w:val="both"/>
              <w:rPr>
                <w:rFonts w:ascii="Arial" w:hAnsi="Arial" w:cs="Arial"/>
                <w:sz w:val="24"/>
                <w:szCs w:val="24"/>
              </w:rPr>
            </w:pPr>
            <w:r>
              <w:rPr>
                <w:rFonts w:ascii="Arial" w:hAnsi="Arial" w:cs="Arial"/>
                <w:sz w:val="24"/>
                <w:szCs w:val="24"/>
              </w:rPr>
              <w:t>+</w:t>
            </w:r>
            <w:r w:rsidR="00D94C47">
              <w:rPr>
                <w:rFonts w:ascii="Arial" w:hAnsi="Arial" w:cs="Arial"/>
                <w:sz w:val="24"/>
                <w:szCs w:val="24"/>
              </w:rPr>
              <w:t>1.19</w:t>
            </w:r>
          </w:p>
        </w:tc>
        <w:tc>
          <w:tcPr>
            <w:tcW w:w="1956" w:type="dxa"/>
          </w:tcPr>
          <w:p w14:paraId="3D04F091" w14:textId="5FA6153A" w:rsidR="00C1249D" w:rsidRDefault="00332294" w:rsidP="00E013CB">
            <w:pPr>
              <w:pStyle w:val="ListParagraph"/>
              <w:ind w:left="0"/>
              <w:jc w:val="both"/>
              <w:rPr>
                <w:rFonts w:ascii="Arial" w:hAnsi="Arial" w:cs="Arial"/>
                <w:sz w:val="24"/>
                <w:szCs w:val="24"/>
              </w:rPr>
            </w:pPr>
            <w:r>
              <w:rPr>
                <w:rFonts w:ascii="Arial" w:hAnsi="Arial" w:cs="Arial"/>
                <w:sz w:val="24"/>
                <w:szCs w:val="24"/>
              </w:rPr>
              <w:t>0</w:t>
            </w:r>
          </w:p>
        </w:tc>
      </w:tr>
    </w:tbl>
    <w:p w14:paraId="5AE1C4D8" w14:textId="77777777" w:rsidR="004404A3" w:rsidRPr="00DB7FFD" w:rsidRDefault="004404A3" w:rsidP="004404A3">
      <w:pPr>
        <w:pStyle w:val="ListParagraph"/>
        <w:spacing w:after="0"/>
        <w:ind w:left="426"/>
        <w:jc w:val="both"/>
        <w:rPr>
          <w:rFonts w:ascii="Arial" w:hAnsi="Arial" w:cs="Arial"/>
          <w:sz w:val="24"/>
          <w:szCs w:val="24"/>
        </w:rPr>
      </w:pPr>
      <w:r w:rsidRPr="00DB7FFD">
        <w:rPr>
          <w:rFonts w:ascii="Arial" w:hAnsi="Arial" w:cs="Arial"/>
          <w:sz w:val="24"/>
          <w:szCs w:val="24"/>
        </w:rPr>
        <w:t xml:space="preserve"> </w:t>
      </w:r>
    </w:p>
    <w:p w14:paraId="22496F88" w14:textId="08179487" w:rsidR="004404A3" w:rsidRPr="00DD6956" w:rsidRDefault="004404A3" w:rsidP="00321220">
      <w:pPr>
        <w:pStyle w:val="ListParagraph"/>
        <w:numPr>
          <w:ilvl w:val="1"/>
          <w:numId w:val="19"/>
        </w:numPr>
        <w:spacing w:after="0"/>
        <w:ind w:left="425" w:hanging="567"/>
        <w:jc w:val="both"/>
        <w:rPr>
          <w:rFonts w:ascii="Arial" w:hAnsi="Arial" w:cs="Arial"/>
          <w:color w:val="FF0000"/>
          <w:sz w:val="24"/>
          <w:szCs w:val="24"/>
        </w:rPr>
      </w:pPr>
      <w:r w:rsidRPr="008702EF">
        <w:rPr>
          <w:rFonts w:ascii="Arial" w:hAnsi="Arial" w:cs="Arial"/>
          <w:sz w:val="24"/>
          <w:szCs w:val="24"/>
        </w:rPr>
        <w:t xml:space="preserve">The monitoring results in Table </w:t>
      </w:r>
      <w:r w:rsidR="008470CC">
        <w:rPr>
          <w:rFonts w:ascii="Arial" w:hAnsi="Arial" w:cs="Arial"/>
          <w:sz w:val="24"/>
          <w:szCs w:val="24"/>
        </w:rPr>
        <w:t>8</w:t>
      </w:r>
      <w:r w:rsidRPr="008702EF">
        <w:rPr>
          <w:rFonts w:ascii="Arial" w:hAnsi="Arial" w:cs="Arial"/>
          <w:sz w:val="24"/>
          <w:szCs w:val="24"/>
        </w:rPr>
        <w:t xml:space="preserve"> show that the percentage of secondary shopping frontages in Chichester shopping centre that are in non-shopping uses is </w:t>
      </w:r>
      <w:r>
        <w:rPr>
          <w:rFonts w:ascii="Arial" w:hAnsi="Arial" w:cs="Arial"/>
          <w:sz w:val="24"/>
          <w:szCs w:val="24"/>
        </w:rPr>
        <w:t>broadly</w:t>
      </w:r>
      <w:r w:rsidRPr="008702EF">
        <w:rPr>
          <w:rFonts w:ascii="Arial" w:hAnsi="Arial" w:cs="Arial"/>
          <w:sz w:val="24"/>
          <w:szCs w:val="24"/>
        </w:rPr>
        <w:t xml:space="preserve"> in accordance with Policy 27 of the </w:t>
      </w:r>
      <w:r>
        <w:rPr>
          <w:rFonts w:ascii="Arial" w:hAnsi="Arial" w:cs="Arial"/>
          <w:sz w:val="24"/>
          <w:szCs w:val="24"/>
        </w:rPr>
        <w:t xml:space="preserve">adopted </w:t>
      </w:r>
      <w:r w:rsidRPr="008702EF">
        <w:rPr>
          <w:rFonts w:ascii="Arial" w:hAnsi="Arial" w:cs="Arial"/>
          <w:sz w:val="24"/>
          <w:szCs w:val="24"/>
        </w:rPr>
        <w:t>Chichester Local Plan.  Whilst the percentage of primary shopping frontages in non-shopping uses exceeded the 25% limit specified by the Local Plan policy 27, the Monitoring Framework triggers a review of policy when either target is exceeded by 10%.</w:t>
      </w:r>
    </w:p>
    <w:p w14:paraId="52630C4C" w14:textId="66CA4F1E" w:rsidR="00DD6956" w:rsidRPr="002E01AD" w:rsidRDefault="00DD6956" w:rsidP="00DD6956">
      <w:pPr>
        <w:pStyle w:val="ListParagraph"/>
        <w:spacing w:after="0"/>
        <w:ind w:left="425"/>
        <w:jc w:val="both"/>
        <w:rPr>
          <w:rFonts w:ascii="Arial" w:hAnsi="Arial" w:cs="Arial"/>
          <w:color w:val="FF0000"/>
          <w:sz w:val="24"/>
          <w:szCs w:val="24"/>
        </w:rPr>
      </w:pPr>
    </w:p>
    <w:p w14:paraId="059A4344" w14:textId="15B222F4" w:rsidR="006F1361" w:rsidRDefault="006F1361" w:rsidP="00B71DC4">
      <w:pPr>
        <w:pStyle w:val="Heading2"/>
        <w:ind w:hanging="142"/>
      </w:pPr>
      <w:bookmarkStart w:id="111" w:name="_Toc160531857"/>
      <w:bookmarkStart w:id="112" w:name="_Hlk118378465"/>
      <w:bookmarkStart w:id="113" w:name="_Hlk106199607"/>
      <w:r w:rsidRPr="00B76226">
        <w:t>Housing and Neighbourhoods</w:t>
      </w:r>
      <w:bookmarkEnd w:id="111"/>
    </w:p>
    <w:p w14:paraId="1196DF14" w14:textId="63F8C028" w:rsidR="00C06849" w:rsidRDefault="00C06849" w:rsidP="008C733F">
      <w:r>
        <w:rPr>
          <w:noProof/>
        </w:rPr>
        <mc:AlternateContent>
          <mc:Choice Requires="wps">
            <w:drawing>
              <wp:anchor distT="0" distB="0" distL="114300" distR="114300" simplePos="0" relativeHeight="251660288" behindDoc="0" locked="0" layoutInCell="1" allowOverlap="1" wp14:anchorId="58F099B8" wp14:editId="535E268E">
                <wp:simplePos x="0" y="0"/>
                <wp:positionH relativeFrom="column">
                  <wp:posOffset>-77638</wp:posOffset>
                </wp:positionH>
                <wp:positionV relativeFrom="paragraph">
                  <wp:posOffset>94663</wp:posOffset>
                </wp:positionV>
                <wp:extent cx="5734050" cy="1905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83E17" id="Straight Connector 9" o:spid="_x0000_s1026" alt="&quot;&quot;"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6.1pt,7.45pt" to="44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" strokecolor="black [3040]"/>
            </w:pict>
          </mc:Fallback>
        </mc:AlternateContent>
      </w:r>
    </w:p>
    <w:p w14:paraId="3B114E2F" w14:textId="2E6060FD" w:rsidR="005064E8" w:rsidRDefault="008C733F" w:rsidP="00A33B49">
      <w:pPr>
        <w:pStyle w:val="Heading3"/>
      </w:pPr>
      <w:bookmarkStart w:id="114" w:name="_Toc160531858"/>
      <w:r>
        <w:t xml:space="preserve">Key </w:t>
      </w:r>
      <w:r w:rsidR="005064E8">
        <w:t>Indicator: H1</w:t>
      </w:r>
      <w:bookmarkEnd w:id="114"/>
      <w:r w:rsidR="005064E8">
        <w:t xml:space="preserve"> </w:t>
      </w:r>
    </w:p>
    <w:p w14:paraId="42759CDB" w14:textId="75DA839E" w:rsidR="005064E8" w:rsidRDefault="005064E8" w:rsidP="005064E8">
      <w:pPr>
        <w:pStyle w:val="Heading3"/>
      </w:pPr>
      <w:bookmarkStart w:id="115" w:name="_Toc160531859"/>
      <w:r>
        <w:t>New homes built each year (net)</w:t>
      </w:r>
      <w:bookmarkEnd w:id="115"/>
    </w:p>
    <w:p w14:paraId="5AF838E9" w14:textId="0025A448" w:rsidR="00C06849" w:rsidRPr="00C06849" w:rsidRDefault="00F37103" w:rsidP="00C06849">
      <w:r>
        <w:rPr>
          <w:noProof/>
        </w:rPr>
        <mc:AlternateContent>
          <mc:Choice Requires="wps">
            <w:drawing>
              <wp:anchor distT="0" distB="0" distL="114300" distR="114300" simplePos="0" relativeHeight="251638784" behindDoc="0" locked="0" layoutInCell="1" allowOverlap="1" wp14:anchorId="2AC17D45" wp14:editId="5DFA05E7">
                <wp:simplePos x="0" y="0"/>
                <wp:positionH relativeFrom="column">
                  <wp:posOffset>-77638</wp:posOffset>
                </wp:positionH>
                <wp:positionV relativeFrom="paragraph">
                  <wp:posOffset>96520</wp:posOffset>
                </wp:positionV>
                <wp:extent cx="5734050" cy="1905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E5337" id="Straight Connector 10" o:spid="_x0000_s1026" alt="&quot;&quot;"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6.1pt,7.6pt" to="44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" strokecolor="black [3040]"/>
            </w:pict>
          </mc:Fallback>
        </mc:AlternateContent>
      </w:r>
    </w:p>
    <w:p w14:paraId="150AC5A4" w14:textId="156E29D5" w:rsidR="00425FDB" w:rsidRPr="00321220" w:rsidRDefault="00425FDB" w:rsidP="00321220">
      <w:pPr>
        <w:pStyle w:val="ListParagraph"/>
        <w:numPr>
          <w:ilvl w:val="1"/>
          <w:numId w:val="19"/>
        </w:numPr>
        <w:spacing w:after="0"/>
        <w:ind w:left="426" w:hanging="568"/>
        <w:jc w:val="both"/>
        <w:rPr>
          <w:rFonts w:ascii="Arial" w:hAnsi="Arial" w:cs="Arial"/>
          <w:sz w:val="24"/>
          <w:szCs w:val="24"/>
        </w:rPr>
      </w:pPr>
      <w:r w:rsidRPr="00321220">
        <w:rPr>
          <w:rFonts w:ascii="Arial" w:hAnsi="Arial" w:cs="Arial"/>
          <w:sz w:val="24"/>
          <w:szCs w:val="24"/>
        </w:rPr>
        <w:t>The Chichester Local Plan makes provision to deliver a total of 7,388 net additional homes over the period 2012-2029, equivalent to an average of 435 homes per year.</w:t>
      </w:r>
    </w:p>
    <w:p w14:paraId="594CE29E" w14:textId="77777777" w:rsidR="00425FDB" w:rsidRDefault="00425FDB" w:rsidP="00425FDB">
      <w:pPr>
        <w:pStyle w:val="ListParagraph"/>
        <w:spacing w:after="0"/>
        <w:ind w:left="425" w:hanging="567"/>
        <w:jc w:val="both"/>
        <w:rPr>
          <w:rFonts w:ascii="Arial" w:hAnsi="Arial" w:cs="Arial"/>
          <w:sz w:val="24"/>
          <w:szCs w:val="24"/>
        </w:rPr>
      </w:pPr>
    </w:p>
    <w:p w14:paraId="759EB085" w14:textId="5800568D" w:rsidR="00425FDB" w:rsidRDefault="00425FDB" w:rsidP="00321220">
      <w:pPr>
        <w:pStyle w:val="ListParagraph"/>
        <w:numPr>
          <w:ilvl w:val="1"/>
          <w:numId w:val="19"/>
        </w:numPr>
        <w:spacing w:after="0"/>
        <w:ind w:left="425" w:hanging="567"/>
        <w:jc w:val="both"/>
        <w:rPr>
          <w:rFonts w:ascii="Arial" w:hAnsi="Arial" w:cs="Arial"/>
          <w:sz w:val="24"/>
          <w:szCs w:val="24"/>
        </w:rPr>
      </w:pPr>
      <w:r w:rsidRPr="00C26D6E">
        <w:rPr>
          <w:rFonts w:ascii="Arial" w:hAnsi="Arial" w:cs="Arial"/>
          <w:sz w:val="24"/>
          <w:szCs w:val="24"/>
        </w:rPr>
        <w:t xml:space="preserve">Housing completions in the Chichester Local Plan area over the year to </w:t>
      </w:r>
      <w:r>
        <w:rPr>
          <w:rFonts w:ascii="Arial" w:hAnsi="Arial" w:cs="Arial"/>
          <w:sz w:val="24"/>
          <w:szCs w:val="24"/>
        </w:rPr>
        <w:t>31 March 202</w:t>
      </w:r>
      <w:r w:rsidR="001E6F0D">
        <w:rPr>
          <w:rFonts w:ascii="Arial" w:hAnsi="Arial" w:cs="Arial"/>
          <w:sz w:val="24"/>
          <w:szCs w:val="24"/>
        </w:rPr>
        <w:t>3</w:t>
      </w:r>
      <w:r w:rsidRPr="00C26D6E">
        <w:rPr>
          <w:rFonts w:ascii="Arial" w:hAnsi="Arial" w:cs="Arial"/>
          <w:sz w:val="24"/>
          <w:szCs w:val="24"/>
        </w:rPr>
        <w:t xml:space="preserve"> totalled the equivalent of </w:t>
      </w:r>
      <w:r w:rsidR="001E6F0D">
        <w:rPr>
          <w:rFonts w:ascii="Arial" w:hAnsi="Arial" w:cs="Arial"/>
          <w:sz w:val="24"/>
          <w:szCs w:val="24"/>
        </w:rPr>
        <w:t>904</w:t>
      </w:r>
      <w:r w:rsidR="003C5BD7">
        <w:rPr>
          <w:rFonts w:ascii="Arial" w:hAnsi="Arial" w:cs="Arial"/>
          <w:sz w:val="24"/>
          <w:szCs w:val="24"/>
        </w:rPr>
        <w:t xml:space="preserve"> </w:t>
      </w:r>
      <w:r w:rsidRPr="00C26D6E">
        <w:rPr>
          <w:rFonts w:ascii="Arial" w:hAnsi="Arial" w:cs="Arial"/>
          <w:sz w:val="24"/>
          <w:szCs w:val="24"/>
        </w:rPr>
        <w:t xml:space="preserve">net dwellings as shown in Table </w:t>
      </w:r>
      <w:r w:rsidR="008470CC">
        <w:rPr>
          <w:rFonts w:ascii="Arial" w:hAnsi="Arial" w:cs="Arial"/>
          <w:sz w:val="24"/>
          <w:szCs w:val="24"/>
        </w:rPr>
        <w:t>9</w:t>
      </w:r>
      <w:r>
        <w:rPr>
          <w:rFonts w:ascii="Arial" w:hAnsi="Arial" w:cs="Arial"/>
          <w:sz w:val="24"/>
          <w:szCs w:val="24"/>
        </w:rPr>
        <w:t>.</w:t>
      </w:r>
      <w:r w:rsidRPr="00C26D6E">
        <w:rPr>
          <w:rFonts w:ascii="Arial" w:hAnsi="Arial" w:cs="Arial"/>
          <w:sz w:val="24"/>
          <w:szCs w:val="24"/>
        </w:rPr>
        <w:t xml:space="preserve"> </w:t>
      </w:r>
      <w:r w:rsidRPr="000E06D0">
        <w:rPr>
          <w:rFonts w:ascii="Arial" w:hAnsi="Arial" w:cs="Arial"/>
          <w:sz w:val="24"/>
          <w:szCs w:val="24"/>
        </w:rPr>
        <w:t>In accordance with national planning guidance, this figure includes a small allowance for new communal housing built for students and older persons.</w:t>
      </w:r>
      <w:r w:rsidRPr="00C26D6E">
        <w:rPr>
          <w:rFonts w:ascii="Arial" w:hAnsi="Arial" w:cs="Arial"/>
          <w:sz w:val="24"/>
          <w:szCs w:val="24"/>
        </w:rPr>
        <w:t xml:space="preserve">  </w:t>
      </w:r>
    </w:p>
    <w:p w14:paraId="63E6D873" w14:textId="77777777" w:rsidR="00425FDB" w:rsidRPr="00D31A7E" w:rsidRDefault="00425FDB" w:rsidP="00425FDB">
      <w:pPr>
        <w:spacing w:after="0"/>
        <w:ind w:left="426"/>
        <w:contextualSpacing/>
        <w:jc w:val="both"/>
        <w:rPr>
          <w:rFonts w:ascii="Arial" w:hAnsi="Arial" w:cs="Arial"/>
          <w:color w:val="FF0000"/>
          <w:sz w:val="24"/>
          <w:szCs w:val="24"/>
        </w:rPr>
      </w:pPr>
    </w:p>
    <w:p w14:paraId="2DD40E83" w14:textId="7A6717BC" w:rsidR="001E6F87" w:rsidRPr="001E6F0D" w:rsidRDefault="00425FDB" w:rsidP="00321220">
      <w:pPr>
        <w:numPr>
          <w:ilvl w:val="1"/>
          <w:numId w:val="19"/>
        </w:numPr>
        <w:spacing w:after="0"/>
        <w:ind w:hanging="602"/>
        <w:contextualSpacing/>
        <w:jc w:val="both"/>
        <w:rPr>
          <w:rFonts w:ascii="Arial" w:hAnsi="Arial" w:cs="Arial"/>
          <w:color w:val="FF0000"/>
          <w:sz w:val="24"/>
          <w:szCs w:val="24"/>
        </w:rPr>
      </w:pPr>
      <w:bookmarkStart w:id="116" w:name="_Hlk92799796"/>
      <w:r w:rsidRPr="008A3D80">
        <w:rPr>
          <w:rFonts w:ascii="Arial" w:hAnsi="Arial" w:cs="Arial"/>
          <w:sz w:val="24"/>
          <w:szCs w:val="24"/>
        </w:rPr>
        <w:t>The NPPF sets a requirement to maintain a five</w:t>
      </w:r>
      <w:r w:rsidR="001E6F87" w:rsidRPr="008A3D80">
        <w:rPr>
          <w:rFonts w:ascii="Arial" w:hAnsi="Arial" w:cs="Arial"/>
          <w:sz w:val="24"/>
          <w:szCs w:val="24"/>
        </w:rPr>
        <w:t>-</w:t>
      </w:r>
      <w:r w:rsidRPr="008A3D80">
        <w:rPr>
          <w:rFonts w:ascii="Arial" w:hAnsi="Arial" w:cs="Arial"/>
          <w:sz w:val="24"/>
          <w:szCs w:val="24"/>
        </w:rPr>
        <w:t xml:space="preserve">year supply of deliverable housing sites.  On 15th July 2020, the adopted Local Plan became 5 years old, so from that date the Council’s </w:t>
      </w:r>
      <w:r w:rsidR="001E6F87" w:rsidRPr="008A3D80">
        <w:rPr>
          <w:rFonts w:ascii="Arial" w:hAnsi="Arial" w:cs="Arial"/>
          <w:sz w:val="24"/>
          <w:szCs w:val="24"/>
        </w:rPr>
        <w:t>five-</w:t>
      </w:r>
      <w:r w:rsidRPr="008A3D80">
        <w:rPr>
          <w:rFonts w:ascii="Arial" w:hAnsi="Arial" w:cs="Arial"/>
          <w:sz w:val="24"/>
          <w:szCs w:val="24"/>
        </w:rPr>
        <w:t xml:space="preserve">year supply must be assessed against the standard methodology for assessing housing need. </w:t>
      </w:r>
      <w:bookmarkEnd w:id="116"/>
      <w:r w:rsidRPr="008A3D80">
        <w:rPr>
          <w:rFonts w:ascii="Arial" w:hAnsi="Arial" w:cs="Arial"/>
          <w:sz w:val="24"/>
          <w:szCs w:val="24"/>
        </w:rPr>
        <w:t>The Five</w:t>
      </w:r>
      <w:r w:rsidR="00084017" w:rsidRPr="008A3D80">
        <w:rPr>
          <w:rFonts w:ascii="Arial" w:hAnsi="Arial" w:cs="Arial"/>
          <w:sz w:val="24"/>
          <w:szCs w:val="24"/>
        </w:rPr>
        <w:t>-</w:t>
      </w:r>
      <w:r w:rsidRPr="008A3D80">
        <w:rPr>
          <w:rFonts w:ascii="Arial" w:hAnsi="Arial" w:cs="Arial"/>
          <w:sz w:val="24"/>
          <w:szCs w:val="24"/>
        </w:rPr>
        <w:t xml:space="preserve">Year Housing Land Supply assessment as </w:t>
      </w:r>
      <w:proofErr w:type="gramStart"/>
      <w:r w:rsidRPr="008A3D80">
        <w:rPr>
          <w:rFonts w:ascii="Arial" w:hAnsi="Arial" w:cs="Arial"/>
          <w:sz w:val="24"/>
          <w:szCs w:val="24"/>
        </w:rPr>
        <w:t>at</w:t>
      </w:r>
      <w:proofErr w:type="gramEnd"/>
      <w:r w:rsidRPr="008A3D80">
        <w:rPr>
          <w:rFonts w:ascii="Arial" w:hAnsi="Arial" w:cs="Arial"/>
          <w:sz w:val="24"/>
          <w:szCs w:val="24"/>
        </w:rPr>
        <w:t xml:space="preserve"> 1</w:t>
      </w:r>
      <w:r w:rsidRPr="008A3D80">
        <w:rPr>
          <w:rFonts w:ascii="Arial" w:hAnsi="Arial" w:cs="Arial"/>
          <w:sz w:val="24"/>
          <w:szCs w:val="24"/>
          <w:vertAlign w:val="superscript"/>
        </w:rPr>
        <w:t>st</w:t>
      </w:r>
      <w:r w:rsidRPr="008A3D80">
        <w:rPr>
          <w:rFonts w:ascii="Arial" w:hAnsi="Arial" w:cs="Arial"/>
          <w:sz w:val="24"/>
          <w:szCs w:val="24"/>
        </w:rPr>
        <w:t xml:space="preserve"> April 202</w:t>
      </w:r>
      <w:r w:rsidR="001E6F0D">
        <w:rPr>
          <w:rFonts w:ascii="Arial" w:hAnsi="Arial" w:cs="Arial"/>
          <w:sz w:val="24"/>
          <w:szCs w:val="24"/>
        </w:rPr>
        <w:t>3</w:t>
      </w:r>
      <w:r w:rsidR="001E6F87" w:rsidRPr="008A3D80">
        <w:rPr>
          <w:rFonts w:ascii="Arial" w:hAnsi="Arial" w:cs="Arial"/>
          <w:sz w:val="24"/>
          <w:szCs w:val="24"/>
        </w:rPr>
        <w:t xml:space="preserve"> </w:t>
      </w:r>
      <w:r w:rsidR="003C5BD7" w:rsidRPr="008A3D80">
        <w:rPr>
          <w:rFonts w:ascii="Arial" w:hAnsi="Arial" w:cs="Arial"/>
          <w:sz w:val="24"/>
          <w:szCs w:val="24"/>
        </w:rPr>
        <w:t xml:space="preserve">will shortly be published </w:t>
      </w:r>
      <w:r w:rsidRPr="008A3D80">
        <w:rPr>
          <w:rFonts w:ascii="Arial" w:hAnsi="Arial" w:cs="Arial"/>
          <w:sz w:val="24"/>
          <w:szCs w:val="24"/>
        </w:rPr>
        <w:t xml:space="preserve">on the Council’s </w:t>
      </w:r>
      <w:hyperlink r:id="rId32" w:history="1">
        <w:r w:rsidRPr="008A3D80">
          <w:rPr>
            <w:rStyle w:val="Hyperlink"/>
            <w:rFonts w:ascii="Arial" w:hAnsi="Arial" w:cs="Arial"/>
            <w:sz w:val="24"/>
            <w:szCs w:val="24"/>
          </w:rPr>
          <w:t>website</w:t>
        </w:r>
      </w:hyperlink>
      <w:r w:rsidR="008A3D80" w:rsidRPr="008A3D80">
        <w:rPr>
          <w:rStyle w:val="Hyperlink"/>
          <w:rFonts w:ascii="Arial" w:hAnsi="Arial" w:cs="Arial"/>
          <w:sz w:val="24"/>
          <w:szCs w:val="24"/>
        </w:rPr>
        <w:t>.</w:t>
      </w:r>
      <w:r w:rsidR="00084017" w:rsidRPr="008A3D80">
        <w:rPr>
          <w:rFonts w:ascii="Arial" w:hAnsi="Arial" w:cs="Arial"/>
          <w:sz w:val="24"/>
          <w:szCs w:val="24"/>
        </w:rPr>
        <w:t xml:space="preserve">  Details are also provided on the Housing Delivery Test and particularly, </w:t>
      </w:r>
      <w:r w:rsidRPr="008A3D80">
        <w:rPr>
          <w:rFonts w:ascii="Arial" w:hAnsi="Arial" w:cs="Arial"/>
          <w:sz w:val="24"/>
          <w:szCs w:val="24"/>
        </w:rPr>
        <w:t xml:space="preserve">how the Council has successfully passed the Test. </w:t>
      </w:r>
    </w:p>
    <w:p w14:paraId="45BDFF2E" w14:textId="4D410315" w:rsidR="001E6F0D" w:rsidRDefault="001E6F0D" w:rsidP="001E6F0D">
      <w:pPr>
        <w:pStyle w:val="Heading4"/>
      </w:pPr>
      <w:bookmarkStart w:id="117" w:name="_Toc160531860"/>
      <w:r>
        <w:lastRenderedPageBreak/>
        <w:t xml:space="preserve">Table </w:t>
      </w:r>
      <w:r w:rsidR="006366EE">
        <w:t>9</w:t>
      </w:r>
      <w:r>
        <w:t>: Net additional dwellings completed 2012-2023 (Source:  CDC/WSCC)</w:t>
      </w:r>
      <w:bookmarkEnd w:id="117"/>
    </w:p>
    <w:tbl>
      <w:tblPr>
        <w:tblW w:w="8535" w:type="dxa"/>
        <w:tblInd w:w="534" w:type="dxa"/>
        <w:tblLayout w:type="fixed"/>
        <w:tblCellMar>
          <w:top w:w="28" w:type="dxa"/>
          <w:bottom w:w="28" w:type="dxa"/>
        </w:tblCellMar>
        <w:tblLook w:val="04A0" w:firstRow="1" w:lastRow="0" w:firstColumn="1" w:lastColumn="0" w:noHBand="0" w:noVBand="1"/>
      </w:tblPr>
      <w:tblGrid>
        <w:gridCol w:w="2134"/>
        <w:gridCol w:w="2134"/>
        <w:gridCol w:w="2133"/>
        <w:gridCol w:w="2134"/>
      </w:tblGrid>
      <w:tr w:rsidR="001E6F0D" w14:paraId="352D98A2" w14:textId="77777777" w:rsidTr="001E6F0D">
        <w:tc>
          <w:tcPr>
            <w:tcW w:w="2134" w:type="dxa"/>
            <w:tcBorders>
              <w:top w:val="single" w:sz="4" w:space="0" w:color="auto"/>
              <w:left w:val="single" w:sz="4" w:space="0" w:color="auto"/>
              <w:bottom w:val="single" w:sz="4" w:space="0" w:color="auto"/>
              <w:right w:val="single" w:sz="4" w:space="0" w:color="auto"/>
            </w:tcBorders>
            <w:shd w:val="pct10" w:color="auto" w:fill="auto"/>
            <w:hideMark/>
          </w:tcPr>
          <w:p w14:paraId="24F35111" w14:textId="77777777" w:rsidR="001E6F0D" w:rsidRDefault="001E6F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Monitoring year</w:t>
            </w:r>
          </w:p>
        </w:tc>
        <w:tc>
          <w:tcPr>
            <w:tcW w:w="2134" w:type="dxa"/>
            <w:tcBorders>
              <w:top w:val="single" w:sz="4" w:space="0" w:color="auto"/>
              <w:left w:val="nil"/>
              <w:bottom w:val="single" w:sz="4" w:space="0" w:color="auto"/>
              <w:right w:val="single" w:sz="4" w:space="0" w:color="auto"/>
            </w:tcBorders>
            <w:shd w:val="pct10" w:color="auto" w:fill="auto"/>
            <w:hideMark/>
          </w:tcPr>
          <w:p w14:paraId="2579CC59" w14:textId="77777777" w:rsidR="001E6F0D" w:rsidRDefault="001E6F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Local Plan requirement</w:t>
            </w:r>
          </w:p>
        </w:tc>
        <w:tc>
          <w:tcPr>
            <w:tcW w:w="2133" w:type="dxa"/>
            <w:tcBorders>
              <w:top w:val="single" w:sz="4" w:space="0" w:color="auto"/>
              <w:left w:val="nil"/>
              <w:bottom w:val="single" w:sz="4" w:space="0" w:color="auto"/>
              <w:right w:val="single" w:sz="4" w:space="0" w:color="auto"/>
            </w:tcBorders>
            <w:shd w:val="pct10" w:color="auto" w:fill="auto"/>
            <w:hideMark/>
          </w:tcPr>
          <w:p w14:paraId="4CA13DA2" w14:textId="77777777" w:rsidR="001E6F0D" w:rsidRDefault="001E6F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Net dwellings completed</w:t>
            </w:r>
          </w:p>
        </w:tc>
        <w:tc>
          <w:tcPr>
            <w:tcW w:w="2134" w:type="dxa"/>
            <w:tcBorders>
              <w:top w:val="single" w:sz="4" w:space="0" w:color="auto"/>
              <w:left w:val="nil"/>
              <w:bottom w:val="single" w:sz="4" w:space="0" w:color="auto"/>
              <w:right w:val="single" w:sz="4" w:space="0" w:color="auto"/>
            </w:tcBorders>
            <w:shd w:val="pct10" w:color="auto" w:fill="auto"/>
            <w:hideMark/>
          </w:tcPr>
          <w:p w14:paraId="60C65EBE" w14:textId="77777777" w:rsidR="001E6F0D" w:rsidRDefault="001E6F0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Housing surplus / shortfall</w:t>
            </w:r>
          </w:p>
        </w:tc>
      </w:tr>
      <w:tr w:rsidR="001E6F0D" w14:paraId="29CBF5EF"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31455120"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2012/13</w:t>
            </w:r>
          </w:p>
        </w:tc>
        <w:tc>
          <w:tcPr>
            <w:tcW w:w="2134" w:type="dxa"/>
            <w:tcBorders>
              <w:top w:val="single" w:sz="4" w:space="0" w:color="auto"/>
              <w:left w:val="nil"/>
              <w:bottom w:val="single" w:sz="4" w:space="0" w:color="auto"/>
              <w:right w:val="single" w:sz="4" w:space="0" w:color="auto"/>
            </w:tcBorders>
            <w:hideMark/>
          </w:tcPr>
          <w:p w14:paraId="4B45FD09"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570915E3"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307</w:t>
            </w:r>
          </w:p>
        </w:tc>
        <w:tc>
          <w:tcPr>
            <w:tcW w:w="2134" w:type="dxa"/>
            <w:tcBorders>
              <w:top w:val="single" w:sz="4" w:space="0" w:color="auto"/>
              <w:left w:val="nil"/>
              <w:bottom w:val="single" w:sz="4" w:space="0" w:color="auto"/>
              <w:right w:val="single" w:sz="4" w:space="0" w:color="auto"/>
            </w:tcBorders>
            <w:hideMark/>
          </w:tcPr>
          <w:p w14:paraId="12999A9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-128</w:t>
            </w:r>
          </w:p>
        </w:tc>
      </w:tr>
      <w:tr w:rsidR="001E6F0D" w14:paraId="01470F17"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10A6A752"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2013/14</w:t>
            </w:r>
          </w:p>
        </w:tc>
        <w:tc>
          <w:tcPr>
            <w:tcW w:w="2134" w:type="dxa"/>
            <w:tcBorders>
              <w:top w:val="single" w:sz="4" w:space="0" w:color="auto"/>
              <w:left w:val="nil"/>
              <w:bottom w:val="single" w:sz="4" w:space="0" w:color="auto"/>
              <w:right w:val="single" w:sz="4" w:space="0" w:color="auto"/>
            </w:tcBorders>
            <w:hideMark/>
          </w:tcPr>
          <w:p w14:paraId="646DB1EE"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5F4FD9B1"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202</w:t>
            </w:r>
          </w:p>
        </w:tc>
        <w:tc>
          <w:tcPr>
            <w:tcW w:w="2134" w:type="dxa"/>
            <w:tcBorders>
              <w:top w:val="single" w:sz="4" w:space="0" w:color="auto"/>
              <w:left w:val="nil"/>
              <w:bottom w:val="single" w:sz="4" w:space="0" w:color="auto"/>
              <w:right w:val="single" w:sz="4" w:space="0" w:color="auto"/>
            </w:tcBorders>
            <w:hideMark/>
          </w:tcPr>
          <w:p w14:paraId="155F3A2A"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-233</w:t>
            </w:r>
          </w:p>
        </w:tc>
      </w:tr>
      <w:tr w:rsidR="001E6F0D" w14:paraId="3EA8B143"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1E1A90D1"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2014/15</w:t>
            </w:r>
          </w:p>
        </w:tc>
        <w:tc>
          <w:tcPr>
            <w:tcW w:w="2134" w:type="dxa"/>
            <w:tcBorders>
              <w:top w:val="single" w:sz="4" w:space="0" w:color="auto"/>
              <w:left w:val="nil"/>
              <w:bottom w:val="single" w:sz="4" w:space="0" w:color="auto"/>
              <w:right w:val="single" w:sz="4" w:space="0" w:color="auto"/>
            </w:tcBorders>
            <w:hideMark/>
          </w:tcPr>
          <w:p w14:paraId="7C3262E3"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34089650"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351</w:t>
            </w:r>
          </w:p>
        </w:tc>
        <w:tc>
          <w:tcPr>
            <w:tcW w:w="2134" w:type="dxa"/>
            <w:tcBorders>
              <w:top w:val="single" w:sz="4" w:space="0" w:color="auto"/>
              <w:left w:val="nil"/>
              <w:bottom w:val="single" w:sz="4" w:space="0" w:color="auto"/>
              <w:right w:val="single" w:sz="4" w:space="0" w:color="auto"/>
            </w:tcBorders>
            <w:hideMark/>
          </w:tcPr>
          <w:p w14:paraId="487B5640"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-84</w:t>
            </w:r>
          </w:p>
        </w:tc>
      </w:tr>
      <w:tr w:rsidR="001E6F0D" w14:paraId="4C528595"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68A53346"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2015/16</w:t>
            </w:r>
          </w:p>
        </w:tc>
        <w:tc>
          <w:tcPr>
            <w:tcW w:w="2134" w:type="dxa"/>
            <w:tcBorders>
              <w:top w:val="single" w:sz="4" w:space="0" w:color="auto"/>
              <w:left w:val="nil"/>
              <w:bottom w:val="single" w:sz="4" w:space="0" w:color="auto"/>
              <w:right w:val="single" w:sz="4" w:space="0" w:color="auto"/>
            </w:tcBorders>
            <w:hideMark/>
          </w:tcPr>
          <w:p w14:paraId="24ACFFC3"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1BDCB4EF"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507</w:t>
            </w:r>
          </w:p>
        </w:tc>
        <w:tc>
          <w:tcPr>
            <w:tcW w:w="2134" w:type="dxa"/>
            <w:tcBorders>
              <w:top w:val="single" w:sz="4" w:space="0" w:color="auto"/>
              <w:left w:val="nil"/>
              <w:bottom w:val="single" w:sz="4" w:space="0" w:color="auto"/>
              <w:right w:val="single" w:sz="4" w:space="0" w:color="auto"/>
            </w:tcBorders>
            <w:hideMark/>
          </w:tcPr>
          <w:p w14:paraId="7D15E72C"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+72</w:t>
            </w:r>
          </w:p>
        </w:tc>
      </w:tr>
      <w:tr w:rsidR="001E6F0D" w14:paraId="0C1FDCD3"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14DB960C"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2016/17</w:t>
            </w:r>
          </w:p>
        </w:tc>
        <w:tc>
          <w:tcPr>
            <w:tcW w:w="2134" w:type="dxa"/>
            <w:tcBorders>
              <w:top w:val="single" w:sz="4" w:space="0" w:color="auto"/>
              <w:left w:val="nil"/>
              <w:bottom w:val="single" w:sz="4" w:space="0" w:color="auto"/>
              <w:right w:val="single" w:sz="4" w:space="0" w:color="auto"/>
            </w:tcBorders>
            <w:hideMark/>
          </w:tcPr>
          <w:p w14:paraId="471819EF"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02A7BBEC"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439</w:t>
            </w:r>
          </w:p>
        </w:tc>
        <w:tc>
          <w:tcPr>
            <w:tcW w:w="2134" w:type="dxa"/>
            <w:tcBorders>
              <w:top w:val="single" w:sz="4" w:space="0" w:color="auto"/>
              <w:left w:val="nil"/>
              <w:bottom w:val="single" w:sz="4" w:space="0" w:color="auto"/>
              <w:right w:val="single" w:sz="4" w:space="0" w:color="auto"/>
            </w:tcBorders>
            <w:hideMark/>
          </w:tcPr>
          <w:p w14:paraId="77E0F4E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r>
      <w:tr w:rsidR="001E6F0D" w14:paraId="2EAADC7B"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3D6736C9"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2017/18</w:t>
            </w:r>
          </w:p>
        </w:tc>
        <w:tc>
          <w:tcPr>
            <w:tcW w:w="2134" w:type="dxa"/>
            <w:tcBorders>
              <w:top w:val="single" w:sz="4" w:space="0" w:color="auto"/>
              <w:left w:val="nil"/>
              <w:bottom w:val="single" w:sz="4" w:space="0" w:color="auto"/>
              <w:right w:val="single" w:sz="4" w:space="0" w:color="auto"/>
            </w:tcBorders>
            <w:hideMark/>
          </w:tcPr>
          <w:p w14:paraId="3BAD9656"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0D6D2881"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557</w:t>
            </w:r>
          </w:p>
        </w:tc>
        <w:tc>
          <w:tcPr>
            <w:tcW w:w="2134" w:type="dxa"/>
            <w:tcBorders>
              <w:top w:val="single" w:sz="4" w:space="0" w:color="auto"/>
              <w:left w:val="nil"/>
              <w:bottom w:val="single" w:sz="4" w:space="0" w:color="auto"/>
              <w:right w:val="single" w:sz="4" w:space="0" w:color="auto"/>
            </w:tcBorders>
            <w:hideMark/>
          </w:tcPr>
          <w:p w14:paraId="2FB78660"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+118</w:t>
            </w:r>
          </w:p>
        </w:tc>
      </w:tr>
      <w:tr w:rsidR="001E6F0D" w14:paraId="47B87D18"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6BD918B9"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2134" w:type="dxa"/>
            <w:tcBorders>
              <w:top w:val="single" w:sz="4" w:space="0" w:color="auto"/>
              <w:left w:val="nil"/>
              <w:bottom w:val="single" w:sz="4" w:space="0" w:color="auto"/>
              <w:right w:val="single" w:sz="4" w:space="0" w:color="auto"/>
            </w:tcBorders>
            <w:hideMark/>
          </w:tcPr>
          <w:p w14:paraId="02965A56"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5D1442B9"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654</w:t>
            </w:r>
          </w:p>
        </w:tc>
        <w:tc>
          <w:tcPr>
            <w:tcW w:w="2134" w:type="dxa"/>
            <w:tcBorders>
              <w:top w:val="single" w:sz="4" w:space="0" w:color="auto"/>
              <w:left w:val="nil"/>
              <w:bottom w:val="single" w:sz="4" w:space="0" w:color="auto"/>
              <w:right w:val="single" w:sz="4" w:space="0" w:color="auto"/>
            </w:tcBorders>
            <w:hideMark/>
          </w:tcPr>
          <w:p w14:paraId="6D5096DD"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+219</w:t>
            </w:r>
          </w:p>
        </w:tc>
      </w:tr>
      <w:tr w:rsidR="001E6F0D" w14:paraId="70C71EED"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0BA3CF46"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2134" w:type="dxa"/>
            <w:tcBorders>
              <w:top w:val="single" w:sz="4" w:space="0" w:color="auto"/>
              <w:left w:val="nil"/>
              <w:bottom w:val="single" w:sz="4" w:space="0" w:color="auto"/>
              <w:right w:val="single" w:sz="4" w:space="0" w:color="auto"/>
            </w:tcBorders>
            <w:hideMark/>
          </w:tcPr>
          <w:p w14:paraId="265363D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hideMark/>
          </w:tcPr>
          <w:p w14:paraId="6829AD1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503</w:t>
            </w:r>
          </w:p>
        </w:tc>
        <w:tc>
          <w:tcPr>
            <w:tcW w:w="2134" w:type="dxa"/>
            <w:tcBorders>
              <w:top w:val="single" w:sz="4" w:space="0" w:color="auto"/>
              <w:left w:val="nil"/>
              <w:bottom w:val="single" w:sz="4" w:space="0" w:color="auto"/>
              <w:right w:val="single" w:sz="4" w:space="0" w:color="auto"/>
            </w:tcBorders>
            <w:hideMark/>
          </w:tcPr>
          <w:p w14:paraId="21E1DC24"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+68</w:t>
            </w:r>
          </w:p>
        </w:tc>
      </w:tr>
      <w:tr w:rsidR="001E6F0D" w14:paraId="26AC1404"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21FA5FBD"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2134" w:type="dxa"/>
            <w:tcBorders>
              <w:top w:val="single" w:sz="4" w:space="0" w:color="auto"/>
              <w:left w:val="nil"/>
              <w:bottom w:val="single" w:sz="4" w:space="0" w:color="auto"/>
              <w:right w:val="single" w:sz="4" w:space="0" w:color="auto"/>
            </w:tcBorders>
            <w:hideMark/>
          </w:tcPr>
          <w:p w14:paraId="1D379008"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568</w:t>
            </w:r>
            <w:r>
              <w:rPr>
                <w:rStyle w:val="FootnoteReference"/>
                <w:rFonts w:ascii="Arial" w:eastAsia="Times New Roman" w:hAnsi="Arial" w:cs="Arial"/>
                <w:sz w:val="24"/>
                <w:szCs w:val="24"/>
                <w:lang w:eastAsia="en-GB"/>
              </w:rPr>
              <w:footnoteReference w:id="2"/>
            </w:r>
          </w:p>
        </w:tc>
        <w:tc>
          <w:tcPr>
            <w:tcW w:w="2133" w:type="dxa"/>
            <w:tcBorders>
              <w:top w:val="single" w:sz="4" w:space="0" w:color="auto"/>
              <w:left w:val="nil"/>
              <w:bottom w:val="single" w:sz="4" w:space="0" w:color="auto"/>
              <w:right w:val="single" w:sz="4" w:space="0" w:color="auto"/>
            </w:tcBorders>
            <w:hideMark/>
          </w:tcPr>
          <w:p w14:paraId="779D497C"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461</w:t>
            </w:r>
          </w:p>
        </w:tc>
        <w:tc>
          <w:tcPr>
            <w:tcW w:w="2134" w:type="dxa"/>
            <w:tcBorders>
              <w:top w:val="single" w:sz="4" w:space="0" w:color="auto"/>
              <w:left w:val="nil"/>
              <w:bottom w:val="single" w:sz="4" w:space="0" w:color="auto"/>
              <w:right w:val="single" w:sz="4" w:space="0" w:color="auto"/>
            </w:tcBorders>
            <w:hideMark/>
          </w:tcPr>
          <w:p w14:paraId="68191E4B"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N/A</w:t>
            </w:r>
          </w:p>
        </w:tc>
      </w:tr>
      <w:tr w:rsidR="001E6F0D" w14:paraId="1DA163BF"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32889F17"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2134" w:type="dxa"/>
            <w:tcBorders>
              <w:top w:val="single" w:sz="4" w:space="0" w:color="auto"/>
              <w:left w:val="nil"/>
              <w:bottom w:val="single" w:sz="4" w:space="0" w:color="auto"/>
              <w:right w:val="single" w:sz="4" w:space="0" w:color="auto"/>
            </w:tcBorders>
            <w:hideMark/>
          </w:tcPr>
          <w:p w14:paraId="3E4C13B1"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634</w:t>
            </w:r>
          </w:p>
        </w:tc>
        <w:tc>
          <w:tcPr>
            <w:tcW w:w="2133" w:type="dxa"/>
            <w:tcBorders>
              <w:top w:val="single" w:sz="4" w:space="0" w:color="auto"/>
              <w:left w:val="nil"/>
              <w:bottom w:val="single" w:sz="4" w:space="0" w:color="auto"/>
              <w:right w:val="single" w:sz="4" w:space="0" w:color="auto"/>
            </w:tcBorders>
            <w:hideMark/>
          </w:tcPr>
          <w:p w14:paraId="079C3B1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712</w:t>
            </w:r>
          </w:p>
        </w:tc>
        <w:tc>
          <w:tcPr>
            <w:tcW w:w="2132" w:type="dxa"/>
            <w:tcBorders>
              <w:top w:val="single" w:sz="4" w:space="0" w:color="auto"/>
              <w:left w:val="nil"/>
              <w:bottom w:val="single" w:sz="4" w:space="0" w:color="auto"/>
              <w:right w:val="single" w:sz="4" w:space="0" w:color="auto"/>
            </w:tcBorders>
            <w:hideMark/>
          </w:tcPr>
          <w:p w14:paraId="0F933693" w14:textId="77777777" w:rsidR="001E6F0D" w:rsidRDefault="001E6F0D">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N/A</w:t>
            </w:r>
          </w:p>
        </w:tc>
      </w:tr>
      <w:tr w:rsidR="001E6F0D" w14:paraId="54DA5EBD"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537C4EA8"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w:t>
            </w:r>
          </w:p>
        </w:tc>
        <w:tc>
          <w:tcPr>
            <w:tcW w:w="2134" w:type="dxa"/>
            <w:tcBorders>
              <w:top w:val="single" w:sz="4" w:space="0" w:color="auto"/>
              <w:left w:val="nil"/>
              <w:bottom w:val="single" w:sz="4" w:space="0" w:color="auto"/>
              <w:right w:val="single" w:sz="4" w:space="0" w:color="auto"/>
            </w:tcBorders>
            <w:hideMark/>
          </w:tcPr>
          <w:p w14:paraId="62E26CAE"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638</w:t>
            </w:r>
          </w:p>
        </w:tc>
        <w:tc>
          <w:tcPr>
            <w:tcW w:w="2133" w:type="dxa"/>
            <w:tcBorders>
              <w:top w:val="single" w:sz="4" w:space="0" w:color="auto"/>
              <w:left w:val="nil"/>
              <w:bottom w:val="single" w:sz="4" w:space="0" w:color="auto"/>
              <w:right w:val="single" w:sz="4" w:space="0" w:color="auto"/>
            </w:tcBorders>
            <w:hideMark/>
          </w:tcPr>
          <w:p w14:paraId="23702D66"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904</w:t>
            </w:r>
          </w:p>
        </w:tc>
        <w:tc>
          <w:tcPr>
            <w:tcW w:w="2132" w:type="dxa"/>
            <w:tcBorders>
              <w:top w:val="single" w:sz="4" w:space="0" w:color="auto"/>
              <w:left w:val="nil"/>
              <w:bottom w:val="single" w:sz="4" w:space="0" w:color="auto"/>
              <w:right w:val="single" w:sz="4" w:space="0" w:color="auto"/>
            </w:tcBorders>
            <w:hideMark/>
          </w:tcPr>
          <w:p w14:paraId="218A61E5"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N/A</w:t>
            </w:r>
          </w:p>
        </w:tc>
      </w:tr>
      <w:tr w:rsidR="001E6F0D" w14:paraId="7BDBBC02" w14:textId="77777777" w:rsidTr="001E6F0D">
        <w:tc>
          <w:tcPr>
            <w:tcW w:w="2134" w:type="dxa"/>
            <w:tcBorders>
              <w:top w:val="single" w:sz="4" w:space="0" w:color="auto"/>
              <w:left w:val="single" w:sz="4" w:space="0" w:color="auto"/>
              <w:bottom w:val="single" w:sz="4" w:space="0" w:color="auto"/>
              <w:right w:val="single" w:sz="4" w:space="0" w:color="auto"/>
            </w:tcBorders>
            <w:hideMark/>
          </w:tcPr>
          <w:p w14:paraId="58715C9D" w14:textId="77777777" w:rsidR="001E6F0D" w:rsidRDefault="001E6F0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2012-2023</w:t>
            </w:r>
          </w:p>
        </w:tc>
        <w:tc>
          <w:tcPr>
            <w:tcW w:w="2134" w:type="dxa"/>
            <w:tcBorders>
              <w:top w:val="single" w:sz="4" w:space="0" w:color="auto"/>
              <w:left w:val="nil"/>
              <w:bottom w:val="single" w:sz="4" w:space="0" w:color="auto"/>
              <w:right w:val="single" w:sz="4" w:space="0" w:color="auto"/>
            </w:tcBorders>
            <w:hideMark/>
          </w:tcPr>
          <w:p w14:paraId="0FFAD8B7" w14:textId="77777777" w:rsidR="001E6F0D" w:rsidRDefault="001E6F0D">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5,320</w:t>
            </w:r>
          </w:p>
        </w:tc>
        <w:tc>
          <w:tcPr>
            <w:tcW w:w="2133" w:type="dxa"/>
            <w:tcBorders>
              <w:top w:val="single" w:sz="4" w:space="0" w:color="auto"/>
              <w:left w:val="nil"/>
              <w:bottom w:val="single" w:sz="4" w:space="0" w:color="auto"/>
              <w:right w:val="single" w:sz="4" w:space="0" w:color="auto"/>
            </w:tcBorders>
            <w:hideMark/>
          </w:tcPr>
          <w:p w14:paraId="2558AA9E" w14:textId="77777777" w:rsidR="001E6F0D" w:rsidRDefault="001E6F0D">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5,597</w:t>
            </w:r>
          </w:p>
        </w:tc>
        <w:tc>
          <w:tcPr>
            <w:tcW w:w="2134" w:type="dxa"/>
            <w:tcBorders>
              <w:top w:val="single" w:sz="4" w:space="0" w:color="auto"/>
              <w:left w:val="nil"/>
              <w:bottom w:val="single" w:sz="4" w:space="0" w:color="auto"/>
              <w:right w:val="single" w:sz="4" w:space="0" w:color="auto"/>
            </w:tcBorders>
            <w:hideMark/>
          </w:tcPr>
          <w:p w14:paraId="55962379" w14:textId="77777777" w:rsidR="001E6F0D" w:rsidRDefault="001E6F0D">
            <w:pPr>
              <w:rPr>
                <w:rFonts w:ascii="Arial" w:eastAsia="Times New Roman" w:hAnsi="Arial" w:cs="Arial"/>
                <w:sz w:val="24"/>
                <w:szCs w:val="24"/>
                <w:lang w:eastAsia="en-GB"/>
              </w:rPr>
            </w:pPr>
          </w:p>
        </w:tc>
      </w:tr>
      <w:bookmarkEnd w:id="112"/>
    </w:tbl>
    <w:p w14:paraId="371437E5" w14:textId="77777777" w:rsidR="008A3D80" w:rsidRDefault="008A3D80" w:rsidP="00C06849"/>
    <w:p w14:paraId="0AE456C8" w14:textId="18F9829B" w:rsidR="00C06849" w:rsidRDefault="00F37103" w:rsidP="00C06849">
      <w:r>
        <w:rPr>
          <w:noProof/>
        </w:rPr>
        <mc:AlternateContent>
          <mc:Choice Requires="wps">
            <w:drawing>
              <wp:anchor distT="0" distB="0" distL="114300" distR="114300" simplePos="0" relativeHeight="251662336" behindDoc="0" locked="0" layoutInCell="1" allowOverlap="1" wp14:anchorId="3B38F92C" wp14:editId="5BC15378">
                <wp:simplePos x="0" y="0"/>
                <wp:positionH relativeFrom="column">
                  <wp:posOffset>0</wp:posOffset>
                </wp:positionH>
                <wp:positionV relativeFrom="paragraph">
                  <wp:posOffset>129396</wp:posOffset>
                </wp:positionV>
                <wp:extent cx="5734050" cy="1905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01ACC" id="Straight Connector 12" o:spid="_x0000_s1026" alt="&quot;&quot;"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10.2pt" to="4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MmA9UrcAAAABgEAAA8AAAAAAAAAAAAAAAAA/wMAAGRycy9kb3ducmV2LnhtbFBLBQYAAAAA&#10;BAAEAPMAAAAIBQAAAAA=&#10;" strokecolor="black [3040]"/>
            </w:pict>
          </mc:Fallback>
        </mc:AlternateContent>
      </w:r>
    </w:p>
    <w:p w14:paraId="74E1F42B" w14:textId="40E88339" w:rsidR="00C06849" w:rsidRDefault="00C06849" w:rsidP="008A3D80">
      <w:pPr>
        <w:pStyle w:val="Heading2"/>
      </w:pPr>
      <w:bookmarkStart w:id="118" w:name="_Toc160531861"/>
      <w:r>
        <w:t>Key Indicator: H2</w:t>
      </w:r>
      <w:bookmarkEnd w:id="118"/>
      <w:r>
        <w:t xml:space="preserve"> </w:t>
      </w:r>
    </w:p>
    <w:p w14:paraId="03582374" w14:textId="0154EC0C" w:rsidR="002E01AD" w:rsidRDefault="00C06849" w:rsidP="002E01AD">
      <w:pPr>
        <w:pStyle w:val="Heading3"/>
      </w:pPr>
      <w:bookmarkStart w:id="119" w:name="_Toc160531862"/>
      <w:r>
        <w:t>New homes built each year (net)</w:t>
      </w:r>
      <w:r w:rsidR="002E01AD">
        <w:t xml:space="preserve"> </w:t>
      </w:r>
      <w:r w:rsidR="002E01AD" w:rsidRPr="00B76226">
        <w:t>by strategic sites and Settlement Hubs</w:t>
      </w:r>
      <w:bookmarkEnd w:id="119"/>
    </w:p>
    <w:p w14:paraId="31F02AFA" w14:textId="55522B29" w:rsidR="002E01AD" w:rsidRPr="002E01AD" w:rsidRDefault="00F37103" w:rsidP="002E01AD">
      <w:r>
        <w:rPr>
          <w:noProof/>
        </w:rPr>
        <mc:AlternateContent>
          <mc:Choice Requires="wps">
            <w:drawing>
              <wp:anchor distT="0" distB="0" distL="114300" distR="114300" simplePos="0" relativeHeight="251639808" behindDoc="0" locked="0" layoutInCell="1" allowOverlap="1" wp14:anchorId="251B73B0" wp14:editId="22AC19A8">
                <wp:simplePos x="0" y="0"/>
                <wp:positionH relativeFrom="column">
                  <wp:posOffset>0</wp:posOffset>
                </wp:positionH>
                <wp:positionV relativeFrom="paragraph">
                  <wp:posOffset>107555</wp:posOffset>
                </wp:positionV>
                <wp:extent cx="5734050" cy="1905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0F915" id="Straight Connector 11" o:spid="_x0000_s1026" alt="&quot;&quot;"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0,8.45pt" to="4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" strokecolor="black [3040]"/>
            </w:pict>
          </mc:Fallback>
        </mc:AlternateContent>
      </w:r>
    </w:p>
    <w:p w14:paraId="6E2146D1" w14:textId="70C336EB" w:rsidR="00425FDB" w:rsidRDefault="00425FDB" w:rsidP="00321220">
      <w:pPr>
        <w:numPr>
          <w:ilvl w:val="1"/>
          <w:numId w:val="19"/>
        </w:numPr>
        <w:spacing w:after="0"/>
        <w:ind w:left="426" w:hanging="568"/>
        <w:contextualSpacing/>
        <w:jc w:val="both"/>
        <w:rPr>
          <w:rFonts w:ascii="Arial" w:hAnsi="Arial" w:cs="Arial"/>
          <w:sz w:val="24"/>
          <w:szCs w:val="24"/>
        </w:rPr>
      </w:pPr>
      <w:r w:rsidRPr="00297ACD">
        <w:rPr>
          <w:rFonts w:ascii="Arial" w:hAnsi="Arial" w:cs="Arial"/>
          <w:sz w:val="24"/>
          <w:szCs w:val="24"/>
        </w:rPr>
        <w:t xml:space="preserve">The Chichester Local Plan allocates land to deliver a total of 3,250 homes at Strategic Development Locations (SDLs) at West of Chichester, </w:t>
      </w:r>
      <w:proofErr w:type="spellStart"/>
      <w:r w:rsidRPr="00297ACD">
        <w:rPr>
          <w:rFonts w:ascii="Arial" w:hAnsi="Arial" w:cs="Arial"/>
          <w:sz w:val="24"/>
          <w:szCs w:val="24"/>
        </w:rPr>
        <w:t>Shopwyke</w:t>
      </w:r>
      <w:proofErr w:type="spellEnd"/>
      <w:r w:rsidRPr="00297ACD">
        <w:rPr>
          <w:rFonts w:ascii="Arial" w:hAnsi="Arial" w:cs="Arial"/>
          <w:sz w:val="24"/>
          <w:szCs w:val="24"/>
        </w:rPr>
        <w:t xml:space="preserve">, </w:t>
      </w:r>
      <w:proofErr w:type="spellStart"/>
      <w:r w:rsidRPr="00297ACD">
        <w:rPr>
          <w:rFonts w:ascii="Arial" w:hAnsi="Arial" w:cs="Arial"/>
          <w:sz w:val="24"/>
          <w:szCs w:val="24"/>
        </w:rPr>
        <w:t>Westhampnett</w:t>
      </w:r>
      <w:proofErr w:type="spellEnd"/>
      <w:r w:rsidRPr="00297ACD">
        <w:rPr>
          <w:rFonts w:ascii="Arial" w:hAnsi="Arial" w:cs="Arial"/>
          <w:sz w:val="24"/>
          <w:szCs w:val="24"/>
        </w:rPr>
        <w:t>/North</w:t>
      </w:r>
      <w:r w:rsidR="008A3D80">
        <w:rPr>
          <w:rFonts w:ascii="Arial" w:hAnsi="Arial" w:cs="Arial"/>
          <w:sz w:val="24"/>
          <w:szCs w:val="24"/>
        </w:rPr>
        <w:t>-</w:t>
      </w:r>
      <w:r w:rsidRPr="00297ACD">
        <w:rPr>
          <w:rFonts w:ascii="Arial" w:hAnsi="Arial" w:cs="Arial"/>
          <w:sz w:val="24"/>
          <w:szCs w:val="24"/>
        </w:rPr>
        <w:t>East Chichester and Tangmere (Policies 15-18) and provides for a further 630 homes on strategic sites to be identified at the settlement hubs of East Wittering/</w:t>
      </w:r>
      <w:proofErr w:type="spellStart"/>
      <w:r w:rsidRPr="00297ACD">
        <w:rPr>
          <w:rFonts w:ascii="Arial" w:hAnsi="Arial" w:cs="Arial"/>
          <w:sz w:val="24"/>
          <w:szCs w:val="24"/>
        </w:rPr>
        <w:t>Bracklesham</w:t>
      </w:r>
      <w:proofErr w:type="spellEnd"/>
      <w:r w:rsidRPr="00297ACD">
        <w:rPr>
          <w:rFonts w:ascii="Arial" w:hAnsi="Arial" w:cs="Arial"/>
          <w:sz w:val="24"/>
          <w:szCs w:val="24"/>
        </w:rPr>
        <w:t>, Selsey and Southbourne (Policies 20, 23 and 24). Table 1</w:t>
      </w:r>
      <w:r w:rsidR="003577ED">
        <w:rPr>
          <w:rFonts w:ascii="Arial" w:hAnsi="Arial" w:cs="Arial"/>
          <w:sz w:val="24"/>
          <w:szCs w:val="24"/>
        </w:rPr>
        <w:t>0</w:t>
      </w:r>
      <w:r w:rsidRPr="00297ACD">
        <w:rPr>
          <w:rFonts w:ascii="Arial" w:hAnsi="Arial" w:cs="Arial"/>
          <w:sz w:val="24"/>
          <w:szCs w:val="24"/>
        </w:rPr>
        <w:t xml:space="preserve"> shows housing completions on strategic sites to date against the indicative phasing shown in Table 7.2 in the Local Plan.  Since 1 April 2012, </w:t>
      </w:r>
      <w:r w:rsidR="00297ACD" w:rsidRPr="00297ACD">
        <w:rPr>
          <w:rFonts w:ascii="Arial" w:hAnsi="Arial" w:cs="Arial"/>
          <w:sz w:val="24"/>
          <w:szCs w:val="24"/>
        </w:rPr>
        <w:t>1,</w:t>
      </w:r>
      <w:r w:rsidR="001E6F0D">
        <w:rPr>
          <w:rFonts w:ascii="Arial" w:hAnsi="Arial" w:cs="Arial"/>
          <w:sz w:val="24"/>
          <w:szCs w:val="24"/>
        </w:rPr>
        <w:t>826</w:t>
      </w:r>
      <w:r w:rsidRPr="00297ACD">
        <w:rPr>
          <w:rFonts w:ascii="Arial" w:hAnsi="Arial" w:cs="Arial"/>
          <w:sz w:val="24"/>
          <w:szCs w:val="24"/>
        </w:rPr>
        <w:t xml:space="preserve"> dwellings have been completed on strategic sites. </w:t>
      </w:r>
    </w:p>
    <w:p w14:paraId="7A7F8920" w14:textId="77777777" w:rsidR="008A3D80" w:rsidRPr="00297ACD" w:rsidRDefault="008A3D80" w:rsidP="008A3D80">
      <w:pPr>
        <w:spacing w:after="0"/>
        <w:ind w:left="426"/>
        <w:contextualSpacing/>
        <w:jc w:val="both"/>
        <w:rPr>
          <w:rFonts w:ascii="Arial" w:hAnsi="Arial" w:cs="Arial"/>
          <w:sz w:val="24"/>
          <w:szCs w:val="24"/>
        </w:rPr>
      </w:pPr>
    </w:p>
    <w:p w14:paraId="0DA6A78E" w14:textId="3391EF97" w:rsidR="00425FDB" w:rsidRDefault="00425FDB" w:rsidP="00321220">
      <w:pPr>
        <w:numPr>
          <w:ilvl w:val="1"/>
          <w:numId w:val="19"/>
        </w:numPr>
        <w:spacing w:before="240" w:after="0"/>
        <w:ind w:left="426" w:hanging="568"/>
        <w:contextualSpacing/>
        <w:jc w:val="both"/>
        <w:rPr>
          <w:rFonts w:ascii="Arial" w:hAnsi="Arial" w:cs="Arial"/>
          <w:sz w:val="24"/>
          <w:szCs w:val="24"/>
        </w:rPr>
      </w:pPr>
      <w:r w:rsidRPr="006D3F77">
        <w:rPr>
          <w:rFonts w:ascii="Arial" w:hAnsi="Arial" w:cs="Arial"/>
          <w:sz w:val="24"/>
          <w:szCs w:val="24"/>
        </w:rPr>
        <w:t>However, as shown in Table 1</w:t>
      </w:r>
      <w:r w:rsidR="003577ED">
        <w:rPr>
          <w:rFonts w:ascii="Arial" w:hAnsi="Arial" w:cs="Arial"/>
          <w:sz w:val="24"/>
          <w:szCs w:val="24"/>
        </w:rPr>
        <w:t>1</w:t>
      </w:r>
      <w:r w:rsidRPr="006D3F77">
        <w:rPr>
          <w:rFonts w:ascii="Arial" w:hAnsi="Arial" w:cs="Arial"/>
          <w:sz w:val="24"/>
          <w:szCs w:val="24"/>
        </w:rPr>
        <w:t xml:space="preserve">, considerable progress is being made towards future housing delivery on </w:t>
      </w:r>
      <w:proofErr w:type="gramStart"/>
      <w:r w:rsidRPr="006D3F77">
        <w:rPr>
          <w:rFonts w:ascii="Arial" w:hAnsi="Arial" w:cs="Arial"/>
          <w:sz w:val="24"/>
          <w:szCs w:val="24"/>
        </w:rPr>
        <w:t>the majority of</w:t>
      </w:r>
      <w:proofErr w:type="gramEnd"/>
      <w:r w:rsidRPr="006D3F77">
        <w:rPr>
          <w:rFonts w:ascii="Arial" w:hAnsi="Arial" w:cs="Arial"/>
          <w:sz w:val="24"/>
          <w:szCs w:val="24"/>
        </w:rPr>
        <w:t xml:space="preserve"> the strategic sites. Of the SDLs, </w:t>
      </w:r>
      <w:bookmarkStart w:id="120" w:name="_Hlk92804406"/>
      <w:proofErr w:type="spellStart"/>
      <w:r w:rsidRPr="006D3F77">
        <w:rPr>
          <w:rFonts w:ascii="Arial" w:hAnsi="Arial" w:cs="Arial"/>
          <w:sz w:val="24"/>
          <w:szCs w:val="24"/>
        </w:rPr>
        <w:t>Shopwyke</w:t>
      </w:r>
      <w:proofErr w:type="spellEnd"/>
      <w:r w:rsidRPr="006D3F77">
        <w:rPr>
          <w:rFonts w:ascii="Arial" w:hAnsi="Arial" w:cs="Arial"/>
          <w:sz w:val="24"/>
          <w:szCs w:val="24"/>
        </w:rPr>
        <w:t xml:space="preserve">, </w:t>
      </w:r>
      <w:proofErr w:type="spellStart"/>
      <w:r w:rsidRPr="006D3F77">
        <w:rPr>
          <w:rFonts w:ascii="Arial" w:hAnsi="Arial" w:cs="Arial"/>
          <w:sz w:val="24"/>
          <w:szCs w:val="24"/>
        </w:rPr>
        <w:t>Westhampnett</w:t>
      </w:r>
      <w:proofErr w:type="spellEnd"/>
      <w:r w:rsidRPr="006D3F77">
        <w:rPr>
          <w:rFonts w:ascii="Arial" w:hAnsi="Arial" w:cs="Arial"/>
          <w:sz w:val="24"/>
          <w:szCs w:val="24"/>
        </w:rPr>
        <w:t>/North</w:t>
      </w:r>
      <w:r w:rsidR="008A3D80">
        <w:rPr>
          <w:rFonts w:ascii="Arial" w:hAnsi="Arial" w:cs="Arial"/>
          <w:sz w:val="24"/>
          <w:szCs w:val="24"/>
        </w:rPr>
        <w:t>-</w:t>
      </w:r>
      <w:r w:rsidRPr="006D3F77">
        <w:rPr>
          <w:rFonts w:ascii="Arial" w:hAnsi="Arial" w:cs="Arial"/>
          <w:sz w:val="24"/>
          <w:szCs w:val="24"/>
        </w:rPr>
        <w:t xml:space="preserve">East Chichester and West of Chichester are all under construction. </w:t>
      </w:r>
      <w:r w:rsidR="00C81DCA">
        <w:rPr>
          <w:rFonts w:ascii="Arial" w:hAnsi="Arial" w:cs="Arial"/>
          <w:sz w:val="24"/>
          <w:szCs w:val="24"/>
        </w:rPr>
        <w:t>An outline application for p</w:t>
      </w:r>
      <w:r w:rsidRPr="006D3F77">
        <w:rPr>
          <w:rFonts w:ascii="Arial" w:hAnsi="Arial" w:cs="Arial"/>
          <w:sz w:val="24"/>
          <w:szCs w:val="24"/>
        </w:rPr>
        <w:t xml:space="preserve">hase 2 of West of Chichester </w:t>
      </w:r>
      <w:r w:rsidR="00C81DCA">
        <w:rPr>
          <w:rFonts w:ascii="Arial" w:hAnsi="Arial" w:cs="Arial"/>
          <w:sz w:val="24"/>
          <w:szCs w:val="24"/>
        </w:rPr>
        <w:t xml:space="preserve">for the remaining </w:t>
      </w:r>
      <w:r w:rsidR="00F6427C">
        <w:rPr>
          <w:rFonts w:ascii="Arial" w:hAnsi="Arial" w:cs="Arial"/>
          <w:sz w:val="24"/>
          <w:szCs w:val="24"/>
        </w:rPr>
        <w:t>850</w:t>
      </w:r>
      <w:r w:rsidRPr="006D3F77">
        <w:rPr>
          <w:rFonts w:ascii="Arial" w:hAnsi="Arial" w:cs="Arial"/>
          <w:sz w:val="24"/>
          <w:szCs w:val="24"/>
        </w:rPr>
        <w:t xml:space="preserve"> dwellings </w:t>
      </w:r>
      <w:r w:rsidR="00C81DCA">
        <w:rPr>
          <w:rFonts w:ascii="Arial" w:hAnsi="Arial" w:cs="Arial"/>
          <w:sz w:val="24"/>
          <w:szCs w:val="24"/>
        </w:rPr>
        <w:t xml:space="preserve">was taken to planning committee in January 2024 and has a resolution to permit following completion of a s106 agreement. </w:t>
      </w:r>
      <w:r w:rsidRPr="006D3F77">
        <w:rPr>
          <w:rFonts w:ascii="Arial" w:hAnsi="Arial" w:cs="Arial"/>
          <w:sz w:val="24"/>
          <w:szCs w:val="24"/>
        </w:rPr>
        <w:t xml:space="preserve"> </w:t>
      </w:r>
    </w:p>
    <w:p w14:paraId="17F14108" w14:textId="77777777" w:rsidR="001E6F0D" w:rsidRDefault="001E6F0D" w:rsidP="001E6F0D">
      <w:pPr>
        <w:spacing w:before="240" w:after="0"/>
        <w:ind w:left="426"/>
        <w:contextualSpacing/>
        <w:jc w:val="both"/>
        <w:rPr>
          <w:rFonts w:ascii="Arial" w:hAnsi="Arial" w:cs="Arial"/>
          <w:sz w:val="24"/>
          <w:szCs w:val="24"/>
        </w:rPr>
      </w:pPr>
    </w:p>
    <w:bookmarkEnd w:id="120"/>
    <w:p w14:paraId="160D868E" w14:textId="7E796808" w:rsidR="001E6F0D" w:rsidRPr="00EB3D77" w:rsidRDefault="00425FDB" w:rsidP="00EB3D77">
      <w:pPr>
        <w:pStyle w:val="ListParagraph"/>
        <w:numPr>
          <w:ilvl w:val="1"/>
          <w:numId w:val="19"/>
        </w:numPr>
        <w:spacing w:after="0"/>
        <w:ind w:left="426" w:hanging="568"/>
        <w:jc w:val="both"/>
        <w:rPr>
          <w:rFonts w:ascii="Arial" w:eastAsia="Times New Roman" w:hAnsi="Arial" w:cs="Arial"/>
          <w:color w:val="000000"/>
          <w:sz w:val="24"/>
          <w:szCs w:val="24"/>
          <w:lang w:val="en" w:eastAsia="en-GB"/>
        </w:rPr>
      </w:pPr>
      <w:r w:rsidRPr="00EB3D77">
        <w:rPr>
          <w:rFonts w:ascii="Arial" w:hAnsi="Arial" w:cs="Arial"/>
          <w:sz w:val="24"/>
          <w:szCs w:val="24"/>
        </w:rPr>
        <w:lastRenderedPageBreak/>
        <w:t xml:space="preserve">The Council is working with the landowners and developers to facilitate the Tangmere strategic site in accordance with Local Plan and neighbourhood plan policies.  As part of this, a Compulsory Purchase Order (CPO) was formally made on 28 October 2020 to ensure delivery of the development. The outline application was reported to Planning Committee on 31 March 2021 and permitted subject to Section 106. A public inquiry was held into the CPO </w:t>
      </w:r>
      <w:r w:rsidR="00CD7E68" w:rsidRPr="00EB3D77">
        <w:rPr>
          <w:rFonts w:ascii="Arial" w:hAnsi="Arial" w:cs="Arial"/>
          <w:sz w:val="24"/>
          <w:szCs w:val="24"/>
        </w:rPr>
        <w:t xml:space="preserve">between </w:t>
      </w:r>
      <w:r w:rsidRPr="00EB3D77">
        <w:rPr>
          <w:rFonts w:ascii="Arial" w:hAnsi="Arial" w:cs="Arial"/>
          <w:sz w:val="24"/>
          <w:szCs w:val="24"/>
        </w:rPr>
        <w:t>7</w:t>
      </w:r>
      <w:r w:rsidRPr="00EB3D77">
        <w:rPr>
          <w:rFonts w:ascii="Arial" w:hAnsi="Arial" w:cs="Arial"/>
          <w:sz w:val="24"/>
          <w:szCs w:val="24"/>
          <w:vertAlign w:val="superscript"/>
        </w:rPr>
        <w:t>th</w:t>
      </w:r>
      <w:r w:rsidRPr="00EB3D77">
        <w:rPr>
          <w:rFonts w:ascii="Arial" w:hAnsi="Arial" w:cs="Arial"/>
          <w:sz w:val="24"/>
          <w:szCs w:val="24"/>
        </w:rPr>
        <w:t>-9</w:t>
      </w:r>
      <w:r w:rsidRPr="00EB3D77">
        <w:rPr>
          <w:rFonts w:ascii="Arial" w:hAnsi="Arial" w:cs="Arial"/>
          <w:sz w:val="24"/>
          <w:szCs w:val="24"/>
          <w:vertAlign w:val="superscript"/>
        </w:rPr>
        <w:t>th</w:t>
      </w:r>
      <w:r w:rsidRPr="00EB3D77">
        <w:rPr>
          <w:rFonts w:ascii="Arial" w:hAnsi="Arial" w:cs="Arial"/>
          <w:sz w:val="24"/>
          <w:szCs w:val="24"/>
        </w:rPr>
        <w:t xml:space="preserve"> September</w:t>
      </w:r>
      <w:r w:rsidR="00CD7E68" w:rsidRPr="00EB3D77">
        <w:rPr>
          <w:rFonts w:ascii="Arial" w:hAnsi="Arial" w:cs="Arial"/>
          <w:sz w:val="24"/>
          <w:szCs w:val="24"/>
        </w:rPr>
        <w:t xml:space="preserve"> 2021</w:t>
      </w:r>
      <w:r w:rsidR="00297ACD" w:rsidRPr="00EB3D77">
        <w:rPr>
          <w:rFonts w:ascii="Arial" w:hAnsi="Arial" w:cs="Arial"/>
          <w:sz w:val="24"/>
          <w:szCs w:val="24"/>
        </w:rPr>
        <w:t>. T</w:t>
      </w:r>
      <w:r w:rsidRPr="00EB3D77">
        <w:rPr>
          <w:rFonts w:ascii="Arial" w:hAnsi="Arial" w:cs="Arial"/>
          <w:sz w:val="24"/>
          <w:szCs w:val="24"/>
        </w:rPr>
        <w:t>he Inspector’s decision</w:t>
      </w:r>
      <w:r w:rsidR="00CD7E68" w:rsidRPr="00EB3D77">
        <w:rPr>
          <w:rFonts w:ascii="Arial" w:hAnsi="Arial" w:cs="Arial"/>
          <w:sz w:val="24"/>
          <w:szCs w:val="24"/>
        </w:rPr>
        <w:t xml:space="preserve"> </w:t>
      </w:r>
      <w:r w:rsidR="00297ACD" w:rsidRPr="00EB3D77">
        <w:rPr>
          <w:rFonts w:ascii="Arial" w:hAnsi="Arial" w:cs="Arial"/>
          <w:sz w:val="24"/>
          <w:szCs w:val="24"/>
        </w:rPr>
        <w:t>w</w:t>
      </w:r>
      <w:r w:rsidR="00CD7E68" w:rsidRPr="00EB3D77">
        <w:rPr>
          <w:rFonts w:ascii="Arial" w:hAnsi="Arial" w:cs="Arial"/>
          <w:sz w:val="24"/>
          <w:szCs w:val="24"/>
        </w:rPr>
        <w:t>as received with the Compulsory Purchase Order confirmed subject to modification</w:t>
      </w:r>
      <w:r w:rsidR="00297ACD" w:rsidRPr="00EB3D77">
        <w:rPr>
          <w:rFonts w:ascii="Arial" w:hAnsi="Arial" w:cs="Arial"/>
          <w:sz w:val="24"/>
          <w:szCs w:val="24"/>
        </w:rPr>
        <w:t xml:space="preserve"> and a </w:t>
      </w:r>
      <w:r w:rsidR="00CD7E68" w:rsidRPr="00EB3D77">
        <w:rPr>
          <w:rFonts w:ascii="Arial" w:eastAsia="Times New Roman" w:hAnsi="Arial" w:cs="Arial"/>
          <w:sz w:val="24"/>
          <w:szCs w:val="24"/>
          <w:lang w:val="en" w:eastAsia="en-GB"/>
        </w:rPr>
        <w:t xml:space="preserve">6-week judicial review period </w:t>
      </w:r>
      <w:r w:rsidR="00297ACD" w:rsidRPr="00EB3D77">
        <w:rPr>
          <w:rFonts w:ascii="Arial" w:eastAsia="Times New Roman" w:hAnsi="Arial" w:cs="Arial"/>
          <w:sz w:val="24"/>
          <w:szCs w:val="24"/>
          <w:lang w:val="en" w:eastAsia="en-GB"/>
        </w:rPr>
        <w:t xml:space="preserve">ended </w:t>
      </w:r>
      <w:r w:rsidR="00CD7E68" w:rsidRPr="00EB3D77">
        <w:rPr>
          <w:rFonts w:ascii="Arial" w:eastAsia="Times New Roman" w:hAnsi="Arial" w:cs="Arial"/>
          <w:sz w:val="24"/>
          <w:szCs w:val="24"/>
          <w:lang w:val="en" w:eastAsia="en-GB"/>
        </w:rPr>
        <w:t>on 3</w:t>
      </w:r>
      <w:r w:rsidR="00CD7E68" w:rsidRPr="00EB3D77">
        <w:rPr>
          <w:rFonts w:ascii="Arial" w:eastAsia="Times New Roman" w:hAnsi="Arial" w:cs="Arial"/>
          <w:sz w:val="24"/>
          <w:szCs w:val="24"/>
          <w:vertAlign w:val="superscript"/>
          <w:lang w:val="en" w:eastAsia="en-GB"/>
        </w:rPr>
        <w:t>rd</w:t>
      </w:r>
      <w:r w:rsidR="00CD7E68" w:rsidRPr="00EB3D77">
        <w:rPr>
          <w:rFonts w:ascii="Arial" w:eastAsia="Times New Roman" w:hAnsi="Arial" w:cs="Arial"/>
          <w:sz w:val="24"/>
          <w:szCs w:val="24"/>
          <w:lang w:val="en" w:eastAsia="en-GB"/>
        </w:rPr>
        <w:t xml:space="preserve"> February 2022.  </w:t>
      </w:r>
      <w:r w:rsidR="001E6F0D" w:rsidRPr="00EB3D77">
        <w:rPr>
          <w:rFonts w:ascii="Arial" w:hAnsi="Arial" w:cs="Arial"/>
          <w:color w:val="040F1E"/>
          <w:spacing w:val="5"/>
          <w:sz w:val="24"/>
          <w:szCs w:val="24"/>
        </w:rPr>
        <w:t>On 30 March 2023</w:t>
      </w:r>
      <w:r w:rsidR="00EB3D77" w:rsidRPr="00EB3D77">
        <w:rPr>
          <w:rFonts w:ascii="Arial" w:hAnsi="Arial" w:cs="Arial"/>
          <w:color w:val="040F1E"/>
          <w:spacing w:val="5"/>
          <w:sz w:val="24"/>
          <w:szCs w:val="24"/>
        </w:rPr>
        <w:t>,</w:t>
      </w:r>
      <w:r w:rsidR="001E6F0D" w:rsidRPr="00EB3D77">
        <w:rPr>
          <w:rFonts w:ascii="Arial" w:hAnsi="Arial" w:cs="Arial"/>
          <w:color w:val="040F1E"/>
          <w:spacing w:val="5"/>
          <w:sz w:val="24"/>
          <w:szCs w:val="24"/>
        </w:rPr>
        <w:t xml:space="preserve"> the Council made the Chichester District Council (Tangmere) (No 2) Compulsory Purchase Order 2023 </w:t>
      </w:r>
      <w:proofErr w:type="gramStart"/>
      <w:r w:rsidR="001E6F0D" w:rsidRPr="00EB3D77">
        <w:rPr>
          <w:rFonts w:ascii="Arial" w:hAnsi="Arial" w:cs="Arial"/>
          <w:color w:val="040F1E"/>
          <w:spacing w:val="5"/>
          <w:sz w:val="24"/>
          <w:szCs w:val="24"/>
        </w:rPr>
        <w:t>in order to</w:t>
      </w:r>
      <w:proofErr w:type="gramEnd"/>
      <w:r w:rsidR="001E6F0D" w:rsidRPr="00EB3D77">
        <w:rPr>
          <w:rFonts w:ascii="Arial" w:hAnsi="Arial" w:cs="Arial"/>
          <w:color w:val="040F1E"/>
          <w:spacing w:val="5"/>
          <w:sz w:val="24"/>
          <w:szCs w:val="24"/>
        </w:rPr>
        <w:t xml:space="preserve"> secure a small further area of land required for access to the SDL from the A27. </w:t>
      </w:r>
      <w:r w:rsidR="00BE7003" w:rsidRPr="00EB3D77">
        <w:rPr>
          <w:rFonts w:ascii="Arial" w:hAnsi="Arial" w:cs="Arial"/>
          <w:color w:val="040F1E"/>
          <w:spacing w:val="5"/>
          <w:sz w:val="24"/>
          <w:szCs w:val="24"/>
        </w:rPr>
        <w:t xml:space="preserve">A further </w:t>
      </w:r>
      <w:r w:rsidR="001E6F0D" w:rsidRPr="00EB3D77">
        <w:rPr>
          <w:rFonts w:ascii="Arial" w:hAnsi="Arial" w:cs="Arial"/>
          <w:color w:val="040F1E"/>
          <w:spacing w:val="5"/>
          <w:sz w:val="24"/>
          <w:szCs w:val="24"/>
        </w:rPr>
        <w:t xml:space="preserve">Public </w:t>
      </w:r>
      <w:r w:rsidR="00BE7003" w:rsidRPr="00EB3D77">
        <w:rPr>
          <w:rFonts w:ascii="Arial" w:hAnsi="Arial" w:cs="Arial"/>
          <w:color w:val="040F1E"/>
          <w:spacing w:val="5"/>
          <w:sz w:val="24"/>
          <w:szCs w:val="24"/>
        </w:rPr>
        <w:t>I</w:t>
      </w:r>
      <w:r w:rsidR="001E6F0D" w:rsidRPr="00EB3D77">
        <w:rPr>
          <w:rFonts w:ascii="Arial" w:hAnsi="Arial" w:cs="Arial"/>
          <w:color w:val="040F1E"/>
          <w:spacing w:val="5"/>
          <w:sz w:val="24"/>
          <w:szCs w:val="24"/>
        </w:rPr>
        <w:t>nquir</w:t>
      </w:r>
      <w:r w:rsidR="00BE7003" w:rsidRPr="00EB3D77">
        <w:rPr>
          <w:rFonts w:ascii="Arial" w:hAnsi="Arial" w:cs="Arial"/>
          <w:color w:val="040F1E"/>
          <w:spacing w:val="5"/>
          <w:sz w:val="24"/>
          <w:szCs w:val="24"/>
        </w:rPr>
        <w:t xml:space="preserve">y was </w:t>
      </w:r>
      <w:r w:rsidR="001E6F0D" w:rsidRPr="00EB3D77">
        <w:rPr>
          <w:rFonts w:ascii="Arial" w:hAnsi="Arial" w:cs="Arial"/>
          <w:color w:val="040F1E"/>
          <w:spacing w:val="5"/>
          <w:sz w:val="24"/>
          <w:szCs w:val="24"/>
        </w:rPr>
        <w:t xml:space="preserve">held </w:t>
      </w:r>
      <w:r w:rsidR="00BE7003" w:rsidRPr="00EB3D77">
        <w:rPr>
          <w:rFonts w:ascii="Arial" w:hAnsi="Arial" w:cs="Arial"/>
          <w:color w:val="040F1E"/>
          <w:spacing w:val="5"/>
          <w:sz w:val="24"/>
          <w:szCs w:val="24"/>
        </w:rPr>
        <w:t xml:space="preserve">between </w:t>
      </w:r>
      <w:r w:rsidR="001E6F0D" w:rsidRPr="00EB3D77">
        <w:rPr>
          <w:rFonts w:ascii="Arial" w:hAnsi="Arial" w:cs="Arial"/>
          <w:color w:val="040F1E"/>
          <w:spacing w:val="5"/>
          <w:sz w:val="24"/>
          <w:szCs w:val="24"/>
        </w:rPr>
        <w:t>12</w:t>
      </w:r>
      <w:r w:rsidR="00BE7003" w:rsidRPr="00EB3D77">
        <w:rPr>
          <w:rFonts w:ascii="Arial" w:hAnsi="Arial" w:cs="Arial"/>
          <w:color w:val="040F1E"/>
          <w:spacing w:val="5"/>
          <w:sz w:val="24"/>
          <w:szCs w:val="24"/>
        </w:rPr>
        <w:t xml:space="preserve"> and </w:t>
      </w:r>
      <w:r w:rsidR="001E6F0D" w:rsidRPr="00EB3D77">
        <w:rPr>
          <w:rFonts w:ascii="Arial" w:hAnsi="Arial" w:cs="Arial"/>
          <w:color w:val="040F1E"/>
          <w:spacing w:val="5"/>
          <w:sz w:val="24"/>
          <w:szCs w:val="24"/>
        </w:rPr>
        <w:t>1</w:t>
      </w:r>
      <w:r w:rsidR="00BE7003" w:rsidRPr="00EB3D77">
        <w:rPr>
          <w:rFonts w:ascii="Arial" w:hAnsi="Arial" w:cs="Arial"/>
          <w:color w:val="040F1E"/>
          <w:spacing w:val="5"/>
          <w:sz w:val="24"/>
          <w:szCs w:val="24"/>
        </w:rPr>
        <w:t>3</w:t>
      </w:r>
      <w:r w:rsidR="001E6F0D" w:rsidRPr="00EB3D77">
        <w:rPr>
          <w:rFonts w:ascii="Arial" w:hAnsi="Arial" w:cs="Arial"/>
          <w:color w:val="040F1E"/>
          <w:spacing w:val="5"/>
          <w:sz w:val="24"/>
          <w:szCs w:val="24"/>
        </w:rPr>
        <w:t xml:space="preserve"> December 2023.</w:t>
      </w:r>
    </w:p>
    <w:p w14:paraId="43876850" w14:textId="1FEFBC2C" w:rsidR="00CD7E68" w:rsidRPr="00CD7E68" w:rsidRDefault="00CD7E68" w:rsidP="00EB3D77">
      <w:pPr>
        <w:spacing w:after="0"/>
        <w:contextualSpacing/>
        <w:jc w:val="both"/>
        <w:rPr>
          <w:rFonts w:ascii="Arial" w:eastAsia="Times New Roman" w:hAnsi="Arial" w:cs="Arial"/>
          <w:color w:val="000000"/>
          <w:sz w:val="24"/>
          <w:szCs w:val="24"/>
          <w:lang w:val="en" w:eastAsia="en-GB"/>
        </w:rPr>
      </w:pPr>
    </w:p>
    <w:p w14:paraId="0E9CCFD1" w14:textId="6813BA2B" w:rsidR="00425FDB" w:rsidRDefault="00425FDB" w:rsidP="00321220">
      <w:pPr>
        <w:numPr>
          <w:ilvl w:val="1"/>
          <w:numId w:val="19"/>
        </w:numPr>
        <w:spacing w:after="0"/>
        <w:ind w:left="426" w:hanging="568"/>
        <w:contextualSpacing/>
        <w:jc w:val="both"/>
        <w:rPr>
          <w:rFonts w:ascii="Arial" w:hAnsi="Arial" w:cs="Arial"/>
          <w:sz w:val="24"/>
          <w:szCs w:val="24"/>
        </w:rPr>
      </w:pPr>
      <w:r w:rsidRPr="00335F58">
        <w:rPr>
          <w:rFonts w:ascii="Arial" w:hAnsi="Arial" w:cs="Arial"/>
          <w:sz w:val="24"/>
          <w:szCs w:val="24"/>
        </w:rPr>
        <w:t xml:space="preserve">At the Settlement Hubs, </w:t>
      </w:r>
      <w:r w:rsidR="00297ACD">
        <w:rPr>
          <w:rFonts w:ascii="Arial" w:hAnsi="Arial" w:cs="Arial"/>
          <w:sz w:val="24"/>
          <w:szCs w:val="24"/>
        </w:rPr>
        <w:t xml:space="preserve">the majority of the </w:t>
      </w:r>
      <w:r w:rsidRPr="00335F58">
        <w:rPr>
          <w:rFonts w:ascii="Arial" w:hAnsi="Arial" w:cs="Arial"/>
          <w:sz w:val="24"/>
          <w:szCs w:val="24"/>
        </w:rPr>
        <w:t xml:space="preserve">strategic housing </w:t>
      </w:r>
      <w:r w:rsidR="00297ACD">
        <w:rPr>
          <w:rFonts w:ascii="Arial" w:hAnsi="Arial" w:cs="Arial"/>
          <w:sz w:val="24"/>
          <w:szCs w:val="24"/>
        </w:rPr>
        <w:t xml:space="preserve">sites are </w:t>
      </w:r>
      <w:r w:rsidRPr="00335F58">
        <w:rPr>
          <w:rFonts w:ascii="Arial" w:hAnsi="Arial" w:cs="Arial"/>
          <w:sz w:val="24"/>
          <w:szCs w:val="24"/>
        </w:rPr>
        <w:t xml:space="preserve">now </w:t>
      </w:r>
      <w:r w:rsidR="00297ACD">
        <w:rPr>
          <w:rFonts w:ascii="Arial" w:hAnsi="Arial" w:cs="Arial"/>
          <w:sz w:val="24"/>
          <w:szCs w:val="24"/>
        </w:rPr>
        <w:t>complete</w:t>
      </w:r>
      <w:r w:rsidRPr="00335F58">
        <w:rPr>
          <w:rFonts w:ascii="Arial" w:hAnsi="Arial" w:cs="Arial"/>
          <w:sz w:val="24"/>
          <w:szCs w:val="24"/>
        </w:rPr>
        <w:t xml:space="preserve">, with </w:t>
      </w:r>
      <w:r w:rsidR="00297ACD">
        <w:rPr>
          <w:rFonts w:ascii="Arial" w:hAnsi="Arial" w:cs="Arial"/>
          <w:sz w:val="24"/>
          <w:szCs w:val="24"/>
        </w:rPr>
        <w:t>only Selsey remaining as under construction</w:t>
      </w:r>
      <w:r w:rsidRPr="00335F58">
        <w:rPr>
          <w:rFonts w:ascii="Arial" w:hAnsi="Arial" w:cs="Arial"/>
          <w:sz w:val="24"/>
          <w:szCs w:val="24"/>
        </w:rPr>
        <w:t xml:space="preserve">. </w:t>
      </w:r>
    </w:p>
    <w:p w14:paraId="0F978949" w14:textId="3507BFE3" w:rsidR="00BE7003" w:rsidRDefault="00BE7003" w:rsidP="00BE7003">
      <w:pPr>
        <w:pStyle w:val="Heading4"/>
      </w:pPr>
      <w:bookmarkStart w:id="121" w:name="_Toc160531863"/>
      <w:r>
        <w:t>Table 1</w:t>
      </w:r>
      <w:r w:rsidR="006366EE">
        <w:t>0</w:t>
      </w:r>
      <w:r>
        <w:t>: Net housing completions on strategic sites to 31 March 2023</w:t>
      </w:r>
      <w:bookmarkEnd w:id="121"/>
    </w:p>
    <w:tbl>
      <w:tblPr>
        <w:tblW w:w="9147" w:type="dxa"/>
        <w:tblInd w:w="-147" w:type="dxa"/>
        <w:tblCellMar>
          <w:top w:w="28" w:type="dxa"/>
          <w:bottom w:w="28" w:type="dxa"/>
        </w:tblCellMar>
        <w:tblLook w:val="04A0" w:firstRow="1" w:lastRow="0" w:firstColumn="1" w:lastColumn="0" w:noHBand="0" w:noVBand="1"/>
      </w:tblPr>
      <w:tblGrid>
        <w:gridCol w:w="1937"/>
        <w:gridCol w:w="1276"/>
        <w:gridCol w:w="1231"/>
        <w:gridCol w:w="1630"/>
        <w:gridCol w:w="1630"/>
        <w:gridCol w:w="1443"/>
      </w:tblGrid>
      <w:tr w:rsidR="00BE7003" w14:paraId="409DC8F1" w14:textId="77777777" w:rsidTr="00BE7003">
        <w:trPr>
          <w:trHeight w:val="1200"/>
          <w:tblHeader/>
        </w:trPr>
        <w:tc>
          <w:tcPr>
            <w:tcW w:w="1937" w:type="dxa"/>
            <w:tcBorders>
              <w:top w:val="single" w:sz="4" w:space="0" w:color="auto"/>
              <w:left w:val="single" w:sz="4" w:space="0" w:color="auto"/>
              <w:bottom w:val="single" w:sz="4" w:space="0" w:color="auto"/>
              <w:right w:val="single" w:sz="4" w:space="0" w:color="auto"/>
            </w:tcBorders>
            <w:shd w:val="pct10" w:color="auto" w:fill="auto"/>
            <w:hideMark/>
          </w:tcPr>
          <w:p w14:paraId="437A713D"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1276" w:type="dxa"/>
            <w:tcBorders>
              <w:top w:val="single" w:sz="4" w:space="0" w:color="auto"/>
              <w:left w:val="nil"/>
              <w:bottom w:val="single" w:sz="4" w:space="0" w:color="auto"/>
              <w:right w:val="single" w:sz="4" w:space="0" w:color="auto"/>
            </w:tcBorders>
            <w:shd w:val="pct10" w:color="auto" w:fill="auto"/>
            <w:hideMark/>
          </w:tcPr>
          <w:p w14:paraId="4B570215"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Local Plan policy</w:t>
            </w:r>
          </w:p>
        </w:tc>
        <w:tc>
          <w:tcPr>
            <w:tcW w:w="1231" w:type="dxa"/>
            <w:tcBorders>
              <w:top w:val="single" w:sz="4" w:space="0" w:color="auto"/>
              <w:left w:val="nil"/>
              <w:bottom w:val="single" w:sz="4" w:space="0" w:color="auto"/>
              <w:right w:val="single" w:sz="4" w:space="0" w:color="auto"/>
            </w:tcBorders>
            <w:shd w:val="pct10" w:color="auto" w:fill="auto"/>
            <w:hideMark/>
          </w:tcPr>
          <w:p w14:paraId="63F7C00F"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No.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14:paraId="328FF6E3"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Net housing completions </w:t>
            </w:r>
          </w:p>
          <w:p w14:paraId="57FF2A78"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2022/23</w:t>
            </w:r>
          </w:p>
        </w:tc>
        <w:tc>
          <w:tcPr>
            <w:tcW w:w="1630" w:type="dxa"/>
            <w:tcBorders>
              <w:top w:val="single" w:sz="4" w:space="0" w:color="auto"/>
              <w:left w:val="nil"/>
              <w:bottom w:val="single" w:sz="4" w:space="0" w:color="auto"/>
              <w:right w:val="single" w:sz="4" w:space="0" w:color="auto"/>
            </w:tcBorders>
            <w:shd w:val="pct10" w:color="auto" w:fill="auto"/>
            <w:hideMark/>
          </w:tcPr>
          <w:p w14:paraId="730D2CC9"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 net completions since 1 April 2012</w:t>
            </w:r>
          </w:p>
        </w:tc>
        <w:tc>
          <w:tcPr>
            <w:tcW w:w="1443" w:type="dxa"/>
            <w:tcBorders>
              <w:top w:val="single" w:sz="4" w:space="0" w:color="auto"/>
              <w:left w:val="nil"/>
              <w:bottom w:val="single" w:sz="4" w:space="0" w:color="auto"/>
              <w:right w:val="single" w:sz="4" w:space="0" w:color="auto"/>
            </w:tcBorders>
            <w:shd w:val="pct10" w:color="auto" w:fill="auto"/>
            <w:hideMark/>
          </w:tcPr>
          <w:p w14:paraId="5B7C0A23"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Remaining housing yet to be delivered</w:t>
            </w:r>
          </w:p>
        </w:tc>
      </w:tr>
      <w:tr w:rsidR="00BE7003" w14:paraId="10B9284F" w14:textId="77777777" w:rsidTr="00BE7003">
        <w:trPr>
          <w:trHeight w:val="2217"/>
          <w:tblHeader/>
        </w:trPr>
        <w:tc>
          <w:tcPr>
            <w:tcW w:w="1937" w:type="dxa"/>
            <w:tcBorders>
              <w:top w:val="single" w:sz="4" w:space="0" w:color="auto"/>
              <w:left w:val="single" w:sz="4" w:space="0" w:color="auto"/>
              <w:bottom w:val="nil"/>
              <w:right w:val="single" w:sz="4" w:space="0" w:color="auto"/>
            </w:tcBorders>
            <w:hideMark/>
          </w:tcPr>
          <w:p w14:paraId="0032926E" w14:textId="77777777" w:rsidR="00BE7003" w:rsidRDefault="00BE7003">
            <w:pPr>
              <w:spacing w:after="0" w:line="240" w:lineRule="auto"/>
              <w:rPr>
                <w:rFonts w:ascii="Arial" w:eastAsia="Times New Roman" w:hAnsi="Arial" w:cs="Arial"/>
                <w:b/>
                <w:i/>
                <w:iCs/>
                <w:sz w:val="24"/>
                <w:szCs w:val="24"/>
                <w:lang w:eastAsia="en-GB"/>
              </w:rPr>
            </w:pPr>
            <w:r>
              <w:rPr>
                <w:rFonts w:ascii="Arial" w:eastAsia="Times New Roman" w:hAnsi="Arial" w:cs="Arial"/>
                <w:b/>
                <w:i/>
                <w:iCs/>
                <w:sz w:val="24"/>
                <w:szCs w:val="24"/>
                <w:lang w:eastAsia="en-GB"/>
              </w:rPr>
              <w:t>SDLs</w:t>
            </w:r>
          </w:p>
          <w:p w14:paraId="2F284760"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West of Chichester</w:t>
            </w:r>
          </w:p>
          <w:p w14:paraId="3746F74F" w14:textId="77777777" w:rsidR="00BE7003" w:rsidRDefault="00BE7003">
            <w:pPr>
              <w:spacing w:after="0" w:line="240" w:lineRule="auto"/>
              <w:rPr>
                <w:rFonts w:ascii="Arial" w:eastAsia="Times New Roman" w:hAnsi="Arial" w:cs="Arial"/>
                <w:bCs/>
                <w:sz w:val="24"/>
                <w:szCs w:val="24"/>
                <w:lang w:eastAsia="en-GB"/>
              </w:rPr>
            </w:pPr>
            <w:proofErr w:type="spellStart"/>
            <w:r>
              <w:rPr>
                <w:rFonts w:ascii="Arial" w:eastAsia="Times New Roman" w:hAnsi="Arial" w:cs="Arial"/>
                <w:bCs/>
                <w:sz w:val="24"/>
                <w:szCs w:val="24"/>
                <w:lang w:eastAsia="en-GB"/>
              </w:rPr>
              <w:t>Shopwyke</w:t>
            </w:r>
            <w:proofErr w:type="spellEnd"/>
          </w:p>
          <w:p w14:paraId="388A53DD" w14:textId="77777777" w:rsidR="00BE7003" w:rsidRDefault="00BE7003">
            <w:pPr>
              <w:spacing w:after="0" w:line="240" w:lineRule="auto"/>
              <w:rPr>
                <w:rFonts w:ascii="Arial" w:eastAsia="Times New Roman" w:hAnsi="Arial" w:cs="Arial"/>
                <w:bCs/>
                <w:sz w:val="24"/>
                <w:szCs w:val="24"/>
                <w:lang w:eastAsia="en-GB"/>
              </w:rPr>
            </w:pPr>
            <w:proofErr w:type="spellStart"/>
            <w:r>
              <w:rPr>
                <w:rFonts w:ascii="Arial" w:eastAsia="Times New Roman" w:hAnsi="Arial" w:cs="Arial"/>
                <w:bCs/>
                <w:sz w:val="24"/>
                <w:szCs w:val="24"/>
                <w:lang w:eastAsia="en-GB"/>
              </w:rPr>
              <w:t>Westhampnett</w:t>
            </w:r>
            <w:proofErr w:type="spellEnd"/>
            <w:r>
              <w:rPr>
                <w:rFonts w:ascii="Arial" w:eastAsia="Times New Roman" w:hAnsi="Arial" w:cs="Arial"/>
                <w:bCs/>
                <w:sz w:val="24"/>
                <w:szCs w:val="24"/>
                <w:lang w:eastAsia="en-GB"/>
              </w:rPr>
              <w:t>/</w:t>
            </w:r>
          </w:p>
          <w:p w14:paraId="2DC007AC"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North-East Chichester</w:t>
            </w:r>
          </w:p>
          <w:p w14:paraId="3AF328C7"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Cs/>
                <w:sz w:val="24"/>
                <w:szCs w:val="24"/>
                <w:lang w:eastAsia="en-GB"/>
              </w:rPr>
              <w:t>Tangmere</w:t>
            </w:r>
          </w:p>
        </w:tc>
        <w:tc>
          <w:tcPr>
            <w:tcW w:w="1276" w:type="dxa"/>
            <w:tcBorders>
              <w:top w:val="single" w:sz="4" w:space="0" w:color="auto"/>
              <w:left w:val="nil"/>
              <w:bottom w:val="nil"/>
              <w:right w:val="single" w:sz="4" w:space="0" w:color="auto"/>
            </w:tcBorders>
          </w:tcPr>
          <w:p w14:paraId="1D702539" w14:textId="77777777" w:rsidR="00BE7003" w:rsidRDefault="00BE7003">
            <w:pPr>
              <w:spacing w:after="0" w:line="240" w:lineRule="auto"/>
              <w:rPr>
                <w:rFonts w:ascii="Arial" w:eastAsia="Times New Roman" w:hAnsi="Arial" w:cs="Arial"/>
                <w:bCs/>
                <w:sz w:val="24"/>
                <w:szCs w:val="24"/>
                <w:lang w:eastAsia="en-GB"/>
              </w:rPr>
            </w:pPr>
          </w:p>
          <w:p w14:paraId="7250C7C2"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15</w:t>
            </w:r>
          </w:p>
          <w:p w14:paraId="200C4554" w14:textId="77777777" w:rsidR="00BE7003" w:rsidRDefault="00BE7003">
            <w:pPr>
              <w:spacing w:after="0" w:line="240" w:lineRule="auto"/>
              <w:rPr>
                <w:rFonts w:ascii="Arial" w:eastAsia="Times New Roman" w:hAnsi="Arial" w:cs="Arial"/>
                <w:bCs/>
                <w:sz w:val="24"/>
                <w:szCs w:val="24"/>
                <w:lang w:eastAsia="en-GB"/>
              </w:rPr>
            </w:pPr>
          </w:p>
          <w:p w14:paraId="11CC7811"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16</w:t>
            </w:r>
          </w:p>
          <w:p w14:paraId="6C26E1C4" w14:textId="77777777" w:rsidR="00BE7003" w:rsidRDefault="00BE7003">
            <w:pPr>
              <w:spacing w:after="0" w:line="240" w:lineRule="auto"/>
              <w:rPr>
                <w:rFonts w:ascii="Arial" w:eastAsia="Times New Roman" w:hAnsi="Arial" w:cs="Arial"/>
                <w:bCs/>
                <w:sz w:val="24"/>
                <w:szCs w:val="24"/>
                <w:lang w:eastAsia="en-GB"/>
              </w:rPr>
            </w:pPr>
          </w:p>
          <w:p w14:paraId="2AB001E2"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17</w:t>
            </w:r>
          </w:p>
          <w:p w14:paraId="3D45014F" w14:textId="77777777" w:rsidR="00BE7003" w:rsidRDefault="00BE7003">
            <w:pPr>
              <w:spacing w:after="0" w:line="240" w:lineRule="auto"/>
              <w:rPr>
                <w:rFonts w:ascii="Arial" w:eastAsia="Times New Roman" w:hAnsi="Arial" w:cs="Arial"/>
                <w:bCs/>
                <w:sz w:val="24"/>
                <w:szCs w:val="24"/>
                <w:lang w:eastAsia="en-GB"/>
              </w:rPr>
            </w:pPr>
          </w:p>
          <w:p w14:paraId="1B50151C"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18</w:t>
            </w:r>
          </w:p>
        </w:tc>
        <w:tc>
          <w:tcPr>
            <w:tcW w:w="1231" w:type="dxa"/>
            <w:tcBorders>
              <w:top w:val="single" w:sz="4" w:space="0" w:color="auto"/>
              <w:left w:val="nil"/>
              <w:bottom w:val="nil"/>
              <w:right w:val="single" w:sz="4" w:space="0" w:color="auto"/>
            </w:tcBorders>
          </w:tcPr>
          <w:p w14:paraId="6A468BBE" w14:textId="77777777" w:rsidR="00BE7003" w:rsidRDefault="00BE7003">
            <w:pPr>
              <w:spacing w:after="0" w:line="240" w:lineRule="auto"/>
              <w:rPr>
                <w:rFonts w:ascii="Arial" w:eastAsia="Times New Roman" w:hAnsi="Arial" w:cs="Arial"/>
                <w:bCs/>
                <w:sz w:val="24"/>
                <w:szCs w:val="24"/>
                <w:lang w:eastAsia="en-GB"/>
              </w:rPr>
            </w:pPr>
          </w:p>
          <w:p w14:paraId="2F6BD72F"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1,250</w:t>
            </w:r>
          </w:p>
          <w:p w14:paraId="572AF3C6" w14:textId="77777777" w:rsidR="00BE7003" w:rsidRDefault="00BE7003">
            <w:pPr>
              <w:spacing w:after="0" w:line="240" w:lineRule="auto"/>
              <w:rPr>
                <w:rFonts w:ascii="Arial" w:eastAsia="Times New Roman" w:hAnsi="Arial" w:cs="Arial"/>
                <w:bCs/>
                <w:sz w:val="24"/>
                <w:szCs w:val="24"/>
                <w:lang w:eastAsia="en-GB"/>
              </w:rPr>
            </w:pPr>
          </w:p>
          <w:p w14:paraId="25D6DAA2"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500</w:t>
            </w:r>
          </w:p>
          <w:p w14:paraId="3E8E3B50" w14:textId="77777777" w:rsidR="00BE7003" w:rsidRDefault="00BE7003">
            <w:pPr>
              <w:spacing w:after="0" w:line="240" w:lineRule="auto"/>
              <w:rPr>
                <w:rFonts w:ascii="Arial" w:eastAsia="Times New Roman" w:hAnsi="Arial" w:cs="Arial"/>
                <w:bCs/>
                <w:sz w:val="24"/>
                <w:szCs w:val="24"/>
                <w:lang w:eastAsia="en-GB"/>
              </w:rPr>
            </w:pPr>
          </w:p>
          <w:p w14:paraId="71864A52"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500</w:t>
            </w:r>
          </w:p>
          <w:p w14:paraId="47DE18F6" w14:textId="77777777" w:rsidR="00BE7003" w:rsidRDefault="00BE7003">
            <w:pPr>
              <w:spacing w:after="0" w:line="240" w:lineRule="auto"/>
              <w:rPr>
                <w:rFonts w:ascii="Arial" w:eastAsia="Times New Roman" w:hAnsi="Arial" w:cs="Arial"/>
                <w:bCs/>
                <w:sz w:val="24"/>
                <w:szCs w:val="24"/>
                <w:lang w:eastAsia="en-GB"/>
              </w:rPr>
            </w:pPr>
          </w:p>
          <w:p w14:paraId="2E7061DF"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1,000</w:t>
            </w:r>
          </w:p>
        </w:tc>
        <w:tc>
          <w:tcPr>
            <w:tcW w:w="1630" w:type="dxa"/>
            <w:tcBorders>
              <w:top w:val="single" w:sz="4" w:space="0" w:color="auto"/>
              <w:left w:val="nil"/>
              <w:bottom w:val="nil"/>
              <w:right w:val="single" w:sz="4" w:space="0" w:color="auto"/>
            </w:tcBorders>
          </w:tcPr>
          <w:p w14:paraId="28676CF3" w14:textId="77777777" w:rsidR="00BE7003" w:rsidRDefault="00BE7003">
            <w:pPr>
              <w:spacing w:after="0" w:line="240" w:lineRule="auto"/>
              <w:rPr>
                <w:rFonts w:ascii="Arial" w:eastAsia="Times New Roman" w:hAnsi="Arial" w:cs="Arial"/>
                <w:bCs/>
                <w:sz w:val="24"/>
                <w:szCs w:val="24"/>
                <w:highlight w:val="yellow"/>
                <w:lang w:eastAsia="en-GB"/>
              </w:rPr>
            </w:pPr>
          </w:p>
          <w:p w14:paraId="22CB5DF4"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268</w:t>
            </w:r>
          </w:p>
          <w:p w14:paraId="6EE00B8A" w14:textId="77777777" w:rsidR="00BE7003" w:rsidRDefault="00BE7003">
            <w:pPr>
              <w:spacing w:after="0" w:line="240" w:lineRule="auto"/>
              <w:rPr>
                <w:rFonts w:ascii="Arial" w:eastAsia="Times New Roman" w:hAnsi="Arial" w:cs="Arial"/>
                <w:bCs/>
                <w:sz w:val="24"/>
                <w:szCs w:val="24"/>
                <w:highlight w:val="yellow"/>
                <w:lang w:eastAsia="en-GB"/>
              </w:rPr>
            </w:pPr>
          </w:p>
          <w:p w14:paraId="2427AC4A"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72</w:t>
            </w:r>
          </w:p>
          <w:p w14:paraId="21094FCD" w14:textId="77777777" w:rsidR="00BE7003" w:rsidRDefault="00BE7003">
            <w:pPr>
              <w:spacing w:after="0" w:line="240" w:lineRule="auto"/>
              <w:rPr>
                <w:rFonts w:ascii="Arial" w:eastAsia="Times New Roman" w:hAnsi="Arial" w:cs="Arial"/>
                <w:bCs/>
                <w:sz w:val="24"/>
                <w:szCs w:val="24"/>
                <w:highlight w:val="yellow"/>
                <w:lang w:eastAsia="en-GB"/>
              </w:rPr>
            </w:pPr>
          </w:p>
          <w:p w14:paraId="7D4738CC"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107</w:t>
            </w:r>
          </w:p>
          <w:p w14:paraId="305AD555" w14:textId="77777777" w:rsidR="00BE7003" w:rsidRDefault="00BE7003">
            <w:pPr>
              <w:spacing w:after="0" w:line="240" w:lineRule="auto"/>
              <w:rPr>
                <w:rFonts w:ascii="Arial" w:eastAsia="Times New Roman" w:hAnsi="Arial" w:cs="Arial"/>
                <w:bCs/>
                <w:sz w:val="24"/>
                <w:szCs w:val="24"/>
                <w:highlight w:val="yellow"/>
                <w:lang w:eastAsia="en-GB"/>
              </w:rPr>
            </w:pPr>
          </w:p>
          <w:p w14:paraId="27B6F506"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0</w:t>
            </w:r>
          </w:p>
        </w:tc>
        <w:tc>
          <w:tcPr>
            <w:tcW w:w="1630" w:type="dxa"/>
            <w:tcBorders>
              <w:top w:val="single" w:sz="4" w:space="0" w:color="auto"/>
              <w:left w:val="nil"/>
              <w:bottom w:val="nil"/>
              <w:right w:val="single" w:sz="4" w:space="0" w:color="auto"/>
            </w:tcBorders>
          </w:tcPr>
          <w:p w14:paraId="30E2A42C" w14:textId="77777777" w:rsidR="00BE7003" w:rsidRDefault="00BE7003">
            <w:pPr>
              <w:spacing w:after="0" w:line="240" w:lineRule="auto"/>
              <w:rPr>
                <w:rFonts w:ascii="Arial" w:eastAsia="Times New Roman" w:hAnsi="Arial" w:cs="Arial"/>
                <w:bCs/>
                <w:sz w:val="24"/>
                <w:szCs w:val="24"/>
                <w:highlight w:val="yellow"/>
                <w:lang w:eastAsia="en-GB"/>
              </w:rPr>
            </w:pPr>
          </w:p>
          <w:p w14:paraId="01C1004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427</w:t>
            </w:r>
          </w:p>
          <w:p w14:paraId="64348AE4" w14:textId="77777777" w:rsidR="00BE7003" w:rsidRDefault="00BE7003">
            <w:pPr>
              <w:spacing w:after="0" w:line="240" w:lineRule="auto"/>
              <w:rPr>
                <w:rFonts w:ascii="Arial" w:eastAsia="Times New Roman" w:hAnsi="Arial" w:cs="Arial"/>
                <w:bCs/>
                <w:sz w:val="24"/>
                <w:szCs w:val="24"/>
                <w:highlight w:val="yellow"/>
                <w:lang w:eastAsia="en-GB"/>
              </w:rPr>
            </w:pPr>
          </w:p>
          <w:p w14:paraId="4EC14AA2"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432</w:t>
            </w:r>
          </w:p>
          <w:p w14:paraId="685918B8" w14:textId="77777777" w:rsidR="00BE7003" w:rsidRDefault="00BE7003">
            <w:pPr>
              <w:spacing w:after="0" w:line="240" w:lineRule="auto"/>
              <w:rPr>
                <w:rFonts w:ascii="Arial" w:eastAsia="Times New Roman" w:hAnsi="Arial" w:cs="Arial"/>
                <w:bCs/>
                <w:sz w:val="24"/>
                <w:szCs w:val="24"/>
                <w:highlight w:val="yellow"/>
                <w:lang w:eastAsia="en-GB"/>
              </w:rPr>
            </w:pPr>
          </w:p>
          <w:p w14:paraId="3D162BF4"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342</w:t>
            </w:r>
          </w:p>
          <w:p w14:paraId="16A0F2B4" w14:textId="77777777" w:rsidR="00BE7003" w:rsidRDefault="00BE7003">
            <w:pPr>
              <w:spacing w:after="0" w:line="240" w:lineRule="auto"/>
              <w:rPr>
                <w:rFonts w:ascii="Arial" w:eastAsia="Times New Roman" w:hAnsi="Arial" w:cs="Arial"/>
                <w:bCs/>
                <w:sz w:val="24"/>
                <w:szCs w:val="24"/>
                <w:highlight w:val="yellow"/>
                <w:lang w:eastAsia="en-GB"/>
              </w:rPr>
            </w:pPr>
          </w:p>
          <w:p w14:paraId="378BACAC"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0</w:t>
            </w:r>
          </w:p>
        </w:tc>
        <w:tc>
          <w:tcPr>
            <w:tcW w:w="1443" w:type="dxa"/>
            <w:tcBorders>
              <w:top w:val="single" w:sz="4" w:space="0" w:color="auto"/>
              <w:left w:val="nil"/>
              <w:bottom w:val="nil"/>
              <w:right w:val="single" w:sz="4" w:space="0" w:color="auto"/>
            </w:tcBorders>
          </w:tcPr>
          <w:p w14:paraId="046C0EB1" w14:textId="77777777" w:rsidR="00BE7003" w:rsidRDefault="00BE7003">
            <w:pPr>
              <w:spacing w:after="0" w:line="240" w:lineRule="auto"/>
              <w:rPr>
                <w:rFonts w:ascii="Arial" w:eastAsia="Times New Roman" w:hAnsi="Arial" w:cs="Arial"/>
                <w:bCs/>
                <w:sz w:val="24"/>
                <w:szCs w:val="24"/>
                <w:highlight w:val="yellow"/>
                <w:lang w:eastAsia="en-GB"/>
              </w:rPr>
            </w:pPr>
          </w:p>
          <w:p w14:paraId="407C455D"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823</w:t>
            </w:r>
          </w:p>
          <w:p w14:paraId="7A7DC8F0" w14:textId="77777777" w:rsidR="00BE7003" w:rsidRDefault="00BE7003">
            <w:pPr>
              <w:spacing w:after="0" w:line="240" w:lineRule="auto"/>
              <w:rPr>
                <w:rFonts w:ascii="Arial" w:eastAsia="Times New Roman" w:hAnsi="Arial" w:cs="Arial"/>
                <w:bCs/>
                <w:sz w:val="24"/>
                <w:szCs w:val="24"/>
                <w:highlight w:val="yellow"/>
                <w:lang w:eastAsia="en-GB"/>
              </w:rPr>
            </w:pPr>
          </w:p>
          <w:p w14:paraId="46929C51"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68</w:t>
            </w:r>
          </w:p>
          <w:p w14:paraId="0183B675" w14:textId="77777777" w:rsidR="00BE7003" w:rsidRDefault="00BE7003">
            <w:pPr>
              <w:spacing w:after="0" w:line="240" w:lineRule="auto"/>
              <w:rPr>
                <w:rFonts w:ascii="Arial" w:eastAsia="Times New Roman" w:hAnsi="Arial" w:cs="Arial"/>
                <w:bCs/>
                <w:sz w:val="24"/>
                <w:szCs w:val="24"/>
                <w:highlight w:val="yellow"/>
                <w:lang w:eastAsia="en-GB"/>
              </w:rPr>
            </w:pPr>
          </w:p>
          <w:p w14:paraId="34FB509D"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158</w:t>
            </w:r>
          </w:p>
          <w:p w14:paraId="28507406" w14:textId="77777777" w:rsidR="00BE7003" w:rsidRDefault="00BE7003">
            <w:pPr>
              <w:spacing w:after="0" w:line="240" w:lineRule="auto"/>
              <w:rPr>
                <w:rFonts w:ascii="Arial" w:eastAsia="Times New Roman" w:hAnsi="Arial" w:cs="Arial"/>
                <w:bCs/>
                <w:sz w:val="24"/>
                <w:szCs w:val="24"/>
                <w:highlight w:val="yellow"/>
                <w:lang w:eastAsia="en-GB"/>
              </w:rPr>
            </w:pPr>
          </w:p>
          <w:p w14:paraId="317FD91E"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1,000</w:t>
            </w:r>
          </w:p>
        </w:tc>
      </w:tr>
      <w:tr w:rsidR="00BE7003" w14:paraId="3E279FE2" w14:textId="77777777" w:rsidTr="00BE7003">
        <w:trPr>
          <w:trHeight w:val="350"/>
          <w:tblHeader/>
        </w:trPr>
        <w:tc>
          <w:tcPr>
            <w:tcW w:w="1937" w:type="dxa"/>
            <w:tcBorders>
              <w:top w:val="single" w:sz="4" w:space="0" w:color="auto"/>
              <w:left w:val="single" w:sz="4" w:space="0" w:color="auto"/>
              <w:bottom w:val="single" w:sz="4" w:space="0" w:color="auto"/>
              <w:right w:val="single" w:sz="4" w:space="0" w:color="auto"/>
            </w:tcBorders>
            <w:hideMark/>
          </w:tcPr>
          <w:p w14:paraId="2A4C16B6"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SDL total</w:t>
            </w:r>
          </w:p>
        </w:tc>
        <w:tc>
          <w:tcPr>
            <w:tcW w:w="1276" w:type="dxa"/>
            <w:tcBorders>
              <w:top w:val="single" w:sz="4" w:space="0" w:color="auto"/>
              <w:left w:val="nil"/>
              <w:bottom w:val="single" w:sz="4" w:space="0" w:color="auto"/>
              <w:right w:val="single" w:sz="4" w:space="0" w:color="auto"/>
            </w:tcBorders>
          </w:tcPr>
          <w:p w14:paraId="44100232" w14:textId="77777777" w:rsidR="00BE7003" w:rsidRDefault="00BE7003">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hideMark/>
          </w:tcPr>
          <w:p w14:paraId="3531119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3,250</w:t>
            </w:r>
          </w:p>
        </w:tc>
        <w:tc>
          <w:tcPr>
            <w:tcW w:w="1630" w:type="dxa"/>
            <w:tcBorders>
              <w:top w:val="single" w:sz="4" w:space="0" w:color="auto"/>
              <w:left w:val="nil"/>
              <w:bottom w:val="single" w:sz="4" w:space="0" w:color="auto"/>
              <w:right w:val="single" w:sz="4" w:space="0" w:color="auto"/>
            </w:tcBorders>
            <w:hideMark/>
          </w:tcPr>
          <w:p w14:paraId="367CB2B6"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447</w:t>
            </w:r>
          </w:p>
        </w:tc>
        <w:tc>
          <w:tcPr>
            <w:tcW w:w="1630" w:type="dxa"/>
            <w:tcBorders>
              <w:top w:val="single" w:sz="4" w:space="0" w:color="auto"/>
              <w:left w:val="nil"/>
              <w:bottom w:val="single" w:sz="4" w:space="0" w:color="auto"/>
              <w:right w:val="single" w:sz="4" w:space="0" w:color="auto"/>
            </w:tcBorders>
            <w:hideMark/>
          </w:tcPr>
          <w:p w14:paraId="68E0B653"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1,201</w:t>
            </w:r>
          </w:p>
        </w:tc>
        <w:tc>
          <w:tcPr>
            <w:tcW w:w="1443" w:type="dxa"/>
            <w:tcBorders>
              <w:top w:val="single" w:sz="4" w:space="0" w:color="auto"/>
              <w:left w:val="nil"/>
              <w:bottom w:val="single" w:sz="4" w:space="0" w:color="auto"/>
              <w:right w:val="single" w:sz="4" w:space="0" w:color="auto"/>
            </w:tcBorders>
            <w:hideMark/>
          </w:tcPr>
          <w:p w14:paraId="0FBF6F90"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2,049</w:t>
            </w:r>
          </w:p>
        </w:tc>
      </w:tr>
      <w:tr w:rsidR="00BE7003" w14:paraId="2A944B82" w14:textId="77777777" w:rsidTr="00BE7003">
        <w:trPr>
          <w:trHeight w:val="2028"/>
          <w:tblHeader/>
        </w:trPr>
        <w:tc>
          <w:tcPr>
            <w:tcW w:w="1937" w:type="dxa"/>
            <w:tcBorders>
              <w:top w:val="single" w:sz="4" w:space="0" w:color="auto"/>
              <w:left w:val="single" w:sz="4" w:space="0" w:color="auto"/>
              <w:bottom w:val="nil"/>
              <w:right w:val="single" w:sz="4" w:space="0" w:color="auto"/>
            </w:tcBorders>
            <w:hideMark/>
          </w:tcPr>
          <w:p w14:paraId="112D8044" w14:textId="77777777" w:rsidR="00BE7003" w:rsidRDefault="00BE7003">
            <w:pPr>
              <w:spacing w:after="0" w:line="240" w:lineRule="auto"/>
              <w:rPr>
                <w:rFonts w:ascii="Arial" w:eastAsia="Times New Roman" w:hAnsi="Arial" w:cs="Arial"/>
                <w:b/>
                <w:i/>
                <w:iCs/>
                <w:sz w:val="24"/>
                <w:szCs w:val="24"/>
                <w:lang w:eastAsia="en-GB"/>
              </w:rPr>
            </w:pPr>
            <w:r>
              <w:rPr>
                <w:rFonts w:ascii="Arial" w:eastAsia="Times New Roman" w:hAnsi="Arial" w:cs="Arial"/>
                <w:b/>
                <w:i/>
                <w:iCs/>
                <w:sz w:val="24"/>
                <w:szCs w:val="24"/>
                <w:lang w:eastAsia="en-GB"/>
              </w:rPr>
              <w:t>Settlement Hubs</w:t>
            </w:r>
          </w:p>
          <w:p w14:paraId="199E580B"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Southbourne (village)</w:t>
            </w:r>
          </w:p>
          <w:p w14:paraId="6AA45F55"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Selsey</w:t>
            </w:r>
          </w:p>
          <w:p w14:paraId="3EEA28B4"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East Wittering/ </w:t>
            </w:r>
            <w:proofErr w:type="spellStart"/>
            <w:r>
              <w:rPr>
                <w:rFonts w:ascii="Arial" w:eastAsia="Times New Roman" w:hAnsi="Arial" w:cs="Arial"/>
                <w:bCs/>
                <w:sz w:val="24"/>
                <w:szCs w:val="24"/>
                <w:lang w:eastAsia="en-GB"/>
              </w:rPr>
              <w:t>Bracklesham</w:t>
            </w:r>
            <w:proofErr w:type="spellEnd"/>
          </w:p>
        </w:tc>
        <w:tc>
          <w:tcPr>
            <w:tcW w:w="1276" w:type="dxa"/>
            <w:tcBorders>
              <w:top w:val="single" w:sz="4" w:space="0" w:color="auto"/>
              <w:left w:val="nil"/>
              <w:bottom w:val="nil"/>
              <w:right w:val="single" w:sz="4" w:space="0" w:color="auto"/>
            </w:tcBorders>
          </w:tcPr>
          <w:p w14:paraId="38285FA7" w14:textId="77777777" w:rsidR="00BE7003" w:rsidRDefault="00BE7003">
            <w:pPr>
              <w:spacing w:after="0" w:line="240" w:lineRule="auto"/>
              <w:rPr>
                <w:rFonts w:ascii="Arial" w:eastAsia="Times New Roman" w:hAnsi="Arial" w:cs="Arial"/>
                <w:bCs/>
                <w:sz w:val="24"/>
                <w:szCs w:val="24"/>
                <w:lang w:eastAsia="en-GB"/>
              </w:rPr>
            </w:pPr>
          </w:p>
          <w:p w14:paraId="7FEA5079" w14:textId="77777777" w:rsidR="00BE7003" w:rsidRDefault="00BE7003">
            <w:pPr>
              <w:spacing w:after="0" w:line="240" w:lineRule="auto"/>
              <w:rPr>
                <w:rFonts w:ascii="Arial" w:eastAsia="Times New Roman" w:hAnsi="Arial" w:cs="Arial"/>
                <w:bCs/>
                <w:sz w:val="24"/>
                <w:szCs w:val="24"/>
                <w:lang w:eastAsia="en-GB"/>
              </w:rPr>
            </w:pPr>
          </w:p>
          <w:p w14:paraId="5B1E24BF"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20</w:t>
            </w:r>
          </w:p>
          <w:p w14:paraId="2E7497B8" w14:textId="77777777" w:rsidR="00BE7003" w:rsidRDefault="00BE7003">
            <w:pPr>
              <w:spacing w:after="0" w:line="240" w:lineRule="auto"/>
              <w:rPr>
                <w:rFonts w:ascii="Arial" w:eastAsia="Times New Roman" w:hAnsi="Arial" w:cs="Arial"/>
                <w:bCs/>
                <w:sz w:val="24"/>
                <w:szCs w:val="24"/>
                <w:lang w:eastAsia="en-GB"/>
              </w:rPr>
            </w:pPr>
          </w:p>
          <w:p w14:paraId="49ED29A3"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23</w:t>
            </w:r>
          </w:p>
          <w:p w14:paraId="2A632A1B"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Policy 24</w:t>
            </w:r>
          </w:p>
        </w:tc>
        <w:tc>
          <w:tcPr>
            <w:tcW w:w="1231" w:type="dxa"/>
            <w:tcBorders>
              <w:top w:val="single" w:sz="4" w:space="0" w:color="auto"/>
              <w:left w:val="nil"/>
              <w:bottom w:val="nil"/>
              <w:right w:val="single" w:sz="4" w:space="0" w:color="auto"/>
            </w:tcBorders>
          </w:tcPr>
          <w:p w14:paraId="39532A1F" w14:textId="77777777" w:rsidR="00BE7003" w:rsidRDefault="00BE7003">
            <w:pPr>
              <w:spacing w:after="0" w:line="240" w:lineRule="auto"/>
              <w:rPr>
                <w:rFonts w:ascii="Arial" w:eastAsia="Times New Roman" w:hAnsi="Arial" w:cs="Arial"/>
                <w:bCs/>
                <w:sz w:val="24"/>
                <w:szCs w:val="24"/>
                <w:lang w:eastAsia="en-GB"/>
              </w:rPr>
            </w:pPr>
          </w:p>
          <w:p w14:paraId="4683B8B5" w14:textId="77777777" w:rsidR="00BE7003" w:rsidRDefault="00BE7003">
            <w:pPr>
              <w:spacing w:after="0" w:line="240" w:lineRule="auto"/>
              <w:rPr>
                <w:rFonts w:ascii="Arial" w:eastAsia="Times New Roman" w:hAnsi="Arial" w:cs="Arial"/>
                <w:bCs/>
                <w:sz w:val="24"/>
                <w:szCs w:val="24"/>
                <w:lang w:eastAsia="en-GB"/>
              </w:rPr>
            </w:pPr>
          </w:p>
          <w:p w14:paraId="4651E29A"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300</w:t>
            </w:r>
          </w:p>
          <w:p w14:paraId="4E6F0888" w14:textId="77777777" w:rsidR="00BE7003" w:rsidRDefault="00BE7003">
            <w:pPr>
              <w:spacing w:after="0" w:line="240" w:lineRule="auto"/>
              <w:rPr>
                <w:rFonts w:ascii="Arial" w:eastAsia="Times New Roman" w:hAnsi="Arial" w:cs="Arial"/>
                <w:bCs/>
                <w:sz w:val="24"/>
                <w:szCs w:val="24"/>
                <w:lang w:eastAsia="en-GB"/>
              </w:rPr>
            </w:pPr>
          </w:p>
          <w:p w14:paraId="14A73A67"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150</w:t>
            </w:r>
          </w:p>
          <w:p w14:paraId="6E78319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180</w:t>
            </w:r>
          </w:p>
        </w:tc>
        <w:tc>
          <w:tcPr>
            <w:tcW w:w="1630" w:type="dxa"/>
            <w:tcBorders>
              <w:top w:val="single" w:sz="4" w:space="0" w:color="auto"/>
              <w:left w:val="nil"/>
              <w:bottom w:val="nil"/>
              <w:right w:val="single" w:sz="4" w:space="0" w:color="auto"/>
            </w:tcBorders>
          </w:tcPr>
          <w:p w14:paraId="14138C8E" w14:textId="77777777" w:rsidR="00BE7003" w:rsidRDefault="00BE7003">
            <w:pPr>
              <w:spacing w:after="0" w:line="240" w:lineRule="auto"/>
              <w:rPr>
                <w:rFonts w:ascii="Arial" w:eastAsia="Times New Roman" w:hAnsi="Arial" w:cs="Arial"/>
                <w:bCs/>
                <w:sz w:val="24"/>
                <w:szCs w:val="24"/>
                <w:highlight w:val="yellow"/>
                <w:lang w:eastAsia="en-GB"/>
              </w:rPr>
            </w:pPr>
          </w:p>
          <w:p w14:paraId="4D03F2A3" w14:textId="77777777" w:rsidR="00BE7003" w:rsidRDefault="00BE7003">
            <w:pPr>
              <w:spacing w:after="0" w:line="240" w:lineRule="auto"/>
              <w:rPr>
                <w:rFonts w:ascii="Arial" w:eastAsia="Times New Roman" w:hAnsi="Arial" w:cs="Arial"/>
                <w:bCs/>
                <w:sz w:val="24"/>
                <w:szCs w:val="24"/>
                <w:highlight w:val="yellow"/>
                <w:lang w:eastAsia="en-GB"/>
              </w:rPr>
            </w:pPr>
          </w:p>
          <w:p w14:paraId="2B8022E5"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0</w:t>
            </w:r>
          </w:p>
          <w:p w14:paraId="6DC77033" w14:textId="77777777" w:rsidR="00BE7003" w:rsidRDefault="00BE7003">
            <w:pPr>
              <w:spacing w:after="0" w:line="240" w:lineRule="auto"/>
              <w:rPr>
                <w:rFonts w:ascii="Arial" w:eastAsia="Times New Roman" w:hAnsi="Arial" w:cs="Arial"/>
                <w:bCs/>
                <w:sz w:val="24"/>
                <w:szCs w:val="24"/>
                <w:highlight w:val="yellow"/>
                <w:lang w:eastAsia="en-GB"/>
              </w:rPr>
            </w:pPr>
          </w:p>
          <w:p w14:paraId="17283989"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35</w:t>
            </w:r>
          </w:p>
          <w:p w14:paraId="7D33EA8C"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0</w:t>
            </w:r>
          </w:p>
        </w:tc>
        <w:tc>
          <w:tcPr>
            <w:tcW w:w="1630" w:type="dxa"/>
            <w:tcBorders>
              <w:top w:val="single" w:sz="4" w:space="0" w:color="auto"/>
              <w:left w:val="nil"/>
              <w:bottom w:val="nil"/>
              <w:right w:val="single" w:sz="4" w:space="0" w:color="auto"/>
            </w:tcBorders>
          </w:tcPr>
          <w:p w14:paraId="4BB9FC63" w14:textId="77777777" w:rsidR="00BE7003" w:rsidRDefault="00BE7003">
            <w:pPr>
              <w:spacing w:after="0" w:line="240" w:lineRule="auto"/>
              <w:rPr>
                <w:rFonts w:ascii="Arial" w:eastAsia="Times New Roman" w:hAnsi="Arial" w:cs="Arial"/>
                <w:bCs/>
                <w:sz w:val="24"/>
                <w:szCs w:val="24"/>
                <w:highlight w:val="yellow"/>
                <w:lang w:eastAsia="en-GB"/>
              </w:rPr>
            </w:pPr>
          </w:p>
          <w:p w14:paraId="391441CD" w14:textId="77777777" w:rsidR="00BE7003" w:rsidRDefault="00BE7003">
            <w:pPr>
              <w:spacing w:after="0" w:line="240" w:lineRule="auto"/>
              <w:rPr>
                <w:rFonts w:ascii="Arial" w:eastAsia="Times New Roman" w:hAnsi="Arial" w:cs="Arial"/>
                <w:bCs/>
                <w:sz w:val="24"/>
                <w:szCs w:val="24"/>
                <w:highlight w:val="yellow"/>
                <w:lang w:eastAsia="en-GB"/>
              </w:rPr>
            </w:pPr>
          </w:p>
          <w:p w14:paraId="592D1529"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300</w:t>
            </w:r>
          </w:p>
          <w:p w14:paraId="3191AEDF" w14:textId="77777777" w:rsidR="00BE7003" w:rsidRDefault="00BE7003">
            <w:pPr>
              <w:spacing w:after="0" w:line="240" w:lineRule="auto"/>
              <w:rPr>
                <w:rFonts w:ascii="Arial" w:eastAsia="Times New Roman" w:hAnsi="Arial" w:cs="Arial"/>
                <w:bCs/>
                <w:sz w:val="24"/>
                <w:szCs w:val="24"/>
                <w:highlight w:val="yellow"/>
                <w:lang w:eastAsia="en-GB"/>
              </w:rPr>
            </w:pPr>
          </w:p>
          <w:p w14:paraId="3CEE66D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145</w:t>
            </w:r>
          </w:p>
          <w:p w14:paraId="20EC5166"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180</w:t>
            </w:r>
          </w:p>
        </w:tc>
        <w:tc>
          <w:tcPr>
            <w:tcW w:w="1443" w:type="dxa"/>
            <w:tcBorders>
              <w:top w:val="single" w:sz="4" w:space="0" w:color="auto"/>
              <w:left w:val="nil"/>
              <w:bottom w:val="nil"/>
              <w:right w:val="single" w:sz="4" w:space="0" w:color="auto"/>
            </w:tcBorders>
          </w:tcPr>
          <w:p w14:paraId="24FB833C" w14:textId="77777777" w:rsidR="00BE7003" w:rsidRDefault="00BE7003">
            <w:pPr>
              <w:spacing w:after="0" w:line="240" w:lineRule="auto"/>
              <w:rPr>
                <w:rFonts w:ascii="Arial" w:eastAsia="Times New Roman" w:hAnsi="Arial" w:cs="Arial"/>
                <w:bCs/>
                <w:sz w:val="24"/>
                <w:szCs w:val="24"/>
                <w:highlight w:val="yellow"/>
                <w:lang w:eastAsia="en-GB"/>
              </w:rPr>
            </w:pPr>
          </w:p>
          <w:p w14:paraId="5FE64BB8" w14:textId="77777777" w:rsidR="00BE7003" w:rsidRDefault="00BE7003">
            <w:pPr>
              <w:spacing w:after="0" w:line="240" w:lineRule="auto"/>
              <w:rPr>
                <w:rFonts w:ascii="Arial" w:eastAsia="Times New Roman" w:hAnsi="Arial" w:cs="Arial"/>
                <w:bCs/>
                <w:sz w:val="24"/>
                <w:szCs w:val="24"/>
                <w:highlight w:val="yellow"/>
                <w:lang w:eastAsia="en-GB"/>
              </w:rPr>
            </w:pPr>
          </w:p>
          <w:p w14:paraId="20F3B12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0</w:t>
            </w:r>
          </w:p>
          <w:p w14:paraId="3FE000CE" w14:textId="77777777" w:rsidR="00BE7003" w:rsidRDefault="00BE7003">
            <w:pPr>
              <w:spacing w:after="0" w:line="240" w:lineRule="auto"/>
              <w:rPr>
                <w:rFonts w:ascii="Arial" w:eastAsia="Times New Roman" w:hAnsi="Arial" w:cs="Arial"/>
                <w:bCs/>
                <w:sz w:val="24"/>
                <w:szCs w:val="24"/>
                <w:highlight w:val="yellow"/>
                <w:lang w:eastAsia="en-GB"/>
              </w:rPr>
            </w:pPr>
          </w:p>
          <w:p w14:paraId="0F8BBE4C"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5</w:t>
            </w:r>
          </w:p>
          <w:p w14:paraId="7F102CD1"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0</w:t>
            </w:r>
          </w:p>
        </w:tc>
      </w:tr>
      <w:tr w:rsidR="00BE7003" w14:paraId="329220CE" w14:textId="77777777" w:rsidTr="00BE7003">
        <w:trPr>
          <w:trHeight w:val="641"/>
          <w:tblHeader/>
        </w:trPr>
        <w:tc>
          <w:tcPr>
            <w:tcW w:w="1937" w:type="dxa"/>
            <w:tcBorders>
              <w:top w:val="single" w:sz="4" w:space="0" w:color="auto"/>
              <w:left w:val="single" w:sz="4" w:space="0" w:color="auto"/>
              <w:bottom w:val="single" w:sz="4" w:space="0" w:color="auto"/>
              <w:right w:val="single" w:sz="4" w:space="0" w:color="auto"/>
            </w:tcBorders>
            <w:hideMark/>
          </w:tcPr>
          <w:p w14:paraId="16217E30"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Settlement Hubs total</w:t>
            </w:r>
          </w:p>
        </w:tc>
        <w:tc>
          <w:tcPr>
            <w:tcW w:w="1276" w:type="dxa"/>
            <w:tcBorders>
              <w:top w:val="single" w:sz="4" w:space="0" w:color="auto"/>
              <w:left w:val="nil"/>
              <w:bottom w:val="single" w:sz="4" w:space="0" w:color="auto"/>
              <w:right w:val="single" w:sz="4" w:space="0" w:color="auto"/>
            </w:tcBorders>
          </w:tcPr>
          <w:p w14:paraId="1DF2C79D" w14:textId="77777777" w:rsidR="00BE7003" w:rsidRDefault="00BE7003">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hideMark/>
          </w:tcPr>
          <w:p w14:paraId="05E09327"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630</w:t>
            </w:r>
          </w:p>
        </w:tc>
        <w:tc>
          <w:tcPr>
            <w:tcW w:w="1630" w:type="dxa"/>
            <w:tcBorders>
              <w:top w:val="single" w:sz="4" w:space="0" w:color="auto"/>
              <w:left w:val="nil"/>
              <w:bottom w:val="single" w:sz="4" w:space="0" w:color="auto"/>
              <w:right w:val="single" w:sz="4" w:space="0" w:color="auto"/>
            </w:tcBorders>
            <w:hideMark/>
          </w:tcPr>
          <w:p w14:paraId="1379ECBA"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35</w:t>
            </w:r>
          </w:p>
        </w:tc>
        <w:tc>
          <w:tcPr>
            <w:tcW w:w="1630" w:type="dxa"/>
            <w:tcBorders>
              <w:top w:val="single" w:sz="4" w:space="0" w:color="auto"/>
              <w:left w:val="nil"/>
              <w:bottom w:val="single" w:sz="4" w:space="0" w:color="auto"/>
              <w:right w:val="single" w:sz="4" w:space="0" w:color="auto"/>
            </w:tcBorders>
            <w:hideMark/>
          </w:tcPr>
          <w:p w14:paraId="477B5FD4"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625</w:t>
            </w:r>
          </w:p>
        </w:tc>
        <w:tc>
          <w:tcPr>
            <w:tcW w:w="1443" w:type="dxa"/>
            <w:tcBorders>
              <w:top w:val="single" w:sz="4" w:space="0" w:color="auto"/>
              <w:left w:val="nil"/>
              <w:bottom w:val="single" w:sz="4" w:space="0" w:color="auto"/>
              <w:right w:val="single" w:sz="4" w:space="0" w:color="auto"/>
            </w:tcBorders>
            <w:hideMark/>
          </w:tcPr>
          <w:p w14:paraId="6318340F"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5</w:t>
            </w:r>
          </w:p>
        </w:tc>
      </w:tr>
      <w:tr w:rsidR="00BE7003" w14:paraId="0DB29870" w14:textId="77777777" w:rsidTr="00BE7003">
        <w:trPr>
          <w:trHeight w:val="353"/>
          <w:tblHeader/>
        </w:trPr>
        <w:tc>
          <w:tcPr>
            <w:tcW w:w="1937" w:type="dxa"/>
            <w:tcBorders>
              <w:top w:val="single" w:sz="4" w:space="0" w:color="auto"/>
              <w:left w:val="single" w:sz="4" w:space="0" w:color="auto"/>
              <w:bottom w:val="single" w:sz="4" w:space="0" w:color="auto"/>
              <w:right w:val="single" w:sz="4" w:space="0" w:color="auto"/>
            </w:tcBorders>
            <w:hideMark/>
          </w:tcPr>
          <w:p w14:paraId="2B015441"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Total</w:t>
            </w:r>
          </w:p>
        </w:tc>
        <w:tc>
          <w:tcPr>
            <w:tcW w:w="1276" w:type="dxa"/>
            <w:tcBorders>
              <w:top w:val="single" w:sz="4" w:space="0" w:color="auto"/>
              <w:left w:val="nil"/>
              <w:bottom w:val="single" w:sz="4" w:space="0" w:color="auto"/>
              <w:right w:val="single" w:sz="4" w:space="0" w:color="auto"/>
            </w:tcBorders>
          </w:tcPr>
          <w:p w14:paraId="6D0A1E26" w14:textId="77777777" w:rsidR="00BE7003" w:rsidRDefault="00BE7003">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hideMark/>
          </w:tcPr>
          <w:p w14:paraId="38337E28" w14:textId="77777777" w:rsidR="00BE7003" w:rsidRDefault="00BE7003">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3,880</w:t>
            </w:r>
          </w:p>
        </w:tc>
        <w:tc>
          <w:tcPr>
            <w:tcW w:w="1630" w:type="dxa"/>
            <w:tcBorders>
              <w:top w:val="single" w:sz="4" w:space="0" w:color="auto"/>
              <w:left w:val="nil"/>
              <w:bottom w:val="single" w:sz="4" w:space="0" w:color="auto"/>
              <w:right w:val="single" w:sz="4" w:space="0" w:color="auto"/>
            </w:tcBorders>
            <w:hideMark/>
          </w:tcPr>
          <w:p w14:paraId="2A7BA32B"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482</w:t>
            </w:r>
          </w:p>
        </w:tc>
        <w:tc>
          <w:tcPr>
            <w:tcW w:w="1630" w:type="dxa"/>
            <w:tcBorders>
              <w:top w:val="single" w:sz="4" w:space="0" w:color="auto"/>
              <w:left w:val="nil"/>
              <w:bottom w:val="single" w:sz="4" w:space="0" w:color="auto"/>
              <w:right w:val="single" w:sz="4" w:space="0" w:color="auto"/>
            </w:tcBorders>
            <w:hideMark/>
          </w:tcPr>
          <w:p w14:paraId="642F6BE8"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1,826</w:t>
            </w:r>
          </w:p>
        </w:tc>
        <w:tc>
          <w:tcPr>
            <w:tcW w:w="1443" w:type="dxa"/>
            <w:tcBorders>
              <w:top w:val="single" w:sz="4" w:space="0" w:color="auto"/>
              <w:left w:val="nil"/>
              <w:bottom w:val="single" w:sz="4" w:space="0" w:color="auto"/>
              <w:right w:val="single" w:sz="4" w:space="0" w:color="auto"/>
            </w:tcBorders>
            <w:hideMark/>
          </w:tcPr>
          <w:p w14:paraId="0A4B8178" w14:textId="77777777" w:rsidR="00BE7003" w:rsidRDefault="00BE7003">
            <w:pPr>
              <w:spacing w:after="0" w:line="240" w:lineRule="auto"/>
              <w:rPr>
                <w:rFonts w:ascii="Arial" w:eastAsia="Times New Roman" w:hAnsi="Arial" w:cs="Arial"/>
                <w:bCs/>
                <w:sz w:val="24"/>
                <w:szCs w:val="24"/>
                <w:highlight w:val="yellow"/>
                <w:lang w:eastAsia="en-GB"/>
              </w:rPr>
            </w:pPr>
            <w:r>
              <w:rPr>
                <w:rFonts w:ascii="Arial" w:eastAsia="Times New Roman" w:hAnsi="Arial" w:cs="Arial"/>
                <w:bCs/>
                <w:sz w:val="24"/>
                <w:szCs w:val="24"/>
                <w:lang w:eastAsia="en-GB"/>
              </w:rPr>
              <w:t>2,054</w:t>
            </w:r>
          </w:p>
        </w:tc>
      </w:tr>
    </w:tbl>
    <w:p w14:paraId="67227F99" w14:textId="497EFDC9" w:rsidR="00BE7003" w:rsidRDefault="00BE7003" w:rsidP="00BE7003">
      <w:pPr>
        <w:pStyle w:val="Heading4"/>
      </w:pPr>
      <w:bookmarkStart w:id="122" w:name="_Toc160531864"/>
      <w:r>
        <w:lastRenderedPageBreak/>
        <w:t>Table 1</w:t>
      </w:r>
      <w:r w:rsidR="006366EE">
        <w:t>1</w:t>
      </w:r>
      <w:r>
        <w:t>: Progress towards future housing delivery</w:t>
      </w:r>
      <w:bookmarkEnd w:id="122"/>
    </w:p>
    <w:tbl>
      <w:tblPr>
        <w:tblW w:w="9615" w:type="dxa"/>
        <w:tblInd w:w="-147" w:type="dxa"/>
        <w:tblLayout w:type="fixed"/>
        <w:tblCellMar>
          <w:top w:w="28" w:type="dxa"/>
          <w:bottom w:w="28" w:type="dxa"/>
        </w:tblCellMar>
        <w:tblLook w:val="04A0" w:firstRow="1" w:lastRow="0" w:firstColumn="1" w:lastColumn="0" w:noHBand="0" w:noVBand="1"/>
      </w:tblPr>
      <w:tblGrid>
        <w:gridCol w:w="2523"/>
        <w:gridCol w:w="1702"/>
        <w:gridCol w:w="1561"/>
        <w:gridCol w:w="1945"/>
        <w:gridCol w:w="1884"/>
      </w:tblGrid>
      <w:tr w:rsidR="00BE7003" w14:paraId="0479B46B" w14:textId="77777777" w:rsidTr="00BE7003">
        <w:trPr>
          <w:tblHeader/>
        </w:trPr>
        <w:tc>
          <w:tcPr>
            <w:tcW w:w="2523" w:type="dxa"/>
            <w:tcBorders>
              <w:top w:val="single" w:sz="4" w:space="0" w:color="auto"/>
              <w:left w:val="single" w:sz="4" w:space="0" w:color="auto"/>
              <w:bottom w:val="single" w:sz="4" w:space="0" w:color="auto"/>
              <w:right w:val="single" w:sz="4" w:space="0" w:color="auto"/>
            </w:tcBorders>
            <w:shd w:val="pct10" w:color="auto" w:fill="auto"/>
            <w:hideMark/>
          </w:tcPr>
          <w:p w14:paraId="3185F79C" w14:textId="77777777" w:rsidR="00BE7003" w:rsidRDefault="00BE7003">
            <w:pPr>
              <w:spacing w:after="0" w:line="240" w:lineRule="auto"/>
              <w:ind w:left="-396" w:firstLine="396"/>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1701" w:type="dxa"/>
            <w:tcBorders>
              <w:top w:val="single" w:sz="4" w:space="0" w:color="auto"/>
              <w:left w:val="nil"/>
              <w:bottom w:val="single" w:sz="4" w:space="0" w:color="auto"/>
              <w:right w:val="single" w:sz="4" w:space="0" w:color="auto"/>
            </w:tcBorders>
            <w:shd w:val="pct10" w:color="auto" w:fill="auto"/>
            <w:hideMark/>
          </w:tcPr>
          <w:p w14:paraId="7B78EC24"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Planning permission under construction</w:t>
            </w:r>
          </w:p>
        </w:tc>
        <w:tc>
          <w:tcPr>
            <w:tcW w:w="1560" w:type="dxa"/>
            <w:tcBorders>
              <w:top w:val="single" w:sz="4" w:space="0" w:color="auto"/>
              <w:left w:val="nil"/>
              <w:bottom w:val="single" w:sz="4" w:space="0" w:color="auto"/>
              <w:right w:val="single" w:sz="4" w:space="0" w:color="auto"/>
            </w:tcBorders>
            <w:shd w:val="pct10" w:color="auto" w:fill="auto"/>
            <w:hideMark/>
          </w:tcPr>
          <w:p w14:paraId="6908246D"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Detailed planning permission granted, not yet started</w:t>
            </w:r>
          </w:p>
        </w:tc>
        <w:tc>
          <w:tcPr>
            <w:tcW w:w="1944" w:type="dxa"/>
            <w:tcBorders>
              <w:top w:val="single" w:sz="4" w:space="0" w:color="auto"/>
              <w:left w:val="nil"/>
              <w:bottom w:val="single" w:sz="4" w:space="0" w:color="auto"/>
              <w:right w:val="single" w:sz="4" w:space="0" w:color="auto"/>
            </w:tcBorders>
            <w:shd w:val="pct10" w:color="auto" w:fill="auto"/>
            <w:hideMark/>
          </w:tcPr>
          <w:p w14:paraId="786A5378"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Outline planning permission granted or agreed subject to S106</w:t>
            </w:r>
          </w:p>
        </w:tc>
        <w:tc>
          <w:tcPr>
            <w:tcW w:w="1883" w:type="dxa"/>
            <w:tcBorders>
              <w:top w:val="single" w:sz="4" w:space="0" w:color="auto"/>
              <w:left w:val="nil"/>
              <w:bottom w:val="single" w:sz="4" w:space="0" w:color="auto"/>
              <w:right w:val="single" w:sz="4" w:space="0" w:color="auto"/>
            </w:tcBorders>
            <w:shd w:val="pct10" w:color="auto" w:fill="auto"/>
            <w:hideMark/>
          </w:tcPr>
          <w:p w14:paraId="221115B0"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Outstanding housing requirement not yet permitted</w:t>
            </w:r>
          </w:p>
        </w:tc>
      </w:tr>
      <w:tr w:rsidR="00BE7003" w14:paraId="6D0D0529" w14:textId="77777777" w:rsidTr="00BE7003">
        <w:tc>
          <w:tcPr>
            <w:tcW w:w="2523" w:type="dxa"/>
            <w:tcBorders>
              <w:top w:val="single" w:sz="4" w:space="0" w:color="auto"/>
              <w:left w:val="single" w:sz="4" w:space="0" w:color="auto"/>
              <w:bottom w:val="nil"/>
              <w:right w:val="single" w:sz="4" w:space="0" w:color="auto"/>
            </w:tcBorders>
            <w:noWrap/>
            <w:vAlign w:val="bottom"/>
            <w:hideMark/>
          </w:tcPr>
          <w:p w14:paraId="4C0B182E"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SDLs</w:t>
            </w:r>
          </w:p>
        </w:tc>
        <w:tc>
          <w:tcPr>
            <w:tcW w:w="1701" w:type="dxa"/>
            <w:vMerge w:val="restart"/>
            <w:tcBorders>
              <w:top w:val="single" w:sz="4" w:space="0" w:color="auto"/>
              <w:left w:val="nil"/>
              <w:bottom w:val="single" w:sz="4" w:space="0" w:color="auto"/>
              <w:right w:val="single" w:sz="4" w:space="0" w:color="auto"/>
            </w:tcBorders>
          </w:tcPr>
          <w:p w14:paraId="60AB7619" w14:textId="77777777" w:rsidR="00BE7003" w:rsidRDefault="00BE7003">
            <w:pPr>
              <w:spacing w:after="0" w:line="240" w:lineRule="auto"/>
              <w:jc w:val="center"/>
              <w:rPr>
                <w:rFonts w:ascii="Arial" w:eastAsia="Times New Roman" w:hAnsi="Arial" w:cs="Arial"/>
                <w:sz w:val="24"/>
                <w:szCs w:val="24"/>
                <w:highlight w:val="yellow"/>
                <w:lang w:eastAsia="en-GB"/>
              </w:rPr>
            </w:pPr>
          </w:p>
          <w:p w14:paraId="2CDE91AC"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323</w:t>
            </w:r>
          </w:p>
          <w:p w14:paraId="71873F3C"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153</w:t>
            </w:r>
            <w:r>
              <w:rPr>
                <w:rFonts w:ascii="Arial" w:eastAsia="Times New Roman" w:hAnsi="Arial" w:cs="Arial"/>
                <w:sz w:val="24"/>
                <w:szCs w:val="24"/>
                <w:vertAlign w:val="superscript"/>
                <w:lang w:eastAsia="en-GB"/>
              </w:rPr>
              <w:t>1</w:t>
            </w:r>
          </w:p>
          <w:p w14:paraId="6C91D323" w14:textId="77777777" w:rsidR="00BE7003" w:rsidRDefault="00BE7003">
            <w:pPr>
              <w:spacing w:after="0" w:line="240" w:lineRule="auto"/>
              <w:jc w:val="center"/>
              <w:rPr>
                <w:rFonts w:ascii="Arial" w:eastAsia="Times New Roman" w:hAnsi="Arial" w:cs="Arial"/>
                <w:sz w:val="24"/>
                <w:szCs w:val="24"/>
                <w:highlight w:val="yellow"/>
                <w:lang w:eastAsia="en-GB"/>
              </w:rPr>
            </w:pPr>
          </w:p>
          <w:p w14:paraId="315DC6C0" w14:textId="77777777" w:rsidR="00BE7003" w:rsidRDefault="00BE7003">
            <w:pPr>
              <w:spacing w:after="0" w:line="240" w:lineRule="auto"/>
              <w:jc w:val="center"/>
              <w:rPr>
                <w:rFonts w:ascii="Arial" w:eastAsia="Times New Roman" w:hAnsi="Arial" w:cs="Arial"/>
                <w:sz w:val="24"/>
                <w:szCs w:val="24"/>
                <w:highlight w:val="yellow"/>
                <w:lang w:eastAsia="en-GB"/>
              </w:rPr>
            </w:pPr>
          </w:p>
          <w:p w14:paraId="759E6FEA"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158</w:t>
            </w:r>
          </w:p>
          <w:p w14:paraId="5A385EB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3F9766E1" w14:textId="77777777" w:rsidR="00BE7003" w:rsidRDefault="00BE7003">
            <w:pPr>
              <w:spacing w:after="0" w:line="240" w:lineRule="auto"/>
              <w:jc w:val="center"/>
              <w:rPr>
                <w:rFonts w:ascii="Arial" w:eastAsia="Times New Roman" w:hAnsi="Arial" w:cs="Arial"/>
                <w:sz w:val="24"/>
                <w:szCs w:val="24"/>
                <w:highlight w:val="yellow"/>
                <w:lang w:eastAsia="en-GB"/>
              </w:rPr>
            </w:pPr>
          </w:p>
          <w:p w14:paraId="2E52A6FF" w14:textId="77777777" w:rsidR="00BE7003" w:rsidRDefault="00BE7003">
            <w:pPr>
              <w:spacing w:after="0" w:line="240" w:lineRule="auto"/>
              <w:jc w:val="center"/>
              <w:rPr>
                <w:rFonts w:ascii="Arial" w:eastAsia="Times New Roman" w:hAnsi="Arial" w:cs="Arial"/>
                <w:iCs/>
                <w:sz w:val="24"/>
                <w:szCs w:val="24"/>
                <w:highlight w:val="yellow"/>
                <w:lang w:eastAsia="en-GB"/>
              </w:rPr>
            </w:pPr>
            <w:r>
              <w:rPr>
                <w:rFonts w:ascii="Arial" w:eastAsia="Times New Roman" w:hAnsi="Arial" w:cs="Arial"/>
                <w:sz w:val="24"/>
                <w:szCs w:val="24"/>
                <w:lang w:eastAsia="en-GB"/>
              </w:rPr>
              <w:t>634</w:t>
            </w:r>
          </w:p>
        </w:tc>
        <w:tc>
          <w:tcPr>
            <w:tcW w:w="1560" w:type="dxa"/>
            <w:vMerge w:val="restart"/>
            <w:tcBorders>
              <w:top w:val="single" w:sz="4" w:space="0" w:color="auto"/>
              <w:left w:val="nil"/>
              <w:bottom w:val="single" w:sz="4" w:space="0" w:color="auto"/>
              <w:right w:val="single" w:sz="4" w:space="0" w:color="auto"/>
            </w:tcBorders>
          </w:tcPr>
          <w:p w14:paraId="33DD55A3"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p w14:paraId="4D2B0F41"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07F4FD92"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5CB06C0E" w14:textId="77777777" w:rsidR="00BE7003" w:rsidRDefault="00BE7003">
            <w:pPr>
              <w:spacing w:after="0" w:line="240" w:lineRule="auto"/>
              <w:jc w:val="center"/>
              <w:rPr>
                <w:rFonts w:ascii="Arial" w:eastAsia="Times New Roman" w:hAnsi="Arial" w:cs="Arial"/>
                <w:sz w:val="24"/>
                <w:szCs w:val="24"/>
                <w:lang w:eastAsia="en-GB"/>
              </w:rPr>
            </w:pPr>
          </w:p>
          <w:p w14:paraId="772E40C1" w14:textId="77777777" w:rsidR="00BE7003" w:rsidRDefault="00BE7003">
            <w:pPr>
              <w:spacing w:after="0" w:line="240" w:lineRule="auto"/>
              <w:jc w:val="center"/>
              <w:rPr>
                <w:rFonts w:ascii="Arial" w:eastAsia="Times New Roman" w:hAnsi="Arial" w:cs="Arial"/>
                <w:sz w:val="24"/>
                <w:szCs w:val="24"/>
                <w:lang w:eastAsia="en-GB"/>
              </w:rPr>
            </w:pPr>
          </w:p>
          <w:p w14:paraId="44772CF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2B05CFEF"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1906DE7D" w14:textId="77777777" w:rsidR="00BE7003" w:rsidRDefault="00BE7003">
            <w:pPr>
              <w:spacing w:after="0" w:line="240" w:lineRule="auto"/>
              <w:jc w:val="center"/>
              <w:rPr>
                <w:rFonts w:ascii="Arial" w:eastAsia="Times New Roman" w:hAnsi="Arial" w:cs="Arial"/>
                <w:sz w:val="24"/>
                <w:szCs w:val="24"/>
                <w:lang w:eastAsia="en-GB"/>
              </w:rPr>
            </w:pPr>
          </w:p>
          <w:p w14:paraId="37923302"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sz w:val="24"/>
                <w:szCs w:val="24"/>
                <w:lang w:eastAsia="en-GB"/>
              </w:rPr>
              <w:t>0</w:t>
            </w:r>
          </w:p>
        </w:tc>
        <w:tc>
          <w:tcPr>
            <w:tcW w:w="1944" w:type="dxa"/>
            <w:vMerge w:val="restart"/>
            <w:tcBorders>
              <w:top w:val="single" w:sz="4" w:space="0" w:color="auto"/>
              <w:left w:val="nil"/>
              <w:bottom w:val="single" w:sz="4" w:space="0" w:color="auto"/>
              <w:right w:val="single" w:sz="4" w:space="0" w:color="auto"/>
            </w:tcBorders>
          </w:tcPr>
          <w:p w14:paraId="7EBBA625"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p w14:paraId="7FE1D226"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1547EDA0"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0373C34F" w14:textId="77777777" w:rsidR="00BE7003" w:rsidRDefault="00BE7003">
            <w:pPr>
              <w:spacing w:after="0" w:line="240" w:lineRule="auto"/>
              <w:jc w:val="center"/>
              <w:rPr>
                <w:rFonts w:ascii="Arial" w:eastAsia="Times New Roman" w:hAnsi="Arial" w:cs="Arial"/>
                <w:sz w:val="24"/>
                <w:szCs w:val="24"/>
                <w:lang w:eastAsia="en-GB"/>
              </w:rPr>
            </w:pPr>
          </w:p>
          <w:p w14:paraId="0B185950" w14:textId="77777777" w:rsidR="00BE7003" w:rsidRDefault="00BE7003">
            <w:pPr>
              <w:spacing w:after="0" w:line="240" w:lineRule="auto"/>
              <w:jc w:val="center"/>
              <w:rPr>
                <w:rFonts w:ascii="Arial" w:eastAsia="Times New Roman" w:hAnsi="Arial" w:cs="Arial"/>
                <w:sz w:val="24"/>
                <w:szCs w:val="24"/>
                <w:lang w:eastAsia="en-GB"/>
              </w:rPr>
            </w:pPr>
          </w:p>
          <w:p w14:paraId="4026FA99"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3268A3B0"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1000</w:t>
            </w:r>
          </w:p>
          <w:p w14:paraId="735C6430" w14:textId="77777777" w:rsidR="00BE7003" w:rsidRDefault="00BE7003">
            <w:pPr>
              <w:spacing w:after="0" w:line="240" w:lineRule="auto"/>
              <w:jc w:val="center"/>
              <w:rPr>
                <w:rFonts w:ascii="Arial" w:eastAsia="Times New Roman" w:hAnsi="Arial" w:cs="Arial"/>
                <w:sz w:val="24"/>
                <w:szCs w:val="24"/>
                <w:lang w:eastAsia="en-GB"/>
              </w:rPr>
            </w:pPr>
          </w:p>
          <w:p w14:paraId="3A7C69B1"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sz w:val="24"/>
                <w:szCs w:val="24"/>
                <w:lang w:eastAsia="en-GB"/>
              </w:rPr>
              <w:t>1000</w:t>
            </w:r>
          </w:p>
        </w:tc>
        <w:tc>
          <w:tcPr>
            <w:tcW w:w="1883" w:type="dxa"/>
            <w:tcBorders>
              <w:top w:val="single" w:sz="4" w:space="0" w:color="auto"/>
              <w:left w:val="nil"/>
              <w:bottom w:val="nil"/>
              <w:right w:val="single" w:sz="4" w:space="0" w:color="auto"/>
            </w:tcBorders>
            <w:vAlign w:val="bottom"/>
            <w:hideMark/>
          </w:tcPr>
          <w:p w14:paraId="51EF86A3"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 </w:t>
            </w:r>
          </w:p>
        </w:tc>
      </w:tr>
      <w:tr w:rsidR="00BE7003" w14:paraId="1691255E" w14:textId="77777777" w:rsidTr="00BE7003">
        <w:trPr>
          <w:trHeight w:val="1370"/>
        </w:trPr>
        <w:tc>
          <w:tcPr>
            <w:tcW w:w="2523" w:type="dxa"/>
            <w:tcBorders>
              <w:top w:val="nil"/>
              <w:left w:val="single" w:sz="4" w:space="0" w:color="auto"/>
              <w:bottom w:val="nil"/>
              <w:right w:val="single" w:sz="4" w:space="0" w:color="auto"/>
            </w:tcBorders>
            <w:noWrap/>
            <w:vAlign w:val="bottom"/>
            <w:hideMark/>
          </w:tcPr>
          <w:p w14:paraId="278BEFF4"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of Chichester</w:t>
            </w:r>
          </w:p>
          <w:p w14:paraId="3E81396F" w14:textId="77777777" w:rsidR="00BE7003" w:rsidRDefault="00BE7003">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Shopwyke</w:t>
            </w:r>
            <w:proofErr w:type="spellEnd"/>
          </w:p>
          <w:p w14:paraId="7E853056" w14:textId="77777777" w:rsidR="00BE7003" w:rsidRDefault="00BE7003">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Westhampnett</w:t>
            </w:r>
            <w:proofErr w:type="spellEnd"/>
            <w:r>
              <w:rPr>
                <w:rFonts w:ascii="Arial" w:eastAsia="Times New Roman" w:hAnsi="Arial" w:cs="Arial"/>
                <w:sz w:val="24"/>
                <w:szCs w:val="24"/>
                <w:lang w:eastAsia="en-GB"/>
              </w:rPr>
              <w:t xml:space="preserve">/ </w:t>
            </w:r>
          </w:p>
          <w:p w14:paraId="569C4B5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North-East Chichester</w:t>
            </w:r>
          </w:p>
        </w:tc>
        <w:tc>
          <w:tcPr>
            <w:tcW w:w="1701" w:type="dxa"/>
            <w:vMerge/>
            <w:tcBorders>
              <w:top w:val="single" w:sz="4" w:space="0" w:color="auto"/>
              <w:left w:val="nil"/>
              <w:bottom w:val="single" w:sz="4" w:space="0" w:color="auto"/>
              <w:right w:val="single" w:sz="4" w:space="0" w:color="auto"/>
            </w:tcBorders>
            <w:vAlign w:val="center"/>
            <w:hideMark/>
          </w:tcPr>
          <w:p w14:paraId="45039C21" w14:textId="77777777" w:rsidR="00BE7003" w:rsidRDefault="00BE7003">
            <w:pPr>
              <w:spacing w:after="0" w:line="256" w:lineRule="auto"/>
              <w:rPr>
                <w:rFonts w:ascii="Arial" w:eastAsia="Times New Roman" w:hAnsi="Arial" w:cs="Arial"/>
                <w:iCs/>
                <w:sz w:val="24"/>
                <w:szCs w:val="24"/>
                <w:highlight w:val="yellow"/>
                <w:lang w:eastAsia="en-GB"/>
              </w:rPr>
            </w:pPr>
          </w:p>
        </w:tc>
        <w:tc>
          <w:tcPr>
            <w:tcW w:w="1560" w:type="dxa"/>
            <w:vMerge/>
            <w:tcBorders>
              <w:top w:val="single" w:sz="4" w:space="0" w:color="auto"/>
              <w:left w:val="nil"/>
              <w:bottom w:val="single" w:sz="4" w:space="0" w:color="auto"/>
              <w:right w:val="single" w:sz="4" w:space="0" w:color="auto"/>
            </w:tcBorders>
            <w:vAlign w:val="center"/>
            <w:hideMark/>
          </w:tcPr>
          <w:p w14:paraId="36896F10" w14:textId="77777777" w:rsidR="00BE7003" w:rsidRDefault="00BE7003">
            <w:pPr>
              <w:spacing w:after="0" w:line="256" w:lineRule="auto"/>
              <w:rPr>
                <w:rFonts w:ascii="Arial" w:eastAsia="Times New Roman" w:hAnsi="Arial" w:cs="Arial"/>
                <w:b/>
                <w:i/>
                <w:sz w:val="24"/>
                <w:szCs w:val="24"/>
                <w:lang w:eastAsia="en-GB"/>
              </w:rPr>
            </w:pPr>
          </w:p>
        </w:tc>
        <w:tc>
          <w:tcPr>
            <w:tcW w:w="1944" w:type="dxa"/>
            <w:vMerge/>
            <w:tcBorders>
              <w:top w:val="single" w:sz="4" w:space="0" w:color="auto"/>
              <w:left w:val="nil"/>
              <w:bottom w:val="single" w:sz="4" w:space="0" w:color="auto"/>
              <w:right w:val="single" w:sz="4" w:space="0" w:color="auto"/>
            </w:tcBorders>
            <w:vAlign w:val="center"/>
            <w:hideMark/>
          </w:tcPr>
          <w:p w14:paraId="517680D1" w14:textId="77777777" w:rsidR="00BE7003" w:rsidRDefault="00BE7003">
            <w:pPr>
              <w:spacing w:after="0" w:line="256" w:lineRule="auto"/>
              <w:rPr>
                <w:rFonts w:ascii="Arial" w:eastAsia="Times New Roman" w:hAnsi="Arial" w:cs="Arial"/>
                <w:b/>
                <w:i/>
                <w:sz w:val="24"/>
                <w:szCs w:val="24"/>
                <w:lang w:eastAsia="en-GB"/>
              </w:rPr>
            </w:pPr>
          </w:p>
        </w:tc>
        <w:tc>
          <w:tcPr>
            <w:tcW w:w="1883" w:type="dxa"/>
            <w:vMerge w:val="restart"/>
            <w:tcBorders>
              <w:top w:val="nil"/>
              <w:left w:val="nil"/>
              <w:bottom w:val="single" w:sz="4" w:space="0" w:color="auto"/>
              <w:right w:val="single" w:sz="4" w:space="0" w:color="auto"/>
            </w:tcBorders>
            <w:noWrap/>
          </w:tcPr>
          <w:p w14:paraId="4A38C11E"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500</w:t>
            </w:r>
          </w:p>
          <w:p w14:paraId="7E558B03"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32C3009B" w14:textId="77777777" w:rsidR="00BE7003" w:rsidRDefault="00BE7003">
            <w:pPr>
              <w:spacing w:after="0" w:line="240" w:lineRule="auto"/>
              <w:jc w:val="center"/>
              <w:rPr>
                <w:rFonts w:ascii="Arial" w:eastAsia="Times New Roman" w:hAnsi="Arial" w:cs="Arial"/>
                <w:sz w:val="24"/>
                <w:szCs w:val="24"/>
                <w:highlight w:val="yellow"/>
                <w:lang w:eastAsia="en-GB"/>
              </w:rPr>
            </w:pPr>
          </w:p>
          <w:p w14:paraId="7DFB005D" w14:textId="77777777" w:rsidR="00BE7003" w:rsidRDefault="00BE7003">
            <w:pPr>
              <w:spacing w:after="0" w:line="240" w:lineRule="auto"/>
              <w:jc w:val="center"/>
              <w:rPr>
                <w:rFonts w:ascii="Arial" w:eastAsia="Times New Roman" w:hAnsi="Arial" w:cs="Arial"/>
                <w:sz w:val="24"/>
                <w:szCs w:val="24"/>
                <w:highlight w:val="yellow"/>
                <w:lang w:eastAsia="en-GB"/>
              </w:rPr>
            </w:pPr>
          </w:p>
          <w:p w14:paraId="2149E99F"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2B9439BA"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70775A8D" w14:textId="77777777" w:rsidR="00BE7003" w:rsidRDefault="00BE7003">
            <w:pPr>
              <w:spacing w:after="0" w:line="240" w:lineRule="auto"/>
              <w:jc w:val="center"/>
              <w:rPr>
                <w:rFonts w:ascii="Arial" w:eastAsia="Times New Roman" w:hAnsi="Arial" w:cs="Arial"/>
                <w:sz w:val="24"/>
                <w:szCs w:val="24"/>
                <w:highlight w:val="yellow"/>
                <w:lang w:eastAsia="en-GB"/>
              </w:rPr>
            </w:pPr>
          </w:p>
          <w:p w14:paraId="2DD9C617"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500</w:t>
            </w:r>
          </w:p>
        </w:tc>
      </w:tr>
      <w:tr w:rsidR="00BE7003" w14:paraId="4ABE8C0F" w14:textId="77777777" w:rsidTr="00BE7003">
        <w:tc>
          <w:tcPr>
            <w:tcW w:w="2523" w:type="dxa"/>
            <w:tcBorders>
              <w:top w:val="nil"/>
              <w:left w:val="single" w:sz="4" w:space="0" w:color="auto"/>
              <w:bottom w:val="nil"/>
              <w:right w:val="single" w:sz="4" w:space="0" w:color="auto"/>
            </w:tcBorders>
            <w:noWrap/>
            <w:vAlign w:val="bottom"/>
            <w:hideMark/>
          </w:tcPr>
          <w:p w14:paraId="595345C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Tangmere</w:t>
            </w:r>
          </w:p>
        </w:tc>
        <w:tc>
          <w:tcPr>
            <w:tcW w:w="1701" w:type="dxa"/>
            <w:vMerge/>
            <w:tcBorders>
              <w:top w:val="single" w:sz="4" w:space="0" w:color="auto"/>
              <w:left w:val="nil"/>
              <w:bottom w:val="single" w:sz="4" w:space="0" w:color="auto"/>
              <w:right w:val="single" w:sz="4" w:space="0" w:color="auto"/>
            </w:tcBorders>
            <w:vAlign w:val="center"/>
            <w:hideMark/>
          </w:tcPr>
          <w:p w14:paraId="6AA92A86" w14:textId="77777777" w:rsidR="00BE7003" w:rsidRDefault="00BE7003">
            <w:pPr>
              <w:spacing w:after="0" w:line="256" w:lineRule="auto"/>
              <w:rPr>
                <w:rFonts w:ascii="Arial" w:eastAsia="Times New Roman" w:hAnsi="Arial" w:cs="Arial"/>
                <w:iCs/>
                <w:sz w:val="24"/>
                <w:szCs w:val="24"/>
                <w:highlight w:val="yellow"/>
                <w:lang w:eastAsia="en-GB"/>
              </w:rPr>
            </w:pPr>
          </w:p>
        </w:tc>
        <w:tc>
          <w:tcPr>
            <w:tcW w:w="1560" w:type="dxa"/>
            <w:vMerge/>
            <w:tcBorders>
              <w:top w:val="single" w:sz="4" w:space="0" w:color="auto"/>
              <w:left w:val="nil"/>
              <w:bottom w:val="single" w:sz="4" w:space="0" w:color="auto"/>
              <w:right w:val="single" w:sz="4" w:space="0" w:color="auto"/>
            </w:tcBorders>
            <w:vAlign w:val="center"/>
            <w:hideMark/>
          </w:tcPr>
          <w:p w14:paraId="76D15634" w14:textId="77777777" w:rsidR="00BE7003" w:rsidRDefault="00BE7003">
            <w:pPr>
              <w:spacing w:after="0" w:line="256" w:lineRule="auto"/>
              <w:rPr>
                <w:rFonts w:ascii="Arial" w:eastAsia="Times New Roman" w:hAnsi="Arial" w:cs="Arial"/>
                <w:b/>
                <w:i/>
                <w:sz w:val="24"/>
                <w:szCs w:val="24"/>
                <w:lang w:eastAsia="en-GB"/>
              </w:rPr>
            </w:pPr>
          </w:p>
        </w:tc>
        <w:tc>
          <w:tcPr>
            <w:tcW w:w="1944" w:type="dxa"/>
            <w:vMerge/>
            <w:tcBorders>
              <w:top w:val="single" w:sz="4" w:space="0" w:color="auto"/>
              <w:left w:val="nil"/>
              <w:bottom w:val="single" w:sz="4" w:space="0" w:color="auto"/>
              <w:right w:val="single" w:sz="4" w:space="0" w:color="auto"/>
            </w:tcBorders>
            <w:vAlign w:val="center"/>
            <w:hideMark/>
          </w:tcPr>
          <w:p w14:paraId="57E50EF0" w14:textId="77777777" w:rsidR="00BE7003" w:rsidRDefault="00BE7003">
            <w:pPr>
              <w:spacing w:after="0" w:line="256" w:lineRule="auto"/>
              <w:rPr>
                <w:rFonts w:ascii="Arial" w:eastAsia="Times New Roman" w:hAnsi="Arial" w:cs="Arial"/>
                <w:b/>
                <w:i/>
                <w:sz w:val="24"/>
                <w:szCs w:val="24"/>
                <w:lang w:eastAsia="en-GB"/>
              </w:rPr>
            </w:pPr>
          </w:p>
        </w:tc>
        <w:tc>
          <w:tcPr>
            <w:tcW w:w="1883" w:type="dxa"/>
            <w:vMerge/>
            <w:tcBorders>
              <w:top w:val="nil"/>
              <w:left w:val="nil"/>
              <w:bottom w:val="single" w:sz="4" w:space="0" w:color="auto"/>
              <w:right w:val="single" w:sz="4" w:space="0" w:color="auto"/>
            </w:tcBorders>
            <w:vAlign w:val="center"/>
            <w:hideMark/>
          </w:tcPr>
          <w:p w14:paraId="097AE562" w14:textId="77777777" w:rsidR="00BE7003" w:rsidRDefault="00BE7003">
            <w:pPr>
              <w:spacing w:after="0" w:line="256" w:lineRule="auto"/>
              <w:rPr>
                <w:rFonts w:ascii="Arial" w:eastAsia="Times New Roman" w:hAnsi="Arial" w:cs="Arial"/>
                <w:sz w:val="24"/>
                <w:szCs w:val="24"/>
                <w:lang w:eastAsia="en-GB"/>
              </w:rPr>
            </w:pPr>
          </w:p>
        </w:tc>
      </w:tr>
      <w:tr w:rsidR="00BE7003" w14:paraId="3F9F54EB" w14:textId="77777777" w:rsidTr="00BE7003">
        <w:tc>
          <w:tcPr>
            <w:tcW w:w="2523" w:type="dxa"/>
            <w:tcBorders>
              <w:top w:val="nil"/>
              <w:left w:val="single" w:sz="4" w:space="0" w:color="auto"/>
              <w:bottom w:val="single" w:sz="4" w:space="0" w:color="auto"/>
              <w:right w:val="single" w:sz="4" w:space="0" w:color="auto"/>
            </w:tcBorders>
            <w:noWrap/>
            <w:vAlign w:val="bottom"/>
            <w:hideMark/>
          </w:tcPr>
          <w:p w14:paraId="0B1002C7"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SDL total</w:t>
            </w:r>
          </w:p>
        </w:tc>
        <w:tc>
          <w:tcPr>
            <w:tcW w:w="1701" w:type="dxa"/>
            <w:vMerge/>
            <w:tcBorders>
              <w:top w:val="single" w:sz="4" w:space="0" w:color="auto"/>
              <w:left w:val="nil"/>
              <w:bottom w:val="single" w:sz="4" w:space="0" w:color="auto"/>
              <w:right w:val="single" w:sz="4" w:space="0" w:color="auto"/>
            </w:tcBorders>
            <w:vAlign w:val="center"/>
            <w:hideMark/>
          </w:tcPr>
          <w:p w14:paraId="00475248" w14:textId="77777777" w:rsidR="00BE7003" w:rsidRDefault="00BE7003">
            <w:pPr>
              <w:spacing w:after="0" w:line="256" w:lineRule="auto"/>
              <w:rPr>
                <w:rFonts w:ascii="Arial" w:eastAsia="Times New Roman" w:hAnsi="Arial" w:cs="Arial"/>
                <w:iCs/>
                <w:sz w:val="24"/>
                <w:szCs w:val="24"/>
                <w:highlight w:val="yellow"/>
                <w:lang w:eastAsia="en-GB"/>
              </w:rPr>
            </w:pPr>
          </w:p>
        </w:tc>
        <w:tc>
          <w:tcPr>
            <w:tcW w:w="1560" w:type="dxa"/>
            <w:vMerge/>
            <w:tcBorders>
              <w:top w:val="single" w:sz="4" w:space="0" w:color="auto"/>
              <w:left w:val="nil"/>
              <w:bottom w:val="single" w:sz="4" w:space="0" w:color="auto"/>
              <w:right w:val="single" w:sz="4" w:space="0" w:color="auto"/>
            </w:tcBorders>
            <w:vAlign w:val="center"/>
            <w:hideMark/>
          </w:tcPr>
          <w:p w14:paraId="4B2C3A4B" w14:textId="77777777" w:rsidR="00BE7003" w:rsidRDefault="00BE7003">
            <w:pPr>
              <w:spacing w:after="0" w:line="256" w:lineRule="auto"/>
              <w:rPr>
                <w:rFonts w:ascii="Arial" w:eastAsia="Times New Roman" w:hAnsi="Arial" w:cs="Arial"/>
                <w:b/>
                <w:i/>
                <w:sz w:val="24"/>
                <w:szCs w:val="24"/>
                <w:lang w:eastAsia="en-GB"/>
              </w:rPr>
            </w:pPr>
          </w:p>
        </w:tc>
        <w:tc>
          <w:tcPr>
            <w:tcW w:w="1944" w:type="dxa"/>
            <w:vMerge/>
            <w:tcBorders>
              <w:top w:val="single" w:sz="4" w:space="0" w:color="auto"/>
              <w:left w:val="nil"/>
              <w:bottom w:val="single" w:sz="4" w:space="0" w:color="auto"/>
              <w:right w:val="single" w:sz="4" w:space="0" w:color="auto"/>
            </w:tcBorders>
            <w:vAlign w:val="center"/>
            <w:hideMark/>
          </w:tcPr>
          <w:p w14:paraId="7AC53A8B" w14:textId="77777777" w:rsidR="00BE7003" w:rsidRDefault="00BE7003">
            <w:pPr>
              <w:spacing w:after="0" w:line="256" w:lineRule="auto"/>
              <w:rPr>
                <w:rFonts w:ascii="Arial" w:eastAsia="Times New Roman" w:hAnsi="Arial" w:cs="Arial"/>
                <w:b/>
                <w:i/>
                <w:sz w:val="24"/>
                <w:szCs w:val="24"/>
                <w:lang w:eastAsia="en-GB"/>
              </w:rPr>
            </w:pPr>
          </w:p>
        </w:tc>
        <w:tc>
          <w:tcPr>
            <w:tcW w:w="1883" w:type="dxa"/>
            <w:vMerge/>
            <w:tcBorders>
              <w:top w:val="nil"/>
              <w:left w:val="nil"/>
              <w:bottom w:val="single" w:sz="4" w:space="0" w:color="auto"/>
              <w:right w:val="single" w:sz="4" w:space="0" w:color="auto"/>
            </w:tcBorders>
            <w:vAlign w:val="center"/>
            <w:hideMark/>
          </w:tcPr>
          <w:p w14:paraId="7B63D2EA" w14:textId="77777777" w:rsidR="00BE7003" w:rsidRDefault="00BE7003">
            <w:pPr>
              <w:spacing w:after="0" w:line="256" w:lineRule="auto"/>
              <w:rPr>
                <w:rFonts w:ascii="Arial" w:eastAsia="Times New Roman" w:hAnsi="Arial" w:cs="Arial"/>
                <w:sz w:val="24"/>
                <w:szCs w:val="24"/>
                <w:lang w:eastAsia="en-GB"/>
              </w:rPr>
            </w:pPr>
          </w:p>
        </w:tc>
      </w:tr>
      <w:tr w:rsidR="00BE7003" w14:paraId="2D240674" w14:textId="77777777" w:rsidTr="00BE7003">
        <w:tc>
          <w:tcPr>
            <w:tcW w:w="2523" w:type="dxa"/>
            <w:tcBorders>
              <w:top w:val="nil"/>
              <w:left w:val="single" w:sz="4" w:space="0" w:color="auto"/>
              <w:bottom w:val="nil"/>
              <w:right w:val="single" w:sz="4" w:space="0" w:color="auto"/>
            </w:tcBorders>
            <w:noWrap/>
            <w:vAlign w:val="bottom"/>
            <w:hideMark/>
          </w:tcPr>
          <w:p w14:paraId="5E89833A"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Settlement Hubs</w:t>
            </w:r>
          </w:p>
        </w:tc>
        <w:tc>
          <w:tcPr>
            <w:tcW w:w="1701" w:type="dxa"/>
            <w:tcBorders>
              <w:top w:val="nil"/>
              <w:left w:val="nil"/>
              <w:bottom w:val="nil"/>
              <w:right w:val="single" w:sz="4" w:space="0" w:color="auto"/>
            </w:tcBorders>
            <w:noWrap/>
            <w:vAlign w:val="bottom"/>
            <w:hideMark/>
          </w:tcPr>
          <w:p w14:paraId="5C7C2953"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tc>
        <w:tc>
          <w:tcPr>
            <w:tcW w:w="1560" w:type="dxa"/>
            <w:tcBorders>
              <w:top w:val="nil"/>
              <w:left w:val="nil"/>
              <w:bottom w:val="nil"/>
              <w:right w:val="single" w:sz="4" w:space="0" w:color="auto"/>
            </w:tcBorders>
            <w:noWrap/>
            <w:hideMark/>
          </w:tcPr>
          <w:p w14:paraId="224A4C84"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tc>
        <w:tc>
          <w:tcPr>
            <w:tcW w:w="1944" w:type="dxa"/>
            <w:tcBorders>
              <w:top w:val="nil"/>
              <w:left w:val="nil"/>
              <w:bottom w:val="nil"/>
              <w:right w:val="single" w:sz="4" w:space="0" w:color="auto"/>
            </w:tcBorders>
            <w:noWrap/>
            <w:vAlign w:val="bottom"/>
            <w:hideMark/>
          </w:tcPr>
          <w:p w14:paraId="176624FE"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tc>
        <w:tc>
          <w:tcPr>
            <w:tcW w:w="1883" w:type="dxa"/>
            <w:tcBorders>
              <w:top w:val="nil"/>
              <w:left w:val="nil"/>
              <w:bottom w:val="nil"/>
              <w:right w:val="single" w:sz="4" w:space="0" w:color="auto"/>
            </w:tcBorders>
            <w:noWrap/>
            <w:vAlign w:val="bottom"/>
            <w:hideMark/>
          </w:tcPr>
          <w:p w14:paraId="44A5F13A" w14:textId="77777777" w:rsidR="00BE7003" w:rsidRDefault="00BE7003">
            <w:pPr>
              <w:spacing w:after="0" w:line="240" w:lineRule="auto"/>
              <w:jc w:val="center"/>
              <w:rPr>
                <w:rFonts w:ascii="Arial" w:eastAsia="Times New Roman" w:hAnsi="Arial" w:cs="Arial"/>
                <w:b/>
                <w:i/>
                <w:sz w:val="24"/>
                <w:szCs w:val="24"/>
                <w:lang w:eastAsia="en-GB"/>
              </w:rPr>
            </w:pPr>
            <w:r>
              <w:rPr>
                <w:rFonts w:ascii="Arial" w:eastAsia="Times New Roman" w:hAnsi="Arial" w:cs="Arial"/>
                <w:b/>
                <w:i/>
                <w:sz w:val="24"/>
                <w:szCs w:val="24"/>
                <w:lang w:eastAsia="en-GB"/>
              </w:rPr>
              <w:t> </w:t>
            </w:r>
          </w:p>
        </w:tc>
      </w:tr>
      <w:tr w:rsidR="00BE7003" w14:paraId="683733E6" w14:textId="77777777" w:rsidTr="00BE7003">
        <w:tc>
          <w:tcPr>
            <w:tcW w:w="2523" w:type="dxa"/>
            <w:tcBorders>
              <w:top w:val="nil"/>
              <w:left w:val="single" w:sz="4" w:space="0" w:color="auto"/>
              <w:bottom w:val="nil"/>
              <w:right w:val="single" w:sz="4" w:space="0" w:color="auto"/>
            </w:tcBorders>
            <w:noWrap/>
            <w:vAlign w:val="bottom"/>
            <w:hideMark/>
          </w:tcPr>
          <w:p w14:paraId="5A185573"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Southbourne (village)</w:t>
            </w:r>
          </w:p>
        </w:tc>
        <w:tc>
          <w:tcPr>
            <w:tcW w:w="1701" w:type="dxa"/>
            <w:tcBorders>
              <w:top w:val="nil"/>
              <w:left w:val="nil"/>
              <w:bottom w:val="nil"/>
              <w:right w:val="single" w:sz="4" w:space="0" w:color="auto"/>
            </w:tcBorders>
            <w:noWrap/>
            <w:vAlign w:val="bottom"/>
            <w:hideMark/>
          </w:tcPr>
          <w:p w14:paraId="7292F74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nil"/>
              <w:bottom w:val="nil"/>
              <w:right w:val="single" w:sz="4" w:space="0" w:color="auto"/>
            </w:tcBorders>
            <w:noWrap/>
            <w:vAlign w:val="bottom"/>
            <w:hideMark/>
          </w:tcPr>
          <w:p w14:paraId="0B25BBE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44" w:type="dxa"/>
            <w:tcBorders>
              <w:top w:val="nil"/>
              <w:left w:val="nil"/>
              <w:bottom w:val="nil"/>
              <w:right w:val="single" w:sz="4" w:space="0" w:color="auto"/>
            </w:tcBorders>
            <w:noWrap/>
            <w:vAlign w:val="bottom"/>
            <w:hideMark/>
          </w:tcPr>
          <w:p w14:paraId="41A68E05"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883" w:type="dxa"/>
            <w:tcBorders>
              <w:top w:val="nil"/>
              <w:left w:val="nil"/>
              <w:bottom w:val="nil"/>
              <w:right w:val="single" w:sz="4" w:space="0" w:color="auto"/>
            </w:tcBorders>
            <w:noWrap/>
            <w:vAlign w:val="bottom"/>
            <w:hideMark/>
          </w:tcPr>
          <w:p w14:paraId="2DA32E6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3FD727F" w14:textId="77777777" w:rsidTr="00BE7003">
        <w:tc>
          <w:tcPr>
            <w:tcW w:w="2523" w:type="dxa"/>
            <w:tcBorders>
              <w:top w:val="nil"/>
              <w:left w:val="single" w:sz="4" w:space="0" w:color="auto"/>
              <w:bottom w:val="nil"/>
              <w:right w:val="single" w:sz="4" w:space="0" w:color="auto"/>
            </w:tcBorders>
            <w:noWrap/>
            <w:vAlign w:val="bottom"/>
            <w:hideMark/>
          </w:tcPr>
          <w:p w14:paraId="28CEF7A4"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Selsey</w:t>
            </w:r>
          </w:p>
        </w:tc>
        <w:tc>
          <w:tcPr>
            <w:tcW w:w="1701" w:type="dxa"/>
            <w:tcBorders>
              <w:top w:val="nil"/>
              <w:left w:val="nil"/>
              <w:bottom w:val="nil"/>
              <w:right w:val="single" w:sz="4" w:space="0" w:color="auto"/>
            </w:tcBorders>
            <w:noWrap/>
            <w:vAlign w:val="bottom"/>
            <w:hideMark/>
          </w:tcPr>
          <w:p w14:paraId="26FF1670"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5</w:t>
            </w:r>
            <w:r>
              <w:rPr>
                <w:rFonts w:ascii="Arial" w:eastAsia="Times New Roman" w:hAnsi="Arial" w:cs="Arial"/>
                <w:sz w:val="24"/>
                <w:szCs w:val="24"/>
                <w:vertAlign w:val="superscript"/>
                <w:lang w:eastAsia="en-GB"/>
              </w:rPr>
              <w:t>2</w:t>
            </w:r>
          </w:p>
        </w:tc>
        <w:tc>
          <w:tcPr>
            <w:tcW w:w="1560" w:type="dxa"/>
            <w:tcBorders>
              <w:top w:val="nil"/>
              <w:left w:val="nil"/>
              <w:bottom w:val="nil"/>
              <w:right w:val="single" w:sz="4" w:space="0" w:color="auto"/>
            </w:tcBorders>
            <w:noWrap/>
            <w:vAlign w:val="bottom"/>
            <w:hideMark/>
          </w:tcPr>
          <w:p w14:paraId="230C8195"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44" w:type="dxa"/>
            <w:tcBorders>
              <w:top w:val="nil"/>
              <w:left w:val="nil"/>
              <w:bottom w:val="nil"/>
              <w:right w:val="single" w:sz="4" w:space="0" w:color="auto"/>
            </w:tcBorders>
            <w:noWrap/>
            <w:vAlign w:val="bottom"/>
            <w:hideMark/>
          </w:tcPr>
          <w:p w14:paraId="31D4022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883" w:type="dxa"/>
            <w:tcBorders>
              <w:top w:val="nil"/>
              <w:left w:val="nil"/>
              <w:bottom w:val="nil"/>
              <w:right w:val="single" w:sz="4" w:space="0" w:color="auto"/>
            </w:tcBorders>
            <w:noWrap/>
            <w:vAlign w:val="bottom"/>
            <w:hideMark/>
          </w:tcPr>
          <w:p w14:paraId="2D626D07" w14:textId="77777777" w:rsidR="00BE7003" w:rsidRDefault="00BE7003">
            <w:pPr>
              <w:spacing w:after="0" w:line="240" w:lineRule="auto"/>
              <w:jc w:val="center"/>
              <w:rPr>
                <w:rFonts w:ascii="Arial" w:hAnsi="Arial" w:cs="Arial"/>
                <w:sz w:val="24"/>
                <w:szCs w:val="24"/>
                <w:vertAlign w:val="superscript"/>
              </w:rPr>
            </w:pPr>
            <w:r>
              <w:rPr>
                <w:rFonts w:ascii="Arial" w:hAnsi="Arial" w:cs="Arial"/>
                <w:sz w:val="24"/>
                <w:szCs w:val="24"/>
              </w:rPr>
              <w:t>0</w:t>
            </w:r>
          </w:p>
        </w:tc>
      </w:tr>
      <w:tr w:rsidR="00BE7003" w14:paraId="4B0CFE40" w14:textId="77777777" w:rsidTr="00BE7003">
        <w:tc>
          <w:tcPr>
            <w:tcW w:w="2523" w:type="dxa"/>
            <w:tcBorders>
              <w:top w:val="nil"/>
              <w:left w:val="single" w:sz="4" w:space="0" w:color="auto"/>
              <w:bottom w:val="nil"/>
              <w:right w:val="single" w:sz="4" w:space="0" w:color="auto"/>
            </w:tcBorders>
            <w:noWrap/>
            <w:vAlign w:val="bottom"/>
            <w:hideMark/>
          </w:tcPr>
          <w:p w14:paraId="1D1E3A85"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 xml:space="preserve">East Wittering/ </w:t>
            </w:r>
            <w:proofErr w:type="spellStart"/>
            <w:r>
              <w:rPr>
                <w:rFonts w:ascii="Arial" w:eastAsia="Times New Roman" w:hAnsi="Arial" w:cs="Arial"/>
                <w:sz w:val="24"/>
                <w:szCs w:val="24"/>
                <w:lang w:eastAsia="en-GB"/>
              </w:rPr>
              <w:t>Bracklesham</w:t>
            </w:r>
            <w:proofErr w:type="spellEnd"/>
          </w:p>
        </w:tc>
        <w:tc>
          <w:tcPr>
            <w:tcW w:w="1701" w:type="dxa"/>
            <w:tcBorders>
              <w:top w:val="nil"/>
              <w:left w:val="nil"/>
              <w:bottom w:val="nil"/>
              <w:right w:val="single" w:sz="4" w:space="0" w:color="auto"/>
            </w:tcBorders>
            <w:noWrap/>
            <w:vAlign w:val="bottom"/>
            <w:hideMark/>
          </w:tcPr>
          <w:p w14:paraId="2BB7C5A0"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nil"/>
              <w:bottom w:val="nil"/>
              <w:right w:val="single" w:sz="4" w:space="0" w:color="auto"/>
            </w:tcBorders>
            <w:noWrap/>
            <w:vAlign w:val="bottom"/>
            <w:hideMark/>
          </w:tcPr>
          <w:p w14:paraId="442565A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44" w:type="dxa"/>
            <w:tcBorders>
              <w:top w:val="nil"/>
              <w:left w:val="nil"/>
              <w:bottom w:val="nil"/>
              <w:right w:val="single" w:sz="4" w:space="0" w:color="auto"/>
            </w:tcBorders>
            <w:noWrap/>
            <w:vAlign w:val="bottom"/>
            <w:hideMark/>
          </w:tcPr>
          <w:p w14:paraId="69B9083C"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883" w:type="dxa"/>
            <w:tcBorders>
              <w:top w:val="nil"/>
              <w:left w:val="nil"/>
              <w:bottom w:val="nil"/>
              <w:right w:val="single" w:sz="4" w:space="0" w:color="auto"/>
            </w:tcBorders>
            <w:noWrap/>
            <w:vAlign w:val="bottom"/>
            <w:hideMark/>
          </w:tcPr>
          <w:p w14:paraId="7A7DE6D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2E5B0A5B" w14:textId="77777777" w:rsidTr="00BE7003">
        <w:tc>
          <w:tcPr>
            <w:tcW w:w="2523" w:type="dxa"/>
            <w:tcBorders>
              <w:top w:val="nil"/>
              <w:left w:val="single" w:sz="4" w:space="0" w:color="auto"/>
              <w:bottom w:val="single" w:sz="4" w:space="0" w:color="auto"/>
              <w:right w:val="single" w:sz="4" w:space="0" w:color="auto"/>
            </w:tcBorders>
            <w:noWrap/>
            <w:vAlign w:val="bottom"/>
          </w:tcPr>
          <w:p w14:paraId="4C82AFBF" w14:textId="77777777" w:rsidR="00BE7003" w:rsidRDefault="00BE7003">
            <w:pPr>
              <w:spacing w:after="0" w:line="240" w:lineRule="auto"/>
              <w:rPr>
                <w:rFonts w:ascii="Arial" w:eastAsia="Times New Roman" w:hAnsi="Arial" w:cs="Arial"/>
                <w:sz w:val="24"/>
                <w:szCs w:val="24"/>
                <w:lang w:eastAsia="en-GB"/>
              </w:rPr>
            </w:pPr>
          </w:p>
          <w:p w14:paraId="4C9D0BB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Settlement Hubs total</w:t>
            </w:r>
          </w:p>
        </w:tc>
        <w:tc>
          <w:tcPr>
            <w:tcW w:w="1701" w:type="dxa"/>
            <w:tcBorders>
              <w:top w:val="nil"/>
              <w:left w:val="nil"/>
              <w:bottom w:val="single" w:sz="4" w:space="0" w:color="auto"/>
              <w:right w:val="single" w:sz="4" w:space="0" w:color="auto"/>
            </w:tcBorders>
            <w:noWrap/>
            <w:vAlign w:val="bottom"/>
            <w:hideMark/>
          </w:tcPr>
          <w:p w14:paraId="3FD6BFA6" w14:textId="77777777" w:rsidR="00BE7003" w:rsidRDefault="00BE7003">
            <w:pPr>
              <w:spacing w:after="0" w:line="240" w:lineRule="auto"/>
              <w:jc w:val="center"/>
              <w:rPr>
                <w:rFonts w:ascii="Arial" w:hAnsi="Arial" w:cs="Arial"/>
                <w:sz w:val="24"/>
                <w:szCs w:val="24"/>
              </w:rPr>
            </w:pPr>
            <w:r>
              <w:rPr>
                <w:rFonts w:ascii="Arial" w:hAnsi="Arial" w:cs="Arial"/>
                <w:sz w:val="24"/>
                <w:szCs w:val="24"/>
              </w:rPr>
              <w:t>5</w:t>
            </w:r>
          </w:p>
        </w:tc>
        <w:tc>
          <w:tcPr>
            <w:tcW w:w="1560" w:type="dxa"/>
            <w:tcBorders>
              <w:top w:val="nil"/>
              <w:left w:val="nil"/>
              <w:bottom w:val="single" w:sz="4" w:space="0" w:color="auto"/>
              <w:right w:val="single" w:sz="4" w:space="0" w:color="auto"/>
            </w:tcBorders>
            <w:noWrap/>
            <w:vAlign w:val="bottom"/>
            <w:hideMark/>
          </w:tcPr>
          <w:p w14:paraId="2C83132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44" w:type="dxa"/>
            <w:tcBorders>
              <w:top w:val="nil"/>
              <w:left w:val="nil"/>
              <w:bottom w:val="single" w:sz="4" w:space="0" w:color="auto"/>
              <w:right w:val="single" w:sz="4" w:space="0" w:color="auto"/>
            </w:tcBorders>
            <w:noWrap/>
            <w:vAlign w:val="bottom"/>
            <w:hideMark/>
          </w:tcPr>
          <w:p w14:paraId="3B839750"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883" w:type="dxa"/>
            <w:tcBorders>
              <w:top w:val="nil"/>
              <w:left w:val="nil"/>
              <w:bottom w:val="single" w:sz="4" w:space="0" w:color="auto"/>
              <w:right w:val="single" w:sz="4" w:space="0" w:color="auto"/>
            </w:tcBorders>
            <w:noWrap/>
            <w:vAlign w:val="bottom"/>
            <w:hideMark/>
          </w:tcPr>
          <w:p w14:paraId="4250BC7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6D2A069B" w14:textId="77777777" w:rsidTr="00BE7003">
        <w:tc>
          <w:tcPr>
            <w:tcW w:w="2523" w:type="dxa"/>
            <w:tcBorders>
              <w:top w:val="nil"/>
              <w:left w:val="single" w:sz="4" w:space="0" w:color="auto"/>
              <w:bottom w:val="single" w:sz="4" w:space="0" w:color="auto"/>
              <w:right w:val="single" w:sz="4" w:space="0" w:color="auto"/>
            </w:tcBorders>
            <w:noWrap/>
            <w:vAlign w:val="bottom"/>
            <w:hideMark/>
          </w:tcPr>
          <w:p w14:paraId="75A918D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w:t>
            </w:r>
          </w:p>
        </w:tc>
        <w:tc>
          <w:tcPr>
            <w:tcW w:w="1701" w:type="dxa"/>
            <w:tcBorders>
              <w:top w:val="nil"/>
              <w:left w:val="nil"/>
              <w:bottom w:val="single" w:sz="4" w:space="0" w:color="auto"/>
              <w:right w:val="single" w:sz="4" w:space="0" w:color="auto"/>
            </w:tcBorders>
            <w:noWrap/>
            <w:vAlign w:val="bottom"/>
            <w:hideMark/>
          </w:tcPr>
          <w:p w14:paraId="732A59B3"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639</w:t>
            </w:r>
          </w:p>
        </w:tc>
        <w:tc>
          <w:tcPr>
            <w:tcW w:w="1560" w:type="dxa"/>
            <w:tcBorders>
              <w:top w:val="nil"/>
              <w:left w:val="nil"/>
              <w:bottom w:val="single" w:sz="4" w:space="0" w:color="auto"/>
              <w:right w:val="single" w:sz="4" w:space="0" w:color="auto"/>
            </w:tcBorders>
            <w:noWrap/>
            <w:vAlign w:val="bottom"/>
            <w:hideMark/>
          </w:tcPr>
          <w:p w14:paraId="3AC01C6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44" w:type="dxa"/>
            <w:tcBorders>
              <w:top w:val="nil"/>
              <w:left w:val="nil"/>
              <w:bottom w:val="single" w:sz="4" w:space="0" w:color="auto"/>
              <w:right w:val="single" w:sz="4" w:space="0" w:color="auto"/>
            </w:tcBorders>
            <w:noWrap/>
            <w:vAlign w:val="bottom"/>
            <w:hideMark/>
          </w:tcPr>
          <w:p w14:paraId="770E059C" w14:textId="77777777" w:rsidR="00BE7003" w:rsidRDefault="00BE7003">
            <w:pPr>
              <w:spacing w:after="0" w:line="240" w:lineRule="auto"/>
              <w:jc w:val="center"/>
              <w:rPr>
                <w:rFonts w:ascii="Arial" w:hAnsi="Arial" w:cs="Arial"/>
                <w:sz w:val="24"/>
                <w:szCs w:val="24"/>
              </w:rPr>
            </w:pPr>
            <w:r>
              <w:rPr>
                <w:rFonts w:ascii="Arial" w:hAnsi="Arial" w:cs="Arial"/>
                <w:sz w:val="24"/>
                <w:szCs w:val="24"/>
              </w:rPr>
              <w:t>1000</w:t>
            </w:r>
          </w:p>
        </w:tc>
        <w:tc>
          <w:tcPr>
            <w:tcW w:w="1883" w:type="dxa"/>
            <w:tcBorders>
              <w:top w:val="nil"/>
              <w:left w:val="nil"/>
              <w:bottom w:val="single" w:sz="4" w:space="0" w:color="auto"/>
              <w:right w:val="single" w:sz="4" w:space="0" w:color="auto"/>
            </w:tcBorders>
            <w:noWrap/>
            <w:vAlign w:val="bottom"/>
            <w:hideMark/>
          </w:tcPr>
          <w:p w14:paraId="6FFA3757" w14:textId="77777777" w:rsidR="00BE7003" w:rsidRDefault="00BE7003">
            <w:pPr>
              <w:spacing w:after="0" w:line="240" w:lineRule="auto"/>
              <w:jc w:val="center"/>
              <w:rPr>
                <w:rFonts w:ascii="Arial" w:hAnsi="Arial" w:cs="Arial"/>
                <w:sz w:val="24"/>
                <w:szCs w:val="24"/>
              </w:rPr>
            </w:pPr>
            <w:r>
              <w:rPr>
                <w:rFonts w:ascii="Arial" w:hAnsi="Arial" w:cs="Arial"/>
                <w:sz w:val="24"/>
                <w:szCs w:val="24"/>
              </w:rPr>
              <w:t>500</w:t>
            </w:r>
          </w:p>
        </w:tc>
      </w:tr>
      <w:tr w:rsidR="00BE7003" w14:paraId="33CEDA46" w14:textId="77777777" w:rsidTr="00BE7003">
        <w:tc>
          <w:tcPr>
            <w:tcW w:w="9611" w:type="dxa"/>
            <w:gridSpan w:val="5"/>
            <w:tcBorders>
              <w:top w:val="single" w:sz="4" w:space="0" w:color="auto"/>
              <w:left w:val="single" w:sz="4" w:space="0" w:color="auto"/>
              <w:bottom w:val="single" w:sz="4" w:space="0" w:color="auto"/>
              <w:right w:val="single" w:sz="4" w:space="0" w:color="auto"/>
            </w:tcBorders>
            <w:noWrap/>
            <w:vAlign w:val="bottom"/>
            <w:hideMark/>
          </w:tcPr>
          <w:p w14:paraId="004C47D9" w14:textId="77777777" w:rsidR="00BE7003" w:rsidRDefault="00BE7003">
            <w:pPr>
              <w:spacing w:after="0"/>
              <w:ind w:left="33"/>
              <w:contextualSpacing/>
              <w:jc w:val="both"/>
              <w:rPr>
                <w:rFonts w:ascii="Arial" w:hAnsi="Arial" w:cs="Arial"/>
                <w:sz w:val="24"/>
                <w:szCs w:val="24"/>
              </w:rPr>
            </w:pPr>
            <w:r>
              <w:rPr>
                <w:rFonts w:ascii="Arial" w:hAnsi="Arial" w:cs="Arial"/>
                <w:sz w:val="24"/>
                <w:szCs w:val="24"/>
                <w:vertAlign w:val="superscript"/>
              </w:rPr>
              <w:t>1</w:t>
            </w:r>
            <w:r>
              <w:rPr>
                <w:rFonts w:ascii="Arial" w:hAnsi="Arial" w:cs="Arial"/>
                <w:sz w:val="24"/>
                <w:szCs w:val="24"/>
              </w:rPr>
              <w:t xml:space="preserve"> Includes outline planning permission for 85 additional dwellings bringing the total planning housing at </w:t>
            </w:r>
            <w:proofErr w:type="spellStart"/>
            <w:r>
              <w:rPr>
                <w:rFonts w:ascii="Arial" w:hAnsi="Arial" w:cs="Arial"/>
                <w:sz w:val="24"/>
                <w:szCs w:val="24"/>
              </w:rPr>
              <w:t>Shopwyke</w:t>
            </w:r>
            <w:proofErr w:type="spellEnd"/>
            <w:r>
              <w:rPr>
                <w:rFonts w:ascii="Arial" w:hAnsi="Arial" w:cs="Arial"/>
                <w:sz w:val="24"/>
                <w:szCs w:val="24"/>
              </w:rPr>
              <w:t xml:space="preserve"> SDL to 585 dwellings. The additional 85 dwellings are also counted towards the parish requirement for Chichester under Indicator H3.</w:t>
            </w:r>
          </w:p>
          <w:p w14:paraId="096CF3BA" w14:textId="77777777" w:rsidR="00BE7003" w:rsidRDefault="00BE7003">
            <w:pPr>
              <w:spacing w:after="0"/>
              <w:ind w:left="33"/>
              <w:contextualSpacing/>
              <w:jc w:val="both"/>
              <w:rPr>
                <w:rFonts w:ascii="Arial" w:hAnsi="Arial" w:cs="Arial"/>
                <w:sz w:val="24"/>
                <w:szCs w:val="24"/>
                <w:vertAlign w:val="superscript"/>
              </w:rPr>
            </w:pPr>
            <w:r>
              <w:rPr>
                <w:rFonts w:ascii="Arial" w:hAnsi="Arial" w:cs="Arial"/>
                <w:sz w:val="24"/>
                <w:szCs w:val="24"/>
                <w:vertAlign w:val="superscript"/>
              </w:rPr>
              <w:t xml:space="preserve">2 </w:t>
            </w:r>
            <w:r>
              <w:rPr>
                <w:rFonts w:ascii="Arial" w:hAnsi="Arial" w:cs="Arial"/>
                <w:sz w:val="24"/>
                <w:szCs w:val="24"/>
              </w:rPr>
              <w:t xml:space="preserve">Covered by planning permission 19/00321/FUL for 193 dwellings. </w:t>
            </w:r>
          </w:p>
        </w:tc>
      </w:tr>
    </w:tbl>
    <w:p w14:paraId="21987E06" w14:textId="77777777" w:rsidR="00BE7003" w:rsidRDefault="00BE7003" w:rsidP="00BE7003"/>
    <w:p w14:paraId="1DDE6E2C" w14:textId="4A3794F6" w:rsidR="002E01AD" w:rsidRDefault="002E01AD" w:rsidP="002E01AD">
      <w:r>
        <w:rPr>
          <w:noProof/>
        </w:rPr>
        <mc:AlternateContent>
          <mc:Choice Requires="wps">
            <w:drawing>
              <wp:anchor distT="0" distB="0" distL="114300" distR="114300" simplePos="0" relativeHeight="251665408" behindDoc="0" locked="0" layoutInCell="1" allowOverlap="1" wp14:anchorId="5315B5A7" wp14:editId="3F610D8F">
                <wp:simplePos x="0" y="0"/>
                <wp:positionH relativeFrom="column">
                  <wp:posOffset>0</wp:posOffset>
                </wp:positionH>
                <wp:positionV relativeFrom="paragraph">
                  <wp:posOffset>146649</wp:posOffset>
                </wp:positionV>
                <wp:extent cx="5734050" cy="1905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E3C6" id="Straight Connector 13" o:spid="_x0000_s1026" alt="&quot;&quot;"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11.55pt" to="4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A5utKjcAAAABgEAAA8AAAAAAAAAAAAAAAAA/wMAAGRycy9kb3ducmV2LnhtbFBLBQYAAAAA&#10;BAAEAPMAAAAIBQAAAAA=&#10;" strokecolor="black [3040]"/>
            </w:pict>
          </mc:Fallback>
        </mc:AlternateContent>
      </w:r>
    </w:p>
    <w:p w14:paraId="79356247" w14:textId="0EB28331" w:rsidR="002E01AD" w:rsidRDefault="002E01AD" w:rsidP="00A33B49">
      <w:pPr>
        <w:pStyle w:val="Heading3"/>
      </w:pPr>
      <w:bookmarkStart w:id="123" w:name="_Toc160531865"/>
      <w:r>
        <w:t>Key Indicator: H3</w:t>
      </w:r>
      <w:bookmarkEnd w:id="123"/>
      <w:r>
        <w:t xml:space="preserve"> </w:t>
      </w:r>
    </w:p>
    <w:p w14:paraId="100824E6" w14:textId="3AEF5876" w:rsidR="002E01AD" w:rsidRDefault="002E01AD" w:rsidP="002E01AD">
      <w:pPr>
        <w:pStyle w:val="Heading3"/>
      </w:pPr>
      <w:bookmarkStart w:id="124" w:name="_Toc160531866"/>
      <w:r>
        <w:t xml:space="preserve">New homes built each year (net) </w:t>
      </w:r>
      <w:r w:rsidRPr="00B76226">
        <w:t xml:space="preserve">by </w:t>
      </w:r>
      <w:proofErr w:type="gramStart"/>
      <w:r>
        <w:t>Parish</w:t>
      </w:r>
      <w:bookmarkEnd w:id="124"/>
      <w:proofErr w:type="gramEnd"/>
    </w:p>
    <w:p w14:paraId="237C3CA3" w14:textId="3141CEFA" w:rsidR="002E01AD" w:rsidRPr="002E01AD" w:rsidRDefault="002E01AD" w:rsidP="002E01AD">
      <w:r>
        <w:rPr>
          <w:noProof/>
        </w:rPr>
        <mc:AlternateContent>
          <mc:Choice Requires="wps">
            <w:drawing>
              <wp:anchor distT="0" distB="0" distL="114300" distR="114300" simplePos="0" relativeHeight="251641856" behindDoc="0" locked="0" layoutInCell="1" allowOverlap="1" wp14:anchorId="6707F04A" wp14:editId="09520463">
                <wp:simplePos x="0" y="0"/>
                <wp:positionH relativeFrom="column">
                  <wp:posOffset>0</wp:posOffset>
                </wp:positionH>
                <wp:positionV relativeFrom="paragraph">
                  <wp:posOffset>81268</wp:posOffset>
                </wp:positionV>
                <wp:extent cx="5734050" cy="1905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A53B5" id="Straight Connector 14" o:spid="_x0000_s1026" alt="&quot;&quot;" style="position:absolute;flip:y;z-index:251644928;visibility:visible;mso-wrap-style:square;mso-wrap-distance-left:9pt;mso-wrap-distance-top:0;mso-wrap-distance-right:9pt;mso-wrap-distance-bottom:0;mso-position-horizontal:absolute;mso-position-horizontal-relative:text;mso-position-vertical:absolute;mso-position-vertical-relative:text" from="0,6.4pt" to="4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" strokecolor="black [3040]"/>
            </w:pict>
          </mc:Fallback>
        </mc:AlternateContent>
      </w:r>
    </w:p>
    <w:p w14:paraId="088C27A3" w14:textId="7DEC7587" w:rsidR="00425FDB" w:rsidRPr="001E6F87" w:rsidRDefault="00425FDB"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bCs/>
          <w:sz w:val="24"/>
          <w:szCs w:val="24"/>
        </w:rPr>
        <w:t>Table 1</w:t>
      </w:r>
      <w:r w:rsidR="003577ED">
        <w:rPr>
          <w:rFonts w:ascii="Arial" w:hAnsi="Arial" w:cs="Arial"/>
          <w:bCs/>
          <w:sz w:val="24"/>
          <w:szCs w:val="24"/>
        </w:rPr>
        <w:t>2</w:t>
      </w:r>
      <w:r w:rsidRPr="00B76226">
        <w:rPr>
          <w:rFonts w:ascii="Arial" w:hAnsi="Arial" w:cs="Arial"/>
          <w:bCs/>
          <w:sz w:val="24"/>
          <w:szCs w:val="24"/>
        </w:rPr>
        <w:t xml:space="preserve"> shows housing completions counting towards the indicative parish housing numbers set out in Policy 5 of the Chichester Local Plan. During the year to 31 March</w:t>
      </w:r>
      <w:r>
        <w:rPr>
          <w:rFonts w:ascii="Arial" w:hAnsi="Arial" w:cs="Arial"/>
          <w:bCs/>
          <w:sz w:val="24"/>
          <w:szCs w:val="24"/>
        </w:rPr>
        <w:t xml:space="preserve"> </w:t>
      </w:r>
      <w:r w:rsidRPr="007671D6">
        <w:rPr>
          <w:rFonts w:ascii="Arial" w:hAnsi="Arial" w:cs="Arial"/>
          <w:bCs/>
          <w:sz w:val="24"/>
          <w:szCs w:val="24"/>
        </w:rPr>
        <w:t>20</w:t>
      </w:r>
      <w:r>
        <w:rPr>
          <w:rFonts w:ascii="Arial" w:hAnsi="Arial" w:cs="Arial"/>
          <w:bCs/>
          <w:sz w:val="24"/>
          <w:szCs w:val="24"/>
        </w:rPr>
        <w:t>2</w:t>
      </w:r>
      <w:r w:rsidR="00BE7003">
        <w:rPr>
          <w:rFonts w:ascii="Arial" w:hAnsi="Arial" w:cs="Arial"/>
          <w:bCs/>
          <w:sz w:val="24"/>
          <w:szCs w:val="24"/>
        </w:rPr>
        <w:t>3</w:t>
      </w:r>
      <w:r w:rsidRPr="00B76226">
        <w:rPr>
          <w:rFonts w:ascii="Arial" w:hAnsi="Arial" w:cs="Arial"/>
          <w:bCs/>
          <w:sz w:val="24"/>
          <w:szCs w:val="24"/>
        </w:rPr>
        <w:t xml:space="preserve">, a total of </w:t>
      </w:r>
      <w:r w:rsidR="00CA241F">
        <w:rPr>
          <w:rFonts w:ascii="Arial" w:hAnsi="Arial" w:cs="Arial"/>
          <w:bCs/>
          <w:sz w:val="24"/>
          <w:szCs w:val="24"/>
        </w:rPr>
        <w:t>1</w:t>
      </w:r>
      <w:r w:rsidR="00BE7003">
        <w:rPr>
          <w:rFonts w:ascii="Arial" w:hAnsi="Arial" w:cs="Arial"/>
          <w:bCs/>
          <w:sz w:val="24"/>
          <w:szCs w:val="24"/>
        </w:rPr>
        <w:t>40</w:t>
      </w:r>
      <w:r w:rsidRPr="00B76226">
        <w:rPr>
          <w:rFonts w:ascii="Arial" w:hAnsi="Arial" w:cs="Arial"/>
          <w:bCs/>
          <w:sz w:val="24"/>
          <w:szCs w:val="24"/>
        </w:rPr>
        <w:t xml:space="preserve"> net dwellings were completed on parish housing sites. This brings the total completions on parish sites since the start of the Local Plan period to </w:t>
      </w:r>
      <w:r w:rsidR="00BE7003">
        <w:rPr>
          <w:rFonts w:ascii="Arial" w:hAnsi="Arial" w:cs="Arial"/>
          <w:bCs/>
          <w:sz w:val="24"/>
          <w:szCs w:val="24"/>
        </w:rPr>
        <w:t>1365</w:t>
      </w:r>
      <w:r w:rsidR="00BE7003" w:rsidRPr="00B76226">
        <w:rPr>
          <w:rFonts w:ascii="Arial" w:hAnsi="Arial" w:cs="Arial"/>
          <w:bCs/>
          <w:sz w:val="24"/>
          <w:szCs w:val="24"/>
        </w:rPr>
        <w:t xml:space="preserve"> </w:t>
      </w:r>
      <w:r w:rsidRPr="00B76226">
        <w:rPr>
          <w:rFonts w:ascii="Arial" w:hAnsi="Arial" w:cs="Arial"/>
          <w:bCs/>
          <w:sz w:val="24"/>
          <w:szCs w:val="24"/>
        </w:rPr>
        <w:t xml:space="preserve">net dwellings, with a total of </w:t>
      </w:r>
      <w:r w:rsidR="00CA241F">
        <w:rPr>
          <w:rFonts w:ascii="Arial" w:hAnsi="Arial" w:cs="Arial"/>
          <w:bCs/>
          <w:sz w:val="24"/>
          <w:szCs w:val="24"/>
        </w:rPr>
        <w:t>171</w:t>
      </w:r>
      <w:r w:rsidRPr="00B76226">
        <w:rPr>
          <w:rFonts w:ascii="Arial" w:hAnsi="Arial" w:cs="Arial"/>
          <w:bCs/>
          <w:sz w:val="24"/>
          <w:szCs w:val="24"/>
        </w:rPr>
        <w:t xml:space="preserve"> dwellings remaining to be delivered.</w:t>
      </w:r>
    </w:p>
    <w:p w14:paraId="23C53314" w14:textId="77777777" w:rsidR="001E6F87" w:rsidRPr="00B76226" w:rsidRDefault="001E6F87" w:rsidP="001E6F87">
      <w:pPr>
        <w:spacing w:after="0"/>
        <w:ind w:left="460"/>
        <w:contextualSpacing/>
        <w:jc w:val="both"/>
        <w:rPr>
          <w:rFonts w:ascii="Arial" w:hAnsi="Arial" w:cs="Arial"/>
          <w:sz w:val="24"/>
          <w:szCs w:val="24"/>
        </w:rPr>
      </w:pPr>
    </w:p>
    <w:p w14:paraId="427BDEF3" w14:textId="738202F7" w:rsidR="001E6F87" w:rsidRDefault="00425FDB" w:rsidP="00321220">
      <w:pPr>
        <w:numPr>
          <w:ilvl w:val="1"/>
          <w:numId w:val="19"/>
        </w:numPr>
        <w:spacing w:after="0"/>
        <w:ind w:hanging="602"/>
        <w:contextualSpacing/>
        <w:jc w:val="both"/>
      </w:pPr>
      <w:r w:rsidRPr="00723FF7">
        <w:rPr>
          <w:rFonts w:ascii="Arial" w:hAnsi="Arial" w:cs="Arial"/>
          <w:bCs/>
          <w:sz w:val="24"/>
          <w:szCs w:val="24"/>
        </w:rPr>
        <w:t>As shown in Table 1</w:t>
      </w:r>
      <w:r w:rsidR="003577ED">
        <w:rPr>
          <w:rFonts w:ascii="Arial" w:hAnsi="Arial" w:cs="Arial"/>
          <w:bCs/>
          <w:sz w:val="24"/>
          <w:szCs w:val="24"/>
        </w:rPr>
        <w:t>3</w:t>
      </w:r>
      <w:r w:rsidRPr="00723FF7">
        <w:rPr>
          <w:rFonts w:ascii="Arial" w:hAnsi="Arial" w:cs="Arial"/>
          <w:bCs/>
          <w:sz w:val="24"/>
          <w:szCs w:val="24"/>
        </w:rPr>
        <w:t xml:space="preserve">, a further </w:t>
      </w:r>
      <w:r w:rsidR="00BE7003">
        <w:rPr>
          <w:rFonts w:ascii="Arial" w:hAnsi="Arial" w:cs="Arial"/>
          <w:bCs/>
          <w:sz w:val="24"/>
          <w:szCs w:val="24"/>
        </w:rPr>
        <w:t>5</w:t>
      </w:r>
      <w:r w:rsidR="00BE7003" w:rsidRPr="00723FF7">
        <w:rPr>
          <w:rFonts w:ascii="Arial" w:hAnsi="Arial" w:cs="Arial"/>
          <w:bCs/>
          <w:sz w:val="24"/>
          <w:szCs w:val="24"/>
        </w:rPr>
        <w:t xml:space="preserve">4 </w:t>
      </w:r>
      <w:r w:rsidRPr="00723FF7">
        <w:rPr>
          <w:rFonts w:ascii="Arial" w:hAnsi="Arial" w:cs="Arial"/>
          <w:bCs/>
          <w:sz w:val="24"/>
          <w:szCs w:val="24"/>
        </w:rPr>
        <w:t xml:space="preserve">dwellings are currently under construction on parish housing sites. </w:t>
      </w:r>
      <w:proofErr w:type="gramStart"/>
      <w:r w:rsidRPr="00723FF7">
        <w:rPr>
          <w:rFonts w:ascii="Arial" w:hAnsi="Arial" w:cs="Arial"/>
          <w:bCs/>
          <w:sz w:val="24"/>
          <w:szCs w:val="24"/>
        </w:rPr>
        <w:t>The majority of</w:t>
      </w:r>
      <w:proofErr w:type="gramEnd"/>
      <w:r w:rsidRPr="00723FF7">
        <w:rPr>
          <w:rFonts w:ascii="Arial" w:hAnsi="Arial" w:cs="Arial"/>
          <w:bCs/>
          <w:sz w:val="24"/>
          <w:szCs w:val="24"/>
        </w:rPr>
        <w:t xml:space="preserve"> the remaining parish requirement </w:t>
      </w:r>
      <w:r w:rsidR="003577ED">
        <w:rPr>
          <w:rFonts w:ascii="Arial" w:hAnsi="Arial" w:cs="Arial"/>
          <w:bCs/>
          <w:sz w:val="24"/>
          <w:szCs w:val="24"/>
        </w:rPr>
        <w:t xml:space="preserve">as set out </w:t>
      </w:r>
      <w:r w:rsidR="003577ED">
        <w:rPr>
          <w:rFonts w:ascii="Arial" w:hAnsi="Arial" w:cs="Arial"/>
          <w:bCs/>
          <w:sz w:val="24"/>
          <w:szCs w:val="24"/>
        </w:rPr>
        <w:lastRenderedPageBreak/>
        <w:t xml:space="preserve">in Policy 5 of the adopted Chichester Local Plan </w:t>
      </w:r>
      <w:r w:rsidR="00CA241F" w:rsidRPr="00723FF7">
        <w:rPr>
          <w:rFonts w:ascii="Arial" w:hAnsi="Arial" w:cs="Arial"/>
          <w:bCs/>
          <w:sz w:val="24"/>
          <w:szCs w:val="24"/>
        </w:rPr>
        <w:t xml:space="preserve">is </w:t>
      </w:r>
      <w:r w:rsidRPr="00723FF7">
        <w:rPr>
          <w:rFonts w:ascii="Arial" w:hAnsi="Arial" w:cs="Arial"/>
          <w:bCs/>
          <w:sz w:val="24"/>
          <w:szCs w:val="24"/>
        </w:rPr>
        <w:t xml:space="preserve">allocated in neighbourhood plans. The Council’s Site Allocation DPD (adopted in January 2019) identifies sites to meet the outstanding requirement in Bosham, Hunston and Plaistow &amp; </w:t>
      </w:r>
      <w:proofErr w:type="spellStart"/>
      <w:r w:rsidRPr="00723FF7">
        <w:rPr>
          <w:rFonts w:ascii="Arial" w:hAnsi="Arial" w:cs="Arial"/>
          <w:bCs/>
          <w:sz w:val="24"/>
          <w:szCs w:val="24"/>
        </w:rPr>
        <w:t>Ifold</w:t>
      </w:r>
      <w:proofErr w:type="spellEnd"/>
      <w:r w:rsidRPr="00723FF7">
        <w:rPr>
          <w:rFonts w:ascii="Arial" w:hAnsi="Arial" w:cs="Arial"/>
          <w:bCs/>
          <w:sz w:val="24"/>
          <w:szCs w:val="24"/>
        </w:rPr>
        <w:t xml:space="preserve"> parishes. However, no suitable site has yet been identified to meet the Local Plan requirement for 10 dwellings in </w:t>
      </w:r>
      <w:proofErr w:type="spellStart"/>
      <w:r w:rsidRPr="00723FF7">
        <w:rPr>
          <w:rFonts w:ascii="Arial" w:hAnsi="Arial" w:cs="Arial"/>
          <w:bCs/>
          <w:sz w:val="24"/>
          <w:szCs w:val="24"/>
        </w:rPr>
        <w:t>Lynchmere</w:t>
      </w:r>
      <w:proofErr w:type="spellEnd"/>
      <w:r w:rsidRPr="00723FF7">
        <w:rPr>
          <w:rFonts w:ascii="Arial" w:hAnsi="Arial" w:cs="Arial"/>
          <w:bCs/>
          <w:sz w:val="24"/>
          <w:szCs w:val="24"/>
        </w:rPr>
        <w:t xml:space="preserve"> parish.</w:t>
      </w:r>
      <w:r w:rsidRPr="00F96639">
        <w:t xml:space="preserve"> </w:t>
      </w:r>
    </w:p>
    <w:p w14:paraId="540FEA8E" w14:textId="613A9A7F" w:rsidR="00BE7003" w:rsidRDefault="00BE7003" w:rsidP="00BE7003">
      <w:pPr>
        <w:spacing w:after="0"/>
        <w:contextualSpacing/>
        <w:jc w:val="both"/>
      </w:pPr>
    </w:p>
    <w:p w14:paraId="2A134C99" w14:textId="1647E1DE" w:rsidR="00BE7003" w:rsidRDefault="00BE7003" w:rsidP="00BE7003">
      <w:pPr>
        <w:pStyle w:val="Heading4"/>
      </w:pPr>
      <w:bookmarkStart w:id="125" w:name="_Toc160531867"/>
      <w:r>
        <w:t>Table 1</w:t>
      </w:r>
      <w:r w:rsidR="006366EE">
        <w:t>2</w:t>
      </w:r>
      <w:r>
        <w:t>: Parish net housing completions to 31 March 2023</w:t>
      </w:r>
      <w:bookmarkEnd w:id="125"/>
    </w:p>
    <w:tbl>
      <w:tblPr>
        <w:tblW w:w="9569" w:type="dxa"/>
        <w:tblInd w:w="-5" w:type="dxa"/>
        <w:tblCellMar>
          <w:top w:w="28" w:type="dxa"/>
          <w:bottom w:w="28" w:type="dxa"/>
        </w:tblCellMar>
        <w:tblLook w:val="04A0" w:firstRow="1" w:lastRow="0" w:firstColumn="1" w:lastColumn="0" w:noHBand="0" w:noVBand="1"/>
      </w:tblPr>
      <w:tblGrid>
        <w:gridCol w:w="2835"/>
        <w:gridCol w:w="1560"/>
        <w:gridCol w:w="1630"/>
        <w:gridCol w:w="1630"/>
        <w:gridCol w:w="1914"/>
      </w:tblGrid>
      <w:tr w:rsidR="00BE7003" w14:paraId="1109F338" w14:textId="77777777" w:rsidTr="00BE7003">
        <w:trPr>
          <w:trHeight w:val="1200"/>
        </w:trPr>
        <w:tc>
          <w:tcPr>
            <w:tcW w:w="2835" w:type="dxa"/>
            <w:tcBorders>
              <w:top w:val="single" w:sz="4" w:space="0" w:color="auto"/>
              <w:left w:val="single" w:sz="4" w:space="0" w:color="auto"/>
              <w:bottom w:val="single" w:sz="4" w:space="0" w:color="auto"/>
              <w:right w:val="single" w:sz="4" w:space="0" w:color="auto"/>
            </w:tcBorders>
            <w:shd w:val="pct10" w:color="auto" w:fill="auto"/>
            <w:hideMark/>
          </w:tcPr>
          <w:p w14:paraId="416E5A6E" w14:textId="77777777" w:rsidR="00BE7003" w:rsidRDefault="00BE7003">
            <w:pPr>
              <w:spacing w:after="0" w:line="240" w:lineRule="auto"/>
              <w:ind w:left="-787" w:firstLine="787"/>
              <w:rPr>
                <w:rFonts w:ascii="Arial" w:eastAsia="Times New Roman" w:hAnsi="Arial" w:cs="Arial"/>
                <w:b/>
                <w:sz w:val="24"/>
                <w:szCs w:val="24"/>
                <w:lang w:eastAsia="en-GB"/>
              </w:rPr>
            </w:pPr>
            <w:r>
              <w:rPr>
                <w:rFonts w:ascii="Arial" w:eastAsia="Times New Roman" w:hAnsi="Arial" w:cs="Arial"/>
                <w:b/>
                <w:sz w:val="24"/>
                <w:szCs w:val="24"/>
                <w:lang w:eastAsia="en-GB"/>
              </w:rPr>
              <w:t>Parish</w:t>
            </w:r>
          </w:p>
        </w:tc>
        <w:tc>
          <w:tcPr>
            <w:tcW w:w="1560" w:type="dxa"/>
            <w:tcBorders>
              <w:top w:val="single" w:sz="4" w:space="0" w:color="auto"/>
              <w:left w:val="nil"/>
              <w:bottom w:val="single" w:sz="4" w:space="0" w:color="auto"/>
              <w:right w:val="single" w:sz="4" w:space="0" w:color="auto"/>
            </w:tcBorders>
            <w:shd w:val="pct10" w:color="auto" w:fill="auto"/>
            <w:hideMark/>
          </w:tcPr>
          <w:p w14:paraId="4190076D"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Number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14:paraId="4D79B5CA"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Net housing completions 2022/23</w:t>
            </w:r>
          </w:p>
        </w:tc>
        <w:tc>
          <w:tcPr>
            <w:tcW w:w="1630" w:type="dxa"/>
            <w:tcBorders>
              <w:top w:val="single" w:sz="4" w:space="0" w:color="auto"/>
              <w:left w:val="nil"/>
              <w:bottom w:val="single" w:sz="4" w:space="0" w:color="auto"/>
              <w:right w:val="single" w:sz="4" w:space="0" w:color="auto"/>
            </w:tcBorders>
            <w:shd w:val="pct10" w:color="auto" w:fill="auto"/>
            <w:hideMark/>
          </w:tcPr>
          <w:p w14:paraId="513FF460"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 net completions since 1 April 2012</w:t>
            </w:r>
          </w:p>
        </w:tc>
        <w:tc>
          <w:tcPr>
            <w:tcW w:w="1914" w:type="dxa"/>
            <w:tcBorders>
              <w:top w:val="single" w:sz="4" w:space="0" w:color="auto"/>
              <w:left w:val="nil"/>
              <w:bottom w:val="single" w:sz="4" w:space="0" w:color="auto"/>
              <w:right w:val="single" w:sz="4" w:space="0" w:color="auto"/>
            </w:tcBorders>
            <w:shd w:val="pct10" w:color="auto" w:fill="auto"/>
            <w:hideMark/>
          </w:tcPr>
          <w:p w14:paraId="1D8EF998" w14:textId="690784A0"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Remaining parish housing yet to be delivered</w:t>
            </w:r>
            <w:r w:rsidR="0054414C" w:rsidRPr="0054414C">
              <w:rPr>
                <w:rFonts w:ascii="Arial" w:eastAsia="Times New Roman" w:hAnsi="Arial" w:cs="Arial"/>
                <w:b/>
                <w:sz w:val="24"/>
                <w:szCs w:val="24"/>
                <w:vertAlign w:val="superscript"/>
                <w:lang w:eastAsia="en-GB"/>
              </w:rPr>
              <w:t>3</w:t>
            </w:r>
          </w:p>
        </w:tc>
      </w:tr>
      <w:tr w:rsidR="00BE7003" w14:paraId="60DB17A1" w14:textId="77777777" w:rsidTr="00BE7003">
        <w:tc>
          <w:tcPr>
            <w:tcW w:w="2835" w:type="dxa"/>
            <w:tcBorders>
              <w:top w:val="single" w:sz="4" w:space="0" w:color="auto"/>
              <w:left w:val="single" w:sz="4" w:space="0" w:color="auto"/>
              <w:bottom w:val="nil"/>
              <w:right w:val="single" w:sz="4" w:space="0" w:color="auto"/>
            </w:tcBorders>
            <w:noWrap/>
            <w:vAlign w:val="bottom"/>
            <w:hideMark/>
          </w:tcPr>
          <w:p w14:paraId="45C46B42"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East-West Corridor</w:t>
            </w:r>
          </w:p>
        </w:tc>
        <w:tc>
          <w:tcPr>
            <w:tcW w:w="1560" w:type="dxa"/>
            <w:tcBorders>
              <w:top w:val="nil"/>
              <w:left w:val="nil"/>
              <w:bottom w:val="nil"/>
              <w:right w:val="single" w:sz="4" w:space="0" w:color="auto"/>
            </w:tcBorders>
            <w:vAlign w:val="bottom"/>
            <w:hideMark/>
          </w:tcPr>
          <w:p w14:paraId="1B539A7F"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630" w:type="dxa"/>
            <w:tcBorders>
              <w:top w:val="nil"/>
              <w:left w:val="nil"/>
              <w:bottom w:val="nil"/>
              <w:right w:val="single" w:sz="4" w:space="0" w:color="auto"/>
            </w:tcBorders>
            <w:vAlign w:val="bottom"/>
            <w:hideMark/>
          </w:tcPr>
          <w:p w14:paraId="715AB39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630" w:type="dxa"/>
            <w:tcBorders>
              <w:top w:val="nil"/>
              <w:left w:val="nil"/>
              <w:bottom w:val="nil"/>
              <w:right w:val="single" w:sz="4" w:space="0" w:color="auto"/>
            </w:tcBorders>
            <w:vAlign w:val="bottom"/>
            <w:hideMark/>
          </w:tcPr>
          <w:p w14:paraId="3FA9275C"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914" w:type="dxa"/>
            <w:tcBorders>
              <w:top w:val="nil"/>
              <w:left w:val="nil"/>
              <w:bottom w:val="nil"/>
              <w:right w:val="single" w:sz="4" w:space="0" w:color="auto"/>
            </w:tcBorders>
            <w:vAlign w:val="bottom"/>
            <w:hideMark/>
          </w:tcPr>
          <w:p w14:paraId="5757DD8C"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r w:rsidR="00BE7003" w14:paraId="49C89237" w14:textId="77777777" w:rsidTr="00BE7003">
        <w:tc>
          <w:tcPr>
            <w:tcW w:w="2835" w:type="dxa"/>
            <w:tcBorders>
              <w:top w:val="nil"/>
              <w:left w:val="single" w:sz="4" w:space="0" w:color="auto"/>
              <w:bottom w:val="nil"/>
              <w:right w:val="nil"/>
            </w:tcBorders>
            <w:noWrap/>
            <w:vAlign w:val="bottom"/>
            <w:hideMark/>
          </w:tcPr>
          <w:p w14:paraId="5026582D"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Bosham</w:t>
            </w:r>
          </w:p>
        </w:tc>
        <w:tc>
          <w:tcPr>
            <w:tcW w:w="1560" w:type="dxa"/>
            <w:tcBorders>
              <w:top w:val="nil"/>
              <w:left w:val="single" w:sz="4" w:space="0" w:color="auto"/>
              <w:bottom w:val="nil"/>
              <w:right w:val="single" w:sz="4" w:space="0" w:color="auto"/>
            </w:tcBorders>
            <w:vAlign w:val="bottom"/>
            <w:hideMark/>
          </w:tcPr>
          <w:p w14:paraId="6A118445"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vAlign w:val="bottom"/>
            <w:hideMark/>
          </w:tcPr>
          <w:p w14:paraId="3D0C47AC"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vAlign w:val="bottom"/>
            <w:hideMark/>
          </w:tcPr>
          <w:p w14:paraId="1B266DF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14" w:type="dxa"/>
            <w:tcBorders>
              <w:top w:val="nil"/>
              <w:left w:val="nil"/>
              <w:bottom w:val="nil"/>
              <w:right w:val="single" w:sz="4" w:space="0" w:color="auto"/>
            </w:tcBorders>
            <w:vAlign w:val="bottom"/>
            <w:hideMark/>
          </w:tcPr>
          <w:p w14:paraId="2C54BC4D" w14:textId="77777777" w:rsidR="00BE7003" w:rsidRDefault="00BE7003">
            <w:pPr>
              <w:spacing w:after="0" w:line="240" w:lineRule="auto"/>
              <w:jc w:val="center"/>
              <w:rPr>
                <w:rFonts w:ascii="Arial" w:hAnsi="Arial" w:cs="Arial"/>
                <w:sz w:val="24"/>
                <w:szCs w:val="24"/>
              </w:rPr>
            </w:pPr>
            <w:r>
              <w:rPr>
                <w:rFonts w:ascii="Arial" w:hAnsi="Arial" w:cs="Arial"/>
                <w:sz w:val="24"/>
                <w:szCs w:val="24"/>
              </w:rPr>
              <w:t>50</w:t>
            </w:r>
          </w:p>
        </w:tc>
      </w:tr>
      <w:tr w:rsidR="00BE7003" w14:paraId="1D50B68D" w14:textId="77777777" w:rsidTr="00BE7003">
        <w:tc>
          <w:tcPr>
            <w:tcW w:w="2835" w:type="dxa"/>
            <w:tcBorders>
              <w:top w:val="nil"/>
              <w:left w:val="single" w:sz="4" w:space="0" w:color="auto"/>
              <w:bottom w:val="nil"/>
              <w:right w:val="nil"/>
            </w:tcBorders>
            <w:noWrap/>
            <w:vAlign w:val="bottom"/>
            <w:hideMark/>
          </w:tcPr>
          <w:p w14:paraId="2E9E2352"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Boxgrove</w:t>
            </w:r>
          </w:p>
        </w:tc>
        <w:tc>
          <w:tcPr>
            <w:tcW w:w="1560" w:type="dxa"/>
            <w:tcBorders>
              <w:top w:val="nil"/>
              <w:left w:val="single" w:sz="4" w:space="0" w:color="auto"/>
              <w:bottom w:val="nil"/>
              <w:right w:val="single" w:sz="4" w:space="0" w:color="auto"/>
            </w:tcBorders>
            <w:vAlign w:val="bottom"/>
            <w:hideMark/>
          </w:tcPr>
          <w:p w14:paraId="03BDC461"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630" w:type="dxa"/>
            <w:tcBorders>
              <w:top w:val="nil"/>
              <w:left w:val="nil"/>
              <w:bottom w:val="nil"/>
              <w:right w:val="single" w:sz="4" w:space="0" w:color="auto"/>
            </w:tcBorders>
            <w:vAlign w:val="bottom"/>
            <w:hideMark/>
          </w:tcPr>
          <w:p w14:paraId="22236A9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vAlign w:val="bottom"/>
            <w:hideMark/>
          </w:tcPr>
          <w:p w14:paraId="43BC38C2" w14:textId="77777777" w:rsidR="00BE7003" w:rsidRDefault="00BE7003">
            <w:pPr>
              <w:spacing w:after="0" w:line="240" w:lineRule="auto"/>
              <w:jc w:val="center"/>
              <w:rPr>
                <w:rFonts w:ascii="Arial" w:hAnsi="Arial" w:cs="Arial"/>
                <w:sz w:val="24"/>
                <w:szCs w:val="24"/>
              </w:rPr>
            </w:pPr>
            <w:r>
              <w:rPr>
                <w:rFonts w:ascii="Arial" w:hAnsi="Arial" w:cs="Arial"/>
                <w:sz w:val="24"/>
                <w:szCs w:val="24"/>
              </w:rPr>
              <w:t>22</w:t>
            </w:r>
          </w:p>
        </w:tc>
        <w:tc>
          <w:tcPr>
            <w:tcW w:w="1914" w:type="dxa"/>
            <w:tcBorders>
              <w:top w:val="nil"/>
              <w:left w:val="nil"/>
              <w:bottom w:val="nil"/>
              <w:right w:val="single" w:sz="4" w:space="0" w:color="auto"/>
            </w:tcBorders>
            <w:vAlign w:val="bottom"/>
            <w:hideMark/>
          </w:tcPr>
          <w:p w14:paraId="26DA3C86" w14:textId="77777777" w:rsidR="00BE7003" w:rsidRDefault="00BE7003">
            <w:pPr>
              <w:spacing w:after="0" w:line="240" w:lineRule="auto"/>
              <w:jc w:val="center"/>
              <w:rPr>
                <w:rFonts w:ascii="Arial" w:hAnsi="Arial" w:cs="Arial"/>
                <w:sz w:val="24"/>
                <w:szCs w:val="24"/>
              </w:rPr>
            </w:pPr>
            <w:r>
              <w:rPr>
                <w:rFonts w:ascii="Arial" w:hAnsi="Arial" w:cs="Arial"/>
                <w:sz w:val="24"/>
                <w:szCs w:val="24"/>
              </w:rPr>
              <w:t>3</w:t>
            </w:r>
          </w:p>
        </w:tc>
      </w:tr>
      <w:tr w:rsidR="00BE7003" w14:paraId="080E870D" w14:textId="77777777" w:rsidTr="00BE7003">
        <w:tc>
          <w:tcPr>
            <w:tcW w:w="2835" w:type="dxa"/>
            <w:tcBorders>
              <w:top w:val="nil"/>
              <w:left w:val="single" w:sz="4" w:space="0" w:color="auto"/>
              <w:bottom w:val="nil"/>
              <w:right w:val="nil"/>
            </w:tcBorders>
            <w:noWrap/>
            <w:vAlign w:val="bottom"/>
            <w:hideMark/>
          </w:tcPr>
          <w:p w14:paraId="3C77F8D8" w14:textId="77777777" w:rsidR="00BE7003" w:rsidRDefault="00BE7003">
            <w:pPr>
              <w:spacing w:after="0" w:line="240" w:lineRule="auto"/>
              <w:rPr>
                <w:rFonts w:ascii="Arial" w:eastAsia="Times New Roman" w:hAnsi="Arial" w:cs="Arial"/>
                <w:sz w:val="24"/>
                <w:szCs w:val="24"/>
                <w:vertAlign w:val="superscript"/>
                <w:lang w:eastAsia="en-GB"/>
              </w:rPr>
            </w:pPr>
            <w:r>
              <w:rPr>
                <w:rFonts w:ascii="Arial" w:eastAsia="Times New Roman" w:hAnsi="Arial" w:cs="Arial"/>
                <w:sz w:val="24"/>
                <w:szCs w:val="24"/>
                <w:lang w:eastAsia="en-GB"/>
              </w:rPr>
              <w:t>Chichester city</w:t>
            </w:r>
          </w:p>
        </w:tc>
        <w:tc>
          <w:tcPr>
            <w:tcW w:w="1560" w:type="dxa"/>
            <w:tcBorders>
              <w:top w:val="nil"/>
              <w:left w:val="single" w:sz="4" w:space="0" w:color="auto"/>
              <w:bottom w:val="nil"/>
              <w:right w:val="single" w:sz="4" w:space="0" w:color="auto"/>
            </w:tcBorders>
            <w:vAlign w:val="bottom"/>
            <w:hideMark/>
          </w:tcPr>
          <w:p w14:paraId="61924418" w14:textId="77777777" w:rsidR="00BE7003" w:rsidRDefault="00BE7003">
            <w:pPr>
              <w:spacing w:after="0" w:line="240" w:lineRule="auto"/>
              <w:jc w:val="center"/>
              <w:rPr>
                <w:rFonts w:ascii="Arial" w:eastAsia="Times New Roman" w:hAnsi="Arial" w:cs="Arial"/>
                <w:sz w:val="24"/>
                <w:szCs w:val="24"/>
                <w:vertAlign w:val="superscript"/>
                <w:lang w:eastAsia="en-GB"/>
              </w:rPr>
            </w:pPr>
            <w:r>
              <w:rPr>
                <w:rFonts w:ascii="Arial" w:eastAsia="Times New Roman" w:hAnsi="Arial" w:cs="Arial"/>
                <w:sz w:val="24"/>
                <w:szCs w:val="24"/>
                <w:lang w:eastAsia="en-GB"/>
              </w:rPr>
              <w:t>235</w:t>
            </w:r>
            <w:r>
              <w:rPr>
                <w:rFonts w:ascii="Arial" w:eastAsia="Times New Roman" w:hAnsi="Arial" w:cs="Arial"/>
                <w:sz w:val="24"/>
                <w:szCs w:val="24"/>
                <w:vertAlign w:val="superscript"/>
                <w:lang w:eastAsia="en-GB"/>
              </w:rPr>
              <w:t>1</w:t>
            </w:r>
          </w:p>
        </w:tc>
        <w:tc>
          <w:tcPr>
            <w:tcW w:w="1630" w:type="dxa"/>
            <w:tcBorders>
              <w:top w:val="nil"/>
              <w:left w:val="nil"/>
              <w:bottom w:val="nil"/>
              <w:right w:val="single" w:sz="4" w:space="0" w:color="auto"/>
            </w:tcBorders>
            <w:vAlign w:val="bottom"/>
            <w:hideMark/>
          </w:tcPr>
          <w:p w14:paraId="434B2D74" w14:textId="77777777" w:rsidR="00BE7003" w:rsidRDefault="00BE7003">
            <w:pPr>
              <w:spacing w:after="0" w:line="240" w:lineRule="auto"/>
              <w:jc w:val="center"/>
              <w:rPr>
                <w:rFonts w:ascii="Arial" w:hAnsi="Arial" w:cs="Arial"/>
                <w:sz w:val="24"/>
                <w:szCs w:val="24"/>
              </w:rPr>
            </w:pPr>
            <w:r>
              <w:rPr>
                <w:rFonts w:ascii="Arial" w:hAnsi="Arial" w:cs="Arial"/>
                <w:sz w:val="24"/>
                <w:szCs w:val="24"/>
              </w:rPr>
              <w:t>17</w:t>
            </w:r>
          </w:p>
        </w:tc>
        <w:tc>
          <w:tcPr>
            <w:tcW w:w="1630" w:type="dxa"/>
            <w:tcBorders>
              <w:top w:val="nil"/>
              <w:left w:val="nil"/>
              <w:bottom w:val="nil"/>
              <w:right w:val="single" w:sz="4" w:space="0" w:color="auto"/>
            </w:tcBorders>
            <w:vAlign w:val="bottom"/>
            <w:hideMark/>
          </w:tcPr>
          <w:p w14:paraId="361B81B9" w14:textId="77777777" w:rsidR="00BE7003" w:rsidRDefault="00BE7003">
            <w:pPr>
              <w:spacing w:after="0" w:line="240" w:lineRule="auto"/>
              <w:jc w:val="center"/>
              <w:rPr>
                <w:rFonts w:ascii="Arial" w:hAnsi="Arial" w:cs="Arial"/>
                <w:sz w:val="24"/>
                <w:szCs w:val="24"/>
              </w:rPr>
            </w:pPr>
            <w:r>
              <w:rPr>
                <w:rFonts w:ascii="Arial" w:hAnsi="Arial" w:cs="Arial"/>
                <w:sz w:val="24"/>
                <w:szCs w:val="24"/>
              </w:rPr>
              <w:t>524</w:t>
            </w:r>
          </w:p>
        </w:tc>
        <w:tc>
          <w:tcPr>
            <w:tcW w:w="1914" w:type="dxa"/>
            <w:tcBorders>
              <w:top w:val="nil"/>
              <w:left w:val="nil"/>
              <w:bottom w:val="nil"/>
              <w:right w:val="single" w:sz="4" w:space="0" w:color="auto"/>
            </w:tcBorders>
            <w:vAlign w:val="bottom"/>
            <w:hideMark/>
          </w:tcPr>
          <w:p w14:paraId="584C7417"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r>
      <w:tr w:rsidR="00BE7003" w14:paraId="76178C3C" w14:textId="77777777" w:rsidTr="00BE7003">
        <w:tc>
          <w:tcPr>
            <w:tcW w:w="2835" w:type="dxa"/>
            <w:tcBorders>
              <w:top w:val="nil"/>
              <w:left w:val="single" w:sz="4" w:space="0" w:color="auto"/>
              <w:bottom w:val="nil"/>
              <w:right w:val="nil"/>
            </w:tcBorders>
            <w:noWrap/>
            <w:vAlign w:val="bottom"/>
            <w:hideMark/>
          </w:tcPr>
          <w:p w14:paraId="305FB86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Chidham &amp; Hambrook</w:t>
            </w:r>
          </w:p>
        </w:tc>
        <w:tc>
          <w:tcPr>
            <w:tcW w:w="1560" w:type="dxa"/>
            <w:tcBorders>
              <w:top w:val="nil"/>
              <w:left w:val="single" w:sz="4" w:space="0" w:color="auto"/>
              <w:bottom w:val="nil"/>
              <w:right w:val="single" w:sz="4" w:space="0" w:color="auto"/>
            </w:tcBorders>
            <w:vAlign w:val="bottom"/>
            <w:hideMark/>
          </w:tcPr>
          <w:p w14:paraId="6331B6C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630" w:type="dxa"/>
            <w:tcBorders>
              <w:top w:val="nil"/>
              <w:left w:val="nil"/>
              <w:bottom w:val="nil"/>
              <w:right w:val="single" w:sz="4" w:space="0" w:color="auto"/>
            </w:tcBorders>
            <w:vAlign w:val="bottom"/>
            <w:hideMark/>
          </w:tcPr>
          <w:p w14:paraId="053E0A6D"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vAlign w:val="bottom"/>
            <w:hideMark/>
          </w:tcPr>
          <w:p w14:paraId="38229D10" w14:textId="77777777" w:rsidR="00BE7003" w:rsidRDefault="00BE7003">
            <w:pPr>
              <w:spacing w:after="0" w:line="240" w:lineRule="auto"/>
              <w:jc w:val="center"/>
              <w:rPr>
                <w:rFonts w:ascii="Arial" w:hAnsi="Arial" w:cs="Arial"/>
                <w:sz w:val="24"/>
                <w:szCs w:val="24"/>
              </w:rPr>
            </w:pPr>
            <w:r>
              <w:rPr>
                <w:rFonts w:ascii="Arial" w:hAnsi="Arial" w:cs="Arial"/>
                <w:sz w:val="24"/>
                <w:szCs w:val="24"/>
              </w:rPr>
              <w:t>127</w:t>
            </w:r>
          </w:p>
        </w:tc>
        <w:tc>
          <w:tcPr>
            <w:tcW w:w="1914" w:type="dxa"/>
            <w:tcBorders>
              <w:top w:val="nil"/>
              <w:left w:val="nil"/>
              <w:bottom w:val="nil"/>
              <w:right w:val="single" w:sz="4" w:space="0" w:color="auto"/>
            </w:tcBorders>
            <w:vAlign w:val="bottom"/>
            <w:hideMark/>
          </w:tcPr>
          <w:p w14:paraId="22F041C3"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r>
      <w:tr w:rsidR="00BE7003" w14:paraId="65A5BED2" w14:textId="77777777" w:rsidTr="00BE7003">
        <w:tc>
          <w:tcPr>
            <w:tcW w:w="2835" w:type="dxa"/>
            <w:tcBorders>
              <w:top w:val="nil"/>
              <w:left w:val="single" w:sz="4" w:space="0" w:color="auto"/>
              <w:bottom w:val="nil"/>
              <w:right w:val="nil"/>
            </w:tcBorders>
            <w:noWrap/>
            <w:vAlign w:val="bottom"/>
            <w:hideMark/>
          </w:tcPr>
          <w:p w14:paraId="006BD50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Fishbourne</w:t>
            </w:r>
          </w:p>
        </w:tc>
        <w:tc>
          <w:tcPr>
            <w:tcW w:w="1560" w:type="dxa"/>
            <w:tcBorders>
              <w:top w:val="nil"/>
              <w:left w:val="single" w:sz="4" w:space="0" w:color="auto"/>
              <w:bottom w:val="nil"/>
              <w:right w:val="single" w:sz="4" w:space="0" w:color="auto"/>
            </w:tcBorders>
            <w:vAlign w:val="bottom"/>
            <w:hideMark/>
          </w:tcPr>
          <w:p w14:paraId="43D94C4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vAlign w:val="bottom"/>
            <w:hideMark/>
          </w:tcPr>
          <w:p w14:paraId="025049F7" w14:textId="77777777" w:rsidR="00BE7003" w:rsidRDefault="00BE7003">
            <w:pPr>
              <w:spacing w:after="0" w:line="240" w:lineRule="auto"/>
              <w:jc w:val="center"/>
              <w:rPr>
                <w:rFonts w:ascii="Arial" w:hAnsi="Arial" w:cs="Arial"/>
                <w:sz w:val="24"/>
                <w:szCs w:val="24"/>
              </w:rPr>
            </w:pPr>
            <w:r>
              <w:rPr>
                <w:rFonts w:ascii="Arial" w:hAnsi="Arial" w:cs="Arial"/>
                <w:sz w:val="24"/>
                <w:szCs w:val="24"/>
              </w:rPr>
              <w:t>11</w:t>
            </w:r>
          </w:p>
        </w:tc>
        <w:tc>
          <w:tcPr>
            <w:tcW w:w="1630" w:type="dxa"/>
            <w:tcBorders>
              <w:top w:val="nil"/>
              <w:left w:val="nil"/>
              <w:bottom w:val="nil"/>
              <w:right w:val="single" w:sz="4" w:space="0" w:color="auto"/>
            </w:tcBorders>
            <w:vAlign w:val="bottom"/>
            <w:hideMark/>
          </w:tcPr>
          <w:p w14:paraId="5D324592" w14:textId="77777777" w:rsidR="00BE7003" w:rsidRDefault="00BE7003">
            <w:pPr>
              <w:spacing w:after="0" w:line="240" w:lineRule="auto"/>
              <w:jc w:val="center"/>
              <w:rPr>
                <w:rFonts w:ascii="Arial" w:hAnsi="Arial" w:cs="Arial"/>
                <w:sz w:val="24"/>
                <w:szCs w:val="24"/>
              </w:rPr>
            </w:pPr>
            <w:r>
              <w:rPr>
                <w:rFonts w:ascii="Arial" w:hAnsi="Arial" w:cs="Arial"/>
                <w:sz w:val="24"/>
                <w:szCs w:val="24"/>
              </w:rPr>
              <w:t>80</w:t>
            </w:r>
          </w:p>
        </w:tc>
        <w:tc>
          <w:tcPr>
            <w:tcW w:w="1914" w:type="dxa"/>
            <w:tcBorders>
              <w:top w:val="nil"/>
              <w:left w:val="nil"/>
              <w:bottom w:val="nil"/>
              <w:right w:val="single" w:sz="4" w:space="0" w:color="auto"/>
            </w:tcBorders>
            <w:vAlign w:val="bottom"/>
            <w:hideMark/>
          </w:tcPr>
          <w:p w14:paraId="6CA3DEC3"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r>
      <w:tr w:rsidR="00BE7003" w14:paraId="103A7CF6" w14:textId="77777777" w:rsidTr="00BE7003">
        <w:tc>
          <w:tcPr>
            <w:tcW w:w="2835" w:type="dxa"/>
            <w:tcBorders>
              <w:top w:val="nil"/>
              <w:left w:val="single" w:sz="4" w:space="0" w:color="auto"/>
              <w:bottom w:val="nil"/>
              <w:right w:val="nil"/>
            </w:tcBorders>
            <w:noWrap/>
            <w:vAlign w:val="bottom"/>
            <w:hideMark/>
          </w:tcPr>
          <w:p w14:paraId="2296725B"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Southbourne (</w:t>
            </w:r>
            <w:proofErr w:type="spellStart"/>
            <w:r>
              <w:rPr>
                <w:rFonts w:ascii="Arial" w:eastAsia="Times New Roman" w:hAnsi="Arial" w:cs="Arial"/>
                <w:sz w:val="24"/>
                <w:szCs w:val="24"/>
                <w:lang w:eastAsia="en-GB"/>
              </w:rPr>
              <w:t>excl</w:t>
            </w:r>
            <w:proofErr w:type="spellEnd"/>
            <w:r>
              <w:rPr>
                <w:rFonts w:ascii="Arial" w:eastAsia="Times New Roman" w:hAnsi="Arial" w:cs="Arial"/>
                <w:sz w:val="24"/>
                <w:szCs w:val="24"/>
                <w:lang w:eastAsia="en-GB"/>
              </w:rPr>
              <w:t xml:space="preserve"> village)</w:t>
            </w:r>
          </w:p>
        </w:tc>
        <w:tc>
          <w:tcPr>
            <w:tcW w:w="1560" w:type="dxa"/>
            <w:tcBorders>
              <w:top w:val="nil"/>
              <w:left w:val="single" w:sz="4" w:space="0" w:color="auto"/>
              <w:bottom w:val="nil"/>
              <w:right w:val="single" w:sz="4" w:space="0" w:color="auto"/>
            </w:tcBorders>
            <w:vAlign w:val="bottom"/>
            <w:hideMark/>
          </w:tcPr>
          <w:p w14:paraId="00ADCE66"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vAlign w:val="bottom"/>
            <w:hideMark/>
          </w:tcPr>
          <w:p w14:paraId="26D3E185" w14:textId="77777777" w:rsidR="00BE7003" w:rsidRDefault="00BE7003">
            <w:pPr>
              <w:spacing w:after="0" w:line="240" w:lineRule="auto"/>
              <w:jc w:val="center"/>
              <w:rPr>
                <w:rFonts w:ascii="Arial" w:hAnsi="Arial" w:cs="Arial"/>
                <w:sz w:val="24"/>
                <w:szCs w:val="24"/>
              </w:rPr>
            </w:pPr>
            <w:r>
              <w:rPr>
                <w:rFonts w:ascii="Arial" w:hAnsi="Arial" w:cs="Arial"/>
                <w:sz w:val="24"/>
                <w:szCs w:val="24"/>
              </w:rPr>
              <w:t>34</w:t>
            </w:r>
          </w:p>
        </w:tc>
        <w:tc>
          <w:tcPr>
            <w:tcW w:w="1630" w:type="dxa"/>
            <w:tcBorders>
              <w:top w:val="nil"/>
              <w:left w:val="nil"/>
              <w:bottom w:val="nil"/>
              <w:right w:val="single" w:sz="4" w:space="0" w:color="auto"/>
            </w:tcBorders>
            <w:vAlign w:val="bottom"/>
            <w:hideMark/>
          </w:tcPr>
          <w:p w14:paraId="297F6337" w14:textId="77777777" w:rsidR="00BE7003" w:rsidRDefault="00BE7003">
            <w:pPr>
              <w:spacing w:after="0" w:line="240" w:lineRule="auto"/>
              <w:jc w:val="center"/>
              <w:rPr>
                <w:rFonts w:ascii="Arial" w:hAnsi="Arial" w:cs="Arial"/>
                <w:sz w:val="24"/>
                <w:szCs w:val="24"/>
              </w:rPr>
            </w:pPr>
            <w:r>
              <w:rPr>
                <w:rFonts w:ascii="Arial" w:hAnsi="Arial" w:cs="Arial"/>
                <w:sz w:val="24"/>
                <w:szCs w:val="24"/>
              </w:rPr>
              <w:t>126</w:t>
            </w:r>
          </w:p>
        </w:tc>
        <w:tc>
          <w:tcPr>
            <w:tcW w:w="1914" w:type="dxa"/>
            <w:tcBorders>
              <w:top w:val="nil"/>
              <w:left w:val="nil"/>
              <w:bottom w:val="nil"/>
              <w:right w:val="single" w:sz="4" w:space="0" w:color="auto"/>
            </w:tcBorders>
            <w:vAlign w:val="bottom"/>
            <w:hideMark/>
          </w:tcPr>
          <w:p w14:paraId="170E074B"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r>
      <w:tr w:rsidR="00BE7003" w14:paraId="1F2604CF" w14:textId="77777777" w:rsidTr="00BE7003">
        <w:tc>
          <w:tcPr>
            <w:tcW w:w="2835" w:type="dxa"/>
            <w:tcBorders>
              <w:top w:val="nil"/>
              <w:left w:val="single" w:sz="4" w:space="0" w:color="auto"/>
              <w:bottom w:val="nil"/>
              <w:right w:val="nil"/>
            </w:tcBorders>
            <w:noWrap/>
            <w:vAlign w:val="bottom"/>
            <w:hideMark/>
          </w:tcPr>
          <w:p w14:paraId="2ED8A7B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Westbourne</w:t>
            </w:r>
          </w:p>
        </w:tc>
        <w:tc>
          <w:tcPr>
            <w:tcW w:w="1560" w:type="dxa"/>
            <w:tcBorders>
              <w:top w:val="nil"/>
              <w:left w:val="single" w:sz="4" w:space="0" w:color="auto"/>
              <w:bottom w:val="nil"/>
              <w:right w:val="single" w:sz="4" w:space="0" w:color="auto"/>
            </w:tcBorders>
            <w:vAlign w:val="bottom"/>
            <w:hideMark/>
          </w:tcPr>
          <w:p w14:paraId="48A81953"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630" w:type="dxa"/>
            <w:tcBorders>
              <w:top w:val="nil"/>
              <w:left w:val="nil"/>
              <w:bottom w:val="nil"/>
              <w:right w:val="single" w:sz="4" w:space="0" w:color="auto"/>
            </w:tcBorders>
            <w:vAlign w:val="bottom"/>
            <w:hideMark/>
          </w:tcPr>
          <w:p w14:paraId="73E0598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vAlign w:val="bottom"/>
            <w:hideMark/>
          </w:tcPr>
          <w:p w14:paraId="00D8A15D" w14:textId="77777777" w:rsidR="00BE7003" w:rsidRDefault="00BE7003">
            <w:pPr>
              <w:spacing w:after="0" w:line="240" w:lineRule="auto"/>
              <w:jc w:val="center"/>
              <w:rPr>
                <w:rFonts w:ascii="Arial" w:hAnsi="Arial" w:cs="Arial"/>
                <w:sz w:val="24"/>
                <w:szCs w:val="24"/>
              </w:rPr>
            </w:pPr>
            <w:r>
              <w:rPr>
                <w:rFonts w:ascii="Arial" w:hAnsi="Arial" w:cs="Arial"/>
                <w:sz w:val="24"/>
                <w:szCs w:val="24"/>
              </w:rPr>
              <w:t>16</w:t>
            </w:r>
          </w:p>
        </w:tc>
        <w:tc>
          <w:tcPr>
            <w:tcW w:w="1914" w:type="dxa"/>
            <w:tcBorders>
              <w:top w:val="nil"/>
              <w:left w:val="nil"/>
              <w:bottom w:val="nil"/>
              <w:right w:val="single" w:sz="4" w:space="0" w:color="auto"/>
            </w:tcBorders>
            <w:vAlign w:val="bottom"/>
            <w:hideMark/>
          </w:tcPr>
          <w:p w14:paraId="11B31B2B" w14:textId="77777777" w:rsidR="00BE7003" w:rsidRDefault="00BE7003">
            <w:pPr>
              <w:spacing w:after="0" w:line="240" w:lineRule="auto"/>
              <w:jc w:val="center"/>
              <w:rPr>
                <w:rFonts w:ascii="Arial" w:hAnsi="Arial" w:cs="Arial"/>
                <w:sz w:val="24"/>
                <w:szCs w:val="24"/>
              </w:rPr>
            </w:pPr>
            <w:r>
              <w:rPr>
                <w:rFonts w:ascii="Arial" w:hAnsi="Arial" w:cs="Arial"/>
                <w:sz w:val="24"/>
                <w:szCs w:val="24"/>
              </w:rPr>
              <w:t>9</w:t>
            </w:r>
          </w:p>
        </w:tc>
      </w:tr>
      <w:tr w:rsidR="00BE7003" w14:paraId="0FAA2DFB" w14:textId="77777777" w:rsidTr="00BE7003">
        <w:tc>
          <w:tcPr>
            <w:tcW w:w="2835" w:type="dxa"/>
            <w:tcBorders>
              <w:top w:val="nil"/>
              <w:left w:val="single" w:sz="4" w:space="0" w:color="auto"/>
              <w:bottom w:val="single" w:sz="4" w:space="0" w:color="auto"/>
              <w:right w:val="single" w:sz="4" w:space="0" w:color="auto"/>
            </w:tcBorders>
            <w:noWrap/>
            <w:vAlign w:val="bottom"/>
            <w:hideMark/>
          </w:tcPr>
          <w:p w14:paraId="1093436B"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E-W Corridor total</w:t>
            </w:r>
          </w:p>
        </w:tc>
        <w:tc>
          <w:tcPr>
            <w:tcW w:w="1560" w:type="dxa"/>
            <w:tcBorders>
              <w:top w:val="nil"/>
              <w:left w:val="nil"/>
              <w:bottom w:val="single" w:sz="4" w:space="0" w:color="auto"/>
              <w:right w:val="single" w:sz="4" w:space="0" w:color="auto"/>
            </w:tcBorders>
            <w:noWrap/>
            <w:vAlign w:val="bottom"/>
            <w:hideMark/>
          </w:tcPr>
          <w:p w14:paraId="7C8E2344"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460</w:t>
            </w:r>
          </w:p>
        </w:tc>
        <w:tc>
          <w:tcPr>
            <w:tcW w:w="1630" w:type="dxa"/>
            <w:tcBorders>
              <w:top w:val="nil"/>
              <w:left w:val="nil"/>
              <w:bottom w:val="single" w:sz="4" w:space="0" w:color="auto"/>
              <w:right w:val="single" w:sz="4" w:space="0" w:color="auto"/>
            </w:tcBorders>
            <w:noWrap/>
            <w:vAlign w:val="bottom"/>
            <w:hideMark/>
          </w:tcPr>
          <w:p w14:paraId="73EBE385"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62</w:t>
            </w:r>
          </w:p>
        </w:tc>
        <w:tc>
          <w:tcPr>
            <w:tcW w:w="1630" w:type="dxa"/>
            <w:tcBorders>
              <w:top w:val="nil"/>
              <w:left w:val="nil"/>
              <w:bottom w:val="single" w:sz="4" w:space="0" w:color="auto"/>
              <w:right w:val="single" w:sz="4" w:space="0" w:color="auto"/>
            </w:tcBorders>
            <w:noWrap/>
            <w:vAlign w:val="bottom"/>
            <w:hideMark/>
          </w:tcPr>
          <w:p w14:paraId="3B8458A2"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895</w:t>
            </w:r>
          </w:p>
        </w:tc>
        <w:tc>
          <w:tcPr>
            <w:tcW w:w="1914" w:type="dxa"/>
            <w:tcBorders>
              <w:top w:val="nil"/>
              <w:left w:val="nil"/>
              <w:bottom w:val="single" w:sz="4" w:space="0" w:color="auto"/>
              <w:right w:val="single" w:sz="4" w:space="0" w:color="auto"/>
            </w:tcBorders>
            <w:noWrap/>
            <w:vAlign w:val="bottom"/>
            <w:hideMark/>
          </w:tcPr>
          <w:p w14:paraId="5F49074E"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62</w:t>
            </w:r>
          </w:p>
        </w:tc>
      </w:tr>
      <w:tr w:rsidR="00BE7003" w14:paraId="531F86A8" w14:textId="77777777" w:rsidTr="00BE7003">
        <w:tc>
          <w:tcPr>
            <w:tcW w:w="2835" w:type="dxa"/>
            <w:tcBorders>
              <w:top w:val="nil"/>
              <w:left w:val="single" w:sz="4" w:space="0" w:color="auto"/>
              <w:bottom w:val="nil"/>
              <w:right w:val="single" w:sz="4" w:space="0" w:color="auto"/>
            </w:tcBorders>
            <w:noWrap/>
            <w:vAlign w:val="bottom"/>
            <w:hideMark/>
          </w:tcPr>
          <w:p w14:paraId="0EB2A637"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Manhood Peninsula</w:t>
            </w:r>
          </w:p>
        </w:tc>
        <w:tc>
          <w:tcPr>
            <w:tcW w:w="1560" w:type="dxa"/>
            <w:tcBorders>
              <w:top w:val="nil"/>
              <w:left w:val="nil"/>
              <w:bottom w:val="nil"/>
              <w:right w:val="single" w:sz="4" w:space="0" w:color="auto"/>
            </w:tcBorders>
            <w:noWrap/>
            <w:vAlign w:val="bottom"/>
            <w:hideMark/>
          </w:tcPr>
          <w:p w14:paraId="769F5003" w14:textId="77777777" w:rsidR="00BE7003" w:rsidRDefault="00BE7003">
            <w:pPr>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 </w:t>
            </w:r>
          </w:p>
        </w:tc>
        <w:tc>
          <w:tcPr>
            <w:tcW w:w="1630" w:type="dxa"/>
            <w:tcBorders>
              <w:top w:val="nil"/>
              <w:left w:val="nil"/>
              <w:bottom w:val="nil"/>
              <w:right w:val="single" w:sz="4" w:space="0" w:color="auto"/>
            </w:tcBorders>
            <w:noWrap/>
            <w:vAlign w:val="bottom"/>
          </w:tcPr>
          <w:p w14:paraId="58CD8098" w14:textId="77777777" w:rsidR="00BE7003" w:rsidRDefault="00BE7003">
            <w:pPr>
              <w:spacing w:after="0" w:line="240" w:lineRule="auto"/>
              <w:jc w:val="center"/>
              <w:rPr>
                <w:rFonts w:ascii="Arial" w:eastAsia="Times New Roman" w:hAnsi="Arial" w:cs="Arial"/>
                <w:i/>
                <w:sz w:val="24"/>
                <w:szCs w:val="24"/>
                <w:highlight w:val="yellow"/>
                <w:lang w:eastAsia="en-GB"/>
              </w:rPr>
            </w:pPr>
          </w:p>
        </w:tc>
        <w:tc>
          <w:tcPr>
            <w:tcW w:w="1630" w:type="dxa"/>
            <w:tcBorders>
              <w:top w:val="nil"/>
              <w:left w:val="nil"/>
              <w:bottom w:val="nil"/>
              <w:right w:val="single" w:sz="4" w:space="0" w:color="auto"/>
            </w:tcBorders>
            <w:noWrap/>
            <w:vAlign w:val="bottom"/>
          </w:tcPr>
          <w:p w14:paraId="5ECB2AA6" w14:textId="77777777" w:rsidR="00BE7003" w:rsidRDefault="00BE7003">
            <w:pPr>
              <w:spacing w:after="0" w:line="240" w:lineRule="auto"/>
              <w:jc w:val="center"/>
              <w:rPr>
                <w:rFonts w:ascii="Arial" w:eastAsia="Times New Roman" w:hAnsi="Arial" w:cs="Arial"/>
                <w:i/>
                <w:sz w:val="24"/>
                <w:szCs w:val="24"/>
                <w:highlight w:val="yellow"/>
                <w:lang w:eastAsia="en-GB"/>
              </w:rPr>
            </w:pPr>
          </w:p>
        </w:tc>
        <w:tc>
          <w:tcPr>
            <w:tcW w:w="1914" w:type="dxa"/>
            <w:tcBorders>
              <w:top w:val="nil"/>
              <w:left w:val="nil"/>
              <w:bottom w:val="nil"/>
              <w:right w:val="single" w:sz="4" w:space="0" w:color="auto"/>
            </w:tcBorders>
            <w:noWrap/>
            <w:vAlign w:val="bottom"/>
          </w:tcPr>
          <w:p w14:paraId="332FFD92" w14:textId="77777777" w:rsidR="00BE7003" w:rsidRDefault="00BE7003">
            <w:pPr>
              <w:spacing w:after="0" w:line="240" w:lineRule="auto"/>
              <w:jc w:val="center"/>
              <w:rPr>
                <w:rFonts w:ascii="Arial" w:eastAsia="Times New Roman" w:hAnsi="Arial" w:cs="Arial"/>
                <w:i/>
                <w:sz w:val="24"/>
                <w:szCs w:val="24"/>
                <w:highlight w:val="yellow"/>
                <w:lang w:eastAsia="en-GB"/>
              </w:rPr>
            </w:pPr>
          </w:p>
        </w:tc>
      </w:tr>
      <w:tr w:rsidR="00BE7003" w14:paraId="70A56D2E" w14:textId="77777777" w:rsidTr="00BE7003">
        <w:tc>
          <w:tcPr>
            <w:tcW w:w="2835" w:type="dxa"/>
            <w:tcBorders>
              <w:top w:val="nil"/>
              <w:left w:val="single" w:sz="4" w:space="0" w:color="auto"/>
              <w:bottom w:val="nil"/>
              <w:right w:val="single" w:sz="4" w:space="0" w:color="auto"/>
            </w:tcBorders>
            <w:noWrap/>
            <w:vAlign w:val="bottom"/>
            <w:hideMark/>
          </w:tcPr>
          <w:p w14:paraId="7B7DB2D8"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Birdham</w:t>
            </w:r>
          </w:p>
        </w:tc>
        <w:tc>
          <w:tcPr>
            <w:tcW w:w="1560" w:type="dxa"/>
            <w:tcBorders>
              <w:top w:val="nil"/>
              <w:left w:val="nil"/>
              <w:bottom w:val="nil"/>
              <w:right w:val="single" w:sz="4" w:space="0" w:color="auto"/>
            </w:tcBorders>
            <w:noWrap/>
            <w:vAlign w:val="bottom"/>
            <w:hideMark/>
          </w:tcPr>
          <w:p w14:paraId="2043042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noWrap/>
            <w:vAlign w:val="bottom"/>
            <w:hideMark/>
          </w:tcPr>
          <w:p w14:paraId="460407F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23B3665B" w14:textId="77777777" w:rsidR="00BE7003" w:rsidRDefault="00BE7003">
            <w:pPr>
              <w:spacing w:after="0" w:line="240" w:lineRule="auto"/>
              <w:jc w:val="center"/>
              <w:rPr>
                <w:rFonts w:ascii="Arial" w:hAnsi="Arial" w:cs="Arial"/>
                <w:sz w:val="24"/>
                <w:szCs w:val="24"/>
              </w:rPr>
            </w:pPr>
            <w:r>
              <w:rPr>
                <w:rFonts w:ascii="Arial" w:hAnsi="Arial" w:cs="Arial"/>
                <w:sz w:val="24"/>
                <w:szCs w:val="24"/>
              </w:rPr>
              <w:t>64</w:t>
            </w:r>
          </w:p>
        </w:tc>
        <w:tc>
          <w:tcPr>
            <w:tcW w:w="1914" w:type="dxa"/>
            <w:tcBorders>
              <w:top w:val="nil"/>
              <w:left w:val="nil"/>
              <w:bottom w:val="nil"/>
              <w:right w:val="single" w:sz="4" w:space="0" w:color="auto"/>
            </w:tcBorders>
            <w:vAlign w:val="bottom"/>
            <w:hideMark/>
          </w:tcPr>
          <w:p w14:paraId="346A64AF"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r>
      <w:tr w:rsidR="00BE7003" w14:paraId="4DF3C4BB" w14:textId="77777777" w:rsidTr="00BE7003">
        <w:tc>
          <w:tcPr>
            <w:tcW w:w="2835" w:type="dxa"/>
            <w:tcBorders>
              <w:top w:val="nil"/>
              <w:left w:val="single" w:sz="4" w:space="0" w:color="auto"/>
              <w:bottom w:val="nil"/>
              <w:right w:val="single" w:sz="4" w:space="0" w:color="auto"/>
            </w:tcBorders>
            <w:noWrap/>
            <w:vAlign w:val="bottom"/>
            <w:hideMark/>
          </w:tcPr>
          <w:p w14:paraId="155A7539"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Donnington</w:t>
            </w:r>
          </w:p>
        </w:tc>
        <w:tc>
          <w:tcPr>
            <w:tcW w:w="1560" w:type="dxa"/>
            <w:tcBorders>
              <w:top w:val="nil"/>
              <w:left w:val="nil"/>
              <w:bottom w:val="nil"/>
              <w:right w:val="single" w:sz="4" w:space="0" w:color="auto"/>
            </w:tcBorders>
            <w:noWrap/>
            <w:vAlign w:val="bottom"/>
            <w:hideMark/>
          </w:tcPr>
          <w:p w14:paraId="4A4FDAC2"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noWrap/>
            <w:vAlign w:val="bottom"/>
            <w:hideMark/>
          </w:tcPr>
          <w:p w14:paraId="7488102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22E0938B" w14:textId="77777777" w:rsidR="00BE7003" w:rsidRDefault="00BE7003">
            <w:pPr>
              <w:spacing w:after="0" w:line="240" w:lineRule="auto"/>
              <w:jc w:val="center"/>
              <w:rPr>
                <w:rFonts w:ascii="Arial" w:hAnsi="Arial" w:cs="Arial"/>
                <w:sz w:val="24"/>
                <w:szCs w:val="24"/>
              </w:rPr>
            </w:pPr>
            <w:r>
              <w:rPr>
                <w:rFonts w:ascii="Arial" w:hAnsi="Arial" w:cs="Arial"/>
                <w:sz w:val="24"/>
                <w:szCs w:val="24"/>
              </w:rPr>
              <w:t>138</w:t>
            </w:r>
          </w:p>
        </w:tc>
        <w:tc>
          <w:tcPr>
            <w:tcW w:w="1914" w:type="dxa"/>
            <w:tcBorders>
              <w:top w:val="nil"/>
              <w:left w:val="nil"/>
              <w:bottom w:val="nil"/>
              <w:right w:val="single" w:sz="4" w:space="0" w:color="auto"/>
            </w:tcBorders>
            <w:noWrap/>
            <w:vAlign w:val="bottom"/>
            <w:hideMark/>
          </w:tcPr>
          <w:p w14:paraId="1C88FA3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9E05B30" w14:textId="77777777" w:rsidTr="00BE7003">
        <w:tc>
          <w:tcPr>
            <w:tcW w:w="2835" w:type="dxa"/>
            <w:tcBorders>
              <w:top w:val="nil"/>
              <w:left w:val="single" w:sz="4" w:space="0" w:color="auto"/>
              <w:bottom w:val="nil"/>
              <w:right w:val="single" w:sz="4" w:space="0" w:color="auto"/>
            </w:tcBorders>
            <w:noWrap/>
            <w:vAlign w:val="bottom"/>
            <w:hideMark/>
          </w:tcPr>
          <w:p w14:paraId="1BCF0EFB"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Hunston</w:t>
            </w:r>
          </w:p>
        </w:tc>
        <w:tc>
          <w:tcPr>
            <w:tcW w:w="1560" w:type="dxa"/>
            <w:tcBorders>
              <w:top w:val="nil"/>
              <w:left w:val="nil"/>
              <w:bottom w:val="nil"/>
              <w:right w:val="single" w:sz="4" w:space="0" w:color="auto"/>
            </w:tcBorders>
            <w:noWrap/>
            <w:vAlign w:val="bottom"/>
            <w:hideMark/>
          </w:tcPr>
          <w:p w14:paraId="717E6CE0"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630" w:type="dxa"/>
            <w:tcBorders>
              <w:top w:val="nil"/>
              <w:left w:val="nil"/>
              <w:bottom w:val="nil"/>
              <w:right w:val="single" w:sz="4" w:space="0" w:color="auto"/>
            </w:tcBorders>
            <w:noWrap/>
            <w:vAlign w:val="bottom"/>
            <w:hideMark/>
          </w:tcPr>
          <w:p w14:paraId="1A23C856" w14:textId="77777777" w:rsidR="00BE7003" w:rsidRDefault="00BE7003">
            <w:pPr>
              <w:spacing w:after="0" w:line="240" w:lineRule="auto"/>
              <w:jc w:val="center"/>
              <w:rPr>
                <w:rFonts w:ascii="Arial" w:hAnsi="Arial" w:cs="Arial"/>
                <w:sz w:val="24"/>
                <w:szCs w:val="24"/>
              </w:rPr>
            </w:pPr>
            <w:r>
              <w:rPr>
                <w:rFonts w:ascii="Arial" w:hAnsi="Arial" w:cs="Arial"/>
                <w:sz w:val="24"/>
                <w:szCs w:val="24"/>
              </w:rPr>
              <w:t>1</w:t>
            </w:r>
          </w:p>
        </w:tc>
        <w:tc>
          <w:tcPr>
            <w:tcW w:w="1630" w:type="dxa"/>
            <w:tcBorders>
              <w:top w:val="nil"/>
              <w:left w:val="nil"/>
              <w:bottom w:val="nil"/>
              <w:right w:val="single" w:sz="4" w:space="0" w:color="auto"/>
            </w:tcBorders>
            <w:noWrap/>
            <w:vAlign w:val="bottom"/>
            <w:hideMark/>
          </w:tcPr>
          <w:p w14:paraId="69C94190" w14:textId="77777777" w:rsidR="00BE7003" w:rsidRDefault="00BE7003">
            <w:pPr>
              <w:spacing w:after="0" w:line="240" w:lineRule="auto"/>
              <w:jc w:val="center"/>
              <w:rPr>
                <w:rFonts w:ascii="Arial" w:hAnsi="Arial" w:cs="Arial"/>
                <w:sz w:val="24"/>
                <w:szCs w:val="24"/>
              </w:rPr>
            </w:pPr>
            <w:r>
              <w:rPr>
                <w:rFonts w:ascii="Arial" w:hAnsi="Arial" w:cs="Arial"/>
                <w:sz w:val="24"/>
                <w:szCs w:val="24"/>
              </w:rPr>
              <w:t>26</w:t>
            </w:r>
          </w:p>
        </w:tc>
        <w:tc>
          <w:tcPr>
            <w:tcW w:w="1914" w:type="dxa"/>
            <w:tcBorders>
              <w:top w:val="nil"/>
              <w:left w:val="nil"/>
              <w:bottom w:val="nil"/>
              <w:right w:val="single" w:sz="4" w:space="0" w:color="auto"/>
            </w:tcBorders>
            <w:vAlign w:val="bottom"/>
            <w:hideMark/>
          </w:tcPr>
          <w:p w14:paraId="68E5259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7994E2BC" w14:textId="77777777" w:rsidTr="00BE7003">
        <w:tc>
          <w:tcPr>
            <w:tcW w:w="2835" w:type="dxa"/>
            <w:tcBorders>
              <w:top w:val="nil"/>
              <w:left w:val="single" w:sz="4" w:space="0" w:color="auto"/>
              <w:bottom w:val="nil"/>
              <w:right w:val="single" w:sz="4" w:space="0" w:color="auto"/>
            </w:tcBorders>
            <w:noWrap/>
            <w:vAlign w:val="bottom"/>
            <w:hideMark/>
          </w:tcPr>
          <w:p w14:paraId="6F171CE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North </w:t>
            </w:r>
            <w:proofErr w:type="spellStart"/>
            <w:r>
              <w:rPr>
                <w:rFonts w:ascii="Arial" w:eastAsia="Times New Roman" w:hAnsi="Arial" w:cs="Arial"/>
                <w:sz w:val="24"/>
                <w:szCs w:val="24"/>
                <w:lang w:eastAsia="en-GB"/>
              </w:rPr>
              <w:t>Mundham</w:t>
            </w:r>
            <w:proofErr w:type="spellEnd"/>
          </w:p>
        </w:tc>
        <w:tc>
          <w:tcPr>
            <w:tcW w:w="1560" w:type="dxa"/>
            <w:tcBorders>
              <w:top w:val="nil"/>
              <w:left w:val="nil"/>
              <w:bottom w:val="nil"/>
              <w:right w:val="single" w:sz="4" w:space="0" w:color="auto"/>
            </w:tcBorders>
            <w:noWrap/>
            <w:vAlign w:val="bottom"/>
            <w:hideMark/>
          </w:tcPr>
          <w:p w14:paraId="64BC82F0"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p>
        </w:tc>
        <w:tc>
          <w:tcPr>
            <w:tcW w:w="1630" w:type="dxa"/>
            <w:tcBorders>
              <w:top w:val="nil"/>
              <w:left w:val="nil"/>
              <w:bottom w:val="nil"/>
              <w:right w:val="single" w:sz="4" w:space="0" w:color="auto"/>
            </w:tcBorders>
            <w:noWrap/>
            <w:vAlign w:val="bottom"/>
            <w:hideMark/>
          </w:tcPr>
          <w:p w14:paraId="2EF813DF" w14:textId="77777777" w:rsidR="00BE7003" w:rsidRDefault="00BE7003">
            <w:pPr>
              <w:spacing w:after="0" w:line="240" w:lineRule="auto"/>
              <w:jc w:val="center"/>
              <w:rPr>
                <w:rFonts w:ascii="Arial" w:hAnsi="Arial" w:cs="Arial"/>
                <w:sz w:val="24"/>
                <w:szCs w:val="24"/>
              </w:rPr>
            </w:pPr>
            <w:r>
              <w:rPr>
                <w:rFonts w:ascii="Arial" w:hAnsi="Arial" w:cs="Arial"/>
                <w:sz w:val="24"/>
                <w:szCs w:val="24"/>
              </w:rPr>
              <w:t>4</w:t>
            </w:r>
          </w:p>
        </w:tc>
        <w:tc>
          <w:tcPr>
            <w:tcW w:w="1630" w:type="dxa"/>
            <w:tcBorders>
              <w:top w:val="nil"/>
              <w:left w:val="nil"/>
              <w:bottom w:val="nil"/>
              <w:right w:val="single" w:sz="4" w:space="0" w:color="auto"/>
            </w:tcBorders>
            <w:noWrap/>
            <w:vAlign w:val="bottom"/>
            <w:hideMark/>
          </w:tcPr>
          <w:p w14:paraId="7E1F0DF3" w14:textId="77777777" w:rsidR="00BE7003" w:rsidRDefault="00BE7003">
            <w:pPr>
              <w:spacing w:after="0" w:line="240" w:lineRule="auto"/>
              <w:jc w:val="center"/>
              <w:rPr>
                <w:rFonts w:ascii="Arial" w:hAnsi="Arial" w:cs="Arial"/>
                <w:sz w:val="24"/>
                <w:szCs w:val="24"/>
              </w:rPr>
            </w:pPr>
            <w:r>
              <w:rPr>
                <w:rFonts w:ascii="Arial" w:hAnsi="Arial" w:cs="Arial"/>
                <w:sz w:val="24"/>
                <w:szCs w:val="24"/>
              </w:rPr>
              <w:t>51</w:t>
            </w:r>
          </w:p>
        </w:tc>
        <w:tc>
          <w:tcPr>
            <w:tcW w:w="1914" w:type="dxa"/>
            <w:tcBorders>
              <w:top w:val="nil"/>
              <w:left w:val="nil"/>
              <w:bottom w:val="nil"/>
              <w:right w:val="single" w:sz="4" w:space="0" w:color="auto"/>
            </w:tcBorders>
            <w:vAlign w:val="bottom"/>
            <w:hideMark/>
          </w:tcPr>
          <w:p w14:paraId="08672F7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40FB8E16" w14:textId="77777777" w:rsidTr="00BE7003">
        <w:tc>
          <w:tcPr>
            <w:tcW w:w="2835" w:type="dxa"/>
            <w:tcBorders>
              <w:top w:val="nil"/>
              <w:left w:val="single" w:sz="4" w:space="0" w:color="auto"/>
              <w:bottom w:val="nil"/>
              <w:right w:val="single" w:sz="4" w:space="0" w:color="auto"/>
            </w:tcBorders>
            <w:noWrap/>
            <w:vAlign w:val="bottom"/>
            <w:hideMark/>
          </w:tcPr>
          <w:p w14:paraId="5FCB45D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Wittering</w:t>
            </w:r>
          </w:p>
        </w:tc>
        <w:tc>
          <w:tcPr>
            <w:tcW w:w="1560" w:type="dxa"/>
            <w:tcBorders>
              <w:top w:val="nil"/>
              <w:left w:val="nil"/>
              <w:bottom w:val="nil"/>
              <w:right w:val="single" w:sz="4" w:space="0" w:color="auto"/>
            </w:tcBorders>
            <w:noWrap/>
            <w:vAlign w:val="bottom"/>
            <w:hideMark/>
          </w:tcPr>
          <w:p w14:paraId="14428F7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w:t>
            </w:r>
          </w:p>
        </w:tc>
        <w:tc>
          <w:tcPr>
            <w:tcW w:w="1630" w:type="dxa"/>
            <w:tcBorders>
              <w:top w:val="nil"/>
              <w:left w:val="nil"/>
              <w:bottom w:val="nil"/>
              <w:right w:val="single" w:sz="4" w:space="0" w:color="auto"/>
            </w:tcBorders>
            <w:noWrap/>
            <w:vAlign w:val="bottom"/>
            <w:hideMark/>
          </w:tcPr>
          <w:p w14:paraId="58876E1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5E979E0E" w14:textId="77777777" w:rsidR="00BE7003" w:rsidRDefault="00BE7003">
            <w:pPr>
              <w:spacing w:after="0" w:line="240" w:lineRule="auto"/>
              <w:jc w:val="center"/>
              <w:rPr>
                <w:rFonts w:ascii="Arial" w:hAnsi="Arial" w:cs="Arial"/>
                <w:sz w:val="24"/>
                <w:szCs w:val="24"/>
              </w:rPr>
            </w:pPr>
            <w:r>
              <w:rPr>
                <w:rFonts w:ascii="Arial" w:hAnsi="Arial" w:cs="Arial"/>
                <w:sz w:val="24"/>
                <w:szCs w:val="24"/>
              </w:rPr>
              <w:t>50</w:t>
            </w:r>
          </w:p>
        </w:tc>
        <w:tc>
          <w:tcPr>
            <w:tcW w:w="1914" w:type="dxa"/>
            <w:tcBorders>
              <w:top w:val="nil"/>
              <w:left w:val="nil"/>
              <w:bottom w:val="nil"/>
              <w:right w:val="single" w:sz="4" w:space="0" w:color="auto"/>
            </w:tcBorders>
            <w:vAlign w:val="bottom"/>
            <w:hideMark/>
          </w:tcPr>
          <w:p w14:paraId="79976B4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1524D55D" w14:textId="77777777" w:rsidTr="00BE7003">
        <w:tc>
          <w:tcPr>
            <w:tcW w:w="2835" w:type="dxa"/>
            <w:tcBorders>
              <w:top w:val="nil"/>
              <w:left w:val="single" w:sz="4" w:space="0" w:color="auto"/>
              <w:bottom w:val="nil"/>
              <w:right w:val="single" w:sz="4" w:space="0" w:color="auto"/>
            </w:tcBorders>
            <w:noWrap/>
            <w:vAlign w:val="bottom"/>
            <w:hideMark/>
          </w:tcPr>
          <w:p w14:paraId="0D86AF3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Manhood Peninsula total</w:t>
            </w:r>
          </w:p>
        </w:tc>
        <w:tc>
          <w:tcPr>
            <w:tcW w:w="1560" w:type="dxa"/>
            <w:tcBorders>
              <w:top w:val="nil"/>
              <w:left w:val="nil"/>
              <w:bottom w:val="nil"/>
              <w:right w:val="single" w:sz="4" w:space="0" w:color="auto"/>
            </w:tcBorders>
            <w:noWrap/>
            <w:vAlign w:val="bottom"/>
            <w:hideMark/>
          </w:tcPr>
          <w:p w14:paraId="02FDC1C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200</w:t>
            </w:r>
          </w:p>
        </w:tc>
        <w:tc>
          <w:tcPr>
            <w:tcW w:w="1630" w:type="dxa"/>
            <w:tcBorders>
              <w:top w:val="nil"/>
              <w:left w:val="nil"/>
              <w:bottom w:val="nil"/>
              <w:right w:val="single" w:sz="4" w:space="0" w:color="auto"/>
            </w:tcBorders>
            <w:noWrap/>
            <w:vAlign w:val="bottom"/>
            <w:hideMark/>
          </w:tcPr>
          <w:p w14:paraId="5BFFCA7B"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5</w:t>
            </w:r>
          </w:p>
        </w:tc>
        <w:tc>
          <w:tcPr>
            <w:tcW w:w="1630" w:type="dxa"/>
            <w:tcBorders>
              <w:top w:val="nil"/>
              <w:left w:val="nil"/>
              <w:bottom w:val="nil"/>
              <w:right w:val="single" w:sz="4" w:space="0" w:color="auto"/>
            </w:tcBorders>
            <w:noWrap/>
            <w:vAlign w:val="bottom"/>
            <w:hideMark/>
          </w:tcPr>
          <w:p w14:paraId="7F07ACB2"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329</w:t>
            </w:r>
          </w:p>
        </w:tc>
        <w:tc>
          <w:tcPr>
            <w:tcW w:w="1914" w:type="dxa"/>
            <w:tcBorders>
              <w:top w:val="nil"/>
              <w:left w:val="nil"/>
              <w:bottom w:val="nil"/>
              <w:right w:val="single" w:sz="4" w:space="0" w:color="auto"/>
            </w:tcBorders>
            <w:noWrap/>
            <w:vAlign w:val="bottom"/>
            <w:hideMark/>
          </w:tcPr>
          <w:p w14:paraId="64791B9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08CFFAB1" w14:textId="77777777" w:rsidTr="00BE7003">
        <w:tc>
          <w:tcPr>
            <w:tcW w:w="2835" w:type="dxa"/>
            <w:tcBorders>
              <w:top w:val="single" w:sz="4" w:space="0" w:color="auto"/>
              <w:left w:val="single" w:sz="4" w:space="0" w:color="auto"/>
              <w:bottom w:val="nil"/>
              <w:right w:val="single" w:sz="4" w:space="0" w:color="auto"/>
            </w:tcBorders>
            <w:noWrap/>
            <w:vAlign w:val="bottom"/>
            <w:hideMark/>
          </w:tcPr>
          <w:p w14:paraId="411A1246"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Plan Area (North)</w:t>
            </w:r>
          </w:p>
        </w:tc>
        <w:tc>
          <w:tcPr>
            <w:tcW w:w="1560" w:type="dxa"/>
            <w:tcBorders>
              <w:top w:val="single" w:sz="4" w:space="0" w:color="auto"/>
              <w:left w:val="nil"/>
              <w:bottom w:val="nil"/>
              <w:right w:val="single" w:sz="4" w:space="0" w:color="auto"/>
            </w:tcBorders>
            <w:noWrap/>
            <w:vAlign w:val="bottom"/>
            <w:hideMark/>
          </w:tcPr>
          <w:p w14:paraId="203BD7D4"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noWrap/>
            <w:vAlign w:val="bottom"/>
          </w:tcPr>
          <w:p w14:paraId="32D3B609" w14:textId="77777777" w:rsidR="00BE7003" w:rsidRDefault="00BE7003">
            <w:pPr>
              <w:spacing w:after="0" w:line="240" w:lineRule="auto"/>
              <w:jc w:val="center"/>
              <w:rPr>
                <w:rFonts w:ascii="Arial" w:eastAsia="Times New Roman" w:hAnsi="Arial" w:cs="Arial"/>
                <w:sz w:val="24"/>
                <w:szCs w:val="24"/>
                <w:highlight w:val="yellow"/>
                <w:lang w:eastAsia="en-GB"/>
              </w:rPr>
            </w:pPr>
          </w:p>
        </w:tc>
        <w:tc>
          <w:tcPr>
            <w:tcW w:w="1630" w:type="dxa"/>
            <w:tcBorders>
              <w:top w:val="single" w:sz="4" w:space="0" w:color="auto"/>
              <w:left w:val="nil"/>
              <w:bottom w:val="nil"/>
              <w:right w:val="single" w:sz="4" w:space="0" w:color="auto"/>
            </w:tcBorders>
            <w:noWrap/>
            <w:vAlign w:val="bottom"/>
          </w:tcPr>
          <w:p w14:paraId="7EFB3ED3" w14:textId="77777777" w:rsidR="00BE7003" w:rsidRDefault="00BE7003">
            <w:pPr>
              <w:spacing w:after="0" w:line="240" w:lineRule="auto"/>
              <w:jc w:val="center"/>
              <w:rPr>
                <w:rFonts w:ascii="Arial" w:eastAsia="Times New Roman" w:hAnsi="Arial" w:cs="Arial"/>
                <w:sz w:val="24"/>
                <w:szCs w:val="24"/>
                <w:highlight w:val="yellow"/>
                <w:lang w:eastAsia="en-GB"/>
              </w:rPr>
            </w:pPr>
          </w:p>
        </w:tc>
        <w:tc>
          <w:tcPr>
            <w:tcW w:w="1914" w:type="dxa"/>
            <w:tcBorders>
              <w:top w:val="single" w:sz="4" w:space="0" w:color="auto"/>
              <w:left w:val="nil"/>
              <w:bottom w:val="nil"/>
              <w:right w:val="single" w:sz="4" w:space="0" w:color="auto"/>
            </w:tcBorders>
            <w:noWrap/>
            <w:vAlign w:val="bottom"/>
          </w:tcPr>
          <w:p w14:paraId="07A61067" w14:textId="77777777" w:rsidR="00BE7003" w:rsidRDefault="00BE7003">
            <w:pPr>
              <w:spacing w:after="0" w:line="240" w:lineRule="auto"/>
              <w:jc w:val="center"/>
              <w:rPr>
                <w:rFonts w:ascii="Arial" w:eastAsia="Times New Roman" w:hAnsi="Arial" w:cs="Arial"/>
                <w:sz w:val="24"/>
                <w:szCs w:val="24"/>
                <w:highlight w:val="yellow"/>
                <w:lang w:eastAsia="en-GB"/>
              </w:rPr>
            </w:pPr>
          </w:p>
        </w:tc>
      </w:tr>
      <w:tr w:rsidR="00BE7003" w14:paraId="2AE2E0D3" w14:textId="77777777" w:rsidTr="00BE7003">
        <w:tc>
          <w:tcPr>
            <w:tcW w:w="2835" w:type="dxa"/>
            <w:tcBorders>
              <w:top w:val="nil"/>
              <w:left w:val="single" w:sz="4" w:space="0" w:color="auto"/>
              <w:bottom w:val="nil"/>
              <w:right w:val="single" w:sz="4" w:space="0" w:color="auto"/>
            </w:tcBorders>
            <w:noWrap/>
            <w:vAlign w:val="bottom"/>
            <w:hideMark/>
          </w:tcPr>
          <w:p w14:paraId="2DD0FF6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Kirdford</w:t>
            </w:r>
          </w:p>
        </w:tc>
        <w:tc>
          <w:tcPr>
            <w:tcW w:w="1560" w:type="dxa"/>
            <w:tcBorders>
              <w:top w:val="nil"/>
              <w:left w:val="nil"/>
              <w:bottom w:val="nil"/>
              <w:right w:val="single" w:sz="4" w:space="0" w:color="auto"/>
            </w:tcBorders>
            <w:noWrap/>
            <w:vAlign w:val="bottom"/>
            <w:hideMark/>
          </w:tcPr>
          <w:p w14:paraId="45E3584E"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1630" w:type="dxa"/>
            <w:tcBorders>
              <w:top w:val="nil"/>
              <w:left w:val="nil"/>
              <w:bottom w:val="nil"/>
              <w:right w:val="single" w:sz="4" w:space="0" w:color="auto"/>
            </w:tcBorders>
            <w:noWrap/>
            <w:vAlign w:val="bottom"/>
            <w:hideMark/>
          </w:tcPr>
          <w:p w14:paraId="3DBF772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754B3D0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14" w:type="dxa"/>
            <w:tcBorders>
              <w:top w:val="nil"/>
              <w:left w:val="nil"/>
              <w:bottom w:val="nil"/>
              <w:right w:val="single" w:sz="4" w:space="0" w:color="auto"/>
            </w:tcBorders>
            <w:vAlign w:val="bottom"/>
            <w:hideMark/>
          </w:tcPr>
          <w:p w14:paraId="62712D47" w14:textId="77777777" w:rsidR="00BE7003" w:rsidRDefault="00BE7003">
            <w:pPr>
              <w:spacing w:after="0" w:line="240" w:lineRule="auto"/>
              <w:jc w:val="center"/>
              <w:rPr>
                <w:rFonts w:ascii="Arial" w:hAnsi="Arial" w:cs="Arial"/>
                <w:sz w:val="24"/>
                <w:szCs w:val="24"/>
              </w:rPr>
            </w:pPr>
            <w:r>
              <w:rPr>
                <w:rFonts w:ascii="Arial" w:hAnsi="Arial" w:cs="Arial"/>
                <w:sz w:val="24"/>
                <w:szCs w:val="24"/>
              </w:rPr>
              <w:t>60</w:t>
            </w:r>
          </w:p>
        </w:tc>
      </w:tr>
      <w:tr w:rsidR="00BE7003" w14:paraId="278DB313" w14:textId="77777777" w:rsidTr="00BE7003">
        <w:tc>
          <w:tcPr>
            <w:tcW w:w="2835" w:type="dxa"/>
            <w:tcBorders>
              <w:top w:val="nil"/>
              <w:left w:val="single" w:sz="4" w:space="0" w:color="auto"/>
              <w:bottom w:val="nil"/>
              <w:right w:val="single" w:sz="4" w:space="0" w:color="auto"/>
            </w:tcBorders>
            <w:noWrap/>
            <w:vAlign w:val="bottom"/>
            <w:hideMark/>
          </w:tcPr>
          <w:p w14:paraId="5CD7C4E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Loxwood</w:t>
            </w:r>
          </w:p>
        </w:tc>
        <w:tc>
          <w:tcPr>
            <w:tcW w:w="1560" w:type="dxa"/>
            <w:tcBorders>
              <w:top w:val="nil"/>
              <w:left w:val="nil"/>
              <w:bottom w:val="nil"/>
              <w:right w:val="single" w:sz="4" w:space="0" w:color="auto"/>
            </w:tcBorders>
            <w:noWrap/>
            <w:vAlign w:val="bottom"/>
            <w:hideMark/>
          </w:tcPr>
          <w:p w14:paraId="5CAAED33"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1630" w:type="dxa"/>
            <w:tcBorders>
              <w:top w:val="nil"/>
              <w:left w:val="nil"/>
              <w:bottom w:val="nil"/>
              <w:right w:val="single" w:sz="4" w:space="0" w:color="auto"/>
            </w:tcBorders>
            <w:noWrap/>
            <w:vAlign w:val="bottom"/>
            <w:hideMark/>
          </w:tcPr>
          <w:p w14:paraId="245A9858" w14:textId="77777777" w:rsidR="00BE7003" w:rsidRDefault="00BE7003">
            <w:pPr>
              <w:spacing w:after="0" w:line="240" w:lineRule="auto"/>
              <w:jc w:val="center"/>
              <w:rPr>
                <w:rFonts w:ascii="Arial" w:hAnsi="Arial" w:cs="Arial"/>
                <w:sz w:val="24"/>
                <w:szCs w:val="24"/>
              </w:rPr>
            </w:pPr>
            <w:r>
              <w:rPr>
                <w:rFonts w:ascii="Arial" w:hAnsi="Arial" w:cs="Arial"/>
                <w:sz w:val="24"/>
                <w:szCs w:val="24"/>
              </w:rPr>
              <w:t>50</w:t>
            </w:r>
          </w:p>
        </w:tc>
        <w:tc>
          <w:tcPr>
            <w:tcW w:w="1630" w:type="dxa"/>
            <w:tcBorders>
              <w:top w:val="nil"/>
              <w:left w:val="nil"/>
              <w:bottom w:val="nil"/>
              <w:right w:val="single" w:sz="4" w:space="0" w:color="auto"/>
            </w:tcBorders>
            <w:noWrap/>
            <w:vAlign w:val="bottom"/>
            <w:hideMark/>
          </w:tcPr>
          <w:p w14:paraId="42932124" w14:textId="77777777" w:rsidR="00BE7003" w:rsidRDefault="00BE7003">
            <w:pPr>
              <w:spacing w:after="0" w:line="240" w:lineRule="auto"/>
              <w:jc w:val="center"/>
              <w:rPr>
                <w:rFonts w:ascii="Arial" w:hAnsi="Arial" w:cs="Arial"/>
                <w:sz w:val="24"/>
                <w:szCs w:val="24"/>
              </w:rPr>
            </w:pPr>
            <w:r>
              <w:rPr>
                <w:rFonts w:ascii="Arial" w:hAnsi="Arial" w:cs="Arial"/>
                <w:sz w:val="24"/>
                <w:szCs w:val="24"/>
              </w:rPr>
              <w:t>93</w:t>
            </w:r>
          </w:p>
        </w:tc>
        <w:tc>
          <w:tcPr>
            <w:tcW w:w="1914" w:type="dxa"/>
            <w:tcBorders>
              <w:top w:val="nil"/>
              <w:left w:val="nil"/>
              <w:bottom w:val="nil"/>
              <w:right w:val="single" w:sz="4" w:space="0" w:color="auto"/>
            </w:tcBorders>
            <w:vAlign w:val="bottom"/>
            <w:hideMark/>
          </w:tcPr>
          <w:p w14:paraId="216B2C42"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w:t>
            </w:r>
          </w:p>
        </w:tc>
      </w:tr>
      <w:tr w:rsidR="00BE7003" w14:paraId="2CA4D615" w14:textId="77777777" w:rsidTr="00BE7003">
        <w:tc>
          <w:tcPr>
            <w:tcW w:w="2835" w:type="dxa"/>
            <w:tcBorders>
              <w:top w:val="nil"/>
              <w:left w:val="single" w:sz="4" w:space="0" w:color="auto"/>
              <w:bottom w:val="nil"/>
              <w:right w:val="single" w:sz="4" w:space="0" w:color="auto"/>
            </w:tcBorders>
            <w:noWrap/>
            <w:vAlign w:val="bottom"/>
            <w:hideMark/>
          </w:tcPr>
          <w:p w14:paraId="021BA43E" w14:textId="77777777" w:rsidR="00BE7003" w:rsidRDefault="00BE7003">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Lynchmere</w:t>
            </w:r>
            <w:proofErr w:type="spellEnd"/>
          </w:p>
        </w:tc>
        <w:tc>
          <w:tcPr>
            <w:tcW w:w="1560" w:type="dxa"/>
            <w:tcBorders>
              <w:top w:val="nil"/>
              <w:left w:val="nil"/>
              <w:bottom w:val="nil"/>
              <w:right w:val="single" w:sz="4" w:space="0" w:color="auto"/>
            </w:tcBorders>
            <w:noWrap/>
            <w:vAlign w:val="bottom"/>
            <w:hideMark/>
          </w:tcPr>
          <w:p w14:paraId="797884CF"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630" w:type="dxa"/>
            <w:tcBorders>
              <w:top w:val="nil"/>
              <w:left w:val="nil"/>
              <w:bottom w:val="nil"/>
              <w:right w:val="single" w:sz="4" w:space="0" w:color="auto"/>
            </w:tcBorders>
            <w:noWrap/>
            <w:vAlign w:val="bottom"/>
            <w:hideMark/>
          </w:tcPr>
          <w:p w14:paraId="1F8BF270"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56E0793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14" w:type="dxa"/>
            <w:tcBorders>
              <w:top w:val="nil"/>
              <w:left w:val="nil"/>
              <w:bottom w:val="nil"/>
              <w:right w:val="single" w:sz="4" w:space="0" w:color="auto"/>
            </w:tcBorders>
            <w:vAlign w:val="bottom"/>
            <w:hideMark/>
          </w:tcPr>
          <w:p w14:paraId="7C964A14" w14:textId="77777777" w:rsidR="00BE7003" w:rsidRDefault="00BE7003">
            <w:pPr>
              <w:spacing w:after="0" w:line="240" w:lineRule="auto"/>
              <w:jc w:val="center"/>
              <w:rPr>
                <w:rFonts w:ascii="Arial" w:hAnsi="Arial" w:cs="Arial"/>
                <w:sz w:val="24"/>
                <w:szCs w:val="24"/>
              </w:rPr>
            </w:pPr>
            <w:r>
              <w:rPr>
                <w:rFonts w:ascii="Arial" w:hAnsi="Arial" w:cs="Arial"/>
                <w:sz w:val="24"/>
                <w:szCs w:val="24"/>
              </w:rPr>
              <w:t>10</w:t>
            </w:r>
          </w:p>
        </w:tc>
      </w:tr>
      <w:tr w:rsidR="00BE7003" w14:paraId="768AB864" w14:textId="77777777" w:rsidTr="00BE7003">
        <w:tc>
          <w:tcPr>
            <w:tcW w:w="2835" w:type="dxa"/>
            <w:tcBorders>
              <w:top w:val="nil"/>
              <w:left w:val="single" w:sz="4" w:space="0" w:color="auto"/>
              <w:bottom w:val="nil"/>
              <w:right w:val="single" w:sz="4" w:space="0" w:color="auto"/>
            </w:tcBorders>
            <w:noWrap/>
            <w:vAlign w:val="bottom"/>
            <w:hideMark/>
          </w:tcPr>
          <w:p w14:paraId="4AB59DF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Plaistow &amp; </w:t>
            </w:r>
            <w:proofErr w:type="spellStart"/>
            <w:r>
              <w:rPr>
                <w:rFonts w:ascii="Arial" w:eastAsia="Times New Roman" w:hAnsi="Arial" w:cs="Arial"/>
                <w:sz w:val="24"/>
                <w:szCs w:val="24"/>
                <w:lang w:eastAsia="en-GB"/>
              </w:rPr>
              <w:t>Ifold</w:t>
            </w:r>
            <w:proofErr w:type="spellEnd"/>
          </w:p>
        </w:tc>
        <w:tc>
          <w:tcPr>
            <w:tcW w:w="1560" w:type="dxa"/>
            <w:tcBorders>
              <w:top w:val="nil"/>
              <w:left w:val="nil"/>
              <w:bottom w:val="nil"/>
              <w:right w:val="single" w:sz="4" w:space="0" w:color="auto"/>
            </w:tcBorders>
            <w:noWrap/>
            <w:vAlign w:val="bottom"/>
            <w:hideMark/>
          </w:tcPr>
          <w:p w14:paraId="347B2C95"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630" w:type="dxa"/>
            <w:tcBorders>
              <w:top w:val="nil"/>
              <w:left w:val="nil"/>
              <w:bottom w:val="nil"/>
              <w:right w:val="single" w:sz="4" w:space="0" w:color="auto"/>
            </w:tcBorders>
            <w:noWrap/>
            <w:vAlign w:val="bottom"/>
            <w:hideMark/>
          </w:tcPr>
          <w:p w14:paraId="746A2E0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630" w:type="dxa"/>
            <w:tcBorders>
              <w:top w:val="nil"/>
              <w:left w:val="nil"/>
              <w:bottom w:val="nil"/>
              <w:right w:val="single" w:sz="4" w:space="0" w:color="auto"/>
            </w:tcBorders>
            <w:noWrap/>
            <w:vAlign w:val="bottom"/>
            <w:hideMark/>
          </w:tcPr>
          <w:p w14:paraId="287419C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914" w:type="dxa"/>
            <w:tcBorders>
              <w:top w:val="nil"/>
              <w:left w:val="nil"/>
              <w:bottom w:val="nil"/>
              <w:right w:val="single" w:sz="4" w:space="0" w:color="auto"/>
            </w:tcBorders>
            <w:vAlign w:val="bottom"/>
            <w:hideMark/>
          </w:tcPr>
          <w:p w14:paraId="090DEEB1" w14:textId="77777777" w:rsidR="00BE7003" w:rsidRDefault="00BE7003">
            <w:pPr>
              <w:spacing w:after="0" w:line="240" w:lineRule="auto"/>
              <w:jc w:val="center"/>
              <w:rPr>
                <w:rFonts w:ascii="Arial" w:hAnsi="Arial" w:cs="Arial"/>
                <w:sz w:val="24"/>
                <w:szCs w:val="24"/>
              </w:rPr>
            </w:pPr>
            <w:r>
              <w:rPr>
                <w:rFonts w:ascii="Arial" w:hAnsi="Arial" w:cs="Arial"/>
                <w:sz w:val="24"/>
                <w:szCs w:val="24"/>
              </w:rPr>
              <w:t>10</w:t>
            </w:r>
          </w:p>
        </w:tc>
      </w:tr>
      <w:tr w:rsidR="00BE7003" w14:paraId="25860BD0" w14:textId="77777777" w:rsidTr="00BE7003">
        <w:tc>
          <w:tcPr>
            <w:tcW w:w="2835" w:type="dxa"/>
            <w:tcBorders>
              <w:top w:val="nil"/>
              <w:left w:val="single" w:sz="4" w:space="0" w:color="auto"/>
              <w:bottom w:val="nil"/>
              <w:right w:val="single" w:sz="4" w:space="0" w:color="auto"/>
            </w:tcBorders>
            <w:noWrap/>
            <w:vAlign w:val="bottom"/>
            <w:hideMark/>
          </w:tcPr>
          <w:p w14:paraId="42D0C818"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Wisborough Green</w:t>
            </w:r>
          </w:p>
        </w:tc>
        <w:tc>
          <w:tcPr>
            <w:tcW w:w="1560" w:type="dxa"/>
            <w:tcBorders>
              <w:top w:val="nil"/>
              <w:left w:val="nil"/>
              <w:bottom w:val="nil"/>
              <w:right w:val="single" w:sz="4" w:space="0" w:color="auto"/>
            </w:tcBorders>
            <w:noWrap/>
            <w:vAlign w:val="bottom"/>
            <w:hideMark/>
          </w:tcPr>
          <w:p w14:paraId="5E990C9F"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1630" w:type="dxa"/>
            <w:tcBorders>
              <w:top w:val="nil"/>
              <w:left w:val="nil"/>
              <w:bottom w:val="nil"/>
              <w:right w:val="single" w:sz="4" w:space="0" w:color="auto"/>
            </w:tcBorders>
            <w:noWrap/>
            <w:vAlign w:val="bottom"/>
            <w:hideMark/>
          </w:tcPr>
          <w:p w14:paraId="308609AD" w14:textId="77777777" w:rsidR="00BE7003" w:rsidRDefault="00BE7003">
            <w:pPr>
              <w:spacing w:after="0" w:line="240" w:lineRule="auto"/>
              <w:jc w:val="center"/>
              <w:rPr>
                <w:rFonts w:ascii="Arial" w:hAnsi="Arial" w:cs="Arial"/>
                <w:sz w:val="24"/>
                <w:szCs w:val="24"/>
              </w:rPr>
            </w:pPr>
            <w:r>
              <w:rPr>
                <w:rFonts w:ascii="Arial" w:hAnsi="Arial" w:cs="Arial"/>
                <w:sz w:val="24"/>
                <w:szCs w:val="24"/>
              </w:rPr>
              <w:t>23</w:t>
            </w:r>
          </w:p>
        </w:tc>
        <w:tc>
          <w:tcPr>
            <w:tcW w:w="1630" w:type="dxa"/>
            <w:tcBorders>
              <w:top w:val="nil"/>
              <w:left w:val="nil"/>
              <w:bottom w:val="nil"/>
              <w:right w:val="single" w:sz="4" w:space="0" w:color="auto"/>
            </w:tcBorders>
            <w:noWrap/>
            <w:vAlign w:val="bottom"/>
            <w:hideMark/>
          </w:tcPr>
          <w:p w14:paraId="212E0A7D" w14:textId="77777777" w:rsidR="00BE7003" w:rsidRDefault="00BE7003">
            <w:pPr>
              <w:spacing w:after="0" w:line="240" w:lineRule="auto"/>
              <w:jc w:val="center"/>
              <w:rPr>
                <w:rFonts w:ascii="Arial" w:hAnsi="Arial" w:cs="Arial"/>
                <w:sz w:val="24"/>
                <w:szCs w:val="24"/>
              </w:rPr>
            </w:pPr>
            <w:r>
              <w:rPr>
                <w:rFonts w:ascii="Arial" w:hAnsi="Arial" w:cs="Arial"/>
                <w:sz w:val="24"/>
                <w:szCs w:val="24"/>
              </w:rPr>
              <w:t>48</w:t>
            </w:r>
          </w:p>
        </w:tc>
        <w:tc>
          <w:tcPr>
            <w:tcW w:w="1914" w:type="dxa"/>
            <w:tcBorders>
              <w:top w:val="nil"/>
              <w:left w:val="nil"/>
              <w:bottom w:val="nil"/>
              <w:right w:val="single" w:sz="4" w:space="0" w:color="auto"/>
            </w:tcBorders>
            <w:vAlign w:val="bottom"/>
            <w:hideMark/>
          </w:tcPr>
          <w:p w14:paraId="7E5532AD" w14:textId="77777777" w:rsidR="00BE7003" w:rsidRDefault="00BE7003">
            <w:pPr>
              <w:spacing w:after="0" w:line="240" w:lineRule="auto"/>
              <w:jc w:val="center"/>
              <w:rPr>
                <w:rFonts w:ascii="Arial" w:hAnsi="Arial" w:cs="Arial"/>
                <w:sz w:val="24"/>
                <w:szCs w:val="24"/>
              </w:rPr>
            </w:pPr>
            <w:r>
              <w:rPr>
                <w:rFonts w:ascii="Arial" w:hAnsi="Arial" w:cs="Arial"/>
                <w:sz w:val="24"/>
                <w:szCs w:val="24"/>
              </w:rPr>
              <w:t>12</w:t>
            </w:r>
          </w:p>
        </w:tc>
      </w:tr>
      <w:tr w:rsidR="00BE7003" w14:paraId="48AA4412" w14:textId="77777777" w:rsidTr="00BE7003">
        <w:tc>
          <w:tcPr>
            <w:tcW w:w="2835" w:type="dxa"/>
            <w:tcBorders>
              <w:top w:val="nil"/>
              <w:left w:val="single" w:sz="4" w:space="0" w:color="auto"/>
              <w:bottom w:val="single" w:sz="4" w:space="0" w:color="auto"/>
              <w:right w:val="single" w:sz="4" w:space="0" w:color="auto"/>
            </w:tcBorders>
            <w:noWrap/>
            <w:vAlign w:val="bottom"/>
            <w:hideMark/>
          </w:tcPr>
          <w:p w14:paraId="227FF2D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Plan Area (North) total</w:t>
            </w:r>
          </w:p>
        </w:tc>
        <w:tc>
          <w:tcPr>
            <w:tcW w:w="1560" w:type="dxa"/>
            <w:tcBorders>
              <w:top w:val="nil"/>
              <w:left w:val="nil"/>
              <w:bottom w:val="single" w:sz="4" w:space="0" w:color="auto"/>
              <w:right w:val="single" w:sz="4" w:space="0" w:color="auto"/>
            </w:tcBorders>
            <w:noWrap/>
            <w:vAlign w:val="bottom"/>
            <w:hideMark/>
          </w:tcPr>
          <w:p w14:paraId="2195135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200</w:t>
            </w:r>
          </w:p>
        </w:tc>
        <w:tc>
          <w:tcPr>
            <w:tcW w:w="1630" w:type="dxa"/>
            <w:tcBorders>
              <w:top w:val="nil"/>
              <w:left w:val="nil"/>
              <w:bottom w:val="single" w:sz="4" w:space="0" w:color="auto"/>
              <w:right w:val="single" w:sz="4" w:space="0" w:color="auto"/>
            </w:tcBorders>
            <w:noWrap/>
            <w:vAlign w:val="bottom"/>
            <w:hideMark/>
          </w:tcPr>
          <w:p w14:paraId="6F144254"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73</w:t>
            </w:r>
          </w:p>
        </w:tc>
        <w:tc>
          <w:tcPr>
            <w:tcW w:w="1630" w:type="dxa"/>
            <w:tcBorders>
              <w:top w:val="nil"/>
              <w:left w:val="nil"/>
              <w:bottom w:val="single" w:sz="4" w:space="0" w:color="auto"/>
              <w:right w:val="single" w:sz="4" w:space="0" w:color="auto"/>
            </w:tcBorders>
            <w:noWrap/>
            <w:vAlign w:val="bottom"/>
            <w:hideMark/>
          </w:tcPr>
          <w:p w14:paraId="77417A29"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141</w:t>
            </w:r>
          </w:p>
        </w:tc>
        <w:tc>
          <w:tcPr>
            <w:tcW w:w="1914" w:type="dxa"/>
            <w:tcBorders>
              <w:top w:val="nil"/>
              <w:left w:val="nil"/>
              <w:bottom w:val="single" w:sz="4" w:space="0" w:color="auto"/>
              <w:right w:val="single" w:sz="4" w:space="0" w:color="auto"/>
            </w:tcBorders>
            <w:noWrap/>
            <w:vAlign w:val="bottom"/>
            <w:hideMark/>
          </w:tcPr>
          <w:p w14:paraId="25F87B98"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109</w:t>
            </w:r>
          </w:p>
        </w:tc>
      </w:tr>
      <w:tr w:rsidR="00BE7003" w14:paraId="4456D0DE" w14:textId="77777777" w:rsidTr="00BE7003">
        <w:tc>
          <w:tcPr>
            <w:tcW w:w="2835" w:type="dxa"/>
            <w:tcBorders>
              <w:top w:val="nil"/>
              <w:left w:val="single" w:sz="4" w:space="0" w:color="auto"/>
              <w:bottom w:val="single" w:sz="4" w:space="0" w:color="auto"/>
              <w:right w:val="single" w:sz="4" w:space="0" w:color="auto"/>
            </w:tcBorders>
            <w:noWrap/>
            <w:tcMar>
              <w:top w:w="57" w:type="dxa"/>
              <w:left w:w="108" w:type="dxa"/>
              <w:bottom w:w="57" w:type="dxa"/>
              <w:right w:w="108" w:type="dxa"/>
            </w:tcMar>
            <w:vAlign w:val="bottom"/>
            <w:hideMark/>
          </w:tcPr>
          <w:p w14:paraId="470235D0"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Parish housing total</w:t>
            </w:r>
          </w:p>
        </w:tc>
        <w:tc>
          <w:tcPr>
            <w:tcW w:w="1560" w:type="dxa"/>
            <w:tcBorders>
              <w:top w:val="nil"/>
              <w:left w:val="nil"/>
              <w:bottom w:val="single" w:sz="4" w:space="0" w:color="auto"/>
              <w:right w:val="single" w:sz="4" w:space="0" w:color="auto"/>
            </w:tcBorders>
            <w:noWrap/>
            <w:tcMar>
              <w:top w:w="57" w:type="dxa"/>
              <w:left w:w="108" w:type="dxa"/>
              <w:bottom w:w="57" w:type="dxa"/>
              <w:right w:w="108" w:type="dxa"/>
            </w:tcMar>
            <w:vAlign w:val="bottom"/>
            <w:hideMark/>
          </w:tcPr>
          <w:p w14:paraId="3AD74D25"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860</w:t>
            </w:r>
          </w:p>
        </w:tc>
        <w:tc>
          <w:tcPr>
            <w:tcW w:w="1630" w:type="dxa"/>
            <w:tcBorders>
              <w:top w:val="nil"/>
              <w:left w:val="nil"/>
              <w:bottom w:val="single" w:sz="4" w:space="0" w:color="auto"/>
              <w:right w:val="single" w:sz="4" w:space="0" w:color="auto"/>
            </w:tcBorders>
            <w:noWrap/>
            <w:tcMar>
              <w:top w:w="57" w:type="dxa"/>
              <w:left w:w="108" w:type="dxa"/>
              <w:bottom w:w="57" w:type="dxa"/>
              <w:right w:w="108" w:type="dxa"/>
            </w:tcMar>
            <w:vAlign w:val="bottom"/>
            <w:hideMark/>
          </w:tcPr>
          <w:p w14:paraId="70B76373"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140</w:t>
            </w:r>
          </w:p>
        </w:tc>
        <w:tc>
          <w:tcPr>
            <w:tcW w:w="1630" w:type="dxa"/>
            <w:tcBorders>
              <w:top w:val="nil"/>
              <w:left w:val="nil"/>
              <w:bottom w:val="single" w:sz="4" w:space="0" w:color="auto"/>
              <w:right w:val="single" w:sz="4" w:space="0" w:color="auto"/>
            </w:tcBorders>
            <w:noWrap/>
            <w:tcMar>
              <w:top w:w="57" w:type="dxa"/>
              <w:left w:w="108" w:type="dxa"/>
              <w:bottom w:w="57" w:type="dxa"/>
              <w:right w:w="108" w:type="dxa"/>
            </w:tcMar>
            <w:vAlign w:val="bottom"/>
            <w:hideMark/>
          </w:tcPr>
          <w:p w14:paraId="466F18E8"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1,365</w:t>
            </w:r>
          </w:p>
        </w:tc>
        <w:tc>
          <w:tcPr>
            <w:tcW w:w="1914" w:type="dxa"/>
            <w:tcBorders>
              <w:top w:val="nil"/>
              <w:left w:val="nil"/>
              <w:bottom w:val="single" w:sz="4" w:space="0" w:color="auto"/>
              <w:right w:val="single" w:sz="4" w:space="0" w:color="auto"/>
            </w:tcBorders>
            <w:noWrap/>
            <w:tcMar>
              <w:top w:w="57" w:type="dxa"/>
              <w:left w:w="108" w:type="dxa"/>
              <w:bottom w:w="57" w:type="dxa"/>
              <w:right w:w="108" w:type="dxa"/>
            </w:tcMar>
            <w:vAlign w:val="bottom"/>
            <w:hideMark/>
          </w:tcPr>
          <w:p w14:paraId="2F1B45F0"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171</w:t>
            </w:r>
          </w:p>
        </w:tc>
      </w:tr>
      <w:tr w:rsidR="00BE7003" w14:paraId="44277668" w14:textId="77777777" w:rsidTr="00BE7003">
        <w:tc>
          <w:tcPr>
            <w:tcW w:w="9569" w:type="dxa"/>
            <w:gridSpan w:val="5"/>
            <w:tcBorders>
              <w:top w:val="single" w:sz="4" w:space="0" w:color="auto"/>
              <w:left w:val="single" w:sz="4" w:space="0" w:color="auto"/>
              <w:bottom w:val="single" w:sz="4" w:space="0" w:color="auto"/>
              <w:right w:val="single" w:sz="4" w:space="0" w:color="auto"/>
            </w:tcBorders>
            <w:noWrap/>
            <w:tcMar>
              <w:top w:w="57" w:type="dxa"/>
              <w:left w:w="108" w:type="dxa"/>
              <w:bottom w:w="57" w:type="dxa"/>
              <w:right w:w="108" w:type="dxa"/>
            </w:tcMar>
            <w:vAlign w:val="bottom"/>
            <w:hideMark/>
          </w:tcPr>
          <w:p w14:paraId="5197B5D4" w14:textId="77777777" w:rsidR="00BE7003" w:rsidRDefault="00BE7003">
            <w:pPr>
              <w:spacing w:after="0" w:line="240" w:lineRule="auto"/>
              <w:jc w:val="both"/>
              <w:rPr>
                <w:rFonts w:ascii="Arial" w:eastAsia="Times New Roman" w:hAnsi="Arial" w:cs="Arial"/>
                <w:sz w:val="24"/>
                <w:szCs w:val="24"/>
                <w:lang w:eastAsia="en-GB"/>
              </w:rPr>
            </w:pPr>
            <w:r>
              <w:rPr>
                <w:rFonts w:ascii="Arial" w:hAnsi="Arial" w:cs="Arial"/>
                <w:bCs/>
                <w:sz w:val="24"/>
                <w:szCs w:val="24"/>
                <w:vertAlign w:val="superscript"/>
              </w:rPr>
              <w:t>1</w:t>
            </w:r>
            <w:r>
              <w:rPr>
                <w:rFonts w:ascii="Arial" w:hAnsi="Arial" w:cs="Arial"/>
                <w:bCs/>
                <w:sz w:val="24"/>
                <w:szCs w:val="24"/>
              </w:rPr>
              <w:t xml:space="preserve"> Parish target allows for the inclusion of suitable sites adjoining the Chichester city Settlement Boundary in neighbouring parishes (including sites separated from the Settlement Boundary by the A27 </w:t>
            </w:r>
            <w:proofErr w:type="gramStart"/>
            <w:r>
              <w:rPr>
                <w:rFonts w:ascii="Arial" w:hAnsi="Arial" w:cs="Arial"/>
                <w:bCs/>
                <w:sz w:val="24"/>
                <w:szCs w:val="24"/>
              </w:rPr>
              <w:t>e.g.</w:t>
            </w:r>
            <w:proofErr w:type="gramEnd"/>
            <w:r>
              <w:rPr>
                <w:rFonts w:ascii="Arial" w:hAnsi="Arial" w:cs="Arial"/>
                <w:bCs/>
                <w:sz w:val="24"/>
                <w:szCs w:val="24"/>
              </w:rPr>
              <w:t xml:space="preserve"> at </w:t>
            </w:r>
            <w:proofErr w:type="spellStart"/>
            <w:r>
              <w:rPr>
                <w:rFonts w:ascii="Arial" w:hAnsi="Arial" w:cs="Arial"/>
                <w:bCs/>
                <w:sz w:val="24"/>
                <w:szCs w:val="24"/>
              </w:rPr>
              <w:t>Shopwyke</w:t>
            </w:r>
            <w:proofErr w:type="spellEnd"/>
            <w:r>
              <w:rPr>
                <w:rFonts w:ascii="Arial" w:hAnsi="Arial" w:cs="Arial"/>
                <w:bCs/>
                <w:sz w:val="24"/>
                <w:szCs w:val="24"/>
              </w:rPr>
              <w:t xml:space="preserve"> in </w:t>
            </w:r>
            <w:proofErr w:type="spellStart"/>
            <w:r>
              <w:rPr>
                <w:rFonts w:ascii="Arial" w:hAnsi="Arial" w:cs="Arial"/>
                <w:bCs/>
                <w:sz w:val="24"/>
                <w:szCs w:val="24"/>
              </w:rPr>
              <w:t>Oving</w:t>
            </w:r>
            <w:proofErr w:type="spellEnd"/>
            <w:r>
              <w:rPr>
                <w:rFonts w:ascii="Arial" w:hAnsi="Arial" w:cs="Arial"/>
                <w:bCs/>
                <w:sz w:val="24"/>
                <w:szCs w:val="24"/>
              </w:rPr>
              <w:t xml:space="preserve"> Parish).</w:t>
            </w:r>
          </w:p>
        </w:tc>
      </w:tr>
    </w:tbl>
    <w:p w14:paraId="14682257" w14:textId="14AFFE1F" w:rsidR="0054414C" w:rsidRDefault="0054414C" w:rsidP="0054414C">
      <w:pPr>
        <w:pStyle w:val="FootnoteText"/>
      </w:pPr>
      <w:r>
        <w:rPr>
          <w:rStyle w:val="FootnoteReference"/>
        </w:rPr>
        <w:t>3</w:t>
      </w:r>
      <w:r>
        <w:t xml:space="preserve"> As required by Policy 5 of the adopted Chichester Local Plan.</w:t>
      </w:r>
    </w:p>
    <w:p w14:paraId="38F65F4E" w14:textId="77777777" w:rsidR="00BE7003" w:rsidRDefault="00BE7003" w:rsidP="00BE7003"/>
    <w:p w14:paraId="7E6B2FC7" w14:textId="08D818B2" w:rsidR="00BE7003" w:rsidRDefault="00BE7003" w:rsidP="00BE7003">
      <w:pPr>
        <w:pStyle w:val="Heading4"/>
      </w:pPr>
      <w:bookmarkStart w:id="126" w:name="_Toc160531868"/>
      <w:r>
        <w:lastRenderedPageBreak/>
        <w:t>Table 1</w:t>
      </w:r>
      <w:r w:rsidR="006366EE">
        <w:t>3</w:t>
      </w:r>
      <w:r>
        <w:t>: Parish progress towards future housing delivery</w:t>
      </w:r>
      <w:bookmarkEnd w:id="126"/>
      <w:r w:rsidR="0054414C" w:rsidRPr="0054414C">
        <w:rPr>
          <w:vertAlign w:val="superscript"/>
        </w:rPr>
        <w:t>4</w:t>
      </w:r>
      <w:r>
        <w:t xml:space="preserve"> </w:t>
      </w:r>
    </w:p>
    <w:tbl>
      <w:tblPr>
        <w:tblW w:w="9495" w:type="dxa"/>
        <w:tblInd w:w="-5" w:type="dxa"/>
        <w:tblLayout w:type="fixed"/>
        <w:tblCellMar>
          <w:top w:w="28" w:type="dxa"/>
          <w:bottom w:w="28" w:type="dxa"/>
        </w:tblCellMar>
        <w:tblLook w:val="04A0" w:firstRow="1" w:lastRow="0" w:firstColumn="1" w:lastColumn="0" w:noHBand="0" w:noVBand="1"/>
      </w:tblPr>
      <w:tblGrid>
        <w:gridCol w:w="1841"/>
        <w:gridCol w:w="1700"/>
        <w:gridCol w:w="1559"/>
        <w:gridCol w:w="1560"/>
        <w:gridCol w:w="1417"/>
        <w:gridCol w:w="1418"/>
      </w:tblGrid>
      <w:tr w:rsidR="00BE7003" w14:paraId="20F21104" w14:textId="77777777" w:rsidTr="0054414C">
        <w:tc>
          <w:tcPr>
            <w:tcW w:w="1841" w:type="dxa"/>
            <w:tcBorders>
              <w:top w:val="single" w:sz="4" w:space="0" w:color="auto"/>
              <w:left w:val="single" w:sz="4" w:space="0" w:color="auto"/>
              <w:bottom w:val="single" w:sz="4" w:space="0" w:color="auto"/>
              <w:right w:val="single" w:sz="4" w:space="0" w:color="auto"/>
            </w:tcBorders>
            <w:shd w:val="pct10" w:color="auto" w:fill="auto"/>
            <w:hideMark/>
          </w:tcPr>
          <w:p w14:paraId="7114D216"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Parish</w:t>
            </w:r>
          </w:p>
        </w:tc>
        <w:tc>
          <w:tcPr>
            <w:tcW w:w="1700" w:type="dxa"/>
            <w:tcBorders>
              <w:top w:val="single" w:sz="4" w:space="0" w:color="auto"/>
              <w:left w:val="single" w:sz="4" w:space="0" w:color="auto"/>
              <w:bottom w:val="single" w:sz="4" w:space="0" w:color="auto"/>
              <w:right w:val="single" w:sz="4" w:space="0" w:color="auto"/>
            </w:tcBorders>
            <w:shd w:val="pct10" w:color="auto" w:fill="auto"/>
            <w:hideMark/>
          </w:tcPr>
          <w:p w14:paraId="46CC8C4E" w14:textId="77777777" w:rsidR="00BE7003" w:rsidRDefault="00BE7003">
            <w:pPr>
              <w:spacing w:after="0" w:line="240" w:lineRule="auto"/>
              <w:ind w:right="-108"/>
              <w:rPr>
                <w:rFonts w:ascii="Arial" w:hAnsi="Arial" w:cs="Arial"/>
                <w:b/>
                <w:sz w:val="24"/>
                <w:szCs w:val="24"/>
              </w:rPr>
            </w:pPr>
            <w:r>
              <w:rPr>
                <w:rFonts w:ascii="Arial" w:hAnsi="Arial" w:cs="Arial"/>
                <w:b/>
                <w:sz w:val="24"/>
                <w:szCs w:val="24"/>
              </w:rPr>
              <w:t>Planning permission under construction</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14:paraId="302F5EFC" w14:textId="77777777" w:rsidR="00BE7003" w:rsidRDefault="00BE7003">
            <w:pPr>
              <w:spacing w:after="0" w:line="240" w:lineRule="auto"/>
              <w:ind w:right="-108"/>
              <w:rPr>
                <w:rFonts w:ascii="Arial" w:hAnsi="Arial" w:cs="Arial"/>
                <w:b/>
                <w:sz w:val="24"/>
                <w:szCs w:val="24"/>
              </w:rPr>
            </w:pPr>
            <w:r>
              <w:rPr>
                <w:rFonts w:ascii="Arial" w:hAnsi="Arial" w:cs="Arial"/>
                <w:b/>
                <w:sz w:val="24"/>
                <w:szCs w:val="24"/>
              </w:rPr>
              <w:t>Detailed planning permission granted, not yet started</w:t>
            </w:r>
          </w:p>
        </w:tc>
        <w:tc>
          <w:tcPr>
            <w:tcW w:w="1560" w:type="dxa"/>
            <w:tcBorders>
              <w:top w:val="single" w:sz="4" w:space="0" w:color="auto"/>
              <w:left w:val="single" w:sz="4" w:space="0" w:color="auto"/>
              <w:bottom w:val="single" w:sz="4" w:space="0" w:color="auto"/>
              <w:right w:val="single" w:sz="4" w:space="0" w:color="auto"/>
            </w:tcBorders>
            <w:shd w:val="pct10" w:color="auto" w:fill="auto"/>
            <w:hideMark/>
          </w:tcPr>
          <w:p w14:paraId="245BAA70" w14:textId="77777777" w:rsidR="00BE7003" w:rsidRDefault="00BE7003">
            <w:pPr>
              <w:spacing w:after="0" w:line="240" w:lineRule="auto"/>
              <w:ind w:right="-65"/>
              <w:rPr>
                <w:rFonts w:ascii="Arial" w:hAnsi="Arial" w:cs="Arial"/>
                <w:b/>
                <w:sz w:val="24"/>
                <w:szCs w:val="24"/>
              </w:rPr>
            </w:pPr>
            <w:r>
              <w:rPr>
                <w:rFonts w:ascii="Arial" w:hAnsi="Arial" w:cs="Arial"/>
                <w:b/>
                <w:sz w:val="24"/>
                <w:szCs w:val="24"/>
              </w:rPr>
              <w:t>Outline planning permission granted or agreed subject to S106</w:t>
            </w: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14:paraId="6BA649B3" w14:textId="77777777" w:rsidR="00BE7003" w:rsidRDefault="00BE7003">
            <w:pPr>
              <w:spacing w:after="0" w:line="240" w:lineRule="auto"/>
              <w:rPr>
                <w:rFonts w:ascii="Arial" w:hAnsi="Arial" w:cs="Arial"/>
                <w:b/>
                <w:sz w:val="24"/>
                <w:szCs w:val="24"/>
              </w:rPr>
            </w:pPr>
            <w:r>
              <w:rPr>
                <w:rFonts w:ascii="Arial" w:hAnsi="Arial" w:cs="Arial"/>
                <w:b/>
                <w:sz w:val="24"/>
                <w:szCs w:val="24"/>
              </w:rPr>
              <w:t>Allocated in neighbourhood plans or Site Allocation DPD</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14:paraId="65664F03" w14:textId="77777777" w:rsidR="00BE7003" w:rsidRDefault="00BE7003">
            <w:pPr>
              <w:spacing w:after="0" w:line="240" w:lineRule="auto"/>
              <w:rPr>
                <w:rFonts w:ascii="Arial" w:hAnsi="Arial" w:cs="Arial"/>
                <w:b/>
                <w:sz w:val="24"/>
                <w:szCs w:val="24"/>
              </w:rPr>
            </w:pPr>
            <w:r>
              <w:rPr>
                <w:rFonts w:ascii="Arial" w:hAnsi="Arial" w:cs="Arial"/>
                <w:b/>
                <w:sz w:val="24"/>
                <w:szCs w:val="24"/>
              </w:rPr>
              <w:t>Total sites identified</w:t>
            </w:r>
          </w:p>
        </w:tc>
      </w:tr>
      <w:tr w:rsidR="00BE7003" w14:paraId="64FCB7A2" w14:textId="77777777" w:rsidTr="0054414C">
        <w:tc>
          <w:tcPr>
            <w:tcW w:w="1841" w:type="dxa"/>
            <w:tcBorders>
              <w:top w:val="single" w:sz="4" w:space="0" w:color="auto"/>
              <w:left w:val="single" w:sz="4" w:space="0" w:color="auto"/>
              <w:bottom w:val="nil"/>
              <w:right w:val="single" w:sz="4" w:space="0" w:color="auto"/>
            </w:tcBorders>
            <w:noWrap/>
            <w:vAlign w:val="bottom"/>
            <w:hideMark/>
          </w:tcPr>
          <w:p w14:paraId="018381A7" w14:textId="77777777" w:rsidR="00BE7003" w:rsidRDefault="00BE7003">
            <w:pPr>
              <w:spacing w:after="0" w:line="240" w:lineRule="auto"/>
              <w:rPr>
                <w:rFonts w:ascii="Arial" w:eastAsia="Times New Roman" w:hAnsi="Arial" w:cs="Arial"/>
                <w:b/>
                <w:i/>
                <w:sz w:val="24"/>
                <w:szCs w:val="24"/>
                <w:vertAlign w:val="superscript"/>
                <w:lang w:eastAsia="en-GB"/>
              </w:rPr>
            </w:pPr>
            <w:r>
              <w:rPr>
                <w:rFonts w:ascii="Arial" w:eastAsia="Times New Roman" w:hAnsi="Arial" w:cs="Arial"/>
                <w:b/>
                <w:i/>
                <w:sz w:val="24"/>
                <w:szCs w:val="24"/>
                <w:lang w:eastAsia="en-GB"/>
              </w:rPr>
              <w:t>East-West Corridor</w:t>
            </w:r>
          </w:p>
        </w:tc>
        <w:tc>
          <w:tcPr>
            <w:tcW w:w="1700" w:type="dxa"/>
            <w:tcBorders>
              <w:top w:val="single" w:sz="4" w:space="0" w:color="auto"/>
              <w:left w:val="single" w:sz="4" w:space="0" w:color="auto"/>
              <w:bottom w:val="nil"/>
              <w:right w:val="single" w:sz="4" w:space="0" w:color="auto"/>
            </w:tcBorders>
            <w:vAlign w:val="bottom"/>
          </w:tcPr>
          <w:p w14:paraId="2D1183D0" w14:textId="77777777" w:rsidR="00BE7003" w:rsidRDefault="00BE7003">
            <w:pPr>
              <w:spacing w:after="0" w:line="240" w:lineRule="auto"/>
              <w:jc w:val="center"/>
              <w:rPr>
                <w:rFonts w:ascii="Arial" w:hAnsi="Arial" w:cs="Arial"/>
                <w:color w:val="FF0000"/>
                <w:sz w:val="24"/>
                <w:szCs w:val="24"/>
                <w:highlight w:val="yellow"/>
              </w:rPr>
            </w:pPr>
          </w:p>
        </w:tc>
        <w:tc>
          <w:tcPr>
            <w:tcW w:w="1559" w:type="dxa"/>
            <w:tcBorders>
              <w:top w:val="single" w:sz="4" w:space="0" w:color="auto"/>
              <w:left w:val="single" w:sz="4" w:space="0" w:color="auto"/>
              <w:bottom w:val="nil"/>
              <w:right w:val="single" w:sz="4" w:space="0" w:color="auto"/>
            </w:tcBorders>
            <w:vAlign w:val="bottom"/>
          </w:tcPr>
          <w:p w14:paraId="13FA997C" w14:textId="77777777" w:rsidR="00BE7003" w:rsidRDefault="00BE7003">
            <w:pPr>
              <w:spacing w:after="0" w:line="240" w:lineRule="auto"/>
              <w:jc w:val="center"/>
              <w:rPr>
                <w:rFonts w:ascii="Arial" w:hAnsi="Arial" w:cs="Arial"/>
                <w:color w:val="FF0000"/>
                <w:sz w:val="24"/>
                <w:szCs w:val="24"/>
                <w:highlight w:val="yellow"/>
              </w:rPr>
            </w:pPr>
          </w:p>
        </w:tc>
        <w:tc>
          <w:tcPr>
            <w:tcW w:w="1560" w:type="dxa"/>
            <w:tcBorders>
              <w:top w:val="single" w:sz="4" w:space="0" w:color="auto"/>
              <w:left w:val="single" w:sz="4" w:space="0" w:color="auto"/>
              <w:bottom w:val="nil"/>
              <w:right w:val="single" w:sz="4" w:space="0" w:color="auto"/>
            </w:tcBorders>
            <w:vAlign w:val="bottom"/>
          </w:tcPr>
          <w:p w14:paraId="0FDEDDA3" w14:textId="77777777" w:rsidR="00BE7003" w:rsidRDefault="00BE7003">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14:paraId="73E97F28" w14:textId="77777777" w:rsidR="00BE7003" w:rsidRDefault="00BE7003">
            <w:pPr>
              <w:spacing w:after="0" w:line="240" w:lineRule="auto"/>
              <w:jc w:val="center"/>
              <w:rPr>
                <w:rFonts w:ascii="Arial" w:hAnsi="Arial" w:cs="Arial"/>
                <w:color w:val="FF0000"/>
                <w:sz w:val="24"/>
                <w:szCs w:val="24"/>
                <w:highlight w:val="yellow"/>
              </w:rPr>
            </w:pPr>
          </w:p>
        </w:tc>
        <w:tc>
          <w:tcPr>
            <w:tcW w:w="1418" w:type="dxa"/>
            <w:tcBorders>
              <w:top w:val="single" w:sz="4" w:space="0" w:color="auto"/>
              <w:left w:val="single" w:sz="4" w:space="0" w:color="auto"/>
              <w:bottom w:val="nil"/>
              <w:right w:val="single" w:sz="4" w:space="0" w:color="auto"/>
            </w:tcBorders>
            <w:vAlign w:val="bottom"/>
          </w:tcPr>
          <w:p w14:paraId="5FC007EB" w14:textId="77777777" w:rsidR="00BE7003" w:rsidRDefault="00BE7003">
            <w:pPr>
              <w:spacing w:after="0" w:line="240" w:lineRule="auto"/>
              <w:jc w:val="center"/>
              <w:rPr>
                <w:rFonts w:ascii="Arial" w:hAnsi="Arial" w:cs="Arial"/>
                <w:color w:val="FF0000"/>
                <w:sz w:val="24"/>
                <w:szCs w:val="24"/>
                <w:highlight w:val="yellow"/>
              </w:rPr>
            </w:pPr>
          </w:p>
        </w:tc>
      </w:tr>
      <w:tr w:rsidR="00BE7003" w14:paraId="2846E1B1" w14:textId="77777777" w:rsidTr="0054414C">
        <w:tc>
          <w:tcPr>
            <w:tcW w:w="1841" w:type="dxa"/>
            <w:tcBorders>
              <w:top w:val="nil"/>
              <w:left w:val="single" w:sz="4" w:space="0" w:color="auto"/>
              <w:bottom w:val="nil"/>
              <w:right w:val="nil"/>
            </w:tcBorders>
            <w:noWrap/>
            <w:vAlign w:val="bottom"/>
            <w:hideMark/>
          </w:tcPr>
          <w:p w14:paraId="4E1DA5F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Bosham</w:t>
            </w:r>
          </w:p>
        </w:tc>
        <w:tc>
          <w:tcPr>
            <w:tcW w:w="1700" w:type="dxa"/>
            <w:tcBorders>
              <w:top w:val="nil"/>
              <w:left w:val="single" w:sz="4" w:space="0" w:color="auto"/>
              <w:bottom w:val="nil"/>
              <w:right w:val="nil"/>
            </w:tcBorders>
            <w:vAlign w:val="bottom"/>
            <w:hideMark/>
          </w:tcPr>
          <w:p w14:paraId="6274754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28C322D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611D79D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42D7E2C1" w14:textId="77777777" w:rsidR="00BE7003" w:rsidRDefault="00BE7003">
            <w:pPr>
              <w:spacing w:after="0" w:line="240" w:lineRule="auto"/>
              <w:jc w:val="center"/>
              <w:rPr>
                <w:rFonts w:ascii="Arial" w:hAnsi="Arial" w:cs="Arial"/>
                <w:sz w:val="24"/>
                <w:szCs w:val="24"/>
              </w:rPr>
            </w:pPr>
            <w:r>
              <w:rPr>
                <w:rFonts w:ascii="Arial" w:hAnsi="Arial" w:cs="Arial"/>
                <w:sz w:val="24"/>
                <w:szCs w:val="24"/>
              </w:rPr>
              <w:t>50</w:t>
            </w:r>
            <w:r>
              <w:rPr>
                <w:rFonts w:ascii="Arial" w:hAnsi="Arial" w:cs="Arial"/>
                <w:sz w:val="24"/>
                <w:szCs w:val="24"/>
                <w:vertAlign w:val="superscript"/>
              </w:rPr>
              <w:t>1</w:t>
            </w:r>
          </w:p>
        </w:tc>
        <w:tc>
          <w:tcPr>
            <w:tcW w:w="1418" w:type="dxa"/>
            <w:tcBorders>
              <w:top w:val="nil"/>
              <w:left w:val="single" w:sz="4" w:space="0" w:color="auto"/>
              <w:bottom w:val="nil"/>
              <w:right w:val="single" w:sz="4" w:space="0" w:color="auto"/>
            </w:tcBorders>
            <w:vAlign w:val="bottom"/>
            <w:hideMark/>
          </w:tcPr>
          <w:p w14:paraId="6F22E20C" w14:textId="77777777" w:rsidR="00BE7003" w:rsidRDefault="00BE7003">
            <w:pPr>
              <w:spacing w:after="0" w:line="240" w:lineRule="auto"/>
              <w:jc w:val="center"/>
              <w:rPr>
                <w:rFonts w:ascii="Arial" w:hAnsi="Arial" w:cs="Arial"/>
                <w:sz w:val="24"/>
                <w:szCs w:val="24"/>
              </w:rPr>
            </w:pPr>
            <w:r>
              <w:rPr>
                <w:rFonts w:ascii="Arial" w:hAnsi="Arial" w:cs="Arial"/>
                <w:sz w:val="24"/>
                <w:szCs w:val="24"/>
              </w:rPr>
              <w:t>50</w:t>
            </w:r>
          </w:p>
        </w:tc>
      </w:tr>
      <w:tr w:rsidR="00BE7003" w14:paraId="4818FF65" w14:textId="77777777" w:rsidTr="0054414C">
        <w:tc>
          <w:tcPr>
            <w:tcW w:w="1841" w:type="dxa"/>
            <w:tcBorders>
              <w:top w:val="nil"/>
              <w:left w:val="single" w:sz="4" w:space="0" w:color="auto"/>
              <w:bottom w:val="nil"/>
              <w:right w:val="nil"/>
            </w:tcBorders>
            <w:noWrap/>
            <w:vAlign w:val="bottom"/>
            <w:hideMark/>
          </w:tcPr>
          <w:p w14:paraId="424D1C8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Boxgrove</w:t>
            </w:r>
          </w:p>
        </w:tc>
        <w:tc>
          <w:tcPr>
            <w:tcW w:w="1700" w:type="dxa"/>
            <w:tcBorders>
              <w:top w:val="nil"/>
              <w:left w:val="single" w:sz="4" w:space="0" w:color="auto"/>
              <w:bottom w:val="nil"/>
              <w:right w:val="nil"/>
            </w:tcBorders>
            <w:vAlign w:val="bottom"/>
            <w:hideMark/>
          </w:tcPr>
          <w:p w14:paraId="234CC0C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528CB30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7ABC6BA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297BDA23" w14:textId="77777777" w:rsidR="00BE7003" w:rsidRDefault="00BE7003">
            <w:pPr>
              <w:spacing w:after="0" w:line="240" w:lineRule="auto"/>
              <w:jc w:val="center"/>
              <w:rPr>
                <w:rFonts w:ascii="Arial" w:hAnsi="Arial" w:cs="Arial"/>
                <w:sz w:val="24"/>
                <w:szCs w:val="24"/>
              </w:rPr>
            </w:pPr>
            <w:r>
              <w:rPr>
                <w:rFonts w:ascii="Arial" w:hAnsi="Arial" w:cs="Arial"/>
                <w:sz w:val="24"/>
                <w:szCs w:val="24"/>
              </w:rPr>
              <w:t>6</w:t>
            </w:r>
          </w:p>
        </w:tc>
        <w:tc>
          <w:tcPr>
            <w:tcW w:w="1418" w:type="dxa"/>
            <w:tcBorders>
              <w:top w:val="nil"/>
              <w:left w:val="single" w:sz="4" w:space="0" w:color="auto"/>
              <w:bottom w:val="nil"/>
              <w:right w:val="single" w:sz="4" w:space="0" w:color="auto"/>
            </w:tcBorders>
            <w:vAlign w:val="bottom"/>
            <w:hideMark/>
          </w:tcPr>
          <w:p w14:paraId="0F6C4829" w14:textId="77777777" w:rsidR="00BE7003" w:rsidRDefault="00BE7003">
            <w:pPr>
              <w:spacing w:after="0" w:line="240" w:lineRule="auto"/>
              <w:jc w:val="center"/>
              <w:rPr>
                <w:rFonts w:ascii="Arial" w:hAnsi="Arial" w:cs="Arial"/>
                <w:sz w:val="24"/>
                <w:szCs w:val="24"/>
              </w:rPr>
            </w:pPr>
            <w:r>
              <w:rPr>
                <w:rFonts w:ascii="Arial" w:hAnsi="Arial" w:cs="Arial"/>
                <w:sz w:val="24"/>
                <w:szCs w:val="24"/>
              </w:rPr>
              <w:t>6</w:t>
            </w:r>
          </w:p>
        </w:tc>
      </w:tr>
      <w:tr w:rsidR="00BE7003" w14:paraId="0652EC74" w14:textId="77777777" w:rsidTr="0054414C">
        <w:tc>
          <w:tcPr>
            <w:tcW w:w="1841" w:type="dxa"/>
            <w:tcBorders>
              <w:top w:val="nil"/>
              <w:left w:val="single" w:sz="4" w:space="0" w:color="auto"/>
              <w:bottom w:val="nil"/>
              <w:right w:val="nil"/>
            </w:tcBorders>
            <w:noWrap/>
            <w:vAlign w:val="bottom"/>
            <w:hideMark/>
          </w:tcPr>
          <w:p w14:paraId="020AAFDE"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Chichester city</w:t>
            </w:r>
          </w:p>
        </w:tc>
        <w:tc>
          <w:tcPr>
            <w:tcW w:w="1700" w:type="dxa"/>
            <w:tcBorders>
              <w:top w:val="nil"/>
              <w:left w:val="single" w:sz="4" w:space="0" w:color="auto"/>
              <w:bottom w:val="nil"/>
              <w:right w:val="nil"/>
            </w:tcBorders>
            <w:vAlign w:val="bottom"/>
            <w:hideMark/>
          </w:tcPr>
          <w:p w14:paraId="6F0999E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5E6162D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5918FC7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2E9A2378"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6A4F7BF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C5142B6" w14:textId="77777777" w:rsidTr="0054414C">
        <w:tc>
          <w:tcPr>
            <w:tcW w:w="1841" w:type="dxa"/>
            <w:tcBorders>
              <w:top w:val="nil"/>
              <w:left w:val="single" w:sz="4" w:space="0" w:color="auto"/>
              <w:bottom w:val="nil"/>
              <w:right w:val="nil"/>
            </w:tcBorders>
            <w:noWrap/>
            <w:vAlign w:val="bottom"/>
            <w:hideMark/>
          </w:tcPr>
          <w:p w14:paraId="3645C31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Chidham &amp; Hambrook</w:t>
            </w:r>
          </w:p>
        </w:tc>
        <w:tc>
          <w:tcPr>
            <w:tcW w:w="1700" w:type="dxa"/>
            <w:tcBorders>
              <w:top w:val="nil"/>
              <w:left w:val="single" w:sz="4" w:space="0" w:color="auto"/>
              <w:bottom w:val="nil"/>
              <w:right w:val="nil"/>
            </w:tcBorders>
            <w:vAlign w:val="bottom"/>
            <w:hideMark/>
          </w:tcPr>
          <w:p w14:paraId="2D59C52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67ED892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1EB2FC5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5387CD1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1BD4586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A0DD9AE" w14:textId="77777777" w:rsidTr="0054414C">
        <w:tc>
          <w:tcPr>
            <w:tcW w:w="1841" w:type="dxa"/>
            <w:tcBorders>
              <w:top w:val="nil"/>
              <w:left w:val="single" w:sz="4" w:space="0" w:color="auto"/>
              <w:bottom w:val="nil"/>
              <w:right w:val="nil"/>
            </w:tcBorders>
            <w:noWrap/>
            <w:vAlign w:val="bottom"/>
            <w:hideMark/>
          </w:tcPr>
          <w:p w14:paraId="1479164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Fishbourne</w:t>
            </w:r>
          </w:p>
        </w:tc>
        <w:tc>
          <w:tcPr>
            <w:tcW w:w="1700" w:type="dxa"/>
            <w:tcBorders>
              <w:top w:val="nil"/>
              <w:left w:val="single" w:sz="4" w:space="0" w:color="auto"/>
              <w:bottom w:val="nil"/>
              <w:right w:val="nil"/>
            </w:tcBorders>
            <w:vAlign w:val="bottom"/>
            <w:hideMark/>
          </w:tcPr>
          <w:p w14:paraId="0458C40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5C648A98"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1825CB7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7CFAD9A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3E7C1A68"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1E4EC702" w14:textId="77777777" w:rsidTr="0054414C">
        <w:tc>
          <w:tcPr>
            <w:tcW w:w="1841" w:type="dxa"/>
            <w:tcBorders>
              <w:top w:val="nil"/>
              <w:left w:val="single" w:sz="4" w:space="0" w:color="auto"/>
              <w:bottom w:val="nil"/>
              <w:right w:val="nil"/>
            </w:tcBorders>
            <w:noWrap/>
            <w:vAlign w:val="bottom"/>
            <w:hideMark/>
          </w:tcPr>
          <w:p w14:paraId="4064B024"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Southbourne (</w:t>
            </w:r>
            <w:proofErr w:type="spellStart"/>
            <w:r>
              <w:rPr>
                <w:rFonts w:ascii="Arial" w:eastAsia="Times New Roman" w:hAnsi="Arial" w:cs="Arial"/>
                <w:sz w:val="24"/>
                <w:szCs w:val="24"/>
                <w:lang w:eastAsia="en-GB"/>
              </w:rPr>
              <w:t>excl</w:t>
            </w:r>
            <w:proofErr w:type="spellEnd"/>
            <w:r>
              <w:rPr>
                <w:rFonts w:ascii="Arial" w:eastAsia="Times New Roman" w:hAnsi="Arial" w:cs="Arial"/>
                <w:sz w:val="24"/>
                <w:szCs w:val="24"/>
                <w:lang w:eastAsia="en-GB"/>
              </w:rPr>
              <w:t xml:space="preserve"> village)</w:t>
            </w:r>
          </w:p>
        </w:tc>
        <w:tc>
          <w:tcPr>
            <w:tcW w:w="1700" w:type="dxa"/>
            <w:tcBorders>
              <w:top w:val="nil"/>
              <w:left w:val="single" w:sz="4" w:space="0" w:color="auto"/>
              <w:bottom w:val="nil"/>
              <w:right w:val="nil"/>
            </w:tcBorders>
            <w:vAlign w:val="bottom"/>
            <w:hideMark/>
          </w:tcPr>
          <w:p w14:paraId="71C63D4D"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5D2AA63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48374D8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0CA6A4D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700F842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06B5BDFC" w14:textId="77777777" w:rsidTr="0054414C">
        <w:tc>
          <w:tcPr>
            <w:tcW w:w="1841" w:type="dxa"/>
            <w:tcBorders>
              <w:top w:val="nil"/>
              <w:left w:val="single" w:sz="4" w:space="0" w:color="auto"/>
              <w:bottom w:val="nil"/>
              <w:right w:val="nil"/>
            </w:tcBorders>
            <w:noWrap/>
            <w:vAlign w:val="bottom"/>
            <w:hideMark/>
          </w:tcPr>
          <w:p w14:paraId="4F355997"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Westbourne</w:t>
            </w:r>
          </w:p>
        </w:tc>
        <w:tc>
          <w:tcPr>
            <w:tcW w:w="1700" w:type="dxa"/>
            <w:tcBorders>
              <w:top w:val="nil"/>
              <w:left w:val="single" w:sz="4" w:space="0" w:color="auto"/>
              <w:bottom w:val="nil"/>
              <w:right w:val="nil"/>
            </w:tcBorders>
            <w:vAlign w:val="bottom"/>
            <w:hideMark/>
          </w:tcPr>
          <w:p w14:paraId="4CBAC2B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nil"/>
            </w:tcBorders>
            <w:vAlign w:val="bottom"/>
            <w:hideMark/>
          </w:tcPr>
          <w:p w14:paraId="33CD67B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nil"/>
            </w:tcBorders>
            <w:vAlign w:val="bottom"/>
            <w:hideMark/>
          </w:tcPr>
          <w:p w14:paraId="6A107A8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nil"/>
            </w:tcBorders>
            <w:vAlign w:val="bottom"/>
            <w:hideMark/>
          </w:tcPr>
          <w:p w14:paraId="153A2700" w14:textId="77777777" w:rsidR="00BE7003" w:rsidRDefault="00BE7003">
            <w:pPr>
              <w:spacing w:after="0" w:line="240" w:lineRule="auto"/>
              <w:jc w:val="center"/>
              <w:rPr>
                <w:rFonts w:ascii="Arial" w:hAnsi="Arial" w:cs="Arial"/>
                <w:sz w:val="24"/>
                <w:szCs w:val="24"/>
              </w:rPr>
            </w:pPr>
            <w:r>
              <w:rPr>
                <w:rFonts w:ascii="Arial" w:hAnsi="Arial" w:cs="Arial"/>
                <w:sz w:val="24"/>
                <w:szCs w:val="24"/>
              </w:rPr>
              <w:t>12</w:t>
            </w:r>
          </w:p>
        </w:tc>
        <w:tc>
          <w:tcPr>
            <w:tcW w:w="1418" w:type="dxa"/>
            <w:tcBorders>
              <w:top w:val="nil"/>
              <w:left w:val="single" w:sz="4" w:space="0" w:color="auto"/>
              <w:bottom w:val="nil"/>
              <w:right w:val="single" w:sz="4" w:space="0" w:color="auto"/>
            </w:tcBorders>
            <w:vAlign w:val="bottom"/>
            <w:hideMark/>
          </w:tcPr>
          <w:p w14:paraId="72F6F22E" w14:textId="77777777" w:rsidR="00BE7003" w:rsidRDefault="00BE7003">
            <w:pPr>
              <w:spacing w:after="0" w:line="240" w:lineRule="auto"/>
              <w:jc w:val="center"/>
              <w:rPr>
                <w:rFonts w:ascii="Arial" w:hAnsi="Arial" w:cs="Arial"/>
                <w:sz w:val="24"/>
                <w:szCs w:val="24"/>
              </w:rPr>
            </w:pPr>
            <w:r>
              <w:rPr>
                <w:rFonts w:ascii="Arial" w:hAnsi="Arial" w:cs="Arial"/>
                <w:sz w:val="24"/>
                <w:szCs w:val="24"/>
              </w:rPr>
              <w:t>12</w:t>
            </w:r>
          </w:p>
        </w:tc>
      </w:tr>
      <w:tr w:rsidR="00BE7003" w14:paraId="21FEFB93" w14:textId="77777777" w:rsidTr="0054414C">
        <w:tc>
          <w:tcPr>
            <w:tcW w:w="1841" w:type="dxa"/>
            <w:tcBorders>
              <w:top w:val="nil"/>
              <w:left w:val="single" w:sz="4" w:space="0" w:color="auto"/>
              <w:bottom w:val="single" w:sz="4" w:space="0" w:color="auto"/>
              <w:right w:val="single" w:sz="4" w:space="0" w:color="auto"/>
            </w:tcBorders>
            <w:noWrap/>
            <w:vAlign w:val="bottom"/>
          </w:tcPr>
          <w:p w14:paraId="054615FC" w14:textId="77777777" w:rsidR="00BE7003" w:rsidRDefault="00BE7003">
            <w:pPr>
              <w:spacing w:after="0" w:line="240" w:lineRule="auto"/>
              <w:rPr>
                <w:rFonts w:ascii="Arial" w:eastAsia="Times New Roman" w:hAnsi="Arial" w:cs="Arial"/>
                <w:sz w:val="24"/>
                <w:szCs w:val="24"/>
                <w:lang w:eastAsia="en-GB"/>
              </w:rPr>
            </w:pPr>
          </w:p>
          <w:p w14:paraId="6CC6292E"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E-W Corridor total</w:t>
            </w:r>
          </w:p>
        </w:tc>
        <w:tc>
          <w:tcPr>
            <w:tcW w:w="1700" w:type="dxa"/>
            <w:tcBorders>
              <w:top w:val="nil"/>
              <w:left w:val="single" w:sz="4" w:space="0" w:color="auto"/>
              <w:bottom w:val="single" w:sz="4" w:space="0" w:color="auto"/>
              <w:right w:val="single" w:sz="4" w:space="0" w:color="auto"/>
            </w:tcBorders>
            <w:vAlign w:val="bottom"/>
            <w:hideMark/>
          </w:tcPr>
          <w:p w14:paraId="0926B23D"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single" w:sz="4" w:space="0" w:color="auto"/>
              <w:right w:val="single" w:sz="4" w:space="0" w:color="auto"/>
            </w:tcBorders>
            <w:vAlign w:val="bottom"/>
            <w:hideMark/>
          </w:tcPr>
          <w:p w14:paraId="2C9090A0"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single" w:sz="4" w:space="0" w:color="auto"/>
              <w:right w:val="single" w:sz="4" w:space="0" w:color="auto"/>
            </w:tcBorders>
            <w:vAlign w:val="bottom"/>
            <w:hideMark/>
          </w:tcPr>
          <w:p w14:paraId="4109020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hideMark/>
          </w:tcPr>
          <w:p w14:paraId="119F66FD" w14:textId="77777777" w:rsidR="00BE7003" w:rsidRDefault="00BE7003">
            <w:pPr>
              <w:spacing w:after="0" w:line="240" w:lineRule="auto"/>
              <w:jc w:val="center"/>
              <w:rPr>
                <w:rFonts w:ascii="Arial" w:hAnsi="Arial" w:cs="Arial"/>
                <w:sz w:val="24"/>
                <w:szCs w:val="24"/>
              </w:rPr>
            </w:pPr>
            <w:r>
              <w:rPr>
                <w:rFonts w:ascii="Arial" w:hAnsi="Arial" w:cs="Arial"/>
                <w:sz w:val="24"/>
                <w:szCs w:val="24"/>
              </w:rPr>
              <w:t>68</w:t>
            </w:r>
          </w:p>
        </w:tc>
        <w:tc>
          <w:tcPr>
            <w:tcW w:w="1418" w:type="dxa"/>
            <w:tcBorders>
              <w:top w:val="nil"/>
              <w:left w:val="single" w:sz="4" w:space="0" w:color="auto"/>
              <w:bottom w:val="single" w:sz="4" w:space="0" w:color="auto"/>
              <w:right w:val="single" w:sz="4" w:space="0" w:color="auto"/>
            </w:tcBorders>
            <w:vAlign w:val="bottom"/>
            <w:hideMark/>
          </w:tcPr>
          <w:p w14:paraId="2B3EC457" w14:textId="77777777" w:rsidR="00BE7003" w:rsidRDefault="00BE7003">
            <w:pPr>
              <w:spacing w:after="0" w:line="240" w:lineRule="auto"/>
              <w:jc w:val="center"/>
              <w:rPr>
                <w:rFonts w:ascii="Arial" w:hAnsi="Arial" w:cs="Arial"/>
                <w:sz w:val="24"/>
                <w:szCs w:val="24"/>
              </w:rPr>
            </w:pPr>
            <w:r>
              <w:rPr>
                <w:rFonts w:ascii="Arial" w:hAnsi="Arial" w:cs="Arial"/>
                <w:sz w:val="24"/>
                <w:szCs w:val="24"/>
              </w:rPr>
              <w:t>68</w:t>
            </w:r>
          </w:p>
        </w:tc>
      </w:tr>
      <w:tr w:rsidR="00BE7003" w14:paraId="4452005D" w14:textId="77777777" w:rsidTr="0054414C">
        <w:tc>
          <w:tcPr>
            <w:tcW w:w="1841" w:type="dxa"/>
            <w:tcBorders>
              <w:top w:val="nil"/>
              <w:left w:val="single" w:sz="4" w:space="0" w:color="auto"/>
              <w:bottom w:val="nil"/>
              <w:right w:val="single" w:sz="4" w:space="0" w:color="auto"/>
            </w:tcBorders>
            <w:noWrap/>
            <w:vAlign w:val="bottom"/>
            <w:hideMark/>
          </w:tcPr>
          <w:p w14:paraId="4E05F232"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Manhood Peninsula</w:t>
            </w:r>
          </w:p>
        </w:tc>
        <w:tc>
          <w:tcPr>
            <w:tcW w:w="1700" w:type="dxa"/>
            <w:tcBorders>
              <w:top w:val="nil"/>
              <w:left w:val="single" w:sz="4" w:space="0" w:color="auto"/>
              <w:bottom w:val="nil"/>
              <w:right w:val="single" w:sz="4" w:space="0" w:color="auto"/>
            </w:tcBorders>
          </w:tcPr>
          <w:p w14:paraId="5529400E" w14:textId="77777777" w:rsidR="00BE7003" w:rsidRDefault="00BE7003">
            <w:pPr>
              <w:spacing w:after="0" w:line="240" w:lineRule="auto"/>
              <w:jc w:val="center"/>
              <w:rPr>
                <w:rFonts w:ascii="Arial" w:hAnsi="Arial" w:cs="Arial"/>
                <w:sz w:val="24"/>
                <w:szCs w:val="24"/>
                <w:highlight w:val="yellow"/>
              </w:rPr>
            </w:pPr>
          </w:p>
        </w:tc>
        <w:tc>
          <w:tcPr>
            <w:tcW w:w="1559" w:type="dxa"/>
            <w:tcBorders>
              <w:top w:val="nil"/>
              <w:left w:val="single" w:sz="4" w:space="0" w:color="auto"/>
              <w:bottom w:val="nil"/>
              <w:right w:val="single" w:sz="4" w:space="0" w:color="auto"/>
            </w:tcBorders>
          </w:tcPr>
          <w:p w14:paraId="2A8B3566" w14:textId="77777777" w:rsidR="00BE7003" w:rsidRDefault="00BE7003">
            <w:pPr>
              <w:spacing w:after="0" w:line="240" w:lineRule="auto"/>
              <w:jc w:val="center"/>
              <w:rPr>
                <w:rFonts w:ascii="Arial" w:hAnsi="Arial" w:cs="Arial"/>
                <w:sz w:val="24"/>
                <w:szCs w:val="24"/>
                <w:highlight w:val="yellow"/>
              </w:rPr>
            </w:pPr>
          </w:p>
        </w:tc>
        <w:tc>
          <w:tcPr>
            <w:tcW w:w="1560" w:type="dxa"/>
            <w:tcBorders>
              <w:top w:val="nil"/>
              <w:left w:val="single" w:sz="4" w:space="0" w:color="auto"/>
              <w:bottom w:val="nil"/>
              <w:right w:val="single" w:sz="4" w:space="0" w:color="auto"/>
            </w:tcBorders>
          </w:tcPr>
          <w:p w14:paraId="398C5B81" w14:textId="77777777" w:rsidR="00BE7003" w:rsidRDefault="00BE7003">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14:paraId="589F2859" w14:textId="77777777" w:rsidR="00BE7003" w:rsidRDefault="00BE7003">
            <w:pPr>
              <w:spacing w:after="0" w:line="240" w:lineRule="auto"/>
              <w:jc w:val="center"/>
              <w:rPr>
                <w:rFonts w:ascii="Arial" w:hAnsi="Arial" w:cs="Arial"/>
                <w:sz w:val="24"/>
                <w:szCs w:val="24"/>
                <w:highlight w:val="yellow"/>
              </w:rPr>
            </w:pPr>
          </w:p>
        </w:tc>
        <w:tc>
          <w:tcPr>
            <w:tcW w:w="1418" w:type="dxa"/>
            <w:tcBorders>
              <w:top w:val="nil"/>
              <w:left w:val="single" w:sz="4" w:space="0" w:color="auto"/>
              <w:bottom w:val="nil"/>
              <w:right w:val="single" w:sz="4" w:space="0" w:color="auto"/>
            </w:tcBorders>
          </w:tcPr>
          <w:p w14:paraId="6CDBB8EB" w14:textId="77777777" w:rsidR="00BE7003" w:rsidRDefault="00BE7003">
            <w:pPr>
              <w:spacing w:after="0" w:line="240" w:lineRule="auto"/>
              <w:jc w:val="center"/>
              <w:rPr>
                <w:rFonts w:ascii="Arial" w:hAnsi="Arial" w:cs="Arial"/>
                <w:sz w:val="24"/>
                <w:szCs w:val="24"/>
                <w:highlight w:val="yellow"/>
              </w:rPr>
            </w:pPr>
          </w:p>
        </w:tc>
      </w:tr>
      <w:tr w:rsidR="00BE7003" w14:paraId="168BB214" w14:textId="77777777" w:rsidTr="0054414C">
        <w:tc>
          <w:tcPr>
            <w:tcW w:w="1841" w:type="dxa"/>
            <w:tcBorders>
              <w:top w:val="nil"/>
              <w:left w:val="single" w:sz="4" w:space="0" w:color="auto"/>
              <w:bottom w:val="nil"/>
              <w:right w:val="single" w:sz="4" w:space="0" w:color="auto"/>
            </w:tcBorders>
            <w:noWrap/>
            <w:vAlign w:val="bottom"/>
            <w:hideMark/>
          </w:tcPr>
          <w:p w14:paraId="18E4C654"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Birdham</w:t>
            </w:r>
          </w:p>
        </w:tc>
        <w:tc>
          <w:tcPr>
            <w:tcW w:w="1700" w:type="dxa"/>
            <w:tcBorders>
              <w:top w:val="nil"/>
              <w:left w:val="single" w:sz="4" w:space="0" w:color="auto"/>
              <w:bottom w:val="nil"/>
              <w:right w:val="single" w:sz="4" w:space="0" w:color="auto"/>
            </w:tcBorders>
            <w:vAlign w:val="bottom"/>
            <w:hideMark/>
          </w:tcPr>
          <w:p w14:paraId="1B99567D"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6497C84F"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2DEC62C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6097461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26689E40"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D093B48" w14:textId="77777777" w:rsidTr="0054414C">
        <w:tc>
          <w:tcPr>
            <w:tcW w:w="1841" w:type="dxa"/>
            <w:tcBorders>
              <w:top w:val="nil"/>
              <w:left w:val="single" w:sz="4" w:space="0" w:color="auto"/>
              <w:bottom w:val="nil"/>
              <w:right w:val="single" w:sz="4" w:space="0" w:color="auto"/>
            </w:tcBorders>
            <w:noWrap/>
            <w:vAlign w:val="bottom"/>
            <w:hideMark/>
          </w:tcPr>
          <w:p w14:paraId="083B5EEB"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Donnington</w:t>
            </w:r>
          </w:p>
        </w:tc>
        <w:tc>
          <w:tcPr>
            <w:tcW w:w="1700" w:type="dxa"/>
            <w:tcBorders>
              <w:top w:val="nil"/>
              <w:left w:val="single" w:sz="4" w:space="0" w:color="auto"/>
              <w:bottom w:val="nil"/>
              <w:right w:val="single" w:sz="4" w:space="0" w:color="auto"/>
            </w:tcBorders>
            <w:vAlign w:val="bottom"/>
            <w:hideMark/>
          </w:tcPr>
          <w:p w14:paraId="68B512F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05A4A2E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1809913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4213DD8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0F25ED3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342E6FA0" w14:textId="77777777" w:rsidTr="0054414C">
        <w:tc>
          <w:tcPr>
            <w:tcW w:w="1841" w:type="dxa"/>
            <w:tcBorders>
              <w:top w:val="nil"/>
              <w:left w:val="single" w:sz="4" w:space="0" w:color="auto"/>
              <w:bottom w:val="nil"/>
              <w:right w:val="single" w:sz="4" w:space="0" w:color="auto"/>
            </w:tcBorders>
            <w:noWrap/>
            <w:vAlign w:val="bottom"/>
            <w:hideMark/>
          </w:tcPr>
          <w:p w14:paraId="263401C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Hunston</w:t>
            </w:r>
          </w:p>
        </w:tc>
        <w:tc>
          <w:tcPr>
            <w:tcW w:w="1700" w:type="dxa"/>
            <w:tcBorders>
              <w:top w:val="nil"/>
              <w:left w:val="single" w:sz="4" w:space="0" w:color="auto"/>
              <w:bottom w:val="nil"/>
              <w:right w:val="single" w:sz="4" w:space="0" w:color="auto"/>
            </w:tcBorders>
            <w:vAlign w:val="bottom"/>
            <w:hideMark/>
          </w:tcPr>
          <w:p w14:paraId="3434700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5ABB973C"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69A5C3F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175AEB0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15F6B29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7934C0C1" w14:textId="77777777" w:rsidTr="0054414C">
        <w:tc>
          <w:tcPr>
            <w:tcW w:w="1841" w:type="dxa"/>
            <w:tcBorders>
              <w:top w:val="nil"/>
              <w:left w:val="single" w:sz="4" w:space="0" w:color="auto"/>
              <w:bottom w:val="nil"/>
              <w:right w:val="single" w:sz="4" w:space="0" w:color="auto"/>
            </w:tcBorders>
            <w:noWrap/>
            <w:vAlign w:val="bottom"/>
            <w:hideMark/>
          </w:tcPr>
          <w:p w14:paraId="747D1102"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North </w:t>
            </w:r>
            <w:proofErr w:type="spellStart"/>
            <w:r>
              <w:rPr>
                <w:rFonts w:ascii="Arial" w:eastAsia="Times New Roman" w:hAnsi="Arial" w:cs="Arial"/>
                <w:sz w:val="24"/>
                <w:szCs w:val="24"/>
                <w:lang w:eastAsia="en-GB"/>
              </w:rPr>
              <w:t>Mundham</w:t>
            </w:r>
            <w:proofErr w:type="spellEnd"/>
          </w:p>
        </w:tc>
        <w:tc>
          <w:tcPr>
            <w:tcW w:w="1700" w:type="dxa"/>
            <w:tcBorders>
              <w:top w:val="nil"/>
              <w:left w:val="single" w:sz="4" w:space="0" w:color="auto"/>
              <w:bottom w:val="nil"/>
              <w:right w:val="single" w:sz="4" w:space="0" w:color="auto"/>
            </w:tcBorders>
            <w:vAlign w:val="bottom"/>
            <w:hideMark/>
          </w:tcPr>
          <w:p w14:paraId="7D02694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608E4DE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4E500AF5"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6FC149F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6540922D"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0D295D84" w14:textId="77777777" w:rsidTr="0054414C">
        <w:tc>
          <w:tcPr>
            <w:tcW w:w="1841" w:type="dxa"/>
            <w:tcBorders>
              <w:top w:val="nil"/>
              <w:left w:val="single" w:sz="4" w:space="0" w:color="auto"/>
              <w:bottom w:val="nil"/>
              <w:right w:val="single" w:sz="4" w:space="0" w:color="auto"/>
            </w:tcBorders>
            <w:noWrap/>
            <w:vAlign w:val="bottom"/>
            <w:hideMark/>
          </w:tcPr>
          <w:p w14:paraId="77D3A857"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Wittering</w:t>
            </w:r>
          </w:p>
        </w:tc>
        <w:tc>
          <w:tcPr>
            <w:tcW w:w="1700" w:type="dxa"/>
            <w:tcBorders>
              <w:top w:val="nil"/>
              <w:left w:val="single" w:sz="4" w:space="0" w:color="auto"/>
              <w:bottom w:val="nil"/>
              <w:right w:val="single" w:sz="4" w:space="0" w:color="auto"/>
            </w:tcBorders>
            <w:vAlign w:val="bottom"/>
            <w:hideMark/>
          </w:tcPr>
          <w:p w14:paraId="0DEE181B"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021F791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0C74FA1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7EAB079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024E33E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403128FA" w14:textId="77777777" w:rsidTr="0054414C">
        <w:tc>
          <w:tcPr>
            <w:tcW w:w="1841" w:type="dxa"/>
            <w:tcBorders>
              <w:top w:val="nil"/>
              <w:left w:val="single" w:sz="4" w:space="0" w:color="auto"/>
              <w:bottom w:val="single" w:sz="4" w:space="0" w:color="auto"/>
              <w:right w:val="single" w:sz="4" w:space="0" w:color="auto"/>
            </w:tcBorders>
            <w:noWrap/>
            <w:vAlign w:val="bottom"/>
          </w:tcPr>
          <w:p w14:paraId="06F54077" w14:textId="77777777" w:rsidR="00BE7003" w:rsidRDefault="00BE7003">
            <w:pPr>
              <w:spacing w:after="0" w:line="240" w:lineRule="auto"/>
              <w:rPr>
                <w:rFonts w:ascii="Arial" w:eastAsia="Times New Roman" w:hAnsi="Arial" w:cs="Arial"/>
                <w:sz w:val="24"/>
                <w:szCs w:val="24"/>
                <w:lang w:eastAsia="en-GB"/>
              </w:rPr>
            </w:pPr>
          </w:p>
          <w:p w14:paraId="09B6BF7C"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Manhood Peninsula total</w:t>
            </w:r>
          </w:p>
        </w:tc>
        <w:tc>
          <w:tcPr>
            <w:tcW w:w="1700" w:type="dxa"/>
            <w:tcBorders>
              <w:top w:val="nil"/>
              <w:left w:val="single" w:sz="4" w:space="0" w:color="auto"/>
              <w:bottom w:val="single" w:sz="4" w:space="0" w:color="auto"/>
              <w:right w:val="single" w:sz="4" w:space="0" w:color="auto"/>
            </w:tcBorders>
            <w:vAlign w:val="bottom"/>
            <w:hideMark/>
          </w:tcPr>
          <w:p w14:paraId="42DCAD59"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single" w:sz="4" w:space="0" w:color="auto"/>
              <w:right w:val="single" w:sz="4" w:space="0" w:color="auto"/>
            </w:tcBorders>
            <w:vAlign w:val="bottom"/>
            <w:hideMark/>
          </w:tcPr>
          <w:p w14:paraId="26F31633"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single" w:sz="4" w:space="0" w:color="auto"/>
              <w:right w:val="single" w:sz="4" w:space="0" w:color="auto"/>
            </w:tcBorders>
            <w:vAlign w:val="bottom"/>
            <w:hideMark/>
          </w:tcPr>
          <w:p w14:paraId="56A77C2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hideMark/>
          </w:tcPr>
          <w:p w14:paraId="72525435"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single" w:sz="4" w:space="0" w:color="auto"/>
              <w:right w:val="single" w:sz="4" w:space="0" w:color="auto"/>
            </w:tcBorders>
            <w:vAlign w:val="bottom"/>
            <w:hideMark/>
          </w:tcPr>
          <w:p w14:paraId="5B755B0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0CB7D639" w14:textId="77777777" w:rsidTr="0054414C">
        <w:tc>
          <w:tcPr>
            <w:tcW w:w="1841" w:type="dxa"/>
            <w:tcBorders>
              <w:top w:val="single" w:sz="4" w:space="0" w:color="auto"/>
              <w:left w:val="single" w:sz="4" w:space="0" w:color="auto"/>
              <w:bottom w:val="nil"/>
              <w:right w:val="single" w:sz="4" w:space="0" w:color="auto"/>
            </w:tcBorders>
            <w:noWrap/>
            <w:vAlign w:val="bottom"/>
            <w:hideMark/>
          </w:tcPr>
          <w:p w14:paraId="38FDE313" w14:textId="77777777" w:rsidR="00BE7003" w:rsidRDefault="00BE7003">
            <w:pPr>
              <w:spacing w:after="0" w:line="240" w:lineRule="auto"/>
              <w:rPr>
                <w:rFonts w:ascii="Arial" w:eastAsia="Times New Roman" w:hAnsi="Arial" w:cs="Arial"/>
                <w:b/>
                <w:i/>
                <w:sz w:val="24"/>
                <w:szCs w:val="24"/>
                <w:lang w:eastAsia="en-GB"/>
              </w:rPr>
            </w:pPr>
            <w:r>
              <w:rPr>
                <w:rFonts w:ascii="Arial" w:eastAsia="Times New Roman" w:hAnsi="Arial" w:cs="Arial"/>
                <w:b/>
                <w:i/>
                <w:sz w:val="24"/>
                <w:szCs w:val="24"/>
                <w:lang w:eastAsia="en-GB"/>
              </w:rPr>
              <w:t>Plan Area (North)</w:t>
            </w:r>
          </w:p>
        </w:tc>
        <w:tc>
          <w:tcPr>
            <w:tcW w:w="1700" w:type="dxa"/>
            <w:tcBorders>
              <w:top w:val="single" w:sz="4" w:space="0" w:color="auto"/>
              <w:left w:val="single" w:sz="4" w:space="0" w:color="auto"/>
              <w:bottom w:val="nil"/>
              <w:right w:val="single" w:sz="4" w:space="0" w:color="auto"/>
            </w:tcBorders>
          </w:tcPr>
          <w:p w14:paraId="7EFD2B16" w14:textId="77777777" w:rsidR="00BE7003" w:rsidRDefault="00BE7003">
            <w:pPr>
              <w:spacing w:after="0" w:line="240" w:lineRule="auto"/>
              <w:jc w:val="center"/>
              <w:rPr>
                <w:rFonts w:ascii="Arial" w:hAnsi="Arial" w:cs="Arial"/>
                <w:sz w:val="24"/>
                <w:szCs w:val="24"/>
                <w:highlight w:val="yellow"/>
              </w:rPr>
            </w:pPr>
          </w:p>
        </w:tc>
        <w:tc>
          <w:tcPr>
            <w:tcW w:w="1559" w:type="dxa"/>
            <w:tcBorders>
              <w:top w:val="single" w:sz="4" w:space="0" w:color="auto"/>
              <w:left w:val="single" w:sz="4" w:space="0" w:color="auto"/>
              <w:bottom w:val="nil"/>
              <w:right w:val="single" w:sz="4" w:space="0" w:color="auto"/>
            </w:tcBorders>
          </w:tcPr>
          <w:p w14:paraId="516AED5E" w14:textId="77777777" w:rsidR="00BE7003" w:rsidRDefault="00BE7003">
            <w:pPr>
              <w:spacing w:after="0" w:line="240" w:lineRule="auto"/>
              <w:jc w:val="center"/>
              <w:rPr>
                <w:rFonts w:ascii="Arial" w:hAnsi="Arial" w:cs="Arial"/>
                <w:sz w:val="24"/>
                <w:szCs w:val="24"/>
                <w:highlight w:val="yellow"/>
              </w:rPr>
            </w:pPr>
          </w:p>
        </w:tc>
        <w:tc>
          <w:tcPr>
            <w:tcW w:w="1560" w:type="dxa"/>
            <w:tcBorders>
              <w:top w:val="single" w:sz="4" w:space="0" w:color="auto"/>
              <w:left w:val="single" w:sz="4" w:space="0" w:color="auto"/>
              <w:bottom w:val="nil"/>
              <w:right w:val="single" w:sz="4" w:space="0" w:color="auto"/>
            </w:tcBorders>
          </w:tcPr>
          <w:p w14:paraId="0E210B17" w14:textId="77777777" w:rsidR="00BE7003" w:rsidRDefault="00BE7003">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14:paraId="24B31FF6" w14:textId="77777777" w:rsidR="00BE7003" w:rsidRDefault="00BE7003">
            <w:pPr>
              <w:spacing w:after="0" w:line="240" w:lineRule="auto"/>
              <w:jc w:val="center"/>
              <w:rPr>
                <w:rFonts w:ascii="Arial" w:hAnsi="Arial" w:cs="Arial"/>
                <w:sz w:val="24"/>
                <w:szCs w:val="24"/>
                <w:highlight w:val="yellow"/>
              </w:rPr>
            </w:pPr>
          </w:p>
        </w:tc>
        <w:tc>
          <w:tcPr>
            <w:tcW w:w="1418" w:type="dxa"/>
            <w:tcBorders>
              <w:top w:val="single" w:sz="4" w:space="0" w:color="auto"/>
              <w:left w:val="single" w:sz="4" w:space="0" w:color="auto"/>
              <w:bottom w:val="nil"/>
              <w:right w:val="single" w:sz="4" w:space="0" w:color="auto"/>
            </w:tcBorders>
          </w:tcPr>
          <w:p w14:paraId="06DDF976" w14:textId="77777777" w:rsidR="00BE7003" w:rsidRDefault="00BE7003">
            <w:pPr>
              <w:spacing w:after="0" w:line="240" w:lineRule="auto"/>
              <w:jc w:val="center"/>
              <w:rPr>
                <w:rFonts w:ascii="Arial" w:hAnsi="Arial" w:cs="Arial"/>
                <w:sz w:val="24"/>
                <w:szCs w:val="24"/>
                <w:highlight w:val="yellow"/>
              </w:rPr>
            </w:pPr>
          </w:p>
        </w:tc>
      </w:tr>
      <w:tr w:rsidR="00BE7003" w14:paraId="01DA2DFC" w14:textId="77777777" w:rsidTr="0054414C">
        <w:tc>
          <w:tcPr>
            <w:tcW w:w="1841" w:type="dxa"/>
            <w:tcBorders>
              <w:top w:val="nil"/>
              <w:left w:val="single" w:sz="4" w:space="0" w:color="auto"/>
              <w:bottom w:val="nil"/>
              <w:right w:val="single" w:sz="4" w:space="0" w:color="auto"/>
            </w:tcBorders>
            <w:noWrap/>
            <w:vAlign w:val="bottom"/>
            <w:hideMark/>
          </w:tcPr>
          <w:p w14:paraId="03A1FE96"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Kirdford</w:t>
            </w:r>
          </w:p>
        </w:tc>
        <w:tc>
          <w:tcPr>
            <w:tcW w:w="1700" w:type="dxa"/>
            <w:tcBorders>
              <w:top w:val="nil"/>
              <w:left w:val="single" w:sz="4" w:space="0" w:color="auto"/>
              <w:bottom w:val="nil"/>
              <w:right w:val="single" w:sz="4" w:space="0" w:color="auto"/>
            </w:tcBorders>
            <w:vAlign w:val="bottom"/>
            <w:hideMark/>
          </w:tcPr>
          <w:p w14:paraId="78B0649B"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54</w:t>
            </w:r>
          </w:p>
        </w:tc>
        <w:tc>
          <w:tcPr>
            <w:tcW w:w="1559" w:type="dxa"/>
            <w:tcBorders>
              <w:top w:val="nil"/>
              <w:left w:val="single" w:sz="4" w:space="0" w:color="auto"/>
              <w:bottom w:val="nil"/>
              <w:right w:val="single" w:sz="4" w:space="0" w:color="auto"/>
            </w:tcBorders>
            <w:vAlign w:val="bottom"/>
            <w:hideMark/>
          </w:tcPr>
          <w:p w14:paraId="22107D48"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6DA2E71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1D87E5C0" w14:textId="77777777" w:rsidR="00BE7003" w:rsidRDefault="00BE7003">
            <w:pPr>
              <w:spacing w:after="0" w:line="240" w:lineRule="auto"/>
              <w:jc w:val="center"/>
              <w:rPr>
                <w:rFonts w:ascii="Arial" w:hAnsi="Arial" w:cs="Arial"/>
                <w:sz w:val="24"/>
                <w:szCs w:val="24"/>
              </w:rPr>
            </w:pPr>
            <w:r>
              <w:rPr>
                <w:rFonts w:ascii="Arial" w:hAnsi="Arial" w:cs="Arial"/>
                <w:sz w:val="24"/>
                <w:szCs w:val="24"/>
              </w:rPr>
              <w:t>15</w:t>
            </w:r>
          </w:p>
        </w:tc>
        <w:tc>
          <w:tcPr>
            <w:tcW w:w="1418" w:type="dxa"/>
            <w:tcBorders>
              <w:top w:val="nil"/>
              <w:left w:val="single" w:sz="4" w:space="0" w:color="auto"/>
              <w:bottom w:val="nil"/>
              <w:right w:val="single" w:sz="4" w:space="0" w:color="auto"/>
            </w:tcBorders>
            <w:vAlign w:val="bottom"/>
            <w:hideMark/>
          </w:tcPr>
          <w:p w14:paraId="0185B76B" w14:textId="77777777" w:rsidR="00BE7003" w:rsidRDefault="00BE7003">
            <w:pPr>
              <w:spacing w:after="0" w:line="240" w:lineRule="auto"/>
              <w:jc w:val="center"/>
              <w:rPr>
                <w:rFonts w:ascii="Arial" w:hAnsi="Arial" w:cs="Arial"/>
                <w:sz w:val="24"/>
                <w:szCs w:val="24"/>
              </w:rPr>
            </w:pPr>
            <w:r>
              <w:rPr>
                <w:rFonts w:ascii="Arial" w:hAnsi="Arial" w:cs="Arial"/>
                <w:sz w:val="24"/>
                <w:szCs w:val="24"/>
              </w:rPr>
              <w:t>69</w:t>
            </w:r>
          </w:p>
        </w:tc>
      </w:tr>
      <w:tr w:rsidR="00BE7003" w14:paraId="1531273E" w14:textId="77777777" w:rsidTr="0054414C">
        <w:tc>
          <w:tcPr>
            <w:tcW w:w="1841" w:type="dxa"/>
            <w:tcBorders>
              <w:top w:val="nil"/>
              <w:left w:val="single" w:sz="4" w:space="0" w:color="auto"/>
              <w:bottom w:val="nil"/>
              <w:right w:val="single" w:sz="4" w:space="0" w:color="auto"/>
            </w:tcBorders>
            <w:noWrap/>
            <w:vAlign w:val="bottom"/>
            <w:hideMark/>
          </w:tcPr>
          <w:p w14:paraId="2A22D32C"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Loxwood</w:t>
            </w:r>
          </w:p>
        </w:tc>
        <w:tc>
          <w:tcPr>
            <w:tcW w:w="1700" w:type="dxa"/>
            <w:tcBorders>
              <w:top w:val="nil"/>
              <w:left w:val="single" w:sz="4" w:space="0" w:color="auto"/>
              <w:bottom w:val="nil"/>
              <w:right w:val="single" w:sz="4" w:space="0" w:color="auto"/>
            </w:tcBorders>
            <w:vAlign w:val="bottom"/>
            <w:hideMark/>
          </w:tcPr>
          <w:p w14:paraId="150C0DEC"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0A7ED42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3E9D2A2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2E66FDC9"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w:t>
            </w:r>
          </w:p>
        </w:tc>
        <w:tc>
          <w:tcPr>
            <w:tcW w:w="1418" w:type="dxa"/>
            <w:tcBorders>
              <w:top w:val="nil"/>
              <w:left w:val="single" w:sz="4" w:space="0" w:color="auto"/>
              <w:bottom w:val="nil"/>
              <w:right w:val="single" w:sz="4" w:space="0" w:color="auto"/>
            </w:tcBorders>
            <w:vAlign w:val="bottom"/>
            <w:hideMark/>
          </w:tcPr>
          <w:p w14:paraId="4022E17C"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w:t>
            </w:r>
          </w:p>
        </w:tc>
      </w:tr>
      <w:tr w:rsidR="00BE7003" w14:paraId="6237F2CB" w14:textId="77777777" w:rsidTr="0054414C">
        <w:tc>
          <w:tcPr>
            <w:tcW w:w="1841" w:type="dxa"/>
            <w:tcBorders>
              <w:top w:val="nil"/>
              <w:left w:val="single" w:sz="4" w:space="0" w:color="auto"/>
              <w:bottom w:val="nil"/>
              <w:right w:val="single" w:sz="4" w:space="0" w:color="auto"/>
            </w:tcBorders>
            <w:noWrap/>
            <w:vAlign w:val="bottom"/>
            <w:hideMark/>
          </w:tcPr>
          <w:p w14:paraId="19BB3D28" w14:textId="77777777" w:rsidR="00BE7003" w:rsidRDefault="00BE7003">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Lynchmere</w:t>
            </w:r>
            <w:proofErr w:type="spellEnd"/>
          </w:p>
        </w:tc>
        <w:tc>
          <w:tcPr>
            <w:tcW w:w="1700" w:type="dxa"/>
            <w:tcBorders>
              <w:top w:val="nil"/>
              <w:left w:val="single" w:sz="4" w:space="0" w:color="auto"/>
              <w:bottom w:val="nil"/>
              <w:right w:val="single" w:sz="4" w:space="0" w:color="auto"/>
            </w:tcBorders>
            <w:vAlign w:val="bottom"/>
            <w:hideMark/>
          </w:tcPr>
          <w:p w14:paraId="3F25F3E2"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2E0A027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510D4F25"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06A215F6"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8" w:type="dxa"/>
            <w:tcBorders>
              <w:top w:val="nil"/>
              <w:left w:val="single" w:sz="4" w:space="0" w:color="auto"/>
              <w:bottom w:val="nil"/>
              <w:right w:val="single" w:sz="4" w:space="0" w:color="auto"/>
            </w:tcBorders>
            <w:vAlign w:val="bottom"/>
            <w:hideMark/>
          </w:tcPr>
          <w:p w14:paraId="133137D7"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r>
      <w:tr w:rsidR="00BE7003" w14:paraId="1B292D19" w14:textId="77777777" w:rsidTr="0054414C">
        <w:tc>
          <w:tcPr>
            <w:tcW w:w="1841" w:type="dxa"/>
            <w:tcBorders>
              <w:top w:val="nil"/>
              <w:left w:val="single" w:sz="4" w:space="0" w:color="auto"/>
              <w:bottom w:val="nil"/>
              <w:right w:val="single" w:sz="4" w:space="0" w:color="auto"/>
            </w:tcBorders>
            <w:noWrap/>
            <w:vAlign w:val="bottom"/>
            <w:hideMark/>
          </w:tcPr>
          <w:p w14:paraId="176A3EB9"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Plaistow &amp; </w:t>
            </w:r>
            <w:proofErr w:type="spellStart"/>
            <w:r>
              <w:rPr>
                <w:rFonts w:ascii="Arial" w:eastAsia="Times New Roman" w:hAnsi="Arial" w:cs="Arial"/>
                <w:sz w:val="24"/>
                <w:szCs w:val="24"/>
                <w:lang w:eastAsia="en-GB"/>
              </w:rPr>
              <w:t>Ifold</w:t>
            </w:r>
            <w:proofErr w:type="spellEnd"/>
          </w:p>
        </w:tc>
        <w:tc>
          <w:tcPr>
            <w:tcW w:w="1700" w:type="dxa"/>
            <w:tcBorders>
              <w:top w:val="nil"/>
              <w:left w:val="single" w:sz="4" w:space="0" w:color="auto"/>
              <w:bottom w:val="nil"/>
              <w:right w:val="single" w:sz="4" w:space="0" w:color="auto"/>
            </w:tcBorders>
            <w:vAlign w:val="bottom"/>
            <w:hideMark/>
          </w:tcPr>
          <w:p w14:paraId="61F5050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0FCF3591"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1B46A27E"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7FD472B1" w14:textId="77777777" w:rsidR="00BE7003" w:rsidRDefault="00BE7003">
            <w:pPr>
              <w:spacing w:after="0" w:line="240" w:lineRule="auto"/>
              <w:jc w:val="center"/>
              <w:rPr>
                <w:rFonts w:ascii="Arial" w:hAnsi="Arial" w:cs="Arial"/>
                <w:sz w:val="24"/>
                <w:szCs w:val="24"/>
              </w:rPr>
            </w:pPr>
            <w:r>
              <w:rPr>
                <w:rFonts w:ascii="Arial" w:hAnsi="Arial" w:cs="Arial"/>
                <w:sz w:val="24"/>
                <w:szCs w:val="24"/>
              </w:rPr>
              <w:t>10</w:t>
            </w:r>
          </w:p>
        </w:tc>
        <w:tc>
          <w:tcPr>
            <w:tcW w:w="1418" w:type="dxa"/>
            <w:tcBorders>
              <w:top w:val="nil"/>
              <w:left w:val="single" w:sz="4" w:space="0" w:color="auto"/>
              <w:bottom w:val="nil"/>
              <w:right w:val="single" w:sz="4" w:space="0" w:color="auto"/>
            </w:tcBorders>
            <w:vAlign w:val="bottom"/>
            <w:hideMark/>
          </w:tcPr>
          <w:p w14:paraId="1440F5FA" w14:textId="77777777" w:rsidR="00BE7003" w:rsidRDefault="00BE7003">
            <w:pPr>
              <w:spacing w:after="0" w:line="240" w:lineRule="auto"/>
              <w:jc w:val="center"/>
              <w:rPr>
                <w:rFonts w:ascii="Arial" w:hAnsi="Arial" w:cs="Arial"/>
                <w:sz w:val="24"/>
                <w:szCs w:val="24"/>
              </w:rPr>
            </w:pPr>
            <w:r>
              <w:rPr>
                <w:rFonts w:ascii="Arial" w:hAnsi="Arial" w:cs="Arial"/>
                <w:sz w:val="24"/>
                <w:szCs w:val="24"/>
              </w:rPr>
              <w:t>10</w:t>
            </w:r>
          </w:p>
        </w:tc>
      </w:tr>
      <w:tr w:rsidR="00BE7003" w14:paraId="242564CC" w14:textId="77777777" w:rsidTr="0054414C">
        <w:tc>
          <w:tcPr>
            <w:tcW w:w="1841" w:type="dxa"/>
            <w:tcBorders>
              <w:top w:val="nil"/>
              <w:left w:val="single" w:sz="4" w:space="0" w:color="auto"/>
              <w:bottom w:val="nil"/>
              <w:right w:val="single" w:sz="4" w:space="0" w:color="auto"/>
            </w:tcBorders>
            <w:noWrap/>
            <w:vAlign w:val="bottom"/>
            <w:hideMark/>
          </w:tcPr>
          <w:p w14:paraId="15B3D12E"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Wisborough Green</w:t>
            </w:r>
          </w:p>
        </w:tc>
        <w:tc>
          <w:tcPr>
            <w:tcW w:w="1700" w:type="dxa"/>
            <w:tcBorders>
              <w:top w:val="nil"/>
              <w:left w:val="single" w:sz="4" w:space="0" w:color="auto"/>
              <w:bottom w:val="nil"/>
              <w:right w:val="single" w:sz="4" w:space="0" w:color="auto"/>
            </w:tcBorders>
            <w:vAlign w:val="bottom"/>
            <w:hideMark/>
          </w:tcPr>
          <w:p w14:paraId="2E6C94EC"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59" w:type="dxa"/>
            <w:tcBorders>
              <w:top w:val="nil"/>
              <w:left w:val="single" w:sz="4" w:space="0" w:color="auto"/>
              <w:bottom w:val="nil"/>
              <w:right w:val="single" w:sz="4" w:space="0" w:color="auto"/>
            </w:tcBorders>
            <w:vAlign w:val="bottom"/>
            <w:hideMark/>
          </w:tcPr>
          <w:p w14:paraId="1699F8F4"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560" w:type="dxa"/>
            <w:tcBorders>
              <w:top w:val="nil"/>
              <w:left w:val="single" w:sz="4" w:space="0" w:color="auto"/>
              <w:bottom w:val="nil"/>
              <w:right w:val="single" w:sz="4" w:space="0" w:color="auto"/>
            </w:tcBorders>
            <w:vAlign w:val="bottom"/>
            <w:hideMark/>
          </w:tcPr>
          <w:p w14:paraId="2BF06C9A" w14:textId="77777777" w:rsidR="00BE7003" w:rsidRDefault="00BE7003">
            <w:pPr>
              <w:spacing w:after="0" w:line="240" w:lineRule="auto"/>
              <w:jc w:val="center"/>
              <w:rPr>
                <w:rFonts w:ascii="Arial" w:hAnsi="Arial" w:cs="Arial"/>
                <w:sz w:val="24"/>
                <w:szCs w:val="24"/>
              </w:rPr>
            </w:pPr>
            <w:r>
              <w:rPr>
                <w:rFonts w:ascii="Arial" w:hAnsi="Arial" w:cs="Arial"/>
                <w:sz w:val="24"/>
                <w:szCs w:val="24"/>
              </w:rPr>
              <w:t>0</w:t>
            </w:r>
          </w:p>
        </w:tc>
        <w:tc>
          <w:tcPr>
            <w:tcW w:w="1417" w:type="dxa"/>
            <w:tcBorders>
              <w:top w:val="nil"/>
              <w:left w:val="single" w:sz="4" w:space="0" w:color="auto"/>
              <w:bottom w:val="nil"/>
              <w:right w:val="single" w:sz="4" w:space="0" w:color="auto"/>
            </w:tcBorders>
            <w:vAlign w:val="bottom"/>
            <w:hideMark/>
          </w:tcPr>
          <w:p w14:paraId="4183201E" w14:textId="77777777" w:rsidR="00BE7003" w:rsidRDefault="00BE7003">
            <w:pPr>
              <w:spacing w:after="0" w:line="240" w:lineRule="auto"/>
              <w:jc w:val="center"/>
              <w:rPr>
                <w:rFonts w:ascii="Arial" w:hAnsi="Arial" w:cs="Arial"/>
                <w:sz w:val="24"/>
                <w:szCs w:val="24"/>
              </w:rPr>
            </w:pPr>
            <w:r>
              <w:rPr>
                <w:rFonts w:ascii="Arial" w:hAnsi="Arial" w:cs="Arial"/>
                <w:sz w:val="24"/>
                <w:szCs w:val="24"/>
              </w:rPr>
              <w:t>11</w:t>
            </w:r>
          </w:p>
        </w:tc>
        <w:tc>
          <w:tcPr>
            <w:tcW w:w="1418" w:type="dxa"/>
            <w:tcBorders>
              <w:top w:val="nil"/>
              <w:left w:val="single" w:sz="4" w:space="0" w:color="auto"/>
              <w:bottom w:val="nil"/>
              <w:right w:val="single" w:sz="4" w:space="0" w:color="auto"/>
            </w:tcBorders>
            <w:vAlign w:val="bottom"/>
            <w:hideMark/>
          </w:tcPr>
          <w:p w14:paraId="5E74065F" w14:textId="77777777" w:rsidR="00BE7003" w:rsidRDefault="00BE7003">
            <w:pPr>
              <w:spacing w:after="0" w:line="240" w:lineRule="auto"/>
              <w:jc w:val="center"/>
              <w:rPr>
                <w:rFonts w:ascii="Arial" w:hAnsi="Arial" w:cs="Arial"/>
                <w:sz w:val="24"/>
                <w:szCs w:val="24"/>
              </w:rPr>
            </w:pPr>
            <w:r>
              <w:rPr>
                <w:rFonts w:ascii="Arial" w:hAnsi="Arial" w:cs="Arial"/>
                <w:sz w:val="24"/>
                <w:szCs w:val="24"/>
              </w:rPr>
              <w:t>11</w:t>
            </w:r>
          </w:p>
        </w:tc>
      </w:tr>
      <w:tr w:rsidR="00BE7003" w14:paraId="473D3C07" w14:textId="77777777" w:rsidTr="0054414C">
        <w:tc>
          <w:tcPr>
            <w:tcW w:w="1841" w:type="dxa"/>
            <w:tcBorders>
              <w:top w:val="nil"/>
              <w:left w:val="single" w:sz="4" w:space="0" w:color="auto"/>
              <w:bottom w:val="single" w:sz="4" w:space="0" w:color="auto"/>
              <w:right w:val="single" w:sz="4" w:space="0" w:color="auto"/>
            </w:tcBorders>
            <w:noWrap/>
            <w:vAlign w:val="bottom"/>
          </w:tcPr>
          <w:p w14:paraId="4998AA5E" w14:textId="77777777" w:rsidR="00BE7003" w:rsidRDefault="00BE7003">
            <w:pPr>
              <w:spacing w:after="0" w:line="240" w:lineRule="auto"/>
              <w:rPr>
                <w:rFonts w:ascii="Arial" w:eastAsia="Times New Roman" w:hAnsi="Arial" w:cs="Arial"/>
                <w:sz w:val="24"/>
                <w:szCs w:val="24"/>
                <w:lang w:eastAsia="en-GB"/>
              </w:rPr>
            </w:pPr>
          </w:p>
          <w:p w14:paraId="00CCC43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Plan Area (North) total</w:t>
            </w:r>
          </w:p>
        </w:tc>
        <w:tc>
          <w:tcPr>
            <w:tcW w:w="1700" w:type="dxa"/>
            <w:tcBorders>
              <w:top w:val="nil"/>
              <w:left w:val="single" w:sz="4" w:space="0" w:color="auto"/>
              <w:bottom w:val="single" w:sz="4" w:space="0" w:color="auto"/>
              <w:right w:val="single" w:sz="4" w:space="0" w:color="auto"/>
            </w:tcBorders>
            <w:vAlign w:val="bottom"/>
          </w:tcPr>
          <w:p w14:paraId="4A8F8928" w14:textId="77777777" w:rsidR="00BE7003" w:rsidRDefault="00BE7003">
            <w:pPr>
              <w:spacing w:after="0" w:line="240" w:lineRule="auto"/>
              <w:jc w:val="center"/>
              <w:rPr>
                <w:rFonts w:ascii="Arial" w:hAnsi="Arial" w:cs="Arial"/>
                <w:sz w:val="24"/>
                <w:szCs w:val="24"/>
              </w:rPr>
            </w:pPr>
          </w:p>
          <w:p w14:paraId="7F8D98F2" w14:textId="77777777" w:rsidR="00BE7003" w:rsidRDefault="00BE7003">
            <w:pPr>
              <w:spacing w:after="0" w:line="240" w:lineRule="auto"/>
              <w:jc w:val="center"/>
              <w:rPr>
                <w:rFonts w:ascii="Arial" w:hAnsi="Arial" w:cs="Arial"/>
                <w:sz w:val="24"/>
                <w:szCs w:val="24"/>
              </w:rPr>
            </w:pPr>
          </w:p>
          <w:p w14:paraId="76318A46" w14:textId="77777777" w:rsidR="00BE7003" w:rsidRDefault="00BE7003">
            <w:pPr>
              <w:spacing w:after="0" w:line="240" w:lineRule="auto"/>
              <w:jc w:val="center"/>
              <w:rPr>
                <w:rFonts w:ascii="Arial" w:hAnsi="Arial" w:cs="Arial"/>
                <w:sz w:val="24"/>
                <w:szCs w:val="24"/>
              </w:rPr>
            </w:pPr>
            <w:r>
              <w:rPr>
                <w:rFonts w:ascii="Arial" w:hAnsi="Arial" w:cs="Arial"/>
                <w:sz w:val="24"/>
                <w:szCs w:val="24"/>
              </w:rPr>
              <w:lastRenderedPageBreak/>
              <w:t>54</w:t>
            </w:r>
          </w:p>
        </w:tc>
        <w:tc>
          <w:tcPr>
            <w:tcW w:w="1559" w:type="dxa"/>
            <w:tcBorders>
              <w:top w:val="nil"/>
              <w:left w:val="single" w:sz="4" w:space="0" w:color="auto"/>
              <w:bottom w:val="single" w:sz="4" w:space="0" w:color="auto"/>
              <w:right w:val="single" w:sz="4" w:space="0" w:color="auto"/>
            </w:tcBorders>
            <w:vAlign w:val="bottom"/>
          </w:tcPr>
          <w:p w14:paraId="6592A420" w14:textId="77777777" w:rsidR="00BE7003" w:rsidRDefault="00BE7003">
            <w:pPr>
              <w:spacing w:after="0" w:line="240" w:lineRule="auto"/>
              <w:jc w:val="center"/>
              <w:rPr>
                <w:rFonts w:ascii="Arial" w:hAnsi="Arial" w:cs="Arial"/>
                <w:sz w:val="24"/>
                <w:szCs w:val="24"/>
              </w:rPr>
            </w:pPr>
          </w:p>
          <w:p w14:paraId="45AF53D7" w14:textId="77777777" w:rsidR="00BE7003" w:rsidRDefault="00BE7003">
            <w:pPr>
              <w:spacing w:after="0" w:line="240" w:lineRule="auto"/>
              <w:jc w:val="center"/>
              <w:rPr>
                <w:rFonts w:ascii="Arial" w:hAnsi="Arial" w:cs="Arial"/>
                <w:sz w:val="24"/>
                <w:szCs w:val="24"/>
              </w:rPr>
            </w:pPr>
          </w:p>
          <w:p w14:paraId="72302E60" w14:textId="77777777" w:rsidR="00BE7003" w:rsidRDefault="00BE7003">
            <w:pPr>
              <w:spacing w:after="0" w:line="240" w:lineRule="auto"/>
              <w:jc w:val="center"/>
              <w:rPr>
                <w:rFonts w:ascii="Arial" w:hAnsi="Arial" w:cs="Arial"/>
                <w:sz w:val="24"/>
                <w:szCs w:val="24"/>
              </w:rPr>
            </w:pPr>
            <w:r>
              <w:rPr>
                <w:rFonts w:ascii="Arial" w:hAnsi="Arial" w:cs="Arial"/>
                <w:sz w:val="24"/>
                <w:szCs w:val="24"/>
              </w:rPr>
              <w:lastRenderedPageBreak/>
              <w:t>0</w:t>
            </w:r>
          </w:p>
        </w:tc>
        <w:tc>
          <w:tcPr>
            <w:tcW w:w="1560" w:type="dxa"/>
            <w:tcBorders>
              <w:top w:val="nil"/>
              <w:left w:val="single" w:sz="4" w:space="0" w:color="auto"/>
              <w:bottom w:val="single" w:sz="4" w:space="0" w:color="auto"/>
              <w:right w:val="single" w:sz="4" w:space="0" w:color="auto"/>
            </w:tcBorders>
            <w:vAlign w:val="bottom"/>
          </w:tcPr>
          <w:p w14:paraId="3D701FD2" w14:textId="77777777" w:rsidR="00BE7003" w:rsidRDefault="00BE7003">
            <w:pPr>
              <w:spacing w:after="0" w:line="240" w:lineRule="auto"/>
              <w:jc w:val="center"/>
              <w:rPr>
                <w:rFonts w:ascii="Arial" w:hAnsi="Arial" w:cs="Arial"/>
                <w:sz w:val="24"/>
                <w:szCs w:val="24"/>
              </w:rPr>
            </w:pPr>
          </w:p>
          <w:p w14:paraId="11819A60" w14:textId="77777777" w:rsidR="00BE7003" w:rsidRDefault="00BE7003">
            <w:pPr>
              <w:spacing w:after="0" w:line="240" w:lineRule="auto"/>
              <w:jc w:val="center"/>
              <w:rPr>
                <w:rFonts w:ascii="Arial" w:hAnsi="Arial" w:cs="Arial"/>
                <w:sz w:val="24"/>
                <w:szCs w:val="24"/>
              </w:rPr>
            </w:pPr>
          </w:p>
          <w:p w14:paraId="340C1B9C" w14:textId="77777777" w:rsidR="00BE7003" w:rsidRDefault="00BE7003">
            <w:pPr>
              <w:spacing w:after="0" w:line="240" w:lineRule="auto"/>
              <w:jc w:val="center"/>
              <w:rPr>
                <w:rFonts w:ascii="Arial" w:hAnsi="Arial" w:cs="Arial"/>
                <w:sz w:val="24"/>
                <w:szCs w:val="24"/>
              </w:rPr>
            </w:pPr>
            <w:r>
              <w:rPr>
                <w:rFonts w:ascii="Arial" w:hAnsi="Arial" w:cs="Arial"/>
                <w:sz w:val="24"/>
                <w:szCs w:val="24"/>
              </w:rPr>
              <w:lastRenderedPageBreak/>
              <w:t>0</w:t>
            </w:r>
          </w:p>
        </w:tc>
        <w:tc>
          <w:tcPr>
            <w:tcW w:w="1417" w:type="dxa"/>
            <w:tcBorders>
              <w:top w:val="nil"/>
              <w:left w:val="single" w:sz="4" w:space="0" w:color="auto"/>
              <w:bottom w:val="single" w:sz="4" w:space="0" w:color="auto"/>
              <w:right w:val="single" w:sz="4" w:space="0" w:color="auto"/>
            </w:tcBorders>
            <w:vAlign w:val="bottom"/>
          </w:tcPr>
          <w:p w14:paraId="4F8BF521" w14:textId="77777777" w:rsidR="00BE7003" w:rsidRDefault="00BE7003">
            <w:pPr>
              <w:spacing w:after="0" w:line="240" w:lineRule="auto"/>
              <w:jc w:val="center"/>
              <w:rPr>
                <w:rFonts w:ascii="Arial" w:hAnsi="Arial" w:cs="Arial"/>
                <w:sz w:val="24"/>
                <w:szCs w:val="24"/>
                <w:highlight w:val="yellow"/>
              </w:rPr>
            </w:pPr>
          </w:p>
          <w:p w14:paraId="4747DB70" w14:textId="77777777" w:rsidR="00BE7003" w:rsidRDefault="00BE7003">
            <w:pPr>
              <w:spacing w:after="0" w:line="240" w:lineRule="auto"/>
              <w:jc w:val="center"/>
              <w:rPr>
                <w:rFonts w:ascii="Arial" w:hAnsi="Arial" w:cs="Arial"/>
                <w:sz w:val="24"/>
                <w:szCs w:val="24"/>
                <w:highlight w:val="yellow"/>
              </w:rPr>
            </w:pPr>
          </w:p>
          <w:p w14:paraId="2ABA3978"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lastRenderedPageBreak/>
              <w:t>53</w:t>
            </w:r>
          </w:p>
        </w:tc>
        <w:tc>
          <w:tcPr>
            <w:tcW w:w="1418" w:type="dxa"/>
            <w:tcBorders>
              <w:top w:val="nil"/>
              <w:left w:val="single" w:sz="4" w:space="0" w:color="auto"/>
              <w:bottom w:val="single" w:sz="4" w:space="0" w:color="auto"/>
              <w:right w:val="single" w:sz="4" w:space="0" w:color="auto"/>
            </w:tcBorders>
            <w:vAlign w:val="bottom"/>
          </w:tcPr>
          <w:p w14:paraId="453B8C02" w14:textId="77777777" w:rsidR="00BE7003" w:rsidRDefault="00BE7003">
            <w:pPr>
              <w:spacing w:after="0" w:line="240" w:lineRule="auto"/>
              <w:jc w:val="center"/>
              <w:rPr>
                <w:rFonts w:ascii="Arial" w:hAnsi="Arial" w:cs="Arial"/>
                <w:sz w:val="24"/>
                <w:szCs w:val="24"/>
                <w:highlight w:val="yellow"/>
              </w:rPr>
            </w:pPr>
          </w:p>
          <w:p w14:paraId="1876F348" w14:textId="77777777" w:rsidR="00BE7003" w:rsidRDefault="00BE7003">
            <w:pPr>
              <w:spacing w:after="0" w:line="240" w:lineRule="auto"/>
              <w:jc w:val="center"/>
              <w:rPr>
                <w:rFonts w:ascii="Arial" w:hAnsi="Arial" w:cs="Arial"/>
                <w:sz w:val="24"/>
                <w:szCs w:val="24"/>
                <w:highlight w:val="yellow"/>
              </w:rPr>
            </w:pPr>
          </w:p>
          <w:p w14:paraId="265FE0BB"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lastRenderedPageBreak/>
              <w:t>107</w:t>
            </w:r>
          </w:p>
        </w:tc>
      </w:tr>
      <w:tr w:rsidR="00BE7003" w14:paraId="0894BC7F" w14:textId="77777777" w:rsidTr="0054414C">
        <w:tc>
          <w:tcPr>
            <w:tcW w:w="1841" w:type="dxa"/>
            <w:tcBorders>
              <w:top w:val="nil"/>
              <w:left w:val="single" w:sz="4" w:space="0" w:color="auto"/>
              <w:bottom w:val="single" w:sz="4" w:space="0" w:color="auto"/>
              <w:right w:val="single" w:sz="4" w:space="0" w:color="auto"/>
            </w:tcBorders>
            <w:noWrap/>
            <w:tcMar>
              <w:top w:w="57" w:type="dxa"/>
              <w:left w:w="108" w:type="dxa"/>
              <w:bottom w:w="57" w:type="dxa"/>
              <w:right w:w="108" w:type="dxa"/>
            </w:tcMar>
            <w:vAlign w:val="bottom"/>
            <w:hideMark/>
          </w:tcPr>
          <w:p w14:paraId="1334A712"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Parish housing total</w:t>
            </w:r>
          </w:p>
        </w:tc>
        <w:tc>
          <w:tcPr>
            <w:tcW w:w="1700" w:type="dxa"/>
            <w:tcBorders>
              <w:top w:val="nil"/>
              <w:left w:val="single" w:sz="4" w:space="0" w:color="auto"/>
              <w:bottom w:val="single" w:sz="4" w:space="0" w:color="auto"/>
              <w:right w:val="single" w:sz="4" w:space="0" w:color="auto"/>
            </w:tcBorders>
            <w:vAlign w:val="bottom"/>
            <w:hideMark/>
          </w:tcPr>
          <w:p w14:paraId="65FA1ECD" w14:textId="77777777" w:rsidR="00BE7003" w:rsidRDefault="00BE7003">
            <w:pPr>
              <w:spacing w:after="0" w:line="240" w:lineRule="auto"/>
              <w:jc w:val="center"/>
              <w:rPr>
                <w:rFonts w:ascii="Arial" w:hAnsi="Arial" w:cs="Arial"/>
                <w:sz w:val="24"/>
                <w:szCs w:val="24"/>
              </w:rPr>
            </w:pPr>
            <w:r>
              <w:rPr>
                <w:rFonts w:ascii="Arial" w:hAnsi="Arial" w:cs="Arial"/>
                <w:sz w:val="24"/>
                <w:szCs w:val="24"/>
              </w:rPr>
              <w:t>54</w:t>
            </w:r>
          </w:p>
        </w:tc>
        <w:tc>
          <w:tcPr>
            <w:tcW w:w="1559" w:type="dxa"/>
            <w:tcBorders>
              <w:top w:val="nil"/>
              <w:left w:val="single" w:sz="4" w:space="0" w:color="auto"/>
              <w:bottom w:val="single" w:sz="4" w:space="0" w:color="auto"/>
              <w:right w:val="single" w:sz="4" w:space="0" w:color="auto"/>
            </w:tcBorders>
            <w:vAlign w:val="bottom"/>
            <w:hideMark/>
          </w:tcPr>
          <w:p w14:paraId="477C8054"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c>
          <w:tcPr>
            <w:tcW w:w="1560" w:type="dxa"/>
            <w:tcBorders>
              <w:top w:val="nil"/>
              <w:left w:val="single" w:sz="4" w:space="0" w:color="auto"/>
              <w:bottom w:val="single" w:sz="4" w:space="0" w:color="auto"/>
              <w:right w:val="single" w:sz="4" w:space="0" w:color="auto"/>
            </w:tcBorders>
            <w:vAlign w:val="bottom"/>
            <w:hideMark/>
          </w:tcPr>
          <w:p w14:paraId="0E53F8E6"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hideMark/>
          </w:tcPr>
          <w:p w14:paraId="468055FD"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121</w:t>
            </w:r>
          </w:p>
        </w:tc>
        <w:tc>
          <w:tcPr>
            <w:tcW w:w="1418" w:type="dxa"/>
            <w:tcBorders>
              <w:top w:val="nil"/>
              <w:left w:val="single" w:sz="4" w:space="0" w:color="auto"/>
              <w:bottom w:val="single" w:sz="4" w:space="0" w:color="auto"/>
              <w:right w:val="single" w:sz="4" w:space="0" w:color="auto"/>
            </w:tcBorders>
            <w:vAlign w:val="bottom"/>
            <w:hideMark/>
          </w:tcPr>
          <w:p w14:paraId="446F9ADC"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175</w:t>
            </w:r>
          </w:p>
        </w:tc>
      </w:tr>
      <w:tr w:rsidR="00BE7003" w14:paraId="7BF81895" w14:textId="77777777" w:rsidTr="0054414C">
        <w:tc>
          <w:tcPr>
            <w:tcW w:w="9495" w:type="dxa"/>
            <w:gridSpan w:val="6"/>
            <w:tcBorders>
              <w:top w:val="single" w:sz="4" w:space="0" w:color="auto"/>
              <w:left w:val="single" w:sz="4" w:space="0" w:color="auto"/>
              <w:bottom w:val="single" w:sz="4" w:space="0" w:color="auto"/>
              <w:right w:val="single" w:sz="4" w:space="0" w:color="auto"/>
            </w:tcBorders>
            <w:noWrap/>
            <w:tcMar>
              <w:top w:w="57" w:type="dxa"/>
              <w:left w:w="108" w:type="dxa"/>
              <w:bottom w:w="57" w:type="dxa"/>
              <w:right w:w="108" w:type="dxa"/>
            </w:tcMar>
            <w:vAlign w:val="bottom"/>
            <w:hideMark/>
          </w:tcPr>
          <w:p w14:paraId="4D100E0E" w14:textId="77777777" w:rsidR="00BE7003" w:rsidRDefault="00BE7003">
            <w:pPr>
              <w:spacing w:after="0" w:line="240" w:lineRule="auto"/>
              <w:rPr>
                <w:rFonts w:ascii="Arial" w:hAnsi="Arial" w:cs="Arial"/>
                <w:sz w:val="24"/>
                <w:szCs w:val="24"/>
                <w:highlight w:val="yellow"/>
              </w:rPr>
            </w:pPr>
            <w:r>
              <w:rPr>
                <w:rFonts w:ascii="Arial" w:hAnsi="Arial" w:cs="Arial"/>
                <w:sz w:val="24"/>
                <w:szCs w:val="24"/>
                <w:vertAlign w:val="superscript"/>
              </w:rPr>
              <w:t xml:space="preserve">1 </w:t>
            </w:r>
            <w:r>
              <w:rPr>
                <w:rFonts w:ascii="Arial" w:hAnsi="Arial" w:cs="Arial"/>
                <w:sz w:val="24"/>
                <w:szCs w:val="24"/>
              </w:rPr>
              <w:t>Now covered by planning permission 21/00571/FUL for 300 dwellings, permitted after 31</w:t>
            </w:r>
            <w:r>
              <w:rPr>
                <w:rFonts w:ascii="Arial" w:hAnsi="Arial" w:cs="Arial"/>
                <w:sz w:val="24"/>
                <w:szCs w:val="24"/>
                <w:vertAlign w:val="superscript"/>
              </w:rPr>
              <w:t>st</w:t>
            </w:r>
            <w:r>
              <w:rPr>
                <w:rFonts w:ascii="Arial" w:hAnsi="Arial" w:cs="Arial"/>
                <w:sz w:val="24"/>
                <w:szCs w:val="24"/>
              </w:rPr>
              <w:t xml:space="preserve"> March 2023.</w:t>
            </w:r>
          </w:p>
        </w:tc>
      </w:tr>
    </w:tbl>
    <w:p w14:paraId="49B83352" w14:textId="4037A823" w:rsidR="0054414C" w:rsidRDefault="0054414C" w:rsidP="0054414C">
      <w:pPr>
        <w:pStyle w:val="FootnoteText"/>
      </w:pPr>
      <w:r>
        <w:rPr>
          <w:rStyle w:val="FootnoteReference"/>
        </w:rPr>
        <w:t>4</w:t>
      </w:r>
      <w:r>
        <w:t xml:space="preserve"> This only includes sites that contribute to the requirements of Policy 5 in the adopted Chichester Local Plan.</w:t>
      </w:r>
    </w:p>
    <w:p w14:paraId="77D402BD" w14:textId="4EF5E0A7" w:rsidR="00BE7003" w:rsidRDefault="00BE7003" w:rsidP="00BE7003"/>
    <w:p w14:paraId="131674C6" w14:textId="6443DF57" w:rsidR="002E01AD" w:rsidRDefault="002E01AD" w:rsidP="002E01AD">
      <w:r>
        <w:rPr>
          <w:noProof/>
        </w:rPr>
        <mc:AlternateContent>
          <mc:Choice Requires="wps">
            <w:drawing>
              <wp:anchor distT="0" distB="0" distL="114300" distR="114300" simplePos="0" relativeHeight="251645952" behindDoc="0" locked="0" layoutInCell="1" allowOverlap="1" wp14:anchorId="1B482EC8" wp14:editId="2A7F10D9">
                <wp:simplePos x="0" y="0"/>
                <wp:positionH relativeFrom="column">
                  <wp:posOffset>-17253</wp:posOffset>
                </wp:positionH>
                <wp:positionV relativeFrom="paragraph">
                  <wp:posOffset>138022</wp:posOffset>
                </wp:positionV>
                <wp:extent cx="5734050" cy="1905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6C34A" id="Straight Connector 15" o:spid="_x0000_s1026" alt="&quot;&quot;"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5F8A9A2F" w14:textId="03410F10" w:rsidR="002E01AD" w:rsidRDefault="002E01AD" w:rsidP="00A33B49">
      <w:pPr>
        <w:pStyle w:val="Heading3"/>
      </w:pPr>
      <w:bookmarkStart w:id="127" w:name="_Toc160531869"/>
      <w:r>
        <w:t>Key Indicator: H4</w:t>
      </w:r>
      <w:bookmarkEnd w:id="127"/>
      <w:r>
        <w:t xml:space="preserve"> </w:t>
      </w:r>
    </w:p>
    <w:p w14:paraId="71BD03B9" w14:textId="2E47A912" w:rsidR="002E01AD" w:rsidRPr="00B76226" w:rsidRDefault="002E01AD" w:rsidP="002E01AD">
      <w:pPr>
        <w:pStyle w:val="Heading3"/>
      </w:pPr>
      <w:bookmarkStart w:id="128" w:name="_Toc160531870"/>
      <w:r w:rsidRPr="00B76226">
        <w:t>Windfall housing develop</w:t>
      </w:r>
      <w:r>
        <w:t>ment</w:t>
      </w:r>
      <w:r w:rsidRPr="00B76226">
        <w:t xml:space="preserve">: </w:t>
      </w:r>
      <w:proofErr w:type="gramStart"/>
      <w:r w:rsidRPr="00B76226">
        <w:t>New</w:t>
      </w:r>
      <w:proofErr w:type="gramEnd"/>
      <w:r w:rsidRPr="00B76226">
        <w:t xml:space="preserve"> homes built each year (net)</w:t>
      </w:r>
      <w:bookmarkEnd w:id="128"/>
    </w:p>
    <w:p w14:paraId="22CF404B" w14:textId="0ED467DF" w:rsidR="002E01AD" w:rsidRPr="002E01AD" w:rsidRDefault="002E01AD" w:rsidP="002E01AD">
      <w:r>
        <w:rPr>
          <w:noProof/>
        </w:rPr>
        <mc:AlternateContent>
          <mc:Choice Requires="wps">
            <w:drawing>
              <wp:anchor distT="0" distB="0" distL="114300" distR="114300" simplePos="0" relativeHeight="251643904" behindDoc="0" locked="0" layoutInCell="1" allowOverlap="1" wp14:anchorId="58CA8C5B" wp14:editId="67B6283A">
                <wp:simplePos x="0" y="0"/>
                <wp:positionH relativeFrom="column">
                  <wp:posOffset>0</wp:posOffset>
                </wp:positionH>
                <wp:positionV relativeFrom="paragraph">
                  <wp:posOffset>116181</wp:posOffset>
                </wp:positionV>
                <wp:extent cx="5734050" cy="1905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17EC6" id="Straight Connector 16" o:spid="_x0000_s1026" alt="&quot;&quot;"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795C0108" w14:textId="0F1B5AAD" w:rsidR="00425FDB" w:rsidRPr="005C4B53" w:rsidRDefault="00425FDB" w:rsidP="00321220">
      <w:pPr>
        <w:pStyle w:val="ListParagraph"/>
        <w:numPr>
          <w:ilvl w:val="1"/>
          <w:numId w:val="19"/>
        </w:numPr>
        <w:spacing w:after="0"/>
        <w:ind w:left="425" w:hanging="567"/>
        <w:jc w:val="both"/>
        <w:rPr>
          <w:rFonts w:ascii="Arial" w:hAnsi="Arial" w:cs="Arial"/>
          <w:sz w:val="24"/>
          <w:szCs w:val="24"/>
        </w:rPr>
      </w:pPr>
      <w:r w:rsidRPr="005C4B53">
        <w:rPr>
          <w:rFonts w:ascii="Arial" w:hAnsi="Arial" w:cs="Arial"/>
          <w:bCs/>
          <w:sz w:val="24"/>
          <w:szCs w:val="24"/>
        </w:rPr>
        <w:t>The Chichester Local Plan housing provision figure included an allowance for 'windfall' housing expected to come forward in small developments of less than 6 dwellings (arising mainly through change of use, conversions, and small infill sites). Taking account of small sites that already had planning permission at the time of Plan adoption, the windfall allowance equated to 48 net dwellings per year across the Plan area. Table 1</w:t>
      </w:r>
      <w:r w:rsidR="003577ED">
        <w:rPr>
          <w:rFonts w:ascii="Arial" w:hAnsi="Arial" w:cs="Arial"/>
          <w:bCs/>
          <w:sz w:val="24"/>
          <w:szCs w:val="24"/>
        </w:rPr>
        <w:t>4</w:t>
      </w:r>
      <w:r w:rsidRPr="005C4B53">
        <w:rPr>
          <w:rFonts w:ascii="Arial" w:hAnsi="Arial" w:cs="Arial"/>
          <w:bCs/>
          <w:sz w:val="24"/>
          <w:szCs w:val="24"/>
        </w:rPr>
        <w:t xml:space="preserve">a shows that actual recorded net completions on sites of less than 6 dwellings since 1 April 2012 have averaged 60 dwellings per year which is well </w:t>
      </w:r>
      <w:proofErr w:type="gramStart"/>
      <w:r w:rsidRPr="005C4B53">
        <w:rPr>
          <w:rFonts w:ascii="Arial" w:hAnsi="Arial" w:cs="Arial"/>
          <w:bCs/>
          <w:sz w:val="24"/>
          <w:szCs w:val="24"/>
        </w:rPr>
        <w:t>in excess of</w:t>
      </w:r>
      <w:proofErr w:type="gramEnd"/>
      <w:r w:rsidRPr="005C4B53">
        <w:rPr>
          <w:rFonts w:ascii="Arial" w:hAnsi="Arial" w:cs="Arial"/>
          <w:bCs/>
          <w:sz w:val="24"/>
          <w:szCs w:val="24"/>
        </w:rPr>
        <w:t xml:space="preserve"> the Plan target. </w:t>
      </w:r>
    </w:p>
    <w:p w14:paraId="59A07FA0" w14:textId="77777777" w:rsidR="00425FDB" w:rsidRPr="00EC1AF9" w:rsidRDefault="00425FDB" w:rsidP="00425FDB">
      <w:pPr>
        <w:pStyle w:val="ListParagraph"/>
        <w:spacing w:after="0"/>
        <w:ind w:left="425" w:hanging="567"/>
        <w:jc w:val="both"/>
        <w:rPr>
          <w:rFonts w:ascii="Arial" w:hAnsi="Arial" w:cs="Arial"/>
          <w:sz w:val="24"/>
          <w:szCs w:val="24"/>
          <w:highlight w:val="yellow"/>
        </w:rPr>
      </w:pPr>
    </w:p>
    <w:p w14:paraId="0502F57E" w14:textId="6F14F15C" w:rsidR="00723FF7" w:rsidRPr="00723FF7" w:rsidRDefault="00425FDB" w:rsidP="00321220">
      <w:pPr>
        <w:pStyle w:val="ListParagraph"/>
        <w:numPr>
          <w:ilvl w:val="1"/>
          <w:numId w:val="19"/>
        </w:numPr>
        <w:spacing w:after="0"/>
        <w:ind w:left="425" w:hanging="567"/>
        <w:jc w:val="both"/>
      </w:pPr>
      <w:r w:rsidRPr="00CA241F">
        <w:rPr>
          <w:rFonts w:ascii="Arial" w:hAnsi="Arial" w:cs="Arial"/>
          <w:sz w:val="24"/>
          <w:szCs w:val="24"/>
        </w:rPr>
        <w:t>From 1</w:t>
      </w:r>
      <w:r w:rsidRPr="00CA241F">
        <w:rPr>
          <w:rFonts w:ascii="Arial" w:hAnsi="Arial" w:cs="Arial"/>
          <w:sz w:val="24"/>
          <w:szCs w:val="24"/>
          <w:vertAlign w:val="superscript"/>
        </w:rPr>
        <w:t>st</w:t>
      </w:r>
      <w:r w:rsidRPr="00CA241F">
        <w:rPr>
          <w:rFonts w:ascii="Arial" w:hAnsi="Arial" w:cs="Arial"/>
          <w:sz w:val="24"/>
          <w:szCs w:val="24"/>
        </w:rPr>
        <w:t xml:space="preserve"> April 2019, the definition of a small site was updated to those less than 5 dwellings, following a change to monitoring by West Sussex County Council, in line with the Housing and Economic Land Availability Assessment PPG. Table 1</w:t>
      </w:r>
      <w:r w:rsidR="003577ED">
        <w:rPr>
          <w:rFonts w:ascii="Arial" w:hAnsi="Arial" w:cs="Arial"/>
          <w:sz w:val="24"/>
          <w:szCs w:val="24"/>
        </w:rPr>
        <w:t>4</w:t>
      </w:r>
      <w:r w:rsidRPr="00CA241F">
        <w:rPr>
          <w:rFonts w:ascii="Arial" w:hAnsi="Arial" w:cs="Arial"/>
          <w:sz w:val="24"/>
          <w:szCs w:val="24"/>
        </w:rPr>
        <w:t xml:space="preserve">b shows that </w:t>
      </w:r>
      <w:r w:rsidR="00CA241F" w:rsidRPr="00CA241F">
        <w:rPr>
          <w:rFonts w:ascii="Arial" w:hAnsi="Arial" w:cs="Arial"/>
          <w:sz w:val="24"/>
          <w:szCs w:val="24"/>
        </w:rPr>
        <w:t>4</w:t>
      </w:r>
      <w:r w:rsidR="00BE7003">
        <w:rPr>
          <w:rFonts w:ascii="Arial" w:hAnsi="Arial" w:cs="Arial"/>
          <w:sz w:val="24"/>
          <w:szCs w:val="24"/>
        </w:rPr>
        <w:t>4</w:t>
      </w:r>
      <w:r w:rsidRPr="00CA241F">
        <w:rPr>
          <w:rFonts w:ascii="Arial" w:hAnsi="Arial" w:cs="Arial"/>
          <w:sz w:val="24"/>
          <w:szCs w:val="24"/>
        </w:rPr>
        <w:t xml:space="preserve"> dwellings were delivered on sites of less than 5 dwellings in 202</w:t>
      </w:r>
      <w:r w:rsidR="00BE7003">
        <w:rPr>
          <w:rFonts w:ascii="Arial" w:hAnsi="Arial" w:cs="Arial"/>
          <w:sz w:val="24"/>
          <w:szCs w:val="24"/>
        </w:rPr>
        <w:t>2</w:t>
      </w:r>
      <w:r w:rsidRPr="00CA241F">
        <w:rPr>
          <w:rFonts w:ascii="Arial" w:hAnsi="Arial" w:cs="Arial"/>
          <w:sz w:val="24"/>
          <w:szCs w:val="24"/>
        </w:rPr>
        <w:t>/2</w:t>
      </w:r>
      <w:r w:rsidR="00BE7003">
        <w:rPr>
          <w:rFonts w:ascii="Arial" w:hAnsi="Arial" w:cs="Arial"/>
          <w:sz w:val="24"/>
          <w:szCs w:val="24"/>
        </w:rPr>
        <w:t>3</w:t>
      </w:r>
      <w:r w:rsidRPr="00CA241F">
        <w:rPr>
          <w:rFonts w:ascii="Arial" w:hAnsi="Arial" w:cs="Arial"/>
          <w:sz w:val="24"/>
          <w:szCs w:val="24"/>
        </w:rPr>
        <w:t>.</w:t>
      </w:r>
    </w:p>
    <w:p w14:paraId="758F14A1" w14:textId="3081D176" w:rsidR="002E01AD" w:rsidRDefault="00425FDB" w:rsidP="00723FF7">
      <w:pPr>
        <w:pStyle w:val="Heading4"/>
      </w:pPr>
      <w:bookmarkStart w:id="129" w:name="_Toc160531871"/>
      <w:r w:rsidRPr="00A75B58">
        <w:t>Table 1</w:t>
      </w:r>
      <w:r w:rsidR="00651C94">
        <w:t>4</w:t>
      </w:r>
      <w:r w:rsidRPr="00A75B58">
        <w:t>a: Net dwellings completed on sites of less than 6 dwellings 2012-2019 (Source: CDC/WSCC)</w:t>
      </w:r>
      <w:bookmarkEnd w:id="129"/>
      <w:r w:rsidRPr="00A75B58">
        <w:t xml:space="preserve"> </w:t>
      </w:r>
    </w:p>
    <w:tbl>
      <w:tblPr>
        <w:tblW w:w="9185" w:type="dxa"/>
        <w:tblInd w:w="-5" w:type="dxa"/>
        <w:tblLayout w:type="fixed"/>
        <w:tblCellMar>
          <w:top w:w="28" w:type="dxa"/>
          <w:bottom w:w="28" w:type="dxa"/>
        </w:tblCellMar>
        <w:tblLook w:val="04A0" w:firstRow="1" w:lastRow="0" w:firstColumn="1" w:lastColumn="0" w:noHBand="0" w:noVBand="1"/>
      </w:tblPr>
      <w:tblGrid>
        <w:gridCol w:w="2665"/>
        <w:gridCol w:w="1630"/>
        <w:gridCol w:w="1630"/>
        <w:gridCol w:w="1630"/>
        <w:gridCol w:w="1630"/>
      </w:tblGrid>
      <w:tr w:rsidR="00425FDB" w:rsidRPr="00A24A94" w14:paraId="3666DBB8" w14:textId="77777777" w:rsidTr="00723FF7">
        <w:tc>
          <w:tcPr>
            <w:tcW w:w="2665"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14:paraId="623A5B4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3CBA1A7"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66058A16"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D8F6919"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01BFCEA2"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425FDB" w:rsidRPr="00A24A94" w14:paraId="39B1CA6C"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4FAF2026" w14:textId="77777777" w:rsidR="00425FDB"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w:t>
            </w:r>
          </w:p>
          <w:p w14:paraId="2307E489" w14:textId="088E21B0" w:rsidR="00FC4848" w:rsidRPr="00A75B58" w:rsidRDefault="00FC4848" w:rsidP="00425FDB">
            <w:pPr>
              <w:spacing w:after="0" w:line="240" w:lineRule="auto"/>
              <w:rPr>
                <w:rFonts w:ascii="Arial" w:eastAsia="Times New Roman" w:hAnsi="Arial" w:cs="Arial"/>
                <w:sz w:val="24"/>
                <w:szCs w:val="24"/>
                <w:lang w:eastAsia="en-GB"/>
              </w:rPr>
            </w:pP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0D7193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326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6EF045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171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A870BC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19DC7644"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584</w:t>
            </w:r>
          </w:p>
        </w:tc>
      </w:tr>
      <w:tr w:rsidR="00425FDB" w:rsidRPr="00A24A94" w14:paraId="2C16FFAC"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74AF6227"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 per year</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75578F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50E6CE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4573C2B6"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501AB5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48</w:t>
            </w:r>
          </w:p>
        </w:tc>
      </w:tr>
      <w:tr w:rsidR="00425FDB" w:rsidRPr="00A24A94" w14:paraId="0D94546E" w14:textId="77777777" w:rsidTr="00723FF7">
        <w:tc>
          <w:tcPr>
            <w:tcW w:w="9185"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tcMar>
            <w:vAlign w:val="center"/>
            <w:hideMark/>
          </w:tcPr>
          <w:p w14:paraId="095B45E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Net dwellings completed on sites of less than 6 dwellings</w:t>
            </w:r>
          </w:p>
        </w:tc>
      </w:tr>
      <w:tr w:rsidR="00425FDB" w:rsidRPr="00A24A94" w14:paraId="34C847AD" w14:textId="77777777" w:rsidTr="00723FF7">
        <w:tc>
          <w:tcPr>
            <w:tcW w:w="2665"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hideMark/>
          </w:tcPr>
          <w:p w14:paraId="0E77C054"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2012/13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231A0B1E"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46</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929450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22</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7F491FA9"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0</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350909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68</w:t>
            </w:r>
          </w:p>
        </w:tc>
      </w:tr>
      <w:tr w:rsidR="00425FDB" w:rsidRPr="00A24A94" w14:paraId="6E6BDB96"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27288A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2013/14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EF00E4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A5FD34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939C295"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7EA9BE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55</w:t>
            </w:r>
          </w:p>
        </w:tc>
      </w:tr>
      <w:tr w:rsidR="00425FDB" w:rsidRPr="00A24A94" w14:paraId="65B68FE9"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3AD3EE3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2014/15</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F65D2CC"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29</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054C5C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F3381D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607D65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3517C83D"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27BBC25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2015/16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91BAEF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614236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10</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D9E1E6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601FB7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09C66B8F"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6C6989C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2016/17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7D6706E"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8A3F22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48E3D0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FC8147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65</w:t>
            </w:r>
          </w:p>
        </w:tc>
      </w:tr>
      <w:tr w:rsidR="00425FDB" w:rsidRPr="00A24A94" w14:paraId="30575D86"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1C18FB4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lastRenderedPageBreak/>
              <w:t>2017/18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56BD032"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41ED101"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D44C7B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52AF7639"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64</w:t>
            </w:r>
          </w:p>
        </w:tc>
      </w:tr>
      <w:tr w:rsidR="00425FDB" w:rsidRPr="00A24A94" w14:paraId="02548AFD"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22AB97F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2018/19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BF2117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093B15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14</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D06D3D5"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15</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9F976EF"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71</w:t>
            </w:r>
          </w:p>
        </w:tc>
      </w:tr>
      <w:tr w:rsidR="00425FDB" w:rsidRPr="00A24A94" w14:paraId="62F46997"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064CF6D"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Total 2012-2019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6762EF7"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268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EF48433"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5809D9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43</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22AE734"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421</w:t>
            </w:r>
          </w:p>
        </w:tc>
      </w:tr>
      <w:tr w:rsidR="00425FDB" w:rsidRPr="00B76226" w14:paraId="0261FE82"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5583AC6E"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Average per year</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77AEB5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38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1A3AB0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EE5AC8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C1951C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60</w:t>
            </w:r>
          </w:p>
        </w:tc>
      </w:tr>
    </w:tbl>
    <w:p w14:paraId="51D27AEC" w14:textId="77777777" w:rsidR="00BE7003" w:rsidRDefault="00BE7003" w:rsidP="00BE7003">
      <w:pPr>
        <w:tabs>
          <w:tab w:val="left" w:pos="1935"/>
        </w:tabs>
        <w:spacing w:after="0"/>
        <w:contextualSpacing/>
        <w:jc w:val="both"/>
        <w:rPr>
          <w:rFonts w:ascii="Arial" w:hAnsi="Arial" w:cs="Arial"/>
          <w:color w:val="FF0000"/>
          <w:sz w:val="24"/>
          <w:szCs w:val="24"/>
        </w:rPr>
      </w:pPr>
    </w:p>
    <w:p w14:paraId="7D10DAED" w14:textId="58815FBF" w:rsidR="00BE7003" w:rsidRDefault="00BE7003" w:rsidP="00BE7003">
      <w:pPr>
        <w:pStyle w:val="Heading4"/>
      </w:pPr>
      <w:bookmarkStart w:id="130" w:name="_Toc160531872"/>
      <w:r>
        <w:t>Table 1</w:t>
      </w:r>
      <w:r w:rsidR="00651C94">
        <w:t>4</w:t>
      </w:r>
      <w:r>
        <w:t>b: Net dwellings completed on sites of less than 5 dwellings 2019-2023 (Source: CDC/WSCC)</w:t>
      </w:r>
      <w:bookmarkEnd w:id="130"/>
      <w:r>
        <w:t xml:space="preserve"> </w:t>
      </w:r>
    </w:p>
    <w:tbl>
      <w:tblPr>
        <w:tblW w:w="9210" w:type="dxa"/>
        <w:tblInd w:w="-5" w:type="dxa"/>
        <w:tblLayout w:type="fixed"/>
        <w:tblCellMar>
          <w:top w:w="28" w:type="dxa"/>
          <w:bottom w:w="28" w:type="dxa"/>
        </w:tblCellMar>
        <w:tblLook w:val="04A0" w:firstRow="1" w:lastRow="0" w:firstColumn="1" w:lastColumn="0" w:noHBand="0" w:noVBand="1"/>
      </w:tblPr>
      <w:tblGrid>
        <w:gridCol w:w="2665"/>
        <w:gridCol w:w="1629"/>
        <w:gridCol w:w="1629"/>
        <w:gridCol w:w="1629"/>
        <w:gridCol w:w="1658"/>
      </w:tblGrid>
      <w:tr w:rsidR="00BE7003" w14:paraId="78508CEB" w14:textId="77777777" w:rsidTr="00BE7003">
        <w:tc>
          <w:tcPr>
            <w:tcW w:w="266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ABA213" w14:textId="77777777" w:rsidR="00BE7003" w:rsidRDefault="00BE7003">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vAlign w:val="center"/>
            <w:hideMark/>
          </w:tcPr>
          <w:p w14:paraId="75755CA2" w14:textId="77777777" w:rsidR="00BE7003" w:rsidRDefault="00BE7003">
            <w:pPr>
              <w:spacing w:after="0" w:line="240" w:lineRule="auto"/>
              <w:jc w:val="center"/>
              <w:rPr>
                <w:rFonts w:ascii="Arial" w:eastAsia="Times New Roman" w:hAnsi="Arial" w:cs="Arial"/>
                <w:b/>
                <w:bCs/>
                <w:iCs/>
                <w:sz w:val="24"/>
                <w:szCs w:val="24"/>
                <w:lang w:eastAsia="en-GB"/>
              </w:rPr>
            </w:pPr>
            <w:r>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vAlign w:val="center"/>
            <w:hideMark/>
          </w:tcPr>
          <w:p w14:paraId="326FB9B9" w14:textId="77777777" w:rsidR="00BE7003" w:rsidRDefault="00BE7003">
            <w:pPr>
              <w:spacing w:after="0" w:line="240" w:lineRule="auto"/>
              <w:jc w:val="center"/>
              <w:rPr>
                <w:rFonts w:ascii="Arial" w:eastAsia="Times New Roman" w:hAnsi="Arial" w:cs="Arial"/>
                <w:b/>
                <w:bCs/>
                <w:iCs/>
                <w:sz w:val="24"/>
                <w:szCs w:val="24"/>
                <w:lang w:eastAsia="en-GB"/>
              </w:rPr>
            </w:pPr>
            <w:r>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vAlign w:val="center"/>
            <w:hideMark/>
          </w:tcPr>
          <w:p w14:paraId="0334C640" w14:textId="77777777" w:rsidR="00BE7003" w:rsidRDefault="00BE7003">
            <w:pPr>
              <w:spacing w:after="0" w:line="240" w:lineRule="auto"/>
              <w:jc w:val="center"/>
              <w:rPr>
                <w:rFonts w:ascii="Arial" w:eastAsia="Times New Roman" w:hAnsi="Arial" w:cs="Arial"/>
                <w:b/>
                <w:bCs/>
                <w:iCs/>
                <w:sz w:val="24"/>
                <w:szCs w:val="24"/>
                <w:lang w:eastAsia="en-GB"/>
              </w:rPr>
            </w:pPr>
            <w:r>
              <w:rPr>
                <w:rFonts w:ascii="Arial" w:eastAsia="Times New Roman" w:hAnsi="Arial" w:cs="Arial"/>
                <w:b/>
                <w:bCs/>
                <w:iCs/>
                <w:sz w:val="24"/>
                <w:szCs w:val="24"/>
                <w:lang w:eastAsia="en-GB"/>
              </w:rPr>
              <w:t>North of Plan Area</w:t>
            </w:r>
          </w:p>
        </w:tc>
        <w:tc>
          <w:tcPr>
            <w:tcW w:w="1659" w:type="dxa"/>
            <w:tcBorders>
              <w:top w:val="single" w:sz="4" w:space="0" w:color="auto"/>
              <w:left w:val="nil"/>
              <w:bottom w:val="single" w:sz="4" w:space="0" w:color="auto"/>
              <w:right w:val="single" w:sz="4" w:space="0" w:color="auto"/>
            </w:tcBorders>
            <w:shd w:val="pct10" w:color="auto" w:fill="auto"/>
            <w:vAlign w:val="center"/>
            <w:hideMark/>
          </w:tcPr>
          <w:p w14:paraId="1AA64923" w14:textId="77777777" w:rsidR="00BE7003" w:rsidRDefault="00BE7003">
            <w:pPr>
              <w:spacing w:after="0" w:line="240" w:lineRule="auto"/>
              <w:jc w:val="center"/>
              <w:rPr>
                <w:rFonts w:ascii="Arial" w:eastAsia="Times New Roman" w:hAnsi="Arial" w:cs="Arial"/>
                <w:b/>
                <w:bCs/>
                <w:iCs/>
                <w:sz w:val="24"/>
                <w:szCs w:val="24"/>
                <w:lang w:eastAsia="en-GB"/>
              </w:rPr>
            </w:pPr>
            <w:r>
              <w:rPr>
                <w:rFonts w:ascii="Arial" w:eastAsia="Times New Roman" w:hAnsi="Arial" w:cs="Arial"/>
                <w:b/>
                <w:bCs/>
                <w:iCs/>
                <w:sz w:val="24"/>
                <w:szCs w:val="24"/>
                <w:lang w:eastAsia="en-GB"/>
              </w:rPr>
              <w:t>Plan Area total</w:t>
            </w:r>
          </w:p>
        </w:tc>
      </w:tr>
      <w:tr w:rsidR="00BE7003" w14:paraId="0BC03C79" w14:textId="77777777" w:rsidTr="00BE7003">
        <w:tc>
          <w:tcPr>
            <w:tcW w:w="2665" w:type="dxa"/>
            <w:tcBorders>
              <w:top w:val="nil"/>
              <w:left w:val="single" w:sz="4" w:space="0" w:color="auto"/>
              <w:bottom w:val="single" w:sz="4" w:space="0" w:color="auto"/>
              <w:right w:val="single" w:sz="4" w:space="0" w:color="auto"/>
            </w:tcBorders>
            <w:vAlign w:val="center"/>
            <w:hideMark/>
          </w:tcPr>
          <w:p w14:paraId="453B15F9"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630" w:type="dxa"/>
            <w:tcBorders>
              <w:top w:val="nil"/>
              <w:left w:val="nil"/>
              <w:bottom w:val="single" w:sz="4" w:space="0" w:color="auto"/>
              <w:right w:val="single" w:sz="4" w:space="0" w:color="auto"/>
            </w:tcBorders>
            <w:vAlign w:val="center"/>
            <w:hideMark/>
          </w:tcPr>
          <w:p w14:paraId="06C6BC04" w14:textId="77777777" w:rsidR="00BE7003" w:rsidRDefault="00BE7003">
            <w:pPr>
              <w:spacing w:after="0" w:line="240" w:lineRule="auto"/>
              <w:jc w:val="center"/>
              <w:rPr>
                <w:rFonts w:ascii="Arial" w:hAnsi="Arial" w:cs="Arial"/>
                <w:sz w:val="24"/>
                <w:szCs w:val="24"/>
              </w:rPr>
            </w:pPr>
            <w:r>
              <w:rPr>
                <w:rFonts w:ascii="Arial" w:hAnsi="Arial" w:cs="Arial"/>
                <w:sz w:val="24"/>
                <w:szCs w:val="24"/>
              </w:rPr>
              <w:t>24</w:t>
            </w:r>
          </w:p>
        </w:tc>
        <w:tc>
          <w:tcPr>
            <w:tcW w:w="1630" w:type="dxa"/>
            <w:tcBorders>
              <w:top w:val="nil"/>
              <w:left w:val="nil"/>
              <w:bottom w:val="single" w:sz="4" w:space="0" w:color="auto"/>
              <w:right w:val="single" w:sz="4" w:space="0" w:color="auto"/>
            </w:tcBorders>
            <w:vAlign w:val="center"/>
            <w:hideMark/>
          </w:tcPr>
          <w:p w14:paraId="11278EAB" w14:textId="77777777" w:rsidR="00BE7003" w:rsidRDefault="00BE7003">
            <w:pPr>
              <w:spacing w:after="0" w:line="240" w:lineRule="auto"/>
              <w:jc w:val="center"/>
              <w:rPr>
                <w:rFonts w:ascii="Arial" w:hAnsi="Arial" w:cs="Arial"/>
                <w:sz w:val="24"/>
                <w:szCs w:val="24"/>
              </w:rPr>
            </w:pPr>
            <w:r>
              <w:rPr>
                <w:rFonts w:ascii="Arial" w:hAnsi="Arial" w:cs="Arial"/>
                <w:sz w:val="24"/>
                <w:szCs w:val="24"/>
              </w:rPr>
              <w:t>13</w:t>
            </w:r>
          </w:p>
        </w:tc>
        <w:tc>
          <w:tcPr>
            <w:tcW w:w="1630" w:type="dxa"/>
            <w:tcBorders>
              <w:top w:val="nil"/>
              <w:left w:val="nil"/>
              <w:bottom w:val="single" w:sz="4" w:space="0" w:color="auto"/>
              <w:right w:val="single" w:sz="4" w:space="0" w:color="auto"/>
            </w:tcBorders>
            <w:vAlign w:val="center"/>
            <w:hideMark/>
          </w:tcPr>
          <w:p w14:paraId="3598E5DA" w14:textId="77777777" w:rsidR="00BE7003" w:rsidRDefault="00BE7003">
            <w:pPr>
              <w:spacing w:after="0" w:line="240" w:lineRule="auto"/>
              <w:jc w:val="center"/>
              <w:rPr>
                <w:rFonts w:ascii="Arial" w:hAnsi="Arial" w:cs="Arial"/>
                <w:sz w:val="24"/>
                <w:szCs w:val="24"/>
              </w:rPr>
            </w:pPr>
            <w:r>
              <w:rPr>
                <w:rFonts w:ascii="Arial" w:hAnsi="Arial" w:cs="Arial"/>
                <w:sz w:val="24"/>
                <w:szCs w:val="24"/>
              </w:rPr>
              <w:t>6</w:t>
            </w:r>
          </w:p>
        </w:tc>
        <w:tc>
          <w:tcPr>
            <w:tcW w:w="1659" w:type="dxa"/>
            <w:tcBorders>
              <w:top w:val="nil"/>
              <w:left w:val="nil"/>
              <w:bottom w:val="single" w:sz="4" w:space="0" w:color="auto"/>
              <w:right w:val="single" w:sz="4" w:space="0" w:color="auto"/>
            </w:tcBorders>
            <w:vAlign w:val="center"/>
            <w:hideMark/>
          </w:tcPr>
          <w:p w14:paraId="45B6AAB8" w14:textId="77777777" w:rsidR="00BE7003" w:rsidRDefault="00BE7003">
            <w:pPr>
              <w:spacing w:after="0" w:line="240" w:lineRule="auto"/>
              <w:jc w:val="center"/>
              <w:rPr>
                <w:rFonts w:ascii="Arial" w:hAnsi="Arial" w:cs="Arial"/>
                <w:sz w:val="24"/>
                <w:szCs w:val="24"/>
              </w:rPr>
            </w:pPr>
            <w:r>
              <w:rPr>
                <w:rFonts w:ascii="Arial" w:hAnsi="Arial" w:cs="Arial"/>
                <w:sz w:val="24"/>
                <w:szCs w:val="24"/>
              </w:rPr>
              <w:t>43</w:t>
            </w:r>
          </w:p>
        </w:tc>
      </w:tr>
      <w:tr w:rsidR="00BE7003" w14:paraId="235AE3C2" w14:textId="77777777" w:rsidTr="00BE7003">
        <w:tc>
          <w:tcPr>
            <w:tcW w:w="2665" w:type="dxa"/>
            <w:tcBorders>
              <w:top w:val="single" w:sz="4" w:space="0" w:color="auto"/>
              <w:left w:val="single" w:sz="4" w:space="0" w:color="auto"/>
              <w:bottom w:val="single" w:sz="4" w:space="0" w:color="auto"/>
              <w:right w:val="single" w:sz="4" w:space="0" w:color="auto"/>
            </w:tcBorders>
            <w:vAlign w:val="center"/>
            <w:hideMark/>
          </w:tcPr>
          <w:p w14:paraId="68DCA97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630" w:type="dxa"/>
            <w:tcBorders>
              <w:top w:val="single" w:sz="4" w:space="0" w:color="auto"/>
              <w:left w:val="nil"/>
              <w:bottom w:val="single" w:sz="4" w:space="0" w:color="auto"/>
              <w:right w:val="single" w:sz="4" w:space="0" w:color="auto"/>
            </w:tcBorders>
            <w:vAlign w:val="center"/>
            <w:hideMark/>
          </w:tcPr>
          <w:p w14:paraId="745D8328" w14:textId="77777777" w:rsidR="00BE7003" w:rsidRDefault="00BE7003">
            <w:pPr>
              <w:spacing w:after="0" w:line="240" w:lineRule="auto"/>
              <w:jc w:val="center"/>
              <w:rPr>
                <w:rFonts w:ascii="Arial" w:hAnsi="Arial" w:cs="Arial"/>
                <w:sz w:val="24"/>
                <w:szCs w:val="24"/>
              </w:rPr>
            </w:pPr>
            <w:r>
              <w:rPr>
                <w:rFonts w:ascii="Arial" w:hAnsi="Arial" w:cs="Arial"/>
                <w:sz w:val="24"/>
                <w:szCs w:val="24"/>
              </w:rPr>
              <w:t>13</w:t>
            </w:r>
          </w:p>
        </w:tc>
        <w:tc>
          <w:tcPr>
            <w:tcW w:w="1630" w:type="dxa"/>
            <w:tcBorders>
              <w:top w:val="single" w:sz="4" w:space="0" w:color="auto"/>
              <w:left w:val="nil"/>
              <w:bottom w:val="single" w:sz="4" w:space="0" w:color="auto"/>
              <w:right w:val="single" w:sz="4" w:space="0" w:color="auto"/>
            </w:tcBorders>
            <w:vAlign w:val="center"/>
            <w:hideMark/>
          </w:tcPr>
          <w:p w14:paraId="427D8254" w14:textId="77777777" w:rsidR="00BE7003" w:rsidRDefault="00BE7003">
            <w:pPr>
              <w:spacing w:after="0" w:line="240" w:lineRule="auto"/>
              <w:jc w:val="center"/>
              <w:rPr>
                <w:rFonts w:ascii="Arial" w:hAnsi="Arial" w:cs="Arial"/>
                <w:sz w:val="24"/>
                <w:szCs w:val="24"/>
              </w:rPr>
            </w:pPr>
            <w:r>
              <w:rPr>
                <w:rFonts w:ascii="Arial" w:hAnsi="Arial" w:cs="Arial"/>
                <w:sz w:val="24"/>
                <w:szCs w:val="24"/>
              </w:rPr>
              <w:t>1</w:t>
            </w:r>
          </w:p>
        </w:tc>
        <w:tc>
          <w:tcPr>
            <w:tcW w:w="1630" w:type="dxa"/>
            <w:tcBorders>
              <w:top w:val="single" w:sz="4" w:space="0" w:color="auto"/>
              <w:left w:val="nil"/>
              <w:bottom w:val="single" w:sz="4" w:space="0" w:color="auto"/>
              <w:right w:val="single" w:sz="4" w:space="0" w:color="auto"/>
            </w:tcBorders>
            <w:vAlign w:val="center"/>
            <w:hideMark/>
          </w:tcPr>
          <w:p w14:paraId="63FDA076" w14:textId="77777777" w:rsidR="00BE7003" w:rsidRDefault="00BE7003">
            <w:pPr>
              <w:spacing w:after="0" w:line="240" w:lineRule="auto"/>
              <w:jc w:val="center"/>
              <w:rPr>
                <w:rFonts w:ascii="Arial" w:hAnsi="Arial" w:cs="Arial"/>
                <w:sz w:val="24"/>
                <w:szCs w:val="24"/>
              </w:rPr>
            </w:pPr>
            <w:r>
              <w:rPr>
                <w:rFonts w:ascii="Arial" w:hAnsi="Arial" w:cs="Arial"/>
                <w:sz w:val="24"/>
                <w:szCs w:val="24"/>
              </w:rPr>
              <w:t>-1</w:t>
            </w:r>
          </w:p>
        </w:tc>
        <w:tc>
          <w:tcPr>
            <w:tcW w:w="1659" w:type="dxa"/>
            <w:tcBorders>
              <w:top w:val="single" w:sz="4" w:space="0" w:color="auto"/>
              <w:left w:val="nil"/>
              <w:bottom w:val="single" w:sz="4" w:space="0" w:color="auto"/>
              <w:right w:val="single" w:sz="4" w:space="0" w:color="auto"/>
            </w:tcBorders>
            <w:vAlign w:val="center"/>
            <w:hideMark/>
          </w:tcPr>
          <w:p w14:paraId="1401C7CE" w14:textId="77777777" w:rsidR="00BE7003" w:rsidRDefault="00BE7003">
            <w:pPr>
              <w:spacing w:after="0" w:line="240" w:lineRule="auto"/>
              <w:jc w:val="center"/>
              <w:rPr>
                <w:rFonts w:ascii="Arial" w:hAnsi="Arial" w:cs="Arial"/>
                <w:sz w:val="24"/>
                <w:szCs w:val="24"/>
              </w:rPr>
            </w:pPr>
            <w:r>
              <w:rPr>
                <w:rFonts w:ascii="Arial" w:hAnsi="Arial" w:cs="Arial"/>
                <w:sz w:val="24"/>
                <w:szCs w:val="24"/>
              </w:rPr>
              <w:t>13</w:t>
            </w:r>
          </w:p>
        </w:tc>
      </w:tr>
      <w:tr w:rsidR="00BE7003" w14:paraId="0A58828C" w14:textId="77777777" w:rsidTr="00BE7003">
        <w:tc>
          <w:tcPr>
            <w:tcW w:w="2665" w:type="dxa"/>
            <w:tcBorders>
              <w:top w:val="single" w:sz="4" w:space="0" w:color="auto"/>
              <w:left w:val="single" w:sz="4" w:space="0" w:color="auto"/>
              <w:bottom w:val="single" w:sz="4" w:space="0" w:color="auto"/>
              <w:right w:val="single" w:sz="4" w:space="0" w:color="auto"/>
            </w:tcBorders>
            <w:vAlign w:val="center"/>
            <w:hideMark/>
          </w:tcPr>
          <w:p w14:paraId="70E04C9C"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630" w:type="dxa"/>
            <w:tcBorders>
              <w:top w:val="single" w:sz="4" w:space="0" w:color="auto"/>
              <w:left w:val="nil"/>
              <w:bottom w:val="single" w:sz="4" w:space="0" w:color="auto"/>
              <w:right w:val="single" w:sz="4" w:space="0" w:color="auto"/>
            </w:tcBorders>
            <w:vAlign w:val="center"/>
            <w:hideMark/>
          </w:tcPr>
          <w:p w14:paraId="67E7F348" w14:textId="77777777" w:rsidR="00BE7003" w:rsidRDefault="00BE7003">
            <w:pPr>
              <w:spacing w:after="0" w:line="240" w:lineRule="auto"/>
              <w:jc w:val="center"/>
              <w:rPr>
                <w:rFonts w:ascii="Arial" w:hAnsi="Arial" w:cs="Arial"/>
                <w:sz w:val="24"/>
                <w:szCs w:val="24"/>
              </w:rPr>
            </w:pPr>
            <w:r>
              <w:rPr>
                <w:rFonts w:ascii="Arial" w:hAnsi="Arial" w:cs="Arial"/>
                <w:sz w:val="24"/>
                <w:szCs w:val="24"/>
              </w:rPr>
              <w:t>17</w:t>
            </w:r>
          </w:p>
        </w:tc>
        <w:tc>
          <w:tcPr>
            <w:tcW w:w="1630" w:type="dxa"/>
            <w:tcBorders>
              <w:top w:val="single" w:sz="4" w:space="0" w:color="auto"/>
              <w:left w:val="nil"/>
              <w:bottom w:val="single" w:sz="4" w:space="0" w:color="auto"/>
              <w:right w:val="single" w:sz="4" w:space="0" w:color="auto"/>
            </w:tcBorders>
            <w:vAlign w:val="center"/>
            <w:hideMark/>
          </w:tcPr>
          <w:p w14:paraId="486CFFAD" w14:textId="77777777" w:rsidR="00BE7003" w:rsidRDefault="00BE7003">
            <w:pPr>
              <w:spacing w:after="0" w:line="240" w:lineRule="auto"/>
              <w:jc w:val="center"/>
              <w:rPr>
                <w:rFonts w:ascii="Arial" w:hAnsi="Arial" w:cs="Arial"/>
                <w:sz w:val="24"/>
                <w:szCs w:val="24"/>
              </w:rPr>
            </w:pPr>
            <w:r>
              <w:rPr>
                <w:rFonts w:ascii="Arial" w:hAnsi="Arial" w:cs="Arial"/>
                <w:sz w:val="24"/>
                <w:szCs w:val="24"/>
              </w:rPr>
              <w:t>11</w:t>
            </w:r>
          </w:p>
        </w:tc>
        <w:tc>
          <w:tcPr>
            <w:tcW w:w="1630" w:type="dxa"/>
            <w:tcBorders>
              <w:top w:val="single" w:sz="4" w:space="0" w:color="auto"/>
              <w:left w:val="nil"/>
              <w:bottom w:val="single" w:sz="4" w:space="0" w:color="auto"/>
              <w:right w:val="single" w:sz="4" w:space="0" w:color="auto"/>
            </w:tcBorders>
            <w:vAlign w:val="center"/>
            <w:hideMark/>
          </w:tcPr>
          <w:p w14:paraId="1899669E" w14:textId="77777777" w:rsidR="00BE7003" w:rsidRDefault="00BE7003">
            <w:pPr>
              <w:spacing w:after="0" w:line="240" w:lineRule="auto"/>
              <w:jc w:val="center"/>
              <w:rPr>
                <w:rFonts w:ascii="Arial" w:hAnsi="Arial" w:cs="Arial"/>
                <w:sz w:val="24"/>
                <w:szCs w:val="24"/>
              </w:rPr>
            </w:pPr>
            <w:r>
              <w:rPr>
                <w:rFonts w:ascii="Arial" w:hAnsi="Arial" w:cs="Arial"/>
                <w:sz w:val="24"/>
                <w:szCs w:val="24"/>
              </w:rPr>
              <w:t>4</w:t>
            </w:r>
          </w:p>
        </w:tc>
        <w:tc>
          <w:tcPr>
            <w:tcW w:w="1659" w:type="dxa"/>
            <w:tcBorders>
              <w:top w:val="single" w:sz="4" w:space="0" w:color="auto"/>
              <w:left w:val="nil"/>
              <w:bottom w:val="single" w:sz="4" w:space="0" w:color="auto"/>
              <w:right w:val="single" w:sz="4" w:space="0" w:color="auto"/>
            </w:tcBorders>
            <w:vAlign w:val="center"/>
            <w:hideMark/>
          </w:tcPr>
          <w:p w14:paraId="50027BE9" w14:textId="77777777" w:rsidR="00BE7003" w:rsidRDefault="00BE7003">
            <w:pPr>
              <w:spacing w:after="0" w:line="240" w:lineRule="auto"/>
              <w:jc w:val="center"/>
              <w:rPr>
                <w:rFonts w:ascii="Arial" w:hAnsi="Arial" w:cs="Arial"/>
                <w:sz w:val="24"/>
                <w:szCs w:val="24"/>
              </w:rPr>
            </w:pPr>
            <w:r>
              <w:rPr>
                <w:rFonts w:ascii="Arial" w:hAnsi="Arial" w:cs="Arial"/>
                <w:sz w:val="24"/>
                <w:szCs w:val="24"/>
              </w:rPr>
              <w:t>43</w:t>
            </w:r>
          </w:p>
        </w:tc>
      </w:tr>
      <w:tr w:rsidR="00BE7003" w14:paraId="43A40B74" w14:textId="77777777" w:rsidTr="00BE7003">
        <w:tc>
          <w:tcPr>
            <w:tcW w:w="2665" w:type="dxa"/>
            <w:tcBorders>
              <w:top w:val="single" w:sz="4" w:space="0" w:color="auto"/>
              <w:left w:val="single" w:sz="4" w:space="0" w:color="auto"/>
              <w:bottom w:val="single" w:sz="4" w:space="0" w:color="auto"/>
              <w:right w:val="single" w:sz="4" w:space="0" w:color="auto"/>
            </w:tcBorders>
            <w:vAlign w:val="center"/>
            <w:hideMark/>
          </w:tcPr>
          <w:p w14:paraId="0094F3B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w:t>
            </w:r>
          </w:p>
        </w:tc>
        <w:tc>
          <w:tcPr>
            <w:tcW w:w="1630" w:type="dxa"/>
            <w:tcBorders>
              <w:top w:val="single" w:sz="4" w:space="0" w:color="auto"/>
              <w:left w:val="nil"/>
              <w:bottom w:val="single" w:sz="4" w:space="0" w:color="auto"/>
              <w:right w:val="single" w:sz="4" w:space="0" w:color="auto"/>
            </w:tcBorders>
            <w:vAlign w:val="center"/>
            <w:hideMark/>
          </w:tcPr>
          <w:p w14:paraId="6D56E941" w14:textId="77777777" w:rsidR="00BE7003" w:rsidRDefault="00BE7003">
            <w:pPr>
              <w:spacing w:after="0" w:line="240" w:lineRule="auto"/>
              <w:jc w:val="center"/>
              <w:rPr>
                <w:rFonts w:ascii="Arial" w:hAnsi="Arial" w:cs="Arial"/>
                <w:sz w:val="24"/>
                <w:szCs w:val="24"/>
              </w:rPr>
            </w:pPr>
            <w:r>
              <w:rPr>
                <w:rFonts w:ascii="Arial" w:hAnsi="Arial" w:cs="Arial"/>
                <w:sz w:val="24"/>
                <w:szCs w:val="24"/>
              </w:rPr>
              <w:t>31</w:t>
            </w:r>
          </w:p>
        </w:tc>
        <w:tc>
          <w:tcPr>
            <w:tcW w:w="1630" w:type="dxa"/>
            <w:tcBorders>
              <w:top w:val="single" w:sz="4" w:space="0" w:color="auto"/>
              <w:left w:val="nil"/>
              <w:bottom w:val="single" w:sz="4" w:space="0" w:color="auto"/>
              <w:right w:val="single" w:sz="4" w:space="0" w:color="auto"/>
            </w:tcBorders>
            <w:vAlign w:val="center"/>
            <w:hideMark/>
          </w:tcPr>
          <w:p w14:paraId="3A3F55C8" w14:textId="77777777" w:rsidR="00BE7003" w:rsidRDefault="00BE7003">
            <w:pPr>
              <w:spacing w:after="0" w:line="240" w:lineRule="auto"/>
              <w:jc w:val="center"/>
              <w:rPr>
                <w:rFonts w:ascii="Arial" w:hAnsi="Arial" w:cs="Arial"/>
                <w:sz w:val="24"/>
                <w:szCs w:val="24"/>
              </w:rPr>
            </w:pPr>
            <w:r>
              <w:rPr>
                <w:rFonts w:ascii="Arial" w:hAnsi="Arial" w:cs="Arial"/>
                <w:sz w:val="24"/>
                <w:szCs w:val="24"/>
              </w:rPr>
              <w:t>12</w:t>
            </w:r>
          </w:p>
        </w:tc>
        <w:tc>
          <w:tcPr>
            <w:tcW w:w="1630" w:type="dxa"/>
            <w:tcBorders>
              <w:top w:val="single" w:sz="4" w:space="0" w:color="auto"/>
              <w:left w:val="nil"/>
              <w:bottom w:val="single" w:sz="4" w:space="0" w:color="auto"/>
              <w:right w:val="single" w:sz="4" w:space="0" w:color="auto"/>
            </w:tcBorders>
            <w:vAlign w:val="center"/>
            <w:hideMark/>
          </w:tcPr>
          <w:p w14:paraId="2ACA9FB7" w14:textId="77777777" w:rsidR="00BE7003" w:rsidRDefault="00BE7003">
            <w:pPr>
              <w:spacing w:after="0" w:line="240" w:lineRule="auto"/>
              <w:jc w:val="center"/>
              <w:rPr>
                <w:rFonts w:ascii="Arial" w:hAnsi="Arial" w:cs="Arial"/>
                <w:sz w:val="24"/>
                <w:szCs w:val="24"/>
              </w:rPr>
            </w:pPr>
            <w:r>
              <w:rPr>
                <w:rFonts w:ascii="Arial" w:hAnsi="Arial" w:cs="Arial"/>
                <w:sz w:val="24"/>
                <w:szCs w:val="24"/>
              </w:rPr>
              <w:t>1</w:t>
            </w:r>
          </w:p>
        </w:tc>
        <w:tc>
          <w:tcPr>
            <w:tcW w:w="1659" w:type="dxa"/>
            <w:tcBorders>
              <w:top w:val="single" w:sz="4" w:space="0" w:color="auto"/>
              <w:left w:val="nil"/>
              <w:bottom w:val="single" w:sz="4" w:space="0" w:color="auto"/>
              <w:right w:val="single" w:sz="4" w:space="0" w:color="auto"/>
            </w:tcBorders>
            <w:vAlign w:val="center"/>
            <w:hideMark/>
          </w:tcPr>
          <w:p w14:paraId="3A5E02F4" w14:textId="77777777" w:rsidR="00BE7003" w:rsidRDefault="00BE7003">
            <w:pPr>
              <w:spacing w:after="0" w:line="240" w:lineRule="auto"/>
              <w:jc w:val="center"/>
              <w:rPr>
                <w:rFonts w:ascii="Arial" w:hAnsi="Arial" w:cs="Arial"/>
                <w:sz w:val="24"/>
                <w:szCs w:val="24"/>
              </w:rPr>
            </w:pPr>
            <w:r>
              <w:rPr>
                <w:rFonts w:ascii="Arial" w:hAnsi="Arial" w:cs="Arial"/>
                <w:sz w:val="24"/>
                <w:szCs w:val="24"/>
              </w:rPr>
              <w:t>44</w:t>
            </w:r>
          </w:p>
        </w:tc>
      </w:tr>
    </w:tbl>
    <w:p w14:paraId="07583F8E" w14:textId="77777777" w:rsidR="00BE7003" w:rsidRDefault="00BE7003" w:rsidP="00BE7003">
      <w:pPr>
        <w:tabs>
          <w:tab w:val="left" w:pos="1935"/>
        </w:tabs>
        <w:spacing w:after="0"/>
        <w:ind w:left="426"/>
        <w:contextualSpacing/>
        <w:jc w:val="both"/>
        <w:rPr>
          <w:rFonts w:ascii="Arial" w:hAnsi="Arial" w:cs="Arial"/>
          <w:color w:val="FF0000"/>
          <w:sz w:val="24"/>
          <w:szCs w:val="24"/>
        </w:rPr>
      </w:pPr>
    </w:p>
    <w:p w14:paraId="046D66D8" w14:textId="55950AF7" w:rsidR="00425FDB" w:rsidRDefault="00425FDB" w:rsidP="00BE7003">
      <w:pPr>
        <w:tabs>
          <w:tab w:val="left" w:pos="1935"/>
        </w:tabs>
        <w:spacing w:after="0"/>
        <w:contextualSpacing/>
        <w:jc w:val="both"/>
        <w:rPr>
          <w:rFonts w:ascii="Arial" w:hAnsi="Arial" w:cs="Arial"/>
          <w:color w:val="FF0000"/>
          <w:sz w:val="24"/>
          <w:szCs w:val="24"/>
        </w:rPr>
      </w:pPr>
      <w:r w:rsidRPr="00B76226">
        <w:rPr>
          <w:rFonts w:ascii="Arial" w:hAnsi="Arial" w:cs="Arial"/>
          <w:color w:val="FF0000"/>
          <w:sz w:val="24"/>
          <w:szCs w:val="24"/>
        </w:rPr>
        <w:tab/>
      </w:r>
    </w:p>
    <w:p w14:paraId="28D63715" w14:textId="77777777" w:rsidR="002E01AD" w:rsidRDefault="002E01AD" w:rsidP="002E01AD">
      <w:r>
        <w:rPr>
          <w:noProof/>
        </w:rPr>
        <mc:AlternateContent>
          <mc:Choice Requires="wps">
            <w:drawing>
              <wp:anchor distT="0" distB="0" distL="114300" distR="114300" simplePos="0" relativeHeight="251671552" behindDoc="0" locked="0" layoutInCell="1" allowOverlap="1" wp14:anchorId="3B788D41" wp14:editId="52321947">
                <wp:simplePos x="0" y="0"/>
                <wp:positionH relativeFrom="column">
                  <wp:posOffset>-17253</wp:posOffset>
                </wp:positionH>
                <wp:positionV relativeFrom="paragraph">
                  <wp:posOffset>138022</wp:posOffset>
                </wp:positionV>
                <wp:extent cx="5734050" cy="1905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167D7" id="Straight Connector 17" o:spid="_x0000_s1026" alt="&quot;&quot;"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D0BE7BD" w14:textId="60679564" w:rsidR="002E01AD" w:rsidRDefault="002E01AD" w:rsidP="002E01AD">
      <w:pPr>
        <w:pStyle w:val="Heading3"/>
      </w:pPr>
      <w:bookmarkStart w:id="131" w:name="_Toc160531873"/>
      <w:r>
        <w:t>Key Indicator: H</w:t>
      </w:r>
      <w:r w:rsidR="00F443CD">
        <w:t>5</w:t>
      </w:r>
      <w:bookmarkEnd w:id="131"/>
      <w:r>
        <w:t xml:space="preserve"> </w:t>
      </w:r>
    </w:p>
    <w:p w14:paraId="6C853011" w14:textId="77777777" w:rsidR="00F443CD" w:rsidRPr="00B76226" w:rsidRDefault="00F443CD" w:rsidP="00F443CD">
      <w:pPr>
        <w:pStyle w:val="Heading3"/>
      </w:pPr>
      <w:bookmarkStart w:id="132" w:name="_Toc160531874"/>
      <w:r w:rsidRPr="00B76226">
        <w:t xml:space="preserve">Affordable homes built each </w:t>
      </w:r>
      <w:r>
        <w:t xml:space="preserve">year </w:t>
      </w:r>
      <w:r w:rsidRPr="00B76226">
        <w:t xml:space="preserve">by type and as a percentage of all homes </w:t>
      </w:r>
      <w:proofErr w:type="gramStart"/>
      <w:r w:rsidRPr="00B76226">
        <w:t>built</w:t>
      </w:r>
      <w:bookmarkEnd w:id="132"/>
      <w:proofErr w:type="gramEnd"/>
    </w:p>
    <w:p w14:paraId="22EB646E" w14:textId="77777777" w:rsidR="002E01AD" w:rsidRPr="002E01AD" w:rsidRDefault="002E01AD" w:rsidP="002E01AD">
      <w:r>
        <w:rPr>
          <w:noProof/>
        </w:rPr>
        <mc:AlternateContent>
          <mc:Choice Requires="wps">
            <w:drawing>
              <wp:anchor distT="0" distB="0" distL="114300" distR="114300" simplePos="0" relativeHeight="251668480" behindDoc="0" locked="0" layoutInCell="1" allowOverlap="1" wp14:anchorId="2F159F7D" wp14:editId="67009B52">
                <wp:simplePos x="0" y="0"/>
                <wp:positionH relativeFrom="column">
                  <wp:posOffset>0</wp:posOffset>
                </wp:positionH>
                <wp:positionV relativeFrom="paragraph">
                  <wp:posOffset>116181</wp:posOffset>
                </wp:positionV>
                <wp:extent cx="5734050" cy="1905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48884" id="Straight Connector 18" o:spid="_x0000_s1026" alt="&quot;&quot;"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7A266AA" w14:textId="5EC49A8D" w:rsidR="00425FDB" w:rsidRDefault="00425FDB"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Tables </w:t>
      </w:r>
      <w:r>
        <w:rPr>
          <w:rFonts w:ascii="Arial" w:hAnsi="Arial" w:cs="Arial"/>
          <w:sz w:val="24"/>
          <w:szCs w:val="24"/>
        </w:rPr>
        <w:t>1</w:t>
      </w:r>
      <w:r w:rsidR="003577ED">
        <w:rPr>
          <w:rFonts w:ascii="Arial" w:hAnsi="Arial" w:cs="Arial"/>
          <w:sz w:val="24"/>
          <w:szCs w:val="24"/>
        </w:rPr>
        <w:t>5</w:t>
      </w:r>
      <w:r w:rsidRPr="00B76226">
        <w:rPr>
          <w:rFonts w:ascii="Arial" w:hAnsi="Arial" w:cs="Arial"/>
          <w:sz w:val="24"/>
          <w:szCs w:val="24"/>
        </w:rPr>
        <w:t xml:space="preserve"> and </w:t>
      </w:r>
      <w:r>
        <w:rPr>
          <w:rFonts w:ascii="Arial" w:hAnsi="Arial" w:cs="Arial"/>
          <w:sz w:val="24"/>
          <w:szCs w:val="24"/>
        </w:rPr>
        <w:t>1</w:t>
      </w:r>
      <w:r w:rsidR="003577ED">
        <w:rPr>
          <w:rFonts w:ascii="Arial" w:hAnsi="Arial" w:cs="Arial"/>
          <w:sz w:val="24"/>
          <w:szCs w:val="24"/>
        </w:rPr>
        <w:t>6</w:t>
      </w:r>
      <w:r w:rsidRPr="00B76226">
        <w:rPr>
          <w:rFonts w:ascii="Arial" w:hAnsi="Arial" w:cs="Arial"/>
          <w:sz w:val="24"/>
          <w:szCs w:val="24"/>
        </w:rPr>
        <w:t xml:space="preserve"> show gross and net affordable housing completions in the Local Plan area as reported by West Sussex Co</w:t>
      </w:r>
      <w:r>
        <w:rPr>
          <w:rFonts w:ascii="Arial" w:hAnsi="Arial" w:cs="Arial"/>
          <w:sz w:val="24"/>
          <w:szCs w:val="24"/>
        </w:rPr>
        <w:t>unty Council (WSCC). During 202</w:t>
      </w:r>
      <w:r w:rsidR="00BE7003">
        <w:rPr>
          <w:rFonts w:ascii="Arial" w:hAnsi="Arial" w:cs="Arial"/>
          <w:sz w:val="24"/>
          <w:szCs w:val="24"/>
        </w:rPr>
        <w:t>2</w:t>
      </w:r>
      <w:r>
        <w:rPr>
          <w:rFonts w:ascii="Arial" w:hAnsi="Arial" w:cs="Arial"/>
          <w:sz w:val="24"/>
          <w:szCs w:val="24"/>
        </w:rPr>
        <w:t>-202</w:t>
      </w:r>
      <w:r w:rsidR="00BE7003">
        <w:rPr>
          <w:rFonts w:ascii="Arial" w:hAnsi="Arial" w:cs="Arial"/>
          <w:sz w:val="24"/>
          <w:szCs w:val="24"/>
        </w:rPr>
        <w:t>3</w:t>
      </w:r>
      <w:r w:rsidRPr="00B76226">
        <w:rPr>
          <w:rFonts w:ascii="Arial" w:hAnsi="Arial" w:cs="Arial"/>
          <w:sz w:val="24"/>
          <w:szCs w:val="24"/>
        </w:rPr>
        <w:t xml:space="preserve">, affordable housing completions totalled </w:t>
      </w:r>
      <w:r w:rsidR="00BE7003">
        <w:rPr>
          <w:rFonts w:ascii="Arial" w:hAnsi="Arial" w:cs="Arial"/>
          <w:sz w:val="24"/>
          <w:szCs w:val="24"/>
        </w:rPr>
        <w:t>294</w:t>
      </w:r>
      <w:r w:rsidR="00BE7003" w:rsidRPr="00B76226">
        <w:rPr>
          <w:rFonts w:ascii="Arial" w:hAnsi="Arial" w:cs="Arial"/>
          <w:sz w:val="24"/>
          <w:szCs w:val="24"/>
        </w:rPr>
        <w:t xml:space="preserve"> </w:t>
      </w:r>
      <w:r w:rsidRPr="00B76226">
        <w:rPr>
          <w:rFonts w:ascii="Arial" w:hAnsi="Arial" w:cs="Arial"/>
          <w:sz w:val="24"/>
          <w:szCs w:val="24"/>
        </w:rPr>
        <w:t>net dwellings. Policy 34 of the Chichester Local Plan sets a requirement for 30% affordable housing to be provided as part of residential development schemes above specified size thresholds (11 dwellings in larger settlements and 6 dwellings in rural parishes). The Plan also sets an overall target that 30% of total completions to 2029 should comprise affordable housing (excluding rural exception sites).</w:t>
      </w:r>
    </w:p>
    <w:p w14:paraId="4C493730" w14:textId="77777777" w:rsidR="00425FDB" w:rsidRPr="00B76226" w:rsidRDefault="00425FDB" w:rsidP="00425FDB">
      <w:pPr>
        <w:spacing w:after="0"/>
        <w:ind w:left="426"/>
        <w:contextualSpacing/>
        <w:jc w:val="both"/>
        <w:rPr>
          <w:rFonts w:ascii="Arial" w:hAnsi="Arial" w:cs="Arial"/>
          <w:sz w:val="24"/>
          <w:szCs w:val="24"/>
        </w:rPr>
      </w:pPr>
    </w:p>
    <w:p w14:paraId="2FD70574" w14:textId="2708000B" w:rsidR="00425FDB" w:rsidRDefault="00425FDB" w:rsidP="00321220">
      <w:pPr>
        <w:numPr>
          <w:ilvl w:val="1"/>
          <w:numId w:val="19"/>
        </w:numPr>
        <w:spacing w:after="0"/>
        <w:ind w:left="426" w:hanging="568"/>
        <w:contextualSpacing/>
        <w:jc w:val="both"/>
        <w:rPr>
          <w:rFonts w:ascii="Arial" w:hAnsi="Arial" w:cs="Arial"/>
          <w:sz w:val="24"/>
          <w:szCs w:val="24"/>
        </w:rPr>
      </w:pPr>
      <w:r w:rsidRPr="001B47FD">
        <w:rPr>
          <w:rFonts w:ascii="Arial" w:hAnsi="Arial" w:cs="Arial"/>
          <w:sz w:val="24"/>
          <w:szCs w:val="24"/>
        </w:rPr>
        <w:t>With no completions on rural exception sites during the year,</w:t>
      </w:r>
      <w:r w:rsidRPr="00B76226">
        <w:rPr>
          <w:rFonts w:ascii="Arial" w:hAnsi="Arial" w:cs="Arial"/>
          <w:sz w:val="24"/>
          <w:szCs w:val="24"/>
        </w:rPr>
        <w:t xml:space="preserve"> the net total of </w:t>
      </w:r>
      <w:r w:rsidR="00BE7003">
        <w:rPr>
          <w:rFonts w:ascii="Arial" w:hAnsi="Arial" w:cs="Arial"/>
          <w:sz w:val="24"/>
          <w:szCs w:val="24"/>
        </w:rPr>
        <w:t>294</w:t>
      </w:r>
      <w:r w:rsidR="00BE7003" w:rsidRPr="00B76226">
        <w:rPr>
          <w:rFonts w:ascii="Arial" w:hAnsi="Arial" w:cs="Arial"/>
          <w:sz w:val="24"/>
          <w:szCs w:val="24"/>
        </w:rPr>
        <w:t xml:space="preserve"> </w:t>
      </w:r>
      <w:r w:rsidRPr="00B76226">
        <w:rPr>
          <w:rFonts w:ascii="Arial" w:hAnsi="Arial" w:cs="Arial"/>
          <w:sz w:val="24"/>
          <w:szCs w:val="24"/>
        </w:rPr>
        <w:t>affordable dwellings delivered in</w:t>
      </w:r>
      <w:r>
        <w:rPr>
          <w:rFonts w:ascii="Arial" w:hAnsi="Arial" w:cs="Arial"/>
          <w:sz w:val="24"/>
          <w:szCs w:val="24"/>
        </w:rPr>
        <w:t xml:space="preserve"> 202</w:t>
      </w:r>
      <w:r w:rsidR="00BE7003">
        <w:rPr>
          <w:rFonts w:ascii="Arial" w:hAnsi="Arial" w:cs="Arial"/>
          <w:sz w:val="24"/>
          <w:szCs w:val="24"/>
        </w:rPr>
        <w:t>2</w:t>
      </w:r>
      <w:r>
        <w:rPr>
          <w:rFonts w:ascii="Arial" w:hAnsi="Arial" w:cs="Arial"/>
          <w:sz w:val="24"/>
          <w:szCs w:val="24"/>
        </w:rPr>
        <w:t>/2</w:t>
      </w:r>
      <w:r w:rsidR="00BE7003">
        <w:rPr>
          <w:rFonts w:ascii="Arial" w:hAnsi="Arial" w:cs="Arial"/>
          <w:sz w:val="24"/>
          <w:szCs w:val="24"/>
        </w:rPr>
        <w:t>3</w:t>
      </w:r>
      <w:r w:rsidRPr="00B76226">
        <w:rPr>
          <w:rFonts w:ascii="Arial" w:hAnsi="Arial" w:cs="Arial"/>
          <w:sz w:val="24"/>
          <w:szCs w:val="24"/>
        </w:rPr>
        <w:t xml:space="preserve"> represents around </w:t>
      </w:r>
      <w:r w:rsidR="00D743F2">
        <w:rPr>
          <w:rFonts w:ascii="Arial" w:hAnsi="Arial" w:cs="Arial"/>
          <w:sz w:val="24"/>
          <w:szCs w:val="24"/>
        </w:rPr>
        <w:t>33.8</w:t>
      </w:r>
      <w:r w:rsidRPr="006656A5">
        <w:rPr>
          <w:rFonts w:ascii="Arial" w:hAnsi="Arial" w:cs="Arial"/>
          <w:sz w:val="24"/>
          <w:szCs w:val="24"/>
        </w:rPr>
        <w:t>%</w:t>
      </w:r>
      <w:r w:rsidRPr="00B76226">
        <w:rPr>
          <w:rFonts w:ascii="Arial" w:hAnsi="Arial" w:cs="Arial"/>
          <w:sz w:val="24"/>
          <w:szCs w:val="24"/>
        </w:rPr>
        <w:t xml:space="preserve"> of total net completions which is </w:t>
      </w:r>
      <w:r>
        <w:rPr>
          <w:rFonts w:ascii="Arial" w:hAnsi="Arial" w:cs="Arial"/>
          <w:sz w:val="24"/>
          <w:szCs w:val="24"/>
        </w:rPr>
        <w:t>slightly above</w:t>
      </w:r>
      <w:r w:rsidRPr="00B76226">
        <w:rPr>
          <w:rFonts w:ascii="Arial" w:hAnsi="Arial" w:cs="Arial"/>
          <w:sz w:val="24"/>
          <w:szCs w:val="24"/>
        </w:rPr>
        <w:t xml:space="preserve"> the Local Plan target. </w:t>
      </w:r>
      <w:r w:rsidR="00A33B49">
        <w:rPr>
          <w:rFonts w:ascii="Arial" w:hAnsi="Arial" w:cs="Arial"/>
          <w:sz w:val="24"/>
          <w:szCs w:val="24"/>
        </w:rPr>
        <w:t xml:space="preserve"> </w:t>
      </w:r>
      <w:r>
        <w:rPr>
          <w:rFonts w:ascii="Arial" w:hAnsi="Arial" w:cs="Arial"/>
          <w:sz w:val="24"/>
          <w:szCs w:val="24"/>
        </w:rPr>
        <w:t>I</w:t>
      </w:r>
      <w:r w:rsidRPr="00B76226">
        <w:rPr>
          <w:rFonts w:ascii="Arial" w:hAnsi="Arial" w:cs="Arial"/>
          <w:sz w:val="24"/>
          <w:szCs w:val="24"/>
        </w:rPr>
        <w:t xml:space="preserve">n the Local Plan period to date since 1 April 2012, a net total of </w:t>
      </w:r>
      <w:r w:rsidR="00BE7003">
        <w:rPr>
          <w:rFonts w:ascii="Arial" w:hAnsi="Arial" w:cs="Arial"/>
          <w:sz w:val="24"/>
          <w:szCs w:val="24"/>
        </w:rPr>
        <w:t>1639</w:t>
      </w:r>
      <w:r w:rsidR="00BE7003" w:rsidRPr="00B76226">
        <w:rPr>
          <w:rFonts w:ascii="Arial" w:hAnsi="Arial" w:cs="Arial"/>
          <w:sz w:val="24"/>
          <w:szCs w:val="24"/>
        </w:rPr>
        <w:t xml:space="preserve"> </w:t>
      </w:r>
      <w:r w:rsidRPr="00B76226">
        <w:rPr>
          <w:rFonts w:ascii="Arial" w:hAnsi="Arial" w:cs="Arial"/>
          <w:sz w:val="24"/>
          <w:szCs w:val="24"/>
        </w:rPr>
        <w:t>affordable dwellings have been built representing</w:t>
      </w:r>
      <w:r>
        <w:rPr>
          <w:rFonts w:ascii="Arial" w:hAnsi="Arial" w:cs="Arial"/>
          <w:sz w:val="24"/>
          <w:szCs w:val="24"/>
        </w:rPr>
        <w:t xml:space="preserve"> </w:t>
      </w:r>
      <w:r w:rsidR="00BE7003">
        <w:rPr>
          <w:rFonts w:ascii="Arial" w:hAnsi="Arial" w:cs="Arial"/>
          <w:sz w:val="24"/>
          <w:szCs w:val="24"/>
        </w:rPr>
        <w:t>30.0</w:t>
      </w:r>
      <w:r w:rsidRPr="004049E5">
        <w:rPr>
          <w:rFonts w:ascii="Arial" w:hAnsi="Arial" w:cs="Arial"/>
          <w:sz w:val="24"/>
          <w:szCs w:val="24"/>
        </w:rPr>
        <w:t>%</w:t>
      </w:r>
      <w:r>
        <w:rPr>
          <w:rFonts w:ascii="Arial" w:hAnsi="Arial" w:cs="Arial"/>
          <w:sz w:val="24"/>
          <w:szCs w:val="24"/>
        </w:rPr>
        <w:t xml:space="preserve"> </w:t>
      </w:r>
      <w:r w:rsidRPr="00B76226">
        <w:rPr>
          <w:rFonts w:ascii="Arial" w:hAnsi="Arial" w:cs="Arial"/>
          <w:sz w:val="24"/>
          <w:szCs w:val="24"/>
        </w:rPr>
        <w:t>of all net dwellings completed</w:t>
      </w:r>
      <w:r>
        <w:rPr>
          <w:rFonts w:ascii="Arial" w:hAnsi="Arial" w:cs="Arial"/>
          <w:sz w:val="24"/>
          <w:szCs w:val="24"/>
        </w:rPr>
        <w:t xml:space="preserve">, </w:t>
      </w:r>
      <w:r w:rsidR="00BE7003">
        <w:rPr>
          <w:rFonts w:ascii="Arial" w:hAnsi="Arial" w:cs="Arial"/>
          <w:sz w:val="24"/>
          <w:szCs w:val="24"/>
        </w:rPr>
        <w:t xml:space="preserve">in line with </w:t>
      </w:r>
      <w:r>
        <w:rPr>
          <w:rFonts w:ascii="Arial" w:hAnsi="Arial" w:cs="Arial"/>
          <w:sz w:val="24"/>
          <w:szCs w:val="24"/>
        </w:rPr>
        <w:t xml:space="preserve">the Local Plan target of </w:t>
      </w:r>
      <w:r w:rsidRPr="004049E5">
        <w:rPr>
          <w:rFonts w:ascii="Arial" w:hAnsi="Arial" w:cs="Arial"/>
          <w:sz w:val="24"/>
          <w:szCs w:val="24"/>
        </w:rPr>
        <w:t>30%.</w:t>
      </w:r>
      <w:r w:rsidRPr="00B76226">
        <w:rPr>
          <w:rFonts w:ascii="Arial" w:hAnsi="Arial" w:cs="Arial"/>
          <w:sz w:val="24"/>
          <w:szCs w:val="24"/>
        </w:rPr>
        <w:t xml:space="preserve"> </w:t>
      </w:r>
    </w:p>
    <w:p w14:paraId="612894EF" w14:textId="77777777" w:rsidR="00BE7003" w:rsidRDefault="00BE7003" w:rsidP="00BE7003">
      <w:pPr>
        <w:pStyle w:val="ListParagraph"/>
        <w:rPr>
          <w:rFonts w:ascii="Arial" w:hAnsi="Arial" w:cs="Arial"/>
          <w:sz w:val="24"/>
          <w:szCs w:val="24"/>
        </w:rPr>
      </w:pPr>
    </w:p>
    <w:p w14:paraId="5B05776F" w14:textId="03238B20" w:rsidR="00BE7003" w:rsidRDefault="00BE7003" w:rsidP="00BE7003">
      <w:pPr>
        <w:pStyle w:val="Heading4"/>
      </w:pPr>
      <w:bookmarkStart w:id="133" w:name="_Toc160531875"/>
      <w:r>
        <w:lastRenderedPageBreak/>
        <w:t>Table 1</w:t>
      </w:r>
      <w:r w:rsidR="00651C94">
        <w:t>5</w:t>
      </w:r>
      <w:r>
        <w:t>: Gross affordable housing completions as a percentage of total housing completions (C3) 2012-2023 (Source: WSCC)</w:t>
      </w:r>
      <w:bookmarkEnd w:id="133"/>
    </w:p>
    <w:tbl>
      <w:tblPr>
        <w:tblW w:w="8640" w:type="dxa"/>
        <w:tblInd w:w="534" w:type="dxa"/>
        <w:tblLayout w:type="fixed"/>
        <w:tblCellMar>
          <w:top w:w="28" w:type="dxa"/>
          <w:bottom w:w="28" w:type="dxa"/>
        </w:tblCellMar>
        <w:tblLook w:val="04A0" w:firstRow="1" w:lastRow="0" w:firstColumn="1" w:lastColumn="0" w:noHBand="0" w:noVBand="1"/>
      </w:tblPr>
      <w:tblGrid>
        <w:gridCol w:w="1511"/>
        <w:gridCol w:w="1747"/>
        <w:gridCol w:w="1700"/>
        <w:gridCol w:w="2124"/>
        <w:gridCol w:w="1558"/>
      </w:tblGrid>
      <w:tr w:rsidR="00BE7003" w14:paraId="5D333525" w14:textId="77777777" w:rsidTr="00BE7003">
        <w:trPr>
          <w:tblHeader/>
        </w:trPr>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7BC3D3C8"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22A0A687"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 completions (gross)</w:t>
            </w:r>
          </w:p>
        </w:tc>
        <w:tc>
          <w:tcPr>
            <w:tcW w:w="1701" w:type="dxa"/>
            <w:tcBorders>
              <w:top w:val="single" w:sz="4" w:space="0" w:color="auto"/>
              <w:left w:val="nil"/>
              <w:bottom w:val="single" w:sz="4" w:space="0" w:color="auto"/>
              <w:right w:val="single" w:sz="4" w:space="0" w:color="auto"/>
            </w:tcBorders>
            <w:shd w:val="pct10" w:color="auto" w:fill="auto"/>
            <w:hideMark/>
          </w:tcPr>
          <w:p w14:paraId="08216116"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housing completions (gross)</w:t>
            </w:r>
          </w:p>
        </w:tc>
        <w:tc>
          <w:tcPr>
            <w:tcW w:w="2126" w:type="dxa"/>
            <w:tcBorders>
              <w:top w:val="single" w:sz="4" w:space="0" w:color="auto"/>
              <w:left w:val="nil"/>
              <w:bottom w:val="single" w:sz="4" w:space="0" w:color="auto"/>
              <w:right w:val="single" w:sz="4" w:space="0" w:color="auto"/>
            </w:tcBorders>
            <w:shd w:val="pct10" w:color="auto" w:fill="auto"/>
            <w:hideMark/>
          </w:tcPr>
          <w:p w14:paraId="03964CE2"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housing completions excluding rural exception sites (gross)</w:t>
            </w:r>
          </w:p>
        </w:tc>
        <w:tc>
          <w:tcPr>
            <w:tcW w:w="1559" w:type="dxa"/>
            <w:tcBorders>
              <w:top w:val="single" w:sz="4" w:space="0" w:color="auto"/>
              <w:left w:val="nil"/>
              <w:bottom w:val="single" w:sz="4" w:space="0" w:color="auto"/>
              <w:right w:val="single" w:sz="4" w:space="0" w:color="auto"/>
            </w:tcBorders>
            <w:shd w:val="pct10" w:color="auto" w:fill="auto"/>
            <w:hideMark/>
          </w:tcPr>
          <w:p w14:paraId="38101CF2"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Percentage (%)</w:t>
            </w:r>
          </w:p>
        </w:tc>
      </w:tr>
      <w:tr w:rsidR="00BE7003" w14:paraId="57BCA1B1"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108AC65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noWrap/>
            <w:vAlign w:val="bottom"/>
            <w:hideMark/>
          </w:tcPr>
          <w:p w14:paraId="36E8327A"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327</w:t>
            </w:r>
          </w:p>
        </w:tc>
        <w:tc>
          <w:tcPr>
            <w:tcW w:w="1701" w:type="dxa"/>
            <w:tcBorders>
              <w:top w:val="nil"/>
              <w:left w:val="nil"/>
              <w:bottom w:val="single" w:sz="4" w:space="0" w:color="auto"/>
              <w:right w:val="single" w:sz="4" w:space="0" w:color="auto"/>
            </w:tcBorders>
            <w:noWrap/>
            <w:vAlign w:val="bottom"/>
            <w:hideMark/>
          </w:tcPr>
          <w:p w14:paraId="04E54C9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noWrap/>
            <w:vAlign w:val="bottom"/>
            <w:hideMark/>
          </w:tcPr>
          <w:p w14:paraId="6BB8D1CA"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noWrap/>
            <w:vAlign w:val="bottom"/>
            <w:hideMark/>
          </w:tcPr>
          <w:p w14:paraId="2C551969"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15.6%</w:t>
            </w:r>
          </w:p>
        </w:tc>
      </w:tr>
      <w:tr w:rsidR="00BE7003" w14:paraId="1257B7FC"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7A93E740"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2013/14</w:t>
            </w:r>
          </w:p>
        </w:tc>
        <w:tc>
          <w:tcPr>
            <w:tcW w:w="1748" w:type="dxa"/>
            <w:tcBorders>
              <w:top w:val="nil"/>
              <w:left w:val="nil"/>
              <w:bottom w:val="single" w:sz="4" w:space="0" w:color="auto"/>
              <w:right w:val="single" w:sz="4" w:space="0" w:color="auto"/>
            </w:tcBorders>
            <w:noWrap/>
            <w:vAlign w:val="bottom"/>
            <w:hideMark/>
          </w:tcPr>
          <w:p w14:paraId="171B8E4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286</w:t>
            </w:r>
          </w:p>
        </w:tc>
        <w:tc>
          <w:tcPr>
            <w:tcW w:w="1701" w:type="dxa"/>
            <w:tcBorders>
              <w:top w:val="nil"/>
              <w:left w:val="nil"/>
              <w:bottom w:val="single" w:sz="4" w:space="0" w:color="auto"/>
              <w:right w:val="single" w:sz="4" w:space="0" w:color="auto"/>
            </w:tcBorders>
            <w:noWrap/>
            <w:vAlign w:val="bottom"/>
            <w:hideMark/>
          </w:tcPr>
          <w:p w14:paraId="172E9975"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86</w:t>
            </w:r>
          </w:p>
        </w:tc>
        <w:tc>
          <w:tcPr>
            <w:tcW w:w="2126" w:type="dxa"/>
            <w:tcBorders>
              <w:top w:val="nil"/>
              <w:left w:val="nil"/>
              <w:bottom w:val="single" w:sz="4" w:space="0" w:color="auto"/>
              <w:right w:val="single" w:sz="4" w:space="0" w:color="auto"/>
            </w:tcBorders>
            <w:noWrap/>
            <w:vAlign w:val="bottom"/>
            <w:hideMark/>
          </w:tcPr>
          <w:p w14:paraId="71C1D88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81</w:t>
            </w:r>
          </w:p>
        </w:tc>
        <w:tc>
          <w:tcPr>
            <w:tcW w:w="1559" w:type="dxa"/>
            <w:tcBorders>
              <w:top w:val="nil"/>
              <w:left w:val="nil"/>
              <w:bottom w:val="single" w:sz="4" w:space="0" w:color="auto"/>
              <w:right w:val="single" w:sz="4" w:space="0" w:color="auto"/>
            </w:tcBorders>
            <w:noWrap/>
            <w:vAlign w:val="bottom"/>
            <w:hideMark/>
          </w:tcPr>
          <w:p w14:paraId="349D51C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28.3%</w:t>
            </w:r>
          </w:p>
        </w:tc>
      </w:tr>
      <w:tr w:rsidR="00BE7003" w14:paraId="2541642B"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4A39ECD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2014/15</w:t>
            </w:r>
          </w:p>
        </w:tc>
        <w:tc>
          <w:tcPr>
            <w:tcW w:w="1748" w:type="dxa"/>
            <w:tcBorders>
              <w:top w:val="single" w:sz="4" w:space="0" w:color="auto"/>
              <w:left w:val="nil"/>
              <w:bottom w:val="single" w:sz="4" w:space="0" w:color="auto"/>
              <w:right w:val="single" w:sz="4" w:space="0" w:color="auto"/>
            </w:tcBorders>
            <w:noWrap/>
            <w:vAlign w:val="bottom"/>
            <w:hideMark/>
          </w:tcPr>
          <w:p w14:paraId="2B404AC7"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418</w:t>
            </w:r>
          </w:p>
        </w:tc>
        <w:tc>
          <w:tcPr>
            <w:tcW w:w="1701" w:type="dxa"/>
            <w:tcBorders>
              <w:top w:val="single" w:sz="4" w:space="0" w:color="auto"/>
              <w:left w:val="nil"/>
              <w:bottom w:val="single" w:sz="4" w:space="0" w:color="auto"/>
              <w:right w:val="single" w:sz="4" w:space="0" w:color="auto"/>
            </w:tcBorders>
            <w:noWrap/>
            <w:vAlign w:val="bottom"/>
            <w:hideMark/>
          </w:tcPr>
          <w:p w14:paraId="5C817721"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187</w:t>
            </w:r>
          </w:p>
        </w:tc>
        <w:tc>
          <w:tcPr>
            <w:tcW w:w="2126" w:type="dxa"/>
            <w:tcBorders>
              <w:top w:val="single" w:sz="4" w:space="0" w:color="auto"/>
              <w:left w:val="nil"/>
              <w:bottom w:val="single" w:sz="4" w:space="0" w:color="auto"/>
              <w:right w:val="single" w:sz="4" w:space="0" w:color="auto"/>
            </w:tcBorders>
            <w:noWrap/>
            <w:vAlign w:val="bottom"/>
            <w:hideMark/>
          </w:tcPr>
          <w:p w14:paraId="6DC407B9"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159</w:t>
            </w:r>
          </w:p>
        </w:tc>
        <w:tc>
          <w:tcPr>
            <w:tcW w:w="1559" w:type="dxa"/>
            <w:tcBorders>
              <w:top w:val="single" w:sz="4" w:space="0" w:color="auto"/>
              <w:left w:val="nil"/>
              <w:bottom w:val="single" w:sz="4" w:space="0" w:color="auto"/>
              <w:right w:val="single" w:sz="4" w:space="0" w:color="auto"/>
            </w:tcBorders>
            <w:noWrap/>
            <w:vAlign w:val="bottom"/>
            <w:hideMark/>
          </w:tcPr>
          <w:p w14:paraId="14694323"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38.0%</w:t>
            </w:r>
          </w:p>
        </w:tc>
      </w:tr>
      <w:tr w:rsidR="00BE7003" w14:paraId="024E35CA"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58AC7FE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noWrap/>
            <w:vAlign w:val="bottom"/>
            <w:hideMark/>
          </w:tcPr>
          <w:p w14:paraId="6CB419FC"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541</w:t>
            </w:r>
          </w:p>
        </w:tc>
        <w:tc>
          <w:tcPr>
            <w:tcW w:w="1701" w:type="dxa"/>
            <w:tcBorders>
              <w:top w:val="nil"/>
              <w:left w:val="nil"/>
              <w:bottom w:val="single" w:sz="4" w:space="0" w:color="auto"/>
              <w:right w:val="single" w:sz="4" w:space="0" w:color="auto"/>
            </w:tcBorders>
            <w:noWrap/>
            <w:vAlign w:val="bottom"/>
            <w:hideMark/>
          </w:tcPr>
          <w:p w14:paraId="5455BA8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noWrap/>
            <w:vAlign w:val="bottom"/>
            <w:hideMark/>
          </w:tcPr>
          <w:p w14:paraId="77E2A389"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noWrap/>
            <w:vAlign w:val="bottom"/>
            <w:hideMark/>
          </w:tcPr>
          <w:p w14:paraId="4CA8C9B0"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28.8%</w:t>
            </w:r>
          </w:p>
        </w:tc>
      </w:tr>
      <w:tr w:rsidR="00BE7003" w14:paraId="5AEC5F48"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0D72397D"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noWrap/>
            <w:vAlign w:val="bottom"/>
            <w:hideMark/>
          </w:tcPr>
          <w:p w14:paraId="72141F3D" w14:textId="77777777" w:rsidR="00BE7003" w:rsidRDefault="00BE7003">
            <w:pPr>
              <w:spacing w:after="0" w:line="240" w:lineRule="auto"/>
              <w:jc w:val="center"/>
              <w:rPr>
                <w:rFonts w:ascii="Arial" w:hAnsi="Arial" w:cs="Arial"/>
                <w:sz w:val="24"/>
                <w:szCs w:val="24"/>
              </w:rPr>
            </w:pPr>
            <w:r>
              <w:rPr>
                <w:rFonts w:ascii="Arial" w:hAnsi="Arial" w:cs="Arial"/>
                <w:sz w:val="24"/>
                <w:szCs w:val="24"/>
              </w:rPr>
              <w:t>484</w:t>
            </w:r>
          </w:p>
        </w:tc>
        <w:tc>
          <w:tcPr>
            <w:tcW w:w="1701" w:type="dxa"/>
            <w:tcBorders>
              <w:top w:val="nil"/>
              <w:left w:val="nil"/>
              <w:bottom w:val="single" w:sz="4" w:space="0" w:color="auto"/>
              <w:right w:val="single" w:sz="4" w:space="0" w:color="auto"/>
            </w:tcBorders>
            <w:noWrap/>
            <w:vAlign w:val="bottom"/>
            <w:hideMark/>
          </w:tcPr>
          <w:p w14:paraId="08FF6C29" w14:textId="77777777" w:rsidR="00BE7003" w:rsidRDefault="00BE7003">
            <w:pPr>
              <w:spacing w:after="0" w:line="240" w:lineRule="auto"/>
              <w:jc w:val="center"/>
              <w:rPr>
                <w:rFonts w:ascii="Arial" w:hAnsi="Arial" w:cs="Arial"/>
                <w:sz w:val="24"/>
                <w:szCs w:val="24"/>
              </w:rPr>
            </w:pPr>
            <w:r>
              <w:rPr>
                <w:rFonts w:ascii="Arial" w:hAnsi="Arial" w:cs="Arial"/>
                <w:sz w:val="24"/>
                <w:szCs w:val="24"/>
              </w:rPr>
              <w:t>157</w:t>
            </w:r>
          </w:p>
        </w:tc>
        <w:tc>
          <w:tcPr>
            <w:tcW w:w="2126" w:type="dxa"/>
            <w:tcBorders>
              <w:top w:val="nil"/>
              <w:left w:val="nil"/>
              <w:bottom w:val="single" w:sz="4" w:space="0" w:color="auto"/>
              <w:right w:val="single" w:sz="4" w:space="0" w:color="auto"/>
            </w:tcBorders>
            <w:noWrap/>
            <w:vAlign w:val="bottom"/>
            <w:hideMark/>
          </w:tcPr>
          <w:p w14:paraId="49E52441" w14:textId="77777777" w:rsidR="00BE7003" w:rsidRDefault="00BE7003">
            <w:pPr>
              <w:spacing w:after="0" w:line="240" w:lineRule="auto"/>
              <w:jc w:val="center"/>
              <w:rPr>
                <w:rFonts w:ascii="Arial" w:hAnsi="Arial" w:cs="Arial"/>
                <w:sz w:val="24"/>
                <w:szCs w:val="24"/>
              </w:rPr>
            </w:pPr>
            <w:r>
              <w:rPr>
                <w:rFonts w:ascii="Arial" w:hAnsi="Arial" w:cs="Arial"/>
                <w:sz w:val="24"/>
                <w:szCs w:val="24"/>
              </w:rPr>
              <w:t>157</w:t>
            </w:r>
          </w:p>
        </w:tc>
        <w:tc>
          <w:tcPr>
            <w:tcW w:w="1559" w:type="dxa"/>
            <w:tcBorders>
              <w:top w:val="nil"/>
              <w:left w:val="nil"/>
              <w:bottom w:val="single" w:sz="4" w:space="0" w:color="auto"/>
              <w:right w:val="single" w:sz="4" w:space="0" w:color="auto"/>
            </w:tcBorders>
            <w:noWrap/>
            <w:vAlign w:val="bottom"/>
            <w:hideMark/>
          </w:tcPr>
          <w:p w14:paraId="76ACB6C3" w14:textId="77777777" w:rsidR="00BE7003" w:rsidRDefault="00BE7003">
            <w:pPr>
              <w:spacing w:after="0" w:line="240" w:lineRule="auto"/>
              <w:jc w:val="center"/>
              <w:rPr>
                <w:rFonts w:ascii="Arial" w:hAnsi="Arial" w:cs="Arial"/>
                <w:sz w:val="24"/>
                <w:szCs w:val="24"/>
              </w:rPr>
            </w:pPr>
            <w:r>
              <w:rPr>
                <w:rFonts w:ascii="Arial" w:hAnsi="Arial" w:cs="Arial"/>
                <w:sz w:val="24"/>
                <w:szCs w:val="24"/>
              </w:rPr>
              <w:t>32.4%</w:t>
            </w:r>
          </w:p>
        </w:tc>
      </w:tr>
      <w:tr w:rsidR="00BE7003" w14:paraId="3BA84C38"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3910448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noWrap/>
            <w:vAlign w:val="bottom"/>
            <w:hideMark/>
          </w:tcPr>
          <w:p w14:paraId="4021635B" w14:textId="77777777" w:rsidR="00BE7003" w:rsidRDefault="00BE7003">
            <w:pPr>
              <w:spacing w:after="0" w:line="240" w:lineRule="auto"/>
              <w:jc w:val="center"/>
              <w:rPr>
                <w:rFonts w:ascii="Arial" w:hAnsi="Arial" w:cs="Arial"/>
                <w:sz w:val="24"/>
                <w:szCs w:val="24"/>
              </w:rPr>
            </w:pPr>
            <w:r>
              <w:rPr>
                <w:rFonts w:ascii="Arial" w:hAnsi="Arial" w:cs="Arial"/>
                <w:sz w:val="24"/>
                <w:szCs w:val="24"/>
              </w:rPr>
              <w:t>607</w:t>
            </w:r>
          </w:p>
        </w:tc>
        <w:tc>
          <w:tcPr>
            <w:tcW w:w="1701" w:type="dxa"/>
            <w:tcBorders>
              <w:top w:val="single" w:sz="4" w:space="0" w:color="auto"/>
              <w:left w:val="nil"/>
              <w:bottom w:val="single" w:sz="4" w:space="0" w:color="auto"/>
              <w:right w:val="single" w:sz="4" w:space="0" w:color="auto"/>
            </w:tcBorders>
            <w:noWrap/>
            <w:vAlign w:val="bottom"/>
            <w:hideMark/>
          </w:tcPr>
          <w:p w14:paraId="5BED6702" w14:textId="77777777" w:rsidR="00BE7003" w:rsidRDefault="00BE7003">
            <w:pPr>
              <w:spacing w:after="0" w:line="240" w:lineRule="auto"/>
              <w:jc w:val="center"/>
              <w:rPr>
                <w:rFonts w:ascii="Arial" w:hAnsi="Arial" w:cs="Arial"/>
                <w:sz w:val="24"/>
                <w:szCs w:val="24"/>
              </w:rPr>
            </w:pPr>
            <w:r>
              <w:rPr>
                <w:rFonts w:ascii="Arial" w:hAnsi="Arial" w:cs="Arial"/>
                <w:sz w:val="24"/>
                <w:szCs w:val="24"/>
              </w:rPr>
              <w:t>173</w:t>
            </w:r>
          </w:p>
        </w:tc>
        <w:tc>
          <w:tcPr>
            <w:tcW w:w="2126" w:type="dxa"/>
            <w:tcBorders>
              <w:top w:val="single" w:sz="4" w:space="0" w:color="auto"/>
              <w:left w:val="nil"/>
              <w:bottom w:val="single" w:sz="4" w:space="0" w:color="auto"/>
              <w:right w:val="single" w:sz="4" w:space="0" w:color="auto"/>
            </w:tcBorders>
            <w:noWrap/>
            <w:vAlign w:val="bottom"/>
            <w:hideMark/>
          </w:tcPr>
          <w:p w14:paraId="3D95A679" w14:textId="77777777" w:rsidR="00BE7003" w:rsidRDefault="00BE7003">
            <w:pPr>
              <w:spacing w:after="0" w:line="240" w:lineRule="auto"/>
              <w:jc w:val="center"/>
              <w:rPr>
                <w:rFonts w:ascii="Arial" w:hAnsi="Arial" w:cs="Arial"/>
                <w:sz w:val="24"/>
                <w:szCs w:val="24"/>
              </w:rPr>
            </w:pPr>
            <w:r>
              <w:rPr>
                <w:rFonts w:ascii="Arial" w:hAnsi="Arial" w:cs="Arial"/>
                <w:sz w:val="24"/>
                <w:szCs w:val="24"/>
              </w:rPr>
              <w:t>173</w:t>
            </w:r>
          </w:p>
        </w:tc>
        <w:tc>
          <w:tcPr>
            <w:tcW w:w="1559" w:type="dxa"/>
            <w:tcBorders>
              <w:top w:val="single" w:sz="4" w:space="0" w:color="auto"/>
              <w:left w:val="nil"/>
              <w:bottom w:val="single" w:sz="4" w:space="0" w:color="auto"/>
              <w:right w:val="single" w:sz="4" w:space="0" w:color="auto"/>
            </w:tcBorders>
            <w:noWrap/>
            <w:vAlign w:val="bottom"/>
            <w:hideMark/>
          </w:tcPr>
          <w:p w14:paraId="31203544" w14:textId="77777777" w:rsidR="00BE7003" w:rsidRDefault="00BE7003">
            <w:pPr>
              <w:spacing w:after="0" w:line="240" w:lineRule="auto"/>
              <w:jc w:val="center"/>
              <w:rPr>
                <w:rFonts w:ascii="Arial" w:hAnsi="Arial" w:cs="Arial"/>
                <w:sz w:val="24"/>
                <w:szCs w:val="24"/>
              </w:rPr>
            </w:pPr>
            <w:r>
              <w:rPr>
                <w:rFonts w:ascii="Arial" w:hAnsi="Arial" w:cs="Arial"/>
                <w:sz w:val="24"/>
                <w:szCs w:val="24"/>
              </w:rPr>
              <w:t>28.5%</w:t>
            </w:r>
          </w:p>
        </w:tc>
      </w:tr>
      <w:tr w:rsidR="00BE7003" w14:paraId="13951A37"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4280C401"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noWrap/>
            <w:vAlign w:val="bottom"/>
            <w:hideMark/>
          </w:tcPr>
          <w:p w14:paraId="60EC3506" w14:textId="77777777" w:rsidR="00BE7003" w:rsidRDefault="00BE7003">
            <w:pPr>
              <w:spacing w:after="0" w:line="240" w:lineRule="auto"/>
              <w:jc w:val="center"/>
              <w:rPr>
                <w:rFonts w:ascii="Arial" w:hAnsi="Arial" w:cs="Arial"/>
                <w:sz w:val="24"/>
                <w:szCs w:val="24"/>
              </w:rPr>
            </w:pPr>
            <w:r>
              <w:rPr>
                <w:rFonts w:ascii="Arial" w:hAnsi="Arial" w:cs="Arial"/>
                <w:sz w:val="24"/>
                <w:szCs w:val="24"/>
              </w:rPr>
              <w:t>640</w:t>
            </w:r>
          </w:p>
        </w:tc>
        <w:tc>
          <w:tcPr>
            <w:tcW w:w="1701" w:type="dxa"/>
            <w:tcBorders>
              <w:top w:val="single" w:sz="4" w:space="0" w:color="auto"/>
              <w:left w:val="nil"/>
              <w:bottom w:val="single" w:sz="4" w:space="0" w:color="auto"/>
              <w:right w:val="single" w:sz="4" w:space="0" w:color="auto"/>
            </w:tcBorders>
            <w:noWrap/>
            <w:vAlign w:val="bottom"/>
            <w:hideMark/>
          </w:tcPr>
          <w:p w14:paraId="60BB1F23" w14:textId="77777777" w:rsidR="00BE7003" w:rsidRDefault="00BE7003">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noWrap/>
            <w:vAlign w:val="bottom"/>
            <w:hideMark/>
          </w:tcPr>
          <w:p w14:paraId="05A67A81" w14:textId="77777777" w:rsidR="00BE7003" w:rsidRDefault="00BE7003">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noWrap/>
            <w:vAlign w:val="bottom"/>
            <w:hideMark/>
          </w:tcPr>
          <w:p w14:paraId="5EB652D8" w14:textId="77777777" w:rsidR="00BE7003" w:rsidRDefault="00BE7003">
            <w:pPr>
              <w:spacing w:after="0" w:line="240" w:lineRule="auto"/>
              <w:jc w:val="center"/>
              <w:rPr>
                <w:rFonts w:ascii="Arial" w:hAnsi="Arial" w:cs="Arial"/>
                <w:sz w:val="24"/>
                <w:szCs w:val="24"/>
              </w:rPr>
            </w:pPr>
            <w:r>
              <w:rPr>
                <w:rFonts w:ascii="Arial" w:hAnsi="Arial" w:cs="Arial"/>
                <w:sz w:val="24"/>
                <w:szCs w:val="24"/>
              </w:rPr>
              <w:t>22.7%</w:t>
            </w:r>
          </w:p>
        </w:tc>
      </w:tr>
      <w:tr w:rsidR="00BE7003" w14:paraId="2D26E33C"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5A1B591D"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noWrap/>
            <w:vAlign w:val="bottom"/>
            <w:hideMark/>
          </w:tcPr>
          <w:p w14:paraId="6636A305" w14:textId="77777777" w:rsidR="00BE7003" w:rsidRDefault="00BE7003">
            <w:pPr>
              <w:spacing w:after="0" w:line="240" w:lineRule="auto"/>
              <w:jc w:val="center"/>
              <w:rPr>
                <w:rFonts w:ascii="Arial" w:hAnsi="Arial" w:cs="Arial"/>
                <w:sz w:val="24"/>
                <w:szCs w:val="24"/>
              </w:rPr>
            </w:pPr>
            <w:r>
              <w:rPr>
                <w:rFonts w:ascii="Arial" w:hAnsi="Arial" w:cs="Arial"/>
                <w:sz w:val="24"/>
                <w:szCs w:val="24"/>
              </w:rPr>
              <w:t>531</w:t>
            </w:r>
          </w:p>
        </w:tc>
        <w:tc>
          <w:tcPr>
            <w:tcW w:w="1701" w:type="dxa"/>
            <w:tcBorders>
              <w:top w:val="single" w:sz="4" w:space="0" w:color="auto"/>
              <w:left w:val="nil"/>
              <w:bottom w:val="single" w:sz="4" w:space="0" w:color="auto"/>
              <w:right w:val="single" w:sz="4" w:space="0" w:color="auto"/>
            </w:tcBorders>
            <w:noWrap/>
            <w:vAlign w:val="bottom"/>
            <w:hideMark/>
          </w:tcPr>
          <w:p w14:paraId="5918EFD3" w14:textId="77777777" w:rsidR="00BE7003" w:rsidRDefault="00BE7003">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noWrap/>
            <w:vAlign w:val="bottom"/>
            <w:hideMark/>
          </w:tcPr>
          <w:p w14:paraId="2CB558E8" w14:textId="77777777" w:rsidR="00BE7003" w:rsidRDefault="00BE7003">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noWrap/>
            <w:vAlign w:val="bottom"/>
            <w:hideMark/>
          </w:tcPr>
          <w:p w14:paraId="44207B4C" w14:textId="77777777" w:rsidR="00BE7003" w:rsidRDefault="00BE7003">
            <w:pPr>
              <w:spacing w:after="0" w:line="240" w:lineRule="auto"/>
              <w:jc w:val="center"/>
              <w:rPr>
                <w:rFonts w:ascii="Arial" w:hAnsi="Arial" w:cs="Arial"/>
                <w:sz w:val="24"/>
                <w:szCs w:val="24"/>
              </w:rPr>
            </w:pPr>
            <w:r>
              <w:rPr>
                <w:rFonts w:ascii="Arial" w:hAnsi="Arial" w:cs="Arial"/>
                <w:sz w:val="24"/>
                <w:szCs w:val="24"/>
              </w:rPr>
              <w:t>26.4%</w:t>
            </w:r>
          </w:p>
        </w:tc>
      </w:tr>
      <w:tr w:rsidR="00BE7003" w14:paraId="0D843C7B"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47E8395B"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noWrap/>
            <w:vAlign w:val="bottom"/>
            <w:hideMark/>
          </w:tcPr>
          <w:p w14:paraId="32ED399E" w14:textId="77777777" w:rsidR="00BE7003" w:rsidRDefault="00BE7003">
            <w:pPr>
              <w:spacing w:after="0" w:line="240" w:lineRule="auto"/>
              <w:jc w:val="center"/>
              <w:rPr>
                <w:rFonts w:ascii="Arial" w:hAnsi="Arial" w:cs="Arial"/>
                <w:sz w:val="24"/>
                <w:szCs w:val="24"/>
              </w:rPr>
            </w:pPr>
            <w:r>
              <w:rPr>
                <w:rFonts w:ascii="Arial" w:hAnsi="Arial" w:cs="Arial"/>
                <w:sz w:val="24"/>
                <w:szCs w:val="24"/>
              </w:rPr>
              <w:t>482</w:t>
            </w:r>
          </w:p>
        </w:tc>
        <w:tc>
          <w:tcPr>
            <w:tcW w:w="1701" w:type="dxa"/>
            <w:tcBorders>
              <w:top w:val="single" w:sz="4" w:space="0" w:color="auto"/>
              <w:left w:val="nil"/>
              <w:bottom w:val="single" w:sz="4" w:space="0" w:color="auto"/>
              <w:right w:val="single" w:sz="4" w:space="0" w:color="auto"/>
            </w:tcBorders>
            <w:noWrap/>
            <w:vAlign w:val="bottom"/>
            <w:hideMark/>
          </w:tcPr>
          <w:p w14:paraId="51C828E8" w14:textId="77777777" w:rsidR="00BE7003" w:rsidRDefault="00BE7003">
            <w:pPr>
              <w:spacing w:after="0" w:line="240" w:lineRule="auto"/>
              <w:jc w:val="center"/>
              <w:rPr>
                <w:rFonts w:ascii="Arial" w:hAnsi="Arial" w:cs="Arial"/>
                <w:sz w:val="24"/>
                <w:szCs w:val="24"/>
              </w:rPr>
            </w:pPr>
            <w:r>
              <w:rPr>
                <w:rFonts w:ascii="Arial" w:hAnsi="Arial" w:cs="Arial"/>
                <w:sz w:val="24"/>
                <w:szCs w:val="24"/>
              </w:rPr>
              <w:t>151</w:t>
            </w:r>
          </w:p>
        </w:tc>
        <w:tc>
          <w:tcPr>
            <w:tcW w:w="2126" w:type="dxa"/>
            <w:tcBorders>
              <w:top w:val="single" w:sz="4" w:space="0" w:color="auto"/>
              <w:left w:val="nil"/>
              <w:bottom w:val="single" w:sz="4" w:space="0" w:color="auto"/>
              <w:right w:val="single" w:sz="4" w:space="0" w:color="auto"/>
            </w:tcBorders>
            <w:noWrap/>
            <w:vAlign w:val="bottom"/>
            <w:hideMark/>
          </w:tcPr>
          <w:p w14:paraId="06D62334" w14:textId="77777777" w:rsidR="00BE7003" w:rsidRDefault="00BE7003">
            <w:pPr>
              <w:spacing w:after="0" w:line="240" w:lineRule="auto"/>
              <w:jc w:val="center"/>
              <w:rPr>
                <w:rFonts w:ascii="Arial" w:hAnsi="Arial" w:cs="Arial"/>
                <w:sz w:val="24"/>
                <w:szCs w:val="24"/>
              </w:rPr>
            </w:pPr>
            <w:r>
              <w:rPr>
                <w:rFonts w:ascii="Arial" w:hAnsi="Arial" w:cs="Arial"/>
                <w:sz w:val="24"/>
                <w:szCs w:val="24"/>
              </w:rPr>
              <w:t>151</w:t>
            </w:r>
          </w:p>
        </w:tc>
        <w:tc>
          <w:tcPr>
            <w:tcW w:w="1559" w:type="dxa"/>
            <w:tcBorders>
              <w:top w:val="single" w:sz="4" w:space="0" w:color="auto"/>
              <w:left w:val="nil"/>
              <w:bottom w:val="single" w:sz="4" w:space="0" w:color="auto"/>
              <w:right w:val="single" w:sz="4" w:space="0" w:color="auto"/>
            </w:tcBorders>
            <w:noWrap/>
            <w:vAlign w:val="bottom"/>
            <w:hideMark/>
          </w:tcPr>
          <w:p w14:paraId="601129FA" w14:textId="77777777" w:rsidR="00BE7003" w:rsidRDefault="00BE7003">
            <w:pPr>
              <w:spacing w:after="0" w:line="240" w:lineRule="auto"/>
              <w:jc w:val="center"/>
              <w:rPr>
                <w:rFonts w:ascii="Arial" w:hAnsi="Arial" w:cs="Arial"/>
                <w:sz w:val="24"/>
                <w:szCs w:val="24"/>
              </w:rPr>
            </w:pPr>
            <w:r>
              <w:rPr>
                <w:rFonts w:ascii="Arial" w:hAnsi="Arial" w:cs="Arial"/>
                <w:sz w:val="24"/>
                <w:szCs w:val="24"/>
              </w:rPr>
              <w:t>31.3%</w:t>
            </w:r>
          </w:p>
        </w:tc>
      </w:tr>
      <w:tr w:rsidR="00BE7003" w14:paraId="3682E3CE"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2510FA4D"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748" w:type="dxa"/>
            <w:tcBorders>
              <w:top w:val="single" w:sz="4" w:space="0" w:color="auto"/>
              <w:left w:val="nil"/>
              <w:bottom w:val="single" w:sz="4" w:space="0" w:color="auto"/>
              <w:right w:val="single" w:sz="4" w:space="0" w:color="auto"/>
            </w:tcBorders>
            <w:noWrap/>
            <w:vAlign w:val="bottom"/>
            <w:hideMark/>
          </w:tcPr>
          <w:p w14:paraId="175F179E" w14:textId="77777777" w:rsidR="00BE7003" w:rsidRDefault="00BE7003">
            <w:pPr>
              <w:spacing w:after="0" w:line="240" w:lineRule="auto"/>
              <w:jc w:val="center"/>
              <w:rPr>
                <w:rFonts w:ascii="Arial" w:hAnsi="Arial" w:cs="Arial"/>
                <w:sz w:val="24"/>
                <w:szCs w:val="24"/>
              </w:rPr>
            </w:pPr>
            <w:r>
              <w:rPr>
                <w:rFonts w:ascii="Arial" w:hAnsi="Arial" w:cs="Arial"/>
                <w:sz w:val="24"/>
                <w:szCs w:val="24"/>
              </w:rPr>
              <w:t>700</w:t>
            </w:r>
          </w:p>
        </w:tc>
        <w:tc>
          <w:tcPr>
            <w:tcW w:w="1701" w:type="dxa"/>
            <w:tcBorders>
              <w:top w:val="single" w:sz="4" w:space="0" w:color="auto"/>
              <w:left w:val="nil"/>
              <w:bottom w:val="single" w:sz="4" w:space="0" w:color="auto"/>
              <w:right w:val="single" w:sz="4" w:space="0" w:color="auto"/>
            </w:tcBorders>
            <w:noWrap/>
            <w:vAlign w:val="bottom"/>
            <w:hideMark/>
          </w:tcPr>
          <w:p w14:paraId="3619D25B" w14:textId="77777777" w:rsidR="00BE7003" w:rsidRDefault="00BE7003">
            <w:pPr>
              <w:spacing w:after="0" w:line="240" w:lineRule="auto"/>
              <w:jc w:val="center"/>
              <w:rPr>
                <w:rFonts w:ascii="Arial" w:hAnsi="Arial" w:cs="Arial"/>
                <w:sz w:val="24"/>
                <w:szCs w:val="24"/>
              </w:rPr>
            </w:pPr>
            <w:r>
              <w:rPr>
                <w:rFonts w:ascii="Arial" w:hAnsi="Arial" w:cs="Arial"/>
                <w:sz w:val="24"/>
                <w:szCs w:val="24"/>
              </w:rPr>
              <w:t>228</w:t>
            </w:r>
          </w:p>
        </w:tc>
        <w:tc>
          <w:tcPr>
            <w:tcW w:w="2126" w:type="dxa"/>
            <w:tcBorders>
              <w:top w:val="single" w:sz="4" w:space="0" w:color="auto"/>
              <w:left w:val="nil"/>
              <w:bottom w:val="single" w:sz="4" w:space="0" w:color="auto"/>
              <w:right w:val="single" w:sz="4" w:space="0" w:color="auto"/>
            </w:tcBorders>
            <w:noWrap/>
            <w:vAlign w:val="bottom"/>
            <w:hideMark/>
          </w:tcPr>
          <w:p w14:paraId="17A7AB40" w14:textId="77777777" w:rsidR="00BE7003" w:rsidRDefault="00BE7003">
            <w:pPr>
              <w:spacing w:after="0" w:line="240" w:lineRule="auto"/>
              <w:jc w:val="center"/>
              <w:rPr>
                <w:rFonts w:ascii="Arial" w:hAnsi="Arial" w:cs="Arial"/>
                <w:sz w:val="24"/>
                <w:szCs w:val="24"/>
              </w:rPr>
            </w:pPr>
            <w:r>
              <w:rPr>
                <w:rFonts w:ascii="Arial" w:hAnsi="Arial" w:cs="Arial"/>
                <w:sz w:val="24"/>
                <w:szCs w:val="24"/>
              </w:rPr>
              <w:t>228</w:t>
            </w:r>
          </w:p>
        </w:tc>
        <w:tc>
          <w:tcPr>
            <w:tcW w:w="1559" w:type="dxa"/>
            <w:tcBorders>
              <w:top w:val="single" w:sz="4" w:space="0" w:color="auto"/>
              <w:left w:val="nil"/>
              <w:bottom w:val="single" w:sz="4" w:space="0" w:color="auto"/>
              <w:right w:val="single" w:sz="4" w:space="0" w:color="auto"/>
            </w:tcBorders>
            <w:noWrap/>
            <w:vAlign w:val="bottom"/>
            <w:hideMark/>
          </w:tcPr>
          <w:p w14:paraId="166186F3" w14:textId="77777777" w:rsidR="00BE7003" w:rsidRDefault="00BE7003">
            <w:pPr>
              <w:spacing w:after="0" w:line="240" w:lineRule="auto"/>
              <w:jc w:val="center"/>
              <w:rPr>
                <w:rFonts w:ascii="Arial" w:hAnsi="Arial" w:cs="Arial"/>
                <w:sz w:val="24"/>
                <w:szCs w:val="24"/>
              </w:rPr>
            </w:pPr>
            <w:r>
              <w:rPr>
                <w:rFonts w:ascii="Arial" w:hAnsi="Arial" w:cs="Arial"/>
                <w:sz w:val="24"/>
                <w:szCs w:val="24"/>
              </w:rPr>
              <w:t>32.6%</w:t>
            </w:r>
          </w:p>
        </w:tc>
      </w:tr>
      <w:tr w:rsidR="00BE7003" w14:paraId="406FAFAD"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566A3345"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w:t>
            </w:r>
          </w:p>
        </w:tc>
        <w:tc>
          <w:tcPr>
            <w:tcW w:w="1748" w:type="dxa"/>
            <w:tcBorders>
              <w:top w:val="single" w:sz="4" w:space="0" w:color="auto"/>
              <w:left w:val="nil"/>
              <w:bottom w:val="single" w:sz="4" w:space="0" w:color="auto"/>
              <w:right w:val="single" w:sz="4" w:space="0" w:color="auto"/>
            </w:tcBorders>
            <w:noWrap/>
            <w:vAlign w:val="bottom"/>
            <w:hideMark/>
          </w:tcPr>
          <w:p w14:paraId="433DCB50" w14:textId="77777777" w:rsidR="00BE7003" w:rsidRDefault="00BE7003">
            <w:pPr>
              <w:spacing w:after="0" w:line="240" w:lineRule="auto"/>
              <w:jc w:val="center"/>
              <w:rPr>
                <w:rFonts w:ascii="Arial" w:hAnsi="Arial" w:cs="Arial"/>
                <w:sz w:val="24"/>
                <w:szCs w:val="24"/>
              </w:rPr>
            </w:pPr>
            <w:r>
              <w:rPr>
                <w:rFonts w:ascii="Arial" w:hAnsi="Arial" w:cs="Arial"/>
                <w:sz w:val="24"/>
                <w:szCs w:val="24"/>
              </w:rPr>
              <w:t>892</w:t>
            </w:r>
          </w:p>
        </w:tc>
        <w:tc>
          <w:tcPr>
            <w:tcW w:w="1701" w:type="dxa"/>
            <w:tcBorders>
              <w:top w:val="single" w:sz="4" w:space="0" w:color="auto"/>
              <w:left w:val="nil"/>
              <w:bottom w:val="single" w:sz="4" w:space="0" w:color="auto"/>
              <w:right w:val="single" w:sz="4" w:space="0" w:color="auto"/>
            </w:tcBorders>
            <w:noWrap/>
            <w:vAlign w:val="bottom"/>
            <w:hideMark/>
          </w:tcPr>
          <w:p w14:paraId="34AD8F75" w14:textId="77777777" w:rsidR="00BE7003" w:rsidRDefault="00BE7003">
            <w:pPr>
              <w:spacing w:after="0" w:line="240" w:lineRule="auto"/>
              <w:jc w:val="center"/>
              <w:rPr>
                <w:rFonts w:ascii="Arial" w:hAnsi="Arial" w:cs="Arial"/>
                <w:sz w:val="24"/>
                <w:szCs w:val="24"/>
              </w:rPr>
            </w:pPr>
            <w:r>
              <w:rPr>
                <w:rFonts w:ascii="Arial" w:hAnsi="Arial" w:cs="Arial"/>
                <w:sz w:val="24"/>
                <w:szCs w:val="24"/>
              </w:rPr>
              <w:t>294</w:t>
            </w:r>
          </w:p>
        </w:tc>
        <w:tc>
          <w:tcPr>
            <w:tcW w:w="2126" w:type="dxa"/>
            <w:tcBorders>
              <w:top w:val="single" w:sz="4" w:space="0" w:color="auto"/>
              <w:left w:val="nil"/>
              <w:bottom w:val="single" w:sz="4" w:space="0" w:color="auto"/>
              <w:right w:val="single" w:sz="4" w:space="0" w:color="auto"/>
            </w:tcBorders>
            <w:noWrap/>
            <w:vAlign w:val="bottom"/>
            <w:hideMark/>
          </w:tcPr>
          <w:p w14:paraId="01655BB7" w14:textId="77777777" w:rsidR="00BE7003" w:rsidRDefault="00BE7003">
            <w:pPr>
              <w:spacing w:after="0" w:line="240" w:lineRule="auto"/>
              <w:jc w:val="center"/>
              <w:rPr>
                <w:rFonts w:ascii="Arial" w:hAnsi="Arial" w:cs="Arial"/>
                <w:sz w:val="24"/>
                <w:szCs w:val="24"/>
              </w:rPr>
            </w:pPr>
            <w:r>
              <w:rPr>
                <w:rFonts w:ascii="Arial" w:hAnsi="Arial" w:cs="Arial"/>
                <w:sz w:val="24"/>
                <w:szCs w:val="24"/>
              </w:rPr>
              <w:t>294</w:t>
            </w:r>
          </w:p>
        </w:tc>
        <w:tc>
          <w:tcPr>
            <w:tcW w:w="1559" w:type="dxa"/>
            <w:tcBorders>
              <w:top w:val="single" w:sz="4" w:space="0" w:color="auto"/>
              <w:left w:val="nil"/>
              <w:bottom w:val="single" w:sz="4" w:space="0" w:color="auto"/>
              <w:right w:val="single" w:sz="4" w:space="0" w:color="auto"/>
            </w:tcBorders>
            <w:noWrap/>
            <w:vAlign w:val="bottom"/>
            <w:hideMark/>
          </w:tcPr>
          <w:p w14:paraId="287C37A6" w14:textId="77777777" w:rsidR="00BE7003" w:rsidRDefault="00BE7003">
            <w:pPr>
              <w:spacing w:after="0" w:line="240" w:lineRule="auto"/>
              <w:jc w:val="center"/>
              <w:rPr>
                <w:rFonts w:ascii="Arial" w:hAnsi="Arial" w:cs="Arial"/>
                <w:sz w:val="24"/>
                <w:szCs w:val="24"/>
              </w:rPr>
            </w:pPr>
            <w:r>
              <w:rPr>
                <w:rFonts w:ascii="Arial" w:hAnsi="Arial" w:cs="Arial"/>
                <w:sz w:val="24"/>
                <w:szCs w:val="24"/>
              </w:rPr>
              <w:t>32.9%</w:t>
            </w:r>
          </w:p>
        </w:tc>
      </w:tr>
      <w:tr w:rsidR="00BE7003" w14:paraId="25D98769"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17B3530F"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2012-2023</w:t>
            </w:r>
          </w:p>
        </w:tc>
        <w:tc>
          <w:tcPr>
            <w:tcW w:w="1748" w:type="dxa"/>
            <w:tcBorders>
              <w:top w:val="single" w:sz="4" w:space="0" w:color="auto"/>
              <w:left w:val="nil"/>
              <w:bottom w:val="single" w:sz="4" w:space="0" w:color="auto"/>
              <w:right w:val="single" w:sz="4" w:space="0" w:color="auto"/>
            </w:tcBorders>
            <w:noWrap/>
            <w:vAlign w:val="bottom"/>
            <w:hideMark/>
          </w:tcPr>
          <w:p w14:paraId="55862217"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5908</w:t>
            </w:r>
          </w:p>
        </w:tc>
        <w:tc>
          <w:tcPr>
            <w:tcW w:w="1701" w:type="dxa"/>
            <w:tcBorders>
              <w:top w:val="single" w:sz="4" w:space="0" w:color="auto"/>
              <w:left w:val="nil"/>
              <w:bottom w:val="single" w:sz="4" w:space="0" w:color="auto"/>
              <w:right w:val="single" w:sz="4" w:space="0" w:color="auto"/>
            </w:tcBorders>
            <w:noWrap/>
            <w:vAlign w:val="bottom"/>
            <w:hideMark/>
          </w:tcPr>
          <w:p w14:paraId="15D6BCAD"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1798</w:t>
            </w:r>
          </w:p>
        </w:tc>
        <w:tc>
          <w:tcPr>
            <w:tcW w:w="2126" w:type="dxa"/>
            <w:tcBorders>
              <w:top w:val="single" w:sz="4" w:space="0" w:color="auto"/>
              <w:left w:val="nil"/>
              <w:bottom w:val="single" w:sz="4" w:space="0" w:color="auto"/>
              <w:right w:val="single" w:sz="4" w:space="0" w:color="auto"/>
            </w:tcBorders>
            <w:noWrap/>
            <w:vAlign w:val="bottom"/>
            <w:hideMark/>
          </w:tcPr>
          <w:p w14:paraId="6A10F709"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1735</w:t>
            </w:r>
          </w:p>
        </w:tc>
        <w:tc>
          <w:tcPr>
            <w:tcW w:w="1559" w:type="dxa"/>
            <w:tcBorders>
              <w:top w:val="single" w:sz="4" w:space="0" w:color="auto"/>
              <w:left w:val="nil"/>
              <w:bottom w:val="single" w:sz="4" w:space="0" w:color="auto"/>
              <w:right w:val="single" w:sz="4" w:space="0" w:color="auto"/>
            </w:tcBorders>
            <w:noWrap/>
            <w:vAlign w:val="bottom"/>
            <w:hideMark/>
          </w:tcPr>
          <w:p w14:paraId="27E20B55"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29.3%</w:t>
            </w:r>
          </w:p>
        </w:tc>
      </w:tr>
    </w:tbl>
    <w:p w14:paraId="0B5BF091" w14:textId="77777777" w:rsidR="00BE7003" w:rsidRDefault="00BE7003" w:rsidP="00BE7003">
      <w:pPr>
        <w:spacing w:after="0"/>
        <w:contextualSpacing/>
        <w:jc w:val="both"/>
        <w:rPr>
          <w:rFonts w:ascii="Arial" w:hAnsi="Arial" w:cs="Arial"/>
          <w:sz w:val="24"/>
          <w:szCs w:val="24"/>
        </w:rPr>
      </w:pPr>
    </w:p>
    <w:p w14:paraId="167EB342" w14:textId="72B5FE27" w:rsidR="00BE7003" w:rsidRDefault="00BE7003" w:rsidP="00BE7003">
      <w:pPr>
        <w:pStyle w:val="Heading4"/>
      </w:pPr>
      <w:bookmarkStart w:id="134" w:name="_Toc160531876"/>
      <w:r>
        <w:t>Table 1</w:t>
      </w:r>
      <w:r w:rsidR="00651C94">
        <w:t>6</w:t>
      </w:r>
      <w:r>
        <w:t>: Net affordable housing completions as a percentage of total housing completions (C3) 2012-2023 (Source: WSCC)</w:t>
      </w:r>
      <w:bookmarkEnd w:id="134"/>
      <w:r>
        <w:t xml:space="preserve"> </w:t>
      </w:r>
    </w:p>
    <w:tbl>
      <w:tblPr>
        <w:tblW w:w="8640" w:type="dxa"/>
        <w:tblInd w:w="534" w:type="dxa"/>
        <w:tblLayout w:type="fixed"/>
        <w:tblCellMar>
          <w:top w:w="28" w:type="dxa"/>
          <w:bottom w:w="28" w:type="dxa"/>
        </w:tblCellMar>
        <w:tblLook w:val="04A0" w:firstRow="1" w:lastRow="0" w:firstColumn="1" w:lastColumn="0" w:noHBand="0" w:noVBand="1"/>
      </w:tblPr>
      <w:tblGrid>
        <w:gridCol w:w="1511"/>
        <w:gridCol w:w="1747"/>
        <w:gridCol w:w="1700"/>
        <w:gridCol w:w="2124"/>
        <w:gridCol w:w="1558"/>
      </w:tblGrid>
      <w:tr w:rsidR="00BE7003" w14:paraId="74C59B55" w14:textId="77777777" w:rsidTr="00BE7003">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15AFB755"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1118EEE1"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 completions (net)</w:t>
            </w:r>
          </w:p>
        </w:tc>
        <w:tc>
          <w:tcPr>
            <w:tcW w:w="1701" w:type="dxa"/>
            <w:tcBorders>
              <w:top w:val="single" w:sz="4" w:space="0" w:color="auto"/>
              <w:left w:val="nil"/>
              <w:bottom w:val="single" w:sz="4" w:space="0" w:color="auto"/>
              <w:right w:val="single" w:sz="4" w:space="0" w:color="auto"/>
            </w:tcBorders>
            <w:shd w:val="pct10" w:color="auto" w:fill="auto"/>
            <w:hideMark/>
          </w:tcPr>
          <w:p w14:paraId="0490EDA8"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housing completions (net)</w:t>
            </w:r>
          </w:p>
        </w:tc>
        <w:tc>
          <w:tcPr>
            <w:tcW w:w="2126" w:type="dxa"/>
            <w:tcBorders>
              <w:top w:val="single" w:sz="4" w:space="0" w:color="auto"/>
              <w:left w:val="nil"/>
              <w:bottom w:val="single" w:sz="4" w:space="0" w:color="auto"/>
              <w:right w:val="single" w:sz="4" w:space="0" w:color="auto"/>
            </w:tcBorders>
            <w:shd w:val="pct10" w:color="auto" w:fill="auto"/>
            <w:hideMark/>
          </w:tcPr>
          <w:p w14:paraId="46F9F72F"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housing completions excluding rural exception sites (net)</w:t>
            </w:r>
          </w:p>
        </w:tc>
        <w:tc>
          <w:tcPr>
            <w:tcW w:w="1559" w:type="dxa"/>
            <w:tcBorders>
              <w:top w:val="single" w:sz="4" w:space="0" w:color="auto"/>
              <w:left w:val="nil"/>
              <w:bottom w:val="single" w:sz="4" w:space="0" w:color="auto"/>
              <w:right w:val="single" w:sz="4" w:space="0" w:color="auto"/>
            </w:tcBorders>
            <w:shd w:val="pct10" w:color="auto" w:fill="auto"/>
            <w:hideMark/>
          </w:tcPr>
          <w:p w14:paraId="7E8CA5E7" w14:textId="77777777" w:rsidR="00BE7003" w:rsidRDefault="00BE700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Percentage (%)</w:t>
            </w:r>
          </w:p>
        </w:tc>
      </w:tr>
      <w:tr w:rsidR="00BE7003" w14:paraId="78B2BC8F"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5BE4F500"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noWrap/>
            <w:vAlign w:val="bottom"/>
            <w:hideMark/>
          </w:tcPr>
          <w:p w14:paraId="7997FB34"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307</w:t>
            </w:r>
          </w:p>
        </w:tc>
        <w:tc>
          <w:tcPr>
            <w:tcW w:w="1701" w:type="dxa"/>
            <w:tcBorders>
              <w:top w:val="nil"/>
              <w:left w:val="nil"/>
              <w:bottom w:val="single" w:sz="4" w:space="0" w:color="auto"/>
              <w:right w:val="single" w:sz="4" w:space="0" w:color="auto"/>
            </w:tcBorders>
            <w:noWrap/>
            <w:vAlign w:val="bottom"/>
            <w:hideMark/>
          </w:tcPr>
          <w:p w14:paraId="568D03E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noWrap/>
            <w:vAlign w:val="bottom"/>
            <w:hideMark/>
          </w:tcPr>
          <w:p w14:paraId="7ADBCB9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noWrap/>
            <w:vAlign w:val="bottom"/>
            <w:hideMark/>
          </w:tcPr>
          <w:p w14:paraId="5D1E9122"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16.6%</w:t>
            </w:r>
          </w:p>
        </w:tc>
      </w:tr>
      <w:tr w:rsidR="00BE7003" w14:paraId="5F659F84"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7BF8B9C6"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2013/14</w:t>
            </w:r>
          </w:p>
        </w:tc>
        <w:tc>
          <w:tcPr>
            <w:tcW w:w="1748" w:type="dxa"/>
            <w:tcBorders>
              <w:top w:val="single" w:sz="4" w:space="0" w:color="auto"/>
              <w:left w:val="nil"/>
              <w:bottom w:val="single" w:sz="4" w:space="0" w:color="auto"/>
              <w:right w:val="single" w:sz="4" w:space="0" w:color="auto"/>
            </w:tcBorders>
            <w:noWrap/>
            <w:vAlign w:val="bottom"/>
            <w:hideMark/>
          </w:tcPr>
          <w:p w14:paraId="0FFBDCA4"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202</w:t>
            </w:r>
          </w:p>
        </w:tc>
        <w:tc>
          <w:tcPr>
            <w:tcW w:w="1701" w:type="dxa"/>
            <w:tcBorders>
              <w:top w:val="single" w:sz="4" w:space="0" w:color="auto"/>
              <w:left w:val="nil"/>
              <w:bottom w:val="single" w:sz="4" w:space="0" w:color="auto"/>
              <w:right w:val="single" w:sz="4" w:space="0" w:color="auto"/>
            </w:tcBorders>
            <w:noWrap/>
            <w:vAlign w:val="bottom"/>
            <w:hideMark/>
          </w:tcPr>
          <w:p w14:paraId="4C4C2EDC"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27</w:t>
            </w:r>
          </w:p>
        </w:tc>
        <w:tc>
          <w:tcPr>
            <w:tcW w:w="2126" w:type="dxa"/>
            <w:tcBorders>
              <w:top w:val="single" w:sz="4" w:space="0" w:color="auto"/>
              <w:left w:val="nil"/>
              <w:bottom w:val="single" w:sz="4" w:space="0" w:color="auto"/>
              <w:right w:val="single" w:sz="4" w:space="0" w:color="auto"/>
            </w:tcBorders>
            <w:noWrap/>
            <w:vAlign w:val="bottom"/>
            <w:hideMark/>
          </w:tcPr>
          <w:p w14:paraId="21AE7901"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23</w:t>
            </w:r>
          </w:p>
        </w:tc>
        <w:tc>
          <w:tcPr>
            <w:tcW w:w="1559" w:type="dxa"/>
            <w:tcBorders>
              <w:top w:val="single" w:sz="4" w:space="0" w:color="auto"/>
              <w:left w:val="nil"/>
              <w:bottom w:val="single" w:sz="4" w:space="0" w:color="auto"/>
              <w:right w:val="single" w:sz="4" w:space="0" w:color="auto"/>
            </w:tcBorders>
            <w:noWrap/>
            <w:vAlign w:val="bottom"/>
            <w:hideMark/>
          </w:tcPr>
          <w:p w14:paraId="3D64CEF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11.4%</w:t>
            </w:r>
          </w:p>
        </w:tc>
      </w:tr>
      <w:tr w:rsidR="00BE7003" w14:paraId="6FA8D7F6"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58A58276"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2014/15</w:t>
            </w:r>
          </w:p>
        </w:tc>
        <w:tc>
          <w:tcPr>
            <w:tcW w:w="1748" w:type="dxa"/>
            <w:tcBorders>
              <w:top w:val="nil"/>
              <w:left w:val="nil"/>
              <w:bottom w:val="single" w:sz="4" w:space="0" w:color="auto"/>
              <w:right w:val="single" w:sz="4" w:space="0" w:color="auto"/>
            </w:tcBorders>
            <w:noWrap/>
            <w:vAlign w:val="bottom"/>
            <w:hideMark/>
          </w:tcPr>
          <w:p w14:paraId="608ADE34"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351</w:t>
            </w:r>
          </w:p>
        </w:tc>
        <w:tc>
          <w:tcPr>
            <w:tcW w:w="1701" w:type="dxa"/>
            <w:tcBorders>
              <w:top w:val="nil"/>
              <w:left w:val="nil"/>
              <w:bottom w:val="single" w:sz="4" w:space="0" w:color="auto"/>
              <w:right w:val="single" w:sz="4" w:space="0" w:color="auto"/>
            </w:tcBorders>
            <w:noWrap/>
            <w:vAlign w:val="bottom"/>
            <w:hideMark/>
          </w:tcPr>
          <w:p w14:paraId="4A7B5BF6"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159</w:t>
            </w:r>
          </w:p>
        </w:tc>
        <w:tc>
          <w:tcPr>
            <w:tcW w:w="2126" w:type="dxa"/>
            <w:tcBorders>
              <w:top w:val="nil"/>
              <w:left w:val="nil"/>
              <w:bottom w:val="single" w:sz="4" w:space="0" w:color="auto"/>
              <w:right w:val="single" w:sz="4" w:space="0" w:color="auto"/>
            </w:tcBorders>
            <w:noWrap/>
            <w:vAlign w:val="bottom"/>
            <w:hideMark/>
          </w:tcPr>
          <w:p w14:paraId="7983DBD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131</w:t>
            </w:r>
          </w:p>
        </w:tc>
        <w:tc>
          <w:tcPr>
            <w:tcW w:w="1559" w:type="dxa"/>
            <w:tcBorders>
              <w:top w:val="nil"/>
              <w:left w:val="nil"/>
              <w:bottom w:val="single" w:sz="4" w:space="0" w:color="auto"/>
              <w:right w:val="single" w:sz="4" w:space="0" w:color="auto"/>
            </w:tcBorders>
            <w:noWrap/>
            <w:vAlign w:val="bottom"/>
            <w:hideMark/>
          </w:tcPr>
          <w:p w14:paraId="52966B8D"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37.3%</w:t>
            </w:r>
          </w:p>
        </w:tc>
      </w:tr>
      <w:tr w:rsidR="00BE7003" w14:paraId="65C9FE38"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3B71ED1B"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noWrap/>
            <w:vAlign w:val="bottom"/>
            <w:hideMark/>
          </w:tcPr>
          <w:p w14:paraId="1CA1FEA6"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507</w:t>
            </w:r>
          </w:p>
        </w:tc>
        <w:tc>
          <w:tcPr>
            <w:tcW w:w="1701" w:type="dxa"/>
            <w:tcBorders>
              <w:top w:val="nil"/>
              <w:left w:val="nil"/>
              <w:bottom w:val="single" w:sz="4" w:space="0" w:color="auto"/>
              <w:right w:val="single" w:sz="4" w:space="0" w:color="auto"/>
            </w:tcBorders>
            <w:noWrap/>
            <w:vAlign w:val="bottom"/>
            <w:hideMark/>
          </w:tcPr>
          <w:p w14:paraId="0DB2F7FB"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noWrap/>
            <w:vAlign w:val="bottom"/>
            <w:hideMark/>
          </w:tcPr>
          <w:p w14:paraId="25E00B36"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noWrap/>
            <w:vAlign w:val="bottom"/>
            <w:hideMark/>
          </w:tcPr>
          <w:p w14:paraId="1F1AE4D8" w14:textId="77777777" w:rsidR="00BE7003" w:rsidRDefault="00BE7003">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30.8%</w:t>
            </w:r>
          </w:p>
        </w:tc>
      </w:tr>
      <w:tr w:rsidR="00BE7003" w14:paraId="3C5C4EEC" w14:textId="77777777" w:rsidTr="00BE7003">
        <w:tc>
          <w:tcPr>
            <w:tcW w:w="1512" w:type="dxa"/>
            <w:tcBorders>
              <w:top w:val="nil"/>
              <w:left w:val="single" w:sz="4" w:space="0" w:color="auto"/>
              <w:bottom w:val="single" w:sz="4" w:space="0" w:color="auto"/>
              <w:right w:val="single" w:sz="4" w:space="0" w:color="auto"/>
            </w:tcBorders>
            <w:noWrap/>
            <w:vAlign w:val="bottom"/>
            <w:hideMark/>
          </w:tcPr>
          <w:p w14:paraId="112A9CB0"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noWrap/>
            <w:vAlign w:val="bottom"/>
            <w:hideMark/>
          </w:tcPr>
          <w:p w14:paraId="2AC9C675" w14:textId="77777777" w:rsidR="00BE7003" w:rsidRDefault="00BE7003">
            <w:pPr>
              <w:spacing w:after="0" w:line="240" w:lineRule="auto"/>
              <w:jc w:val="center"/>
              <w:rPr>
                <w:rFonts w:ascii="Arial" w:hAnsi="Arial" w:cs="Arial"/>
                <w:sz w:val="24"/>
                <w:szCs w:val="24"/>
              </w:rPr>
            </w:pPr>
            <w:r>
              <w:rPr>
                <w:rFonts w:ascii="Arial" w:hAnsi="Arial" w:cs="Arial"/>
                <w:sz w:val="24"/>
                <w:szCs w:val="24"/>
              </w:rPr>
              <w:t>439</w:t>
            </w:r>
          </w:p>
        </w:tc>
        <w:tc>
          <w:tcPr>
            <w:tcW w:w="1701" w:type="dxa"/>
            <w:tcBorders>
              <w:top w:val="nil"/>
              <w:left w:val="nil"/>
              <w:bottom w:val="single" w:sz="4" w:space="0" w:color="auto"/>
              <w:right w:val="single" w:sz="4" w:space="0" w:color="auto"/>
            </w:tcBorders>
            <w:noWrap/>
            <w:vAlign w:val="bottom"/>
            <w:hideMark/>
          </w:tcPr>
          <w:p w14:paraId="19CF4B07" w14:textId="77777777" w:rsidR="00BE7003" w:rsidRDefault="00BE7003">
            <w:pPr>
              <w:spacing w:after="0" w:line="240" w:lineRule="auto"/>
              <w:jc w:val="center"/>
              <w:rPr>
                <w:rFonts w:ascii="Arial" w:hAnsi="Arial" w:cs="Arial"/>
                <w:sz w:val="24"/>
                <w:szCs w:val="24"/>
              </w:rPr>
            </w:pPr>
            <w:r>
              <w:rPr>
                <w:rFonts w:ascii="Arial" w:hAnsi="Arial" w:cs="Arial"/>
                <w:sz w:val="24"/>
                <w:szCs w:val="24"/>
              </w:rPr>
              <w:t>157</w:t>
            </w:r>
          </w:p>
        </w:tc>
        <w:tc>
          <w:tcPr>
            <w:tcW w:w="2126" w:type="dxa"/>
            <w:tcBorders>
              <w:top w:val="nil"/>
              <w:left w:val="nil"/>
              <w:bottom w:val="single" w:sz="4" w:space="0" w:color="auto"/>
              <w:right w:val="single" w:sz="4" w:space="0" w:color="auto"/>
            </w:tcBorders>
            <w:noWrap/>
            <w:vAlign w:val="bottom"/>
            <w:hideMark/>
          </w:tcPr>
          <w:p w14:paraId="407DFAD3" w14:textId="77777777" w:rsidR="00BE7003" w:rsidRDefault="00BE7003">
            <w:pPr>
              <w:spacing w:after="0" w:line="240" w:lineRule="auto"/>
              <w:jc w:val="center"/>
              <w:rPr>
                <w:rFonts w:ascii="Arial" w:hAnsi="Arial" w:cs="Arial"/>
                <w:sz w:val="24"/>
                <w:szCs w:val="24"/>
              </w:rPr>
            </w:pPr>
            <w:r>
              <w:rPr>
                <w:rFonts w:ascii="Arial" w:hAnsi="Arial" w:cs="Arial"/>
                <w:sz w:val="24"/>
                <w:szCs w:val="24"/>
              </w:rPr>
              <w:t>157</w:t>
            </w:r>
          </w:p>
        </w:tc>
        <w:tc>
          <w:tcPr>
            <w:tcW w:w="1559" w:type="dxa"/>
            <w:tcBorders>
              <w:top w:val="nil"/>
              <w:left w:val="nil"/>
              <w:bottom w:val="single" w:sz="4" w:space="0" w:color="auto"/>
              <w:right w:val="single" w:sz="4" w:space="0" w:color="auto"/>
            </w:tcBorders>
            <w:noWrap/>
            <w:vAlign w:val="bottom"/>
            <w:hideMark/>
          </w:tcPr>
          <w:p w14:paraId="3C0C3BBB" w14:textId="77777777" w:rsidR="00BE7003" w:rsidRDefault="00BE7003">
            <w:pPr>
              <w:spacing w:after="0" w:line="240" w:lineRule="auto"/>
              <w:jc w:val="center"/>
              <w:rPr>
                <w:rFonts w:ascii="Arial" w:hAnsi="Arial" w:cs="Arial"/>
                <w:sz w:val="24"/>
                <w:szCs w:val="24"/>
              </w:rPr>
            </w:pPr>
            <w:r>
              <w:rPr>
                <w:rFonts w:ascii="Arial" w:hAnsi="Arial" w:cs="Arial"/>
                <w:sz w:val="24"/>
                <w:szCs w:val="24"/>
              </w:rPr>
              <w:t>35.8%</w:t>
            </w:r>
          </w:p>
        </w:tc>
      </w:tr>
      <w:tr w:rsidR="00BE7003" w14:paraId="3BDF19E4"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3C4C9358"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noWrap/>
            <w:vAlign w:val="bottom"/>
            <w:hideMark/>
          </w:tcPr>
          <w:p w14:paraId="60BD681D" w14:textId="77777777" w:rsidR="00BE7003" w:rsidRDefault="00BE7003">
            <w:pPr>
              <w:spacing w:after="0" w:line="240" w:lineRule="auto"/>
              <w:jc w:val="center"/>
              <w:rPr>
                <w:rFonts w:ascii="Arial" w:hAnsi="Arial" w:cs="Arial"/>
                <w:sz w:val="24"/>
                <w:szCs w:val="24"/>
              </w:rPr>
            </w:pPr>
            <w:r>
              <w:rPr>
                <w:rFonts w:ascii="Arial" w:hAnsi="Arial" w:cs="Arial"/>
                <w:sz w:val="24"/>
                <w:szCs w:val="24"/>
              </w:rPr>
              <w:t>557</w:t>
            </w:r>
          </w:p>
        </w:tc>
        <w:tc>
          <w:tcPr>
            <w:tcW w:w="1701" w:type="dxa"/>
            <w:tcBorders>
              <w:top w:val="single" w:sz="4" w:space="0" w:color="auto"/>
              <w:left w:val="nil"/>
              <w:bottom w:val="single" w:sz="4" w:space="0" w:color="auto"/>
              <w:right w:val="single" w:sz="4" w:space="0" w:color="auto"/>
            </w:tcBorders>
            <w:noWrap/>
            <w:vAlign w:val="bottom"/>
            <w:hideMark/>
          </w:tcPr>
          <w:p w14:paraId="5D5015DF" w14:textId="77777777" w:rsidR="00BE7003" w:rsidRDefault="00BE7003">
            <w:pPr>
              <w:spacing w:after="0" w:line="240" w:lineRule="auto"/>
              <w:jc w:val="center"/>
              <w:rPr>
                <w:rFonts w:ascii="Arial" w:hAnsi="Arial" w:cs="Arial"/>
                <w:sz w:val="24"/>
                <w:szCs w:val="24"/>
              </w:rPr>
            </w:pPr>
            <w:r>
              <w:rPr>
                <w:rFonts w:ascii="Arial" w:hAnsi="Arial" w:cs="Arial"/>
                <w:sz w:val="24"/>
                <w:szCs w:val="24"/>
              </w:rPr>
              <w:t>167</w:t>
            </w:r>
          </w:p>
        </w:tc>
        <w:tc>
          <w:tcPr>
            <w:tcW w:w="2126" w:type="dxa"/>
            <w:tcBorders>
              <w:top w:val="single" w:sz="4" w:space="0" w:color="auto"/>
              <w:left w:val="nil"/>
              <w:bottom w:val="single" w:sz="4" w:space="0" w:color="auto"/>
              <w:right w:val="single" w:sz="4" w:space="0" w:color="auto"/>
            </w:tcBorders>
            <w:noWrap/>
            <w:vAlign w:val="bottom"/>
            <w:hideMark/>
          </w:tcPr>
          <w:p w14:paraId="6463F715" w14:textId="77777777" w:rsidR="00BE7003" w:rsidRDefault="00BE7003">
            <w:pPr>
              <w:spacing w:after="0" w:line="240" w:lineRule="auto"/>
              <w:jc w:val="center"/>
              <w:rPr>
                <w:rFonts w:ascii="Arial" w:hAnsi="Arial" w:cs="Arial"/>
                <w:sz w:val="24"/>
                <w:szCs w:val="24"/>
              </w:rPr>
            </w:pPr>
            <w:r>
              <w:rPr>
                <w:rFonts w:ascii="Arial" w:hAnsi="Arial" w:cs="Arial"/>
                <w:sz w:val="24"/>
                <w:szCs w:val="24"/>
              </w:rPr>
              <w:t>167</w:t>
            </w:r>
          </w:p>
        </w:tc>
        <w:tc>
          <w:tcPr>
            <w:tcW w:w="1559" w:type="dxa"/>
            <w:tcBorders>
              <w:top w:val="single" w:sz="4" w:space="0" w:color="auto"/>
              <w:left w:val="nil"/>
              <w:bottom w:val="single" w:sz="4" w:space="0" w:color="auto"/>
              <w:right w:val="single" w:sz="4" w:space="0" w:color="auto"/>
            </w:tcBorders>
            <w:noWrap/>
            <w:vAlign w:val="bottom"/>
            <w:hideMark/>
          </w:tcPr>
          <w:p w14:paraId="6A0AD01F" w14:textId="77777777" w:rsidR="00BE7003" w:rsidRDefault="00BE7003">
            <w:pPr>
              <w:spacing w:after="0" w:line="240" w:lineRule="auto"/>
              <w:jc w:val="center"/>
              <w:rPr>
                <w:rFonts w:ascii="Arial" w:hAnsi="Arial" w:cs="Arial"/>
                <w:sz w:val="24"/>
                <w:szCs w:val="24"/>
              </w:rPr>
            </w:pPr>
            <w:r>
              <w:rPr>
                <w:rFonts w:ascii="Arial" w:hAnsi="Arial" w:cs="Arial"/>
                <w:sz w:val="24"/>
                <w:szCs w:val="24"/>
              </w:rPr>
              <w:t>30.0%</w:t>
            </w:r>
          </w:p>
        </w:tc>
      </w:tr>
      <w:tr w:rsidR="00BE7003" w14:paraId="105B083C"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78F1177E"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noWrap/>
            <w:vAlign w:val="bottom"/>
            <w:hideMark/>
          </w:tcPr>
          <w:p w14:paraId="541F2A8B" w14:textId="77777777" w:rsidR="00BE7003" w:rsidRDefault="00BE7003">
            <w:pPr>
              <w:spacing w:after="0" w:line="240" w:lineRule="auto"/>
              <w:jc w:val="center"/>
              <w:rPr>
                <w:rFonts w:ascii="Arial" w:hAnsi="Arial" w:cs="Arial"/>
                <w:sz w:val="24"/>
                <w:szCs w:val="24"/>
              </w:rPr>
            </w:pPr>
            <w:r>
              <w:rPr>
                <w:rFonts w:ascii="Arial" w:hAnsi="Arial" w:cs="Arial"/>
                <w:sz w:val="24"/>
                <w:szCs w:val="24"/>
              </w:rPr>
              <w:t>597</w:t>
            </w:r>
          </w:p>
        </w:tc>
        <w:tc>
          <w:tcPr>
            <w:tcW w:w="1701" w:type="dxa"/>
            <w:tcBorders>
              <w:top w:val="single" w:sz="4" w:space="0" w:color="auto"/>
              <w:left w:val="nil"/>
              <w:bottom w:val="single" w:sz="4" w:space="0" w:color="auto"/>
              <w:right w:val="single" w:sz="4" w:space="0" w:color="auto"/>
            </w:tcBorders>
            <w:noWrap/>
            <w:vAlign w:val="bottom"/>
            <w:hideMark/>
          </w:tcPr>
          <w:p w14:paraId="4AAFF462" w14:textId="77777777" w:rsidR="00BE7003" w:rsidRDefault="00BE7003">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noWrap/>
            <w:vAlign w:val="bottom"/>
            <w:hideMark/>
          </w:tcPr>
          <w:p w14:paraId="5B3F1DEE" w14:textId="77777777" w:rsidR="00BE7003" w:rsidRDefault="00BE7003">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noWrap/>
            <w:vAlign w:val="bottom"/>
            <w:hideMark/>
          </w:tcPr>
          <w:p w14:paraId="1F6C147F" w14:textId="77777777" w:rsidR="00BE7003" w:rsidRDefault="00BE7003">
            <w:pPr>
              <w:spacing w:after="0" w:line="240" w:lineRule="auto"/>
              <w:jc w:val="center"/>
              <w:rPr>
                <w:rFonts w:ascii="Arial" w:hAnsi="Arial" w:cs="Arial"/>
                <w:sz w:val="24"/>
                <w:szCs w:val="24"/>
              </w:rPr>
            </w:pPr>
            <w:r>
              <w:rPr>
                <w:rFonts w:ascii="Arial" w:hAnsi="Arial" w:cs="Arial"/>
                <w:sz w:val="24"/>
                <w:szCs w:val="24"/>
              </w:rPr>
              <w:t>24.3%</w:t>
            </w:r>
          </w:p>
        </w:tc>
      </w:tr>
      <w:tr w:rsidR="00BE7003" w14:paraId="6748E057"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0F578CD6"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noWrap/>
            <w:vAlign w:val="bottom"/>
            <w:hideMark/>
          </w:tcPr>
          <w:p w14:paraId="2CC2B992" w14:textId="77777777" w:rsidR="00BE7003" w:rsidRDefault="00BE7003">
            <w:pPr>
              <w:spacing w:after="0" w:line="240" w:lineRule="auto"/>
              <w:jc w:val="center"/>
              <w:rPr>
                <w:rFonts w:ascii="Arial" w:hAnsi="Arial" w:cs="Arial"/>
                <w:sz w:val="24"/>
                <w:szCs w:val="24"/>
              </w:rPr>
            </w:pPr>
            <w:r>
              <w:rPr>
                <w:rFonts w:ascii="Arial" w:hAnsi="Arial" w:cs="Arial"/>
                <w:sz w:val="24"/>
                <w:szCs w:val="24"/>
              </w:rPr>
              <w:t>503</w:t>
            </w:r>
          </w:p>
        </w:tc>
        <w:tc>
          <w:tcPr>
            <w:tcW w:w="1701" w:type="dxa"/>
            <w:tcBorders>
              <w:top w:val="single" w:sz="4" w:space="0" w:color="auto"/>
              <w:left w:val="nil"/>
              <w:bottom w:val="single" w:sz="4" w:space="0" w:color="auto"/>
              <w:right w:val="single" w:sz="4" w:space="0" w:color="auto"/>
            </w:tcBorders>
            <w:noWrap/>
            <w:vAlign w:val="bottom"/>
            <w:hideMark/>
          </w:tcPr>
          <w:p w14:paraId="4555E8FC" w14:textId="77777777" w:rsidR="00BE7003" w:rsidRDefault="00BE7003">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noWrap/>
            <w:vAlign w:val="bottom"/>
            <w:hideMark/>
          </w:tcPr>
          <w:p w14:paraId="0BD7E850" w14:textId="77777777" w:rsidR="00BE7003" w:rsidRDefault="00BE7003">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noWrap/>
            <w:vAlign w:val="bottom"/>
            <w:hideMark/>
          </w:tcPr>
          <w:p w14:paraId="74F7F397" w14:textId="77777777" w:rsidR="00BE7003" w:rsidRDefault="00BE7003">
            <w:pPr>
              <w:spacing w:after="0" w:line="240" w:lineRule="auto"/>
              <w:jc w:val="center"/>
              <w:rPr>
                <w:rFonts w:ascii="Arial" w:hAnsi="Arial" w:cs="Arial"/>
                <w:sz w:val="24"/>
                <w:szCs w:val="24"/>
              </w:rPr>
            </w:pPr>
            <w:r>
              <w:rPr>
                <w:rFonts w:ascii="Arial" w:hAnsi="Arial" w:cs="Arial"/>
                <w:sz w:val="24"/>
                <w:szCs w:val="24"/>
              </w:rPr>
              <w:t>27.8%</w:t>
            </w:r>
          </w:p>
        </w:tc>
      </w:tr>
      <w:tr w:rsidR="00BE7003" w14:paraId="038DF1F4"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71D34670"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noWrap/>
            <w:vAlign w:val="bottom"/>
            <w:hideMark/>
          </w:tcPr>
          <w:p w14:paraId="514238EA" w14:textId="77777777" w:rsidR="00BE7003" w:rsidRDefault="00BE7003">
            <w:pPr>
              <w:spacing w:after="0" w:line="240" w:lineRule="auto"/>
              <w:jc w:val="center"/>
              <w:rPr>
                <w:rFonts w:ascii="Arial" w:hAnsi="Arial" w:cs="Arial"/>
                <w:sz w:val="24"/>
                <w:szCs w:val="24"/>
              </w:rPr>
            </w:pPr>
            <w:r>
              <w:rPr>
                <w:rFonts w:ascii="Arial" w:hAnsi="Arial" w:cs="Arial"/>
                <w:sz w:val="24"/>
                <w:szCs w:val="24"/>
              </w:rPr>
              <w:t>456</w:t>
            </w:r>
          </w:p>
        </w:tc>
        <w:tc>
          <w:tcPr>
            <w:tcW w:w="1701" w:type="dxa"/>
            <w:tcBorders>
              <w:top w:val="single" w:sz="4" w:space="0" w:color="auto"/>
              <w:left w:val="nil"/>
              <w:bottom w:val="single" w:sz="4" w:space="0" w:color="auto"/>
              <w:right w:val="single" w:sz="4" w:space="0" w:color="auto"/>
            </w:tcBorders>
            <w:noWrap/>
            <w:vAlign w:val="bottom"/>
            <w:hideMark/>
          </w:tcPr>
          <w:p w14:paraId="748E3728" w14:textId="77777777" w:rsidR="00BE7003" w:rsidRDefault="00BE7003">
            <w:pPr>
              <w:spacing w:after="0" w:line="240" w:lineRule="auto"/>
              <w:jc w:val="center"/>
              <w:rPr>
                <w:rFonts w:ascii="Arial" w:hAnsi="Arial" w:cs="Arial"/>
                <w:sz w:val="24"/>
                <w:szCs w:val="24"/>
              </w:rPr>
            </w:pPr>
            <w:r>
              <w:rPr>
                <w:rFonts w:ascii="Arial" w:hAnsi="Arial" w:cs="Arial"/>
                <w:sz w:val="24"/>
                <w:szCs w:val="24"/>
              </w:rPr>
              <w:t>148</w:t>
            </w:r>
          </w:p>
        </w:tc>
        <w:tc>
          <w:tcPr>
            <w:tcW w:w="2126" w:type="dxa"/>
            <w:tcBorders>
              <w:top w:val="single" w:sz="4" w:space="0" w:color="auto"/>
              <w:left w:val="nil"/>
              <w:bottom w:val="single" w:sz="4" w:space="0" w:color="auto"/>
              <w:right w:val="single" w:sz="4" w:space="0" w:color="auto"/>
            </w:tcBorders>
            <w:noWrap/>
            <w:vAlign w:val="bottom"/>
            <w:hideMark/>
          </w:tcPr>
          <w:p w14:paraId="0EE6E4AF" w14:textId="77777777" w:rsidR="00BE7003" w:rsidRDefault="00BE7003">
            <w:pPr>
              <w:spacing w:after="0" w:line="240" w:lineRule="auto"/>
              <w:jc w:val="center"/>
              <w:rPr>
                <w:rFonts w:ascii="Arial" w:hAnsi="Arial" w:cs="Arial"/>
                <w:sz w:val="24"/>
                <w:szCs w:val="24"/>
              </w:rPr>
            </w:pPr>
            <w:r>
              <w:rPr>
                <w:rFonts w:ascii="Arial" w:hAnsi="Arial" w:cs="Arial"/>
                <w:sz w:val="24"/>
                <w:szCs w:val="24"/>
              </w:rPr>
              <w:t>148</w:t>
            </w:r>
          </w:p>
        </w:tc>
        <w:tc>
          <w:tcPr>
            <w:tcW w:w="1559" w:type="dxa"/>
            <w:tcBorders>
              <w:top w:val="single" w:sz="4" w:space="0" w:color="auto"/>
              <w:left w:val="nil"/>
              <w:bottom w:val="single" w:sz="4" w:space="0" w:color="auto"/>
              <w:right w:val="single" w:sz="4" w:space="0" w:color="auto"/>
            </w:tcBorders>
            <w:noWrap/>
            <w:vAlign w:val="bottom"/>
            <w:hideMark/>
          </w:tcPr>
          <w:p w14:paraId="4ADFB775" w14:textId="77777777" w:rsidR="00BE7003" w:rsidRDefault="00BE7003">
            <w:pPr>
              <w:spacing w:after="0" w:line="240" w:lineRule="auto"/>
              <w:jc w:val="center"/>
              <w:rPr>
                <w:rFonts w:ascii="Arial" w:hAnsi="Arial" w:cs="Arial"/>
                <w:sz w:val="24"/>
                <w:szCs w:val="24"/>
              </w:rPr>
            </w:pPr>
            <w:r>
              <w:rPr>
                <w:rFonts w:ascii="Arial" w:hAnsi="Arial" w:cs="Arial"/>
                <w:sz w:val="24"/>
                <w:szCs w:val="24"/>
              </w:rPr>
              <w:t>32.5%</w:t>
            </w:r>
          </w:p>
        </w:tc>
      </w:tr>
      <w:tr w:rsidR="00BE7003" w14:paraId="1E879051"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7787C713"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748" w:type="dxa"/>
            <w:tcBorders>
              <w:top w:val="single" w:sz="4" w:space="0" w:color="auto"/>
              <w:left w:val="nil"/>
              <w:bottom w:val="single" w:sz="4" w:space="0" w:color="auto"/>
              <w:right w:val="single" w:sz="4" w:space="0" w:color="auto"/>
            </w:tcBorders>
            <w:noWrap/>
            <w:vAlign w:val="bottom"/>
            <w:hideMark/>
          </w:tcPr>
          <w:p w14:paraId="2EED0EE7" w14:textId="77777777" w:rsidR="00BE7003" w:rsidRDefault="00BE7003">
            <w:pPr>
              <w:spacing w:after="0" w:line="240" w:lineRule="auto"/>
              <w:jc w:val="center"/>
              <w:rPr>
                <w:rFonts w:ascii="Arial" w:hAnsi="Arial" w:cs="Arial"/>
                <w:sz w:val="24"/>
                <w:szCs w:val="24"/>
              </w:rPr>
            </w:pPr>
            <w:r>
              <w:rPr>
                <w:rFonts w:ascii="Arial" w:hAnsi="Arial" w:cs="Arial"/>
                <w:sz w:val="24"/>
                <w:szCs w:val="24"/>
              </w:rPr>
              <w:t>671</w:t>
            </w:r>
          </w:p>
        </w:tc>
        <w:tc>
          <w:tcPr>
            <w:tcW w:w="1701" w:type="dxa"/>
            <w:tcBorders>
              <w:top w:val="single" w:sz="4" w:space="0" w:color="auto"/>
              <w:left w:val="nil"/>
              <w:bottom w:val="single" w:sz="4" w:space="0" w:color="auto"/>
              <w:right w:val="single" w:sz="4" w:space="0" w:color="auto"/>
            </w:tcBorders>
            <w:noWrap/>
            <w:vAlign w:val="bottom"/>
            <w:hideMark/>
          </w:tcPr>
          <w:p w14:paraId="57617614" w14:textId="77777777" w:rsidR="00BE7003" w:rsidRDefault="00BE7003">
            <w:pPr>
              <w:spacing w:after="0" w:line="240" w:lineRule="auto"/>
              <w:jc w:val="center"/>
              <w:rPr>
                <w:rFonts w:ascii="Arial" w:hAnsi="Arial" w:cs="Arial"/>
                <w:sz w:val="24"/>
                <w:szCs w:val="24"/>
              </w:rPr>
            </w:pPr>
            <w:r>
              <w:rPr>
                <w:rFonts w:ascii="Arial" w:hAnsi="Arial" w:cs="Arial"/>
                <w:sz w:val="24"/>
                <w:szCs w:val="24"/>
              </w:rPr>
              <w:t>227</w:t>
            </w:r>
          </w:p>
        </w:tc>
        <w:tc>
          <w:tcPr>
            <w:tcW w:w="2126" w:type="dxa"/>
            <w:tcBorders>
              <w:top w:val="single" w:sz="4" w:space="0" w:color="auto"/>
              <w:left w:val="nil"/>
              <w:bottom w:val="single" w:sz="4" w:space="0" w:color="auto"/>
              <w:right w:val="single" w:sz="4" w:space="0" w:color="auto"/>
            </w:tcBorders>
            <w:noWrap/>
            <w:vAlign w:val="bottom"/>
            <w:hideMark/>
          </w:tcPr>
          <w:p w14:paraId="50FBC604" w14:textId="77777777" w:rsidR="00BE7003" w:rsidRDefault="00BE7003">
            <w:pPr>
              <w:spacing w:after="0" w:line="240" w:lineRule="auto"/>
              <w:jc w:val="center"/>
              <w:rPr>
                <w:rFonts w:ascii="Arial" w:hAnsi="Arial" w:cs="Arial"/>
                <w:sz w:val="24"/>
                <w:szCs w:val="24"/>
              </w:rPr>
            </w:pPr>
            <w:r>
              <w:rPr>
                <w:rFonts w:ascii="Arial" w:hAnsi="Arial" w:cs="Arial"/>
                <w:sz w:val="24"/>
                <w:szCs w:val="24"/>
              </w:rPr>
              <w:t>227</w:t>
            </w:r>
          </w:p>
        </w:tc>
        <w:tc>
          <w:tcPr>
            <w:tcW w:w="1559" w:type="dxa"/>
            <w:tcBorders>
              <w:top w:val="single" w:sz="4" w:space="0" w:color="auto"/>
              <w:left w:val="nil"/>
              <w:bottom w:val="single" w:sz="4" w:space="0" w:color="auto"/>
              <w:right w:val="single" w:sz="4" w:space="0" w:color="auto"/>
            </w:tcBorders>
            <w:noWrap/>
            <w:vAlign w:val="bottom"/>
            <w:hideMark/>
          </w:tcPr>
          <w:p w14:paraId="65E85EBE" w14:textId="77777777" w:rsidR="00BE7003" w:rsidRDefault="00BE7003">
            <w:pPr>
              <w:spacing w:after="0" w:line="240" w:lineRule="auto"/>
              <w:jc w:val="center"/>
              <w:rPr>
                <w:rFonts w:ascii="Arial" w:hAnsi="Arial" w:cs="Arial"/>
                <w:sz w:val="24"/>
                <w:szCs w:val="24"/>
              </w:rPr>
            </w:pPr>
            <w:r>
              <w:rPr>
                <w:rFonts w:ascii="Arial" w:hAnsi="Arial" w:cs="Arial"/>
                <w:sz w:val="24"/>
                <w:szCs w:val="24"/>
              </w:rPr>
              <w:t>33.8%</w:t>
            </w:r>
          </w:p>
        </w:tc>
      </w:tr>
      <w:tr w:rsidR="00BE7003" w14:paraId="1C715640"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51B83F7A"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w:t>
            </w:r>
          </w:p>
        </w:tc>
        <w:tc>
          <w:tcPr>
            <w:tcW w:w="1748" w:type="dxa"/>
            <w:tcBorders>
              <w:top w:val="single" w:sz="4" w:space="0" w:color="auto"/>
              <w:left w:val="nil"/>
              <w:bottom w:val="single" w:sz="4" w:space="0" w:color="auto"/>
              <w:right w:val="single" w:sz="4" w:space="0" w:color="auto"/>
            </w:tcBorders>
            <w:noWrap/>
            <w:vAlign w:val="bottom"/>
            <w:hideMark/>
          </w:tcPr>
          <w:p w14:paraId="2468132C" w14:textId="77777777" w:rsidR="00BE7003" w:rsidRDefault="00BE7003">
            <w:pPr>
              <w:spacing w:after="0" w:line="240" w:lineRule="auto"/>
              <w:jc w:val="center"/>
              <w:rPr>
                <w:rFonts w:ascii="Arial" w:hAnsi="Arial" w:cs="Arial"/>
                <w:sz w:val="24"/>
                <w:szCs w:val="24"/>
              </w:rPr>
            </w:pPr>
            <w:r>
              <w:rPr>
                <w:rFonts w:ascii="Arial" w:hAnsi="Arial" w:cs="Arial"/>
                <w:sz w:val="24"/>
                <w:szCs w:val="24"/>
              </w:rPr>
              <w:t>868</w:t>
            </w:r>
          </w:p>
        </w:tc>
        <w:tc>
          <w:tcPr>
            <w:tcW w:w="1701" w:type="dxa"/>
            <w:tcBorders>
              <w:top w:val="single" w:sz="4" w:space="0" w:color="auto"/>
              <w:left w:val="nil"/>
              <w:bottom w:val="single" w:sz="4" w:space="0" w:color="auto"/>
              <w:right w:val="single" w:sz="4" w:space="0" w:color="auto"/>
            </w:tcBorders>
            <w:noWrap/>
            <w:vAlign w:val="bottom"/>
            <w:hideMark/>
          </w:tcPr>
          <w:p w14:paraId="47B44F62" w14:textId="77777777" w:rsidR="00BE7003" w:rsidRDefault="00BE7003">
            <w:pPr>
              <w:spacing w:after="0" w:line="240" w:lineRule="auto"/>
              <w:jc w:val="center"/>
              <w:rPr>
                <w:rFonts w:ascii="Arial" w:hAnsi="Arial" w:cs="Arial"/>
                <w:sz w:val="24"/>
                <w:szCs w:val="24"/>
              </w:rPr>
            </w:pPr>
            <w:r>
              <w:rPr>
                <w:rFonts w:ascii="Arial" w:hAnsi="Arial" w:cs="Arial"/>
                <w:sz w:val="24"/>
                <w:szCs w:val="24"/>
              </w:rPr>
              <w:t>294</w:t>
            </w:r>
          </w:p>
        </w:tc>
        <w:tc>
          <w:tcPr>
            <w:tcW w:w="2126" w:type="dxa"/>
            <w:tcBorders>
              <w:top w:val="single" w:sz="4" w:space="0" w:color="auto"/>
              <w:left w:val="nil"/>
              <w:bottom w:val="single" w:sz="4" w:space="0" w:color="auto"/>
              <w:right w:val="single" w:sz="4" w:space="0" w:color="auto"/>
            </w:tcBorders>
            <w:noWrap/>
            <w:vAlign w:val="bottom"/>
            <w:hideMark/>
          </w:tcPr>
          <w:p w14:paraId="6B56389E" w14:textId="77777777" w:rsidR="00BE7003" w:rsidRDefault="00BE7003">
            <w:pPr>
              <w:spacing w:after="0" w:line="240" w:lineRule="auto"/>
              <w:jc w:val="center"/>
              <w:rPr>
                <w:rFonts w:ascii="Arial" w:hAnsi="Arial" w:cs="Arial"/>
                <w:sz w:val="24"/>
                <w:szCs w:val="24"/>
              </w:rPr>
            </w:pPr>
            <w:r>
              <w:rPr>
                <w:rFonts w:ascii="Arial" w:hAnsi="Arial" w:cs="Arial"/>
                <w:sz w:val="24"/>
                <w:szCs w:val="24"/>
              </w:rPr>
              <w:t>294</w:t>
            </w:r>
          </w:p>
        </w:tc>
        <w:tc>
          <w:tcPr>
            <w:tcW w:w="1559" w:type="dxa"/>
            <w:tcBorders>
              <w:top w:val="single" w:sz="4" w:space="0" w:color="auto"/>
              <w:left w:val="nil"/>
              <w:bottom w:val="single" w:sz="4" w:space="0" w:color="auto"/>
              <w:right w:val="single" w:sz="4" w:space="0" w:color="auto"/>
            </w:tcBorders>
            <w:noWrap/>
            <w:vAlign w:val="bottom"/>
            <w:hideMark/>
          </w:tcPr>
          <w:p w14:paraId="65C6F351" w14:textId="77777777" w:rsidR="00BE7003" w:rsidRDefault="00BE7003">
            <w:pPr>
              <w:spacing w:after="0" w:line="240" w:lineRule="auto"/>
              <w:jc w:val="center"/>
              <w:rPr>
                <w:rFonts w:ascii="Arial" w:hAnsi="Arial" w:cs="Arial"/>
                <w:sz w:val="24"/>
                <w:szCs w:val="24"/>
              </w:rPr>
            </w:pPr>
            <w:r>
              <w:rPr>
                <w:rFonts w:ascii="Arial" w:hAnsi="Arial" w:cs="Arial"/>
                <w:sz w:val="24"/>
                <w:szCs w:val="24"/>
              </w:rPr>
              <w:t>33.8%</w:t>
            </w:r>
          </w:p>
        </w:tc>
      </w:tr>
      <w:tr w:rsidR="00BE7003" w14:paraId="0524F7D5" w14:textId="77777777" w:rsidTr="00BE7003">
        <w:tc>
          <w:tcPr>
            <w:tcW w:w="1512" w:type="dxa"/>
            <w:tcBorders>
              <w:top w:val="single" w:sz="4" w:space="0" w:color="auto"/>
              <w:left w:val="single" w:sz="4" w:space="0" w:color="auto"/>
              <w:bottom w:val="single" w:sz="4" w:space="0" w:color="auto"/>
              <w:right w:val="single" w:sz="4" w:space="0" w:color="auto"/>
            </w:tcBorders>
            <w:noWrap/>
            <w:vAlign w:val="bottom"/>
            <w:hideMark/>
          </w:tcPr>
          <w:p w14:paraId="43069756" w14:textId="77777777" w:rsidR="00BE7003" w:rsidRDefault="00BE700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Total 2012-2023</w:t>
            </w:r>
          </w:p>
        </w:tc>
        <w:tc>
          <w:tcPr>
            <w:tcW w:w="1748" w:type="dxa"/>
            <w:tcBorders>
              <w:top w:val="single" w:sz="4" w:space="0" w:color="auto"/>
              <w:left w:val="nil"/>
              <w:bottom w:val="single" w:sz="4" w:space="0" w:color="auto"/>
              <w:right w:val="single" w:sz="4" w:space="0" w:color="auto"/>
            </w:tcBorders>
            <w:noWrap/>
            <w:vAlign w:val="bottom"/>
            <w:hideMark/>
          </w:tcPr>
          <w:p w14:paraId="6EE8A005"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5458</w:t>
            </w:r>
          </w:p>
        </w:tc>
        <w:tc>
          <w:tcPr>
            <w:tcW w:w="1701" w:type="dxa"/>
            <w:tcBorders>
              <w:top w:val="single" w:sz="4" w:space="0" w:color="auto"/>
              <w:left w:val="nil"/>
              <w:bottom w:val="single" w:sz="4" w:space="0" w:color="auto"/>
              <w:right w:val="single" w:sz="4" w:space="0" w:color="auto"/>
            </w:tcBorders>
            <w:noWrap/>
            <w:vAlign w:val="bottom"/>
            <w:hideMark/>
          </w:tcPr>
          <w:p w14:paraId="6D4FE197"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1701</w:t>
            </w:r>
          </w:p>
        </w:tc>
        <w:tc>
          <w:tcPr>
            <w:tcW w:w="2126" w:type="dxa"/>
            <w:tcBorders>
              <w:top w:val="single" w:sz="4" w:space="0" w:color="auto"/>
              <w:left w:val="nil"/>
              <w:bottom w:val="single" w:sz="4" w:space="0" w:color="auto"/>
              <w:right w:val="single" w:sz="4" w:space="0" w:color="auto"/>
            </w:tcBorders>
            <w:noWrap/>
            <w:vAlign w:val="bottom"/>
            <w:hideMark/>
          </w:tcPr>
          <w:p w14:paraId="2C8E4EC6"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1639</w:t>
            </w:r>
          </w:p>
        </w:tc>
        <w:tc>
          <w:tcPr>
            <w:tcW w:w="1559" w:type="dxa"/>
            <w:tcBorders>
              <w:top w:val="single" w:sz="4" w:space="0" w:color="auto"/>
              <w:left w:val="nil"/>
              <w:bottom w:val="single" w:sz="4" w:space="0" w:color="auto"/>
              <w:right w:val="single" w:sz="4" w:space="0" w:color="auto"/>
            </w:tcBorders>
            <w:noWrap/>
            <w:vAlign w:val="bottom"/>
            <w:hideMark/>
          </w:tcPr>
          <w:p w14:paraId="6A70D194" w14:textId="77777777" w:rsidR="00BE7003" w:rsidRDefault="00BE7003">
            <w:pPr>
              <w:spacing w:after="0" w:line="240" w:lineRule="auto"/>
              <w:jc w:val="center"/>
              <w:rPr>
                <w:rFonts w:ascii="Arial" w:hAnsi="Arial" w:cs="Arial"/>
                <w:sz w:val="24"/>
                <w:szCs w:val="24"/>
                <w:highlight w:val="yellow"/>
              </w:rPr>
            </w:pPr>
            <w:r>
              <w:rPr>
                <w:rFonts w:ascii="Arial" w:hAnsi="Arial" w:cs="Arial"/>
                <w:sz w:val="24"/>
                <w:szCs w:val="24"/>
              </w:rPr>
              <w:t>30.0%</w:t>
            </w:r>
          </w:p>
        </w:tc>
      </w:tr>
    </w:tbl>
    <w:p w14:paraId="76444A6B" w14:textId="77777777" w:rsidR="00BE7003" w:rsidRDefault="00BE7003" w:rsidP="00BE7003">
      <w:pPr>
        <w:spacing w:after="0"/>
        <w:ind w:left="426"/>
        <w:contextualSpacing/>
        <w:jc w:val="both"/>
        <w:rPr>
          <w:rFonts w:ascii="Arial" w:hAnsi="Arial" w:cs="Arial"/>
          <w:sz w:val="24"/>
          <w:szCs w:val="24"/>
        </w:rPr>
      </w:pPr>
    </w:p>
    <w:p w14:paraId="51B1F8BA" w14:textId="77777777" w:rsidR="00FC4848" w:rsidRDefault="00FC4848" w:rsidP="00FC4848">
      <w:pPr>
        <w:spacing w:after="0"/>
        <w:ind w:left="426"/>
        <w:contextualSpacing/>
        <w:jc w:val="both"/>
        <w:rPr>
          <w:rFonts w:ascii="Arial" w:hAnsi="Arial" w:cs="Arial"/>
          <w:sz w:val="24"/>
          <w:szCs w:val="24"/>
        </w:rPr>
      </w:pPr>
    </w:p>
    <w:p w14:paraId="6BC74DD9" w14:textId="20FB7E7A" w:rsidR="00425FDB" w:rsidRDefault="00425FDB" w:rsidP="00321220">
      <w:pPr>
        <w:numPr>
          <w:ilvl w:val="1"/>
          <w:numId w:val="19"/>
        </w:numPr>
        <w:spacing w:after="0"/>
        <w:ind w:left="426" w:hanging="568"/>
        <w:contextualSpacing/>
        <w:jc w:val="both"/>
        <w:rPr>
          <w:rFonts w:ascii="Arial" w:hAnsi="Arial" w:cs="Arial"/>
          <w:sz w:val="24"/>
          <w:szCs w:val="24"/>
        </w:rPr>
      </w:pPr>
      <w:bookmarkStart w:id="135" w:name="_Hlk148537428"/>
      <w:bookmarkEnd w:id="113"/>
      <w:r w:rsidRPr="00425FDB">
        <w:rPr>
          <w:rFonts w:ascii="Arial" w:hAnsi="Arial" w:cs="Arial"/>
          <w:sz w:val="24"/>
          <w:szCs w:val="24"/>
        </w:rPr>
        <w:t xml:space="preserve">The Council’s Housing Strategy 2020-2025 sets a target of 1000 new </w:t>
      </w:r>
      <w:r w:rsidR="00EF16CD">
        <w:rPr>
          <w:rFonts w:ascii="Arial" w:hAnsi="Arial" w:cs="Arial"/>
          <w:sz w:val="24"/>
          <w:szCs w:val="24"/>
        </w:rPr>
        <w:t xml:space="preserve">affordable </w:t>
      </w:r>
      <w:r w:rsidRPr="00425FDB">
        <w:rPr>
          <w:rFonts w:ascii="Arial" w:hAnsi="Arial" w:cs="Arial"/>
          <w:sz w:val="24"/>
          <w:szCs w:val="24"/>
        </w:rPr>
        <w:t>homes in the district, an annual total of 167</w:t>
      </w:r>
      <w:r>
        <w:rPr>
          <w:rFonts w:ascii="Arial" w:hAnsi="Arial" w:cs="Arial"/>
          <w:sz w:val="24"/>
          <w:szCs w:val="24"/>
        </w:rPr>
        <w:t xml:space="preserve"> </w:t>
      </w:r>
      <w:r w:rsidRPr="00425FDB">
        <w:rPr>
          <w:rFonts w:ascii="Arial" w:hAnsi="Arial" w:cs="Arial"/>
          <w:sz w:val="24"/>
          <w:szCs w:val="24"/>
        </w:rPr>
        <w:t>(</w:t>
      </w:r>
      <w:proofErr w:type="gramStart"/>
      <w:r w:rsidRPr="00425FDB">
        <w:rPr>
          <w:rFonts w:ascii="Arial" w:hAnsi="Arial" w:cs="Arial"/>
          <w:sz w:val="24"/>
          <w:szCs w:val="24"/>
        </w:rPr>
        <w:t>i.e</w:t>
      </w:r>
      <w:r w:rsidR="00FC4848">
        <w:rPr>
          <w:rFonts w:ascii="Arial" w:hAnsi="Arial" w:cs="Arial"/>
          <w:sz w:val="24"/>
          <w:szCs w:val="24"/>
        </w:rPr>
        <w:t>.</w:t>
      </w:r>
      <w:proofErr w:type="gramEnd"/>
      <w:r w:rsidRPr="00425FDB">
        <w:rPr>
          <w:rFonts w:ascii="Arial" w:hAnsi="Arial" w:cs="Arial"/>
          <w:sz w:val="24"/>
          <w:szCs w:val="24"/>
        </w:rPr>
        <w:t xml:space="preserve"> including 2019/20 when the strategy was being developed, plus the five following years). This applies to the Chichester District Council area including the part of the district which is within the South Downs National Park. It aims to maximise the supply of local homes to meet the needs of local people. This includes maximising delivery of affordable housing on market sites and boosting affordable housing delivery </w:t>
      </w:r>
      <w:proofErr w:type="gramStart"/>
      <w:r w:rsidRPr="00425FDB">
        <w:rPr>
          <w:rFonts w:ascii="Arial" w:hAnsi="Arial" w:cs="Arial"/>
          <w:sz w:val="24"/>
          <w:szCs w:val="24"/>
        </w:rPr>
        <w:t>through the use of</w:t>
      </w:r>
      <w:proofErr w:type="gramEnd"/>
      <w:r w:rsidRPr="00425FDB">
        <w:rPr>
          <w:rFonts w:ascii="Arial" w:hAnsi="Arial" w:cs="Arial"/>
          <w:sz w:val="24"/>
          <w:szCs w:val="24"/>
        </w:rPr>
        <w:t xml:space="preserve"> Council and partner assets. </w:t>
      </w:r>
    </w:p>
    <w:p w14:paraId="58027C16" w14:textId="77777777" w:rsidR="00425FDB" w:rsidRPr="00425FDB" w:rsidRDefault="00425FDB" w:rsidP="00425FDB">
      <w:pPr>
        <w:spacing w:after="0"/>
        <w:ind w:left="426"/>
        <w:contextualSpacing/>
        <w:jc w:val="both"/>
        <w:rPr>
          <w:rFonts w:ascii="Arial" w:hAnsi="Arial" w:cs="Arial"/>
          <w:sz w:val="24"/>
          <w:szCs w:val="24"/>
        </w:rPr>
      </w:pPr>
    </w:p>
    <w:p w14:paraId="496945A7" w14:textId="088DFF53" w:rsidR="00F443CD" w:rsidRPr="00A33B49" w:rsidRDefault="00425FDB" w:rsidP="00321220">
      <w:pPr>
        <w:numPr>
          <w:ilvl w:val="1"/>
          <w:numId w:val="19"/>
        </w:numPr>
        <w:spacing w:after="0"/>
        <w:ind w:left="426" w:hanging="568"/>
        <w:contextualSpacing/>
        <w:jc w:val="both"/>
        <w:rPr>
          <w:rFonts w:ascii="Arial" w:hAnsi="Arial" w:cs="Arial"/>
          <w:b/>
          <w:sz w:val="24"/>
          <w:szCs w:val="24"/>
        </w:rPr>
      </w:pPr>
      <w:r w:rsidRPr="00A33B49">
        <w:rPr>
          <w:rFonts w:ascii="Arial" w:hAnsi="Arial" w:cs="Arial"/>
          <w:sz w:val="24"/>
          <w:szCs w:val="24"/>
        </w:rPr>
        <w:t>Table 1</w:t>
      </w:r>
      <w:r w:rsidR="003577ED">
        <w:rPr>
          <w:rFonts w:ascii="Arial" w:hAnsi="Arial" w:cs="Arial"/>
          <w:sz w:val="24"/>
          <w:szCs w:val="24"/>
        </w:rPr>
        <w:t>7</w:t>
      </w:r>
      <w:r w:rsidRPr="00A33B49">
        <w:rPr>
          <w:rFonts w:ascii="Arial" w:hAnsi="Arial" w:cs="Arial"/>
          <w:sz w:val="24"/>
          <w:szCs w:val="24"/>
        </w:rPr>
        <w:t xml:space="preserve"> shows affordable housing completions within the Local Plan area (excluding completions in the National Park area), as recorded by the Council's Housing Delivery team. The figures show affordable housing units at the date that the registered providers give as handover dates. It should be noted that these figures differ from the completion figures recorded by WSCC. This is mainly due to the date at which the housing was recorded as completed.</w:t>
      </w:r>
    </w:p>
    <w:p w14:paraId="16CA0E7B" w14:textId="77777777" w:rsidR="00A33B49" w:rsidRPr="00A33B49" w:rsidRDefault="00A33B49" w:rsidP="00A33B49">
      <w:pPr>
        <w:spacing w:after="0"/>
        <w:ind w:left="426"/>
        <w:contextualSpacing/>
        <w:jc w:val="both"/>
        <w:rPr>
          <w:rFonts w:ascii="Arial" w:hAnsi="Arial" w:cs="Arial"/>
          <w:b/>
          <w:sz w:val="24"/>
          <w:szCs w:val="24"/>
        </w:rPr>
      </w:pPr>
    </w:p>
    <w:p w14:paraId="6AE63CCB" w14:textId="29401CEC" w:rsidR="00932710" w:rsidRPr="00932710" w:rsidRDefault="00425FDB" w:rsidP="00A33B49">
      <w:pPr>
        <w:pStyle w:val="Heading4"/>
        <w:rPr>
          <w:highlight w:val="yellow"/>
        </w:rPr>
      </w:pPr>
      <w:bookmarkStart w:id="136" w:name="_Toc160531877"/>
      <w:r w:rsidRPr="007671D6">
        <w:t xml:space="preserve">Table </w:t>
      </w:r>
      <w:r>
        <w:t>1</w:t>
      </w:r>
      <w:r w:rsidR="00651C94">
        <w:t>7</w:t>
      </w:r>
      <w:r w:rsidRPr="007671D6">
        <w:t>: Affordable housing completions 2012-202</w:t>
      </w:r>
      <w:r w:rsidR="00BE6014">
        <w:t>3</w:t>
      </w:r>
      <w:r w:rsidRPr="007671D6">
        <w:t xml:space="preserve"> (Source: CDC Housing Delivery Team)</w:t>
      </w:r>
      <w:bookmarkEnd w:id="136"/>
      <w:r w:rsidRPr="00B76226">
        <w:t xml:space="preserve"> </w:t>
      </w:r>
    </w:p>
    <w:tbl>
      <w:tblPr>
        <w:tblW w:w="0" w:type="auto"/>
        <w:tblInd w:w="-147" w:type="dxa"/>
        <w:tblCellMar>
          <w:top w:w="28" w:type="dxa"/>
          <w:bottom w:w="28" w:type="dxa"/>
        </w:tblCellMar>
        <w:tblLook w:val="04A0" w:firstRow="1" w:lastRow="0" w:firstColumn="1" w:lastColumn="0" w:noHBand="0" w:noVBand="1"/>
      </w:tblPr>
      <w:tblGrid>
        <w:gridCol w:w="2127"/>
        <w:gridCol w:w="1843"/>
        <w:gridCol w:w="1417"/>
        <w:gridCol w:w="1701"/>
        <w:gridCol w:w="2081"/>
      </w:tblGrid>
      <w:tr w:rsidR="00425FDB" w:rsidRPr="00B76226" w14:paraId="0BA4A8B7" w14:textId="77777777" w:rsidTr="00A33B49">
        <w:tc>
          <w:tcPr>
            <w:tcW w:w="2127" w:type="dxa"/>
            <w:tcBorders>
              <w:top w:val="single" w:sz="4" w:space="0" w:color="auto"/>
              <w:left w:val="single" w:sz="4" w:space="0" w:color="auto"/>
              <w:bottom w:val="single" w:sz="4" w:space="0" w:color="auto"/>
              <w:right w:val="single" w:sz="4" w:space="0" w:color="auto"/>
            </w:tcBorders>
            <w:shd w:val="pct10" w:color="auto" w:fill="auto"/>
            <w:hideMark/>
          </w:tcPr>
          <w:p w14:paraId="6FA943A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Gross affordable housing completions</w:t>
            </w:r>
          </w:p>
        </w:tc>
        <w:tc>
          <w:tcPr>
            <w:tcW w:w="1843" w:type="dxa"/>
            <w:tcBorders>
              <w:top w:val="single" w:sz="4" w:space="0" w:color="auto"/>
              <w:left w:val="nil"/>
              <w:bottom w:val="single" w:sz="4" w:space="0" w:color="auto"/>
              <w:right w:val="single" w:sz="4" w:space="0" w:color="auto"/>
            </w:tcBorders>
            <w:shd w:val="pct10" w:color="auto" w:fill="auto"/>
            <w:hideMark/>
          </w:tcPr>
          <w:p w14:paraId="4B954B2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Delivered on market sites</w:t>
            </w:r>
            <w:r w:rsidRPr="00B76226">
              <w:rPr>
                <w:rFonts w:ascii="Arial" w:eastAsia="Times New Roman" w:hAnsi="Arial" w:cs="Arial"/>
                <w:b/>
                <w:sz w:val="24"/>
                <w:szCs w:val="24"/>
                <w:lang w:eastAsia="en-GB"/>
              </w:rPr>
              <w:br/>
              <w:t>(Section 106 agreements)</w:t>
            </w:r>
          </w:p>
        </w:tc>
        <w:tc>
          <w:tcPr>
            <w:tcW w:w="1417" w:type="dxa"/>
            <w:tcBorders>
              <w:top w:val="single" w:sz="4" w:space="0" w:color="auto"/>
              <w:left w:val="nil"/>
              <w:bottom w:val="single" w:sz="4" w:space="0" w:color="auto"/>
              <w:right w:val="single" w:sz="4" w:space="0" w:color="auto"/>
            </w:tcBorders>
            <w:shd w:val="pct10" w:color="auto" w:fill="auto"/>
            <w:hideMark/>
          </w:tcPr>
          <w:p w14:paraId="3970661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Rural exception sites</w:t>
            </w:r>
          </w:p>
        </w:tc>
        <w:tc>
          <w:tcPr>
            <w:tcW w:w="1701" w:type="dxa"/>
            <w:tcBorders>
              <w:top w:val="single" w:sz="4" w:space="0" w:color="auto"/>
              <w:left w:val="nil"/>
              <w:bottom w:val="single" w:sz="4" w:space="0" w:color="auto"/>
              <w:right w:val="single" w:sz="4" w:space="0" w:color="auto"/>
            </w:tcBorders>
            <w:shd w:val="pct10" w:color="auto" w:fill="auto"/>
            <w:hideMark/>
          </w:tcPr>
          <w:p w14:paraId="28095B2C"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Additional affordable housing</w:t>
            </w:r>
          </w:p>
        </w:tc>
        <w:tc>
          <w:tcPr>
            <w:tcW w:w="2081" w:type="dxa"/>
            <w:tcBorders>
              <w:top w:val="single" w:sz="4" w:space="0" w:color="auto"/>
              <w:left w:val="nil"/>
              <w:bottom w:val="single" w:sz="4" w:space="0" w:color="auto"/>
              <w:right w:val="single" w:sz="4" w:space="0" w:color="auto"/>
            </w:tcBorders>
            <w:shd w:val="pct10" w:color="auto" w:fill="auto"/>
            <w:hideMark/>
          </w:tcPr>
          <w:p w14:paraId="09FB6029"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affordable housing (gross)</w:t>
            </w:r>
          </w:p>
        </w:tc>
      </w:tr>
      <w:tr w:rsidR="00425FDB" w:rsidRPr="00B76226" w14:paraId="1469A301" w14:textId="77777777" w:rsidTr="00A33B49">
        <w:tc>
          <w:tcPr>
            <w:tcW w:w="2127" w:type="dxa"/>
            <w:tcBorders>
              <w:top w:val="nil"/>
              <w:left w:val="single" w:sz="4" w:space="0" w:color="auto"/>
              <w:bottom w:val="single" w:sz="4" w:space="0" w:color="auto"/>
              <w:right w:val="single" w:sz="4" w:space="0" w:color="auto"/>
            </w:tcBorders>
            <w:shd w:val="clear" w:color="auto" w:fill="auto"/>
            <w:vAlign w:val="bottom"/>
          </w:tcPr>
          <w:p w14:paraId="46E9213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843" w:type="dxa"/>
            <w:tcBorders>
              <w:top w:val="nil"/>
              <w:left w:val="nil"/>
              <w:bottom w:val="single" w:sz="4" w:space="0" w:color="auto"/>
              <w:right w:val="single" w:sz="4" w:space="0" w:color="auto"/>
            </w:tcBorders>
            <w:shd w:val="clear" w:color="auto" w:fill="auto"/>
            <w:noWrap/>
            <w:vAlign w:val="bottom"/>
          </w:tcPr>
          <w:p w14:paraId="78ABFF5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w:t>
            </w:r>
          </w:p>
        </w:tc>
        <w:tc>
          <w:tcPr>
            <w:tcW w:w="1417" w:type="dxa"/>
            <w:tcBorders>
              <w:top w:val="nil"/>
              <w:left w:val="nil"/>
              <w:bottom w:val="single" w:sz="4" w:space="0" w:color="auto"/>
              <w:right w:val="single" w:sz="4" w:space="0" w:color="auto"/>
            </w:tcBorders>
            <w:shd w:val="clear" w:color="auto" w:fill="auto"/>
            <w:noWrap/>
            <w:vAlign w:val="bottom"/>
          </w:tcPr>
          <w:p w14:paraId="796E931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701" w:type="dxa"/>
            <w:tcBorders>
              <w:top w:val="nil"/>
              <w:left w:val="nil"/>
              <w:bottom w:val="single" w:sz="4" w:space="0" w:color="auto"/>
              <w:right w:val="single" w:sz="4" w:space="0" w:color="auto"/>
            </w:tcBorders>
            <w:shd w:val="clear" w:color="auto" w:fill="auto"/>
            <w:noWrap/>
            <w:vAlign w:val="bottom"/>
          </w:tcPr>
          <w:p w14:paraId="220D3937"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31</w:t>
            </w:r>
          </w:p>
        </w:tc>
        <w:tc>
          <w:tcPr>
            <w:tcW w:w="2081" w:type="dxa"/>
            <w:tcBorders>
              <w:top w:val="nil"/>
              <w:left w:val="nil"/>
              <w:bottom w:val="single" w:sz="4" w:space="0" w:color="auto"/>
              <w:right w:val="single" w:sz="4" w:space="0" w:color="auto"/>
            </w:tcBorders>
            <w:shd w:val="clear" w:color="auto" w:fill="auto"/>
            <w:noWrap/>
            <w:vAlign w:val="bottom"/>
          </w:tcPr>
          <w:p w14:paraId="7058A97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89</w:t>
            </w:r>
          </w:p>
        </w:tc>
      </w:tr>
      <w:tr w:rsidR="00425FDB" w:rsidRPr="00B76226" w14:paraId="1D99E4A2" w14:textId="77777777" w:rsidTr="00A33B49">
        <w:tc>
          <w:tcPr>
            <w:tcW w:w="2127" w:type="dxa"/>
            <w:tcBorders>
              <w:top w:val="nil"/>
              <w:left w:val="single" w:sz="4" w:space="0" w:color="auto"/>
              <w:bottom w:val="single" w:sz="4" w:space="0" w:color="auto"/>
              <w:right w:val="single" w:sz="4" w:space="0" w:color="auto"/>
            </w:tcBorders>
            <w:shd w:val="clear" w:color="auto" w:fill="auto"/>
            <w:vAlign w:val="bottom"/>
          </w:tcPr>
          <w:p w14:paraId="339F2B8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843" w:type="dxa"/>
            <w:tcBorders>
              <w:top w:val="nil"/>
              <w:left w:val="nil"/>
              <w:bottom w:val="single" w:sz="4" w:space="0" w:color="auto"/>
              <w:right w:val="single" w:sz="4" w:space="0" w:color="auto"/>
            </w:tcBorders>
            <w:shd w:val="clear" w:color="auto" w:fill="auto"/>
            <w:noWrap/>
            <w:vAlign w:val="bottom"/>
          </w:tcPr>
          <w:p w14:paraId="7C552BB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c>
          <w:tcPr>
            <w:tcW w:w="1417" w:type="dxa"/>
            <w:tcBorders>
              <w:top w:val="nil"/>
              <w:left w:val="nil"/>
              <w:bottom w:val="single" w:sz="4" w:space="0" w:color="auto"/>
              <w:right w:val="single" w:sz="4" w:space="0" w:color="auto"/>
            </w:tcBorders>
            <w:shd w:val="clear" w:color="auto" w:fill="auto"/>
            <w:noWrap/>
            <w:vAlign w:val="bottom"/>
          </w:tcPr>
          <w:p w14:paraId="6A7BC1C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tcPr>
          <w:p w14:paraId="28C5101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2081" w:type="dxa"/>
            <w:tcBorders>
              <w:top w:val="nil"/>
              <w:left w:val="nil"/>
              <w:bottom w:val="single" w:sz="4" w:space="0" w:color="auto"/>
              <w:right w:val="single" w:sz="4" w:space="0" w:color="auto"/>
            </w:tcBorders>
            <w:shd w:val="clear" w:color="auto" w:fill="auto"/>
            <w:noWrap/>
            <w:vAlign w:val="bottom"/>
          </w:tcPr>
          <w:p w14:paraId="2B05EE7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r>
      <w:tr w:rsidR="00425FDB" w:rsidRPr="00B76226" w14:paraId="6EA3C22B"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3E4E46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F1C380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9E969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034F0E"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78</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04FCBB2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234</w:t>
            </w:r>
          </w:p>
        </w:tc>
      </w:tr>
      <w:tr w:rsidR="00425FDB" w:rsidRPr="00B76226" w14:paraId="1FB21617"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B5CDC0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714A9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948359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3D93F1"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62</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0F61381B"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184</w:t>
            </w:r>
          </w:p>
        </w:tc>
      </w:tr>
      <w:tr w:rsidR="00425FDB" w:rsidRPr="00B76226" w14:paraId="5D65D82E"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E06364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F5C943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132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AFB137"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82E68A5"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4771375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143</w:t>
            </w:r>
          </w:p>
        </w:tc>
      </w:tr>
      <w:tr w:rsidR="00425FDB" w:rsidRPr="00B76226" w14:paraId="1DCD2443"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7233E0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1003F7"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74D7A6"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81C8A1"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25FAB3B6"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165</w:t>
            </w:r>
          </w:p>
        </w:tc>
      </w:tr>
      <w:tr w:rsidR="00425FDB" w14:paraId="6EE0E09C"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1F4DB54"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8F202D"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125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2D21F16"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1FF666F"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46</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1E09893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171</w:t>
            </w:r>
          </w:p>
        </w:tc>
      </w:tr>
      <w:tr w:rsidR="00425FDB" w14:paraId="419290B9"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415A946" w14:textId="77777777" w:rsidR="00425FDB" w:rsidRPr="00181233" w:rsidRDefault="00425FDB" w:rsidP="00425FDB">
            <w:pPr>
              <w:spacing w:after="0" w:line="240" w:lineRule="auto"/>
              <w:rPr>
                <w:rFonts w:ascii="Arial" w:eastAsia="Times New Roman" w:hAnsi="Arial" w:cs="Arial"/>
                <w:sz w:val="24"/>
                <w:szCs w:val="24"/>
                <w:lang w:eastAsia="en-GB"/>
              </w:rPr>
            </w:pPr>
            <w:r w:rsidRPr="00181233">
              <w:rPr>
                <w:rFonts w:ascii="Arial" w:eastAsia="Times New Roman" w:hAnsi="Arial" w:cs="Arial"/>
                <w:sz w:val="24"/>
                <w:szCs w:val="24"/>
                <w:lang w:eastAsia="en-GB"/>
              </w:rPr>
              <w:t>2019-20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0BABC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w:t>
            </w:r>
            <w:r>
              <w:rPr>
                <w:rFonts w:ascii="Arial" w:hAnsi="Arial" w:cs="Arial"/>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CA1130"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02501B"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AC7E46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147</w:t>
            </w:r>
          </w:p>
        </w:tc>
      </w:tr>
      <w:tr w:rsidR="00425FDB" w14:paraId="7A1031B5"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EC6D75C" w14:textId="77777777" w:rsidR="00425FDB" w:rsidRPr="00181233"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D40A935"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A8265A"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D42B34"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38A41EE"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188</w:t>
            </w:r>
          </w:p>
        </w:tc>
      </w:tr>
      <w:tr w:rsidR="002B2B3C" w:rsidRPr="00B76226" w14:paraId="725C9E28"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79DB3A3" w14:textId="4704DACD" w:rsidR="002B2B3C" w:rsidRDefault="002B2B3C"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8015253" w14:textId="11F55871" w:rsidR="002B2B3C" w:rsidRDefault="002B2B3C" w:rsidP="00425FDB">
            <w:pPr>
              <w:spacing w:after="0" w:line="240" w:lineRule="auto"/>
              <w:jc w:val="center"/>
              <w:rPr>
                <w:rFonts w:ascii="Arial" w:hAnsi="Arial" w:cs="Arial"/>
                <w:sz w:val="24"/>
                <w:szCs w:val="24"/>
              </w:rPr>
            </w:pPr>
            <w:r>
              <w:rPr>
                <w:rFonts w:ascii="Arial" w:hAnsi="Arial" w:cs="Arial"/>
                <w:sz w:val="24"/>
                <w:szCs w:val="24"/>
              </w:rPr>
              <w:t>171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5C01963" w14:textId="2DB3B118" w:rsidR="002B2B3C" w:rsidRPr="00B76226" w:rsidRDefault="002B2B3C"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9ABFA2" w14:textId="00B758BA" w:rsidR="002B2B3C" w:rsidRDefault="002B2B3C" w:rsidP="00425FDB">
            <w:pPr>
              <w:spacing w:after="0" w:line="240" w:lineRule="auto"/>
              <w:jc w:val="center"/>
              <w:rPr>
                <w:rFonts w:ascii="Arial" w:hAnsi="Arial" w:cs="Arial"/>
                <w:sz w:val="24"/>
                <w:szCs w:val="24"/>
              </w:rPr>
            </w:pPr>
            <w:r>
              <w:rPr>
                <w:rFonts w:ascii="Arial" w:hAnsi="Arial" w:cs="Arial"/>
                <w:sz w:val="24"/>
                <w:szCs w:val="24"/>
              </w:rPr>
              <w:t>29</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2CB68D6F" w14:textId="43E05D09" w:rsidR="002B2B3C" w:rsidRDefault="002B2B3C" w:rsidP="00425FDB">
            <w:pPr>
              <w:spacing w:after="0" w:line="240" w:lineRule="auto"/>
              <w:jc w:val="center"/>
              <w:rPr>
                <w:rFonts w:ascii="Arial" w:hAnsi="Arial" w:cs="Arial"/>
                <w:sz w:val="24"/>
                <w:szCs w:val="24"/>
              </w:rPr>
            </w:pPr>
            <w:r>
              <w:rPr>
                <w:rFonts w:ascii="Arial" w:hAnsi="Arial" w:cs="Arial"/>
                <w:sz w:val="24"/>
                <w:szCs w:val="24"/>
              </w:rPr>
              <w:t>200</w:t>
            </w:r>
          </w:p>
        </w:tc>
      </w:tr>
      <w:tr w:rsidR="000E600A" w:rsidRPr="00B76226" w14:paraId="7BEDE3C9"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06DE8B1" w14:textId="1BA3BE51" w:rsidR="000E600A" w:rsidRDefault="000E600A"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2022-23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384AE5D" w14:textId="710D87C2" w:rsidR="000E600A" w:rsidRDefault="000E600A" w:rsidP="00425FDB">
            <w:pPr>
              <w:spacing w:after="0" w:line="240" w:lineRule="auto"/>
              <w:jc w:val="center"/>
              <w:rPr>
                <w:rFonts w:ascii="Arial" w:hAnsi="Arial" w:cs="Arial"/>
                <w:sz w:val="24"/>
                <w:szCs w:val="24"/>
              </w:rPr>
            </w:pPr>
            <w:r>
              <w:rPr>
                <w:rFonts w:ascii="Arial" w:hAnsi="Arial" w:cs="Arial"/>
                <w:sz w:val="24"/>
                <w:szCs w:val="24"/>
              </w:rPr>
              <w:t>226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421D405" w14:textId="461214F3" w:rsidR="000E600A" w:rsidRPr="00B76226" w:rsidRDefault="000E600A"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CF7A10" w14:textId="7DCFFEAE" w:rsidR="000E600A" w:rsidRDefault="000E600A" w:rsidP="00425FDB">
            <w:pPr>
              <w:spacing w:after="0" w:line="240" w:lineRule="auto"/>
              <w:jc w:val="center"/>
              <w:rPr>
                <w:rFonts w:ascii="Arial" w:hAnsi="Arial" w:cs="Arial"/>
                <w:sz w:val="24"/>
                <w:szCs w:val="24"/>
              </w:rPr>
            </w:pPr>
            <w:r>
              <w:rPr>
                <w:rFonts w:ascii="Arial" w:hAnsi="Arial" w:cs="Arial"/>
                <w:sz w:val="24"/>
                <w:szCs w:val="24"/>
              </w:rPr>
              <w:t>150</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628AA522" w14:textId="3368EBCD" w:rsidR="000E600A" w:rsidRDefault="000E600A" w:rsidP="00425FDB">
            <w:pPr>
              <w:spacing w:after="0" w:line="240" w:lineRule="auto"/>
              <w:jc w:val="center"/>
              <w:rPr>
                <w:rFonts w:ascii="Arial" w:hAnsi="Arial" w:cs="Arial"/>
                <w:sz w:val="24"/>
                <w:szCs w:val="24"/>
              </w:rPr>
            </w:pPr>
            <w:r>
              <w:rPr>
                <w:rFonts w:ascii="Arial" w:hAnsi="Arial" w:cs="Arial"/>
                <w:sz w:val="24"/>
                <w:szCs w:val="24"/>
              </w:rPr>
              <w:t>376</w:t>
            </w:r>
          </w:p>
        </w:tc>
      </w:tr>
      <w:tr w:rsidR="00425FDB" w:rsidRPr="00B76226" w14:paraId="2CD711F6"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A4FDC52" w14:textId="0C1E7DD4"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w:t>
            </w:r>
            <w:r w:rsidR="000E600A">
              <w:rPr>
                <w:rFonts w:ascii="Arial" w:eastAsia="Times New Roman" w:hAnsi="Arial" w:cs="Arial"/>
                <w:sz w:val="24"/>
                <w:szCs w:val="24"/>
                <w:lang w:eastAsia="en-GB"/>
              </w:rPr>
              <w:t>3</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4C42176" w14:textId="08CDDBF3" w:rsidR="00425FDB" w:rsidRPr="00B76226" w:rsidRDefault="0049271F" w:rsidP="00425FDB">
            <w:pPr>
              <w:spacing w:after="0" w:line="240" w:lineRule="auto"/>
              <w:jc w:val="center"/>
              <w:rPr>
                <w:rFonts w:ascii="Arial" w:hAnsi="Arial" w:cs="Arial"/>
                <w:sz w:val="24"/>
                <w:szCs w:val="24"/>
              </w:rPr>
            </w:pPr>
            <w:r>
              <w:rPr>
                <w:rFonts w:ascii="Arial" w:hAnsi="Arial" w:cs="Arial"/>
                <w:sz w:val="24"/>
                <w:szCs w:val="24"/>
              </w:rPr>
              <w:t>1511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448662"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58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E42142" w14:textId="5C7BBA04" w:rsidR="00425FDB" w:rsidRPr="00B76226" w:rsidRDefault="0049271F" w:rsidP="00425FDB">
            <w:pPr>
              <w:spacing w:after="0" w:line="240" w:lineRule="auto"/>
              <w:jc w:val="center"/>
              <w:rPr>
                <w:rFonts w:ascii="Arial" w:hAnsi="Arial" w:cs="Arial"/>
                <w:sz w:val="24"/>
                <w:szCs w:val="24"/>
              </w:rPr>
            </w:pPr>
            <w:r>
              <w:rPr>
                <w:rFonts w:ascii="Arial" w:hAnsi="Arial" w:cs="Arial"/>
                <w:sz w:val="24"/>
                <w:szCs w:val="24"/>
              </w:rPr>
              <w:t>419</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8DCE200" w14:textId="119C02E6" w:rsidR="00425FDB" w:rsidRPr="00B76226" w:rsidRDefault="0049271F" w:rsidP="00425FDB">
            <w:pPr>
              <w:spacing w:after="0" w:line="240" w:lineRule="auto"/>
              <w:jc w:val="center"/>
              <w:rPr>
                <w:rFonts w:ascii="Arial" w:hAnsi="Arial" w:cs="Arial"/>
                <w:sz w:val="24"/>
                <w:szCs w:val="24"/>
              </w:rPr>
            </w:pPr>
            <w:r>
              <w:rPr>
                <w:rFonts w:ascii="Arial" w:hAnsi="Arial" w:cs="Arial"/>
                <w:sz w:val="24"/>
                <w:szCs w:val="24"/>
              </w:rPr>
              <w:t>1988</w:t>
            </w:r>
          </w:p>
        </w:tc>
      </w:tr>
    </w:tbl>
    <w:p w14:paraId="51D8DCCA" w14:textId="5FA710A6" w:rsidR="00425FDB" w:rsidRDefault="00425FDB" w:rsidP="00425FDB">
      <w:pPr>
        <w:spacing w:after="0"/>
        <w:ind w:left="426"/>
        <w:contextualSpacing/>
        <w:jc w:val="both"/>
        <w:rPr>
          <w:rFonts w:ascii="Arial" w:hAnsi="Arial" w:cs="Arial"/>
          <w:color w:val="FF0000"/>
          <w:sz w:val="24"/>
          <w:szCs w:val="24"/>
        </w:rPr>
      </w:pPr>
    </w:p>
    <w:p w14:paraId="5839D78A" w14:textId="4C4F23A7" w:rsidR="00BA5FBF" w:rsidRDefault="00BA5FBF" w:rsidP="00BA5FBF">
      <w:pPr>
        <w:pStyle w:val="ListParagraph"/>
        <w:numPr>
          <w:ilvl w:val="1"/>
          <w:numId w:val="44"/>
        </w:numPr>
        <w:spacing w:after="0"/>
        <w:ind w:hanging="602"/>
        <w:jc w:val="both"/>
        <w:rPr>
          <w:rFonts w:ascii="Arial" w:hAnsi="Arial" w:cs="Arial"/>
          <w:sz w:val="24"/>
          <w:szCs w:val="24"/>
          <w:lang w:eastAsia="en-GB"/>
        </w:rPr>
      </w:pPr>
      <w:r>
        <w:rPr>
          <w:rFonts w:ascii="Arial" w:hAnsi="Arial" w:cs="Arial"/>
          <w:sz w:val="24"/>
          <w:szCs w:val="24"/>
        </w:rPr>
        <w:t xml:space="preserve">The affordable housing delivered in 2022-23 was delivered through a mix of S106 agreements coupled with 100% affordable schemes led by Registered Providers. Whilst Government Grant is not available to assist the delivery of affordable </w:t>
      </w:r>
      <w:r>
        <w:rPr>
          <w:rFonts w:ascii="Arial" w:hAnsi="Arial" w:cs="Arial"/>
          <w:sz w:val="24"/>
          <w:szCs w:val="24"/>
        </w:rPr>
        <w:lastRenderedPageBreak/>
        <w:t xml:space="preserve">housing on market sites there is significant grant funding available for any additional affordable housing delivered above the s106 30% contribution and on land led schemes brought forward by Registered Providers. During the year, affordable housing was delivered on a range of market housing developments including </w:t>
      </w:r>
      <w:r>
        <w:rPr>
          <w:rFonts w:ascii="Arial" w:hAnsi="Arial" w:cs="Arial"/>
          <w:sz w:val="24"/>
          <w:szCs w:val="24"/>
          <w:lang w:eastAsia="en-GB"/>
        </w:rPr>
        <w:t xml:space="preserve">Graylingwell, Chichester; Minerva Heights, West of Chichester; and Corner of </w:t>
      </w:r>
      <w:proofErr w:type="spellStart"/>
      <w:r>
        <w:rPr>
          <w:rFonts w:ascii="Arial" w:hAnsi="Arial" w:cs="Arial"/>
          <w:sz w:val="24"/>
          <w:szCs w:val="24"/>
          <w:lang w:eastAsia="en-GB"/>
        </w:rPr>
        <w:t>Oving</w:t>
      </w:r>
      <w:proofErr w:type="spellEnd"/>
      <w:r>
        <w:rPr>
          <w:rFonts w:ascii="Arial" w:hAnsi="Arial" w:cs="Arial"/>
          <w:sz w:val="24"/>
          <w:szCs w:val="24"/>
          <w:lang w:eastAsia="en-GB"/>
        </w:rPr>
        <w:t xml:space="preserve"> Road, </w:t>
      </w:r>
      <w:proofErr w:type="spellStart"/>
      <w:r>
        <w:rPr>
          <w:rFonts w:ascii="Arial" w:hAnsi="Arial" w:cs="Arial"/>
          <w:sz w:val="24"/>
          <w:szCs w:val="24"/>
          <w:lang w:eastAsia="en-GB"/>
        </w:rPr>
        <w:t>Oving</w:t>
      </w:r>
      <w:proofErr w:type="spellEnd"/>
      <w:r>
        <w:rPr>
          <w:rFonts w:ascii="Arial" w:hAnsi="Arial" w:cs="Arial"/>
          <w:sz w:val="24"/>
          <w:szCs w:val="24"/>
          <w:lang w:eastAsia="en-GB"/>
        </w:rPr>
        <w:t xml:space="preserve">. The 100% affordable schemes included Breach Avenue, Southbourne and Fishbourne Road East, Chichester.  </w:t>
      </w:r>
    </w:p>
    <w:p w14:paraId="0622FB88" w14:textId="77777777" w:rsidR="00A33B49" w:rsidRPr="00B71DC4" w:rsidRDefault="00A33B49" w:rsidP="00A33B49">
      <w:pPr>
        <w:pStyle w:val="ListParagraph"/>
        <w:spacing w:after="0"/>
        <w:ind w:left="460"/>
        <w:jc w:val="both"/>
        <w:rPr>
          <w:rFonts w:ascii="Arial" w:hAnsi="Arial" w:cs="Arial"/>
          <w:sz w:val="24"/>
          <w:szCs w:val="24"/>
          <w:lang w:eastAsia="en-GB"/>
        </w:rPr>
      </w:pPr>
    </w:p>
    <w:p w14:paraId="60EAE84F" w14:textId="454A2DDB" w:rsidR="00425FDB" w:rsidRPr="00B76226" w:rsidRDefault="00425FDB" w:rsidP="00A55B97">
      <w:pPr>
        <w:pStyle w:val="Heading3"/>
      </w:pPr>
      <w:bookmarkStart w:id="137" w:name="_Toc160531878"/>
      <w:r w:rsidRPr="00B76226">
        <w:t xml:space="preserve">Tenure </w:t>
      </w:r>
      <w:proofErr w:type="gramStart"/>
      <w:r w:rsidRPr="00B76226">
        <w:t>mix</w:t>
      </w:r>
      <w:proofErr w:type="gramEnd"/>
      <w:r w:rsidRPr="00B76226">
        <w:t xml:space="preserve"> of affordable housing</w:t>
      </w:r>
      <w:bookmarkEnd w:id="137"/>
    </w:p>
    <w:p w14:paraId="2EDF1490" w14:textId="77777777" w:rsidR="00425FDB" w:rsidRPr="00B76226" w:rsidRDefault="00425FDB" w:rsidP="00425FDB">
      <w:pPr>
        <w:spacing w:after="0"/>
        <w:ind w:left="426"/>
        <w:contextualSpacing/>
        <w:jc w:val="both"/>
        <w:rPr>
          <w:rFonts w:ascii="Arial" w:hAnsi="Arial" w:cs="Arial"/>
          <w:sz w:val="24"/>
          <w:szCs w:val="24"/>
        </w:rPr>
      </w:pPr>
    </w:p>
    <w:p w14:paraId="7C384654" w14:textId="6A9FB389" w:rsidR="00425FDB" w:rsidRDefault="00425FDB" w:rsidP="00321220">
      <w:pPr>
        <w:pStyle w:val="ListParagraph"/>
        <w:numPr>
          <w:ilvl w:val="1"/>
          <w:numId w:val="19"/>
        </w:numPr>
        <w:spacing w:after="0"/>
        <w:ind w:left="425" w:hanging="567"/>
        <w:jc w:val="both"/>
        <w:rPr>
          <w:rFonts w:ascii="Arial" w:hAnsi="Arial" w:cs="Arial"/>
          <w:sz w:val="24"/>
          <w:szCs w:val="24"/>
        </w:rPr>
      </w:pPr>
      <w:r w:rsidRPr="00957313">
        <w:rPr>
          <w:rFonts w:ascii="Arial" w:hAnsi="Arial" w:cs="Arial"/>
          <w:sz w:val="24"/>
          <w:szCs w:val="24"/>
        </w:rPr>
        <w:t xml:space="preserve">In planning for new affordable housing, the Council’s Housing Delivery Team aims to achieve an overall tenure split of </w:t>
      </w:r>
      <w:r w:rsidR="00957313" w:rsidRPr="00957313">
        <w:rPr>
          <w:rFonts w:ascii="Arial" w:hAnsi="Arial" w:cs="Arial"/>
          <w:sz w:val="24"/>
          <w:szCs w:val="24"/>
        </w:rPr>
        <w:t>25% First Homes, 35% Social Rent, 18% Shared Ownership and 22% Affordable Rent.  This is based o</w:t>
      </w:r>
      <w:r w:rsidR="00344EDE">
        <w:rPr>
          <w:rFonts w:ascii="Arial" w:hAnsi="Arial" w:cs="Arial"/>
          <w:sz w:val="24"/>
          <w:szCs w:val="24"/>
        </w:rPr>
        <w:t>n</w:t>
      </w:r>
      <w:r w:rsidR="00957313" w:rsidRPr="00957313">
        <w:rPr>
          <w:rFonts w:ascii="Arial" w:hAnsi="Arial" w:cs="Arial"/>
          <w:sz w:val="24"/>
          <w:szCs w:val="24"/>
        </w:rPr>
        <w:t xml:space="preserve"> the latest available evidence including but not limited to the HEDNA 2022.  </w:t>
      </w:r>
    </w:p>
    <w:p w14:paraId="5290BA0B" w14:textId="77777777" w:rsidR="00957313" w:rsidRPr="00957313" w:rsidRDefault="00957313" w:rsidP="00957313">
      <w:pPr>
        <w:pStyle w:val="ListParagraph"/>
        <w:spacing w:after="0"/>
        <w:ind w:left="425"/>
        <w:jc w:val="both"/>
        <w:rPr>
          <w:rFonts w:ascii="Arial" w:hAnsi="Arial" w:cs="Arial"/>
          <w:sz w:val="24"/>
          <w:szCs w:val="24"/>
        </w:rPr>
      </w:pPr>
    </w:p>
    <w:p w14:paraId="15EF1222" w14:textId="44B02367" w:rsidR="00425FDB" w:rsidRDefault="00425FDB" w:rsidP="00321220">
      <w:pPr>
        <w:numPr>
          <w:ilvl w:val="1"/>
          <w:numId w:val="19"/>
        </w:numPr>
        <w:spacing w:after="0"/>
        <w:ind w:left="425" w:hanging="567"/>
        <w:contextualSpacing/>
        <w:jc w:val="both"/>
        <w:rPr>
          <w:rFonts w:ascii="Arial" w:hAnsi="Arial" w:cs="Arial"/>
          <w:sz w:val="24"/>
          <w:szCs w:val="24"/>
        </w:rPr>
      </w:pPr>
      <w:r w:rsidRPr="00516D4C">
        <w:rPr>
          <w:rFonts w:ascii="Arial" w:hAnsi="Arial" w:cs="Arial"/>
          <w:sz w:val="24"/>
          <w:szCs w:val="24"/>
        </w:rPr>
        <w:t xml:space="preserve">Table </w:t>
      </w:r>
      <w:r w:rsidR="007C3BEC">
        <w:rPr>
          <w:rFonts w:ascii="Arial" w:hAnsi="Arial" w:cs="Arial"/>
          <w:sz w:val="24"/>
          <w:szCs w:val="24"/>
        </w:rPr>
        <w:t>1</w:t>
      </w:r>
      <w:r w:rsidR="003577ED">
        <w:rPr>
          <w:rFonts w:ascii="Arial" w:hAnsi="Arial" w:cs="Arial"/>
          <w:sz w:val="24"/>
          <w:szCs w:val="24"/>
        </w:rPr>
        <w:t>8</w:t>
      </w:r>
      <w:r w:rsidRPr="00516D4C">
        <w:rPr>
          <w:rFonts w:ascii="Arial" w:hAnsi="Arial" w:cs="Arial"/>
          <w:sz w:val="24"/>
          <w:szCs w:val="24"/>
        </w:rPr>
        <w:t xml:space="preserve"> shows that in the monitoring year to 31 March 202</w:t>
      </w:r>
      <w:r w:rsidR="00BA5FBF">
        <w:rPr>
          <w:rFonts w:ascii="Arial" w:hAnsi="Arial" w:cs="Arial"/>
          <w:sz w:val="24"/>
          <w:szCs w:val="24"/>
        </w:rPr>
        <w:t>3</w:t>
      </w:r>
      <w:r w:rsidR="00957313">
        <w:rPr>
          <w:rFonts w:ascii="Arial" w:hAnsi="Arial" w:cs="Arial"/>
          <w:sz w:val="24"/>
          <w:szCs w:val="24"/>
        </w:rPr>
        <w:t xml:space="preserve"> </w:t>
      </w:r>
      <w:r w:rsidR="00BA5FBF">
        <w:rPr>
          <w:rFonts w:ascii="Arial" w:hAnsi="Arial" w:cs="Arial"/>
          <w:sz w:val="24"/>
          <w:szCs w:val="24"/>
        </w:rPr>
        <w:t>60</w:t>
      </w:r>
      <w:r w:rsidRPr="00516D4C">
        <w:rPr>
          <w:rFonts w:ascii="Arial" w:hAnsi="Arial" w:cs="Arial"/>
          <w:sz w:val="24"/>
          <w:szCs w:val="24"/>
        </w:rPr>
        <w:t xml:space="preserve">% of affordable housing completions were affordable rented with </w:t>
      </w:r>
      <w:r w:rsidR="00957313">
        <w:rPr>
          <w:rFonts w:ascii="Arial" w:hAnsi="Arial" w:cs="Arial"/>
          <w:sz w:val="24"/>
          <w:szCs w:val="24"/>
        </w:rPr>
        <w:t>4</w:t>
      </w:r>
      <w:r w:rsidR="00BA5FBF">
        <w:rPr>
          <w:rFonts w:ascii="Arial" w:hAnsi="Arial" w:cs="Arial"/>
          <w:sz w:val="24"/>
          <w:szCs w:val="24"/>
        </w:rPr>
        <w:t>0</w:t>
      </w:r>
      <w:r w:rsidRPr="00734CC9">
        <w:rPr>
          <w:rFonts w:ascii="Arial" w:hAnsi="Arial" w:cs="Arial"/>
          <w:sz w:val="24"/>
          <w:szCs w:val="24"/>
        </w:rPr>
        <w:t>% intermediate housing (</w:t>
      </w:r>
      <w:r w:rsidR="00BA5FBF">
        <w:rPr>
          <w:rFonts w:ascii="Arial" w:hAnsi="Arial" w:cs="Arial"/>
          <w:sz w:val="24"/>
          <w:szCs w:val="24"/>
        </w:rPr>
        <w:t xml:space="preserve">almost entirely </w:t>
      </w:r>
      <w:r w:rsidRPr="00734CC9">
        <w:rPr>
          <w:rFonts w:ascii="Arial" w:hAnsi="Arial" w:cs="Arial"/>
          <w:sz w:val="24"/>
          <w:szCs w:val="24"/>
        </w:rPr>
        <w:t xml:space="preserve">shared ownership). This tenure split reflects the Council’s target quite closely.  Affordable housing needs have been reviewed in the Council’s Housing and Economic Development Needs Assessment (HEDNA). </w:t>
      </w:r>
      <w:r w:rsidRPr="00516D4C">
        <w:rPr>
          <w:rFonts w:ascii="Arial" w:hAnsi="Arial" w:cs="Arial"/>
          <w:sz w:val="24"/>
          <w:szCs w:val="24"/>
        </w:rPr>
        <w:t>From June 2021, new s106 schemes, not already being negotiated, will need to provide 25% of units as</w:t>
      </w:r>
      <w:r>
        <w:rPr>
          <w:rFonts w:ascii="Arial" w:hAnsi="Arial" w:cs="Arial"/>
          <w:sz w:val="24"/>
          <w:szCs w:val="24"/>
        </w:rPr>
        <w:t xml:space="preserve"> </w:t>
      </w:r>
      <w:r w:rsidRPr="00734CC9">
        <w:rPr>
          <w:rFonts w:ascii="Arial" w:hAnsi="Arial" w:cs="Arial"/>
          <w:sz w:val="24"/>
          <w:szCs w:val="24"/>
        </w:rPr>
        <w:t xml:space="preserve">First Homes. This is </w:t>
      </w:r>
      <w:r w:rsidRPr="00A653D9">
        <w:rPr>
          <w:rFonts w:ascii="Arial" w:hAnsi="Arial" w:cs="Arial"/>
          <w:sz w:val="24"/>
          <w:szCs w:val="24"/>
        </w:rPr>
        <w:t xml:space="preserve">a </w:t>
      </w:r>
      <w:r w:rsidRPr="00516D4C">
        <w:rPr>
          <w:rFonts w:ascii="Arial" w:hAnsi="Arial" w:cs="Arial"/>
          <w:sz w:val="24"/>
          <w:szCs w:val="24"/>
        </w:rPr>
        <w:t>government init</w:t>
      </w:r>
      <w:r w:rsidR="00D85A1D">
        <w:rPr>
          <w:rFonts w:ascii="Arial" w:hAnsi="Arial" w:cs="Arial"/>
          <w:sz w:val="24"/>
          <w:szCs w:val="24"/>
        </w:rPr>
        <w:t>i</w:t>
      </w:r>
      <w:r w:rsidRPr="00516D4C">
        <w:rPr>
          <w:rFonts w:ascii="Arial" w:hAnsi="Arial" w:cs="Arial"/>
          <w:sz w:val="24"/>
          <w:szCs w:val="24"/>
        </w:rPr>
        <w:t xml:space="preserve">ative giving a 30% discount on a property up to £250,000 (after discount). </w:t>
      </w:r>
      <w:r>
        <w:rPr>
          <w:rFonts w:ascii="Arial" w:hAnsi="Arial" w:cs="Arial"/>
          <w:sz w:val="24"/>
          <w:szCs w:val="24"/>
        </w:rPr>
        <w:t>This will not affect the rent/intermediate split but there will be fewer shared ownership units provided.</w:t>
      </w:r>
    </w:p>
    <w:p w14:paraId="326C7E40" w14:textId="3E15441F" w:rsidR="00BA5FBF" w:rsidRDefault="00BA5FBF" w:rsidP="00BA5FBF">
      <w:pPr>
        <w:pStyle w:val="Heading4"/>
        <w:rPr>
          <w:highlight w:val="yellow"/>
        </w:rPr>
      </w:pPr>
      <w:bookmarkStart w:id="138" w:name="_Toc160531879"/>
      <w:r>
        <w:t>Table 1</w:t>
      </w:r>
      <w:r w:rsidR="00651C94">
        <w:t>8</w:t>
      </w:r>
      <w:r>
        <w:t>: Tenure mix of affordable housing completions 2022-23 (Source: CDC Housing Delivery Team)</w:t>
      </w:r>
      <w:bookmarkEnd w:id="138"/>
      <w:r>
        <w:t xml:space="preserve"> </w:t>
      </w:r>
    </w:p>
    <w:p w14:paraId="07343884" w14:textId="77777777" w:rsidR="00BA5FBF" w:rsidRDefault="00BA5FBF" w:rsidP="00BA5FBF"/>
    <w:p w14:paraId="7968DC91" w14:textId="64BED621" w:rsidR="00BA5FBF" w:rsidRPr="00EB3D77" w:rsidRDefault="00BA5FBF" w:rsidP="00BA5FBF">
      <w:pPr>
        <w:rPr>
          <w:rFonts w:ascii="Arial" w:hAnsi="Arial" w:cs="Arial"/>
          <w:sz w:val="24"/>
          <w:szCs w:val="24"/>
        </w:rPr>
      </w:pPr>
      <w:r w:rsidRPr="00EB3D77">
        <w:rPr>
          <w:rFonts w:ascii="Arial" w:hAnsi="Arial" w:cs="Arial"/>
          <w:noProof/>
          <w:sz w:val="24"/>
          <w:szCs w:val="24"/>
        </w:rPr>
        <w:drawing>
          <wp:inline distT="0" distB="0" distL="0" distR="0" wp14:anchorId="0FB874FB" wp14:editId="29C6C489">
            <wp:extent cx="5734050" cy="1428750"/>
            <wp:effectExtent l="0" t="0" r="0" b="0"/>
            <wp:docPr id="20" name="Picture 20" descr="Table showing tenure mix of affordable housing completions between 2022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 showing tenure mix of affordable housing completions between 2022 and 20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1428750"/>
                    </a:xfrm>
                    <a:prstGeom prst="rect">
                      <a:avLst/>
                    </a:prstGeom>
                    <a:noFill/>
                    <a:ln>
                      <a:noFill/>
                    </a:ln>
                  </pic:spPr>
                </pic:pic>
              </a:graphicData>
            </a:graphic>
          </wp:inline>
        </w:drawing>
      </w:r>
    </w:p>
    <w:p w14:paraId="212AB257" w14:textId="77777777" w:rsidR="00EB3D77" w:rsidRDefault="00EB3D77">
      <w:bookmarkStart w:id="139" w:name="_Hlk106199728"/>
      <w:bookmarkEnd w:id="135"/>
      <w:r>
        <w:br w:type="page"/>
      </w:r>
    </w:p>
    <w:p w14:paraId="77CF2558" w14:textId="060FA49C" w:rsidR="00F443CD" w:rsidRDefault="00F443CD" w:rsidP="00F443CD">
      <w:r>
        <w:rPr>
          <w:noProof/>
        </w:rPr>
        <w:lastRenderedPageBreak/>
        <mc:AlternateContent>
          <mc:Choice Requires="wps">
            <w:drawing>
              <wp:anchor distT="0" distB="0" distL="114300" distR="114300" simplePos="0" relativeHeight="251658240" behindDoc="0" locked="0" layoutInCell="1" allowOverlap="1" wp14:anchorId="1BC44067" wp14:editId="1D539386">
                <wp:simplePos x="0" y="0"/>
                <wp:positionH relativeFrom="column">
                  <wp:posOffset>-17253</wp:posOffset>
                </wp:positionH>
                <wp:positionV relativeFrom="paragraph">
                  <wp:posOffset>138022</wp:posOffset>
                </wp:positionV>
                <wp:extent cx="5734050" cy="19050"/>
                <wp:effectExtent l="0" t="0" r="1905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B3593" id="Straight Connector 19" o:spid="_x0000_s1026" alt="&quot;&quot;"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0D89D20" w14:textId="3BA6EFC5" w:rsidR="00F443CD" w:rsidRDefault="00F443CD" w:rsidP="00F443CD">
      <w:pPr>
        <w:pStyle w:val="Heading3"/>
      </w:pPr>
      <w:bookmarkStart w:id="140" w:name="_Toc160531880"/>
      <w:r>
        <w:t>Key Indicator: H6</w:t>
      </w:r>
      <w:bookmarkEnd w:id="140"/>
      <w:r>
        <w:t xml:space="preserve"> </w:t>
      </w:r>
    </w:p>
    <w:p w14:paraId="279E62C9" w14:textId="77777777" w:rsidR="00F443CD" w:rsidRDefault="00F443CD" w:rsidP="00F443CD">
      <w:pPr>
        <w:pStyle w:val="Heading3"/>
      </w:pPr>
      <w:bookmarkStart w:id="141" w:name="_Toc160531881"/>
      <w:r>
        <w:t xml:space="preserve">Net additional Gypsy, traveller and travelling </w:t>
      </w:r>
      <w:proofErr w:type="spellStart"/>
      <w:r>
        <w:t>showpeople</w:t>
      </w:r>
      <w:proofErr w:type="spellEnd"/>
      <w:r>
        <w:t xml:space="preserve"> pitches and plots granted planning permission each </w:t>
      </w:r>
      <w:proofErr w:type="gramStart"/>
      <w:r>
        <w:t>year</w:t>
      </w:r>
      <w:bookmarkEnd w:id="141"/>
      <w:proofErr w:type="gramEnd"/>
    </w:p>
    <w:p w14:paraId="27E51E33" w14:textId="77777777" w:rsidR="00F443CD" w:rsidRPr="002E01AD" w:rsidRDefault="00F443CD" w:rsidP="00F443CD">
      <w:r>
        <w:rPr>
          <w:noProof/>
        </w:rPr>
        <mc:AlternateContent>
          <mc:Choice Requires="wps">
            <w:drawing>
              <wp:anchor distT="0" distB="0" distL="114300" distR="114300" simplePos="0" relativeHeight="251657216" behindDoc="0" locked="0" layoutInCell="1" allowOverlap="1" wp14:anchorId="153C352A" wp14:editId="2A4F4363">
                <wp:simplePos x="0" y="0"/>
                <wp:positionH relativeFrom="column">
                  <wp:posOffset>0</wp:posOffset>
                </wp:positionH>
                <wp:positionV relativeFrom="paragraph">
                  <wp:posOffset>116181</wp:posOffset>
                </wp:positionV>
                <wp:extent cx="5734050" cy="19050"/>
                <wp:effectExtent l="0" t="0" r="1905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F593F" id="Straight Connector 23" o:spid="_x0000_s1026" alt="&quot;&quot;"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580CFDC2" w14:textId="77777777" w:rsidR="00320A1E" w:rsidRPr="008B1128" w:rsidRDefault="00320A1E" w:rsidP="00321220">
      <w:pPr>
        <w:pStyle w:val="ListParagraph"/>
        <w:numPr>
          <w:ilvl w:val="1"/>
          <w:numId w:val="19"/>
        </w:numPr>
        <w:spacing w:after="0"/>
        <w:ind w:left="425" w:hanging="567"/>
        <w:jc w:val="both"/>
        <w:rPr>
          <w:rFonts w:ascii="Arial" w:hAnsi="Arial" w:cs="Arial"/>
          <w:sz w:val="24"/>
          <w:szCs w:val="24"/>
        </w:rPr>
      </w:pPr>
      <w:r w:rsidRPr="008B1128">
        <w:rPr>
          <w:rFonts w:ascii="Arial" w:hAnsi="Arial" w:cs="Arial"/>
          <w:sz w:val="24"/>
          <w:szCs w:val="24"/>
        </w:rPr>
        <w:t xml:space="preserve">Policy 36 in the Chichester Local Plan identifies that </w:t>
      </w:r>
      <w:r w:rsidRPr="000867E4">
        <w:rPr>
          <w:rFonts w:ascii="Arial" w:hAnsi="Arial" w:cs="Arial"/>
          <w:sz w:val="24"/>
          <w:szCs w:val="24"/>
        </w:rPr>
        <w:t>59</w:t>
      </w:r>
      <w:r w:rsidRPr="008B1128">
        <w:rPr>
          <w:rFonts w:ascii="Arial" w:hAnsi="Arial" w:cs="Arial"/>
          <w:sz w:val="24"/>
          <w:szCs w:val="24"/>
        </w:rPr>
        <w:t xml:space="preserve"> pitches for Gypsy and travellers and </w:t>
      </w:r>
      <w:r w:rsidRPr="000867E4">
        <w:rPr>
          <w:rFonts w:ascii="Arial" w:hAnsi="Arial" w:cs="Arial"/>
          <w:sz w:val="24"/>
          <w:szCs w:val="24"/>
        </w:rPr>
        <w:t>18</w:t>
      </w:r>
      <w:r w:rsidRPr="008B1128">
        <w:rPr>
          <w:rFonts w:ascii="Arial" w:hAnsi="Arial" w:cs="Arial"/>
          <w:sz w:val="24"/>
          <w:szCs w:val="24"/>
        </w:rPr>
        <w:t xml:space="preserve"> plots for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are required in the Plan area by 2027. Policy 36 was informed by the need identified in the Gypsy, </w:t>
      </w:r>
      <w:proofErr w:type="gramStart"/>
      <w:r w:rsidRPr="008B1128">
        <w:rPr>
          <w:rFonts w:ascii="Arial" w:hAnsi="Arial" w:cs="Arial"/>
          <w:sz w:val="24"/>
          <w:szCs w:val="24"/>
        </w:rPr>
        <w:t>Travellers</w:t>
      </w:r>
      <w:proofErr w:type="gramEnd"/>
      <w:r w:rsidRPr="008B1128">
        <w:rPr>
          <w:rFonts w:ascii="Arial" w:hAnsi="Arial" w:cs="Arial"/>
          <w:sz w:val="24"/>
          <w:szCs w:val="24"/>
        </w:rPr>
        <w:t xml:space="preserve"> and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Accommodation Assessment (GTAA) 2013, which has a base date of September 2012.</w:t>
      </w:r>
    </w:p>
    <w:p w14:paraId="056FD2D9" w14:textId="77777777" w:rsidR="00320A1E" w:rsidRDefault="00320A1E" w:rsidP="00320A1E">
      <w:pPr>
        <w:spacing w:after="0"/>
        <w:ind w:left="426"/>
        <w:contextualSpacing/>
        <w:jc w:val="both"/>
        <w:rPr>
          <w:rFonts w:ascii="Arial" w:hAnsi="Arial" w:cs="Arial"/>
          <w:sz w:val="24"/>
          <w:szCs w:val="24"/>
        </w:rPr>
      </w:pPr>
    </w:p>
    <w:p w14:paraId="0471CABC" w14:textId="246E8BE7" w:rsidR="007C3BEC" w:rsidRDefault="00320A1E" w:rsidP="00321220">
      <w:pPr>
        <w:pStyle w:val="ListParagraph"/>
        <w:numPr>
          <w:ilvl w:val="1"/>
          <w:numId w:val="19"/>
        </w:numPr>
        <w:spacing w:after="0"/>
        <w:ind w:left="425" w:hanging="567"/>
        <w:jc w:val="both"/>
        <w:rPr>
          <w:rFonts w:ascii="Arial" w:hAnsi="Arial" w:cs="Arial"/>
          <w:sz w:val="24"/>
          <w:szCs w:val="24"/>
        </w:rPr>
      </w:pPr>
      <w:r w:rsidRPr="007C3BEC">
        <w:rPr>
          <w:rFonts w:ascii="Arial" w:hAnsi="Arial" w:cs="Arial"/>
          <w:sz w:val="24"/>
          <w:szCs w:val="24"/>
        </w:rPr>
        <w:t xml:space="preserve">During the monitoring period, </w:t>
      </w:r>
      <w:r w:rsidR="00295BAD">
        <w:rPr>
          <w:rFonts w:ascii="Arial" w:hAnsi="Arial" w:cs="Arial"/>
          <w:sz w:val="24"/>
          <w:szCs w:val="24"/>
        </w:rPr>
        <w:t>2</w:t>
      </w:r>
      <w:r w:rsidRPr="007C3BEC">
        <w:rPr>
          <w:rFonts w:ascii="Arial" w:hAnsi="Arial" w:cs="Arial"/>
          <w:sz w:val="24"/>
          <w:szCs w:val="24"/>
        </w:rPr>
        <w:t xml:space="preserve"> sites were granted permanent planning permission for </w:t>
      </w:r>
      <w:r w:rsidR="008C348C">
        <w:rPr>
          <w:rFonts w:ascii="Arial" w:hAnsi="Arial" w:cs="Arial"/>
          <w:sz w:val="24"/>
          <w:szCs w:val="24"/>
        </w:rPr>
        <w:t>3</w:t>
      </w:r>
      <w:r w:rsidRPr="007C3BEC">
        <w:rPr>
          <w:rFonts w:ascii="Arial" w:hAnsi="Arial" w:cs="Arial"/>
          <w:sz w:val="24"/>
          <w:szCs w:val="24"/>
        </w:rPr>
        <w:t xml:space="preserve"> Gypsy and traveller pitches. A total of </w:t>
      </w:r>
      <w:r w:rsidR="008C348C">
        <w:rPr>
          <w:rFonts w:ascii="Arial" w:hAnsi="Arial" w:cs="Arial"/>
          <w:sz w:val="24"/>
          <w:szCs w:val="24"/>
        </w:rPr>
        <w:t>90</w:t>
      </w:r>
      <w:r w:rsidRPr="007C3BEC">
        <w:rPr>
          <w:rFonts w:ascii="Arial" w:hAnsi="Arial" w:cs="Arial"/>
          <w:sz w:val="24"/>
          <w:szCs w:val="24"/>
        </w:rPr>
        <w:t xml:space="preserve"> Gypsy and traveller pitches have been granted permanent planning permission in the Plan area between September 2012 (which is the base date of the GTAA) and 31 March 202</w:t>
      </w:r>
      <w:r w:rsidR="008C348C">
        <w:rPr>
          <w:rFonts w:ascii="Arial" w:hAnsi="Arial" w:cs="Arial"/>
          <w:sz w:val="24"/>
          <w:szCs w:val="24"/>
        </w:rPr>
        <w:t>3</w:t>
      </w:r>
      <w:r w:rsidRPr="007C3BEC">
        <w:rPr>
          <w:rFonts w:ascii="Arial" w:hAnsi="Arial" w:cs="Arial"/>
          <w:sz w:val="24"/>
          <w:szCs w:val="24"/>
        </w:rPr>
        <w:t xml:space="preserve"> (end date of this monitoring period).  </w:t>
      </w:r>
    </w:p>
    <w:p w14:paraId="2122A542" w14:textId="5ED19598" w:rsidR="007C3BEC" w:rsidRDefault="00320A1E" w:rsidP="007C3BEC">
      <w:pPr>
        <w:pStyle w:val="Heading4"/>
      </w:pPr>
      <w:bookmarkStart w:id="142" w:name="_Toc160531882"/>
      <w:r>
        <w:t xml:space="preserve">Table </w:t>
      </w:r>
      <w:r w:rsidR="00651C94">
        <w:t>19</w:t>
      </w:r>
      <w:r>
        <w:t>: Net additional Gypsy and traveller pitches</w:t>
      </w:r>
      <w:bookmarkEnd w:id="142"/>
    </w:p>
    <w:tbl>
      <w:tblPr>
        <w:tblStyle w:val="TableGrid"/>
        <w:tblW w:w="0" w:type="auto"/>
        <w:tblInd w:w="-147" w:type="dxa"/>
        <w:tblCellMar>
          <w:top w:w="28" w:type="dxa"/>
          <w:bottom w:w="28" w:type="dxa"/>
        </w:tblCellMar>
        <w:tblLook w:val="04A0" w:firstRow="1" w:lastRow="0" w:firstColumn="1" w:lastColumn="0" w:noHBand="0" w:noVBand="1"/>
        <w:tblCaption w:val="Net additonal Gypsy and Traveller pitches "/>
        <w:tblDescription w:val="Table of pitches granted planning permission and those lost during monitoring period "/>
      </w:tblPr>
      <w:tblGrid>
        <w:gridCol w:w="7586"/>
        <w:gridCol w:w="1583"/>
      </w:tblGrid>
      <w:tr w:rsidR="00320A1E" w14:paraId="3F6B4D15" w14:textId="77777777" w:rsidTr="00D446FA">
        <w:trPr>
          <w:tblHeader/>
        </w:trPr>
        <w:tc>
          <w:tcPr>
            <w:tcW w:w="7586" w:type="dxa"/>
            <w:tcBorders>
              <w:top w:val="single" w:sz="4" w:space="0" w:color="auto"/>
              <w:left w:val="single" w:sz="4" w:space="0" w:color="auto"/>
              <w:bottom w:val="single" w:sz="4" w:space="0" w:color="auto"/>
              <w:right w:val="single" w:sz="4" w:space="0" w:color="auto"/>
            </w:tcBorders>
            <w:hideMark/>
          </w:tcPr>
          <w:p w14:paraId="00F0577F" w14:textId="492A9E55" w:rsidR="00320A1E" w:rsidRDefault="00320A1E" w:rsidP="002A20BE">
            <w:pPr>
              <w:contextualSpacing/>
              <w:rPr>
                <w:rFonts w:ascii="Arial" w:hAnsi="Arial" w:cs="Arial"/>
                <w:sz w:val="24"/>
                <w:szCs w:val="24"/>
              </w:rPr>
            </w:pPr>
            <w:r>
              <w:t xml:space="preserve"> </w:t>
            </w:r>
            <w:r>
              <w:rPr>
                <w:rFonts w:ascii="Arial" w:hAnsi="Arial" w:cs="Arial"/>
                <w:sz w:val="24"/>
                <w:szCs w:val="24"/>
              </w:rPr>
              <w:t>Pitches granted permanent planning permission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1F5949A7" w14:textId="3FF9F3AF" w:rsidR="00320A1E" w:rsidRPr="000867E4" w:rsidRDefault="008C348C" w:rsidP="002A20BE">
            <w:pPr>
              <w:contextualSpacing/>
              <w:jc w:val="center"/>
              <w:rPr>
                <w:rFonts w:ascii="Arial" w:hAnsi="Arial" w:cs="Arial"/>
                <w:sz w:val="24"/>
                <w:szCs w:val="24"/>
              </w:rPr>
            </w:pPr>
            <w:r>
              <w:rPr>
                <w:rFonts w:ascii="Arial" w:hAnsi="Arial" w:cs="Arial"/>
                <w:sz w:val="24"/>
                <w:szCs w:val="24"/>
              </w:rPr>
              <w:t>3</w:t>
            </w:r>
          </w:p>
        </w:tc>
      </w:tr>
      <w:tr w:rsidR="00320A1E" w14:paraId="28C2B352"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1278F390"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pitches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45249DB3" w14:textId="77777777" w:rsidR="00320A1E" w:rsidRPr="000867E4" w:rsidRDefault="00320A1E" w:rsidP="002A20BE">
            <w:pPr>
              <w:contextualSpacing/>
              <w:jc w:val="center"/>
              <w:rPr>
                <w:rFonts w:ascii="Arial" w:hAnsi="Arial" w:cs="Arial"/>
                <w:sz w:val="24"/>
                <w:szCs w:val="24"/>
              </w:rPr>
            </w:pPr>
            <w:r w:rsidRPr="000867E4">
              <w:rPr>
                <w:rFonts w:ascii="Arial" w:hAnsi="Arial" w:cs="Arial"/>
                <w:sz w:val="24"/>
                <w:szCs w:val="24"/>
              </w:rPr>
              <w:t>0</w:t>
            </w:r>
          </w:p>
        </w:tc>
      </w:tr>
      <w:tr w:rsidR="00320A1E" w14:paraId="1DE7920B"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50661BB7" w14:textId="77777777" w:rsidR="00320A1E" w:rsidRDefault="00320A1E" w:rsidP="002A20BE">
            <w:pPr>
              <w:contextualSpacing/>
              <w:rPr>
                <w:rFonts w:ascii="Arial" w:hAnsi="Arial" w:cs="Arial"/>
                <w:sz w:val="24"/>
                <w:szCs w:val="24"/>
              </w:rPr>
            </w:pPr>
            <w:r>
              <w:rPr>
                <w:rFonts w:ascii="Arial" w:hAnsi="Arial" w:cs="Arial"/>
                <w:sz w:val="24"/>
                <w:szCs w:val="24"/>
              </w:rPr>
              <w:t>Net additional pitches in monitoring period</w:t>
            </w:r>
          </w:p>
        </w:tc>
        <w:tc>
          <w:tcPr>
            <w:tcW w:w="1583" w:type="dxa"/>
            <w:tcBorders>
              <w:top w:val="single" w:sz="4" w:space="0" w:color="auto"/>
              <w:left w:val="single" w:sz="4" w:space="0" w:color="auto"/>
              <w:bottom w:val="single" w:sz="4" w:space="0" w:color="auto"/>
              <w:right w:val="single" w:sz="4" w:space="0" w:color="auto"/>
            </w:tcBorders>
          </w:tcPr>
          <w:p w14:paraId="78422DE5" w14:textId="73066773" w:rsidR="00320A1E" w:rsidRPr="000867E4" w:rsidRDefault="008C348C" w:rsidP="002A20BE">
            <w:pPr>
              <w:contextualSpacing/>
              <w:jc w:val="center"/>
              <w:rPr>
                <w:rFonts w:ascii="Arial" w:hAnsi="Arial" w:cs="Arial"/>
                <w:sz w:val="24"/>
                <w:szCs w:val="24"/>
              </w:rPr>
            </w:pPr>
            <w:r>
              <w:rPr>
                <w:rFonts w:ascii="Arial" w:hAnsi="Arial" w:cs="Arial"/>
                <w:sz w:val="24"/>
                <w:szCs w:val="24"/>
              </w:rPr>
              <w:t>3</w:t>
            </w:r>
          </w:p>
        </w:tc>
      </w:tr>
      <w:tr w:rsidR="00320A1E" w14:paraId="42BC7975"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57DA808B" w14:textId="344B0115" w:rsidR="00320A1E" w:rsidRDefault="00320A1E" w:rsidP="002A20BE">
            <w:pPr>
              <w:contextualSpacing/>
              <w:rPr>
                <w:rFonts w:ascii="Arial" w:hAnsi="Arial" w:cs="Arial"/>
                <w:sz w:val="24"/>
                <w:szCs w:val="24"/>
              </w:rPr>
            </w:pPr>
            <w:r>
              <w:rPr>
                <w:rFonts w:ascii="Arial" w:hAnsi="Arial" w:cs="Arial"/>
                <w:sz w:val="24"/>
                <w:szCs w:val="24"/>
              </w:rPr>
              <w:t>Total number pitches granted permanent planning permission between September 2012 and March 202</w:t>
            </w:r>
            <w:r w:rsidR="00AD4404">
              <w:rPr>
                <w:rFonts w:ascii="Arial" w:hAnsi="Arial" w:cs="Arial"/>
                <w:sz w:val="24"/>
                <w:szCs w:val="24"/>
              </w:rPr>
              <w:t>3</w:t>
            </w:r>
          </w:p>
        </w:tc>
        <w:tc>
          <w:tcPr>
            <w:tcW w:w="1583" w:type="dxa"/>
            <w:tcBorders>
              <w:top w:val="single" w:sz="4" w:space="0" w:color="auto"/>
              <w:left w:val="single" w:sz="4" w:space="0" w:color="auto"/>
              <w:bottom w:val="single" w:sz="4" w:space="0" w:color="auto"/>
              <w:right w:val="single" w:sz="4" w:space="0" w:color="auto"/>
            </w:tcBorders>
            <w:hideMark/>
          </w:tcPr>
          <w:p w14:paraId="74823873" w14:textId="57BB8FAD" w:rsidR="00320A1E" w:rsidRPr="000867E4" w:rsidRDefault="008C348C" w:rsidP="002A20BE">
            <w:pPr>
              <w:contextualSpacing/>
              <w:jc w:val="center"/>
              <w:rPr>
                <w:rFonts w:ascii="Arial" w:hAnsi="Arial" w:cs="Arial"/>
                <w:sz w:val="24"/>
                <w:szCs w:val="24"/>
              </w:rPr>
            </w:pPr>
            <w:r>
              <w:rPr>
                <w:rFonts w:ascii="Arial" w:hAnsi="Arial" w:cs="Arial"/>
                <w:sz w:val="24"/>
                <w:szCs w:val="24"/>
              </w:rPr>
              <w:t>90</w:t>
            </w:r>
          </w:p>
        </w:tc>
      </w:tr>
    </w:tbl>
    <w:p w14:paraId="538C43B6" w14:textId="77777777" w:rsidR="00320A1E" w:rsidRDefault="00320A1E" w:rsidP="00320A1E">
      <w:pPr>
        <w:spacing w:after="0"/>
        <w:contextualSpacing/>
        <w:jc w:val="both"/>
        <w:rPr>
          <w:rFonts w:ascii="Arial" w:hAnsi="Arial" w:cs="Arial"/>
          <w:sz w:val="24"/>
          <w:szCs w:val="24"/>
        </w:rPr>
      </w:pPr>
    </w:p>
    <w:p w14:paraId="4259E7BD" w14:textId="472C52F4" w:rsidR="007C3BEC" w:rsidRPr="00D446FA" w:rsidRDefault="00320A1E" w:rsidP="00321220">
      <w:pPr>
        <w:numPr>
          <w:ilvl w:val="1"/>
          <w:numId w:val="19"/>
        </w:numPr>
        <w:spacing w:after="0"/>
        <w:ind w:left="426" w:hanging="568"/>
        <w:contextualSpacing/>
        <w:jc w:val="both"/>
        <w:rPr>
          <w:rFonts w:ascii="Arial" w:hAnsi="Arial" w:cs="Arial"/>
          <w:sz w:val="24"/>
          <w:szCs w:val="24"/>
        </w:rPr>
      </w:pPr>
      <w:r w:rsidRPr="00D446FA">
        <w:rPr>
          <w:rFonts w:ascii="Arial" w:hAnsi="Arial" w:cs="Arial"/>
          <w:sz w:val="24"/>
          <w:szCs w:val="24"/>
        </w:rPr>
        <w:t xml:space="preserve">During the monitoring period, </w:t>
      </w:r>
      <w:r w:rsidR="00295BAD" w:rsidRPr="00D446FA">
        <w:rPr>
          <w:rFonts w:ascii="Arial" w:hAnsi="Arial" w:cs="Arial"/>
          <w:sz w:val="24"/>
          <w:szCs w:val="24"/>
        </w:rPr>
        <w:t>no</w:t>
      </w:r>
      <w:r w:rsidRPr="00D446FA">
        <w:rPr>
          <w:rFonts w:ascii="Arial" w:hAnsi="Arial" w:cs="Arial"/>
          <w:sz w:val="24"/>
          <w:szCs w:val="24"/>
        </w:rPr>
        <w:t xml:space="preserve"> site</w:t>
      </w:r>
      <w:r w:rsidR="00295BAD" w:rsidRPr="00D446FA">
        <w:rPr>
          <w:rFonts w:ascii="Arial" w:hAnsi="Arial" w:cs="Arial"/>
          <w:sz w:val="24"/>
          <w:szCs w:val="24"/>
        </w:rPr>
        <w:t>s</w:t>
      </w:r>
      <w:r w:rsidRPr="00D446FA">
        <w:rPr>
          <w:rFonts w:ascii="Arial" w:hAnsi="Arial" w:cs="Arial"/>
          <w:sz w:val="24"/>
          <w:szCs w:val="24"/>
        </w:rPr>
        <w:t xml:space="preserve"> w</w:t>
      </w:r>
      <w:r w:rsidR="008C348C">
        <w:rPr>
          <w:rFonts w:ascii="Arial" w:hAnsi="Arial" w:cs="Arial"/>
          <w:sz w:val="24"/>
          <w:szCs w:val="24"/>
        </w:rPr>
        <w:t>ere</w:t>
      </w:r>
      <w:r w:rsidRPr="00D446FA">
        <w:rPr>
          <w:rFonts w:ascii="Arial" w:hAnsi="Arial" w:cs="Arial"/>
          <w:sz w:val="24"/>
          <w:szCs w:val="24"/>
        </w:rPr>
        <w:t xml:space="preserve"> granted permanent planning permission for travelling </w:t>
      </w:r>
      <w:proofErr w:type="spellStart"/>
      <w:r w:rsidRPr="00D446FA">
        <w:rPr>
          <w:rFonts w:ascii="Arial" w:hAnsi="Arial" w:cs="Arial"/>
          <w:sz w:val="24"/>
          <w:szCs w:val="24"/>
        </w:rPr>
        <w:t>showpeople</w:t>
      </w:r>
      <w:proofErr w:type="spellEnd"/>
      <w:r w:rsidRPr="00D446FA">
        <w:rPr>
          <w:rFonts w:ascii="Arial" w:hAnsi="Arial" w:cs="Arial"/>
          <w:sz w:val="24"/>
          <w:szCs w:val="24"/>
        </w:rPr>
        <w:t xml:space="preserve"> plot</w:t>
      </w:r>
      <w:r w:rsidR="008C348C">
        <w:rPr>
          <w:rFonts w:ascii="Arial" w:hAnsi="Arial" w:cs="Arial"/>
          <w:sz w:val="24"/>
          <w:szCs w:val="24"/>
        </w:rPr>
        <w:t>s</w:t>
      </w:r>
      <w:r w:rsidRPr="00D446FA">
        <w:rPr>
          <w:rFonts w:ascii="Arial" w:hAnsi="Arial" w:cs="Arial"/>
          <w:sz w:val="24"/>
          <w:szCs w:val="24"/>
        </w:rPr>
        <w:t xml:space="preserve"> in the monitoring period. A total of 20 travelling </w:t>
      </w:r>
      <w:proofErr w:type="spellStart"/>
      <w:r w:rsidRPr="00D446FA">
        <w:rPr>
          <w:rFonts w:ascii="Arial" w:hAnsi="Arial" w:cs="Arial"/>
          <w:sz w:val="24"/>
          <w:szCs w:val="24"/>
        </w:rPr>
        <w:t>showpeople</w:t>
      </w:r>
      <w:proofErr w:type="spellEnd"/>
      <w:r w:rsidRPr="00D446FA">
        <w:rPr>
          <w:rFonts w:ascii="Arial" w:hAnsi="Arial" w:cs="Arial"/>
          <w:sz w:val="24"/>
          <w:szCs w:val="24"/>
        </w:rPr>
        <w:t xml:space="preserve"> plots have been granted permanent planning permission in the Plan area between September 2012 (which is the base date of the GTAA) and 31 March 202</w:t>
      </w:r>
      <w:r w:rsidR="008C348C">
        <w:rPr>
          <w:rFonts w:ascii="Arial" w:hAnsi="Arial" w:cs="Arial"/>
          <w:sz w:val="24"/>
          <w:szCs w:val="24"/>
        </w:rPr>
        <w:t>3</w:t>
      </w:r>
      <w:r w:rsidRPr="00D446FA">
        <w:rPr>
          <w:rFonts w:ascii="Arial" w:hAnsi="Arial" w:cs="Arial"/>
          <w:sz w:val="24"/>
          <w:szCs w:val="24"/>
        </w:rPr>
        <w:t xml:space="preserve"> (end date of this monitoring period). </w:t>
      </w:r>
    </w:p>
    <w:p w14:paraId="59959B31" w14:textId="1CFF0263" w:rsidR="00320A1E" w:rsidRDefault="00320A1E" w:rsidP="00A55B97">
      <w:pPr>
        <w:pStyle w:val="Heading4"/>
      </w:pPr>
      <w:bookmarkStart w:id="143" w:name="_Toc160531883"/>
      <w:r>
        <w:t>Table 2</w:t>
      </w:r>
      <w:r w:rsidR="00651C94">
        <w:t>0</w:t>
      </w:r>
      <w:r>
        <w:t xml:space="preserve">: Net additional travelling </w:t>
      </w:r>
      <w:proofErr w:type="spellStart"/>
      <w:r>
        <w:t>showpeople</w:t>
      </w:r>
      <w:proofErr w:type="spellEnd"/>
      <w:r>
        <w:t xml:space="preserve"> plots</w:t>
      </w:r>
      <w:bookmarkEnd w:id="143"/>
      <w:r>
        <w:t xml:space="preserve"> </w:t>
      </w:r>
    </w:p>
    <w:tbl>
      <w:tblPr>
        <w:tblStyle w:val="TableGrid"/>
        <w:tblW w:w="0" w:type="auto"/>
        <w:tblInd w:w="-147" w:type="dxa"/>
        <w:tblCellMar>
          <w:top w:w="28" w:type="dxa"/>
          <w:bottom w:w="28" w:type="dxa"/>
        </w:tblCellMar>
        <w:tblLook w:val="04A0" w:firstRow="1" w:lastRow="0" w:firstColumn="1" w:lastColumn="0" w:noHBand="0" w:noVBand="1"/>
        <w:tblCaption w:val="Net additional travelling showpeople plots"/>
        <w:tblDescription w:val="Table of plots granted planning permission and those lost during monitoring period "/>
      </w:tblPr>
      <w:tblGrid>
        <w:gridCol w:w="7586"/>
        <w:gridCol w:w="1583"/>
      </w:tblGrid>
      <w:tr w:rsidR="00320A1E" w14:paraId="64FA675F" w14:textId="77777777" w:rsidTr="00D446FA">
        <w:trPr>
          <w:tblHeader/>
        </w:trPr>
        <w:tc>
          <w:tcPr>
            <w:tcW w:w="7586" w:type="dxa"/>
            <w:tcBorders>
              <w:top w:val="single" w:sz="4" w:space="0" w:color="auto"/>
              <w:left w:val="single" w:sz="4" w:space="0" w:color="auto"/>
              <w:bottom w:val="single" w:sz="4" w:space="0" w:color="auto"/>
              <w:right w:val="single" w:sz="4" w:space="0" w:color="auto"/>
            </w:tcBorders>
            <w:hideMark/>
          </w:tcPr>
          <w:p w14:paraId="5B6F9ADD" w14:textId="77777777" w:rsidR="00320A1E" w:rsidRDefault="00320A1E" w:rsidP="002A20BE">
            <w:pPr>
              <w:contextualSpacing/>
              <w:rPr>
                <w:rFonts w:ascii="Arial" w:hAnsi="Arial" w:cs="Arial"/>
                <w:sz w:val="24"/>
                <w:szCs w:val="24"/>
              </w:rPr>
            </w:pPr>
            <w:r>
              <w:rPr>
                <w:rFonts w:ascii="Arial" w:hAnsi="Arial" w:cs="Arial"/>
                <w:sz w:val="24"/>
                <w:szCs w:val="24"/>
              </w:rPr>
              <w:t>Plots granted permanent planning permission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6394F7FC" w14:textId="156DA908" w:rsidR="00320A1E" w:rsidRPr="00C206CF" w:rsidRDefault="00295BAD" w:rsidP="002A20BE">
            <w:pPr>
              <w:contextualSpacing/>
              <w:jc w:val="center"/>
              <w:rPr>
                <w:rFonts w:ascii="Arial" w:hAnsi="Arial" w:cs="Arial"/>
                <w:sz w:val="24"/>
                <w:szCs w:val="24"/>
              </w:rPr>
            </w:pPr>
            <w:r>
              <w:rPr>
                <w:rFonts w:ascii="Arial" w:hAnsi="Arial" w:cs="Arial"/>
                <w:sz w:val="24"/>
                <w:szCs w:val="24"/>
              </w:rPr>
              <w:t>0</w:t>
            </w:r>
          </w:p>
        </w:tc>
      </w:tr>
      <w:tr w:rsidR="00320A1E" w14:paraId="7555F629"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755C85C5"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plots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7984C3BC" w14:textId="77777777" w:rsidR="00320A1E" w:rsidRPr="00C206CF" w:rsidRDefault="00320A1E" w:rsidP="002A20BE">
            <w:pPr>
              <w:contextualSpacing/>
              <w:jc w:val="center"/>
              <w:rPr>
                <w:rFonts w:ascii="Arial" w:hAnsi="Arial" w:cs="Arial"/>
                <w:sz w:val="24"/>
                <w:szCs w:val="24"/>
              </w:rPr>
            </w:pPr>
            <w:r w:rsidRPr="00C206CF">
              <w:rPr>
                <w:rFonts w:ascii="Arial" w:hAnsi="Arial" w:cs="Arial"/>
                <w:sz w:val="24"/>
                <w:szCs w:val="24"/>
              </w:rPr>
              <w:t>0</w:t>
            </w:r>
          </w:p>
        </w:tc>
      </w:tr>
      <w:tr w:rsidR="00320A1E" w14:paraId="5950D2D8"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7DD16E43" w14:textId="77777777" w:rsidR="00320A1E" w:rsidRDefault="00320A1E" w:rsidP="002A20BE">
            <w:pPr>
              <w:contextualSpacing/>
              <w:rPr>
                <w:rFonts w:ascii="Arial" w:hAnsi="Arial" w:cs="Arial"/>
                <w:sz w:val="24"/>
                <w:szCs w:val="24"/>
              </w:rPr>
            </w:pPr>
            <w:r>
              <w:rPr>
                <w:rFonts w:ascii="Arial" w:hAnsi="Arial" w:cs="Arial"/>
                <w:sz w:val="24"/>
                <w:szCs w:val="24"/>
              </w:rPr>
              <w:t>Net additional plots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66800BC8" w14:textId="2AFA5B91" w:rsidR="00320A1E" w:rsidRPr="00C206CF" w:rsidRDefault="00295BAD" w:rsidP="002A20BE">
            <w:pPr>
              <w:contextualSpacing/>
              <w:jc w:val="center"/>
              <w:rPr>
                <w:rFonts w:ascii="Arial" w:hAnsi="Arial" w:cs="Arial"/>
                <w:sz w:val="24"/>
                <w:szCs w:val="24"/>
              </w:rPr>
            </w:pPr>
            <w:r>
              <w:rPr>
                <w:rFonts w:ascii="Arial" w:hAnsi="Arial" w:cs="Arial"/>
                <w:sz w:val="24"/>
                <w:szCs w:val="24"/>
              </w:rPr>
              <w:t>0</w:t>
            </w:r>
          </w:p>
        </w:tc>
      </w:tr>
      <w:tr w:rsidR="00320A1E" w14:paraId="13772EBC"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0CB5847C" w14:textId="39244F2D" w:rsidR="00320A1E" w:rsidRDefault="00320A1E" w:rsidP="002A20BE">
            <w:pPr>
              <w:contextualSpacing/>
              <w:rPr>
                <w:rFonts w:ascii="Arial" w:hAnsi="Arial" w:cs="Arial"/>
                <w:sz w:val="24"/>
                <w:szCs w:val="24"/>
              </w:rPr>
            </w:pPr>
            <w:r>
              <w:rPr>
                <w:rFonts w:ascii="Arial" w:hAnsi="Arial" w:cs="Arial"/>
                <w:sz w:val="24"/>
                <w:szCs w:val="24"/>
              </w:rPr>
              <w:t>Total number plots granted permanent planning permission between September 2012 and March 202</w:t>
            </w:r>
            <w:r w:rsidR="00AD4404">
              <w:rPr>
                <w:rFonts w:ascii="Arial" w:hAnsi="Arial" w:cs="Arial"/>
                <w:sz w:val="24"/>
                <w:szCs w:val="24"/>
              </w:rPr>
              <w:t>3</w:t>
            </w:r>
          </w:p>
        </w:tc>
        <w:tc>
          <w:tcPr>
            <w:tcW w:w="1583" w:type="dxa"/>
            <w:tcBorders>
              <w:top w:val="single" w:sz="4" w:space="0" w:color="auto"/>
              <w:left w:val="single" w:sz="4" w:space="0" w:color="auto"/>
              <w:bottom w:val="single" w:sz="4" w:space="0" w:color="auto"/>
              <w:right w:val="single" w:sz="4" w:space="0" w:color="auto"/>
            </w:tcBorders>
            <w:hideMark/>
          </w:tcPr>
          <w:p w14:paraId="2AA83E9F" w14:textId="77777777" w:rsidR="00320A1E" w:rsidRPr="00C206CF" w:rsidRDefault="00320A1E" w:rsidP="002A20BE">
            <w:pPr>
              <w:tabs>
                <w:tab w:val="left" w:pos="552"/>
                <w:tab w:val="center" w:pos="702"/>
              </w:tabs>
              <w:contextualSpacing/>
              <w:jc w:val="center"/>
              <w:rPr>
                <w:rFonts w:ascii="Arial" w:hAnsi="Arial" w:cs="Arial"/>
                <w:sz w:val="24"/>
                <w:szCs w:val="24"/>
              </w:rPr>
            </w:pPr>
            <w:r w:rsidRPr="00C206CF">
              <w:rPr>
                <w:rFonts w:ascii="Arial" w:hAnsi="Arial" w:cs="Arial"/>
                <w:sz w:val="24"/>
                <w:szCs w:val="24"/>
              </w:rPr>
              <w:t>20</w:t>
            </w:r>
          </w:p>
        </w:tc>
      </w:tr>
    </w:tbl>
    <w:p w14:paraId="415F306E" w14:textId="5DEFA5FF" w:rsidR="0060412A" w:rsidRDefault="0060412A" w:rsidP="00F57093">
      <w:pPr>
        <w:spacing w:after="0"/>
        <w:ind w:left="426"/>
        <w:contextualSpacing/>
        <w:jc w:val="both"/>
        <w:rPr>
          <w:rFonts w:ascii="Arial" w:hAnsi="Arial" w:cs="Arial"/>
          <w:b/>
          <w:sz w:val="24"/>
          <w:szCs w:val="24"/>
        </w:rPr>
      </w:pPr>
    </w:p>
    <w:p w14:paraId="4DC00BAA" w14:textId="77777777" w:rsidR="0060412A" w:rsidRDefault="0060412A">
      <w:pPr>
        <w:rPr>
          <w:rFonts w:ascii="Arial" w:hAnsi="Arial" w:cs="Arial"/>
          <w:b/>
          <w:sz w:val="24"/>
          <w:szCs w:val="24"/>
        </w:rPr>
      </w:pPr>
      <w:r>
        <w:rPr>
          <w:rFonts w:ascii="Arial" w:hAnsi="Arial" w:cs="Arial"/>
          <w:b/>
          <w:sz w:val="24"/>
          <w:szCs w:val="24"/>
        </w:rPr>
        <w:br w:type="page"/>
      </w:r>
    </w:p>
    <w:p w14:paraId="7BD1B670" w14:textId="0A8EF114" w:rsidR="00F57093" w:rsidRDefault="006B68A1" w:rsidP="00A55B97">
      <w:pPr>
        <w:pStyle w:val="Heading2"/>
      </w:pPr>
      <w:bookmarkStart w:id="144" w:name="_Toc160531884"/>
      <w:bookmarkEnd w:id="139"/>
      <w:r w:rsidRPr="00F57093">
        <w:lastRenderedPageBreak/>
        <w:t>Environment</w:t>
      </w:r>
      <w:bookmarkEnd w:id="144"/>
    </w:p>
    <w:p w14:paraId="3750D5A8" w14:textId="77777777" w:rsidR="00F57093" w:rsidRPr="00F57093" w:rsidRDefault="00F57093" w:rsidP="00F57093">
      <w:pPr>
        <w:spacing w:after="0"/>
        <w:ind w:left="426"/>
        <w:contextualSpacing/>
        <w:jc w:val="both"/>
        <w:rPr>
          <w:rFonts w:ascii="Arial" w:hAnsi="Arial" w:cs="Arial"/>
          <w:sz w:val="24"/>
          <w:szCs w:val="24"/>
        </w:rPr>
      </w:pPr>
    </w:p>
    <w:p w14:paraId="33216852" w14:textId="02A8319D" w:rsidR="006B68A1" w:rsidRDefault="006353AC" w:rsidP="00321220">
      <w:pPr>
        <w:numPr>
          <w:ilvl w:val="1"/>
          <w:numId w:val="19"/>
        </w:numPr>
        <w:spacing w:after="0"/>
        <w:ind w:left="426" w:hanging="568"/>
        <w:contextualSpacing/>
        <w:jc w:val="both"/>
        <w:rPr>
          <w:rFonts w:ascii="Arial" w:hAnsi="Arial" w:cs="Arial"/>
          <w:sz w:val="24"/>
          <w:szCs w:val="24"/>
        </w:rPr>
      </w:pPr>
      <w:r w:rsidRPr="00F57093">
        <w:rPr>
          <w:rFonts w:ascii="Arial" w:hAnsi="Arial" w:cs="Arial"/>
          <w:b/>
          <w:sz w:val="24"/>
          <w:szCs w:val="24"/>
        </w:rPr>
        <w:t xml:space="preserve"> </w:t>
      </w:r>
      <w:r w:rsidR="006B68A1" w:rsidRPr="00F57093">
        <w:rPr>
          <w:rFonts w:ascii="Arial" w:hAnsi="Arial" w:cs="Arial"/>
          <w:sz w:val="24"/>
          <w:szCs w:val="24"/>
        </w:rPr>
        <w:t>The</w:t>
      </w:r>
      <w:r w:rsidR="006B68A1" w:rsidRPr="00B76226">
        <w:rPr>
          <w:rFonts w:ascii="Arial" w:hAnsi="Arial" w:cs="Arial"/>
          <w:sz w:val="24"/>
          <w:szCs w:val="24"/>
        </w:rPr>
        <w:t xml:space="preserve"> data for the key indicators EN1 and EN6 covers the whole of Chichester District, including the SDNP</w:t>
      </w:r>
      <w:r w:rsidR="00196ABD">
        <w:rPr>
          <w:rFonts w:ascii="Arial" w:hAnsi="Arial" w:cs="Arial"/>
          <w:sz w:val="24"/>
          <w:szCs w:val="24"/>
        </w:rPr>
        <w:t xml:space="preserve"> where indicated</w:t>
      </w:r>
      <w:r w:rsidR="006B68A1" w:rsidRPr="00B76226">
        <w:rPr>
          <w:rFonts w:ascii="Arial" w:hAnsi="Arial" w:cs="Arial"/>
          <w:sz w:val="24"/>
          <w:szCs w:val="24"/>
        </w:rPr>
        <w:t>. In addition</w:t>
      </w:r>
      <w:r w:rsidR="0088794F">
        <w:rPr>
          <w:rFonts w:ascii="Arial" w:hAnsi="Arial" w:cs="Arial"/>
          <w:sz w:val="24"/>
          <w:szCs w:val="24"/>
        </w:rPr>
        <w:t>,</w:t>
      </w:r>
      <w:r w:rsidR="006B68A1" w:rsidRPr="00B76226">
        <w:rPr>
          <w:rFonts w:ascii="Arial" w:hAnsi="Arial" w:cs="Arial"/>
          <w:sz w:val="24"/>
          <w:szCs w:val="24"/>
        </w:rPr>
        <w:t xml:space="preserve"> key indicator EN3 covers a section of the Solent shoreline and includes data from one site (</w:t>
      </w:r>
      <w:proofErr w:type="spellStart"/>
      <w:r w:rsidR="006B68A1" w:rsidRPr="00B76226">
        <w:rPr>
          <w:rFonts w:ascii="Arial" w:hAnsi="Arial" w:cs="Arial"/>
          <w:sz w:val="24"/>
          <w:szCs w:val="24"/>
        </w:rPr>
        <w:t>Warblington</w:t>
      </w:r>
      <w:proofErr w:type="spellEnd"/>
      <w:r w:rsidR="006B68A1" w:rsidRPr="00B76226">
        <w:rPr>
          <w:rFonts w:ascii="Arial" w:hAnsi="Arial" w:cs="Arial"/>
          <w:sz w:val="24"/>
          <w:szCs w:val="24"/>
        </w:rPr>
        <w:t xml:space="preserve">) located outside of the </w:t>
      </w:r>
      <w:proofErr w:type="gramStart"/>
      <w:r w:rsidR="0088794F">
        <w:rPr>
          <w:rFonts w:ascii="Arial" w:hAnsi="Arial" w:cs="Arial"/>
          <w:sz w:val="24"/>
          <w:szCs w:val="24"/>
        </w:rPr>
        <w:t>D</w:t>
      </w:r>
      <w:r w:rsidR="006B68A1" w:rsidRPr="00B76226">
        <w:rPr>
          <w:rFonts w:ascii="Arial" w:hAnsi="Arial" w:cs="Arial"/>
          <w:sz w:val="24"/>
          <w:szCs w:val="24"/>
        </w:rPr>
        <w:t>istrict</w:t>
      </w:r>
      <w:proofErr w:type="gramEnd"/>
      <w:r w:rsidR="006B68A1" w:rsidRPr="00B76226">
        <w:rPr>
          <w:rFonts w:ascii="Arial" w:hAnsi="Arial" w:cs="Arial"/>
          <w:sz w:val="24"/>
          <w:szCs w:val="24"/>
        </w:rPr>
        <w:t xml:space="preserve"> due to set survey routes.</w:t>
      </w:r>
    </w:p>
    <w:p w14:paraId="0983FBD3" w14:textId="77777777" w:rsidR="00321220" w:rsidRPr="00B76226" w:rsidRDefault="00321220" w:rsidP="00321220">
      <w:pPr>
        <w:spacing w:after="0"/>
        <w:ind w:left="426"/>
        <w:contextualSpacing/>
        <w:jc w:val="both"/>
        <w:rPr>
          <w:rFonts w:ascii="Arial" w:hAnsi="Arial" w:cs="Arial"/>
          <w:sz w:val="24"/>
          <w:szCs w:val="24"/>
        </w:rPr>
      </w:pPr>
    </w:p>
    <w:p w14:paraId="69D8CB3D" w14:textId="77777777" w:rsidR="00F443CD" w:rsidRDefault="00F443CD" w:rsidP="00F443CD">
      <w:r>
        <w:rPr>
          <w:noProof/>
        </w:rPr>
        <mc:AlternateContent>
          <mc:Choice Requires="wps">
            <w:drawing>
              <wp:anchor distT="0" distB="0" distL="114300" distR="114300" simplePos="0" relativeHeight="251661312" behindDoc="0" locked="0" layoutInCell="1" allowOverlap="1" wp14:anchorId="34C5B0B2" wp14:editId="3DD90049">
                <wp:simplePos x="0" y="0"/>
                <wp:positionH relativeFrom="column">
                  <wp:posOffset>-17253</wp:posOffset>
                </wp:positionH>
                <wp:positionV relativeFrom="paragraph">
                  <wp:posOffset>138022</wp:posOffset>
                </wp:positionV>
                <wp:extent cx="5734050" cy="19050"/>
                <wp:effectExtent l="0" t="0" r="19050"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550BB" id="Straight Connector 24" o:spid="_x0000_s1026" alt="&quot;&quot;"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CF9CA56" w14:textId="672CB2ED" w:rsidR="00F443CD" w:rsidRDefault="00F443CD" w:rsidP="00F443CD">
      <w:pPr>
        <w:pStyle w:val="Heading3"/>
      </w:pPr>
      <w:bookmarkStart w:id="145" w:name="_Toc160531885"/>
      <w:r>
        <w:t>Key Indicator: EN1</w:t>
      </w:r>
      <w:bookmarkEnd w:id="145"/>
      <w:r>
        <w:t xml:space="preserve"> </w:t>
      </w:r>
    </w:p>
    <w:p w14:paraId="7EE630BC" w14:textId="3D5C6A6E" w:rsidR="00F443CD" w:rsidRPr="00B76226" w:rsidRDefault="00F443CD" w:rsidP="00F443CD">
      <w:pPr>
        <w:pStyle w:val="Heading3"/>
      </w:pPr>
      <w:bookmarkStart w:id="146" w:name="_Toc160531886"/>
      <w:r w:rsidRPr="00B76226">
        <w:t>Proportion of SSSIs in favourable or unfavourable recovering condition</w:t>
      </w:r>
      <w:bookmarkEnd w:id="146"/>
    </w:p>
    <w:p w14:paraId="46689269" w14:textId="77777777" w:rsidR="00F443CD" w:rsidRPr="002E01AD" w:rsidRDefault="00F443CD" w:rsidP="00F443CD">
      <w:r>
        <w:rPr>
          <w:noProof/>
        </w:rPr>
        <mc:AlternateContent>
          <mc:Choice Requires="wps">
            <w:drawing>
              <wp:anchor distT="0" distB="0" distL="114300" distR="114300" simplePos="0" relativeHeight="251659264" behindDoc="0" locked="0" layoutInCell="1" allowOverlap="1" wp14:anchorId="0476735B" wp14:editId="48ECC9C2">
                <wp:simplePos x="0" y="0"/>
                <wp:positionH relativeFrom="column">
                  <wp:posOffset>0</wp:posOffset>
                </wp:positionH>
                <wp:positionV relativeFrom="paragraph">
                  <wp:posOffset>116181</wp:posOffset>
                </wp:positionV>
                <wp:extent cx="5734050" cy="19050"/>
                <wp:effectExtent l="0" t="0" r="1905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20D7F" id="Straight Connector 25" o:spid="_x0000_s1026" alt="&quot;&quot;"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7565A274" w14:textId="65FDC3D6"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Natural Environment and Rural Communities Act 2006 aims to make biodiversity a consideration in policy and decision</w:t>
      </w:r>
      <w:r w:rsidR="007C3BEC">
        <w:rPr>
          <w:rFonts w:ascii="Arial" w:hAnsi="Arial" w:cs="Arial"/>
          <w:sz w:val="24"/>
          <w:szCs w:val="24"/>
        </w:rPr>
        <w:t>-</w:t>
      </w:r>
      <w:r w:rsidRPr="00B76226">
        <w:rPr>
          <w:rFonts w:ascii="Arial" w:hAnsi="Arial" w:cs="Arial"/>
          <w:sz w:val="24"/>
          <w:szCs w:val="24"/>
        </w:rPr>
        <w:t>making processes.  This is reinforced in the NPPF, which sets out that the planning system has an environmental role to play that is fundamental to achieving sustainable development.</w:t>
      </w:r>
    </w:p>
    <w:p w14:paraId="57163F6A" w14:textId="77777777" w:rsidR="006B68A1" w:rsidRPr="00B76226" w:rsidRDefault="006B68A1" w:rsidP="006B68A1">
      <w:pPr>
        <w:spacing w:after="0"/>
        <w:ind w:left="360"/>
        <w:contextualSpacing/>
        <w:jc w:val="both"/>
        <w:rPr>
          <w:rFonts w:ascii="Arial" w:hAnsi="Arial" w:cs="Arial"/>
          <w:sz w:val="24"/>
          <w:szCs w:val="24"/>
        </w:rPr>
      </w:pPr>
    </w:p>
    <w:p w14:paraId="0B8BA857" w14:textId="77777777"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Council's planning policies seek to protect designated sites and habitats from the harmful effects of development and to ensure that development proposals protect, </w:t>
      </w:r>
      <w:proofErr w:type="gramStart"/>
      <w:r w:rsidRPr="00B76226">
        <w:rPr>
          <w:rFonts w:ascii="Arial" w:hAnsi="Arial" w:cs="Arial"/>
          <w:sz w:val="24"/>
          <w:szCs w:val="24"/>
        </w:rPr>
        <w:t>manage</w:t>
      </w:r>
      <w:proofErr w:type="gramEnd"/>
      <w:r w:rsidRPr="00B76226">
        <w:rPr>
          <w:rFonts w:ascii="Arial" w:hAnsi="Arial" w:cs="Arial"/>
          <w:sz w:val="24"/>
          <w:szCs w:val="24"/>
        </w:rPr>
        <w:t xml:space="preserve"> and enhance the local network of ecology, biodiversity and geological sites, including designated sites (statutory and non-statutory), priority habitats, wildlife corridors and connections between them.</w:t>
      </w:r>
    </w:p>
    <w:p w14:paraId="07C5DB7D" w14:textId="77777777" w:rsidR="006B68A1" w:rsidRPr="00B76226" w:rsidRDefault="006B68A1" w:rsidP="006B68A1">
      <w:pPr>
        <w:spacing w:after="0"/>
        <w:ind w:left="426"/>
        <w:contextualSpacing/>
        <w:jc w:val="both"/>
        <w:rPr>
          <w:rFonts w:ascii="Arial" w:hAnsi="Arial" w:cs="Arial"/>
          <w:sz w:val="24"/>
          <w:szCs w:val="24"/>
        </w:rPr>
      </w:pPr>
    </w:p>
    <w:p w14:paraId="4C8201A2" w14:textId="63215AA0"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Sussex Biodiversity Record Centre (S</w:t>
      </w:r>
      <w:r w:rsidR="009E6E04">
        <w:rPr>
          <w:rFonts w:ascii="Arial" w:hAnsi="Arial" w:cs="Arial"/>
          <w:sz w:val="24"/>
          <w:szCs w:val="24"/>
        </w:rPr>
        <w:t>B</w:t>
      </w:r>
      <w:r w:rsidRPr="00B76226">
        <w:rPr>
          <w:rFonts w:ascii="Arial" w:hAnsi="Arial" w:cs="Arial"/>
          <w:sz w:val="24"/>
          <w:szCs w:val="24"/>
        </w:rPr>
        <w:t xml:space="preserve">RC) provides information on the condition of Sites of Special Scientific Interest (SSSI) based on condition assessment undertaken by Natural England. </w:t>
      </w:r>
      <w:r w:rsidR="00D446FA">
        <w:rPr>
          <w:rFonts w:ascii="Arial" w:hAnsi="Arial" w:cs="Arial"/>
          <w:sz w:val="24"/>
          <w:szCs w:val="24"/>
        </w:rPr>
        <w:t xml:space="preserve"> </w:t>
      </w:r>
      <w:r w:rsidRPr="00B76226">
        <w:rPr>
          <w:rFonts w:ascii="Arial" w:hAnsi="Arial" w:cs="Arial"/>
          <w:sz w:val="24"/>
          <w:szCs w:val="24"/>
        </w:rPr>
        <w:t xml:space="preserve">Figures </w:t>
      </w:r>
      <w:r w:rsidR="00DE090E">
        <w:rPr>
          <w:rFonts w:ascii="Arial" w:hAnsi="Arial" w:cs="Arial"/>
          <w:sz w:val="24"/>
          <w:szCs w:val="24"/>
        </w:rPr>
        <w:t>1</w:t>
      </w:r>
      <w:r w:rsidRPr="00B76226">
        <w:rPr>
          <w:rFonts w:ascii="Arial" w:hAnsi="Arial" w:cs="Arial"/>
          <w:sz w:val="24"/>
          <w:szCs w:val="24"/>
        </w:rPr>
        <w:t xml:space="preserve"> and </w:t>
      </w:r>
      <w:r w:rsidR="00DE090E">
        <w:rPr>
          <w:rFonts w:ascii="Arial" w:hAnsi="Arial" w:cs="Arial"/>
          <w:sz w:val="24"/>
          <w:szCs w:val="24"/>
        </w:rPr>
        <w:t>2</w:t>
      </w:r>
      <w:r w:rsidRPr="00B76226">
        <w:rPr>
          <w:rFonts w:ascii="Arial" w:hAnsi="Arial" w:cs="Arial"/>
          <w:sz w:val="24"/>
          <w:szCs w:val="24"/>
        </w:rPr>
        <w:t xml:space="preserve"> show the condition of SSSI units in Chichester District (including the SDNP) and West Sussex as a whole.</w:t>
      </w:r>
    </w:p>
    <w:p w14:paraId="328578AC" w14:textId="77777777" w:rsidR="006B68A1" w:rsidRPr="00B76226" w:rsidRDefault="006B68A1" w:rsidP="006B68A1">
      <w:pPr>
        <w:spacing w:after="0"/>
        <w:ind w:left="426"/>
        <w:contextualSpacing/>
        <w:jc w:val="both"/>
        <w:rPr>
          <w:rFonts w:ascii="Arial" w:hAnsi="Arial" w:cs="Arial"/>
          <w:sz w:val="24"/>
          <w:szCs w:val="24"/>
        </w:rPr>
      </w:pPr>
    </w:p>
    <w:p w14:paraId="0D549A90" w14:textId="7DE41646" w:rsidR="00D446FA" w:rsidRPr="00D446FA" w:rsidRDefault="006B68A1" w:rsidP="00321220">
      <w:pPr>
        <w:numPr>
          <w:ilvl w:val="1"/>
          <w:numId w:val="19"/>
        </w:numPr>
        <w:spacing w:after="0"/>
        <w:ind w:left="426" w:hanging="568"/>
        <w:contextualSpacing/>
        <w:jc w:val="both"/>
        <w:rPr>
          <w:rFonts w:ascii="Arial" w:hAnsi="Arial" w:cs="Arial"/>
          <w:b/>
          <w:sz w:val="24"/>
          <w:szCs w:val="24"/>
        </w:rPr>
      </w:pPr>
      <w:r w:rsidRPr="008B1128">
        <w:rPr>
          <w:rFonts w:ascii="Arial" w:hAnsi="Arial" w:cs="Arial"/>
          <w:sz w:val="24"/>
          <w:szCs w:val="24"/>
        </w:rPr>
        <w:t xml:space="preserve">In Chichester District, </w:t>
      </w:r>
      <w:r w:rsidR="000349F8">
        <w:rPr>
          <w:rFonts w:ascii="Arial" w:hAnsi="Arial" w:cs="Arial"/>
          <w:sz w:val="24"/>
          <w:szCs w:val="24"/>
        </w:rPr>
        <w:t>38.7</w:t>
      </w:r>
      <w:r w:rsidRPr="008B1128">
        <w:rPr>
          <w:rFonts w:ascii="Arial" w:hAnsi="Arial" w:cs="Arial"/>
          <w:sz w:val="24"/>
          <w:szCs w:val="24"/>
        </w:rPr>
        <w:t xml:space="preserve">% of SSSI units </w:t>
      </w:r>
      <w:proofErr w:type="gramStart"/>
      <w:r w:rsidRPr="008B1128">
        <w:rPr>
          <w:rFonts w:ascii="Arial" w:hAnsi="Arial" w:cs="Arial"/>
          <w:sz w:val="24"/>
          <w:szCs w:val="24"/>
        </w:rPr>
        <w:t>are considered to be</w:t>
      </w:r>
      <w:proofErr w:type="gramEnd"/>
      <w:r w:rsidRPr="008B1128">
        <w:rPr>
          <w:rFonts w:ascii="Arial" w:hAnsi="Arial" w:cs="Arial"/>
          <w:sz w:val="24"/>
          <w:szCs w:val="24"/>
        </w:rPr>
        <w:t xml:space="preserve"> in a favourable condition, which is </w:t>
      </w:r>
      <w:r w:rsidR="002E5E48">
        <w:rPr>
          <w:rFonts w:ascii="Arial" w:hAnsi="Arial" w:cs="Arial"/>
          <w:sz w:val="24"/>
          <w:szCs w:val="24"/>
        </w:rPr>
        <w:t xml:space="preserve">close </w:t>
      </w:r>
      <w:r w:rsidRPr="008B1128">
        <w:rPr>
          <w:rFonts w:ascii="Arial" w:hAnsi="Arial" w:cs="Arial"/>
          <w:sz w:val="24"/>
          <w:szCs w:val="24"/>
        </w:rPr>
        <w:t xml:space="preserve">to the overall County figure of </w:t>
      </w:r>
      <w:r w:rsidR="000349F8">
        <w:rPr>
          <w:rFonts w:ascii="Arial" w:hAnsi="Arial" w:cs="Arial"/>
          <w:sz w:val="24"/>
          <w:szCs w:val="24"/>
        </w:rPr>
        <w:t>41.6</w:t>
      </w:r>
      <w:r w:rsidRPr="008B1128">
        <w:rPr>
          <w:rFonts w:ascii="Arial" w:hAnsi="Arial" w:cs="Arial"/>
          <w:sz w:val="24"/>
          <w:szCs w:val="24"/>
        </w:rPr>
        <w:t xml:space="preserve">%. </w:t>
      </w:r>
      <w:r w:rsidR="0088794F" w:rsidRPr="008B1128">
        <w:rPr>
          <w:rFonts w:ascii="Arial" w:hAnsi="Arial" w:cs="Arial"/>
          <w:sz w:val="24"/>
          <w:szCs w:val="24"/>
        </w:rPr>
        <w:t xml:space="preserve"> </w:t>
      </w:r>
      <w:r w:rsidRPr="008B1128">
        <w:rPr>
          <w:rFonts w:ascii="Arial" w:hAnsi="Arial" w:cs="Arial"/>
          <w:sz w:val="24"/>
          <w:szCs w:val="24"/>
        </w:rPr>
        <w:t xml:space="preserve">Of the SSSI units in the </w:t>
      </w:r>
      <w:proofErr w:type="gramStart"/>
      <w:r w:rsidRPr="008B1128">
        <w:rPr>
          <w:rFonts w:ascii="Arial" w:hAnsi="Arial" w:cs="Arial"/>
          <w:sz w:val="24"/>
          <w:szCs w:val="24"/>
        </w:rPr>
        <w:t>District</w:t>
      </w:r>
      <w:proofErr w:type="gramEnd"/>
      <w:r w:rsidRPr="008B1128">
        <w:rPr>
          <w:rFonts w:ascii="Arial" w:hAnsi="Arial" w:cs="Arial"/>
          <w:sz w:val="24"/>
          <w:szCs w:val="24"/>
        </w:rPr>
        <w:t xml:space="preserve"> assessed as being in unfavourable condition, </w:t>
      </w:r>
      <w:r w:rsidR="000349F8">
        <w:rPr>
          <w:rFonts w:ascii="Arial" w:hAnsi="Arial" w:cs="Arial"/>
          <w:sz w:val="24"/>
          <w:szCs w:val="24"/>
        </w:rPr>
        <w:t>79</w:t>
      </w:r>
      <w:r w:rsidR="00DB01FF" w:rsidRPr="008B1128">
        <w:rPr>
          <w:rFonts w:ascii="Arial" w:hAnsi="Arial" w:cs="Arial"/>
          <w:sz w:val="24"/>
          <w:szCs w:val="24"/>
        </w:rPr>
        <w:t xml:space="preserve"> </w:t>
      </w:r>
      <w:r w:rsidRPr="008B1128">
        <w:rPr>
          <w:rFonts w:ascii="Arial" w:hAnsi="Arial" w:cs="Arial"/>
          <w:sz w:val="24"/>
          <w:szCs w:val="24"/>
        </w:rPr>
        <w:t xml:space="preserve">are categorised as recovering against </w:t>
      </w:r>
      <w:r w:rsidR="000349F8">
        <w:rPr>
          <w:rFonts w:ascii="Arial" w:hAnsi="Arial" w:cs="Arial"/>
          <w:sz w:val="24"/>
          <w:szCs w:val="24"/>
        </w:rPr>
        <w:t>50</w:t>
      </w:r>
      <w:r w:rsidRPr="008B1128">
        <w:rPr>
          <w:rFonts w:ascii="Arial" w:hAnsi="Arial" w:cs="Arial"/>
          <w:sz w:val="24"/>
          <w:szCs w:val="24"/>
        </w:rPr>
        <w:t xml:space="preserve"> declining, with </w:t>
      </w:r>
      <w:r w:rsidR="00A65DCB" w:rsidRPr="008B1128">
        <w:rPr>
          <w:rFonts w:ascii="Arial" w:hAnsi="Arial" w:cs="Arial"/>
          <w:sz w:val="24"/>
          <w:szCs w:val="24"/>
        </w:rPr>
        <w:t xml:space="preserve">4 </w:t>
      </w:r>
      <w:r w:rsidRPr="008B1128">
        <w:rPr>
          <w:rFonts w:ascii="Arial" w:hAnsi="Arial" w:cs="Arial"/>
          <w:sz w:val="24"/>
          <w:szCs w:val="24"/>
        </w:rPr>
        <w:t>unit</w:t>
      </w:r>
      <w:r w:rsidR="00DB01FF" w:rsidRPr="008B1128">
        <w:rPr>
          <w:rFonts w:ascii="Arial" w:hAnsi="Arial" w:cs="Arial"/>
          <w:sz w:val="24"/>
          <w:szCs w:val="24"/>
        </w:rPr>
        <w:t>s</w:t>
      </w:r>
      <w:r w:rsidRPr="008B1128">
        <w:rPr>
          <w:rFonts w:ascii="Arial" w:hAnsi="Arial" w:cs="Arial"/>
          <w:sz w:val="24"/>
          <w:szCs w:val="24"/>
        </w:rPr>
        <w:t xml:space="preserve"> showing no change.</w:t>
      </w:r>
      <w:r w:rsidR="00106EE6" w:rsidRPr="008B1128">
        <w:rPr>
          <w:rFonts w:ascii="Arial" w:hAnsi="Arial" w:cs="Arial"/>
          <w:sz w:val="24"/>
          <w:szCs w:val="24"/>
        </w:rPr>
        <w:t xml:space="preserve">  Parts of the Chichester Harbour SSSI were reclassified from unfavourable recovering to unfavourable no change in February 2019.  Overall</w:t>
      </w:r>
      <w:r w:rsidR="007C3BEC">
        <w:rPr>
          <w:rFonts w:ascii="Arial" w:hAnsi="Arial" w:cs="Arial"/>
          <w:sz w:val="24"/>
          <w:szCs w:val="24"/>
        </w:rPr>
        <w:t>,</w:t>
      </w:r>
      <w:r w:rsidR="00106EE6" w:rsidRPr="008B1128">
        <w:rPr>
          <w:rFonts w:ascii="Arial" w:hAnsi="Arial" w:cs="Arial"/>
          <w:sz w:val="24"/>
          <w:szCs w:val="24"/>
        </w:rPr>
        <w:t xml:space="preserve"> </w:t>
      </w:r>
      <w:r w:rsidR="000349F8">
        <w:rPr>
          <w:rFonts w:ascii="Arial" w:hAnsi="Arial" w:cs="Arial"/>
          <w:sz w:val="24"/>
          <w:szCs w:val="24"/>
        </w:rPr>
        <w:t>75.1</w:t>
      </w:r>
      <w:r w:rsidR="00106EE6" w:rsidRPr="008B1128">
        <w:rPr>
          <w:rFonts w:ascii="Arial" w:hAnsi="Arial" w:cs="Arial"/>
          <w:sz w:val="24"/>
          <w:szCs w:val="24"/>
        </w:rPr>
        <w:t xml:space="preserve">% of the SSSI area is in favourable or recovering condition, falling short of achieving the Natural England target of 95%. </w:t>
      </w:r>
    </w:p>
    <w:p w14:paraId="01BA4FBF" w14:textId="77777777" w:rsidR="00D446FA" w:rsidRDefault="00D446FA" w:rsidP="00D446FA">
      <w:pPr>
        <w:pStyle w:val="ListParagraph"/>
        <w:rPr>
          <w:rFonts w:ascii="Arial" w:hAnsi="Arial" w:cs="Arial"/>
          <w:sz w:val="24"/>
          <w:szCs w:val="24"/>
        </w:rPr>
      </w:pPr>
    </w:p>
    <w:p w14:paraId="457329A3" w14:textId="052738C2" w:rsidR="00E577AB" w:rsidRPr="00DB173C" w:rsidRDefault="00106EE6" w:rsidP="00321220">
      <w:pPr>
        <w:numPr>
          <w:ilvl w:val="1"/>
          <w:numId w:val="19"/>
        </w:numPr>
        <w:spacing w:after="0"/>
        <w:ind w:left="426" w:hanging="568"/>
        <w:contextualSpacing/>
        <w:jc w:val="both"/>
        <w:rPr>
          <w:rFonts w:ascii="Arial" w:hAnsi="Arial" w:cs="Arial"/>
          <w:b/>
          <w:sz w:val="24"/>
          <w:szCs w:val="24"/>
        </w:rPr>
      </w:pPr>
      <w:r w:rsidRPr="008B1128">
        <w:rPr>
          <w:rFonts w:ascii="Arial" w:hAnsi="Arial" w:cs="Arial"/>
          <w:sz w:val="24"/>
          <w:szCs w:val="24"/>
        </w:rPr>
        <w:lastRenderedPageBreak/>
        <w:t xml:space="preserve">The District Council </w:t>
      </w:r>
      <w:r w:rsidR="00876A2D">
        <w:rPr>
          <w:rFonts w:ascii="Arial" w:hAnsi="Arial" w:cs="Arial"/>
          <w:sz w:val="24"/>
          <w:szCs w:val="24"/>
        </w:rPr>
        <w:t>continues to</w:t>
      </w:r>
      <w:r w:rsidR="00A65DCB" w:rsidRPr="008B1128">
        <w:rPr>
          <w:rFonts w:ascii="Arial" w:hAnsi="Arial" w:cs="Arial"/>
          <w:sz w:val="24"/>
          <w:szCs w:val="24"/>
        </w:rPr>
        <w:t xml:space="preserve"> </w:t>
      </w:r>
      <w:r w:rsidRPr="008B1128">
        <w:rPr>
          <w:rFonts w:ascii="Arial" w:hAnsi="Arial" w:cs="Arial"/>
          <w:sz w:val="24"/>
          <w:szCs w:val="24"/>
        </w:rPr>
        <w:t>work closely with Natural England and other partners including the Chichester Water Quality Group</w:t>
      </w:r>
      <w:r w:rsidR="00E577AB">
        <w:rPr>
          <w:rFonts w:ascii="Arial" w:hAnsi="Arial" w:cs="Arial"/>
          <w:sz w:val="24"/>
          <w:szCs w:val="24"/>
        </w:rPr>
        <w:t xml:space="preserve"> and the</w:t>
      </w:r>
      <w:r w:rsidR="003A308E">
        <w:rPr>
          <w:rFonts w:ascii="Arial" w:hAnsi="Arial" w:cs="Arial"/>
          <w:sz w:val="24"/>
          <w:szCs w:val="24"/>
        </w:rPr>
        <w:t xml:space="preserve"> Natural Environment Group (formerly</w:t>
      </w:r>
      <w:r w:rsidR="00E577AB">
        <w:rPr>
          <w:rFonts w:ascii="Arial" w:hAnsi="Arial" w:cs="Arial"/>
          <w:sz w:val="24"/>
          <w:szCs w:val="24"/>
        </w:rPr>
        <w:t xml:space="preserve"> Partnership for South Hampshire Water Quality Group</w:t>
      </w:r>
      <w:r w:rsidR="003A308E">
        <w:rPr>
          <w:rFonts w:ascii="Arial" w:hAnsi="Arial" w:cs="Arial"/>
          <w:sz w:val="24"/>
          <w:szCs w:val="24"/>
        </w:rPr>
        <w:t>)</w:t>
      </w:r>
      <w:r w:rsidRPr="008B1128">
        <w:rPr>
          <w:rFonts w:ascii="Arial" w:hAnsi="Arial" w:cs="Arial"/>
          <w:sz w:val="24"/>
          <w:szCs w:val="24"/>
        </w:rPr>
        <w:t xml:space="preserve"> to determine the best way to address this, both through planning policy and when considering planning applications.</w:t>
      </w:r>
      <w:r w:rsidR="00A65DCB" w:rsidRPr="008B1128">
        <w:rPr>
          <w:rFonts w:ascii="Arial" w:hAnsi="Arial" w:cs="Arial"/>
          <w:sz w:val="24"/>
          <w:szCs w:val="24"/>
        </w:rPr>
        <w:t xml:space="preserve"> Before the District Council agrees to a planning proposal such as that contained in a planning application or development plan document, i</w:t>
      </w:r>
      <w:r w:rsidR="00135A4B" w:rsidRPr="008B1128">
        <w:rPr>
          <w:rFonts w:ascii="Arial" w:hAnsi="Arial" w:cs="Arial"/>
          <w:sz w:val="24"/>
          <w:szCs w:val="24"/>
        </w:rPr>
        <w:t>t</w:t>
      </w:r>
      <w:r w:rsidR="00A65DCB" w:rsidRPr="008B1128">
        <w:rPr>
          <w:rFonts w:ascii="Arial" w:hAnsi="Arial" w:cs="Arial"/>
          <w:sz w:val="24"/>
          <w:szCs w:val="24"/>
        </w:rPr>
        <w:t xml:space="preserve"> undertakes a Habitats Regulations Assessment to be certain the proposal will not have an adverse impact on the protected site or sites.  Certain types of new development must be nutrient neutral to avoid detrimental harm to Chichester Harbour’s ecology and conservation</w:t>
      </w:r>
      <w:r w:rsidR="00135A4B" w:rsidRPr="008B1128">
        <w:rPr>
          <w:rFonts w:ascii="Arial" w:hAnsi="Arial" w:cs="Arial"/>
          <w:sz w:val="24"/>
          <w:szCs w:val="24"/>
        </w:rPr>
        <w:t>.  T</w:t>
      </w:r>
      <w:r w:rsidR="00A65DCB" w:rsidRPr="008B1128">
        <w:rPr>
          <w:rFonts w:ascii="Arial" w:hAnsi="Arial" w:cs="Arial"/>
          <w:sz w:val="24"/>
          <w:szCs w:val="24"/>
        </w:rPr>
        <w:t xml:space="preserve">he District Council has published information on achieving nutrient neutrality on its </w:t>
      </w:r>
      <w:hyperlink r:id="rId34" w:history="1">
        <w:r w:rsidR="00A65DCB" w:rsidRPr="008B1128">
          <w:rPr>
            <w:rStyle w:val="Hyperlink"/>
            <w:rFonts w:ascii="Arial" w:hAnsi="Arial" w:cs="Arial"/>
            <w:sz w:val="24"/>
            <w:szCs w:val="24"/>
          </w:rPr>
          <w:t>website</w:t>
        </w:r>
      </w:hyperlink>
      <w:r w:rsidR="00A65DCB" w:rsidRPr="008B1128">
        <w:rPr>
          <w:rFonts w:ascii="Arial" w:hAnsi="Arial" w:cs="Arial"/>
          <w:sz w:val="24"/>
          <w:szCs w:val="24"/>
        </w:rPr>
        <w:t xml:space="preserve"> </w:t>
      </w:r>
      <w:r w:rsidR="00135A4B" w:rsidRPr="008B1128">
        <w:rPr>
          <w:rFonts w:ascii="Arial" w:hAnsi="Arial" w:cs="Arial"/>
          <w:sz w:val="24"/>
          <w:szCs w:val="24"/>
        </w:rPr>
        <w:t>including guidance from Natural England on completing a nutrient budget and advice on mitigation solutions where development is unable to achieve nutrient neutrality</w:t>
      </w:r>
      <w:r w:rsidR="00A934A8">
        <w:rPr>
          <w:rFonts w:ascii="Arial" w:hAnsi="Arial" w:cs="Arial"/>
          <w:sz w:val="24"/>
          <w:szCs w:val="24"/>
        </w:rPr>
        <w:t xml:space="preserve"> as well as providing details of the Solent Nutrient </w:t>
      </w:r>
      <w:r w:rsidR="004C1270">
        <w:rPr>
          <w:rFonts w:ascii="Arial" w:hAnsi="Arial" w:cs="Arial"/>
          <w:sz w:val="24"/>
          <w:szCs w:val="24"/>
        </w:rPr>
        <w:t>Market</w:t>
      </w:r>
      <w:r w:rsidR="00A934A8">
        <w:rPr>
          <w:rFonts w:ascii="Arial" w:hAnsi="Arial" w:cs="Arial"/>
          <w:sz w:val="24"/>
          <w:szCs w:val="24"/>
        </w:rPr>
        <w:t xml:space="preserve"> Pilot Project</w:t>
      </w:r>
      <w:r w:rsidR="001D3FDA">
        <w:rPr>
          <w:rFonts w:ascii="Arial" w:hAnsi="Arial" w:cs="Arial"/>
          <w:sz w:val="24"/>
          <w:szCs w:val="24"/>
        </w:rPr>
        <w:t xml:space="preserve"> led by DEFRA</w:t>
      </w:r>
      <w:r w:rsidR="00A65DCB" w:rsidRPr="008B1128">
        <w:rPr>
          <w:rFonts w:ascii="Arial" w:hAnsi="Arial" w:cs="Arial"/>
          <w:sz w:val="24"/>
          <w:szCs w:val="24"/>
        </w:rPr>
        <w:t>.</w:t>
      </w:r>
    </w:p>
    <w:p w14:paraId="6E11332B" w14:textId="77777777" w:rsidR="00DB173C" w:rsidRPr="00E577AB" w:rsidRDefault="00DB173C" w:rsidP="00DB173C">
      <w:pPr>
        <w:spacing w:after="0"/>
        <w:ind w:left="426"/>
        <w:contextualSpacing/>
        <w:jc w:val="both"/>
        <w:rPr>
          <w:rFonts w:ascii="Arial" w:hAnsi="Arial" w:cs="Arial"/>
          <w:b/>
          <w:sz w:val="24"/>
          <w:szCs w:val="24"/>
        </w:rPr>
      </w:pPr>
    </w:p>
    <w:p w14:paraId="24E4FA79" w14:textId="55D88320" w:rsidR="006B68A1" w:rsidRPr="00F443CD" w:rsidRDefault="00E577AB" w:rsidP="00321220">
      <w:pPr>
        <w:numPr>
          <w:ilvl w:val="1"/>
          <w:numId w:val="19"/>
        </w:numPr>
        <w:spacing w:after="0"/>
        <w:ind w:left="426" w:hanging="568"/>
        <w:contextualSpacing/>
        <w:jc w:val="both"/>
        <w:rPr>
          <w:rFonts w:ascii="Arial" w:hAnsi="Arial" w:cs="Arial"/>
          <w:b/>
          <w:sz w:val="24"/>
          <w:szCs w:val="24"/>
        </w:rPr>
      </w:pPr>
      <w:r>
        <w:rPr>
          <w:rFonts w:ascii="Arial" w:hAnsi="Arial" w:cs="Arial"/>
          <w:sz w:val="24"/>
          <w:szCs w:val="24"/>
        </w:rPr>
        <w:t>The Council has contributed towards the funding of a Strategic E</w:t>
      </w:r>
      <w:r w:rsidR="0083423A">
        <w:rPr>
          <w:rFonts w:ascii="Arial" w:hAnsi="Arial" w:cs="Arial"/>
          <w:sz w:val="24"/>
          <w:szCs w:val="24"/>
        </w:rPr>
        <w:t>nviron</w:t>
      </w:r>
      <w:r>
        <w:rPr>
          <w:rFonts w:ascii="Arial" w:hAnsi="Arial" w:cs="Arial"/>
          <w:sz w:val="24"/>
          <w:szCs w:val="24"/>
        </w:rPr>
        <w:t>mental</w:t>
      </w:r>
      <w:r w:rsidR="0047748E">
        <w:rPr>
          <w:rFonts w:ascii="Arial" w:hAnsi="Arial" w:cs="Arial"/>
          <w:sz w:val="24"/>
          <w:szCs w:val="24"/>
        </w:rPr>
        <w:t xml:space="preserve"> Projects </w:t>
      </w:r>
      <w:r>
        <w:rPr>
          <w:rFonts w:ascii="Arial" w:hAnsi="Arial" w:cs="Arial"/>
          <w:sz w:val="24"/>
          <w:szCs w:val="24"/>
        </w:rPr>
        <w:t>Officer</w:t>
      </w:r>
      <w:r w:rsidR="00D95E00">
        <w:rPr>
          <w:rFonts w:ascii="Arial" w:hAnsi="Arial" w:cs="Arial"/>
          <w:sz w:val="24"/>
          <w:szCs w:val="24"/>
        </w:rPr>
        <w:t xml:space="preserve"> (SEPO)</w:t>
      </w:r>
      <w:r>
        <w:rPr>
          <w:rFonts w:ascii="Arial" w:hAnsi="Arial" w:cs="Arial"/>
          <w:sz w:val="24"/>
          <w:szCs w:val="24"/>
        </w:rPr>
        <w:t xml:space="preserve"> who </w:t>
      </w:r>
      <w:r w:rsidR="00FE5A1A">
        <w:rPr>
          <w:rFonts w:ascii="Arial" w:hAnsi="Arial" w:cs="Arial"/>
          <w:sz w:val="24"/>
          <w:szCs w:val="24"/>
        </w:rPr>
        <w:t xml:space="preserve">has been </w:t>
      </w:r>
      <w:r>
        <w:rPr>
          <w:rFonts w:ascii="Arial" w:hAnsi="Arial" w:cs="Arial"/>
          <w:sz w:val="24"/>
          <w:szCs w:val="24"/>
        </w:rPr>
        <w:t xml:space="preserve">working </w:t>
      </w:r>
      <w:r w:rsidR="000349F8">
        <w:rPr>
          <w:rFonts w:ascii="Arial" w:hAnsi="Arial" w:cs="Arial"/>
          <w:sz w:val="24"/>
          <w:szCs w:val="24"/>
        </w:rPr>
        <w:t xml:space="preserve">with his Team </w:t>
      </w:r>
      <w:r>
        <w:rPr>
          <w:rFonts w:ascii="Arial" w:hAnsi="Arial" w:cs="Arial"/>
          <w:sz w:val="24"/>
          <w:szCs w:val="24"/>
        </w:rPr>
        <w:t>on nutrient mitigation across the wider Solent area</w:t>
      </w:r>
      <w:r w:rsidR="00FE5A1A">
        <w:rPr>
          <w:rFonts w:ascii="Arial" w:hAnsi="Arial" w:cs="Arial"/>
          <w:sz w:val="24"/>
          <w:szCs w:val="24"/>
        </w:rPr>
        <w:t xml:space="preserve"> since </w:t>
      </w:r>
      <w:r>
        <w:rPr>
          <w:rFonts w:ascii="Arial" w:hAnsi="Arial" w:cs="Arial"/>
          <w:sz w:val="24"/>
          <w:szCs w:val="24"/>
        </w:rPr>
        <w:t>December 2020</w:t>
      </w:r>
      <w:r w:rsidR="00FE5A1A">
        <w:rPr>
          <w:rFonts w:ascii="Arial" w:hAnsi="Arial" w:cs="Arial"/>
          <w:sz w:val="24"/>
          <w:szCs w:val="24"/>
        </w:rPr>
        <w:t xml:space="preserve"> </w:t>
      </w:r>
      <w:proofErr w:type="gramStart"/>
      <w:r w:rsidR="00FE5A1A">
        <w:rPr>
          <w:rFonts w:ascii="Arial" w:hAnsi="Arial" w:cs="Arial"/>
          <w:sz w:val="24"/>
          <w:szCs w:val="24"/>
        </w:rPr>
        <w:t>and in particular,</w:t>
      </w:r>
      <w:r w:rsidR="001B7719">
        <w:rPr>
          <w:rFonts w:ascii="Arial" w:hAnsi="Arial" w:cs="Arial"/>
          <w:sz w:val="24"/>
          <w:szCs w:val="24"/>
        </w:rPr>
        <w:t xml:space="preserve"> </w:t>
      </w:r>
      <w:r w:rsidR="00FE5A1A">
        <w:rPr>
          <w:rFonts w:ascii="Arial" w:hAnsi="Arial" w:cs="Arial"/>
          <w:sz w:val="24"/>
          <w:szCs w:val="24"/>
        </w:rPr>
        <w:t>identifying</w:t>
      </w:r>
      <w:proofErr w:type="gramEnd"/>
      <w:r w:rsidR="00FE5A1A">
        <w:rPr>
          <w:rFonts w:ascii="Arial" w:hAnsi="Arial" w:cs="Arial"/>
          <w:sz w:val="24"/>
          <w:szCs w:val="24"/>
        </w:rPr>
        <w:t xml:space="preserve"> suitable nutrient mitigation schemes</w:t>
      </w:r>
      <w:r w:rsidR="00E07B23">
        <w:rPr>
          <w:rFonts w:ascii="Arial" w:hAnsi="Arial" w:cs="Arial"/>
          <w:sz w:val="24"/>
          <w:szCs w:val="24"/>
        </w:rPr>
        <w:t xml:space="preserve"> that could ensure future development proposals achieve nutrient neutrality</w:t>
      </w:r>
      <w:r>
        <w:rPr>
          <w:rFonts w:ascii="Arial" w:hAnsi="Arial" w:cs="Arial"/>
          <w:sz w:val="24"/>
          <w:szCs w:val="24"/>
        </w:rPr>
        <w:t>.</w:t>
      </w:r>
      <w:r w:rsidR="00626BDE">
        <w:rPr>
          <w:rFonts w:ascii="Arial" w:hAnsi="Arial" w:cs="Arial"/>
          <w:sz w:val="24"/>
          <w:szCs w:val="24"/>
        </w:rPr>
        <w:t xml:space="preserve">   </w:t>
      </w:r>
      <w:r w:rsidR="00A934A8">
        <w:rPr>
          <w:rFonts w:ascii="Arial" w:hAnsi="Arial" w:cs="Arial"/>
          <w:sz w:val="24"/>
          <w:szCs w:val="24"/>
        </w:rPr>
        <w:t xml:space="preserve"> </w:t>
      </w:r>
    </w:p>
    <w:p w14:paraId="4E7A0CC4" w14:textId="2BD68830" w:rsidR="002E5E48" w:rsidRDefault="00EE2E3A" w:rsidP="00A55B97">
      <w:pPr>
        <w:pStyle w:val="Heading4"/>
      </w:pPr>
      <w:bookmarkStart w:id="147" w:name="_Toc160531887"/>
      <w:r w:rsidRPr="00B76226">
        <w:t>Figure</w:t>
      </w:r>
      <w:r>
        <w:t xml:space="preserve"> 1</w:t>
      </w:r>
      <w:r w:rsidRPr="00B76226">
        <w:t>: Chichester District SSSI Unit Condition (Source: SBRC)</w:t>
      </w:r>
      <w:bookmarkEnd w:id="147"/>
    </w:p>
    <w:p w14:paraId="603369C2" w14:textId="4CE82D41" w:rsidR="005A39D6" w:rsidRDefault="005A39D6" w:rsidP="005A39D6"/>
    <w:p w14:paraId="021CE704" w14:textId="161A444A" w:rsidR="005A39D6" w:rsidRDefault="005A39D6" w:rsidP="005A39D6">
      <w:r>
        <w:rPr>
          <w:noProof/>
        </w:rPr>
        <w:drawing>
          <wp:inline distT="0" distB="0" distL="0" distR="0" wp14:anchorId="08BA803C" wp14:editId="39B81906">
            <wp:extent cx="5735320" cy="2313305"/>
            <wp:effectExtent l="0" t="0" r="0" b="0"/>
            <wp:docPr id="60" name="Picture 60" descr="Pie Chart and Table of condition of Chichester District Sites of Special Scientific Inte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Pie Chart and Table of condition of Chichester District Sites of Special Scientific Interest "/>
                    <pic:cNvPicPr/>
                  </pic:nvPicPr>
                  <pic:blipFill>
                    <a:blip r:embed="rId35"/>
                    <a:stretch>
                      <a:fillRect/>
                    </a:stretch>
                  </pic:blipFill>
                  <pic:spPr>
                    <a:xfrm>
                      <a:off x="0" y="0"/>
                      <a:ext cx="5735320" cy="2313305"/>
                    </a:xfrm>
                    <a:prstGeom prst="rect">
                      <a:avLst/>
                    </a:prstGeom>
                  </pic:spPr>
                </pic:pic>
              </a:graphicData>
            </a:graphic>
          </wp:inline>
        </w:drawing>
      </w:r>
    </w:p>
    <w:p w14:paraId="6474C1FE" w14:textId="09D8D033" w:rsidR="005A39D6" w:rsidRDefault="005A39D6" w:rsidP="005A39D6">
      <w:pPr>
        <w:pStyle w:val="Heading4"/>
      </w:pPr>
      <w:bookmarkStart w:id="148" w:name="_Toc160531888"/>
      <w:r w:rsidRPr="00B76226">
        <w:lastRenderedPageBreak/>
        <w:t xml:space="preserve">Figure </w:t>
      </w:r>
      <w:r>
        <w:t>2</w:t>
      </w:r>
      <w:r w:rsidRPr="00B76226">
        <w:t>: West Sussex SSSI Unit Condition (Source: SBRC)</w:t>
      </w:r>
      <w:bookmarkEnd w:id="148"/>
    </w:p>
    <w:p w14:paraId="59A1DBDB" w14:textId="1A48A516" w:rsidR="005A39D6" w:rsidRPr="005A39D6" w:rsidRDefault="005A39D6" w:rsidP="005A39D6">
      <w:r>
        <w:rPr>
          <w:noProof/>
        </w:rPr>
        <w:drawing>
          <wp:inline distT="0" distB="0" distL="0" distR="0" wp14:anchorId="6FF1EA9F" wp14:editId="74CB37F3">
            <wp:extent cx="5735320" cy="2333625"/>
            <wp:effectExtent l="0" t="0" r="0" b="9525"/>
            <wp:docPr id="61" name="Picture 61" descr="Chart and Table showing condition of West Sussex Sites of Special Scientific 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and Table showing condition of West Sussex Sites of Special Scientific Interest"/>
                    <pic:cNvPicPr/>
                  </pic:nvPicPr>
                  <pic:blipFill>
                    <a:blip r:embed="rId36"/>
                    <a:stretch>
                      <a:fillRect/>
                    </a:stretch>
                  </pic:blipFill>
                  <pic:spPr>
                    <a:xfrm>
                      <a:off x="0" y="0"/>
                      <a:ext cx="5735320" cy="2333625"/>
                    </a:xfrm>
                    <a:prstGeom prst="rect">
                      <a:avLst/>
                    </a:prstGeom>
                  </pic:spPr>
                </pic:pic>
              </a:graphicData>
            </a:graphic>
          </wp:inline>
        </w:drawing>
      </w:r>
    </w:p>
    <w:bookmarkStart w:id="149" w:name="_Hlk148537482"/>
    <w:p w14:paraId="1F504C8A" w14:textId="51FC732D" w:rsidR="00F37103" w:rsidRDefault="00F37103" w:rsidP="00F37103">
      <w:r>
        <w:rPr>
          <w:noProof/>
        </w:rPr>
        <mc:AlternateContent>
          <mc:Choice Requires="wps">
            <w:drawing>
              <wp:anchor distT="0" distB="0" distL="114300" distR="114300" simplePos="0" relativeHeight="251664384" behindDoc="0" locked="0" layoutInCell="1" allowOverlap="1" wp14:anchorId="78D2ACE1" wp14:editId="72DA3610">
                <wp:simplePos x="0" y="0"/>
                <wp:positionH relativeFrom="column">
                  <wp:posOffset>-17253</wp:posOffset>
                </wp:positionH>
                <wp:positionV relativeFrom="paragraph">
                  <wp:posOffset>138022</wp:posOffset>
                </wp:positionV>
                <wp:extent cx="5734050" cy="19050"/>
                <wp:effectExtent l="0" t="0" r="1905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6FFD4" id="Straight Connector 26" o:spid="_x0000_s1026" alt="&quot;&quot;"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695143C" w14:textId="707AD186" w:rsidR="00F37103" w:rsidRDefault="00F37103" w:rsidP="00F37103">
      <w:pPr>
        <w:pStyle w:val="Heading3"/>
      </w:pPr>
      <w:bookmarkStart w:id="150" w:name="_Toc160531889"/>
      <w:r>
        <w:t>Key Indicator: EN2</w:t>
      </w:r>
      <w:bookmarkEnd w:id="150"/>
      <w:r>
        <w:t xml:space="preserve"> </w:t>
      </w:r>
    </w:p>
    <w:p w14:paraId="0036344B" w14:textId="385C05EF" w:rsidR="00F37103" w:rsidRPr="00B76226" w:rsidRDefault="00F37103" w:rsidP="00F37103">
      <w:pPr>
        <w:pStyle w:val="Heading3"/>
      </w:pPr>
      <w:bookmarkStart w:id="151" w:name="_Toc160531890"/>
      <w:r w:rsidRPr="00B76226">
        <w:t>Pr</w:t>
      </w:r>
      <w:r>
        <w:t>eparation of Green Infrastructure Strategy by 2014</w:t>
      </w:r>
      <w:bookmarkEnd w:id="151"/>
    </w:p>
    <w:p w14:paraId="3A80C357" w14:textId="77777777" w:rsidR="00F37103" w:rsidRPr="002E01AD" w:rsidRDefault="00F37103" w:rsidP="00F37103">
      <w:r>
        <w:rPr>
          <w:noProof/>
        </w:rPr>
        <mc:AlternateContent>
          <mc:Choice Requires="wps">
            <w:drawing>
              <wp:anchor distT="0" distB="0" distL="114300" distR="114300" simplePos="0" relativeHeight="251663360" behindDoc="0" locked="0" layoutInCell="1" allowOverlap="1" wp14:anchorId="265C236B" wp14:editId="3858FF12">
                <wp:simplePos x="0" y="0"/>
                <wp:positionH relativeFrom="column">
                  <wp:posOffset>0</wp:posOffset>
                </wp:positionH>
                <wp:positionV relativeFrom="paragraph">
                  <wp:posOffset>116181</wp:posOffset>
                </wp:positionV>
                <wp:extent cx="5734050" cy="19050"/>
                <wp:effectExtent l="0" t="0" r="19050" b="1905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36343" id="Straight Connector 27" o:spid="_x0000_s1026" alt="&quot;&quot;"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3B0FB114" w14:textId="2C089DD8" w:rsidR="00F12BC2" w:rsidRDefault="006B68A1" w:rsidP="00321220">
      <w:pPr>
        <w:numPr>
          <w:ilvl w:val="1"/>
          <w:numId w:val="19"/>
        </w:numPr>
        <w:tabs>
          <w:tab w:val="left" w:pos="426"/>
        </w:tabs>
        <w:spacing w:after="0"/>
        <w:ind w:left="426" w:hanging="568"/>
        <w:contextualSpacing/>
        <w:jc w:val="both"/>
        <w:rPr>
          <w:rFonts w:ascii="Arial" w:hAnsi="Arial" w:cs="Arial"/>
          <w:sz w:val="24"/>
          <w:szCs w:val="24"/>
        </w:rPr>
      </w:pPr>
      <w:r w:rsidRPr="00573299">
        <w:rPr>
          <w:rFonts w:ascii="Arial" w:hAnsi="Arial" w:cs="Arial"/>
          <w:sz w:val="24"/>
          <w:szCs w:val="24"/>
        </w:rPr>
        <w:t xml:space="preserve"> Policy 52 of the Chichester Local Plan</w:t>
      </w:r>
      <w:r w:rsidR="00270C62" w:rsidRPr="00573299">
        <w:rPr>
          <w:rFonts w:ascii="Arial" w:hAnsi="Arial" w:cs="Arial"/>
          <w:sz w:val="24"/>
          <w:szCs w:val="24"/>
        </w:rPr>
        <w:t xml:space="preserve"> adopted in 2015</w:t>
      </w:r>
      <w:r w:rsidRPr="00573299">
        <w:rPr>
          <w:rFonts w:ascii="Arial" w:hAnsi="Arial" w:cs="Arial"/>
          <w:sz w:val="24"/>
          <w:szCs w:val="24"/>
        </w:rPr>
        <w:t xml:space="preserve"> set out the expectation for new development to contribute to the network of green infrastructure across the Plan area.  </w:t>
      </w:r>
      <w:r w:rsidR="00573299" w:rsidRPr="00573299">
        <w:rPr>
          <w:rFonts w:ascii="Arial" w:hAnsi="Arial" w:cs="Arial"/>
          <w:sz w:val="24"/>
          <w:szCs w:val="24"/>
        </w:rPr>
        <w:t>At that time</w:t>
      </w:r>
      <w:r w:rsidR="00F37103">
        <w:rPr>
          <w:rFonts w:ascii="Arial" w:hAnsi="Arial" w:cs="Arial"/>
          <w:sz w:val="24"/>
          <w:szCs w:val="24"/>
        </w:rPr>
        <w:t>,</w:t>
      </w:r>
      <w:r w:rsidR="00573299" w:rsidRPr="00573299">
        <w:rPr>
          <w:rFonts w:ascii="Arial" w:hAnsi="Arial" w:cs="Arial"/>
          <w:sz w:val="24"/>
          <w:szCs w:val="24"/>
        </w:rPr>
        <w:t xml:space="preserve"> it was expected that a more detailed strategy would be produced as </w:t>
      </w:r>
      <w:r w:rsidR="00737F7A">
        <w:rPr>
          <w:rFonts w:ascii="Arial" w:hAnsi="Arial" w:cs="Arial"/>
          <w:sz w:val="24"/>
          <w:szCs w:val="24"/>
        </w:rPr>
        <w:t xml:space="preserve">an </w:t>
      </w:r>
      <w:r w:rsidR="00573299" w:rsidRPr="00573299">
        <w:rPr>
          <w:rFonts w:ascii="Arial" w:hAnsi="Arial" w:cs="Arial"/>
          <w:sz w:val="24"/>
          <w:szCs w:val="24"/>
        </w:rPr>
        <w:t xml:space="preserve">SPD – however the elements of the SPD have instead been covered by site specific concept statements and a Green Infrastructure Delivery Document as detailed below. </w:t>
      </w:r>
    </w:p>
    <w:p w14:paraId="6409147F" w14:textId="77777777" w:rsidR="00737F7A" w:rsidRPr="00573299" w:rsidRDefault="00737F7A" w:rsidP="00737F7A">
      <w:pPr>
        <w:tabs>
          <w:tab w:val="left" w:pos="426"/>
        </w:tabs>
        <w:spacing w:after="0"/>
        <w:ind w:left="426"/>
        <w:contextualSpacing/>
        <w:jc w:val="both"/>
        <w:rPr>
          <w:rFonts w:ascii="Arial" w:hAnsi="Arial" w:cs="Arial"/>
          <w:sz w:val="24"/>
          <w:szCs w:val="24"/>
        </w:rPr>
      </w:pPr>
    </w:p>
    <w:p w14:paraId="4B6429DF" w14:textId="2140CF6A" w:rsidR="006B68A1" w:rsidRPr="00B76226" w:rsidRDefault="006B68A1" w:rsidP="00321220">
      <w:pPr>
        <w:numPr>
          <w:ilvl w:val="1"/>
          <w:numId w:val="19"/>
        </w:numPr>
        <w:tabs>
          <w:tab w:val="left" w:pos="426"/>
        </w:tabs>
        <w:spacing w:after="0"/>
        <w:ind w:left="426" w:hanging="568"/>
        <w:contextualSpacing/>
        <w:jc w:val="both"/>
        <w:rPr>
          <w:rFonts w:ascii="Arial" w:hAnsi="Arial" w:cs="Arial"/>
          <w:sz w:val="24"/>
          <w:szCs w:val="24"/>
        </w:rPr>
      </w:pPr>
      <w:r w:rsidRPr="00B76226">
        <w:rPr>
          <w:rFonts w:ascii="Arial" w:hAnsi="Arial" w:cs="Arial"/>
          <w:sz w:val="24"/>
          <w:szCs w:val="24"/>
        </w:rPr>
        <w:t xml:space="preserve">One of the priorities for the SPD was to identify the potential for creation of new or enhanced green infrastructure (GI) in relation to the strategic sites.   However, this aspect has now been covered within the Concept Statements prepared by the Council for the West of Chichester and </w:t>
      </w:r>
      <w:proofErr w:type="spellStart"/>
      <w:r w:rsidRPr="00B76226">
        <w:rPr>
          <w:rFonts w:ascii="Arial" w:hAnsi="Arial" w:cs="Arial"/>
          <w:sz w:val="24"/>
          <w:szCs w:val="24"/>
        </w:rPr>
        <w:t>Westhampnett</w:t>
      </w:r>
      <w:proofErr w:type="spellEnd"/>
      <w:r w:rsidRPr="00B76226">
        <w:rPr>
          <w:rFonts w:ascii="Arial" w:hAnsi="Arial" w:cs="Arial"/>
          <w:sz w:val="24"/>
          <w:szCs w:val="24"/>
        </w:rPr>
        <w:t>/North</w:t>
      </w:r>
      <w:r w:rsidR="00D446FA">
        <w:rPr>
          <w:rFonts w:ascii="Arial" w:hAnsi="Arial" w:cs="Arial"/>
          <w:sz w:val="24"/>
          <w:szCs w:val="24"/>
        </w:rPr>
        <w:t>-</w:t>
      </w:r>
      <w:r w:rsidRPr="00B76226">
        <w:rPr>
          <w:rFonts w:ascii="Arial" w:hAnsi="Arial" w:cs="Arial"/>
          <w:sz w:val="24"/>
          <w:szCs w:val="24"/>
        </w:rPr>
        <w:t xml:space="preserve">East Chichester Strategic Development Locations, the Tangmere </w:t>
      </w:r>
      <w:r w:rsidR="001F2F3B" w:rsidRPr="00B76226">
        <w:rPr>
          <w:rFonts w:ascii="Arial" w:hAnsi="Arial" w:cs="Arial"/>
          <w:sz w:val="24"/>
          <w:szCs w:val="24"/>
        </w:rPr>
        <w:t>N</w:t>
      </w:r>
      <w:r w:rsidRPr="00B76226">
        <w:rPr>
          <w:rFonts w:ascii="Arial" w:hAnsi="Arial" w:cs="Arial"/>
          <w:sz w:val="24"/>
          <w:szCs w:val="24"/>
        </w:rPr>
        <w:t xml:space="preserve">eighbourhood </w:t>
      </w:r>
      <w:r w:rsidR="001F2F3B" w:rsidRPr="00B76226">
        <w:rPr>
          <w:rFonts w:ascii="Arial" w:hAnsi="Arial" w:cs="Arial"/>
          <w:sz w:val="24"/>
          <w:szCs w:val="24"/>
        </w:rPr>
        <w:t>P</w:t>
      </w:r>
      <w:r w:rsidRPr="00B76226">
        <w:rPr>
          <w:rFonts w:ascii="Arial" w:hAnsi="Arial" w:cs="Arial"/>
          <w:sz w:val="24"/>
          <w:szCs w:val="24"/>
        </w:rPr>
        <w:t>lan and subsequent master plans prepared by the developers, for instance</w:t>
      </w:r>
      <w:r w:rsidR="008A4486">
        <w:rPr>
          <w:rFonts w:ascii="Arial" w:hAnsi="Arial" w:cs="Arial"/>
          <w:sz w:val="24"/>
          <w:szCs w:val="24"/>
        </w:rPr>
        <w:t xml:space="preserve">, the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and West of Chichester</w:t>
      </w:r>
      <w:r w:rsidR="008A4486">
        <w:rPr>
          <w:rFonts w:ascii="Arial" w:hAnsi="Arial" w:cs="Arial"/>
          <w:sz w:val="24"/>
          <w:szCs w:val="24"/>
        </w:rPr>
        <w:t xml:space="preserve"> developments</w:t>
      </w:r>
      <w:r w:rsidRPr="00B76226">
        <w:rPr>
          <w:rFonts w:ascii="Arial" w:hAnsi="Arial" w:cs="Arial"/>
          <w:sz w:val="24"/>
          <w:szCs w:val="24"/>
        </w:rPr>
        <w:t>.</w:t>
      </w:r>
    </w:p>
    <w:p w14:paraId="5CA732C4" w14:textId="77777777" w:rsidR="006B68A1" w:rsidRPr="00B76226" w:rsidRDefault="006B68A1" w:rsidP="006B68A1">
      <w:pPr>
        <w:tabs>
          <w:tab w:val="left" w:pos="426"/>
        </w:tabs>
        <w:spacing w:after="0"/>
        <w:ind w:left="426"/>
        <w:contextualSpacing/>
        <w:jc w:val="both"/>
        <w:rPr>
          <w:rFonts w:ascii="Arial" w:hAnsi="Arial" w:cs="Arial"/>
          <w:sz w:val="24"/>
          <w:szCs w:val="24"/>
        </w:rPr>
      </w:pPr>
    </w:p>
    <w:p w14:paraId="1553727B" w14:textId="7FC34A52" w:rsidR="006B68A1" w:rsidRDefault="006B68A1" w:rsidP="00321220">
      <w:pPr>
        <w:numPr>
          <w:ilvl w:val="1"/>
          <w:numId w:val="19"/>
        </w:numPr>
        <w:spacing w:after="0"/>
        <w:ind w:left="567" w:hanging="567"/>
        <w:contextualSpacing/>
        <w:jc w:val="both"/>
        <w:rPr>
          <w:rFonts w:ascii="Arial" w:hAnsi="Arial" w:cs="Arial"/>
          <w:sz w:val="24"/>
          <w:szCs w:val="24"/>
        </w:rPr>
      </w:pPr>
      <w:r w:rsidRPr="009006C9">
        <w:rPr>
          <w:rFonts w:ascii="Arial" w:hAnsi="Arial" w:cs="Arial"/>
          <w:sz w:val="24"/>
          <w:szCs w:val="24"/>
        </w:rPr>
        <w:t>The overarching Green Infrastructure Delivery Document</w:t>
      </w:r>
      <w:r w:rsidR="009006C9" w:rsidRPr="009006C9">
        <w:rPr>
          <w:rFonts w:ascii="Arial" w:hAnsi="Arial" w:cs="Arial"/>
          <w:sz w:val="24"/>
          <w:szCs w:val="24"/>
        </w:rPr>
        <w:t xml:space="preserve"> produced in January</w:t>
      </w:r>
      <w:r w:rsidR="009006C9">
        <w:rPr>
          <w:rFonts w:ascii="Arial" w:hAnsi="Arial" w:cs="Arial"/>
          <w:sz w:val="24"/>
          <w:szCs w:val="24"/>
        </w:rPr>
        <w:t xml:space="preserve"> </w:t>
      </w:r>
      <w:r w:rsidR="009006C9" w:rsidRPr="009006C9">
        <w:rPr>
          <w:rFonts w:ascii="Arial" w:hAnsi="Arial" w:cs="Arial"/>
          <w:sz w:val="24"/>
          <w:szCs w:val="24"/>
        </w:rPr>
        <w:t>2016</w:t>
      </w:r>
      <w:r w:rsidRPr="009006C9">
        <w:rPr>
          <w:rFonts w:ascii="Arial" w:hAnsi="Arial" w:cs="Arial"/>
          <w:sz w:val="24"/>
          <w:szCs w:val="24"/>
        </w:rPr>
        <w:t xml:space="preserve"> is available on the Council’s </w:t>
      </w:r>
      <w:hyperlink r:id="rId37" w:history="1">
        <w:r w:rsidRPr="00330F04">
          <w:rPr>
            <w:rStyle w:val="Hyperlink"/>
            <w:rFonts w:ascii="Arial" w:hAnsi="Arial" w:cs="Arial"/>
            <w:sz w:val="24"/>
            <w:szCs w:val="24"/>
          </w:rPr>
          <w:t>website</w:t>
        </w:r>
      </w:hyperlink>
      <w:r w:rsidRPr="009006C9">
        <w:rPr>
          <w:rFonts w:ascii="Arial" w:hAnsi="Arial" w:cs="Arial"/>
          <w:sz w:val="24"/>
          <w:szCs w:val="24"/>
        </w:rPr>
        <w:t xml:space="preserve"> and is guidance rather than formal policy. </w:t>
      </w:r>
      <w:r w:rsidR="00DB173C">
        <w:rPr>
          <w:rFonts w:ascii="Arial" w:hAnsi="Arial" w:cs="Arial"/>
          <w:sz w:val="24"/>
          <w:szCs w:val="24"/>
        </w:rPr>
        <w:t xml:space="preserve"> </w:t>
      </w:r>
      <w:r w:rsidR="0083423A">
        <w:rPr>
          <w:rFonts w:ascii="Arial" w:hAnsi="Arial" w:cs="Arial"/>
          <w:sz w:val="24"/>
          <w:szCs w:val="24"/>
        </w:rPr>
        <w:t>Although</w:t>
      </w:r>
      <w:r w:rsidRPr="009006C9">
        <w:rPr>
          <w:rFonts w:ascii="Arial" w:hAnsi="Arial" w:cs="Arial"/>
          <w:sz w:val="24"/>
          <w:szCs w:val="24"/>
        </w:rPr>
        <w:t xml:space="preserve"> the delivery document does not have the same status as an SPD</w:t>
      </w:r>
      <w:r w:rsidR="00DB173C">
        <w:rPr>
          <w:rFonts w:ascii="Arial" w:hAnsi="Arial" w:cs="Arial"/>
          <w:sz w:val="24"/>
          <w:szCs w:val="24"/>
        </w:rPr>
        <w:t>, i</w:t>
      </w:r>
      <w:r w:rsidRPr="009006C9">
        <w:rPr>
          <w:rFonts w:ascii="Arial" w:hAnsi="Arial" w:cs="Arial"/>
          <w:sz w:val="24"/>
          <w:szCs w:val="24"/>
        </w:rPr>
        <w:t xml:space="preserve">t </w:t>
      </w:r>
      <w:r w:rsidR="0083423A">
        <w:rPr>
          <w:rFonts w:ascii="Arial" w:hAnsi="Arial" w:cs="Arial"/>
          <w:sz w:val="24"/>
          <w:szCs w:val="24"/>
        </w:rPr>
        <w:t xml:space="preserve">usefully </w:t>
      </w:r>
      <w:r w:rsidRPr="009006C9">
        <w:rPr>
          <w:rFonts w:ascii="Arial" w:hAnsi="Arial" w:cs="Arial"/>
          <w:sz w:val="24"/>
          <w:szCs w:val="24"/>
        </w:rPr>
        <w:t>brings together all the mechanisms and documents which provide guidance for planning applications for the delivery of GI as part of new development in the Local Plan area. The Green Infrastructure Delivery Document will be updated as new information becomes available.</w:t>
      </w:r>
    </w:p>
    <w:bookmarkEnd w:id="149"/>
    <w:p w14:paraId="020722EE" w14:textId="77777777" w:rsidR="007C3BEC" w:rsidRPr="009006C9" w:rsidRDefault="007C3BEC" w:rsidP="007C3BEC">
      <w:pPr>
        <w:spacing w:after="0"/>
        <w:ind w:left="567"/>
        <w:contextualSpacing/>
        <w:jc w:val="both"/>
        <w:rPr>
          <w:rFonts w:ascii="Arial" w:hAnsi="Arial" w:cs="Arial"/>
          <w:sz w:val="24"/>
          <w:szCs w:val="24"/>
        </w:rPr>
      </w:pPr>
    </w:p>
    <w:p w14:paraId="0FF72226" w14:textId="77777777" w:rsidR="001B7719" w:rsidRDefault="001B7719" w:rsidP="00F37103"/>
    <w:p w14:paraId="35F2CF15" w14:textId="6E2B58B6" w:rsidR="00F37103" w:rsidRDefault="00F37103" w:rsidP="00F37103">
      <w:r>
        <w:rPr>
          <w:noProof/>
        </w:rPr>
        <w:lastRenderedPageBreak/>
        <mc:AlternateContent>
          <mc:Choice Requires="wps">
            <w:drawing>
              <wp:anchor distT="0" distB="0" distL="114300" distR="114300" simplePos="0" relativeHeight="251667456" behindDoc="0" locked="0" layoutInCell="1" allowOverlap="1" wp14:anchorId="1B0D4752" wp14:editId="493E27BC">
                <wp:simplePos x="0" y="0"/>
                <wp:positionH relativeFrom="column">
                  <wp:posOffset>-17253</wp:posOffset>
                </wp:positionH>
                <wp:positionV relativeFrom="paragraph">
                  <wp:posOffset>138022</wp:posOffset>
                </wp:positionV>
                <wp:extent cx="5734050" cy="19050"/>
                <wp:effectExtent l="0" t="0" r="1905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1D0A8" id="Straight Connector 28" o:spid="_x0000_s1026" alt="&quot;&quot;"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EFF2C53" w14:textId="25152679" w:rsidR="00F37103" w:rsidRDefault="00F37103" w:rsidP="00F37103">
      <w:pPr>
        <w:pStyle w:val="Heading3"/>
      </w:pPr>
      <w:bookmarkStart w:id="152" w:name="_Toc160531891"/>
      <w:r>
        <w:t>Key Indicator: EN3</w:t>
      </w:r>
      <w:bookmarkEnd w:id="152"/>
      <w:r>
        <w:t xml:space="preserve"> </w:t>
      </w:r>
    </w:p>
    <w:p w14:paraId="2104638E" w14:textId="77777777" w:rsidR="00F37103" w:rsidRPr="00B76226" w:rsidRDefault="00F37103" w:rsidP="00F37103">
      <w:pPr>
        <w:pStyle w:val="Heading3"/>
      </w:pPr>
      <w:bookmarkStart w:id="153" w:name="_Toc160531892"/>
      <w:r w:rsidRPr="00B76226">
        <w:t xml:space="preserve">Visitor numbers and activities impacting on recreational disturbance within Chichester and Langstone Harbours SPA/Solent Maritime SAC, </w:t>
      </w:r>
      <w:proofErr w:type="spellStart"/>
      <w:r w:rsidRPr="00B76226">
        <w:t>Pagham</w:t>
      </w:r>
      <w:proofErr w:type="spellEnd"/>
      <w:r w:rsidRPr="00B76226">
        <w:t xml:space="preserve"> Harbour SPA and </w:t>
      </w:r>
      <w:proofErr w:type="spellStart"/>
      <w:r w:rsidRPr="00B76226">
        <w:t>Medmerry</w:t>
      </w:r>
      <w:proofErr w:type="spellEnd"/>
      <w:r w:rsidRPr="00B76226">
        <w:t xml:space="preserve"> compensatory habitat.</w:t>
      </w:r>
      <w:bookmarkEnd w:id="153"/>
    </w:p>
    <w:p w14:paraId="616FDA0E" w14:textId="77777777" w:rsidR="00F37103" w:rsidRPr="002E01AD" w:rsidRDefault="00F37103" w:rsidP="00F37103">
      <w:r>
        <w:rPr>
          <w:noProof/>
        </w:rPr>
        <mc:AlternateContent>
          <mc:Choice Requires="wps">
            <w:drawing>
              <wp:anchor distT="0" distB="0" distL="114300" distR="114300" simplePos="0" relativeHeight="251666432" behindDoc="0" locked="0" layoutInCell="1" allowOverlap="1" wp14:anchorId="2D7C5FC6" wp14:editId="70873B19">
                <wp:simplePos x="0" y="0"/>
                <wp:positionH relativeFrom="column">
                  <wp:posOffset>0</wp:posOffset>
                </wp:positionH>
                <wp:positionV relativeFrom="paragraph">
                  <wp:posOffset>116181</wp:posOffset>
                </wp:positionV>
                <wp:extent cx="5734050" cy="19050"/>
                <wp:effectExtent l="0" t="0" r="19050" b="1905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447B1" id="Straight Connector 29" o:spid="_x0000_s1026" alt="&quot;&quot;"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EE2EF6F" w14:textId="77777777" w:rsidR="000F20A7" w:rsidRPr="00B76226"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Chichester and Langstone Harbours and </w:t>
      </w:r>
      <w:proofErr w:type="spellStart"/>
      <w:r w:rsidRPr="00B76226">
        <w:rPr>
          <w:rFonts w:ascii="Arial" w:hAnsi="Arial" w:cs="Arial"/>
          <w:sz w:val="24"/>
          <w:szCs w:val="24"/>
        </w:rPr>
        <w:t>Pagham</w:t>
      </w:r>
      <w:proofErr w:type="spellEnd"/>
      <w:r w:rsidRPr="00B76226">
        <w:rPr>
          <w:rFonts w:ascii="Arial" w:hAnsi="Arial" w:cs="Arial"/>
          <w:sz w:val="24"/>
          <w:szCs w:val="24"/>
        </w:rPr>
        <w:t xml:space="preserve"> Harbour are designated as internationally important wildlife sites (Special Protection Areas). The Council has a legal duty to protect designated bird populations and the habitats that support them and consider whether development may have a ‘likely significant effect’ on the Harbours.</w:t>
      </w:r>
    </w:p>
    <w:p w14:paraId="030848CC" w14:textId="77777777" w:rsidR="000F20A7" w:rsidRPr="00B76226" w:rsidRDefault="000F20A7" w:rsidP="000F20A7">
      <w:pPr>
        <w:spacing w:after="0"/>
        <w:ind w:left="426"/>
        <w:contextualSpacing/>
        <w:jc w:val="both"/>
        <w:rPr>
          <w:rFonts w:ascii="Arial" w:hAnsi="Arial" w:cs="Arial"/>
          <w:sz w:val="24"/>
          <w:szCs w:val="24"/>
        </w:rPr>
      </w:pPr>
    </w:p>
    <w:p w14:paraId="6FDD7AEB" w14:textId="30C92287" w:rsidR="000F20A7" w:rsidRPr="00B76226"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data for key indicator EN3 covers sections of the Solent Shoreline and includes data from one site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located outside of the </w:t>
      </w:r>
      <w:r w:rsidR="00D446FA">
        <w:rPr>
          <w:rFonts w:ascii="Arial" w:hAnsi="Arial" w:cs="Arial"/>
          <w:sz w:val="24"/>
          <w:szCs w:val="24"/>
        </w:rPr>
        <w:t>d</w:t>
      </w:r>
      <w:r w:rsidRPr="00B76226">
        <w:rPr>
          <w:rFonts w:ascii="Arial" w:hAnsi="Arial" w:cs="Arial"/>
          <w:sz w:val="24"/>
          <w:szCs w:val="24"/>
        </w:rPr>
        <w:t>istrict due to set survey routes.</w:t>
      </w:r>
    </w:p>
    <w:p w14:paraId="02770D44" w14:textId="034A563C" w:rsidR="000F20A7" w:rsidRPr="00B76226" w:rsidRDefault="000F20A7" w:rsidP="00A55B97">
      <w:pPr>
        <w:pStyle w:val="Heading3"/>
      </w:pPr>
      <w:bookmarkStart w:id="154" w:name="_Toc160531893"/>
      <w:r w:rsidRPr="00B76226">
        <w:t>Chichester and Langstone Harbours SPA</w:t>
      </w:r>
      <w:bookmarkEnd w:id="154"/>
    </w:p>
    <w:p w14:paraId="2C44ABCB" w14:textId="77777777" w:rsidR="000F20A7" w:rsidRPr="00B76226" w:rsidRDefault="000F20A7" w:rsidP="000F20A7">
      <w:pPr>
        <w:spacing w:after="0"/>
        <w:ind w:left="426"/>
        <w:contextualSpacing/>
        <w:jc w:val="both"/>
        <w:rPr>
          <w:rFonts w:ascii="Arial" w:hAnsi="Arial" w:cs="Arial"/>
          <w:sz w:val="24"/>
          <w:szCs w:val="24"/>
        </w:rPr>
      </w:pPr>
    </w:p>
    <w:p w14:paraId="5E809E11" w14:textId="307CEDA2" w:rsidR="00305A8E" w:rsidRPr="00D446FA" w:rsidRDefault="000F20A7" w:rsidP="00321220">
      <w:pPr>
        <w:pStyle w:val="ListParagraph"/>
        <w:numPr>
          <w:ilvl w:val="1"/>
          <w:numId w:val="19"/>
        </w:numPr>
        <w:spacing w:after="0"/>
        <w:ind w:hanging="602"/>
        <w:jc w:val="both"/>
        <w:rPr>
          <w:rFonts w:ascii="Arial" w:hAnsi="Arial" w:cs="Arial"/>
          <w:sz w:val="24"/>
          <w:szCs w:val="24"/>
        </w:rPr>
      </w:pPr>
      <w:r w:rsidRPr="00D446FA">
        <w:rPr>
          <w:rFonts w:ascii="Arial" w:hAnsi="Arial" w:cs="Arial"/>
          <w:sz w:val="24"/>
          <w:szCs w:val="24"/>
        </w:rPr>
        <w:t>As part of the Bird Aware Initiative</w:t>
      </w:r>
      <w:r w:rsidR="00D446FA" w:rsidRPr="00D446FA">
        <w:rPr>
          <w:rFonts w:ascii="Arial" w:hAnsi="Arial" w:cs="Arial"/>
          <w:sz w:val="24"/>
          <w:szCs w:val="24"/>
        </w:rPr>
        <w:t>,</w:t>
      </w:r>
      <w:r w:rsidRPr="00D446FA">
        <w:rPr>
          <w:rFonts w:ascii="Arial" w:hAnsi="Arial" w:cs="Arial"/>
          <w:sz w:val="24"/>
          <w:szCs w:val="24"/>
        </w:rPr>
        <w:t xml:space="preserve"> evidence was collected from a series of car park transects, undertaken during the Winter 2016/17, counting parked cars and people around the Solent shoreline. The results collected provide baseline data for monitoring visitor numbers around the Solent. The survey was repeated in Winter 2018/19, using the same methodology and survey routes.</w:t>
      </w:r>
      <w:r w:rsidR="007A6DF1" w:rsidRPr="00D446FA">
        <w:rPr>
          <w:rFonts w:ascii="Arial" w:hAnsi="Arial" w:cs="Arial"/>
          <w:sz w:val="24"/>
          <w:szCs w:val="24"/>
        </w:rPr>
        <w:t xml:space="preserve">  The survey was due to be repeated in Winter 20/21 but only 3 counts of the planned 7 were completed</w:t>
      </w:r>
      <w:r w:rsidR="00A047CF" w:rsidRPr="00D446FA">
        <w:rPr>
          <w:rFonts w:ascii="Arial" w:hAnsi="Arial" w:cs="Arial"/>
          <w:sz w:val="24"/>
          <w:szCs w:val="24"/>
        </w:rPr>
        <w:t>,</w:t>
      </w:r>
      <w:r w:rsidR="007A6DF1" w:rsidRPr="00D446FA">
        <w:rPr>
          <w:rFonts w:ascii="Arial" w:hAnsi="Arial" w:cs="Arial"/>
          <w:sz w:val="24"/>
          <w:szCs w:val="24"/>
        </w:rPr>
        <w:t xml:space="preserve"> before the imposition of Coronavirus restrictions in December 2020 prevented the survey work from being completed.</w:t>
      </w:r>
      <w:r w:rsidR="00305A8E" w:rsidRPr="00D446FA">
        <w:rPr>
          <w:rFonts w:ascii="Arial" w:hAnsi="Arial" w:cs="Arial"/>
          <w:sz w:val="24"/>
          <w:szCs w:val="24"/>
        </w:rPr>
        <w:t xml:space="preserve">  The </w:t>
      </w:r>
      <w:hyperlink r:id="rId38" w:history="1">
        <w:r w:rsidR="00305A8E" w:rsidRPr="00B67C56">
          <w:rPr>
            <w:rStyle w:val="Hyperlink"/>
            <w:rFonts w:ascii="Arial" w:hAnsi="Arial" w:cs="Arial"/>
            <w:sz w:val="24"/>
            <w:szCs w:val="24"/>
          </w:rPr>
          <w:t>survey</w:t>
        </w:r>
      </w:hyperlink>
      <w:r w:rsidR="00305A8E" w:rsidRPr="00D446FA">
        <w:rPr>
          <w:rFonts w:ascii="Arial" w:hAnsi="Arial" w:cs="Arial"/>
          <w:sz w:val="24"/>
          <w:szCs w:val="24"/>
        </w:rPr>
        <w:t xml:space="preserve"> from winter 20/21 remains the most up to date monitoring report for visitor numbers.</w:t>
      </w:r>
    </w:p>
    <w:p w14:paraId="0973E85A" w14:textId="77777777" w:rsidR="00BE2298" w:rsidRPr="00BE2298" w:rsidRDefault="00BE2298" w:rsidP="00BE2298">
      <w:pPr>
        <w:pStyle w:val="ListParagraph"/>
        <w:spacing w:after="0"/>
        <w:ind w:left="460"/>
        <w:jc w:val="both"/>
        <w:rPr>
          <w:rFonts w:ascii="Arial" w:hAnsi="Arial" w:cs="Arial"/>
          <w:sz w:val="24"/>
          <w:szCs w:val="24"/>
        </w:rPr>
      </w:pPr>
    </w:p>
    <w:p w14:paraId="3EA5843C" w14:textId="14D2F835" w:rsidR="000F20A7" w:rsidRDefault="000F20A7" w:rsidP="00321220">
      <w:pPr>
        <w:numPr>
          <w:ilvl w:val="1"/>
          <w:numId w:val="19"/>
        </w:numPr>
        <w:spacing w:after="0"/>
        <w:ind w:left="426" w:hanging="568"/>
        <w:contextualSpacing/>
        <w:jc w:val="both"/>
        <w:rPr>
          <w:rFonts w:ascii="Arial" w:hAnsi="Arial" w:cs="Arial"/>
          <w:sz w:val="24"/>
          <w:szCs w:val="24"/>
        </w:rPr>
      </w:pPr>
      <w:r w:rsidRPr="009B65DF">
        <w:rPr>
          <w:rFonts w:ascii="Arial" w:hAnsi="Arial" w:cs="Arial"/>
          <w:sz w:val="24"/>
          <w:szCs w:val="24"/>
        </w:rPr>
        <w:t xml:space="preserve">In the winter of 2017/18 Bird Aware undertook </w:t>
      </w:r>
      <w:hyperlink r:id="rId39" w:history="1">
        <w:r w:rsidRPr="00B67C56">
          <w:rPr>
            <w:rStyle w:val="Hyperlink"/>
            <w:rFonts w:ascii="Arial" w:hAnsi="Arial" w:cs="Arial"/>
            <w:sz w:val="24"/>
            <w:szCs w:val="24"/>
          </w:rPr>
          <w:t>visitor surveys</w:t>
        </w:r>
      </w:hyperlink>
      <w:r w:rsidRPr="009B65DF">
        <w:rPr>
          <w:rFonts w:ascii="Arial" w:hAnsi="Arial" w:cs="Arial"/>
          <w:sz w:val="24"/>
          <w:szCs w:val="24"/>
        </w:rPr>
        <w:t xml:space="preserve"> at 10 coastal locations across the Solent. At each location a tally of visitors was </w:t>
      </w:r>
      <w:proofErr w:type="gramStart"/>
      <w:r w:rsidRPr="009B65DF">
        <w:rPr>
          <w:rFonts w:ascii="Arial" w:hAnsi="Arial" w:cs="Arial"/>
          <w:sz w:val="24"/>
          <w:szCs w:val="24"/>
        </w:rPr>
        <w:t>kept</w:t>
      </w:r>
      <w:proofErr w:type="gramEnd"/>
      <w:r w:rsidRPr="009B65DF">
        <w:rPr>
          <w:rFonts w:ascii="Arial" w:hAnsi="Arial" w:cs="Arial"/>
          <w:sz w:val="24"/>
          <w:szCs w:val="24"/>
        </w:rPr>
        <w:t xml:space="preserve"> and interviews conducted with a sample of visitors.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was the one survey location in Chichester District.</w:t>
      </w:r>
      <w:r>
        <w:rPr>
          <w:rFonts w:ascii="Arial" w:hAnsi="Arial" w:cs="Arial"/>
          <w:sz w:val="24"/>
          <w:szCs w:val="24"/>
        </w:rPr>
        <w:t xml:space="preserve"> This survey was repeated in Winter 2019/20</w:t>
      </w:r>
      <w:r w:rsidR="00A047CF">
        <w:rPr>
          <w:rFonts w:ascii="Arial" w:hAnsi="Arial" w:cs="Arial"/>
          <w:sz w:val="24"/>
          <w:szCs w:val="24"/>
        </w:rPr>
        <w:t xml:space="preserve"> and has not been repeated since</w:t>
      </w:r>
      <w:r>
        <w:rPr>
          <w:rFonts w:ascii="Arial" w:hAnsi="Arial" w:cs="Arial"/>
          <w:sz w:val="24"/>
          <w:szCs w:val="24"/>
        </w:rPr>
        <w:t>.</w:t>
      </w:r>
    </w:p>
    <w:p w14:paraId="6ECECCD5" w14:textId="77777777" w:rsidR="000F20A7" w:rsidRPr="009B65DF" w:rsidRDefault="000F20A7" w:rsidP="000F20A7">
      <w:pPr>
        <w:spacing w:after="0"/>
        <w:ind w:left="426"/>
        <w:contextualSpacing/>
        <w:jc w:val="both"/>
        <w:rPr>
          <w:rFonts w:ascii="Arial" w:hAnsi="Arial" w:cs="Arial"/>
          <w:sz w:val="24"/>
          <w:szCs w:val="24"/>
        </w:rPr>
      </w:pPr>
    </w:p>
    <w:p w14:paraId="418208AF" w14:textId="5D52CD2F" w:rsidR="00305A8E" w:rsidRDefault="00305A8E" w:rsidP="00321220">
      <w:pPr>
        <w:numPr>
          <w:ilvl w:val="1"/>
          <w:numId w:val="19"/>
        </w:numPr>
        <w:spacing w:after="0"/>
        <w:ind w:left="426" w:hanging="568"/>
        <w:contextualSpacing/>
        <w:jc w:val="both"/>
        <w:rPr>
          <w:rFonts w:ascii="Arial" w:hAnsi="Arial" w:cs="Arial"/>
          <w:sz w:val="24"/>
          <w:szCs w:val="24"/>
        </w:rPr>
      </w:pPr>
      <w:bookmarkStart w:id="155" w:name="_Hlk118376820"/>
      <w:r w:rsidRPr="00305A8E">
        <w:rPr>
          <w:rFonts w:ascii="Arial" w:hAnsi="Arial" w:cs="Arial"/>
          <w:sz w:val="24"/>
          <w:szCs w:val="24"/>
        </w:rPr>
        <w:t xml:space="preserve">A </w:t>
      </w:r>
      <w:hyperlink r:id="rId40" w:history="1">
        <w:r w:rsidRPr="00B67C56">
          <w:rPr>
            <w:rStyle w:val="Hyperlink"/>
            <w:rFonts w:ascii="Arial" w:hAnsi="Arial" w:cs="Arial"/>
            <w:sz w:val="24"/>
            <w:szCs w:val="24"/>
          </w:rPr>
          <w:t>monitoring survey</w:t>
        </w:r>
      </w:hyperlink>
      <w:r w:rsidRPr="00305A8E">
        <w:rPr>
          <w:rFonts w:ascii="Arial" w:hAnsi="Arial" w:cs="Arial"/>
          <w:sz w:val="24"/>
          <w:szCs w:val="24"/>
        </w:rPr>
        <w:t xml:space="preserve"> that looked at how bird disturbance levels differ at several sites between times when wardens are present and when they are not present, was carried out in winter 2021/22. </w:t>
      </w:r>
      <w:bookmarkEnd w:id="155"/>
      <w:r w:rsidRPr="00305A8E">
        <w:rPr>
          <w:rFonts w:ascii="Arial" w:hAnsi="Arial" w:cs="Arial"/>
          <w:sz w:val="24"/>
          <w:szCs w:val="24"/>
        </w:rPr>
        <w:t>This concluded that “A significantly smaller proportion of birds showed a behavioural response (</w:t>
      </w:r>
      <w:proofErr w:type="gramStart"/>
      <w:r w:rsidRPr="00305A8E">
        <w:rPr>
          <w:rFonts w:ascii="Arial" w:hAnsi="Arial" w:cs="Arial"/>
          <w:sz w:val="24"/>
          <w:szCs w:val="24"/>
        </w:rPr>
        <w:t>i.e.</w:t>
      </w:r>
      <w:proofErr w:type="gramEnd"/>
      <w:r w:rsidRPr="00305A8E">
        <w:rPr>
          <w:rFonts w:ascii="Arial" w:hAnsi="Arial" w:cs="Arial"/>
          <w:sz w:val="24"/>
          <w:szCs w:val="24"/>
        </w:rPr>
        <w:t xml:space="preserve"> were disturbed) when a ranger was present. The presence of rangers resulted in a smaller proportion of events causing major flight and the proportions of events causing birds to take </w:t>
      </w:r>
      <w:r w:rsidRPr="00305A8E">
        <w:rPr>
          <w:rFonts w:ascii="Arial" w:hAnsi="Arial" w:cs="Arial"/>
          <w:sz w:val="24"/>
          <w:szCs w:val="24"/>
        </w:rPr>
        <w:lastRenderedPageBreak/>
        <w:t xml:space="preserve">flight were reduced for most types of recreation.” This is evidence that </w:t>
      </w:r>
      <w:bookmarkStart w:id="156" w:name="_Hlk118376884"/>
      <w:r w:rsidRPr="00305A8E">
        <w:rPr>
          <w:rFonts w:ascii="Arial" w:hAnsi="Arial" w:cs="Arial"/>
          <w:sz w:val="24"/>
          <w:szCs w:val="24"/>
        </w:rPr>
        <w:t>the presence of wardens affects the behaviour of visitors and so reduces disturbance levels for bird species.</w:t>
      </w:r>
    </w:p>
    <w:p w14:paraId="4C967704" w14:textId="77777777" w:rsidR="00381A47" w:rsidRDefault="00381A47" w:rsidP="00381A47">
      <w:pPr>
        <w:spacing w:after="0"/>
        <w:contextualSpacing/>
        <w:jc w:val="both"/>
        <w:rPr>
          <w:rFonts w:ascii="Arial" w:hAnsi="Arial" w:cs="Arial"/>
          <w:sz w:val="24"/>
          <w:szCs w:val="24"/>
        </w:rPr>
      </w:pPr>
    </w:p>
    <w:p w14:paraId="636B50FE" w14:textId="351AB9B3" w:rsidR="00381A47" w:rsidRPr="00305A8E" w:rsidRDefault="00381A47" w:rsidP="00381A47">
      <w:pPr>
        <w:numPr>
          <w:ilvl w:val="1"/>
          <w:numId w:val="19"/>
        </w:numPr>
        <w:spacing w:after="0"/>
        <w:ind w:left="426" w:hanging="568"/>
        <w:contextualSpacing/>
        <w:jc w:val="both"/>
        <w:rPr>
          <w:rFonts w:ascii="Arial" w:hAnsi="Arial" w:cs="Arial"/>
          <w:sz w:val="24"/>
          <w:szCs w:val="24"/>
        </w:rPr>
      </w:pPr>
      <w:r>
        <w:rPr>
          <w:rFonts w:ascii="Arial" w:hAnsi="Arial" w:cs="Arial"/>
          <w:sz w:val="24"/>
          <w:szCs w:val="24"/>
        </w:rPr>
        <w:t xml:space="preserve">A further </w:t>
      </w:r>
      <w:hyperlink r:id="rId41" w:history="1">
        <w:r w:rsidRPr="00831255">
          <w:rPr>
            <w:rStyle w:val="Hyperlink"/>
            <w:rFonts w:ascii="Arial" w:hAnsi="Arial" w:cs="Arial"/>
            <w:sz w:val="24"/>
            <w:szCs w:val="24"/>
          </w:rPr>
          <w:t>monitoring report</w:t>
        </w:r>
      </w:hyperlink>
      <w:r>
        <w:rPr>
          <w:rFonts w:ascii="Arial" w:hAnsi="Arial" w:cs="Arial"/>
          <w:sz w:val="24"/>
          <w:szCs w:val="24"/>
        </w:rPr>
        <w:t xml:space="preserve"> was produced in 2022, this was a visitor survey of Suitable Alternative semi-Natural Greenspaces (SANGs).  This included a survey of the new country park at the Minerva Heights development west of Chichester.  Unlike other SANGs surveyed, which are extensions or enhancements of established sites, this is a completely new creation and was still incomplete at the time of the survey.  In total, 52 visitors were interviewed, 72% of whom said they became aware of the park through living close to the site. The average distance from house to SANG (as the crow flies) was 1.7km, which was lower than for larger country parks such as River Hamble CP and </w:t>
      </w:r>
      <w:proofErr w:type="spellStart"/>
      <w:r>
        <w:rPr>
          <w:rFonts w:ascii="Arial" w:hAnsi="Arial" w:cs="Arial"/>
          <w:sz w:val="24"/>
          <w:szCs w:val="24"/>
        </w:rPr>
        <w:t>Alver</w:t>
      </w:r>
      <w:proofErr w:type="spellEnd"/>
      <w:r>
        <w:rPr>
          <w:rFonts w:ascii="Arial" w:hAnsi="Arial" w:cs="Arial"/>
          <w:sz w:val="24"/>
          <w:szCs w:val="24"/>
        </w:rPr>
        <w:t xml:space="preserve"> Valley CP.  Only 20% travelled by car (lower than for other SANGS), although lack of car parking was the main criticism of the site.  This baseline data suggests that the country park is successful in drawing in the very local community, rather than attracting visitors away from the coast across a wide area which is what this </w:t>
      </w:r>
      <w:proofErr w:type="gramStart"/>
      <w:r>
        <w:rPr>
          <w:rFonts w:ascii="Arial" w:hAnsi="Arial" w:cs="Arial"/>
          <w:sz w:val="24"/>
          <w:szCs w:val="24"/>
        </w:rPr>
        <w:t>particular SANG</w:t>
      </w:r>
      <w:proofErr w:type="gramEnd"/>
      <w:r>
        <w:rPr>
          <w:rFonts w:ascii="Arial" w:hAnsi="Arial" w:cs="Arial"/>
          <w:sz w:val="24"/>
          <w:szCs w:val="24"/>
        </w:rPr>
        <w:t xml:space="preserve"> was designed to do, acting as mitigation for the whole development of the West of Chichester SDL.</w:t>
      </w:r>
    </w:p>
    <w:p w14:paraId="5737D1BA" w14:textId="77777777" w:rsidR="00381A47" w:rsidRPr="00305A8E" w:rsidRDefault="00381A47" w:rsidP="00381A47">
      <w:pPr>
        <w:spacing w:after="0"/>
        <w:ind w:left="426"/>
        <w:contextualSpacing/>
        <w:jc w:val="both"/>
        <w:rPr>
          <w:rFonts w:ascii="Arial" w:hAnsi="Arial" w:cs="Arial"/>
          <w:sz w:val="24"/>
          <w:szCs w:val="24"/>
        </w:rPr>
      </w:pPr>
    </w:p>
    <w:p w14:paraId="71B60C5F" w14:textId="5FA90229" w:rsidR="000F20A7" w:rsidRPr="00B76226" w:rsidRDefault="000F20A7" w:rsidP="00BE2298">
      <w:pPr>
        <w:pStyle w:val="Heading3"/>
      </w:pPr>
      <w:bookmarkStart w:id="157" w:name="_Toc160531894"/>
      <w:bookmarkEnd w:id="156"/>
      <w:proofErr w:type="spellStart"/>
      <w:r w:rsidRPr="00B76226">
        <w:t>Pagham</w:t>
      </w:r>
      <w:proofErr w:type="spellEnd"/>
      <w:r w:rsidRPr="00B76226">
        <w:t xml:space="preserve"> Harbour SPA and </w:t>
      </w:r>
      <w:proofErr w:type="spellStart"/>
      <w:r w:rsidRPr="00B76226">
        <w:t>Medmerry</w:t>
      </w:r>
      <w:bookmarkEnd w:id="157"/>
      <w:proofErr w:type="spellEnd"/>
    </w:p>
    <w:p w14:paraId="7005835B" w14:textId="77777777" w:rsidR="000F20A7" w:rsidRPr="00B76226" w:rsidRDefault="000F20A7" w:rsidP="000F20A7">
      <w:pPr>
        <w:spacing w:after="0"/>
        <w:ind w:left="426"/>
        <w:contextualSpacing/>
        <w:jc w:val="both"/>
        <w:rPr>
          <w:rFonts w:ascii="Arial" w:hAnsi="Arial" w:cs="Arial"/>
          <w:sz w:val="24"/>
          <w:szCs w:val="24"/>
        </w:rPr>
      </w:pPr>
    </w:p>
    <w:p w14:paraId="6BAED877" w14:textId="2F9D021D" w:rsidR="00AD18A5" w:rsidRPr="00305A8E" w:rsidRDefault="000F20A7" w:rsidP="00AD18A5">
      <w:pPr>
        <w:pStyle w:val="ListParagraph"/>
        <w:numPr>
          <w:ilvl w:val="1"/>
          <w:numId w:val="19"/>
        </w:numPr>
        <w:spacing w:after="0"/>
        <w:ind w:left="459" w:hanging="601"/>
        <w:jc w:val="both"/>
        <w:rPr>
          <w:rFonts w:ascii="Arial" w:hAnsi="Arial" w:cs="Arial"/>
          <w:sz w:val="24"/>
          <w:szCs w:val="24"/>
        </w:rPr>
      </w:pPr>
      <w:r w:rsidRPr="00305A8E">
        <w:rPr>
          <w:rFonts w:ascii="Arial" w:hAnsi="Arial" w:cs="Arial"/>
          <w:sz w:val="24"/>
          <w:szCs w:val="24"/>
        </w:rPr>
        <w:t xml:space="preserve">A Joint Scheme of Mitigation with Arun District Council was agreed by Cabinet in January 2016.  Subsequently in May 2017, a revised scheme was agreed following changes to Arun’s projected housing numbers within the zone of influence for the Harbour. </w:t>
      </w:r>
      <w:r w:rsidR="00AD18A5">
        <w:rPr>
          <w:rFonts w:ascii="Arial" w:hAnsi="Arial" w:cs="Arial"/>
          <w:sz w:val="24"/>
          <w:szCs w:val="24"/>
        </w:rPr>
        <w:t xml:space="preserve">The </w:t>
      </w:r>
      <w:hyperlink r:id="rId42" w:history="1">
        <w:r w:rsidR="00AD18A5" w:rsidRPr="00616611">
          <w:rPr>
            <w:rStyle w:val="Hyperlink"/>
            <w:rFonts w:ascii="Arial" w:hAnsi="Arial" w:cs="Arial"/>
            <w:sz w:val="24"/>
            <w:szCs w:val="24"/>
          </w:rPr>
          <w:t>Ranger’s Report</w:t>
        </w:r>
      </w:hyperlink>
      <w:r w:rsidR="00AD18A5">
        <w:rPr>
          <w:rFonts w:ascii="Arial" w:hAnsi="Arial" w:cs="Arial"/>
          <w:sz w:val="24"/>
          <w:szCs w:val="24"/>
        </w:rPr>
        <w:t xml:space="preserve"> for the monitoring period is funded by the </w:t>
      </w:r>
      <w:proofErr w:type="spellStart"/>
      <w:r w:rsidR="00AD18A5">
        <w:rPr>
          <w:rFonts w:ascii="Arial" w:hAnsi="Arial" w:cs="Arial"/>
          <w:sz w:val="24"/>
          <w:szCs w:val="24"/>
        </w:rPr>
        <w:t>Pagham</w:t>
      </w:r>
      <w:proofErr w:type="spellEnd"/>
      <w:r w:rsidR="00AD18A5">
        <w:rPr>
          <w:rFonts w:ascii="Arial" w:hAnsi="Arial" w:cs="Arial"/>
          <w:sz w:val="24"/>
          <w:szCs w:val="24"/>
        </w:rPr>
        <w:t xml:space="preserve"> Harbour and </w:t>
      </w:r>
      <w:proofErr w:type="spellStart"/>
      <w:r w:rsidR="00AD18A5">
        <w:rPr>
          <w:rFonts w:ascii="Arial" w:hAnsi="Arial" w:cs="Arial"/>
          <w:sz w:val="24"/>
          <w:szCs w:val="24"/>
        </w:rPr>
        <w:t>Medmerry</w:t>
      </w:r>
      <w:proofErr w:type="spellEnd"/>
      <w:r w:rsidR="00AD18A5">
        <w:rPr>
          <w:rFonts w:ascii="Arial" w:hAnsi="Arial" w:cs="Arial"/>
          <w:sz w:val="24"/>
          <w:szCs w:val="24"/>
        </w:rPr>
        <w:t xml:space="preserve"> Recreation Mitigation Strat</w:t>
      </w:r>
      <w:r w:rsidR="00F6618A">
        <w:rPr>
          <w:rFonts w:ascii="Arial" w:hAnsi="Arial" w:cs="Arial"/>
          <w:sz w:val="24"/>
          <w:szCs w:val="24"/>
        </w:rPr>
        <w:t>e</w:t>
      </w:r>
      <w:r w:rsidR="00AD18A5">
        <w:rPr>
          <w:rFonts w:ascii="Arial" w:hAnsi="Arial" w:cs="Arial"/>
          <w:sz w:val="24"/>
          <w:szCs w:val="24"/>
        </w:rPr>
        <w:t>gy and includes information on the range of activities conducted by the ranger team particularly, the impact the ranger team have in helping to reduce recreational pressures in the area.</w:t>
      </w:r>
    </w:p>
    <w:p w14:paraId="7A4F42B8" w14:textId="77777777" w:rsidR="007C3BEC" w:rsidRPr="00F12BC2" w:rsidRDefault="007C3BEC" w:rsidP="007C3BEC">
      <w:pPr>
        <w:spacing w:after="0"/>
        <w:ind w:left="426"/>
        <w:contextualSpacing/>
        <w:jc w:val="both"/>
        <w:rPr>
          <w:rFonts w:ascii="Arial" w:hAnsi="Arial" w:cs="Arial"/>
          <w:sz w:val="24"/>
          <w:szCs w:val="24"/>
        </w:rPr>
      </w:pPr>
    </w:p>
    <w:bookmarkStart w:id="158" w:name="_Hlk106274115"/>
    <w:p w14:paraId="39BAF276" w14:textId="77777777" w:rsidR="00F37103" w:rsidRDefault="00F37103" w:rsidP="00F37103">
      <w:pPr>
        <w:pStyle w:val="ListParagraph"/>
        <w:ind w:left="460"/>
      </w:pPr>
      <w:r>
        <w:rPr>
          <w:noProof/>
        </w:rPr>
        <mc:AlternateContent>
          <mc:Choice Requires="wps">
            <w:drawing>
              <wp:anchor distT="0" distB="0" distL="114300" distR="114300" simplePos="0" relativeHeight="251646976" behindDoc="0" locked="0" layoutInCell="1" allowOverlap="1" wp14:anchorId="78B400BF" wp14:editId="0EF32C31">
                <wp:simplePos x="0" y="0"/>
                <wp:positionH relativeFrom="column">
                  <wp:posOffset>-17253</wp:posOffset>
                </wp:positionH>
                <wp:positionV relativeFrom="paragraph">
                  <wp:posOffset>138022</wp:posOffset>
                </wp:positionV>
                <wp:extent cx="5734050" cy="19050"/>
                <wp:effectExtent l="0" t="0" r="19050"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65EC7" id="Straight Connector 30" o:spid="_x0000_s1026" alt="&quot;&quot;"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53F4787A" w14:textId="57F8A035" w:rsidR="00F37103" w:rsidRDefault="00F37103" w:rsidP="00F37103">
      <w:pPr>
        <w:pStyle w:val="Heading3"/>
      </w:pPr>
      <w:bookmarkStart w:id="159" w:name="_Toc160531895"/>
      <w:r>
        <w:t>Key Indicator: EN4</w:t>
      </w:r>
      <w:bookmarkEnd w:id="159"/>
      <w:r>
        <w:t xml:space="preserve"> </w:t>
      </w:r>
    </w:p>
    <w:p w14:paraId="0C1ADB18" w14:textId="77777777" w:rsidR="00F37103" w:rsidRPr="00B76226" w:rsidRDefault="00F37103" w:rsidP="00F37103">
      <w:pPr>
        <w:pStyle w:val="Heading3"/>
      </w:pPr>
      <w:bookmarkStart w:id="160" w:name="_Toc160531896"/>
      <w:r w:rsidRPr="00B76226">
        <w:t>Air Quality Management Areas Nitrogen Dioxide levels</w:t>
      </w:r>
      <w:bookmarkEnd w:id="160"/>
    </w:p>
    <w:p w14:paraId="02AB1792" w14:textId="77777777" w:rsidR="00F37103" w:rsidRPr="002E01AD" w:rsidRDefault="00F37103" w:rsidP="00F37103">
      <w:pPr>
        <w:pStyle w:val="ListParagraph"/>
        <w:ind w:left="460"/>
      </w:pPr>
      <w:r>
        <w:rPr>
          <w:noProof/>
        </w:rPr>
        <mc:AlternateContent>
          <mc:Choice Requires="wps">
            <w:drawing>
              <wp:anchor distT="0" distB="0" distL="114300" distR="114300" simplePos="0" relativeHeight="251644928" behindDoc="0" locked="0" layoutInCell="1" allowOverlap="1" wp14:anchorId="4DAF4972" wp14:editId="21F2FBE4">
                <wp:simplePos x="0" y="0"/>
                <wp:positionH relativeFrom="column">
                  <wp:posOffset>0</wp:posOffset>
                </wp:positionH>
                <wp:positionV relativeFrom="paragraph">
                  <wp:posOffset>116181</wp:posOffset>
                </wp:positionV>
                <wp:extent cx="5734050" cy="19050"/>
                <wp:effectExtent l="0" t="0" r="19050" b="1905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8C87D6" id="Straight Connector 31" o:spid="_x0000_s1026" alt="&quot;&quot;"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BBA6310" w14:textId="75B72052" w:rsidR="00431BB8" w:rsidRDefault="00431BB8" w:rsidP="00321220">
      <w:pPr>
        <w:numPr>
          <w:ilvl w:val="1"/>
          <w:numId w:val="19"/>
        </w:numPr>
        <w:spacing w:after="0"/>
        <w:ind w:left="426" w:hanging="568"/>
        <w:contextualSpacing/>
        <w:jc w:val="both"/>
        <w:rPr>
          <w:rFonts w:ascii="Arial" w:hAnsi="Arial" w:cs="Arial"/>
          <w:sz w:val="24"/>
          <w:szCs w:val="24"/>
        </w:rPr>
      </w:pPr>
      <w:r w:rsidRPr="00431BB8">
        <w:rPr>
          <w:rFonts w:ascii="Arial" w:hAnsi="Arial" w:cs="Arial"/>
          <w:sz w:val="24"/>
          <w:szCs w:val="24"/>
        </w:rPr>
        <w:t>Air Quality Management Areas (AQMAs) are declared where air quality fails or is likely to fail an Air Quality Objective prescribed in regulations. Emissions from road transport have a detrimental impact on air quality</w:t>
      </w:r>
      <w:r w:rsidR="00D30F31">
        <w:rPr>
          <w:rFonts w:ascii="Arial" w:hAnsi="Arial" w:cs="Arial"/>
          <w:sz w:val="24"/>
          <w:szCs w:val="24"/>
        </w:rPr>
        <w:t xml:space="preserve"> </w:t>
      </w:r>
      <w:r w:rsidR="005356C9">
        <w:rPr>
          <w:rFonts w:ascii="Arial" w:hAnsi="Arial" w:cs="Arial"/>
          <w:sz w:val="24"/>
          <w:szCs w:val="24"/>
        </w:rPr>
        <w:t xml:space="preserve">and there is currently one </w:t>
      </w:r>
      <w:r w:rsidRPr="00431BB8">
        <w:rPr>
          <w:rFonts w:ascii="Arial" w:hAnsi="Arial" w:cs="Arial"/>
          <w:sz w:val="24"/>
          <w:szCs w:val="24"/>
        </w:rPr>
        <w:t>AQMA</w:t>
      </w:r>
      <w:r w:rsidR="005356C9">
        <w:rPr>
          <w:rFonts w:ascii="Arial" w:hAnsi="Arial" w:cs="Arial"/>
          <w:sz w:val="24"/>
          <w:szCs w:val="24"/>
        </w:rPr>
        <w:t xml:space="preserve"> in the </w:t>
      </w:r>
      <w:r w:rsidR="00D30F31">
        <w:rPr>
          <w:rFonts w:ascii="Arial" w:hAnsi="Arial" w:cs="Arial"/>
          <w:sz w:val="24"/>
          <w:szCs w:val="24"/>
        </w:rPr>
        <w:t>P</w:t>
      </w:r>
      <w:r w:rsidR="005356C9">
        <w:rPr>
          <w:rFonts w:ascii="Arial" w:hAnsi="Arial" w:cs="Arial"/>
          <w:sz w:val="24"/>
          <w:szCs w:val="24"/>
        </w:rPr>
        <w:t xml:space="preserve">lan </w:t>
      </w:r>
      <w:r w:rsidR="00D30F31">
        <w:rPr>
          <w:rFonts w:ascii="Arial" w:hAnsi="Arial" w:cs="Arial"/>
          <w:sz w:val="24"/>
          <w:szCs w:val="24"/>
        </w:rPr>
        <w:t>A</w:t>
      </w:r>
      <w:r w:rsidR="005356C9">
        <w:rPr>
          <w:rFonts w:ascii="Arial" w:hAnsi="Arial" w:cs="Arial"/>
          <w:sz w:val="24"/>
          <w:szCs w:val="24"/>
        </w:rPr>
        <w:t>rea</w:t>
      </w:r>
      <w:r w:rsidR="00D30F31">
        <w:rPr>
          <w:rFonts w:ascii="Arial" w:hAnsi="Arial" w:cs="Arial"/>
          <w:sz w:val="24"/>
          <w:szCs w:val="24"/>
        </w:rPr>
        <w:t xml:space="preserve"> </w:t>
      </w:r>
      <w:r w:rsidR="005356C9">
        <w:rPr>
          <w:rFonts w:ascii="Arial" w:hAnsi="Arial" w:cs="Arial"/>
          <w:sz w:val="24"/>
          <w:szCs w:val="24"/>
        </w:rPr>
        <w:t xml:space="preserve">located at </w:t>
      </w:r>
      <w:r w:rsidRPr="00431BB8">
        <w:rPr>
          <w:rFonts w:ascii="Arial" w:hAnsi="Arial" w:cs="Arial"/>
          <w:sz w:val="24"/>
          <w:szCs w:val="24"/>
        </w:rPr>
        <w:t>St Pancras</w:t>
      </w:r>
      <w:r w:rsidR="005356C9">
        <w:rPr>
          <w:rFonts w:ascii="Arial" w:hAnsi="Arial" w:cs="Arial"/>
          <w:sz w:val="24"/>
          <w:szCs w:val="24"/>
        </w:rPr>
        <w:t>.</w:t>
      </w:r>
      <w:r w:rsidR="000931B3">
        <w:rPr>
          <w:rFonts w:ascii="Arial" w:hAnsi="Arial" w:cs="Arial"/>
          <w:sz w:val="24"/>
          <w:szCs w:val="24"/>
        </w:rPr>
        <w:t xml:space="preserve">  AQMAs at </w:t>
      </w:r>
      <w:r w:rsidRPr="00431BB8">
        <w:rPr>
          <w:rFonts w:ascii="Arial" w:hAnsi="Arial" w:cs="Arial"/>
          <w:sz w:val="24"/>
          <w:szCs w:val="24"/>
        </w:rPr>
        <w:t>Orchard Street and at the A27 Stockbridge roundabout</w:t>
      </w:r>
      <w:r w:rsidR="000931B3">
        <w:rPr>
          <w:rFonts w:ascii="Arial" w:hAnsi="Arial" w:cs="Arial"/>
          <w:sz w:val="24"/>
          <w:szCs w:val="24"/>
        </w:rPr>
        <w:t xml:space="preserve"> were revoked on 9 May 2022</w:t>
      </w:r>
      <w:r w:rsidRPr="00431BB8">
        <w:rPr>
          <w:rFonts w:ascii="Arial" w:hAnsi="Arial" w:cs="Arial"/>
          <w:sz w:val="24"/>
          <w:szCs w:val="24"/>
        </w:rPr>
        <w:t>.</w:t>
      </w:r>
    </w:p>
    <w:p w14:paraId="58770AE4" w14:textId="77777777" w:rsidR="00431BB8" w:rsidRPr="00431BB8" w:rsidRDefault="00431BB8" w:rsidP="00431BB8">
      <w:pPr>
        <w:spacing w:after="0"/>
        <w:ind w:left="426"/>
        <w:contextualSpacing/>
        <w:jc w:val="both"/>
        <w:rPr>
          <w:rFonts w:ascii="Arial" w:hAnsi="Arial" w:cs="Arial"/>
          <w:sz w:val="24"/>
          <w:szCs w:val="24"/>
        </w:rPr>
      </w:pPr>
    </w:p>
    <w:p w14:paraId="2FCCF2F3" w14:textId="1C67FC12" w:rsidR="00AD18A5" w:rsidRDefault="00431BB8" w:rsidP="001C0303">
      <w:pPr>
        <w:numPr>
          <w:ilvl w:val="1"/>
          <w:numId w:val="19"/>
        </w:numPr>
        <w:spacing w:after="0"/>
        <w:ind w:left="459" w:hanging="601"/>
        <w:contextualSpacing/>
        <w:jc w:val="both"/>
      </w:pPr>
      <w:r w:rsidRPr="00381A47">
        <w:rPr>
          <w:rFonts w:ascii="Arial" w:hAnsi="Arial" w:cs="Arial"/>
          <w:sz w:val="24"/>
          <w:szCs w:val="24"/>
        </w:rPr>
        <w:lastRenderedPageBreak/>
        <w:t xml:space="preserve">Air quality monitoring data (see Figure 3 below) indicates that annual mean Nitrogen Dioxide concentrations continue to improve in Chichester District.  The data </w:t>
      </w:r>
      <w:proofErr w:type="gramStart"/>
      <w:r w:rsidRPr="00381A47">
        <w:rPr>
          <w:rFonts w:ascii="Arial" w:hAnsi="Arial" w:cs="Arial"/>
          <w:sz w:val="24"/>
          <w:szCs w:val="24"/>
        </w:rPr>
        <w:t>evidences</w:t>
      </w:r>
      <w:proofErr w:type="gramEnd"/>
      <w:r w:rsidRPr="00381A47">
        <w:rPr>
          <w:rFonts w:ascii="Arial" w:hAnsi="Arial" w:cs="Arial"/>
          <w:sz w:val="24"/>
          <w:szCs w:val="24"/>
        </w:rPr>
        <w:t xml:space="preserve"> that air quality </w:t>
      </w:r>
      <w:r w:rsidR="00935DDF" w:rsidRPr="00381A47">
        <w:rPr>
          <w:rFonts w:ascii="Arial" w:hAnsi="Arial" w:cs="Arial"/>
          <w:sz w:val="24"/>
          <w:szCs w:val="24"/>
        </w:rPr>
        <w:t>during the monitoring period wa</w:t>
      </w:r>
      <w:r w:rsidR="00367143" w:rsidRPr="00381A47">
        <w:rPr>
          <w:rFonts w:ascii="Arial" w:hAnsi="Arial" w:cs="Arial"/>
          <w:sz w:val="24"/>
          <w:szCs w:val="24"/>
        </w:rPr>
        <w:t xml:space="preserve">s </w:t>
      </w:r>
      <w:r w:rsidRPr="00381A47">
        <w:rPr>
          <w:rFonts w:ascii="Arial" w:hAnsi="Arial" w:cs="Arial"/>
          <w:sz w:val="24"/>
          <w:szCs w:val="24"/>
        </w:rPr>
        <w:t xml:space="preserve">compliant with the annual mean standard </w:t>
      </w:r>
      <w:r w:rsidR="00367143" w:rsidRPr="00381A47">
        <w:rPr>
          <w:rFonts w:ascii="Arial" w:hAnsi="Arial" w:cs="Arial"/>
          <w:sz w:val="24"/>
          <w:szCs w:val="24"/>
        </w:rPr>
        <w:t>of 40</w:t>
      </w:r>
      <w:r w:rsidR="00367143" w:rsidRPr="00381A47">
        <w:rPr>
          <w:rFonts w:ascii="Segoe UI Emoji" w:hAnsi="Segoe UI Emoji" w:cs="Arial"/>
          <w:sz w:val="24"/>
          <w:szCs w:val="24"/>
        </w:rPr>
        <w:t>µ</w:t>
      </w:r>
      <w:r w:rsidR="00367143" w:rsidRPr="00381A47">
        <w:rPr>
          <w:rFonts w:ascii="Arial" w:hAnsi="Arial" w:cs="Arial"/>
          <w:sz w:val="24"/>
          <w:szCs w:val="24"/>
        </w:rPr>
        <w:t>g/m</w:t>
      </w:r>
      <w:r w:rsidR="00367143" w:rsidRPr="00381A47">
        <w:rPr>
          <w:rFonts w:ascii="Arial" w:hAnsi="Arial" w:cs="Arial"/>
          <w:sz w:val="24"/>
          <w:szCs w:val="24"/>
          <w:vertAlign w:val="superscript"/>
        </w:rPr>
        <w:t>3</w:t>
      </w:r>
      <w:r w:rsidR="00E83906" w:rsidRPr="00381A47">
        <w:rPr>
          <w:rFonts w:ascii="Arial" w:hAnsi="Arial" w:cs="Arial"/>
          <w:sz w:val="24"/>
          <w:szCs w:val="24"/>
        </w:rPr>
        <w:t>.</w:t>
      </w:r>
      <w:r w:rsidR="000931B3" w:rsidRPr="00381A47">
        <w:rPr>
          <w:rFonts w:ascii="Arial" w:hAnsi="Arial" w:cs="Arial"/>
          <w:sz w:val="24"/>
          <w:szCs w:val="24"/>
        </w:rPr>
        <w:t xml:space="preserve">  Although the data appears to show a slight increase in annual mean Nitrogen Dioxide concentrations </w:t>
      </w:r>
      <w:r w:rsidR="008C708B" w:rsidRPr="00381A47">
        <w:rPr>
          <w:rFonts w:ascii="Arial" w:hAnsi="Arial" w:cs="Arial"/>
          <w:sz w:val="24"/>
          <w:szCs w:val="24"/>
        </w:rPr>
        <w:t>during 2021 (</w:t>
      </w:r>
      <w:r w:rsidR="00367143" w:rsidRPr="00381A47">
        <w:rPr>
          <w:rFonts w:ascii="Arial" w:hAnsi="Arial" w:cs="Arial"/>
          <w:sz w:val="24"/>
          <w:szCs w:val="24"/>
        </w:rPr>
        <w:t>reflect</w:t>
      </w:r>
      <w:r w:rsidR="008C708B" w:rsidRPr="00381A47">
        <w:rPr>
          <w:rFonts w:ascii="Arial" w:hAnsi="Arial" w:cs="Arial"/>
          <w:sz w:val="24"/>
          <w:szCs w:val="24"/>
        </w:rPr>
        <w:t>ing</w:t>
      </w:r>
      <w:r w:rsidR="00367143" w:rsidRPr="00381A47">
        <w:rPr>
          <w:rFonts w:ascii="Arial" w:hAnsi="Arial" w:cs="Arial"/>
          <w:sz w:val="24"/>
          <w:szCs w:val="24"/>
        </w:rPr>
        <w:t xml:space="preserve"> reduced traffic flows during 2020 due to the Covid 19 pandemic which has resulted in </w:t>
      </w:r>
      <w:proofErr w:type="gramStart"/>
      <w:r w:rsidR="00367143" w:rsidRPr="00381A47">
        <w:rPr>
          <w:rFonts w:ascii="Arial" w:hAnsi="Arial" w:cs="Arial"/>
          <w:sz w:val="24"/>
          <w:szCs w:val="24"/>
        </w:rPr>
        <w:t>lower than expected</w:t>
      </w:r>
      <w:proofErr w:type="gramEnd"/>
      <w:r w:rsidR="00367143" w:rsidRPr="00381A47">
        <w:rPr>
          <w:rFonts w:ascii="Arial" w:hAnsi="Arial" w:cs="Arial"/>
          <w:sz w:val="24"/>
          <w:szCs w:val="24"/>
        </w:rPr>
        <w:t xml:space="preserve"> air quality monitoring data</w:t>
      </w:r>
      <w:r w:rsidR="000931B3" w:rsidRPr="00381A47">
        <w:rPr>
          <w:rFonts w:ascii="Arial" w:hAnsi="Arial" w:cs="Arial"/>
          <w:sz w:val="24"/>
          <w:szCs w:val="24"/>
        </w:rPr>
        <w:t xml:space="preserve"> for that year</w:t>
      </w:r>
      <w:r w:rsidR="008C708B" w:rsidRPr="00381A47">
        <w:rPr>
          <w:rFonts w:ascii="Arial" w:hAnsi="Arial" w:cs="Arial"/>
          <w:sz w:val="24"/>
          <w:szCs w:val="24"/>
        </w:rPr>
        <w:t>)</w:t>
      </w:r>
      <w:r w:rsidR="00AD18A5" w:rsidRPr="00381A47">
        <w:rPr>
          <w:rFonts w:ascii="Arial" w:hAnsi="Arial" w:cs="Arial"/>
          <w:sz w:val="24"/>
          <w:szCs w:val="24"/>
        </w:rPr>
        <w:t>,</w:t>
      </w:r>
      <w:r w:rsidR="008C708B" w:rsidRPr="00381A47">
        <w:rPr>
          <w:rFonts w:ascii="Arial" w:hAnsi="Arial" w:cs="Arial"/>
          <w:sz w:val="24"/>
          <w:szCs w:val="24"/>
        </w:rPr>
        <w:t xml:space="preserve"> concentrations during 2022 have continued to reduce</w:t>
      </w:r>
      <w:r w:rsidR="00367143" w:rsidRPr="00381A47">
        <w:rPr>
          <w:rFonts w:ascii="Arial" w:hAnsi="Arial" w:cs="Arial"/>
          <w:sz w:val="24"/>
          <w:szCs w:val="24"/>
        </w:rPr>
        <w:t>.</w:t>
      </w:r>
      <w:r w:rsidRPr="00381A47">
        <w:rPr>
          <w:rFonts w:ascii="Arial" w:hAnsi="Arial" w:cs="Arial"/>
          <w:sz w:val="24"/>
          <w:szCs w:val="24"/>
        </w:rPr>
        <w:t xml:space="preserve"> </w:t>
      </w:r>
      <w:r w:rsidR="008C708B" w:rsidRPr="00381A47">
        <w:rPr>
          <w:rFonts w:ascii="Arial" w:hAnsi="Arial" w:cs="Arial"/>
          <w:sz w:val="24"/>
          <w:szCs w:val="24"/>
        </w:rPr>
        <w:t>In addition</w:t>
      </w:r>
      <w:r w:rsidR="00367143" w:rsidRPr="00381A47">
        <w:rPr>
          <w:rFonts w:ascii="Arial" w:hAnsi="Arial" w:cs="Arial"/>
          <w:sz w:val="24"/>
          <w:szCs w:val="24"/>
        </w:rPr>
        <w:t>, c</w:t>
      </w:r>
      <w:r w:rsidRPr="00381A47">
        <w:rPr>
          <w:rFonts w:ascii="Arial" w:hAnsi="Arial" w:cs="Arial"/>
          <w:sz w:val="24"/>
          <w:szCs w:val="24"/>
        </w:rPr>
        <w:t xml:space="preserve">omputerised air quality modelling commissioned by the Council </w:t>
      </w:r>
      <w:r w:rsidR="00367143" w:rsidRPr="00381A47">
        <w:rPr>
          <w:rFonts w:ascii="Arial" w:hAnsi="Arial" w:cs="Arial"/>
          <w:sz w:val="24"/>
          <w:szCs w:val="24"/>
        </w:rPr>
        <w:t xml:space="preserve">before the pandemic </w:t>
      </w:r>
      <w:r w:rsidRPr="00381A47">
        <w:rPr>
          <w:rFonts w:ascii="Arial" w:hAnsi="Arial" w:cs="Arial"/>
          <w:sz w:val="24"/>
          <w:szCs w:val="24"/>
        </w:rPr>
        <w:t xml:space="preserve">suggests continued compliance </w:t>
      </w:r>
      <w:r w:rsidR="00367143" w:rsidRPr="00381A47">
        <w:rPr>
          <w:rFonts w:ascii="Arial" w:hAnsi="Arial" w:cs="Arial"/>
          <w:sz w:val="24"/>
          <w:szCs w:val="24"/>
        </w:rPr>
        <w:t xml:space="preserve">at the Orchard Street and A27 Stockbridge roundabout AQMAs </w:t>
      </w:r>
      <w:r w:rsidRPr="00381A47">
        <w:rPr>
          <w:rFonts w:ascii="Arial" w:hAnsi="Arial" w:cs="Arial"/>
          <w:sz w:val="24"/>
          <w:szCs w:val="24"/>
        </w:rPr>
        <w:t>and that air quality in St Pancras will also become compliant in the life of the revised Local Plan.</w:t>
      </w:r>
    </w:p>
    <w:p w14:paraId="01F62BBA" w14:textId="088F0FD4" w:rsidR="000931B3" w:rsidRPr="00C2571D" w:rsidRDefault="000931B3" w:rsidP="000931B3">
      <w:pPr>
        <w:keepNext/>
        <w:keepLines/>
        <w:spacing w:before="200" w:after="0"/>
        <w:outlineLvl w:val="3"/>
        <w:rPr>
          <w:rFonts w:ascii="Arial" w:eastAsiaTheme="majorEastAsia" w:hAnsi="Arial" w:cstheme="majorBidi"/>
          <w:b/>
          <w:bCs/>
          <w:iCs/>
          <w:sz w:val="24"/>
        </w:rPr>
      </w:pPr>
      <w:bookmarkStart w:id="161" w:name="_Toc160531897"/>
      <w:r w:rsidRPr="00C2571D">
        <w:rPr>
          <w:rFonts w:ascii="Arial" w:eastAsiaTheme="minorEastAsia" w:hAnsi="Arial" w:cstheme="majorBidi"/>
          <w:b/>
          <w:bCs/>
          <w:iCs/>
          <w:sz w:val="24"/>
        </w:rPr>
        <w:t>Figure 3: Nitrogen dioxide (NO</w:t>
      </w:r>
      <w:r w:rsidRPr="00C2571D">
        <w:rPr>
          <w:rFonts w:ascii="Arial" w:eastAsiaTheme="minorEastAsia" w:hAnsi="Arial" w:cstheme="majorBidi"/>
          <w:b/>
          <w:bCs/>
          <w:iCs/>
          <w:sz w:val="24"/>
          <w:vertAlign w:val="subscript"/>
        </w:rPr>
        <w:t>2</w:t>
      </w:r>
      <w:r w:rsidRPr="00C2571D">
        <w:rPr>
          <w:rFonts w:ascii="Arial" w:eastAsiaTheme="minorEastAsia" w:hAnsi="Arial" w:cstheme="majorBidi"/>
          <w:b/>
          <w:bCs/>
          <w:iCs/>
          <w:sz w:val="24"/>
        </w:rPr>
        <w:t>) Annual Mean Concentration measured in the CDC Air Quality Management Areas between 201</w:t>
      </w:r>
      <w:r w:rsidR="008C708B">
        <w:rPr>
          <w:rFonts w:ascii="Arial" w:eastAsiaTheme="minorEastAsia" w:hAnsi="Arial" w:cstheme="majorBidi"/>
          <w:b/>
          <w:bCs/>
          <w:iCs/>
          <w:sz w:val="24"/>
        </w:rPr>
        <w:t>6</w:t>
      </w:r>
      <w:r w:rsidRPr="00C2571D">
        <w:rPr>
          <w:rFonts w:ascii="Arial" w:eastAsiaTheme="minorEastAsia" w:hAnsi="Arial" w:cstheme="majorBidi"/>
          <w:b/>
          <w:bCs/>
          <w:iCs/>
          <w:sz w:val="24"/>
        </w:rPr>
        <w:t xml:space="preserve"> and 202</w:t>
      </w:r>
      <w:r w:rsidR="008C708B">
        <w:rPr>
          <w:rFonts w:ascii="Arial" w:eastAsiaTheme="minorEastAsia" w:hAnsi="Arial" w:cstheme="majorBidi"/>
          <w:b/>
          <w:bCs/>
          <w:iCs/>
          <w:sz w:val="24"/>
        </w:rPr>
        <w:t>3</w:t>
      </w:r>
      <w:bookmarkEnd w:id="161"/>
    </w:p>
    <w:p w14:paraId="591285A6" w14:textId="2E727F81" w:rsidR="000931B3" w:rsidRDefault="000931B3" w:rsidP="000931B3"/>
    <w:p w14:paraId="29E36619" w14:textId="4AD248CE" w:rsidR="008C708B" w:rsidRDefault="008C708B" w:rsidP="008C708B">
      <w:bookmarkStart w:id="162" w:name="_Hlk106274427"/>
      <w:bookmarkEnd w:id="158"/>
      <w:r>
        <w:rPr>
          <w:noProof/>
        </w:rPr>
        <mc:AlternateContent>
          <mc:Choice Requires="wps">
            <w:drawing>
              <wp:anchor distT="0" distB="0" distL="114300" distR="114300" simplePos="0" relativeHeight="251680768" behindDoc="0" locked="0" layoutInCell="1" allowOverlap="1" wp14:anchorId="13D09697" wp14:editId="70F640C0">
                <wp:simplePos x="0" y="0"/>
                <wp:positionH relativeFrom="column">
                  <wp:posOffset>3829050</wp:posOffset>
                </wp:positionH>
                <wp:positionV relativeFrom="paragraph">
                  <wp:posOffset>1090295</wp:posOffset>
                </wp:positionV>
                <wp:extent cx="1943100" cy="266700"/>
                <wp:effectExtent l="0" t="0" r="19050" b="1905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43100" cy="266700"/>
                        </a:xfrm>
                        <a:prstGeom prst="rect">
                          <a:avLst/>
                        </a:prstGeom>
                        <a:solidFill>
                          <a:schemeClr val="lt1"/>
                        </a:solidFill>
                        <a:ln w="6350">
                          <a:solidFill>
                            <a:prstClr val="black"/>
                          </a:solidFill>
                        </a:ln>
                      </wps:spPr>
                      <wps:txbx>
                        <w:txbxContent>
                          <w:p w14:paraId="312BDA62" w14:textId="77777777" w:rsidR="008C708B" w:rsidRPr="00DF304A" w:rsidRDefault="008C708B" w:rsidP="008C708B">
                            <w:pPr>
                              <w:rPr>
                                <w:rFonts w:ascii="Arial" w:hAnsi="Arial" w:cs="Arial"/>
                                <w:sz w:val="18"/>
                                <w:szCs w:val="18"/>
                              </w:rPr>
                            </w:pPr>
                            <w:r>
                              <w:rPr>
                                <w:rFonts w:ascii="Arial" w:hAnsi="Arial" w:cs="Arial"/>
                                <w:sz w:val="18"/>
                                <w:szCs w:val="18"/>
                              </w:rPr>
                              <w:t>UK Annual Mean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D09697" id="_x0000_t202" coordsize="21600,21600" o:spt="202" path="m,l,21600r21600,l21600,xe">
                <v:stroke joinstyle="miter"/>
                <v:path gradientshapeok="t" o:connecttype="rect"/>
              </v:shapetype>
              <v:shape id="Text Box 22" o:spid="_x0000_s1026" type="#_x0000_t202" alt="&quot;&quot;" style="position:absolute;margin-left:301.5pt;margin-top:85.85pt;width:153pt;height:2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" fillcolor="white [3201]" strokeweight=".5pt">
                <v:textbox>
                  <w:txbxContent>
                    <w:p w14:paraId="312BDA62" w14:textId="77777777" w:rsidR="008C708B" w:rsidRPr="00DF304A" w:rsidRDefault="008C708B" w:rsidP="008C708B">
                      <w:pPr>
                        <w:rPr>
                          <w:rFonts w:ascii="Arial" w:hAnsi="Arial" w:cs="Arial"/>
                          <w:sz w:val="18"/>
                          <w:szCs w:val="18"/>
                        </w:rPr>
                      </w:pPr>
                      <w:r>
                        <w:rPr>
                          <w:rFonts w:ascii="Arial" w:hAnsi="Arial" w:cs="Arial"/>
                          <w:sz w:val="18"/>
                          <w:szCs w:val="18"/>
                        </w:rPr>
                        <w:t>UK Annual Mean Objective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E01AC02" wp14:editId="6B53D20A">
                <wp:simplePos x="0" y="0"/>
                <wp:positionH relativeFrom="column">
                  <wp:posOffset>361949</wp:posOffset>
                </wp:positionH>
                <wp:positionV relativeFrom="paragraph">
                  <wp:posOffset>1423670</wp:posOffset>
                </wp:positionV>
                <wp:extent cx="5438775" cy="19050"/>
                <wp:effectExtent l="0" t="0" r="28575" b="1905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8775"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846C8" id="Straight Connector 46"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12.1pt" to="456.7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" strokecolor="black [3213]" strokeweight="2pt"/>
            </w:pict>
          </mc:Fallback>
        </mc:AlternateContent>
      </w:r>
      <w:r>
        <w:rPr>
          <w:noProof/>
        </w:rPr>
        <w:drawing>
          <wp:inline distT="0" distB="0" distL="0" distR="0" wp14:anchorId="0F5E22EF" wp14:editId="61292C04">
            <wp:extent cx="6084570" cy="3773805"/>
            <wp:effectExtent l="0" t="0" r="0" b="0"/>
            <wp:docPr id="47" name="Picture 47" descr="Graph showing nitrogen dioxide annual mean concentration measured in CDC Air Quality Managemen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 showing nitrogen dioxide annual mean concentration measured in CDC Air Quality Management Area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84570" cy="3773805"/>
                    </a:xfrm>
                    <a:prstGeom prst="rect">
                      <a:avLst/>
                    </a:prstGeom>
                    <a:noFill/>
                  </pic:spPr>
                </pic:pic>
              </a:graphicData>
            </a:graphic>
          </wp:inline>
        </w:drawing>
      </w:r>
    </w:p>
    <w:p w14:paraId="4F29D8BF" w14:textId="77777777" w:rsidR="00381A47" w:rsidRDefault="00381A47">
      <w:r>
        <w:br w:type="page"/>
      </w:r>
    </w:p>
    <w:p w14:paraId="0BD0F922" w14:textId="5C3DEFEA" w:rsidR="008C708B" w:rsidRDefault="00932710" w:rsidP="008C708B">
      <w:r>
        <w:rPr>
          <w:noProof/>
        </w:rPr>
        <w:lastRenderedPageBreak/>
        <mc:AlternateContent>
          <mc:Choice Requires="wps">
            <w:drawing>
              <wp:anchor distT="0" distB="0" distL="114300" distR="114300" simplePos="0" relativeHeight="251649024" behindDoc="0" locked="0" layoutInCell="1" allowOverlap="1" wp14:anchorId="2ABB5CFB" wp14:editId="1C169895">
                <wp:simplePos x="0" y="0"/>
                <wp:positionH relativeFrom="column">
                  <wp:posOffset>-17253</wp:posOffset>
                </wp:positionH>
                <wp:positionV relativeFrom="paragraph">
                  <wp:posOffset>138022</wp:posOffset>
                </wp:positionV>
                <wp:extent cx="5734050" cy="19050"/>
                <wp:effectExtent l="0" t="0" r="19050" b="1905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06519" id="Straight Connector 32" o:spid="_x0000_s1026" alt="&quot;&quot;"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1378BA06" w14:textId="7FB705A5" w:rsidR="00932710" w:rsidRDefault="00932710" w:rsidP="00932710">
      <w:pPr>
        <w:pStyle w:val="Heading3"/>
      </w:pPr>
      <w:bookmarkStart w:id="163" w:name="_Toc160531898"/>
      <w:r>
        <w:t>Key Indicator: EN5</w:t>
      </w:r>
      <w:bookmarkEnd w:id="163"/>
      <w:r>
        <w:t xml:space="preserve"> </w:t>
      </w:r>
    </w:p>
    <w:p w14:paraId="04D595C0" w14:textId="415302E3" w:rsidR="00932710" w:rsidRPr="00B76226" w:rsidRDefault="00932710" w:rsidP="00932710">
      <w:pPr>
        <w:pStyle w:val="Heading3"/>
      </w:pPr>
      <w:bookmarkStart w:id="164" w:name="_Toc160531899"/>
      <w:r w:rsidRPr="00B76226">
        <w:t>Conservation Areas with Character Appraisals</w:t>
      </w:r>
      <w:bookmarkEnd w:id="164"/>
    </w:p>
    <w:p w14:paraId="23590FAE"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48000" behindDoc="0" locked="0" layoutInCell="1" allowOverlap="1" wp14:anchorId="7A489A8F" wp14:editId="29E83AD0">
                <wp:simplePos x="0" y="0"/>
                <wp:positionH relativeFrom="column">
                  <wp:posOffset>0</wp:posOffset>
                </wp:positionH>
                <wp:positionV relativeFrom="paragraph">
                  <wp:posOffset>116181</wp:posOffset>
                </wp:positionV>
                <wp:extent cx="5734050" cy="19050"/>
                <wp:effectExtent l="0" t="0" r="19050" b="1905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BD415" id="Straight Connector 33" o:spid="_x0000_s1026" alt="&quot;&quot;"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0E93584" w14:textId="341C26B1" w:rsidR="00E261EF" w:rsidRDefault="006B68A1" w:rsidP="00321220">
      <w:pPr>
        <w:numPr>
          <w:ilvl w:val="1"/>
          <w:numId w:val="19"/>
        </w:numPr>
        <w:spacing w:after="0"/>
        <w:ind w:left="426" w:hanging="568"/>
        <w:contextualSpacing/>
        <w:jc w:val="both"/>
        <w:rPr>
          <w:rFonts w:ascii="Arial" w:hAnsi="Arial" w:cs="Arial"/>
          <w:sz w:val="24"/>
          <w:szCs w:val="24"/>
        </w:rPr>
      </w:pPr>
      <w:r w:rsidRPr="00B52D85">
        <w:rPr>
          <w:rFonts w:ascii="Arial" w:hAnsi="Arial" w:cs="Arial"/>
          <w:sz w:val="24"/>
          <w:szCs w:val="24"/>
        </w:rPr>
        <w:t>The aim of a Conservation Area Character Appraisal (</w:t>
      </w:r>
      <w:proofErr w:type="gramStart"/>
      <w:r w:rsidRPr="00B52D85">
        <w:rPr>
          <w:rFonts w:ascii="Arial" w:hAnsi="Arial" w:cs="Arial"/>
          <w:sz w:val="24"/>
          <w:szCs w:val="24"/>
        </w:rPr>
        <w:t>CACA</w:t>
      </w:r>
      <w:proofErr w:type="gramEnd"/>
      <w:r w:rsidRPr="00B52D85">
        <w:rPr>
          <w:rFonts w:ascii="Arial" w:hAnsi="Arial" w:cs="Arial"/>
          <w:sz w:val="24"/>
          <w:szCs w:val="24"/>
        </w:rPr>
        <w:t>) is to improve the understanding of the</w:t>
      </w:r>
      <w:r w:rsidR="00305A8E">
        <w:rPr>
          <w:rFonts w:ascii="Arial" w:hAnsi="Arial" w:cs="Arial"/>
          <w:sz w:val="24"/>
          <w:szCs w:val="24"/>
        </w:rPr>
        <w:t xml:space="preserve"> special architectural </w:t>
      </w:r>
      <w:r w:rsidRPr="00B52D85">
        <w:rPr>
          <w:rFonts w:ascii="Arial" w:hAnsi="Arial" w:cs="Arial"/>
          <w:sz w:val="24"/>
          <w:szCs w:val="24"/>
        </w:rPr>
        <w:t>and historic</w:t>
      </w:r>
      <w:r w:rsidR="00305A8E">
        <w:rPr>
          <w:rFonts w:ascii="Arial" w:hAnsi="Arial" w:cs="Arial"/>
          <w:sz w:val="24"/>
          <w:szCs w:val="24"/>
        </w:rPr>
        <w:t xml:space="preserve"> interest</w:t>
      </w:r>
      <w:r w:rsidRPr="00B52D85">
        <w:rPr>
          <w:rFonts w:ascii="Arial" w:hAnsi="Arial" w:cs="Arial"/>
          <w:sz w:val="24"/>
          <w:szCs w:val="24"/>
        </w:rPr>
        <w:t xml:space="preserve"> of </w:t>
      </w:r>
      <w:r w:rsidR="00305A8E">
        <w:rPr>
          <w:rFonts w:ascii="Arial" w:hAnsi="Arial" w:cs="Arial"/>
          <w:sz w:val="24"/>
          <w:szCs w:val="24"/>
        </w:rPr>
        <w:t xml:space="preserve">a place – in other words, the features </w:t>
      </w:r>
      <w:r w:rsidRPr="00B52D85">
        <w:rPr>
          <w:rFonts w:ascii="Arial" w:hAnsi="Arial" w:cs="Arial"/>
          <w:sz w:val="24"/>
          <w:szCs w:val="24"/>
        </w:rPr>
        <w:t>that make it</w:t>
      </w:r>
      <w:r w:rsidR="00305A8E">
        <w:rPr>
          <w:rFonts w:ascii="Arial" w:hAnsi="Arial" w:cs="Arial"/>
          <w:sz w:val="24"/>
          <w:szCs w:val="24"/>
        </w:rPr>
        <w:t xml:space="preserve"> unique</w:t>
      </w:r>
      <w:r w:rsidRPr="00B52D85">
        <w:rPr>
          <w:rFonts w:ascii="Arial" w:hAnsi="Arial" w:cs="Arial"/>
          <w:sz w:val="24"/>
          <w:szCs w:val="24"/>
        </w:rPr>
        <w:t>. In addition</w:t>
      </w:r>
      <w:r w:rsidR="00693D48">
        <w:rPr>
          <w:rFonts w:ascii="Arial" w:hAnsi="Arial" w:cs="Arial"/>
          <w:sz w:val="24"/>
          <w:szCs w:val="24"/>
        </w:rPr>
        <w:t>,</w:t>
      </w:r>
      <w:r w:rsidRPr="00B52D85">
        <w:rPr>
          <w:rFonts w:ascii="Arial" w:hAnsi="Arial" w:cs="Arial"/>
          <w:sz w:val="24"/>
          <w:szCs w:val="24"/>
        </w:rPr>
        <w:t xml:space="preserve"> it helps shape future developments and planning policies, as well as giving residents an idea of what enhancements c</w:t>
      </w:r>
      <w:r w:rsidR="00305A8E">
        <w:rPr>
          <w:rFonts w:ascii="Arial" w:hAnsi="Arial" w:cs="Arial"/>
          <w:sz w:val="24"/>
          <w:szCs w:val="24"/>
        </w:rPr>
        <w:t>an</w:t>
      </w:r>
      <w:r w:rsidRPr="00B52D85">
        <w:rPr>
          <w:rFonts w:ascii="Arial" w:hAnsi="Arial" w:cs="Arial"/>
          <w:sz w:val="24"/>
          <w:szCs w:val="24"/>
        </w:rPr>
        <w:t xml:space="preserve"> be made.</w:t>
      </w:r>
      <w:r w:rsidR="002E54C0" w:rsidRPr="00B52D85">
        <w:rPr>
          <w:rFonts w:ascii="Arial" w:hAnsi="Arial" w:cs="Arial"/>
          <w:sz w:val="24"/>
          <w:szCs w:val="24"/>
        </w:rPr>
        <w:t xml:space="preserve"> </w:t>
      </w:r>
    </w:p>
    <w:p w14:paraId="5DB6B7C8" w14:textId="77777777" w:rsidR="00E261EF" w:rsidRDefault="00E261EF" w:rsidP="00E261EF">
      <w:pPr>
        <w:spacing w:after="0"/>
        <w:ind w:left="426"/>
        <w:contextualSpacing/>
        <w:jc w:val="both"/>
        <w:rPr>
          <w:rFonts w:ascii="Arial" w:hAnsi="Arial" w:cs="Arial"/>
          <w:sz w:val="24"/>
          <w:szCs w:val="24"/>
        </w:rPr>
      </w:pPr>
    </w:p>
    <w:p w14:paraId="5A701005" w14:textId="38471378" w:rsidR="00932710" w:rsidRDefault="006B68A1" w:rsidP="00321220">
      <w:pPr>
        <w:numPr>
          <w:ilvl w:val="1"/>
          <w:numId w:val="19"/>
        </w:numPr>
        <w:spacing w:after="0"/>
        <w:ind w:left="426" w:hanging="568"/>
        <w:contextualSpacing/>
        <w:jc w:val="both"/>
        <w:rPr>
          <w:rFonts w:ascii="Arial" w:hAnsi="Arial" w:cs="Arial"/>
          <w:sz w:val="24"/>
          <w:szCs w:val="24"/>
        </w:rPr>
      </w:pPr>
      <w:r w:rsidRPr="00305A8E">
        <w:rPr>
          <w:rFonts w:ascii="Arial" w:hAnsi="Arial" w:cs="Arial"/>
          <w:sz w:val="24"/>
          <w:szCs w:val="24"/>
        </w:rPr>
        <w:t>This key indicator seeks to review three CACAs per year during an eight</w:t>
      </w:r>
      <w:r w:rsidR="00693D48" w:rsidRPr="00305A8E">
        <w:rPr>
          <w:rFonts w:ascii="Arial" w:hAnsi="Arial" w:cs="Arial"/>
          <w:sz w:val="24"/>
          <w:szCs w:val="24"/>
        </w:rPr>
        <w:t>-</w:t>
      </w:r>
      <w:r w:rsidRPr="00305A8E">
        <w:rPr>
          <w:rFonts w:ascii="Arial" w:hAnsi="Arial" w:cs="Arial"/>
          <w:sz w:val="24"/>
          <w:szCs w:val="24"/>
        </w:rPr>
        <w:t xml:space="preserve">year rolling programme. </w:t>
      </w:r>
      <w:bookmarkStart w:id="165" w:name="_Hlk118377224"/>
      <w:r w:rsidR="00520497" w:rsidRPr="00305A8E">
        <w:rPr>
          <w:rFonts w:ascii="Arial" w:hAnsi="Arial" w:cs="Arial"/>
          <w:sz w:val="24"/>
          <w:szCs w:val="24"/>
        </w:rPr>
        <w:t>As part of a program</w:t>
      </w:r>
      <w:r w:rsidR="00B44FF9" w:rsidRPr="00305A8E">
        <w:rPr>
          <w:rFonts w:ascii="Arial" w:hAnsi="Arial" w:cs="Arial"/>
          <w:sz w:val="24"/>
          <w:szCs w:val="24"/>
        </w:rPr>
        <w:t>me</w:t>
      </w:r>
      <w:r w:rsidR="00520497" w:rsidRPr="00305A8E">
        <w:rPr>
          <w:rFonts w:ascii="Arial" w:hAnsi="Arial" w:cs="Arial"/>
          <w:sz w:val="24"/>
          <w:szCs w:val="24"/>
        </w:rPr>
        <w:t xml:space="preserve"> to update all the district</w:t>
      </w:r>
      <w:r w:rsidR="00072F2A" w:rsidRPr="00305A8E">
        <w:rPr>
          <w:rFonts w:ascii="Arial" w:hAnsi="Arial" w:cs="Arial"/>
          <w:sz w:val="24"/>
          <w:szCs w:val="24"/>
        </w:rPr>
        <w:t>’</w:t>
      </w:r>
      <w:r w:rsidR="00520497" w:rsidRPr="00305A8E">
        <w:rPr>
          <w:rFonts w:ascii="Arial" w:hAnsi="Arial" w:cs="Arial"/>
          <w:sz w:val="24"/>
          <w:szCs w:val="24"/>
        </w:rPr>
        <w:t xml:space="preserve">s Conservation Area appraisals, the </w:t>
      </w:r>
      <w:proofErr w:type="gramStart"/>
      <w:r w:rsidR="00520497" w:rsidRPr="00305A8E">
        <w:rPr>
          <w:rFonts w:ascii="Arial" w:hAnsi="Arial" w:cs="Arial"/>
          <w:sz w:val="24"/>
          <w:szCs w:val="24"/>
        </w:rPr>
        <w:t>CACA</w:t>
      </w:r>
      <w:proofErr w:type="gramEnd"/>
      <w:r w:rsidR="006835FC" w:rsidRPr="00305A8E">
        <w:rPr>
          <w:rFonts w:ascii="Arial" w:hAnsi="Arial" w:cs="Arial"/>
          <w:sz w:val="24"/>
          <w:szCs w:val="24"/>
        </w:rPr>
        <w:t xml:space="preserve"> for </w:t>
      </w:r>
      <w:r w:rsidR="00305A8E" w:rsidRPr="00305A8E">
        <w:rPr>
          <w:rFonts w:ascii="Arial" w:hAnsi="Arial" w:cs="Arial"/>
          <w:sz w:val="24"/>
          <w:szCs w:val="24"/>
        </w:rPr>
        <w:t xml:space="preserve">Westbourne </w:t>
      </w:r>
      <w:r w:rsidR="006835FC" w:rsidRPr="00305A8E">
        <w:rPr>
          <w:rFonts w:ascii="Arial" w:hAnsi="Arial" w:cs="Arial"/>
          <w:sz w:val="24"/>
          <w:szCs w:val="24"/>
        </w:rPr>
        <w:t xml:space="preserve">was updated in </w:t>
      </w:r>
      <w:r w:rsidR="00305A8E" w:rsidRPr="00305A8E">
        <w:rPr>
          <w:rFonts w:ascii="Arial" w:hAnsi="Arial" w:cs="Arial"/>
          <w:sz w:val="24"/>
          <w:szCs w:val="24"/>
        </w:rPr>
        <w:t xml:space="preserve">June 2022 along with an extension to the conservation area.  </w:t>
      </w:r>
      <w:bookmarkEnd w:id="165"/>
      <w:r w:rsidR="00305A8E" w:rsidRPr="00305A8E">
        <w:rPr>
          <w:rFonts w:ascii="Arial" w:hAnsi="Arial" w:cs="Arial"/>
          <w:sz w:val="24"/>
          <w:szCs w:val="24"/>
        </w:rPr>
        <w:t xml:space="preserve">The Chichester </w:t>
      </w:r>
      <w:proofErr w:type="gramStart"/>
      <w:r w:rsidR="00305A8E" w:rsidRPr="00305A8E">
        <w:rPr>
          <w:rFonts w:ascii="Arial" w:hAnsi="Arial" w:cs="Arial"/>
          <w:sz w:val="24"/>
          <w:szCs w:val="24"/>
        </w:rPr>
        <w:t>CACA</w:t>
      </w:r>
      <w:proofErr w:type="gramEnd"/>
      <w:r w:rsidR="00FC461E">
        <w:rPr>
          <w:rFonts w:ascii="Arial" w:hAnsi="Arial" w:cs="Arial"/>
          <w:sz w:val="24"/>
          <w:szCs w:val="24"/>
        </w:rPr>
        <w:t>,</w:t>
      </w:r>
      <w:r w:rsidR="00305A8E" w:rsidRPr="00305A8E">
        <w:rPr>
          <w:rFonts w:ascii="Arial" w:hAnsi="Arial" w:cs="Arial"/>
          <w:sz w:val="24"/>
          <w:szCs w:val="24"/>
        </w:rPr>
        <w:t xml:space="preserve"> alongside a new a</w:t>
      </w:r>
      <w:r w:rsidR="006835FC" w:rsidRPr="00305A8E">
        <w:rPr>
          <w:rFonts w:ascii="Arial" w:hAnsi="Arial" w:cs="Arial"/>
          <w:sz w:val="24"/>
          <w:szCs w:val="24"/>
        </w:rPr>
        <w:t xml:space="preserve">rticle 4 </w:t>
      </w:r>
      <w:r w:rsidR="00305A8E" w:rsidRPr="00305A8E">
        <w:rPr>
          <w:rFonts w:ascii="Arial" w:hAnsi="Arial" w:cs="Arial"/>
          <w:sz w:val="24"/>
          <w:szCs w:val="24"/>
        </w:rPr>
        <w:t>d</w:t>
      </w:r>
      <w:r w:rsidR="006835FC" w:rsidRPr="00305A8E">
        <w:rPr>
          <w:rFonts w:ascii="Arial" w:hAnsi="Arial" w:cs="Arial"/>
          <w:sz w:val="24"/>
          <w:szCs w:val="24"/>
        </w:rPr>
        <w:t>irection</w:t>
      </w:r>
      <w:r w:rsidR="00FC461E">
        <w:rPr>
          <w:rFonts w:ascii="Arial" w:hAnsi="Arial" w:cs="Arial"/>
          <w:sz w:val="24"/>
          <w:szCs w:val="24"/>
        </w:rPr>
        <w:t>,</w:t>
      </w:r>
      <w:r w:rsidR="006835FC" w:rsidRPr="00305A8E">
        <w:rPr>
          <w:rFonts w:ascii="Arial" w:hAnsi="Arial" w:cs="Arial"/>
          <w:sz w:val="24"/>
          <w:szCs w:val="24"/>
        </w:rPr>
        <w:t xml:space="preserve"> </w:t>
      </w:r>
      <w:r w:rsidR="00305A8E" w:rsidRPr="00305A8E">
        <w:rPr>
          <w:rFonts w:ascii="Arial" w:hAnsi="Arial" w:cs="Arial"/>
          <w:sz w:val="24"/>
          <w:szCs w:val="24"/>
        </w:rPr>
        <w:t xml:space="preserve">was published </w:t>
      </w:r>
      <w:r w:rsidR="006835FC" w:rsidRPr="00305A8E">
        <w:rPr>
          <w:rFonts w:ascii="Arial" w:hAnsi="Arial" w:cs="Arial"/>
          <w:sz w:val="24"/>
          <w:szCs w:val="24"/>
        </w:rPr>
        <w:t>in Septe</w:t>
      </w:r>
      <w:r w:rsidR="00072F2A" w:rsidRPr="00305A8E">
        <w:rPr>
          <w:rFonts w:ascii="Arial" w:hAnsi="Arial" w:cs="Arial"/>
          <w:sz w:val="24"/>
          <w:szCs w:val="24"/>
        </w:rPr>
        <w:t>m</w:t>
      </w:r>
      <w:r w:rsidR="006835FC" w:rsidRPr="00305A8E">
        <w:rPr>
          <w:rFonts w:ascii="Arial" w:hAnsi="Arial" w:cs="Arial"/>
          <w:sz w:val="24"/>
          <w:szCs w:val="24"/>
        </w:rPr>
        <w:t xml:space="preserve">ber 2018. </w:t>
      </w:r>
      <w:bookmarkStart w:id="166" w:name="_Hlk118377258"/>
      <w:r w:rsidR="00BA5E44">
        <w:rPr>
          <w:rFonts w:ascii="Arial" w:hAnsi="Arial" w:cs="Arial"/>
          <w:sz w:val="24"/>
          <w:szCs w:val="24"/>
        </w:rPr>
        <w:t>T</w:t>
      </w:r>
      <w:r w:rsidR="00D04429" w:rsidRPr="00305A8E">
        <w:rPr>
          <w:rFonts w:ascii="Arial" w:hAnsi="Arial" w:cs="Arial"/>
          <w:sz w:val="24"/>
          <w:szCs w:val="24"/>
        </w:rPr>
        <w:t>he Selsey</w:t>
      </w:r>
      <w:r w:rsidR="00305A8E" w:rsidRPr="00305A8E">
        <w:rPr>
          <w:rFonts w:ascii="Arial" w:hAnsi="Arial" w:cs="Arial"/>
          <w:sz w:val="24"/>
          <w:szCs w:val="24"/>
        </w:rPr>
        <w:t>, Old Selsey</w:t>
      </w:r>
      <w:r w:rsidR="00D04429" w:rsidRPr="00305A8E">
        <w:rPr>
          <w:rFonts w:ascii="Arial" w:hAnsi="Arial" w:cs="Arial"/>
          <w:sz w:val="24"/>
          <w:szCs w:val="24"/>
        </w:rPr>
        <w:t xml:space="preserve"> and Fishbourne </w:t>
      </w:r>
      <w:proofErr w:type="gramStart"/>
      <w:r w:rsidR="00D04429" w:rsidRPr="00305A8E">
        <w:rPr>
          <w:rFonts w:ascii="Arial" w:hAnsi="Arial" w:cs="Arial"/>
          <w:sz w:val="24"/>
          <w:szCs w:val="24"/>
        </w:rPr>
        <w:t>CACA’s</w:t>
      </w:r>
      <w:proofErr w:type="gramEnd"/>
      <w:r w:rsidR="00D04429" w:rsidRPr="00305A8E">
        <w:rPr>
          <w:rFonts w:ascii="Arial" w:hAnsi="Arial" w:cs="Arial"/>
          <w:sz w:val="24"/>
          <w:szCs w:val="24"/>
        </w:rPr>
        <w:t xml:space="preserve"> </w:t>
      </w:r>
      <w:r w:rsidR="00305A8E" w:rsidRPr="00305A8E">
        <w:rPr>
          <w:rFonts w:ascii="Arial" w:hAnsi="Arial" w:cs="Arial"/>
          <w:sz w:val="24"/>
          <w:szCs w:val="24"/>
        </w:rPr>
        <w:t xml:space="preserve">are </w:t>
      </w:r>
      <w:r w:rsidR="00BA5E44">
        <w:rPr>
          <w:rFonts w:ascii="Arial" w:hAnsi="Arial" w:cs="Arial"/>
          <w:sz w:val="24"/>
          <w:szCs w:val="24"/>
        </w:rPr>
        <w:t xml:space="preserve">all currently under review.  </w:t>
      </w:r>
      <w:bookmarkEnd w:id="166"/>
    </w:p>
    <w:p w14:paraId="4719CEF1" w14:textId="77777777" w:rsidR="00893316" w:rsidRDefault="00893316" w:rsidP="00893316">
      <w:pPr>
        <w:pStyle w:val="ListParagraph"/>
        <w:rPr>
          <w:rFonts w:ascii="Arial" w:hAnsi="Arial" w:cs="Arial"/>
          <w:sz w:val="24"/>
          <w:szCs w:val="24"/>
        </w:rPr>
      </w:pPr>
    </w:p>
    <w:p w14:paraId="19C2B491" w14:textId="77777777" w:rsidR="00893316" w:rsidRPr="00305A8E" w:rsidRDefault="00893316" w:rsidP="00893316">
      <w:pPr>
        <w:spacing w:after="0"/>
        <w:ind w:left="426"/>
        <w:contextualSpacing/>
        <w:jc w:val="both"/>
        <w:rPr>
          <w:rFonts w:ascii="Arial" w:hAnsi="Arial" w:cs="Arial"/>
          <w:sz w:val="24"/>
          <w:szCs w:val="24"/>
        </w:rPr>
      </w:pPr>
    </w:p>
    <w:bookmarkEnd w:id="162"/>
    <w:p w14:paraId="55B556E6" w14:textId="77777777" w:rsidR="00932710" w:rsidRDefault="00932710" w:rsidP="00932710">
      <w:pPr>
        <w:pStyle w:val="ListParagraph"/>
        <w:ind w:left="460"/>
      </w:pPr>
      <w:r>
        <w:rPr>
          <w:noProof/>
        </w:rPr>
        <mc:AlternateContent>
          <mc:Choice Requires="wps">
            <w:drawing>
              <wp:anchor distT="0" distB="0" distL="114300" distR="114300" simplePos="0" relativeHeight="251670528" behindDoc="0" locked="0" layoutInCell="1" allowOverlap="1" wp14:anchorId="342E2611" wp14:editId="4D2502C2">
                <wp:simplePos x="0" y="0"/>
                <wp:positionH relativeFrom="column">
                  <wp:posOffset>-17253</wp:posOffset>
                </wp:positionH>
                <wp:positionV relativeFrom="paragraph">
                  <wp:posOffset>138022</wp:posOffset>
                </wp:positionV>
                <wp:extent cx="5734050" cy="19050"/>
                <wp:effectExtent l="0" t="0" r="19050" b="1905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A9868" id="Straight Connector 34" o:spid="_x0000_s1026" alt="&quot;&quot;"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28D39756" w14:textId="47A951AA" w:rsidR="00932710" w:rsidRDefault="00932710" w:rsidP="00932710">
      <w:pPr>
        <w:pStyle w:val="Heading3"/>
      </w:pPr>
      <w:bookmarkStart w:id="167" w:name="_Toc160531900"/>
      <w:r>
        <w:t>Key Indicator: EN6</w:t>
      </w:r>
      <w:bookmarkEnd w:id="167"/>
      <w:r>
        <w:t xml:space="preserve"> </w:t>
      </w:r>
    </w:p>
    <w:p w14:paraId="5B508890" w14:textId="50EBCA1B" w:rsidR="00932710" w:rsidRPr="00B76226" w:rsidRDefault="00932710" w:rsidP="00932710">
      <w:pPr>
        <w:pStyle w:val="Heading3"/>
      </w:pPr>
      <w:bookmarkStart w:id="168" w:name="_Toc160531901"/>
      <w:r>
        <w:t>Carbon dioxide emissions - t</w:t>
      </w:r>
      <w:r w:rsidRPr="00B76226">
        <w:t>otal and by sector per capita</w:t>
      </w:r>
      <w:bookmarkEnd w:id="168"/>
    </w:p>
    <w:p w14:paraId="33508C96"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69504" behindDoc="0" locked="0" layoutInCell="1" allowOverlap="1" wp14:anchorId="1C839598" wp14:editId="1FE7AFB9">
                <wp:simplePos x="0" y="0"/>
                <wp:positionH relativeFrom="column">
                  <wp:posOffset>0</wp:posOffset>
                </wp:positionH>
                <wp:positionV relativeFrom="paragraph">
                  <wp:posOffset>116181</wp:posOffset>
                </wp:positionV>
                <wp:extent cx="5734050" cy="19050"/>
                <wp:effectExtent l="0" t="0" r="19050" b="1905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26A5" id="Straight Connector 35" o:spid="_x0000_s1026" alt="&quot;&quot;"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2A3820EA" w14:textId="6DD6ABB1" w:rsidR="006B68A1" w:rsidRPr="002C3A61" w:rsidRDefault="00DF5D6F" w:rsidP="00321220">
      <w:pPr>
        <w:numPr>
          <w:ilvl w:val="1"/>
          <w:numId w:val="19"/>
        </w:numPr>
        <w:spacing w:after="0"/>
        <w:ind w:left="426" w:hanging="568"/>
        <w:contextualSpacing/>
        <w:jc w:val="both"/>
        <w:rPr>
          <w:rFonts w:ascii="Arial" w:hAnsi="Arial" w:cs="Arial"/>
          <w:sz w:val="24"/>
          <w:szCs w:val="24"/>
        </w:rPr>
      </w:pPr>
      <w:r w:rsidRPr="002C3A61">
        <w:rPr>
          <w:rFonts w:ascii="Arial" w:hAnsi="Arial" w:cs="Arial"/>
          <w:sz w:val="24"/>
          <w:szCs w:val="24"/>
        </w:rPr>
        <w:t>Table 2</w:t>
      </w:r>
      <w:r w:rsidR="00AD4404">
        <w:rPr>
          <w:rFonts w:ascii="Arial" w:hAnsi="Arial" w:cs="Arial"/>
          <w:sz w:val="24"/>
          <w:szCs w:val="24"/>
        </w:rPr>
        <w:t>1</w:t>
      </w:r>
      <w:r w:rsidR="006B68A1" w:rsidRPr="002C3A61">
        <w:rPr>
          <w:rFonts w:ascii="Arial" w:hAnsi="Arial" w:cs="Arial"/>
          <w:sz w:val="24"/>
          <w:szCs w:val="24"/>
        </w:rPr>
        <w:t xml:space="preserve"> below provides a breakdown of CO2 emissions across the whole of Chichester District, including the SDNP.</w:t>
      </w:r>
    </w:p>
    <w:p w14:paraId="46536F93" w14:textId="77777777" w:rsidR="006B68A1" w:rsidRPr="00B76226" w:rsidRDefault="006B68A1" w:rsidP="006B68A1">
      <w:pPr>
        <w:spacing w:after="0"/>
        <w:ind w:left="426"/>
        <w:contextualSpacing/>
        <w:jc w:val="both"/>
        <w:rPr>
          <w:rFonts w:ascii="Arial" w:hAnsi="Arial" w:cs="Arial"/>
          <w:sz w:val="24"/>
          <w:szCs w:val="24"/>
        </w:rPr>
      </w:pPr>
    </w:p>
    <w:p w14:paraId="09EC2795" w14:textId="32A8A335" w:rsidR="000F20A7" w:rsidRDefault="006B68A1" w:rsidP="00321220">
      <w:pPr>
        <w:numPr>
          <w:ilvl w:val="1"/>
          <w:numId w:val="19"/>
        </w:numPr>
        <w:spacing w:after="0"/>
        <w:ind w:left="426" w:hanging="568"/>
        <w:contextualSpacing/>
        <w:jc w:val="both"/>
        <w:rPr>
          <w:rFonts w:ascii="Arial" w:hAnsi="Arial" w:cs="Arial"/>
          <w:sz w:val="24"/>
          <w:szCs w:val="24"/>
        </w:rPr>
      </w:pPr>
      <w:r w:rsidRPr="003817D2">
        <w:rPr>
          <w:rFonts w:ascii="Arial" w:hAnsi="Arial" w:cs="Arial"/>
          <w:sz w:val="24"/>
          <w:szCs w:val="24"/>
        </w:rPr>
        <w:t xml:space="preserve">The Department </w:t>
      </w:r>
      <w:r w:rsidR="00A11CD2" w:rsidRPr="003817D2">
        <w:rPr>
          <w:rFonts w:ascii="Arial" w:hAnsi="Arial" w:cs="Arial"/>
          <w:sz w:val="24"/>
          <w:szCs w:val="24"/>
        </w:rPr>
        <w:t xml:space="preserve">for Business, </w:t>
      </w:r>
      <w:r w:rsidRPr="003817D2">
        <w:rPr>
          <w:rFonts w:ascii="Arial" w:hAnsi="Arial" w:cs="Arial"/>
          <w:sz w:val="24"/>
          <w:szCs w:val="24"/>
        </w:rPr>
        <w:t xml:space="preserve">Energy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published figures for carbon emissions for local authorities for </w:t>
      </w:r>
      <w:r w:rsidR="00FE4157" w:rsidRPr="003817D2">
        <w:rPr>
          <w:rFonts w:ascii="Arial" w:hAnsi="Arial" w:cs="Arial"/>
          <w:sz w:val="24"/>
          <w:szCs w:val="24"/>
        </w:rPr>
        <w:t>20</w:t>
      </w:r>
      <w:r w:rsidR="00EA3CFC">
        <w:rPr>
          <w:rFonts w:ascii="Arial" w:hAnsi="Arial" w:cs="Arial"/>
          <w:sz w:val="24"/>
          <w:szCs w:val="24"/>
        </w:rPr>
        <w:t>2</w:t>
      </w:r>
      <w:r w:rsidR="003E1CCF">
        <w:rPr>
          <w:rFonts w:ascii="Arial" w:hAnsi="Arial" w:cs="Arial"/>
          <w:sz w:val="24"/>
          <w:szCs w:val="24"/>
        </w:rPr>
        <w:t>1</w:t>
      </w:r>
      <w:r w:rsidR="00421CEC" w:rsidRPr="003817D2">
        <w:rPr>
          <w:rFonts w:ascii="Arial" w:hAnsi="Arial" w:cs="Arial"/>
          <w:sz w:val="24"/>
          <w:szCs w:val="24"/>
        </w:rPr>
        <w:t xml:space="preserve"> </w:t>
      </w:r>
      <w:r w:rsidRPr="003817D2">
        <w:rPr>
          <w:rFonts w:ascii="Arial" w:hAnsi="Arial" w:cs="Arial"/>
          <w:sz w:val="24"/>
          <w:szCs w:val="24"/>
        </w:rPr>
        <w:t>in Ju</w:t>
      </w:r>
      <w:r w:rsidR="003E1CCF">
        <w:rPr>
          <w:rFonts w:ascii="Arial" w:hAnsi="Arial" w:cs="Arial"/>
          <w:sz w:val="24"/>
          <w:szCs w:val="24"/>
        </w:rPr>
        <w:t>ly</w:t>
      </w:r>
      <w:r w:rsidRPr="003817D2">
        <w:rPr>
          <w:rFonts w:ascii="Arial" w:hAnsi="Arial" w:cs="Arial"/>
          <w:sz w:val="24"/>
          <w:szCs w:val="24"/>
        </w:rPr>
        <w:t xml:space="preserve"> </w:t>
      </w:r>
      <w:r w:rsidR="00C67964" w:rsidRPr="003817D2">
        <w:rPr>
          <w:rFonts w:ascii="Arial" w:hAnsi="Arial" w:cs="Arial"/>
          <w:sz w:val="24"/>
          <w:szCs w:val="24"/>
        </w:rPr>
        <w:t>20</w:t>
      </w:r>
      <w:r w:rsidR="00421CEC" w:rsidRPr="003817D2">
        <w:rPr>
          <w:rFonts w:ascii="Arial" w:hAnsi="Arial" w:cs="Arial"/>
          <w:sz w:val="24"/>
          <w:szCs w:val="24"/>
        </w:rPr>
        <w:t>2</w:t>
      </w:r>
      <w:r w:rsidR="003E1CCF">
        <w:rPr>
          <w:rFonts w:ascii="Arial" w:hAnsi="Arial" w:cs="Arial"/>
          <w:sz w:val="24"/>
          <w:szCs w:val="24"/>
        </w:rPr>
        <w:t>3</w:t>
      </w:r>
      <w:r w:rsidRPr="003817D2">
        <w:rPr>
          <w:rFonts w:ascii="Arial" w:hAnsi="Arial" w:cs="Arial"/>
          <w:sz w:val="24"/>
          <w:szCs w:val="24"/>
        </w:rPr>
        <w:t>. There is a two</w:t>
      </w:r>
      <w:r w:rsidR="00932710">
        <w:rPr>
          <w:rFonts w:ascii="Arial" w:hAnsi="Arial" w:cs="Arial"/>
          <w:sz w:val="24"/>
          <w:szCs w:val="24"/>
        </w:rPr>
        <w:t>-</w:t>
      </w:r>
      <w:r w:rsidRPr="003817D2">
        <w:rPr>
          <w:rFonts w:ascii="Arial" w:hAnsi="Arial" w:cs="Arial"/>
          <w:sz w:val="24"/>
          <w:szCs w:val="24"/>
        </w:rPr>
        <w:t xml:space="preserve">year time lag in terms of the Department </w:t>
      </w:r>
      <w:r w:rsidR="00A11CD2" w:rsidRPr="003817D2">
        <w:rPr>
          <w:rFonts w:ascii="Arial" w:hAnsi="Arial" w:cs="Arial"/>
          <w:sz w:val="24"/>
          <w:szCs w:val="24"/>
        </w:rPr>
        <w:t xml:space="preserve">for Business, </w:t>
      </w:r>
      <w:proofErr w:type="gramStart"/>
      <w:r w:rsidRPr="003817D2">
        <w:rPr>
          <w:rFonts w:ascii="Arial" w:hAnsi="Arial" w:cs="Arial"/>
          <w:sz w:val="24"/>
          <w:szCs w:val="24"/>
        </w:rPr>
        <w:t>Energy</w:t>
      </w:r>
      <w:proofErr w:type="gramEnd"/>
      <w:r w:rsidRPr="003817D2">
        <w:rPr>
          <w:rFonts w:ascii="Arial" w:hAnsi="Arial" w:cs="Arial"/>
          <w:sz w:val="24"/>
          <w:szCs w:val="24"/>
        </w:rPr>
        <w:t xml:space="preserve">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reporting carbon emissions data. </w:t>
      </w:r>
      <w:r w:rsidR="00196ABD" w:rsidRPr="003817D2">
        <w:rPr>
          <w:rFonts w:ascii="Arial" w:hAnsi="Arial" w:cs="Arial"/>
          <w:sz w:val="24"/>
          <w:szCs w:val="24"/>
        </w:rPr>
        <w:t>T</w:t>
      </w:r>
      <w:r w:rsidRPr="003817D2">
        <w:rPr>
          <w:rFonts w:ascii="Arial" w:hAnsi="Arial" w:cs="Arial"/>
          <w:sz w:val="24"/>
          <w:szCs w:val="24"/>
        </w:rPr>
        <w:t>he most recent publication shows the per capita local CO</w:t>
      </w:r>
      <w:r w:rsidRPr="003817D2">
        <w:rPr>
          <w:rFonts w:ascii="Arial" w:hAnsi="Arial" w:cs="Arial"/>
          <w:sz w:val="24"/>
          <w:szCs w:val="24"/>
          <w:vertAlign w:val="subscript"/>
        </w:rPr>
        <w:t>2</w:t>
      </w:r>
      <w:r w:rsidRPr="003817D2">
        <w:rPr>
          <w:rFonts w:ascii="Arial" w:hAnsi="Arial" w:cs="Arial"/>
          <w:sz w:val="24"/>
          <w:szCs w:val="24"/>
        </w:rPr>
        <w:t xml:space="preserve"> emission estimates</w:t>
      </w:r>
      <w:r w:rsidR="00196ABD" w:rsidRPr="003817D2">
        <w:rPr>
          <w:rFonts w:ascii="Arial" w:hAnsi="Arial" w:cs="Arial"/>
          <w:sz w:val="24"/>
          <w:szCs w:val="24"/>
        </w:rPr>
        <w:t xml:space="preserve"> in the</w:t>
      </w:r>
      <w:r w:rsidRPr="003817D2">
        <w:rPr>
          <w:rFonts w:ascii="Arial" w:hAnsi="Arial" w:cs="Arial"/>
          <w:sz w:val="24"/>
          <w:szCs w:val="24"/>
        </w:rPr>
        <w:t xml:space="preserve"> industry</w:t>
      </w:r>
      <w:r w:rsidR="00AF4BD7">
        <w:rPr>
          <w:rFonts w:ascii="Arial" w:hAnsi="Arial" w:cs="Arial"/>
          <w:sz w:val="24"/>
          <w:szCs w:val="24"/>
        </w:rPr>
        <w:t xml:space="preserve">, </w:t>
      </w:r>
      <w:r w:rsidRPr="003817D2">
        <w:rPr>
          <w:rFonts w:ascii="Arial" w:hAnsi="Arial" w:cs="Arial"/>
          <w:sz w:val="24"/>
          <w:szCs w:val="24"/>
        </w:rPr>
        <w:t xml:space="preserve">commercial, </w:t>
      </w:r>
      <w:r w:rsidR="00AF4BD7">
        <w:rPr>
          <w:rFonts w:ascii="Arial" w:hAnsi="Arial" w:cs="Arial"/>
          <w:sz w:val="24"/>
          <w:szCs w:val="24"/>
        </w:rPr>
        <w:t xml:space="preserve">public sector, </w:t>
      </w:r>
      <w:r w:rsidRPr="003817D2">
        <w:rPr>
          <w:rFonts w:ascii="Arial" w:hAnsi="Arial" w:cs="Arial"/>
          <w:sz w:val="24"/>
          <w:szCs w:val="24"/>
        </w:rPr>
        <w:t>domestic</w:t>
      </w:r>
      <w:r w:rsidR="0049044C">
        <w:rPr>
          <w:rFonts w:ascii="Arial" w:hAnsi="Arial" w:cs="Arial"/>
          <w:sz w:val="24"/>
          <w:szCs w:val="24"/>
        </w:rPr>
        <w:t xml:space="preserve">, </w:t>
      </w:r>
      <w:r w:rsidRPr="003817D2">
        <w:rPr>
          <w:rFonts w:ascii="Arial" w:hAnsi="Arial" w:cs="Arial"/>
          <w:sz w:val="24"/>
          <w:szCs w:val="24"/>
        </w:rPr>
        <w:t xml:space="preserve">transport </w:t>
      </w:r>
      <w:r w:rsidR="0049044C">
        <w:rPr>
          <w:rFonts w:ascii="Arial" w:hAnsi="Arial" w:cs="Arial"/>
          <w:sz w:val="24"/>
          <w:szCs w:val="24"/>
        </w:rPr>
        <w:t xml:space="preserve">and agriculture </w:t>
      </w:r>
      <w:r w:rsidRPr="003817D2">
        <w:rPr>
          <w:rFonts w:ascii="Arial" w:hAnsi="Arial" w:cs="Arial"/>
          <w:sz w:val="24"/>
          <w:szCs w:val="24"/>
        </w:rPr>
        <w:t xml:space="preserve">sectors for the years 2005 to </w:t>
      </w:r>
      <w:r w:rsidR="00C67964" w:rsidRPr="003817D2">
        <w:rPr>
          <w:rFonts w:ascii="Arial" w:hAnsi="Arial" w:cs="Arial"/>
          <w:sz w:val="24"/>
          <w:szCs w:val="24"/>
        </w:rPr>
        <w:t>20</w:t>
      </w:r>
      <w:r w:rsidR="00EA3CFC">
        <w:rPr>
          <w:rFonts w:ascii="Arial" w:hAnsi="Arial" w:cs="Arial"/>
          <w:sz w:val="24"/>
          <w:szCs w:val="24"/>
        </w:rPr>
        <w:t>2</w:t>
      </w:r>
      <w:r w:rsidR="003E1CCF">
        <w:rPr>
          <w:rFonts w:ascii="Arial" w:hAnsi="Arial" w:cs="Arial"/>
          <w:sz w:val="24"/>
          <w:szCs w:val="24"/>
        </w:rPr>
        <w:t>1</w:t>
      </w:r>
      <w:r w:rsidRPr="003817D2">
        <w:rPr>
          <w:rFonts w:ascii="Arial" w:hAnsi="Arial" w:cs="Arial"/>
          <w:sz w:val="24"/>
          <w:szCs w:val="24"/>
        </w:rPr>
        <w:t xml:space="preserve">. </w:t>
      </w:r>
      <w:r w:rsidR="00DC46A7" w:rsidRPr="003817D2">
        <w:rPr>
          <w:rFonts w:ascii="Arial" w:hAnsi="Arial" w:cs="Arial"/>
          <w:sz w:val="24"/>
          <w:szCs w:val="24"/>
        </w:rPr>
        <w:t xml:space="preserve">Of </w:t>
      </w:r>
      <w:proofErr w:type="gramStart"/>
      <w:r w:rsidR="00DC46A7" w:rsidRPr="003817D2">
        <w:rPr>
          <w:rFonts w:ascii="Arial" w:hAnsi="Arial" w:cs="Arial"/>
          <w:sz w:val="24"/>
          <w:szCs w:val="24"/>
        </w:rPr>
        <w:t>particular note</w:t>
      </w:r>
      <w:proofErr w:type="gramEnd"/>
      <w:r w:rsidR="00932710">
        <w:rPr>
          <w:rFonts w:ascii="Arial" w:hAnsi="Arial" w:cs="Arial"/>
          <w:sz w:val="24"/>
          <w:szCs w:val="24"/>
        </w:rPr>
        <w:t>,</w:t>
      </w:r>
      <w:r w:rsidR="00DC46A7" w:rsidRPr="003817D2">
        <w:rPr>
          <w:rFonts w:ascii="Arial" w:hAnsi="Arial" w:cs="Arial"/>
          <w:sz w:val="24"/>
          <w:szCs w:val="24"/>
        </w:rPr>
        <w:t xml:space="preserve"> is the</w:t>
      </w:r>
      <w:r w:rsidR="004E230D">
        <w:rPr>
          <w:rFonts w:ascii="Arial" w:hAnsi="Arial" w:cs="Arial"/>
          <w:sz w:val="24"/>
          <w:szCs w:val="24"/>
        </w:rPr>
        <w:t xml:space="preserve"> overall</w:t>
      </w:r>
      <w:r w:rsidR="00DC46A7" w:rsidRPr="003817D2">
        <w:rPr>
          <w:rFonts w:ascii="Arial" w:hAnsi="Arial" w:cs="Arial"/>
          <w:sz w:val="24"/>
          <w:szCs w:val="24"/>
        </w:rPr>
        <w:t xml:space="preserve"> </w:t>
      </w:r>
      <w:r w:rsidR="00533769">
        <w:rPr>
          <w:rFonts w:ascii="Arial" w:hAnsi="Arial" w:cs="Arial"/>
          <w:sz w:val="24"/>
          <w:szCs w:val="24"/>
        </w:rPr>
        <w:t xml:space="preserve">decline in carbon </w:t>
      </w:r>
      <w:r w:rsidR="00C159B0">
        <w:rPr>
          <w:rFonts w:ascii="Arial" w:hAnsi="Arial" w:cs="Arial"/>
          <w:sz w:val="24"/>
          <w:szCs w:val="24"/>
        </w:rPr>
        <w:t xml:space="preserve">dioxide </w:t>
      </w:r>
      <w:r w:rsidR="00533769">
        <w:rPr>
          <w:rFonts w:ascii="Arial" w:hAnsi="Arial" w:cs="Arial"/>
          <w:sz w:val="24"/>
          <w:szCs w:val="24"/>
        </w:rPr>
        <w:t xml:space="preserve">emissions since the beginning of </w:t>
      </w:r>
      <w:r w:rsidR="005D4BD6" w:rsidRPr="003817D2">
        <w:rPr>
          <w:rFonts w:ascii="Arial" w:hAnsi="Arial" w:cs="Arial"/>
          <w:sz w:val="24"/>
          <w:szCs w:val="24"/>
        </w:rPr>
        <w:t>the four</w:t>
      </w:r>
      <w:r w:rsidR="00932710">
        <w:rPr>
          <w:rFonts w:ascii="Arial" w:hAnsi="Arial" w:cs="Arial"/>
          <w:sz w:val="24"/>
          <w:szCs w:val="24"/>
        </w:rPr>
        <w:t>-</w:t>
      </w:r>
      <w:r w:rsidR="005D4BD6" w:rsidRPr="003817D2">
        <w:rPr>
          <w:rFonts w:ascii="Arial" w:hAnsi="Arial" w:cs="Arial"/>
          <w:sz w:val="24"/>
          <w:szCs w:val="24"/>
        </w:rPr>
        <w:t xml:space="preserve"> year period </w:t>
      </w:r>
      <w:r w:rsidR="00533769">
        <w:rPr>
          <w:rFonts w:ascii="Arial" w:hAnsi="Arial" w:cs="Arial"/>
          <w:sz w:val="24"/>
          <w:szCs w:val="24"/>
        </w:rPr>
        <w:t>(201</w:t>
      </w:r>
      <w:r w:rsidR="006710FB">
        <w:rPr>
          <w:rFonts w:ascii="Arial" w:hAnsi="Arial" w:cs="Arial"/>
          <w:sz w:val="24"/>
          <w:szCs w:val="24"/>
        </w:rPr>
        <w:t>8</w:t>
      </w:r>
      <w:r w:rsidR="00533769">
        <w:rPr>
          <w:rFonts w:ascii="Arial" w:hAnsi="Arial" w:cs="Arial"/>
          <w:sz w:val="24"/>
          <w:szCs w:val="24"/>
        </w:rPr>
        <w:t>-20</w:t>
      </w:r>
      <w:r w:rsidR="00145958">
        <w:rPr>
          <w:rFonts w:ascii="Arial" w:hAnsi="Arial" w:cs="Arial"/>
          <w:sz w:val="24"/>
          <w:szCs w:val="24"/>
        </w:rPr>
        <w:t>2</w:t>
      </w:r>
      <w:r w:rsidR="006710FB">
        <w:rPr>
          <w:rFonts w:ascii="Arial" w:hAnsi="Arial" w:cs="Arial"/>
          <w:sz w:val="24"/>
          <w:szCs w:val="24"/>
        </w:rPr>
        <w:t>1</w:t>
      </w:r>
      <w:r w:rsidR="00533769">
        <w:rPr>
          <w:rFonts w:ascii="Arial" w:hAnsi="Arial" w:cs="Arial"/>
          <w:sz w:val="24"/>
          <w:szCs w:val="24"/>
        </w:rPr>
        <w:t xml:space="preserve">) featured </w:t>
      </w:r>
      <w:r w:rsidR="00DC252A">
        <w:rPr>
          <w:rFonts w:ascii="Arial" w:hAnsi="Arial" w:cs="Arial"/>
          <w:sz w:val="24"/>
          <w:szCs w:val="24"/>
        </w:rPr>
        <w:t>in the table</w:t>
      </w:r>
      <w:r w:rsidR="00533769">
        <w:rPr>
          <w:rFonts w:ascii="Arial" w:hAnsi="Arial" w:cs="Arial"/>
          <w:sz w:val="24"/>
          <w:szCs w:val="24"/>
        </w:rPr>
        <w:t>.</w:t>
      </w:r>
      <w:r w:rsidR="00DC46A7" w:rsidRPr="003817D2">
        <w:rPr>
          <w:rFonts w:ascii="Arial" w:hAnsi="Arial" w:cs="Arial"/>
          <w:sz w:val="24"/>
          <w:szCs w:val="24"/>
        </w:rPr>
        <w:t xml:space="preserve">  </w:t>
      </w:r>
    </w:p>
    <w:p w14:paraId="5A53BE8B" w14:textId="54071C11" w:rsidR="00ED2F04" w:rsidRDefault="00ED2F04">
      <w:pPr>
        <w:rPr>
          <w:rFonts w:ascii="Arial" w:hAnsi="Arial" w:cs="Arial"/>
          <w:sz w:val="24"/>
          <w:szCs w:val="24"/>
        </w:rPr>
        <w:sectPr w:rsidR="00ED2F04" w:rsidSect="00DD6956">
          <w:pgSz w:w="11907" w:h="16840"/>
          <w:pgMar w:top="1559" w:right="1457" w:bottom="1418" w:left="1418" w:header="720" w:footer="720" w:gutter="0"/>
          <w:cols w:space="720"/>
        </w:sectPr>
      </w:pPr>
      <w:r>
        <w:rPr>
          <w:rFonts w:ascii="Arial" w:hAnsi="Arial" w:cs="Arial"/>
          <w:sz w:val="24"/>
          <w:szCs w:val="24"/>
        </w:rPr>
        <w:br w:type="page"/>
      </w:r>
    </w:p>
    <w:p w14:paraId="59C1B9F4" w14:textId="12046DC5" w:rsidR="00ED2F04" w:rsidRPr="00B76226" w:rsidRDefault="00ED2F04" w:rsidP="00ED2F04">
      <w:pPr>
        <w:pStyle w:val="Heading4"/>
      </w:pPr>
      <w:bookmarkStart w:id="169" w:name="_Toc160531902"/>
      <w:r w:rsidRPr="00B76226">
        <w:lastRenderedPageBreak/>
        <w:t xml:space="preserve">Table </w:t>
      </w:r>
      <w:r>
        <w:t>2</w:t>
      </w:r>
      <w:r w:rsidR="00651C94">
        <w:t>1</w:t>
      </w:r>
      <w:r w:rsidRPr="00B76226">
        <w:t>: Carbon emissions estimate (</w:t>
      </w:r>
      <w:proofErr w:type="spellStart"/>
      <w:r w:rsidRPr="00B76226">
        <w:t>kilotonnes</w:t>
      </w:r>
      <w:proofErr w:type="spellEnd"/>
      <w:r w:rsidRPr="00B76226">
        <w:t xml:space="preserve"> CO</w:t>
      </w:r>
      <w:r w:rsidRPr="00B76226">
        <w:rPr>
          <w:vertAlign w:val="subscript"/>
        </w:rPr>
        <w:t>2</w:t>
      </w:r>
      <w:r w:rsidRPr="00B76226">
        <w:t xml:space="preserve">) (Source: Department for Business, </w:t>
      </w:r>
      <w:proofErr w:type="gramStart"/>
      <w:r w:rsidRPr="00B76226">
        <w:t>Energy</w:t>
      </w:r>
      <w:proofErr w:type="gramEnd"/>
      <w:r w:rsidRPr="00B76226">
        <w:t xml:space="preserve"> and Industrial Strategy)</w:t>
      </w:r>
      <w:bookmarkEnd w:id="169"/>
    </w:p>
    <w:p w14:paraId="7807AF36" w14:textId="77777777" w:rsidR="00ED2F04" w:rsidRPr="00B76226" w:rsidRDefault="00ED2F04" w:rsidP="00ED2F04">
      <w:pPr>
        <w:spacing w:after="0"/>
        <w:ind w:left="426"/>
        <w:contextualSpacing/>
        <w:jc w:val="both"/>
        <w:rPr>
          <w:rFonts w:ascii="Arial" w:hAnsi="Arial" w:cs="Arial"/>
          <w:sz w:val="24"/>
          <w:szCs w:val="24"/>
        </w:rPr>
      </w:pPr>
    </w:p>
    <w:tbl>
      <w:tblPr>
        <w:tblStyle w:val="TableGrid"/>
        <w:tblW w:w="14802" w:type="dxa"/>
        <w:tblInd w:w="-631" w:type="dxa"/>
        <w:tblLayout w:type="fixed"/>
        <w:tblLook w:val="04A0" w:firstRow="1" w:lastRow="0" w:firstColumn="1" w:lastColumn="0" w:noHBand="0" w:noVBand="1"/>
        <w:tblCaption w:val="Carbon emissions estimate "/>
        <w:tblDescription w:val="Table of industry and commercial, domestic and transport carbon emissions for chichester district between 2015 and 2018"/>
      </w:tblPr>
      <w:tblGrid>
        <w:gridCol w:w="6"/>
        <w:gridCol w:w="904"/>
        <w:gridCol w:w="1134"/>
        <w:gridCol w:w="1417"/>
        <w:gridCol w:w="851"/>
        <w:gridCol w:w="1134"/>
        <w:gridCol w:w="1276"/>
        <w:gridCol w:w="1134"/>
        <w:gridCol w:w="1417"/>
        <w:gridCol w:w="1559"/>
        <w:gridCol w:w="993"/>
        <w:gridCol w:w="1559"/>
        <w:gridCol w:w="1418"/>
      </w:tblGrid>
      <w:tr w:rsidR="007A663B" w:rsidRPr="007A663B" w14:paraId="0953262A" w14:textId="77777777" w:rsidTr="00F41D67">
        <w:trPr>
          <w:trHeight w:val="867"/>
          <w:tblHeader/>
        </w:trPr>
        <w:tc>
          <w:tcPr>
            <w:tcW w:w="910" w:type="dxa"/>
            <w:gridSpan w:val="2"/>
            <w:shd w:val="pct10" w:color="auto" w:fill="auto"/>
          </w:tcPr>
          <w:p w14:paraId="59D9A832" w14:textId="77777777" w:rsidR="007B5F31" w:rsidRPr="007A663B" w:rsidRDefault="007B5F31" w:rsidP="00123C6A">
            <w:pPr>
              <w:contextualSpacing/>
              <w:rPr>
                <w:rFonts w:ascii="Arial" w:hAnsi="Arial" w:cs="Arial"/>
                <w:b/>
                <w:sz w:val="20"/>
                <w:szCs w:val="20"/>
              </w:rPr>
            </w:pPr>
            <w:r w:rsidRPr="007A663B">
              <w:rPr>
                <w:rFonts w:ascii="Arial" w:hAnsi="Arial" w:cs="Arial"/>
                <w:b/>
                <w:sz w:val="20"/>
                <w:szCs w:val="20"/>
              </w:rPr>
              <w:t>Year</w:t>
            </w:r>
          </w:p>
        </w:tc>
        <w:tc>
          <w:tcPr>
            <w:tcW w:w="1134" w:type="dxa"/>
            <w:shd w:val="pct10" w:color="auto" w:fill="auto"/>
          </w:tcPr>
          <w:p w14:paraId="0E16707E" w14:textId="77777777" w:rsidR="007B5F31" w:rsidRPr="007A663B" w:rsidRDefault="007B5F31" w:rsidP="00123C6A">
            <w:pPr>
              <w:contextualSpacing/>
              <w:rPr>
                <w:rFonts w:ascii="Arial" w:hAnsi="Arial" w:cs="Arial"/>
                <w:b/>
                <w:sz w:val="20"/>
                <w:szCs w:val="20"/>
              </w:rPr>
            </w:pPr>
            <w:r w:rsidRPr="007A663B">
              <w:rPr>
                <w:rFonts w:ascii="Arial" w:hAnsi="Arial" w:cs="Arial"/>
                <w:b/>
                <w:sz w:val="20"/>
                <w:szCs w:val="20"/>
              </w:rPr>
              <w:t xml:space="preserve">Industry </w:t>
            </w:r>
          </w:p>
        </w:tc>
        <w:tc>
          <w:tcPr>
            <w:tcW w:w="1417" w:type="dxa"/>
            <w:shd w:val="pct10" w:color="auto" w:fill="auto"/>
          </w:tcPr>
          <w:p w14:paraId="0DE63B96"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Commercial</w:t>
            </w:r>
          </w:p>
        </w:tc>
        <w:tc>
          <w:tcPr>
            <w:tcW w:w="851" w:type="dxa"/>
            <w:shd w:val="pct10" w:color="auto" w:fill="auto"/>
          </w:tcPr>
          <w:p w14:paraId="5488AA9B"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Public Sector</w:t>
            </w:r>
          </w:p>
        </w:tc>
        <w:tc>
          <w:tcPr>
            <w:tcW w:w="1134" w:type="dxa"/>
            <w:shd w:val="pct10" w:color="auto" w:fill="auto"/>
          </w:tcPr>
          <w:p w14:paraId="1A05D03B"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Domestic</w:t>
            </w:r>
          </w:p>
        </w:tc>
        <w:tc>
          <w:tcPr>
            <w:tcW w:w="1276" w:type="dxa"/>
            <w:shd w:val="pct10" w:color="auto" w:fill="auto"/>
          </w:tcPr>
          <w:p w14:paraId="6C122BB1"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Transport</w:t>
            </w:r>
          </w:p>
        </w:tc>
        <w:tc>
          <w:tcPr>
            <w:tcW w:w="1134" w:type="dxa"/>
            <w:shd w:val="pct10" w:color="auto" w:fill="auto"/>
          </w:tcPr>
          <w:p w14:paraId="1023115A"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LULUCF*</w:t>
            </w:r>
          </w:p>
        </w:tc>
        <w:tc>
          <w:tcPr>
            <w:tcW w:w="1417" w:type="dxa"/>
            <w:shd w:val="pct10" w:color="auto" w:fill="auto"/>
          </w:tcPr>
          <w:p w14:paraId="5E681EB3" w14:textId="6AD51EC3"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 xml:space="preserve">Agriculture </w:t>
            </w:r>
          </w:p>
        </w:tc>
        <w:tc>
          <w:tcPr>
            <w:tcW w:w="1559" w:type="dxa"/>
            <w:shd w:val="pct10" w:color="auto" w:fill="auto"/>
          </w:tcPr>
          <w:p w14:paraId="590ECD8A" w14:textId="28A72953"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 xml:space="preserve">Waste Management </w:t>
            </w:r>
          </w:p>
        </w:tc>
        <w:tc>
          <w:tcPr>
            <w:tcW w:w="993" w:type="dxa"/>
            <w:shd w:val="pct10" w:color="auto" w:fill="auto"/>
          </w:tcPr>
          <w:p w14:paraId="2C5D5A7A" w14:textId="1330FAB6"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Total</w:t>
            </w:r>
          </w:p>
        </w:tc>
        <w:tc>
          <w:tcPr>
            <w:tcW w:w="1559" w:type="dxa"/>
            <w:shd w:val="pct10" w:color="auto" w:fill="auto"/>
          </w:tcPr>
          <w:p w14:paraId="1464B751" w14:textId="77777777" w:rsidR="007B5F31" w:rsidRPr="007A663B" w:rsidRDefault="007B5F31" w:rsidP="00123C6A">
            <w:pPr>
              <w:contextualSpacing/>
              <w:rPr>
                <w:rFonts w:ascii="Arial" w:hAnsi="Arial" w:cs="Arial"/>
                <w:b/>
                <w:sz w:val="20"/>
                <w:szCs w:val="20"/>
              </w:rPr>
            </w:pPr>
            <w:r w:rsidRPr="007A663B">
              <w:rPr>
                <w:rFonts w:ascii="Arial" w:hAnsi="Arial" w:cs="Arial"/>
                <w:b/>
                <w:sz w:val="20"/>
                <w:szCs w:val="20"/>
              </w:rPr>
              <w:t xml:space="preserve">Per Capita Emissions (t) </w:t>
            </w:r>
          </w:p>
        </w:tc>
        <w:tc>
          <w:tcPr>
            <w:tcW w:w="1418" w:type="dxa"/>
            <w:shd w:val="pct10" w:color="auto" w:fill="auto"/>
          </w:tcPr>
          <w:p w14:paraId="76D94C5B" w14:textId="77777777" w:rsidR="007B5F31" w:rsidRPr="007A663B" w:rsidRDefault="007B5F31" w:rsidP="00123C6A">
            <w:pPr>
              <w:contextualSpacing/>
              <w:jc w:val="both"/>
              <w:rPr>
                <w:rFonts w:ascii="Arial" w:hAnsi="Arial" w:cs="Arial"/>
                <w:b/>
                <w:sz w:val="20"/>
                <w:szCs w:val="20"/>
              </w:rPr>
            </w:pPr>
            <w:r w:rsidRPr="007A663B">
              <w:rPr>
                <w:rFonts w:ascii="Arial" w:hAnsi="Arial" w:cs="Arial"/>
                <w:b/>
                <w:sz w:val="20"/>
                <w:szCs w:val="20"/>
              </w:rPr>
              <w:t>Emissions per km</w:t>
            </w:r>
            <w:r w:rsidRPr="007A663B">
              <w:rPr>
                <w:rFonts w:ascii="Arial" w:hAnsi="Arial" w:cs="Arial"/>
                <w:b/>
                <w:sz w:val="20"/>
                <w:szCs w:val="20"/>
                <w:vertAlign w:val="superscript"/>
              </w:rPr>
              <w:t>2</w:t>
            </w:r>
            <w:r w:rsidRPr="007A663B">
              <w:rPr>
                <w:rFonts w:ascii="Arial" w:hAnsi="Arial" w:cs="Arial"/>
                <w:b/>
                <w:sz w:val="20"/>
                <w:szCs w:val="20"/>
              </w:rPr>
              <w:t xml:space="preserve"> (kt)</w:t>
            </w:r>
          </w:p>
        </w:tc>
      </w:tr>
      <w:tr w:rsidR="007A663B" w:rsidRPr="007A663B" w14:paraId="72280C42" w14:textId="77777777" w:rsidTr="00F41D67">
        <w:trPr>
          <w:trHeight w:val="279"/>
        </w:trPr>
        <w:tc>
          <w:tcPr>
            <w:tcW w:w="910" w:type="dxa"/>
            <w:gridSpan w:val="2"/>
          </w:tcPr>
          <w:p w14:paraId="54FB745E" w14:textId="056E7E51" w:rsidR="007B5F31" w:rsidRPr="007A663B" w:rsidRDefault="007B5F31" w:rsidP="00123C6A">
            <w:pPr>
              <w:contextualSpacing/>
              <w:rPr>
                <w:rFonts w:ascii="Arial" w:hAnsi="Arial" w:cs="Arial"/>
                <w:sz w:val="20"/>
                <w:szCs w:val="20"/>
              </w:rPr>
            </w:pPr>
            <w:r w:rsidRPr="007A663B">
              <w:rPr>
                <w:rFonts w:ascii="Arial" w:hAnsi="Arial" w:cs="Arial"/>
                <w:sz w:val="20"/>
                <w:szCs w:val="20"/>
              </w:rPr>
              <w:t>2018</w:t>
            </w:r>
          </w:p>
        </w:tc>
        <w:tc>
          <w:tcPr>
            <w:tcW w:w="1134" w:type="dxa"/>
          </w:tcPr>
          <w:p w14:paraId="4DAC2F43" w14:textId="7AF0A464" w:rsidR="007B5F31" w:rsidRPr="007A663B" w:rsidRDefault="007B5F31" w:rsidP="00F41D67">
            <w:pPr>
              <w:jc w:val="center"/>
              <w:rPr>
                <w:rFonts w:ascii="Arial" w:hAnsi="Arial" w:cs="Arial"/>
                <w:bCs/>
                <w:sz w:val="20"/>
                <w:szCs w:val="20"/>
              </w:rPr>
            </w:pPr>
            <w:r w:rsidRPr="007A663B">
              <w:rPr>
                <w:rFonts w:ascii="Arial" w:hAnsi="Arial" w:cs="Arial"/>
                <w:bCs/>
                <w:sz w:val="20"/>
                <w:szCs w:val="20"/>
              </w:rPr>
              <w:t>171.6</w:t>
            </w:r>
          </w:p>
        </w:tc>
        <w:tc>
          <w:tcPr>
            <w:tcW w:w="1417" w:type="dxa"/>
          </w:tcPr>
          <w:p w14:paraId="619DF381" w14:textId="7CDF8EA7" w:rsidR="007B5F31" w:rsidRPr="007A663B" w:rsidRDefault="007B5F31" w:rsidP="00123C6A">
            <w:pPr>
              <w:jc w:val="center"/>
              <w:rPr>
                <w:rFonts w:ascii="Arial" w:hAnsi="Arial" w:cs="Arial"/>
                <w:bCs/>
                <w:sz w:val="20"/>
                <w:szCs w:val="20"/>
              </w:rPr>
            </w:pPr>
            <w:r w:rsidRPr="007A663B">
              <w:rPr>
                <w:rFonts w:ascii="Arial" w:hAnsi="Arial" w:cs="Arial"/>
                <w:bCs/>
                <w:sz w:val="20"/>
                <w:szCs w:val="20"/>
              </w:rPr>
              <w:t>25.8</w:t>
            </w:r>
          </w:p>
        </w:tc>
        <w:tc>
          <w:tcPr>
            <w:tcW w:w="851" w:type="dxa"/>
          </w:tcPr>
          <w:p w14:paraId="039397B9" w14:textId="2770A677" w:rsidR="007B5F31" w:rsidRPr="007A663B" w:rsidRDefault="007B5F31" w:rsidP="00123C6A">
            <w:pPr>
              <w:jc w:val="center"/>
              <w:rPr>
                <w:rFonts w:ascii="Arial" w:hAnsi="Arial" w:cs="Arial"/>
                <w:bCs/>
                <w:sz w:val="20"/>
                <w:szCs w:val="20"/>
              </w:rPr>
            </w:pPr>
            <w:r w:rsidRPr="007A663B">
              <w:rPr>
                <w:rFonts w:ascii="Arial" w:hAnsi="Arial" w:cs="Arial"/>
                <w:bCs/>
                <w:sz w:val="20"/>
                <w:szCs w:val="20"/>
              </w:rPr>
              <w:t>57.8</w:t>
            </w:r>
          </w:p>
        </w:tc>
        <w:tc>
          <w:tcPr>
            <w:tcW w:w="1134" w:type="dxa"/>
          </w:tcPr>
          <w:p w14:paraId="50305159" w14:textId="27AED835" w:rsidR="007B5F31" w:rsidRPr="007A663B" w:rsidRDefault="007B5F31" w:rsidP="00123C6A">
            <w:pPr>
              <w:jc w:val="center"/>
              <w:rPr>
                <w:rFonts w:ascii="Arial" w:hAnsi="Arial" w:cs="Arial"/>
                <w:bCs/>
                <w:sz w:val="20"/>
                <w:szCs w:val="20"/>
              </w:rPr>
            </w:pPr>
            <w:r w:rsidRPr="007A663B">
              <w:rPr>
                <w:rFonts w:ascii="Arial" w:hAnsi="Arial" w:cs="Arial"/>
                <w:bCs/>
                <w:sz w:val="20"/>
                <w:szCs w:val="20"/>
              </w:rPr>
              <w:t>208.0</w:t>
            </w:r>
          </w:p>
        </w:tc>
        <w:tc>
          <w:tcPr>
            <w:tcW w:w="1276" w:type="dxa"/>
          </w:tcPr>
          <w:p w14:paraId="68ADA590" w14:textId="79A92CD6" w:rsidR="007B5F31" w:rsidRPr="007A663B" w:rsidRDefault="007B5F31" w:rsidP="00123C6A">
            <w:pPr>
              <w:jc w:val="center"/>
              <w:rPr>
                <w:rFonts w:ascii="Arial" w:hAnsi="Arial" w:cs="Arial"/>
                <w:bCs/>
                <w:sz w:val="20"/>
                <w:szCs w:val="20"/>
              </w:rPr>
            </w:pPr>
            <w:r w:rsidRPr="007A663B">
              <w:rPr>
                <w:rFonts w:ascii="Arial" w:hAnsi="Arial" w:cs="Arial"/>
                <w:bCs/>
                <w:sz w:val="20"/>
                <w:szCs w:val="20"/>
              </w:rPr>
              <w:t>305.7</w:t>
            </w:r>
          </w:p>
        </w:tc>
        <w:tc>
          <w:tcPr>
            <w:tcW w:w="1134" w:type="dxa"/>
          </w:tcPr>
          <w:p w14:paraId="68B5642B" w14:textId="6A2A07CC" w:rsidR="007B5F31" w:rsidRPr="007A663B" w:rsidRDefault="007B5F31" w:rsidP="00123C6A">
            <w:pPr>
              <w:jc w:val="center"/>
              <w:rPr>
                <w:rFonts w:ascii="Arial" w:hAnsi="Arial" w:cs="Arial"/>
                <w:bCs/>
                <w:sz w:val="20"/>
                <w:szCs w:val="20"/>
              </w:rPr>
            </w:pPr>
            <w:r w:rsidRPr="007A663B">
              <w:rPr>
                <w:rFonts w:ascii="Arial" w:hAnsi="Arial" w:cs="Arial"/>
                <w:bCs/>
                <w:sz w:val="20"/>
                <w:szCs w:val="20"/>
              </w:rPr>
              <w:t>-133.3</w:t>
            </w:r>
          </w:p>
        </w:tc>
        <w:tc>
          <w:tcPr>
            <w:tcW w:w="1417" w:type="dxa"/>
          </w:tcPr>
          <w:p w14:paraId="1F418448" w14:textId="697A1943" w:rsidR="007B5F31" w:rsidRPr="007A663B" w:rsidRDefault="007B5F31" w:rsidP="00123C6A">
            <w:pPr>
              <w:jc w:val="center"/>
              <w:rPr>
                <w:rFonts w:ascii="Arial" w:hAnsi="Arial" w:cs="Arial"/>
                <w:bCs/>
                <w:sz w:val="20"/>
                <w:szCs w:val="20"/>
              </w:rPr>
            </w:pPr>
            <w:r w:rsidRPr="007A663B">
              <w:rPr>
                <w:rFonts w:ascii="Arial" w:hAnsi="Arial" w:cs="Arial"/>
                <w:bCs/>
                <w:sz w:val="20"/>
                <w:szCs w:val="20"/>
              </w:rPr>
              <w:t>73.7</w:t>
            </w:r>
          </w:p>
        </w:tc>
        <w:tc>
          <w:tcPr>
            <w:tcW w:w="1559" w:type="dxa"/>
          </w:tcPr>
          <w:p w14:paraId="74A88D62" w14:textId="40B40077" w:rsidR="007B5F31" w:rsidRPr="007A663B" w:rsidRDefault="007B5F31" w:rsidP="00123C6A">
            <w:pPr>
              <w:jc w:val="center"/>
              <w:rPr>
                <w:rFonts w:ascii="Arial" w:hAnsi="Arial" w:cs="Arial"/>
                <w:bCs/>
                <w:sz w:val="20"/>
                <w:szCs w:val="20"/>
              </w:rPr>
            </w:pPr>
            <w:r w:rsidRPr="007A663B">
              <w:rPr>
                <w:rFonts w:ascii="Arial" w:hAnsi="Arial" w:cs="Arial"/>
                <w:bCs/>
                <w:sz w:val="20"/>
                <w:szCs w:val="20"/>
              </w:rPr>
              <w:t>0.2</w:t>
            </w:r>
          </w:p>
        </w:tc>
        <w:tc>
          <w:tcPr>
            <w:tcW w:w="993" w:type="dxa"/>
          </w:tcPr>
          <w:p w14:paraId="11D0C42E" w14:textId="0C281EB9" w:rsidR="007B5F31" w:rsidRPr="007A663B" w:rsidRDefault="007B5F31" w:rsidP="00123C6A">
            <w:pPr>
              <w:jc w:val="center"/>
              <w:rPr>
                <w:rFonts w:ascii="Arial" w:hAnsi="Arial" w:cs="Arial"/>
                <w:bCs/>
                <w:sz w:val="20"/>
                <w:szCs w:val="20"/>
              </w:rPr>
            </w:pPr>
            <w:r w:rsidRPr="007A663B">
              <w:rPr>
                <w:rFonts w:ascii="Arial" w:hAnsi="Arial" w:cs="Arial"/>
                <w:bCs/>
                <w:sz w:val="20"/>
                <w:szCs w:val="20"/>
              </w:rPr>
              <w:t>709.5</w:t>
            </w:r>
          </w:p>
        </w:tc>
        <w:tc>
          <w:tcPr>
            <w:tcW w:w="1559" w:type="dxa"/>
          </w:tcPr>
          <w:p w14:paraId="1102C42C" w14:textId="7A2F4A96" w:rsidR="007B5F31" w:rsidRPr="007A663B" w:rsidDel="00AF4BD7" w:rsidRDefault="007A663B" w:rsidP="00123C6A">
            <w:pPr>
              <w:jc w:val="center"/>
              <w:rPr>
                <w:rFonts w:ascii="Arial" w:hAnsi="Arial" w:cs="Arial"/>
                <w:bCs/>
                <w:sz w:val="20"/>
                <w:szCs w:val="20"/>
              </w:rPr>
            </w:pPr>
            <w:r w:rsidRPr="007A663B">
              <w:rPr>
                <w:rFonts w:ascii="Arial" w:hAnsi="Arial" w:cs="Arial"/>
                <w:bCs/>
                <w:sz w:val="20"/>
                <w:szCs w:val="20"/>
              </w:rPr>
              <w:t>5.8</w:t>
            </w:r>
          </w:p>
        </w:tc>
        <w:tc>
          <w:tcPr>
            <w:tcW w:w="1418" w:type="dxa"/>
          </w:tcPr>
          <w:p w14:paraId="322C8CF3" w14:textId="034D6338" w:rsidR="007B5F31" w:rsidRPr="007A663B" w:rsidDel="00AF4BD7" w:rsidRDefault="007B5F31" w:rsidP="00123C6A">
            <w:pPr>
              <w:jc w:val="center"/>
              <w:rPr>
                <w:rFonts w:ascii="Arial" w:hAnsi="Arial" w:cs="Arial"/>
                <w:bCs/>
                <w:sz w:val="20"/>
                <w:szCs w:val="20"/>
              </w:rPr>
            </w:pPr>
            <w:r w:rsidRPr="007A663B">
              <w:rPr>
                <w:rFonts w:ascii="Arial" w:hAnsi="Arial" w:cs="Arial"/>
                <w:bCs/>
                <w:sz w:val="20"/>
                <w:szCs w:val="20"/>
              </w:rPr>
              <w:t>0.</w:t>
            </w:r>
            <w:r w:rsidR="007A663B">
              <w:rPr>
                <w:rFonts w:ascii="Arial" w:hAnsi="Arial" w:cs="Arial"/>
                <w:bCs/>
                <w:sz w:val="20"/>
                <w:szCs w:val="20"/>
              </w:rPr>
              <w:t>9</w:t>
            </w:r>
          </w:p>
        </w:tc>
      </w:tr>
      <w:tr w:rsidR="007A663B" w:rsidRPr="007A663B" w14:paraId="53D0C544" w14:textId="77777777" w:rsidTr="00F41D67">
        <w:trPr>
          <w:trHeight w:val="269"/>
        </w:trPr>
        <w:tc>
          <w:tcPr>
            <w:tcW w:w="910" w:type="dxa"/>
            <w:gridSpan w:val="2"/>
          </w:tcPr>
          <w:p w14:paraId="056B32D8" w14:textId="4AE3FF3C" w:rsidR="007B5F31" w:rsidRPr="007A663B" w:rsidRDefault="007B5F31" w:rsidP="00123C6A">
            <w:pPr>
              <w:contextualSpacing/>
              <w:rPr>
                <w:rFonts w:ascii="Arial" w:hAnsi="Arial" w:cs="Arial"/>
                <w:sz w:val="20"/>
                <w:szCs w:val="20"/>
              </w:rPr>
            </w:pPr>
            <w:r w:rsidRPr="007A663B">
              <w:rPr>
                <w:rFonts w:ascii="Arial" w:hAnsi="Arial" w:cs="Arial"/>
                <w:sz w:val="20"/>
                <w:szCs w:val="20"/>
              </w:rPr>
              <w:t>2019</w:t>
            </w:r>
          </w:p>
        </w:tc>
        <w:tc>
          <w:tcPr>
            <w:tcW w:w="1134" w:type="dxa"/>
          </w:tcPr>
          <w:p w14:paraId="7C8A4D79" w14:textId="27C37ADD" w:rsidR="007B5F31" w:rsidRPr="007A663B" w:rsidRDefault="007B5F31" w:rsidP="00123C6A">
            <w:pPr>
              <w:jc w:val="center"/>
              <w:rPr>
                <w:rFonts w:ascii="Arial" w:hAnsi="Arial" w:cs="Arial"/>
                <w:bCs/>
                <w:sz w:val="20"/>
                <w:szCs w:val="20"/>
              </w:rPr>
            </w:pPr>
            <w:r w:rsidRPr="007A663B">
              <w:rPr>
                <w:rFonts w:ascii="Arial" w:hAnsi="Arial" w:cs="Arial"/>
                <w:bCs/>
                <w:sz w:val="20"/>
                <w:szCs w:val="20"/>
              </w:rPr>
              <w:t>150.8</w:t>
            </w:r>
          </w:p>
        </w:tc>
        <w:tc>
          <w:tcPr>
            <w:tcW w:w="1417" w:type="dxa"/>
          </w:tcPr>
          <w:p w14:paraId="60CB2652" w14:textId="114D4781" w:rsidR="007B5F31" w:rsidRPr="007A663B" w:rsidRDefault="007B5F31" w:rsidP="00123C6A">
            <w:pPr>
              <w:jc w:val="center"/>
              <w:rPr>
                <w:rFonts w:ascii="Arial" w:hAnsi="Arial" w:cs="Arial"/>
                <w:bCs/>
                <w:sz w:val="20"/>
                <w:szCs w:val="20"/>
              </w:rPr>
            </w:pPr>
            <w:r w:rsidRPr="007A663B">
              <w:rPr>
                <w:rFonts w:ascii="Arial" w:hAnsi="Arial" w:cs="Arial"/>
                <w:bCs/>
                <w:sz w:val="20"/>
                <w:szCs w:val="20"/>
              </w:rPr>
              <w:t>21.1</w:t>
            </w:r>
          </w:p>
        </w:tc>
        <w:tc>
          <w:tcPr>
            <w:tcW w:w="851" w:type="dxa"/>
          </w:tcPr>
          <w:p w14:paraId="6C8A124B" w14:textId="5CBCE3D2" w:rsidR="007B5F31" w:rsidRPr="007A663B" w:rsidRDefault="007B5F31" w:rsidP="00123C6A">
            <w:pPr>
              <w:jc w:val="center"/>
              <w:rPr>
                <w:rFonts w:ascii="Arial" w:hAnsi="Arial" w:cs="Arial"/>
                <w:bCs/>
                <w:sz w:val="20"/>
                <w:szCs w:val="20"/>
              </w:rPr>
            </w:pPr>
            <w:r w:rsidRPr="007A663B">
              <w:rPr>
                <w:rFonts w:ascii="Arial" w:hAnsi="Arial" w:cs="Arial"/>
                <w:bCs/>
                <w:sz w:val="20"/>
                <w:szCs w:val="20"/>
              </w:rPr>
              <w:t>42.6</w:t>
            </w:r>
          </w:p>
        </w:tc>
        <w:tc>
          <w:tcPr>
            <w:tcW w:w="1134" w:type="dxa"/>
          </w:tcPr>
          <w:p w14:paraId="07ECC6C7" w14:textId="557CE5D3" w:rsidR="007B5F31" w:rsidRPr="007A663B" w:rsidRDefault="007B5F31" w:rsidP="00123C6A">
            <w:pPr>
              <w:jc w:val="center"/>
              <w:rPr>
                <w:rFonts w:ascii="Arial" w:hAnsi="Arial" w:cs="Arial"/>
                <w:bCs/>
                <w:sz w:val="20"/>
                <w:szCs w:val="20"/>
              </w:rPr>
            </w:pPr>
            <w:r w:rsidRPr="007A663B">
              <w:rPr>
                <w:rFonts w:ascii="Arial" w:hAnsi="Arial" w:cs="Arial"/>
                <w:bCs/>
                <w:sz w:val="20"/>
                <w:szCs w:val="20"/>
              </w:rPr>
              <w:t>197.8</w:t>
            </w:r>
          </w:p>
        </w:tc>
        <w:tc>
          <w:tcPr>
            <w:tcW w:w="1276" w:type="dxa"/>
          </w:tcPr>
          <w:p w14:paraId="219279C4" w14:textId="3389B721" w:rsidR="007B5F31" w:rsidRPr="007A663B" w:rsidRDefault="007B5F31" w:rsidP="00123C6A">
            <w:pPr>
              <w:jc w:val="center"/>
              <w:rPr>
                <w:rFonts w:ascii="Arial" w:hAnsi="Arial" w:cs="Arial"/>
                <w:bCs/>
                <w:sz w:val="20"/>
                <w:szCs w:val="20"/>
              </w:rPr>
            </w:pPr>
            <w:r w:rsidRPr="007A663B">
              <w:rPr>
                <w:rFonts w:ascii="Arial" w:hAnsi="Arial" w:cs="Arial"/>
                <w:bCs/>
                <w:sz w:val="20"/>
                <w:szCs w:val="20"/>
              </w:rPr>
              <w:t>302.7</w:t>
            </w:r>
          </w:p>
        </w:tc>
        <w:tc>
          <w:tcPr>
            <w:tcW w:w="1134" w:type="dxa"/>
          </w:tcPr>
          <w:p w14:paraId="0B5613E5" w14:textId="454340E8" w:rsidR="007B5F31" w:rsidRPr="007A663B" w:rsidRDefault="007B5F31" w:rsidP="00123C6A">
            <w:pPr>
              <w:jc w:val="center"/>
              <w:rPr>
                <w:rFonts w:ascii="Arial" w:hAnsi="Arial" w:cs="Arial"/>
                <w:bCs/>
                <w:sz w:val="20"/>
                <w:szCs w:val="20"/>
              </w:rPr>
            </w:pPr>
            <w:r w:rsidRPr="007A663B">
              <w:rPr>
                <w:rFonts w:ascii="Arial" w:hAnsi="Arial" w:cs="Arial"/>
                <w:bCs/>
                <w:sz w:val="20"/>
                <w:szCs w:val="20"/>
              </w:rPr>
              <w:t>-134.0</w:t>
            </w:r>
          </w:p>
        </w:tc>
        <w:tc>
          <w:tcPr>
            <w:tcW w:w="1417" w:type="dxa"/>
          </w:tcPr>
          <w:p w14:paraId="53D848C1" w14:textId="401DEEE8" w:rsidR="007B5F31" w:rsidRPr="007A663B" w:rsidRDefault="007B5F31" w:rsidP="00123C6A">
            <w:pPr>
              <w:jc w:val="center"/>
              <w:rPr>
                <w:rFonts w:ascii="Arial" w:hAnsi="Arial" w:cs="Arial"/>
                <w:bCs/>
                <w:sz w:val="20"/>
                <w:szCs w:val="20"/>
              </w:rPr>
            </w:pPr>
            <w:r w:rsidRPr="007A663B">
              <w:rPr>
                <w:rFonts w:ascii="Arial" w:hAnsi="Arial" w:cs="Arial"/>
                <w:bCs/>
                <w:sz w:val="20"/>
                <w:szCs w:val="20"/>
              </w:rPr>
              <w:t>66.3</w:t>
            </w:r>
          </w:p>
        </w:tc>
        <w:tc>
          <w:tcPr>
            <w:tcW w:w="1559" w:type="dxa"/>
          </w:tcPr>
          <w:p w14:paraId="49C3EE1B" w14:textId="74462C93" w:rsidR="007B5F31" w:rsidRPr="007A663B" w:rsidRDefault="007B5F31" w:rsidP="00123C6A">
            <w:pPr>
              <w:jc w:val="center"/>
              <w:rPr>
                <w:rFonts w:ascii="Arial" w:hAnsi="Arial" w:cs="Arial"/>
                <w:bCs/>
                <w:sz w:val="20"/>
                <w:szCs w:val="20"/>
              </w:rPr>
            </w:pPr>
            <w:r w:rsidRPr="007A663B">
              <w:rPr>
                <w:rFonts w:ascii="Arial" w:hAnsi="Arial" w:cs="Arial"/>
                <w:bCs/>
                <w:sz w:val="20"/>
                <w:szCs w:val="20"/>
              </w:rPr>
              <w:t>0.2</w:t>
            </w:r>
          </w:p>
        </w:tc>
        <w:tc>
          <w:tcPr>
            <w:tcW w:w="993" w:type="dxa"/>
          </w:tcPr>
          <w:p w14:paraId="0045FACF" w14:textId="5762FFF7" w:rsidR="007B5F31" w:rsidRPr="007A663B" w:rsidRDefault="007B5F31" w:rsidP="00123C6A">
            <w:pPr>
              <w:jc w:val="center"/>
              <w:rPr>
                <w:rFonts w:ascii="Arial" w:hAnsi="Arial" w:cs="Arial"/>
                <w:bCs/>
                <w:sz w:val="20"/>
                <w:szCs w:val="20"/>
              </w:rPr>
            </w:pPr>
            <w:r w:rsidRPr="007A663B">
              <w:rPr>
                <w:rFonts w:ascii="Arial" w:hAnsi="Arial" w:cs="Arial"/>
                <w:bCs/>
                <w:sz w:val="20"/>
                <w:szCs w:val="20"/>
              </w:rPr>
              <w:t>647.4</w:t>
            </w:r>
          </w:p>
        </w:tc>
        <w:tc>
          <w:tcPr>
            <w:tcW w:w="1559" w:type="dxa"/>
          </w:tcPr>
          <w:p w14:paraId="17B376AC" w14:textId="7AB56611" w:rsidR="007B5F31" w:rsidRPr="007A663B" w:rsidDel="00AF4BD7" w:rsidRDefault="007B5F31" w:rsidP="00123C6A">
            <w:pPr>
              <w:jc w:val="center"/>
              <w:rPr>
                <w:rFonts w:ascii="Arial" w:hAnsi="Arial" w:cs="Arial"/>
                <w:bCs/>
                <w:sz w:val="20"/>
                <w:szCs w:val="20"/>
              </w:rPr>
            </w:pPr>
            <w:r w:rsidRPr="007A663B">
              <w:rPr>
                <w:rFonts w:ascii="Arial" w:hAnsi="Arial" w:cs="Arial"/>
                <w:bCs/>
                <w:sz w:val="20"/>
                <w:szCs w:val="20"/>
              </w:rPr>
              <w:t>5.3</w:t>
            </w:r>
          </w:p>
        </w:tc>
        <w:tc>
          <w:tcPr>
            <w:tcW w:w="1418" w:type="dxa"/>
          </w:tcPr>
          <w:p w14:paraId="5ADC630D" w14:textId="77777777" w:rsidR="007B5F31" w:rsidRPr="007A663B" w:rsidDel="00AF4BD7" w:rsidRDefault="007B5F31" w:rsidP="00123C6A">
            <w:pPr>
              <w:jc w:val="center"/>
              <w:rPr>
                <w:rFonts w:ascii="Arial" w:hAnsi="Arial" w:cs="Arial"/>
                <w:bCs/>
                <w:sz w:val="20"/>
                <w:szCs w:val="20"/>
              </w:rPr>
            </w:pPr>
            <w:r w:rsidRPr="007A663B">
              <w:rPr>
                <w:rFonts w:ascii="Arial" w:hAnsi="Arial" w:cs="Arial"/>
                <w:bCs/>
                <w:sz w:val="20"/>
                <w:szCs w:val="20"/>
              </w:rPr>
              <w:t>0.8</w:t>
            </w:r>
          </w:p>
        </w:tc>
      </w:tr>
      <w:tr w:rsidR="007A663B" w:rsidRPr="007A663B" w14:paraId="538F4762" w14:textId="77777777" w:rsidTr="00F41D67">
        <w:trPr>
          <w:trHeight w:val="279"/>
        </w:trPr>
        <w:tc>
          <w:tcPr>
            <w:tcW w:w="910" w:type="dxa"/>
            <w:gridSpan w:val="2"/>
          </w:tcPr>
          <w:p w14:paraId="0B2CA211" w14:textId="0C027DBA" w:rsidR="007B5F31" w:rsidRPr="007A663B" w:rsidRDefault="007B5F31" w:rsidP="00123C6A">
            <w:pPr>
              <w:contextualSpacing/>
              <w:rPr>
                <w:rFonts w:ascii="Arial" w:hAnsi="Arial" w:cs="Arial"/>
                <w:sz w:val="20"/>
                <w:szCs w:val="20"/>
              </w:rPr>
            </w:pPr>
            <w:r w:rsidRPr="007A663B">
              <w:rPr>
                <w:rFonts w:ascii="Arial" w:hAnsi="Arial" w:cs="Arial"/>
                <w:sz w:val="20"/>
                <w:szCs w:val="20"/>
              </w:rPr>
              <w:t>2020</w:t>
            </w:r>
          </w:p>
        </w:tc>
        <w:tc>
          <w:tcPr>
            <w:tcW w:w="1134" w:type="dxa"/>
          </w:tcPr>
          <w:p w14:paraId="4A5209EB" w14:textId="569DF7A0" w:rsidR="007B5F31" w:rsidRPr="007A663B" w:rsidDel="00421CEC" w:rsidRDefault="007B5F31" w:rsidP="00123C6A">
            <w:pPr>
              <w:jc w:val="center"/>
              <w:rPr>
                <w:rFonts w:ascii="Arial" w:hAnsi="Arial" w:cs="Arial"/>
                <w:bCs/>
                <w:sz w:val="20"/>
                <w:szCs w:val="20"/>
              </w:rPr>
            </w:pPr>
            <w:r w:rsidRPr="007A663B">
              <w:rPr>
                <w:rFonts w:ascii="Arial" w:hAnsi="Arial" w:cs="Arial"/>
                <w:bCs/>
                <w:sz w:val="20"/>
                <w:szCs w:val="20"/>
              </w:rPr>
              <w:t>146.2</w:t>
            </w:r>
          </w:p>
        </w:tc>
        <w:tc>
          <w:tcPr>
            <w:tcW w:w="1417" w:type="dxa"/>
          </w:tcPr>
          <w:p w14:paraId="48534880" w14:textId="053191AA" w:rsidR="007B5F31" w:rsidRPr="007A663B" w:rsidRDefault="007B5F31" w:rsidP="00123C6A">
            <w:pPr>
              <w:jc w:val="center"/>
              <w:rPr>
                <w:rFonts w:ascii="Arial" w:hAnsi="Arial" w:cs="Arial"/>
                <w:bCs/>
                <w:sz w:val="20"/>
                <w:szCs w:val="20"/>
              </w:rPr>
            </w:pPr>
            <w:r w:rsidRPr="007A663B">
              <w:rPr>
                <w:rFonts w:ascii="Arial" w:hAnsi="Arial" w:cs="Arial"/>
                <w:bCs/>
                <w:sz w:val="20"/>
                <w:szCs w:val="20"/>
              </w:rPr>
              <w:t>16.0</w:t>
            </w:r>
          </w:p>
        </w:tc>
        <w:tc>
          <w:tcPr>
            <w:tcW w:w="851" w:type="dxa"/>
          </w:tcPr>
          <w:p w14:paraId="3E111EF5" w14:textId="59ADE6BF" w:rsidR="007B5F31" w:rsidRPr="007A663B" w:rsidRDefault="007B5F31" w:rsidP="00123C6A">
            <w:pPr>
              <w:jc w:val="center"/>
              <w:rPr>
                <w:rFonts w:ascii="Arial" w:hAnsi="Arial" w:cs="Arial"/>
                <w:bCs/>
                <w:sz w:val="20"/>
                <w:szCs w:val="20"/>
              </w:rPr>
            </w:pPr>
            <w:r w:rsidRPr="007A663B">
              <w:rPr>
                <w:rFonts w:ascii="Arial" w:hAnsi="Arial" w:cs="Arial"/>
                <w:bCs/>
                <w:sz w:val="20"/>
                <w:szCs w:val="20"/>
              </w:rPr>
              <w:t>38.9</w:t>
            </w:r>
          </w:p>
        </w:tc>
        <w:tc>
          <w:tcPr>
            <w:tcW w:w="1134" w:type="dxa"/>
          </w:tcPr>
          <w:p w14:paraId="31DD6948" w14:textId="7F7A0BDE" w:rsidR="007B5F31" w:rsidRPr="007A663B" w:rsidRDefault="007B5F31" w:rsidP="00123C6A">
            <w:pPr>
              <w:jc w:val="center"/>
              <w:rPr>
                <w:rFonts w:ascii="Arial" w:hAnsi="Arial" w:cs="Arial"/>
                <w:bCs/>
                <w:sz w:val="20"/>
                <w:szCs w:val="20"/>
              </w:rPr>
            </w:pPr>
            <w:r w:rsidRPr="007A663B">
              <w:rPr>
                <w:rFonts w:ascii="Arial" w:hAnsi="Arial" w:cs="Arial"/>
                <w:bCs/>
                <w:sz w:val="20"/>
                <w:szCs w:val="20"/>
              </w:rPr>
              <w:t>194.9</w:t>
            </w:r>
          </w:p>
        </w:tc>
        <w:tc>
          <w:tcPr>
            <w:tcW w:w="1276" w:type="dxa"/>
          </w:tcPr>
          <w:p w14:paraId="161CC58D" w14:textId="082645BA" w:rsidR="007B5F31" w:rsidRPr="007A663B" w:rsidRDefault="007B5F31" w:rsidP="00123C6A">
            <w:pPr>
              <w:jc w:val="center"/>
              <w:rPr>
                <w:rFonts w:ascii="Arial" w:hAnsi="Arial" w:cs="Arial"/>
                <w:bCs/>
                <w:sz w:val="20"/>
                <w:szCs w:val="20"/>
              </w:rPr>
            </w:pPr>
            <w:r w:rsidRPr="007A663B">
              <w:rPr>
                <w:rFonts w:ascii="Arial" w:hAnsi="Arial" w:cs="Arial"/>
                <w:bCs/>
                <w:sz w:val="20"/>
                <w:szCs w:val="20"/>
              </w:rPr>
              <w:t>247.6</w:t>
            </w:r>
          </w:p>
        </w:tc>
        <w:tc>
          <w:tcPr>
            <w:tcW w:w="1134" w:type="dxa"/>
          </w:tcPr>
          <w:p w14:paraId="68D37641" w14:textId="3F4DB0A2" w:rsidR="007B5F31" w:rsidRPr="007A663B" w:rsidRDefault="007B5F31" w:rsidP="00123C6A">
            <w:pPr>
              <w:jc w:val="center"/>
              <w:rPr>
                <w:rFonts w:ascii="Arial" w:hAnsi="Arial" w:cs="Arial"/>
                <w:bCs/>
                <w:sz w:val="20"/>
                <w:szCs w:val="20"/>
              </w:rPr>
            </w:pPr>
            <w:r w:rsidRPr="007A663B">
              <w:rPr>
                <w:rFonts w:ascii="Arial" w:hAnsi="Arial" w:cs="Arial"/>
                <w:bCs/>
                <w:sz w:val="20"/>
                <w:szCs w:val="20"/>
              </w:rPr>
              <w:t>-135.7</w:t>
            </w:r>
          </w:p>
        </w:tc>
        <w:tc>
          <w:tcPr>
            <w:tcW w:w="1417" w:type="dxa"/>
          </w:tcPr>
          <w:p w14:paraId="6A742EB1" w14:textId="227E1C4E" w:rsidR="007B5F31" w:rsidRPr="007A663B" w:rsidRDefault="007B5F31" w:rsidP="00123C6A">
            <w:pPr>
              <w:jc w:val="center"/>
              <w:rPr>
                <w:rFonts w:ascii="Arial" w:hAnsi="Arial" w:cs="Arial"/>
                <w:bCs/>
                <w:sz w:val="20"/>
                <w:szCs w:val="20"/>
              </w:rPr>
            </w:pPr>
            <w:r w:rsidRPr="007A663B">
              <w:rPr>
                <w:rFonts w:ascii="Arial" w:hAnsi="Arial" w:cs="Arial"/>
                <w:bCs/>
                <w:sz w:val="20"/>
                <w:szCs w:val="20"/>
              </w:rPr>
              <w:t>66.7</w:t>
            </w:r>
          </w:p>
        </w:tc>
        <w:tc>
          <w:tcPr>
            <w:tcW w:w="1559" w:type="dxa"/>
          </w:tcPr>
          <w:p w14:paraId="1568713B" w14:textId="288C7E12" w:rsidR="007B5F31" w:rsidRPr="007A663B" w:rsidRDefault="007B5F31" w:rsidP="00123C6A">
            <w:pPr>
              <w:jc w:val="center"/>
              <w:rPr>
                <w:rFonts w:ascii="Arial" w:hAnsi="Arial" w:cs="Arial"/>
                <w:bCs/>
                <w:sz w:val="20"/>
                <w:szCs w:val="20"/>
              </w:rPr>
            </w:pPr>
            <w:r w:rsidRPr="007A663B">
              <w:rPr>
                <w:rFonts w:ascii="Arial" w:hAnsi="Arial" w:cs="Arial"/>
                <w:bCs/>
                <w:sz w:val="20"/>
                <w:szCs w:val="20"/>
              </w:rPr>
              <w:t>0.2</w:t>
            </w:r>
          </w:p>
        </w:tc>
        <w:tc>
          <w:tcPr>
            <w:tcW w:w="993" w:type="dxa"/>
          </w:tcPr>
          <w:p w14:paraId="136C991F" w14:textId="5B10B3ED" w:rsidR="007B5F31" w:rsidRPr="007A663B" w:rsidDel="00712D0A" w:rsidRDefault="007B5F31" w:rsidP="00123C6A">
            <w:pPr>
              <w:jc w:val="center"/>
              <w:rPr>
                <w:rFonts w:ascii="Arial" w:hAnsi="Arial" w:cs="Arial"/>
                <w:bCs/>
                <w:sz w:val="20"/>
                <w:szCs w:val="20"/>
              </w:rPr>
            </w:pPr>
            <w:r w:rsidRPr="007A663B">
              <w:rPr>
                <w:rFonts w:ascii="Arial" w:hAnsi="Arial" w:cs="Arial"/>
                <w:bCs/>
                <w:sz w:val="20"/>
                <w:szCs w:val="20"/>
              </w:rPr>
              <w:t>574.8</w:t>
            </w:r>
          </w:p>
        </w:tc>
        <w:tc>
          <w:tcPr>
            <w:tcW w:w="1559" w:type="dxa"/>
          </w:tcPr>
          <w:p w14:paraId="483AF741" w14:textId="2AD371E7" w:rsidR="007B5F31" w:rsidRPr="007A663B" w:rsidDel="00AF4BD7" w:rsidRDefault="007A663B" w:rsidP="00123C6A">
            <w:pPr>
              <w:jc w:val="center"/>
              <w:rPr>
                <w:rFonts w:ascii="Arial" w:hAnsi="Arial" w:cs="Arial"/>
                <w:bCs/>
                <w:sz w:val="20"/>
                <w:szCs w:val="20"/>
              </w:rPr>
            </w:pPr>
            <w:r w:rsidRPr="007A663B">
              <w:rPr>
                <w:rFonts w:ascii="Arial" w:hAnsi="Arial" w:cs="Arial"/>
                <w:bCs/>
                <w:sz w:val="20"/>
                <w:szCs w:val="20"/>
              </w:rPr>
              <w:t>4.6</w:t>
            </w:r>
          </w:p>
        </w:tc>
        <w:tc>
          <w:tcPr>
            <w:tcW w:w="1418" w:type="dxa"/>
          </w:tcPr>
          <w:p w14:paraId="192C4CE9" w14:textId="0CC5667D" w:rsidR="007B5F31" w:rsidRPr="007A663B" w:rsidDel="00AF4BD7" w:rsidRDefault="007B5F31" w:rsidP="00123C6A">
            <w:pPr>
              <w:jc w:val="center"/>
              <w:rPr>
                <w:rFonts w:ascii="Arial" w:hAnsi="Arial" w:cs="Arial"/>
                <w:bCs/>
                <w:sz w:val="20"/>
                <w:szCs w:val="20"/>
              </w:rPr>
            </w:pPr>
            <w:r w:rsidRPr="007A663B">
              <w:rPr>
                <w:rFonts w:ascii="Arial" w:hAnsi="Arial" w:cs="Arial"/>
                <w:bCs/>
                <w:sz w:val="20"/>
                <w:szCs w:val="20"/>
              </w:rPr>
              <w:t>0.</w:t>
            </w:r>
            <w:r w:rsidR="007A663B">
              <w:rPr>
                <w:rFonts w:ascii="Arial" w:hAnsi="Arial" w:cs="Arial"/>
                <w:bCs/>
                <w:sz w:val="20"/>
                <w:szCs w:val="20"/>
              </w:rPr>
              <w:t>7</w:t>
            </w:r>
          </w:p>
        </w:tc>
      </w:tr>
      <w:tr w:rsidR="007A663B" w:rsidRPr="007A663B" w14:paraId="20FFC221" w14:textId="77777777" w:rsidTr="00F41D67">
        <w:trPr>
          <w:gridBefore w:val="1"/>
          <w:wBefore w:w="6" w:type="dxa"/>
          <w:trHeight w:val="279"/>
        </w:trPr>
        <w:tc>
          <w:tcPr>
            <w:tcW w:w="904" w:type="dxa"/>
          </w:tcPr>
          <w:p w14:paraId="2C59747D" w14:textId="0BF98C66" w:rsidR="007B5F31" w:rsidRPr="007A663B" w:rsidRDefault="007B5F31" w:rsidP="00123C6A">
            <w:pPr>
              <w:contextualSpacing/>
              <w:rPr>
                <w:rFonts w:ascii="Arial" w:hAnsi="Arial" w:cs="Arial"/>
                <w:sz w:val="20"/>
                <w:szCs w:val="20"/>
              </w:rPr>
            </w:pPr>
            <w:r w:rsidRPr="007A663B">
              <w:rPr>
                <w:rFonts w:ascii="Arial" w:hAnsi="Arial" w:cs="Arial"/>
                <w:sz w:val="20"/>
                <w:szCs w:val="20"/>
              </w:rPr>
              <w:t>2021</w:t>
            </w:r>
          </w:p>
        </w:tc>
        <w:tc>
          <w:tcPr>
            <w:tcW w:w="1134" w:type="dxa"/>
          </w:tcPr>
          <w:p w14:paraId="7ED6A7A3" w14:textId="7F8BE75D" w:rsidR="007B5F31" w:rsidRPr="007A663B" w:rsidRDefault="007B5F31" w:rsidP="00123C6A">
            <w:pPr>
              <w:jc w:val="center"/>
              <w:rPr>
                <w:rFonts w:ascii="Arial" w:hAnsi="Arial" w:cs="Arial"/>
                <w:bCs/>
                <w:sz w:val="20"/>
                <w:szCs w:val="20"/>
              </w:rPr>
            </w:pPr>
            <w:r w:rsidRPr="007A663B">
              <w:rPr>
                <w:rFonts w:ascii="Arial" w:hAnsi="Arial" w:cs="Arial"/>
                <w:bCs/>
                <w:sz w:val="20"/>
                <w:szCs w:val="20"/>
              </w:rPr>
              <w:t>134.3</w:t>
            </w:r>
          </w:p>
        </w:tc>
        <w:tc>
          <w:tcPr>
            <w:tcW w:w="1417" w:type="dxa"/>
          </w:tcPr>
          <w:p w14:paraId="0BEA1C51" w14:textId="3537D179" w:rsidR="007B5F31" w:rsidRPr="007A663B" w:rsidRDefault="007B5F31" w:rsidP="00123C6A">
            <w:pPr>
              <w:jc w:val="center"/>
              <w:rPr>
                <w:rFonts w:ascii="Arial" w:hAnsi="Arial" w:cs="Arial"/>
                <w:bCs/>
                <w:sz w:val="20"/>
                <w:szCs w:val="20"/>
              </w:rPr>
            </w:pPr>
            <w:r w:rsidRPr="007A663B">
              <w:rPr>
                <w:rFonts w:ascii="Arial" w:hAnsi="Arial" w:cs="Arial"/>
                <w:bCs/>
                <w:sz w:val="20"/>
                <w:szCs w:val="20"/>
              </w:rPr>
              <w:t>21.0</w:t>
            </w:r>
          </w:p>
        </w:tc>
        <w:tc>
          <w:tcPr>
            <w:tcW w:w="851" w:type="dxa"/>
          </w:tcPr>
          <w:p w14:paraId="2F4D0BE5" w14:textId="396BDE02" w:rsidR="007B5F31" w:rsidRPr="007A663B" w:rsidRDefault="007B5F31" w:rsidP="00123C6A">
            <w:pPr>
              <w:jc w:val="center"/>
              <w:rPr>
                <w:rFonts w:ascii="Arial" w:hAnsi="Arial" w:cs="Arial"/>
                <w:bCs/>
                <w:sz w:val="20"/>
                <w:szCs w:val="20"/>
              </w:rPr>
            </w:pPr>
            <w:r w:rsidRPr="007A663B">
              <w:rPr>
                <w:rFonts w:ascii="Arial" w:hAnsi="Arial" w:cs="Arial"/>
                <w:bCs/>
                <w:sz w:val="20"/>
                <w:szCs w:val="20"/>
              </w:rPr>
              <w:t>40.1</w:t>
            </w:r>
          </w:p>
        </w:tc>
        <w:tc>
          <w:tcPr>
            <w:tcW w:w="1134" w:type="dxa"/>
          </w:tcPr>
          <w:p w14:paraId="39CE1A12" w14:textId="7A30BE67" w:rsidR="007B5F31" w:rsidRPr="007A663B" w:rsidRDefault="007B5F31" w:rsidP="00123C6A">
            <w:pPr>
              <w:jc w:val="center"/>
              <w:rPr>
                <w:rFonts w:ascii="Arial" w:hAnsi="Arial" w:cs="Arial"/>
                <w:bCs/>
                <w:sz w:val="20"/>
                <w:szCs w:val="20"/>
              </w:rPr>
            </w:pPr>
            <w:r w:rsidRPr="007A663B">
              <w:rPr>
                <w:rFonts w:ascii="Arial" w:hAnsi="Arial" w:cs="Arial"/>
                <w:bCs/>
                <w:sz w:val="20"/>
                <w:szCs w:val="20"/>
              </w:rPr>
              <w:t>201.7</w:t>
            </w:r>
          </w:p>
        </w:tc>
        <w:tc>
          <w:tcPr>
            <w:tcW w:w="1276" w:type="dxa"/>
          </w:tcPr>
          <w:p w14:paraId="32CB0220" w14:textId="3B0560CA" w:rsidR="007B5F31" w:rsidRPr="007A663B" w:rsidRDefault="007B5F31" w:rsidP="00123C6A">
            <w:pPr>
              <w:jc w:val="center"/>
              <w:rPr>
                <w:rFonts w:ascii="Arial" w:hAnsi="Arial" w:cs="Arial"/>
                <w:bCs/>
                <w:sz w:val="20"/>
                <w:szCs w:val="20"/>
              </w:rPr>
            </w:pPr>
            <w:r w:rsidRPr="007A663B">
              <w:rPr>
                <w:rFonts w:ascii="Arial" w:hAnsi="Arial" w:cs="Arial"/>
                <w:bCs/>
                <w:sz w:val="20"/>
                <w:szCs w:val="20"/>
              </w:rPr>
              <w:t>255.6</w:t>
            </w:r>
          </w:p>
        </w:tc>
        <w:tc>
          <w:tcPr>
            <w:tcW w:w="1134" w:type="dxa"/>
          </w:tcPr>
          <w:p w14:paraId="311D5A72" w14:textId="585F0A76" w:rsidR="007B5F31" w:rsidRPr="007A663B" w:rsidRDefault="007B5F31" w:rsidP="00123C6A">
            <w:pPr>
              <w:jc w:val="center"/>
              <w:rPr>
                <w:rFonts w:ascii="Arial" w:hAnsi="Arial" w:cs="Arial"/>
                <w:bCs/>
                <w:sz w:val="20"/>
                <w:szCs w:val="20"/>
              </w:rPr>
            </w:pPr>
            <w:r w:rsidRPr="007A663B">
              <w:rPr>
                <w:rFonts w:ascii="Arial" w:hAnsi="Arial" w:cs="Arial"/>
                <w:bCs/>
                <w:sz w:val="20"/>
                <w:szCs w:val="20"/>
              </w:rPr>
              <w:t>-134.9</w:t>
            </w:r>
          </w:p>
        </w:tc>
        <w:tc>
          <w:tcPr>
            <w:tcW w:w="1417" w:type="dxa"/>
          </w:tcPr>
          <w:p w14:paraId="03239753" w14:textId="51212BFB" w:rsidR="007B5F31" w:rsidRPr="007A663B" w:rsidRDefault="007B5F31" w:rsidP="00123C6A">
            <w:pPr>
              <w:jc w:val="center"/>
              <w:rPr>
                <w:rFonts w:ascii="Arial" w:hAnsi="Arial" w:cs="Arial"/>
                <w:bCs/>
                <w:sz w:val="20"/>
                <w:szCs w:val="20"/>
              </w:rPr>
            </w:pPr>
            <w:r w:rsidRPr="007A663B">
              <w:rPr>
                <w:rFonts w:ascii="Arial" w:hAnsi="Arial" w:cs="Arial"/>
                <w:bCs/>
                <w:sz w:val="20"/>
                <w:szCs w:val="20"/>
              </w:rPr>
              <w:t>66.2</w:t>
            </w:r>
          </w:p>
        </w:tc>
        <w:tc>
          <w:tcPr>
            <w:tcW w:w="1559" w:type="dxa"/>
          </w:tcPr>
          <w:p w14:paraId="5C88275A" w14:textId="3AC3AF2F" w:rsidR="007B5F31" w:rsidRPr="007A663B" w:rsidRDefault="007B5F31" w:rsidP="00123C6A">
            <w:pPr>
              <w:jc w:val="center"/>
              <w:rPr>
                <w:rFonts w:ascii="Arial" w:hAnsi="Arial" w:cs="Arial"/>
                <w:bCs/>
                <w:sz w:val="20"/>
                <w:szCs w:val="20"/>
              </w:rPr>
            </w:pPr>
            <w:r w:rsidRPr="007A663B">
              <w:rPr>
                <w:rFonts w:ascii="Arial" w:hAnsi="Arial" w:cs="Arial"/>
                <w:bCs/>
                <w:sz w:val="20"/>
                <w:szCs w:val="20"/>
              </w:rPr>
              <w:t>0.2</w:t>
            </w:r>
          </w:p>
        </w:tc>
        <w:tc>
          <w:tcPr>
            <w:tcW w:w="993" w:type="dxa"/>
          </w:tcPr>
          <w:p w14:paraId="4E239291" w14:textId="00A1113B" w:rsidR="007B5F31" w:rsidRPr="007A663B" w:rsidRDefault="007B5F31" w:rsidP="00123C6A">
            <w:pPr>
              <w:jc w:val="center"/>
              <w:rPr>
                <w:rFonts w:ascii="Arial" w:hAnsi="Arial" w:cs="Arial"/>
                <w:bCs/>
                <w:sz w:val="20"/>
                <w:szCs w:val="20"/>
              </w:rPr>
            </w:pPr>
            <w:r w:rsidRPr="007A663B">
              <w:rPr>
                <w:rFonts w:ascii="Arial" w:hAnsi="Arial" w:cs="Arial"/>
                <w:bCs/>
                <w:sz w:val="20"/>
                <w:szCs w:val="20"/>
              </w:rPr>
              <w:t>584.3</w:t>
            </w:r>
          </w:p>
        </w:tc>
        <w:tc>
          <w:tcPr>
            <w:tcW w:w="1559" w:type="dxa"/>
          </w:tcPr>
          <w:p w14:paraId="45BAA5A2" w14:textId="3E1EBE21" w:rsidR="007B5F31" w:rsidRPr="007A663B" w:rsidRDefault="007A663B" w:rsidP="00123C6A">
            <w:pPr>
              <w:jc w:val="center"/>
              <w:rPr>
                <w:rFonts w:ascii="Arial" w:hAnsi="Arial" w:cs="Arial"/>
                <w:bCs/>
                <w:sz w:val="20"/>
                <w:szCs w:val="20"/>
              </w:rPr>
            </w:pPr>
            <w:r w:rsidRPr="007A663B">
              <w:rPr>
                <w:rFonts w:ascii="Arial" w:hAnsi="Arial" w:cs="Arial"/>
                <w:bCs/>
                <w:sz w:val="20"/>
                <w:szCs w:val="20"/>
              </w:rPr>
              <w:t>4.7</w:t>
            </w:r>
          </w:p>
        </w:tc>
        <w:tc>
          <w:tcPr>
            <w:tcW w:w="1418" w:type="dxa"/>
          </w:tcPr>
          <w:p w14:paraId="24711357" w14:textId="12C1A0BD" w:rsidR="007B5F31" w:rsidRPr="007A663B" w:rsidRDefault="007B5F31" w:rsidP="00123C6A">
            <w:pPr>
              <w:jc w:val="center"/>
              <w:rPr>
                <w:rFonts w:ascii="Arial" w:hAnsi="Arial" w:cs="Arial"/>
                <w:bCs/>
                <w:sz w:val="20"/>
                <w:szCs w:val="20"/>
              </w:rPr>
            </w:pPr>
            <w:r w:rsidRPr="007A663B">
              <w:rPr>
                <w:rFonts w:ascii="Arial" w:hAnsi="Arial" w:cs="Arial"/>
                <w:bCs/>
                <w:sz w:val="20"/>
                <w:szCs w:val="20"/>
              </w:rPr>
              <w:t>0.7</w:t>
            </w:r>
          </w:p>
        </w:tc>
      </w:tr>
    </w:tbl>
    <w:p w14:paraId="3AB2520B" w14:textId="77777777" w:rsidR="00ED2F04" w:rsidRDefault="00ED2F04" w:rsidP="00ED2F04">
      <w:pPr>
        <w:spacing w:after="0"/>
        <w:ind w:left="426"/>
        <w:contextualSpacing/>
        <w:jc w:val="both"/>
        <w:rPr>
          <w:rFonts w:ascii="Arial" w:hAnsi="Arial" w:cs="Arial"/>
          <w:b/>
          <w:color w:val="FF0000"/>
          <w:sz w:val="24"/>
          <w:szCs w:val="24"/>
          <w:highlight w:val="yellow"/>
        </w:rPr>
      </w:pPr>
    </w:p>
    <w:p w14:paraId="660248DC" w14:textId="77777777" w:rsidR="00ED2F04" w:rsidRPr="00C26D6E" w:rsidRDefault="00ED2F04" w:rsidP="00ED2F04">
      <w:pPr>
        <w:spacing w:after="0"/>
        <w:ind w:left="426"/>
        <w:contextualSpacing/>
        <w:jc w:val="both"/>
        <w:rPr>
          <w:rFonts w:ascii="Arial" w:hAnsi="Arial" w:cs="Arial"/>
          <w:b/>
          <w:sz w:val="16"/>
          <w:szCs w:val="16"/>
        </w:rPr>
      </w:pPr>
      <w:r w:rsidRPr="00C26D6E">
        <w:rPr>
          <w:rFonts w:ascii="Arial" w:hAnsi="Arial" w:cs="Arial"/>
          <w:b/>
          <w:i/>
          <w:sz w:val="16"/>
          <w:szCs w:val="16"/>
        </w:rPr>
        <w:t>*Land use, land use change and forestry (this includes removals of carbon dioxide from the atmosphere, so that net emissions from this sector can sometimes be negative)</w:t>
      </w:r>
    </w:p>
    <w:p w14:paraId="00B20A19" w14:textId="22C6A162" w:rsidR="00ED2F04" w:rsidRDefault="00ED2F04" w:rsidP="00ED2F04">
      <w:pPr>
        <w:spacing w:after="0"/>
        <w:ind w:left="426"/>
        <w:contextualSpacing/>
        <w:jc w:val="both"/>
        <w:rPr>
          <w:rFonts w:ascii="Arial" w:hAnsi="Arial" w:cs="Arial"/>
          <w:b/>
          <w:color w:val="FF0000"/>
          <w:sz w:val="16"/>
          <w:szCs w:val="16"/>
        </w:rPr>
      </w:pPr>
    </w:p>
    <w:p w14:paraId="215A452F" w14:textId="77777777" w:rsidR="00F01D86" w:rsidRDefault="00F01D86" w:rsidP="00ED2F04">
      <w:pPr>
        <w:rPr>
          <w:rFonts w:ascii="Arial" w:hAnsi="Arial" w:cs="Arial"/>
          <w:b/>
          <w:sz w:val="24"/>
          <w:szCs w:val="24"/>
        </w:rPr>
      </w:pPr>
    </w:p>
    <w:p w14:paraId="6CD9F2C2" w14:textId="77777777" w:rsidR="00FC461E" w:rsidRDefault="00FC461E" w:rsidP="00ED2F04">
      <w:pPr>
        <w:rPr>
          <w:rFonts w:ascii="Arial" w:hAnsi="Arial" w:cs="Arial"/>
          <w:b/>
          <w:sz w:val="24"/>
          <w:szCs w:val="24"/>
        </w:rPr>
        <w:sectPr w:rsidR="00FC461E" w:rsidSect="00FC461E">
          <w:pgSz w:w="16840" w:h="11907" w:orient="landscape"/>
          <w:pgMar w:top="1418" w:right="1559" w:bottom="1457" w:left="1418" w:header="720" w:footer="720" w:gutter="0"/>
          <w:cols w:space="720"/>
        </w:sectPr>
      </w:pPr>
    </w:p>
    <w:p w14:paraId="5669CA25" w14:textId="5C58C16F" w:rsidR="006B68A1" w:rsidRDefault="006B68A1" w:rsidP="00ED2F04">
      <w:pPr>
        <w:pStyle w:val="Heading2"/>
      </w:pPr>
      <w:bookmarkStart w:id="170" w:name="_Toc160531903"/>
      <w:r w:rsidRPr="00B76226">
        <w:lastRenderedPageBreak/>
        <w:t>Strategic Infrastructure</w:t>
      </w:r>
      <w:bookmarkEnd w:id="170"/>
    </w:p>
    <w:p w14:paraId="5401A66D" w14:textId="77777777" w:rsidR="00A82008" w:rsidRPr="00A82008" w:rsidRDefault="00A82008" w:rsidP="00A82008"/>
    <w:p w14:paraId="55ADDE8D" w14:textId="77777777"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Environment Agency has been consulted throughout the monitoring year on all relevant planning applications submitted to the Council for consideration.</w:t>
      </w:r>
    </w:p>
    <w:p w14:paraId="0A3FA569" w14:textId="1C93AA34" w:rsidR="005D4BD6" w:rsidRDefault="005D4BD6" w:rsidP="006B68A1">
      <w:pPr>
        <w:spacing w:after="0"/>
        <w:ind w:left="426"/>
        <w:contextualSpacing/>
        <w:jc w:val="both"/>
        <w:rPr>
          <w:rFonts w:ascii="Arial" w:hAnsi="Arial" w:cs="Arial"/>
          <w:sz w:val="24"/>
          <w:szCs w:val="24"/>
        </w:rPr>
      </w:pPr>
    </w:p>
    <w:p w14:paraId="0E5D4561" w14:textId="77777777" w:rsidR="00932710" w:rsidRDefault="00932710" w:rsidP="00932710">
      <w:pPr>
        <w:pStyle w:val="ListParagraph"/>
        <w:ind w:left="460"/>
      </w:pPr>
      <w:r>
        <w:rPr>
          <w:noProof/>
        </w:rPr>
        <mc:AlternateContent>
          <mc:Choice Requires="wps">
            <w:drawing>
              <wp:anchor distT="0" distB="0" distL="114300" distR="114300" simplePos="0" relativeHeight="251673600" behindDoc="0" locked="0" layoutInCell="1" allowOverlap="1" wp14:anchorId="26ED9890" wp14:editId="164D02E8">
                <wp:simplePos x="0" y="0"/>
                <wp:positionH relativeFrom="column">
                  <wp:posOffset>-17253</wp:posOffset>
                </wp:positionH>
                <wp:positionV relativeFrom="paragraph">
                  <wp:posOffset>138022</wp:posOffset>
                </wp:positionV>
                <wp:extent cx="5734050" cy="19050"/>
                <wp:effectExtent l="0" t="0" r="19050" b="1905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97CC5" id="Straight Connector 36" o:spid="_x0000_s1026" alt="&quot;&quot;"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474002AA" w14:textId="77777777" w:rsidR="00932710" w:rsidRPr="00932710" w:rsidRDefault="00932710" w:rsidP="00932710">
      <w:pPr>
        <w:pStyle w:val="Heading3"/>
      </w:pPr>
      <w:bookmarkStart w:id="171" w:name="_Toc160531904"/>
      <w:r w:rsidRPr="00932710">
        <w:t>Key Indicator: S1</w:t>
      </w:r>
      <w:bookmarkEnd w:id="171"/>
    </w:p>
    <w:p w14:paraId="5690F59C" w14:textId="77777777" w:rsidR="00932710" w:rsidRPr="00932710" w:rsidRDefault="00932710" w:rsidP="00932710">
      <w:pPr>
        <w:pStyle w:val="Heading3"/>
      </w:pPr>
      <w:bookmarkStart w:id="172" w:name="_Toc160531905"/>
      <w:r w:rsidRPr="00932710">
        <w:t>Number of planning applications approved contrary to advice given by the Environment Agency on flood risk issues.</w:t>
      </w:r>
      <w:bookmarkEnd w:id="172"/>
    </w:p>
    <w:p w14:paraId="731FD2F9"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72576" behindDoc="0" locked="0" layoutInCell="1" allowOverlap="1" wp14:anchorId="72F80B7F" wp14:editId="237548B0">
                <wp:simplePos x="0" y="0"/>
                <wp:positionH relativeFrom="column">
                  <wp:posOffset>0</wp:posOffset>
                </wp:positionH>
                <wp:positionV relativeFrom="paragraph">
                  <wp:posOffset>116181</wp:posOffset>
                </wp:positionV>
                <wp:extent cx="5734050" cy="19050"/>
                <wp:effectExtent l="0" t="0" r="1905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E4639" id="Straight Connector 37" o:spid="_x0000_s1026" alt="&quot;&quot;"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5BAFEB26" w14:textId="73B51E23" w:rsidR="005D4BD6" w:rsidRDefault="006B68A1" w:rsidP="00321220">
      <w:pPr>
        <w:numPr>
          <w:ilvl w:val="1"/>
          <w:numId w:val="19"/>
        </w:numPr>
        <w:spacing w:after="0"/>
        <w:ind w:left="425" w:hanging="567"/>
        <w:contextualSpacing/>
        <w:jc w:val="both"/>
        <w:rPr>
          <w:rFonts w:ascii="Arial" w:hAnsi="Arial" w:cs="Arial"/>
          <w:sz w:val="24"/>
          <w:szCs w:val="24"/>
        </w:rPr>
      </w:pPr>
      <w:r w:rsidRPr="00DC252A">
        <w:rPr>
          <w:rFonts w:ascii="Arial" w:hAnsi="Arial" w:cs="Arial"/>
          <w:sz w:val="24"/>
          <w:szCs w:val="24"/>
        </w:rPr>
        <w:t>In the monitoring year</w:t>
      </w:r>
      <w:r w:rsidR="00CB64FC" w:rsidRPr="00DC252A">
        <w:rPr>
          <w:rFonts w:ascii="Arial" w:hAnsi="Arial" w:cs="Arial"/>
          <w:sz w:val="24"/>
          <w:szCs w:val="24"/>
        </w:rPr>
        <w:t>,</w:t>
      </w:r>
      <w:r w:rsidR="00CA7063" w:rsidRPr="00DC252A">
        <w:rPr>
          <w:rFonts w:ascii="Arial" w:hAnsi="Arial" w:cs="Arial"/>
          <w:sz w:val="24"/>
          <w:szCs w:val="24"/>
        </w:rPr>
        <w:t xml:space="preserve"> any </w:t>
      </w:r>
      <w:r w:rsidR="00B41B66">
        <w:rPr>
          <w:rFonts w:ascii="Arial" w:hAnsi="Arial" w:cs="Arial"/>
          <w:sz w:val="24"/>
          <w:szCs w:val="24"/>
        </w:rPr>
        <w:t xml:space="preserve">advice received from </w:t>
      </w:r>
      <w:r w:rsidRPr="00DC252A">
        <w:rPr>
          <w:rFonts w:ascii="Arial" w:hAnsi="Arial" w:cs="Arial"/>
          <w:sz w:val="24"/>
          <w:szCs w:val="24"/>
        </w:rPr>
        <w:t xml:space="preserve">the Environment Agency </w:t>
      </w:r>
      <w:r w:rsidR="00B41B66">
        <w:rPr>
          <w:rFonts w:ascii="Arial" w:hAnsi="Arial" w:cs="Arial"/>
          <w:sz w:val="24"/>
          <w:szCs w:val="24"/>
        </w:rPr>
        <w:t xml:space="preserve">was </w:t>
      </w:r>
      <w:r w:rsidR="00CB64FC" w:rsidRPr="00DC252A">
        <w:rPr>
          <w:rFonts w:ascii="Arial" w:hAnsi="Arial" w:cs="Arial"/>
          <w:sz w:val="24"/>
          <w:szCs w:val="24"/>
        </w:rPr>
        <w:t>incorporat</w:t>
      </w:r>
      <w:r w:rsidR="00B41B66">
        <w:rPr>
          <w:rFonts w:ascii="Arial" w:hAnsi="Arial" w:cs="Arial"/>
          <w:sz w:val="24"/>
          <w:szCs w:val="24"/>
        </w:rPr>
        <w:t xml:space="preserve">ed into </w:t>
      </w:r>
      <w:r w:rsidR="00CB64FC" w:rsidRPr="00DC252A">
        <w:rPr>
          <w:rFonts w:ascii="Arial" w:hAnsi="Arial" w:cs="Arial"/>
          <w:sz w:val="24"/>
          <w:szCs w:val="24"/>
        </w:rPr>
        <w:t xml:space="preserve">planning </w:t>
      </w:r>
      <w:r w:rsidR="00B41B66">
        <w:rPr>
          <w:rFonts w:ascii="Arial" w:hAnsi="Arial" w:cs="Arial"/>
          <w:sz w:val="24"/>
          <w:szCs w:val="24"/>
        </w:rPr>
        <w:t xml:space="preserve">permissions either as conditions or </w:t>
      </w:r>
      <w:proofErr w:type="spellStart"/>
      <w:r w:rsidR="00B41B66">
        <w:rPr>
          <w:rFonts w:ascii="Arial" w:hAnsi="Arial" w:cs="Arial"/>
          <w:sz w:val="24"/>
          <w:szCs w:val="24"/>
        </w:rPr>
        <w:t>informatives</w:t>
      </w:r>
      <w:proofErr w:type="spellEnd"/>
      <w:r w:rsidR="00CB64FC" w:rsidRPr="00DC252A">
        <w:rPr>
          <w:rFonts w:ascii="Arial" w:hAnsi="Arial" w:cs="Arial"/>
          <w:sz w:val="24"/>
          <w:szCs w:val="24"/>
        </w:rPr>
        <w:t>.</w:t>
      </w:r>
      <w:r w:rsidRPr="00DC252A">
        <w:rPr>
          <w:rFonts w:ascii="Arial" w:hAnsi="Arial" w:cs="Arial"/>
          <w:sz w:val="24"/>
          <w:szCs w:val="24"/>
        </w:rPr>
        <w:t xml:space="preserve"> </w:t>
      </w:r>
    </w:p>
    <w:p w14:paraId="174403FE" w14:textId="172D37BA" w:rsidR="00CC4C3A" w:rsidRDefault="00CC4C3A" w:rsidP="00CC4C3A">
      <w:pPr>
        <w:spacing w:after="0"/>
        <w:ind w:left="-141"/>
        <w:contextualSpacing/>
        <w:jc w:val="both"/>
        <w:rPr>
          <w:rFonts w:ascii="Arial" w:hAnsi="Arial" w:cs="Arial"/>
          <w:sz w:val="24"/>
          <w:szCs w:val="24"/>
        </w:rPr>
      </w:pPr>
    </w:p>
    <w:p w14:paraId="012E2739" w14:textId="77777777" w:rsidR="00CC4C3A" w:rsidRDefault="00CC4C3A" w:rsidP="00CC4C3A">
      <w:pPr>
        <w:pStyle w:val="ListParagraph"/>
        <w:ind w:left="460"/>
      </w:pPr>
      <w:r>
        <w:rPr>
          <w:noProof/>
        </w:rPr>
        <mc:AlternateContent>
          <mc:Choice Requires="wps">
            <w:drawing>
              <wp:anchor distT="0" distB="0" distL="114300" distR="114300" simplePos="0" relativeHeight="251675648" behindDoc="0" locked="0" layoutInCell="1" allowOverlap="1" wp14:anchorId="4095B49B" wp14:editId="65724993">
                <wp:simplePos x="0" y="0"/>
                <wp:positionH relativeFrom="column">
                  <wp:posOffset>-17253</wp:posOffset>
                </wp:positionH>
                <wp:positionV relativeFrom="paragraph">
                  <wp:posOffset>138022</wp:posOffset>
                </wp:positionV>
                <wp:extent cx="5734050" cy="19050"/>
                <wp:effectExtent l="0" t="0" r="19050" b="1905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E3E2E" id="Straight Connector 38" o:spid="_x0000_s1026" alt="&quot;&quot;"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2A365CF" w14:textId="77777777" w:rsidR="00CC4C3A" w:rsidRPr="00932710" w:rsidRDefault="00CC4C3A" w:rsidP="00CC4C3A">
      <w:pPr>
        <w:pStyle w:val="Heading3"/>
      </w:pPr>
      <w:bookmarkStart w:id="173" w:name="_Toc160531906"/>
      <w:r w:rsidRPr="00932710">
        <w:t>Key Indicator: S2</w:t>
      </w:r>
      <w:bookmarkEnd w:id="173"/>
    </w:p>
    <w:p w14:paraId="3185A791" w14:textId="77777777" w:rsidR="00CC4C3A" w:rsidRPr="00932710" w:rsidRDefault="00CC4C3A" w:rsidP="00CC4C3A">
      <w:pPr>
        <w:pStyle w:val="Heading3"/>
      </w:pPr>
      <w:bookmarkStart w:id="174" w:name="_Toc160531907"/>
      <w:r w:rsidRPr="00932710">
        <w:t>Number of planning applications approved contrary to advice given by the Environment Agency on water quality issues.</w:t>
      </w:r>
      <w:bookmarkEnd w:id="174"/>
    </w:p>
    <w:bookmarkStart w:id="175" w:name="_Toc89853942"/>
    <w:bookmarkStart w:id="176" w:name="_Toc118299584"/>
    <w:bookmarkStart w:id="177" w:name="_Toc118383297"/>
    <w:bookmarkStart w:id="178" w:name="_Toc157435650"/>
    <w:bookmarkStart w:id="179" w:name="_Toc157581322"/>
    <w:bookmarkStart w:id="180" w:name="_Toc157677474"/>
    <w:bookmarkStart w:id="181" w:name="_Toc160531908"/>
    <w:p w14:paraId="1625D979" w14:textId="10A9E669" w:rsidR="00CC4C3A" w:rsidRDefault="00CC4C3A" w:rsidP="00CC4C3A">
      <w:pPr>
        <w:pStyle w:val="Heading3"/>
        <w:rPr>
          <w:rFonts w:cs="Arial"/>
          <w:sz w:val="24"/>
          <w:szCs w:val="24"/>
        </w:rPr>
      </w:pPr>
      <w:r>
        <w:rPr>
          <w:noProof/>
        </w:rPr>
        <mc:AlternateContent>
          <mc:Choice Requires="wps">
            <w:drawing>
              <wp:anchor distT="0" distB="0" distL="114300" distR="114300" simplePos="0" relativeHeight="251674624" behindDoc="0" locked="0" layoutInCell="1" allowOverlap="1" wp14:anchorId="5B7705C0" wp14:editId="6C7D6ABC">
                <wp:simplePos x="0" y="0"/>
                <wp:positionH relativeFrom="column">
                  <wp:posOffset>0</wp:posOffset>
                </wp:positionH>
                <wp:positionV relativeFrom="paragraph">
                  <wp:posOffset>116181</wp:posOffset>
                </wp:positionV>
                <wp:extent cx="5734050" cy="19050"/>
                <wp:effectExtent l="0" t="0" r="1905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24FAB" id="Straight Connector 39" o:spid="_x0000_s1026" alt="&quot;&quot;"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bookmarkEnd w:id="175"/>
      <w:bookmarkEnd w:id="176"/>
      <w:bookmarkEnd w:id="177"/>
      <w:bookmarkEnd w:id="178"/>
      <w:bookmarkEnd w:id="179"/>
      <w:bookmarkEnd w:id="180"/>
      <w:bookmarkEnd w:id="181"/>
    </w:p>
    <w:p w14:paraId="726E2C5B" w14:textId="66062A8B" w:rsidR="00CC4C3A" w:rsidRPr="00CC4C3A" w:rsidRDefault="00CC4C3A" w:rsidP="00321220">
      <w:pPr>
        <w:numPr>
          <w:ilvl w:val="1"/>
          <w:numId w:val="19"/>
        </w:numPr>
        <w:spacing w:after="0"/>
        <w:ind w:left="426" w:hanging="567"/>
        <w:contextualSpacing/>
        <w:jc w:val="both"/>
        <w:rPr>
          <w:rFonts w:ascii="Arial" w:hAnsi="Arial" w:cs="Arial"/>
          <w:sz w:val="24"/>
          <w:szCs w:val="24"/>
        </w:rPr>
      </w:pPr>
      <w:r w:rsidRPr="00CC4C3A">
        <w:rPr>
          <w:rFonts w:ascii="Arial" w:hAnsi="Arial" w:cs="Arial"/>
          <w:sz w:val="24"/>
          <w:szCs w:val="24"/>
        </w:rPr>
        <w:t xml:space="preserve">In the monitoring year, </w:t>
      </w:r>
      <w:r w:rsidR="00AB5F8B">
        <w:rPr>
          <w:rFonts w:ascii="Arial" w:hAnsi="Arial" w:cs="Arial"/>
          <w:sz w:val="24"/>
          <w:szCs w:val="24"/>
        </w:rPr>
        <w:t>any</w:t>
      </w:r>
      <w:r w:rsidR="00B41B66">
        <w:rPr>
          <w:rFonts w:ascii="Arial" w:hAnsi="Arial" w:cs="Arial"/>
          <w:sz w:val="24"/>
          <w:szCs w:val="24"/>
        </w:rPr>
        <w:t xml:space="preserve"> advice received from </w:t>
      </w:r>
      <w:r w:rsidRPr="00CC4C3A">
        <w:rPr>
          <w:rFonts w:ascii="Arial" w:hAnsi="Arial" w:cs="Arial"/>
          <w:sz w:val="24"/>
          <w:szCs w:val="24"/>
        </w:rPr>
        <w:t xml:space="preserve">the Environment Agency </w:t>
      </w:r>
      <w:r w:rsidR="00B41B66">
        <w:rPr>
          <w:rFonts w:ascii="Arial" w:hAnsi="Arial" w:cs="Arial"/>
          <w:sz w:val="24"/>
          <w:szCs w:val="24"/>
        </w:rPr>
        <w:t xml:space="preserve">was </w:t>
      </w:r>
      <w:r w:rsidRPr="00CC4C3A">
        <w:rPr>
          <w:rFonts w:ascii="Arial" w:hAnsi="Arial" w:cs="Arial"/>
          <w:sz w:val="24"/>
          <w:szCs w:val="24"/>
        </w:rPr>
        <w:t>incorporat</w:t>
      </w:r>
      <w:r w:rsidR="00B41B66">
        <w:rPr>
          <w:rFonts w:ascii="Arial" w:hAnsi="Arial" w:cs="Arial"/>
          <w:sz w:val="24"/>
          <w:szCs w:val="24"/>
        </w:rPr>
        <w:t>ed into planning permissions either as</w:t>
      </w:r>
      <w:r w:rsidRPr="00CC4C3A">
        <w:rPr>
          <w:rFonts w:ascii="Arial" w:hAnsi="Arial" w:cs="Arial"/>
          <w:sz w:val="24"/>
          <w:szCs w:val="24"/>
        </w:rPr>
        <w:t xml:space="preserve"> conditions </w:t>
      </w:r>
      <w:r w:rsidR="00B41B66">
        <w:rPr>
          <w:rFonts w:ascii="Arial" w:hAnsi="Arial" w:cs="Arial"/>
          <w:sz w:val="24"/>
          <w:szCs w:val="24"/>
        </w:rPr>
        <w:t xml:space="preserve">or </w:t>
      </w:r>
      <w:proofErr w:type="spellStart"/>
      <w:r w:rsidR="00B41B66">
        <w:rPr>
          <w:rFonts w:ascii="Arial" w:hAnsi="Arial" w:cs="Arial"/>
          <w:sz w:val="24"/>
          <w:szCs w:val="24"/>
        </w:rPr>
        <w:t>informatives</w:t>
      </w:r>
      <w:proofErr w:type="spellEnd"/>
      <w:r w:rsidRPr="00CC4C3A">
        <w:rPr>
          <w:rFonts w:ascii="Arial" w:hAnsi="Arial" w:cs="Arial"/>
          <w:sz w:val="24"/>
          <w:szCs w:val="24"/>
        </w:rPr>
        <w:t>.</w:t>
      </w:r>
    </w:p>
    <w:p w14:paraId="27514D7C" w14:textId="77777777" w:rsidR="005D4BD6" w:rsidRDefault="005D4BD6" w:rsidP="00932710">
      <w:pPr>
        <w:rPr>
          <w:rFonts w:ascii="Arial" w:eastAsiaTheme="majorEastAsia" w:hAnsi="Arial"/>
          <w:bCs/>
          <w:color w:val="365F91" w:themeColor="accent1" w:themeShade="BF"/>
        </w:rPr>
      </w:pPr>
      <w:r>
        <w:rPr>
          <w:rFonts w:ascii="Arial" w:hAnsi="Arial"/>
        </w:rPr>
        <w:br w:type="page"/>
      </w:r>
    </w:p>
    <w:p w14:paraId="751649D6" w14:textId="2635BBE1" w:rsidR="003E3C9A" w:rsidRPr="00ED2F04" w:rsidRDefault="003E3C9A" w:rsidP="00ED2F04">
      <w:pPr>
        <w:pStyle w:val="Heading1"/>
      </w:pPr>
      <w:bookmarkStart w:id="182" w:name="_Toc118383298"/>
      <w:bookmarkStart w:id="183" w:name="_Toc160531909"/>
      <w:r w:rsidRPr="00ED2F04">
        <w:lastRenderedPageBreak/>
        <w:t>Appendi</w:t>
      </w:r>
      <w:r w:rsidR="005E44CB" w:rsidRPr="00ED2F04">
        <w:t>x</w:t>
      </w:r>
      <w:bookmarkEnd w:id="182"/>
      <w:bookmarkEnd w:id="183"/>
      <w:r w:rsidR="00D83530" w:rsidRPr="00ED2F04">
        <w:t xml:space="preserve"> </w:t>
      </w:r>
    </w:p>
    <w:p w14:paraId="731B94FE" w14:textId="77777777" w:rsidR="00D60B6E" w:rsidRDefault="00D60B6E" w:rsidP="00D90BEF">
      <w:pPr>
        <w:rPr>
          <w:rFonts w:ascii="Arial" w:hAnsi="Arial" w:cs="Arial"/>
          <w:sz w:val="24"/>
          <w:szCs w:val="24"/>
        </w:rPr>
      </w:pPr>
    </w:p>
    <w:p w14:paraId="042FD707" w14:textId="1445C6D4" w:rsidR="00D90BEF" w:rsidRDefault="00D90BEF" w:rsidP="00ED2F04">
      <w:pPr>
        <w:pStyle w:val="Heading2"/>
      </w:pPr>
      <w:bookmarkStart w:id="184" w:name="_Toc160531910"/>
      <w:r w:rsidRPr="00ED2F04">
        <w:rPr>
          <w:rStyle w:val="Heading2Char"/>
          <w:b/>
          <w:bCs/>
        </w:rPr>
        <w:t>Appendix 1</w:t>
      </w:r>
      <w:r w:rsidRPr="00ED2F04">
        <w:t xml:space="preserve"> </w:t>
      </w:r>
      <w:r w:rsidR="00ED2F04" w:rsidRPr="00ED2F04">
        <w:t xml:space="preserve">- </w:t>
      </w:r>
      <w:r w:rsidRPr="00ED2F04">
        <w:t>Monitoring Reports from Parish Councils with Made Neighbourhood Plans</w:t>
      </w:r>
      <w:bookmarkEnd w:id="184"/>
      <w:r w:rsidR="00D83530" w:rsidRPr="00ED2F04">
        <w:t xml:space="preserve"> </w:t>
      </w:r>
    </w:p>
    <w:p w14:paraId="3A58D9AC" w14:textId="77777777" w:rsidR="00ED2F04" w:rsidRPr="00ED2F04" w:rsidRDefault="00ED2F04" w:rsidP="00ED2F04"/>
    <w:p w14:paraId="7DA362D0" w14:textId="77777777" w:rsidR="00CF659D" w:rsidRPr="00B76226" w:rsidRDefault="00CF659D" w:rsidP="00D90BEF">
      <w:pPr>
        <w:rPr>
          <w:rFonts w:ascii="Arial" w:hAnsi="Arial" w:cs="Arial"/>
          <w:sz w:val="24"/>
          <w:szCs w:val="24"/>
        </w:rPr>
      </w:pPr>
      <w:r>
        <w:rPr>
          <w:rFonts w:ascii="Arial" w:hAnsi="Arial" w:cs="Arial"/>
          <w:sz w:val="24"/>
          <w:szCs w:val="24"/>
        </w:rPr>
        <w:t>The following section sets out monitoring information as provided by Parish Councils</w:t>
      </w:r>
      <w:r w:rsidR="00581BE4">
        <w:rPr>
          <w:rFonts w:ascii="Arial" w:hAnsi="Arial" w:cs="Arial"/>
          <w:sz w:val="24"/>
          <w:szCs w:val="24"/>
        </w:rPr>
        <w:t>.</w:t>
      </w:r>
    </w:p>
    <w:p w14:paraId="0012C2C6" w14:textId="77777777" w:rsidR="001F6860" w:rsidRDefault="001F6860">
      <w:pPr>
        <w:rPr>
          <w:rFonts w:ascii="Arial" w:hAnsi="Arial" w:cs="Arial"/>
          <w:b/>
          <w:color w:val="FF0000"/>
          <w:sz w:val="24"/>
          <w:szCs w:val="24"/>
          <w:highlight w:val="yellow"/>
        </w:rPr>
      </w:pPr>
      <w:r>
        <w:rPr>
          <w:rFonts w:ascii="Arial" w:hAnsi="Arial" w:cs="Arial"/>
          <w:b/>
          <w:color w:val="FF0000"/>
          <w:sz w:val="24"/>
          <w:szCs w:val="24"/>
          <w:highlight w:val="yellow"/>
        </w:rPr>
        <w:br w:type="page"/>
      </w:r>
    </w:p>
    <w:p w14:paraId="6858C582" w14:textId="0D9941C4" w:rsidR="00CE347E" w:rsidRDefault="00CE347E" w:rsidP="00CE347E">
      <w:pPr>
        <w:pStyle w:val="Heading1"/>
      </w:pPr>
      <w:bookmarkStart w:id="185" w:name="_Toc160531911"/>
      <w:r>
        <w:lastRenderedPageBreak/>
        <w:t>Birdham Neighbourhood Plan Monitoring Report - Made Neighbourhood Plans (1 April 2022 to 31 March 2023)</w:t>
      </w:r>
      <w:bookmarkEnd w:id="185"/>
      <w:r>
        <w:t xml:space="preserve"> </w:t>
      </w:r>
    </w:p>
    <w:p w14:paraId="36E5D0F3" w14:textId="77777777" w:rsidR="00CE347E" w:rsidRDefault="00CE347E" w:rsidP="00CE347E">
      <w:pPr>
        <w:rPr>
          <w:rFonts w:ascii="Arial" w:hAnsi="Arial" w:cs="Arial"/>
          <w:color w:val="222222"/>
          <w:sz w:val="19"/>
          <w:szCs w:val="19"/>
          <w:shd w:val="clear" w:color="auto" w:fill="FFFFFF"/>
        </w:rPr>
      </w:pPr>
    </w:p>
    <w:p w14:paraId="298DC67B" w14:textId="77777777" w:rsidR="00CE347E" w:rsidRDefault="00CE347E" w:rsidP="00CE347E">
      <w:pPr>
        <w:pStyle w:val="Heading2"/>
        <w:rPr>
          <w:shd w:val="clear" w:color="auto" w:fill="FFFFFF"/>
        </w:rPr>
      </w:pPr>
      <w:bookmarkStart w:id="186" w:name="_Toc157435654"/>
      <w:bookmarkStart w:id="187" w:name="_Toc157581326"/>
      <w:bookmarkStart w:id="188" w:name="_Toc157677478"/>
      <w:bookmarkStart w:id="189" w:name="_Toc160531912"/>
      <w:r>
        <w:rPr>
          <w:shd w:val="clear" w:color="auto" w:fill="FFFFFF"/>
        </w:rPr>
        <w:t>Purpose</w:t>
      </w:r>
      <w:bookmarkEnd w:id="186"/>
      <w:bookmarkEnd w:id="187"/>
      <w:bookmarkEnd w:id="188"/>
      <w:bookmarkEnd w:id="189"/>
    </w:p>
    <w:p w14:paraId="3F042C1C" w14:textId="77777777" w:rsidR="00CE347E" w:rsidRDefault="00CE347E" w:rsidP="00CE347E">
      <w:pPr>
        <w:rPr>
          <w:rFonts w:ascii="Arial" w:hAnsi="Arial" w:cs="Arial"/>
          <w:color w:val="222222"/>
          <w:sz w:val="24"/>
          <w:szCs w:val="24"/>
          <w:shd w:val="clear" w:color="auto" w:fill="FFFFFF"/>
        </w:rPr>
      </w:pPr>
    </w:p>
    <w:p w14:paraId="1E1CF655" w14:textId="77777777" w:rsidR="00CE347E" w:rsidRDefault="00CE347E" w:rsidP="00CE347E">
      <w:pPr>
        <w:rPr>
          <w:rFonts w:ascii="Arial" w:hAnsi="Arial" w:cs="Arial"/>
          <w:color w:val="222222"/>
          <w:shd w:val="clear" w:color="auto" w:fill="FFFFFF"/>
        </w:rPr>
      </w:pPr>
      <w:r>
        <w:rPr>
          <w:rFonts w:ascii="Arial" w:hAnsi="Arial" w:cs="Arial"/>
          <w:color w:val="222222"/>
          <w:shd w:val="clear" w:color="auto" w:fill="FFFFFF"/>
        </w:rPr>
        <w:t xml:space="preserve">The purpose of this report is to provide information relating to the effectiveness of the policies contained in the Birdham Neighbourhood Plan, to assist Chichester District Council with the compilation of an Authority Monitoring </w:t>
      </w:r>
      <w:proofErr w:type="gramStart"/>
      <w:r>
        <w:rPr>
          <w:rFonts w:ascii="Arial" w:hAnsi="Arial" w:cs="Arial"/>
          <w:color w:val="222222"/>
          <w:shd w:val="clear" w:color="auto" w:fill="FFFFFF"/>
        </w:rPr>
        <w:t>Report .Although</w:t>
      </w:r>
      <w:proofErr w:type="gramEnd"/>
      <w:r>
        <w:rPr>
          <w:rFonts w:ascii="Arial" w:hAnsi="Arial" w:cs="Arial"/>
          <w:color w:val="222222"/>
          <w:shd w:val="clear" w:color="auto" w:fill="FFFFFF"/>
        </w:rPr>
        <w:t xml:space="preserve"> the period covered is 1 April 2022 to 31 March 2023 any sig</w:t>
      </w:r>
      <w:r>
        <w:rPr>
          <w:rFonts w:ascii="Arial" w:hAnsi="Arial" w:cs="Arial"/>
        </w:rPr>
        <w:t>nificant events occurring since 31 March 2023 are also noted.</w:t>
      </w:r>
      <w:r>
        <w:rPr>
          <w:rFonts w:ascii="Arial" w:hAnsi="Arial" w:cs="Arial"/>
          <w:color w:val="222222"/>
          <w:shd w:val="clear" w:color="auto" w:fill="FFFFFF"/>
        </w:rPr>
        <w:t xml:space="preserve"> </w:t>
      </w:r>
    </w:p>
    <w:p w14:paraId="5822CB48" w14:textId="77777777" w:rsidR="00CE347E" w:rsidRDefault="00CE347E" w:rsidP="00CE347E">
      <w:pPr>
        <w:rPr>
          <w:rFonts w:ascii="Arial" w:hAnsi="Arial" w:cs="Arial"/>
          <w:b/>
          <w:sz w:val="28"/>
          <w:szCs w:val="28"/>
        </w:rPr>
      </w:pPr>
    </w:p>
    <w:p w14:paraId="49DD7008" w14:textId="77777777" w:rsidR="00CE347E" w:rsidRDefault="00CE347E" w:rsidP="00CE347E">
      <w:pPr>
        <w:pStyle w:val="Heading2"/>
      </w:pPr>
      <w:bookmarkStart w:id="190" w:name="_Toc157435655"/>
      <w:bookmarkStart w:id="191" w:name="_Toc157581327"/>
      <w:bookmarkStart w:id="192" w:name="_Toc157677479"/>
      <w:bookmarkStart w:id="193" w:name="_Toc160531913"/>
      <w:r>
        <w:t>Background</w:t>
      </w:r>
      <w:bookmarkEnd w:id="190"/>
      <w:bookmarkEnd w:id="191"/>
      <w:bookmarkEnd w:id="192"/>
      <w:bookmarkEnd w:id="193"/>
      <w:r>
        <w:t xml:space="preserve"> </w:t>
      </w:r>
    </w:p>
    <w:p w14:paraId="4F1FCBCE" w14:textId="77777777" w:rsidR="00CE347E" w:rsidRDefault="00CE347E" w:rsidP="00CE347E">
      <w:pPr>
        <w:pStyle w:val="NormalWeb"/>
        <w:shd w:val="clear" w:color="auto" w:fill="FFFFFF"/>
        <w:rPr>
          <w:rFonts w:ascii="Arial" w:hAnsi="Arial" w:cs="Arial"/>
          <w:sz w:val="22"/>
          <w:szCs w:val="22"/>
        </w:rPr>
      </w:pPr>
      <w:r>
        <w:rPr>
          <w:rFonts w:ascii="Arial" w:hAnsi="Arial" w:cs="Arial"/>
          <w:sz w:val="22"/>
          <w:szCs w:val="22"/>
        </w:rPr>
        <w:t xml:space="preserve">The neighbourhood plan area for Birdham covers the whole of the Parish of Birdham. </w:t>
      </w:r>
    </w:p>
    <w:p w14:paraId="11DA8311" w14:textId="77777777" w:rsidR="00CE347E" w:rsidRDefault="00CE347E" w:rsidP="00CE347E">
      <w:pPr>
        <w:rPr>
          <w:rFonts w:ascii="Arial" w:hAnsi="Arial" w:cs="Arial"/>
        </w:rPr>
      </w:pPr>
      <w:r>
        <w:rPr>
          <w:rFonts w:ascii="Arial" w:hAnsi="Arial" w:cs="Arial"/>
        </w:rPr>
        <w:t xml:space="preserve">At a Full Council meeting on </w:t>
      </w:r>
      <w:proofErr w:type="gramStart"/>
      <w:r>
        <w:rPr>
          <w:rFonts w:ascii="Arial" w:hAnsi="Arial" w:cs="Arial"/>
        </w:rPr>
        <w:t>19 July 2016</w:t>
      </w:r>
      <w:proofErr w:type="gramEnd"/>
      <w:r>
        <w:rPr>
          <w:rFonts w:ascii="Arial" w:hAnsi="Arial" w:cs="Arial"/>
        </w:rPr>
        <w:t xml:space="preserve"> it was confirmed that the Birdham Parish Neighbourhood Plan, Submission Plan (incorporating Examiner’s modifications and all modifications as per the Decision Statement), complied with the legal requirements and basic conditions set out in the Localism Act 2011, and as a result of Full Council resolution of 19 July 2016 has been ‘made’.</w:t>
      </w:r>
    </w:p>
    <w:p w14:paraId="06E2E5DE" w14:textId="77777777" w:rsidR="00CE347E" w:rsidRDefault="00CE347E" w:rsidP="00CE347E">
      <w:pPr>
        <w:rPr>
          <w:rFonts w:ascii="Arial" w:hAnsi="Arial" w:cs="Arial"/>
        </w:rPr>
      </w:pPr>
      <w:r>
        <w:rPr>
          <w:rFonts w:ascii="Arial" w:hAnsi="Arial" w:cs="Arial"/>
        </w:rPr>
        <w:t>The vison of the Neighbourhood Plan is “To enhance Birdham as a beautiful harbour-side Parish with a close, supportive community at its heart, and to promote a sustainable thriving economy with a robust infrastructure and maintain the Area of Outstanding Natural Beauty, ecology and character of the harbour, canal and its rural and agricultural surroundings.”</w:t>
      </w:r>
    </w:p>
    <w:p w14:paraId="49991C16" w14:textId="77777777" w:rsidR="00CE347E" w:rsidRDefault="00CE347E" w:rsidP="00CE347E">
      <w:pPr>
        <w:rPr>
          <w:rFonts w:ascii="Arial" w:hAnsi="Arial" w:cs="Arial"/>
        </w:rPr>
      </w:pPr>
      <w:r>
        <w:rPr>
          <w:rFonts w:ascii="Arial" w:hAnsi="Arial" w:cs="Arial"/>
        </w:rPr>
        <w:t>To meet this vison, 7 objectives were established, which lead to 24 policies drawn up. A summary follows:</w:t>
      </w:r>
    </w:p>
    <w:p w14:paraId="11D758CD" w14:textId="77777777" w:rsidR="00CE347E" w:rsidRDefault="00CE347E" w:rsidP="00CE347E">
      <w:pPr>
        <w:spacing w:after="0"/>
        <w:rPr>
          <w:rFonts w:ascii="Arial" w:eastAsia="Arial" w:hAnsi="Arial" w:cs="Arial"/>
          <w:b/>
        </w:rPr>
      </w:pPr>
    </w:p>
    <w:p w14:paraId="0D767E07" w14:textId="77777777" w:rsidR="00CE347E" w:rsidRDefault="00CE347E" w:rsidP="00CE347E">
      <w:pPr>
        <w:spacing w:after="0"/>
        <w:rPr>
          <w:rFonts w:ascii="Arial" w:eastAsia="Arial" w:hAnsi="Arial" w:cs="Arial"/>
          <w:b/>
          <w:sz w:val="24"/>
        </w:rPr>
      </w:pPr>
    </w:p>
    <w:p w14:paraId="08985F9F" w14:textId="77777777" w:rsidR="00CE347E" w:rsidRDefault="00CE347E" w:rsidP="00CE347E">
      <w:pPr>
        <w:spacing w:after="0"/>
        <w:rPr>
          <w:rFonts w:ascii="Arial" w:eastAsia="Arial" w:hAnsi="Arial" w:cs="Arial"/>
          <w:b/>
          <w:sz w:val="24"/>
        </w:rPr>
      </w:pPr>
    </w:p>
    <w:p w14:paraId="58990DE8" w14:textId="77777777" w:rsidR="00CE347E" w:rsidRDefault="00CE347E" w:rsidP="00CE347E">
      <w:pPr>
        <w:spacing w:after="0"/>
        <w:rPr>
          <w:rFonts w:ascii="Arial" w:eastAsia="Arial" w:hAnsi="Arial" w:cs="Arial"/>
          <w:b/>
          <w:sz w:val="24"/>
        </w:rPr>
      </w:pPr>
    </w:p>
    <w:p w14:paraId="02B77180" w14:textId="77777777" w:rsidR="00CE347E" w:rsidRDefault="00CE347E" w:rsidP="00CE347E">
      <w:pPr>
        <w:spacing w:after="0"/>
        <w:rPr>
          <w:rFonts w:ascii="Arial" w:eastAsia="Arial" w:hAnsi="Arial" w:cs="Arial"/>
          <w:b/>
          <w:sz w:val="24"/>
        </w:rPr>
      </w:pPr>
    </w:p>
    <w:p w14:paraId="5289E469" w14:textId="77777777" w:rsidR="00CE347E" w:rsidRDefault="00CE347E" w:rsidP="00CE347E">
      <w:pPr>
        <w:spacing w:after="0"/>
        <w:rPr>
          <w:rFonts w:ascii="Arial" w:eastAsia="Arial" w:hAnsi="Arial" w:cs="Arial"/>
          <w:b/>
          <w:sz w:val="24"/>
        </w:rPr>
      </w:pPr>
    </w:p>
    <w:p w14:paraId="0F0C70BC" w14:textId="77777777" w:rsidR="00CE347E" w:rsidRDefault="00CE347E" w:rsidP="00CE347E">
      <w:pPr>
        <w:spacing w:after="0"/>
        <w:rPr>
          <w:rFonts w:ascii="Arial" w:eastAsia="Arial" w:hAnsi="Arial" w:cs="Arial"/>
          <w:b/>
          <w:sz w:val="24"/>
        </w:rPr>
      </w:pPr>
    </w:p>
    <w:p w14:paraId="6B4D8594" w14:textId="77777777" w:rsidR="00CE347E" w:rsidRDefault="00CE347E" w:rsidP="00CE347E">
      <w:pPr>
        <w:spacing w:after="0"/>
        <w:rPr>
          <w:rFonts w:ascii="Arial" w:eastAsia="Arial" w:hAnsi="Arial" w:cs="Arial"/>
          <w:b/>
          <w:sz w:val="24"/>
        </w:rPr>
      </w:pPr>
    </w:p>
    <w:p w14:paraId="180A8231" w14:textId="77777777" w:rsidR="00CE347E" w:rsidRDefault="00CE347E" w:rsidP="00CE347E">
      <w:pPr>
        <w:spacing w:after="0"/>
        <w:rPr>
          <w:rFonts w:ascii="Arial" w:eastAsia="Arial" w:hAnsi="Arial" w:cs="Arial"/>
          <w:b/>
          <w:sz w:val="24"/>
        </w:rPr>
      </w:pPr>
    </w:p>
    <w:p w14:paraId="66315C5A" w14:textId="77777777" w:rsidR="00CE347E" w:rsidRDefault="00CE347E" w:rsidP="00CE347E">
      <w:pPr>
        <w:spacing w:after="0"/>
        <w:rPr>
          <w:rFonts w:ascii="Arial" w:eastAsia="Arial" w:hAnsi="Arial" w:cs="Arial"/>
          <w:b/>
          <w:sz w:val="24"/>
        </w:rPr>
      </w:pPr>
    </w:p>
    <w:p w14:paraId="0EB0DEA3" w14:textId="77777777" w:rsidR="00CE347E" w:rsidRDefault="00CE347E" w:rsidP="00CE347E">
      <w:pPr>
        <w:spacing w:after="0"/>
        <w:rPr>
          <w:rFonts w:ascii="Arial" w:eastAsia="Arial" w:hAnsi="Arial" w:cs="Arial"/>
          <w:b/>
          <w:sz w:val="24"/>
        </w:rPr>
      </w:pPr>
    </w:p>
    <w:p w14:paraId="3259C2F2" w14:textId="77777777" w:rsidR="00CE347E" w:rsidRDefault="00CE347E" w:rsidP="00CE347E">
      <w:pPr>
        <w:spacing w:after="0"/>
        <w:rPr>
          <w:rFonts w:ascii="Arial" w:eastAsia="Arial" w:hAnsi="Arial" w:cs="Arial"/>
          <w:b/>
          <w:sz w:val="24"/>
        </w:rPr>
      </w:pPr>
    </w:p>
    <w:p w14:paraId="38988C71" w14:textId="77777777" w:rsidR="00CE347E" w:rsidRDefault="00CE347E" w:rsidP="00CE347E">
      <w:pPr>
        <w:spacing w:after="0"/>
        <w:rPr>
          <w:rFonts w:ascii="Arial" w:eastAsia="Arial" w:hAnsi="Arial" w:cs="Arial"/>
          <w:b/>
          <w:sz w:val="24"/>
        </w:rPr>
      </w:pPr>
    </w:p>
    <w:p w14:paraId="4F508C50" w14:textId="77777777" w:rsidR="00CE347E" w:rsidRDefault="00CE347E" w:rsidP="00CE347E">
      <w:pPr>
        <w:spacing w:after="0"/>
        <w:rPr>
          <w:rFonts w:ascii="Arial" w:eastAsia="Arial" w:hAnsi="Arial" w:cs="Arial"/>
          <w:b/>
          <w:sz w:val="24"/>
        </w:rPr>
      </w:pPr>
    </w:p>
    <w:p w14:paraId="380E52C5" w14:textId="77777777" w:rsidR="00CE347E" w:rsidRDefault="00CE347E" w:rsidP="00CE347E">
      <w:pPr>
        <w:pStyle w:val="Heading2"/>
        <w:rPr>
          <w:rFonts w:asciiTheme="minorHAnsi" w:eastAsiaTheme="minorHAnsi" w:hAnsiTheme="minorHAnsi" w:cstheme="minorBidi"/>
          <w:sz w:val="22"/>
        </w:rPr>
      </w:pPr>
      <w:bookmarkStart w:id="194" w:name="_Toc157435656"/>
      <w:bookmarkStart w:id="195" w:name="_Toc157581328"/>
      <w:bookmarkStart w:id="196" w:name="_Toc157677480"/>
      <w:bookmarkStart w:id="197" w:name="_Toc160531914"/>
      <w:r>
        <w:rPr>
          <w:rFonts w:eastAsia="Arial"/>
        </w:rPr>
        <w:t>Summary of Objectives</w:t>
      </w:r>
      <w:bookmarkEnd w:id="194"/>
      <w:bookmarkEnd w:id="195"/>
      <w:bookmarkEnd w:id="196"/>
      <w:bookmarkEnd w:id="197"/>
      <w:r>
        <w:rPr>
          <w:rFonts w:eastAsia="Arial"/>
        </w:rPr>
        <w:t xml:space="preserve"> </w:t>
      </w:r>
    </w:p>
    <w:p w14:paraId="188A2FDA" w14:textId="77777777" w:rsidR="00CE347E" w:rsidRDefault="00CE347E" w:rsidP="00CE347E">
      <w:pPr>
        <w:spacing w:after="0"/>
      </w:pPr>
      <w:r>
        <w:rPr>
          <w:rFonts w:ascii="Arial" w:eastAsia="Arial" w:hAnsi="Arial" w:cs="Arial"/>
          <w:b/>
          <w:sz w:val="20"/>
        </w:rPr>
        <w:t xml:space="preserve"> </w:t>
      </w:r>
    </w:p>
    <w:tbl>
      <w:tblPr>
        <w:tblStyle w:val="TableGrid0"/>
        <w:tblW w:w="9504" w:type="dxa"/>
        <w:tblInd w:w="113" w:type="dxa"/>
        <w:tblCellMar>
          <w:top w:w="7" w:type="dxa"/>
          <w:left w:w="5" w:type="dxa"/>
          <w:right w:w="3" w:type="dxa"/>
        </w:tblCellMar>
        <w:tblLook w:val="04A0" w:firstRow="1" w:lastRow="0" w:firstColumn="1" w:lastColumn="0" w:noHBand="0" w:noVBand="1"/>
      </w:tblPr>
      <w:tblGrid>
        <w:gridCol w:w="8145"/>
        <w:gridCol w:w="1359"/>
      </w:tblGrid>
      <w:tr w:rsidR="00CE347E" w14:paraId="5D943C11" w14:textId="77777777" w:rsidTr="00CE347E">
        <w:trPr>
          <w:trHeight w:val="358"/>
        </w:trPr>
        <w:tc>
          <w:tcPr>
            <w:tcW w:w="8145" w:type="dxa"/>
            <w:tcBorders>
              <w:top w:val="single" w:sz="4" w:space="0" w:color="000080"/>
              <w:left w:val="single" w:sz="4" w:space="0" w:color="000080"/>
              <w:bottom w:val="single" w:sz="4" w:space="0" w:color="000080"/>
              <w:right w:val="single" w:sz="4" w:space="0" w:color="000080"/>
            </w:tcBorders>
            <w:hideMark/>
          </w:tcPr>
          <w:p w14:paraId="085A8156" w14:textId="77777777" w:rsidR="00CE347E" w:rsidRDefault="00CE347E">
            <w:pPr>
              <w:ind w:left="103"/>
            </w:pPr>
            <w:r>
              <w:rPr>
                <w:rFonts w:ascii="Arial" w:eastAsia="Arial" w:hAnsi="Arial" w:cs="Arial"/>
                <w:b/>
                <w:sz w:val="20"/>
              </w:rPr>
              <w:t xml:space="preserve">Objectives </w:t>
            </w:r>
          </w:p>
        </w:tc>
        <w:tc>
          <w:tcPr>
            <w:tcW w:w="1359" w:type="dxa"/>
            <w:tcBorders>
              <w:top w:val="single" w:sz="4" w:space="0" w:color="000080"/>
              <w:left w:val="single" w:sz="4" w:space="0" w:color="000080"/>
              <w:bottom w:val="single" w:sz="4" w:space="0" w:color="000080"/>
              <w:right w:val="single" w:sz="4" w:space="0" w:color="000080"/>
            </w:tcBorders>
            <w:hideMark/>
          </w:tcPr>
          <w:p w14:paraId="13206A21" w14:textId="77777777" w:rsidR="00CE347E" w:rsidRDefault="00CE347E">
            <w:pPr>
              <w:ind w:right="6"/>
              <w:jc w:val="center"/>
            </w:pPr>
            <w:r>
              <w:rPr>
                <w:rFonts w:ascii="Arial" w:eastAsia="Arial" w:hAnsi="Arial" w:cs="Arial"/>
                <w:b/>
                <w:sz w:val="20"/>
              </w:rPr>
              <w:t xml:space="preserve">Policies </w:t>
            </w:r>
          </w:p>
        </w:tc>
      </w:tr>
      <w:tr w:rsidR="00CE347E" w14:paraId="2B9BE506" w14:textId="77777777" w:rsidTr="00CE347E">
        <w:trPr>
          <w:trHeight w:val="1130"/>
        </w:trPr>
        <w:tc>
          <w:tcPr>
            <w:tcW w:w="8145" w:type="dxa"/>
            <w:tcBorders>
              <w:top w:val="single" w:sz="4" w:space="0" w:color="000080"/>
              <w:left w:val="single" w:sz="4" w:space="0" w:color="000080"/>
              <w:bottom w:val="single" w:sz="4" w:space="0" w:color="000080"/>
              <w:right w:val="single" w:sz="4" w:space="0" w:color="000080"/>
            </w:tcBorders>
            <w:vAlign w:val="center"/>
            <w:hideMark/>
          </w:tcPr>
          <w:p w14:paraId="1AD14E57" w14:textId="77777777" w:rsidR="00CE347E" w:rsidRDefault="00CE347E">
            <w:pPr>
              <w:ind w:right="8"/>
              <w:jc w:val="center"/>
            </w:pPr>
            <w:r>
              <w:rPr>
                <w:rFonts w:ascii="Arial" w:eastAsia="Arial" w:hAnsi="Arial" w:cs="Arial"/>
                <w:b/>
                <w:sz w:val="20"/>
              </w:rPr>
              <w:t xml:space="preserve">HERITAGE </w:t>
            </w:r>
          </w:p>
          <w:p w14:paraId="6AB7243D" w14:textId="77777777" w:rsidR="00CE347E" w:rsidRDefault="00CE347E">
            <w:pPr>
              <w:ind w:left="103"/>
            </w:pPr>
            <w:r>
              <w:rPr>
                <w:rFonts w:ascii="Arial" w:eastAsia="Arial" w:hAnsi="Arial" w:cs="Arial"/>
                <w:b/>
                <w:sz w:val="20"/>
              </w:rPr>
              <w:t xml:space="preserve">Protection &amp; Enhancement </w:t>
            </w:r>
          </w:p>
          <w:p w14:paraId="0EF620B0" w14:textId="77777777" w:rsidR="00CE347E" w:rsidRDefault="00CE347E">
            <w:pPr>
              <w:ind w:left="103" w:right="72"/>
            </w:pPr>
            <w:r>
              <w:rPr>
                <w:rFonts w:ascii="Arial" w:eastAsia="Arial" w:hAnsi="Arial" w:cs="Arial"/>
                <w:sz w:val="20"/>
              </w:rPr>
              <w:t xml:space="preserve">Protect and enhance the Parish’s heritage for the benefit of tourists, existing </w:t>
            </w:r>
            <w:proofErr w:type="gramStart"/>
            <w:r>
              <w:rPr>
                <w:rFonts w:ascii="Arial" w:eastAsia="Arial" w:hAnsi="Arial" w:cs="Arial"/>
                <w:sz w:val="20"/>
              </w:rPr>
              <w:t>residents</w:t>
            </w:r>
            <w:proofErr w:type="gramEnd"/>
            <w:r>
              <w:rPr>
                <w:rFonts w:ascii="Arial" w:eastAsia="Arial" w:hAnsi="Arial" w:cs="Arial"/>
                <w:sz w:val="20"/>
              </w:rPr>
              <w:t xml:space="preserve"> and education of future generations. </w:t>
            </w:r>
          </w:p>
        </w:tc>
        <w:tc>
          <w:tcPr>
            <w:tcW w:w="1359" w:type="dxa"/>
            <w:tcBorders>
              <w:top w:val="single" w:sz="4" w:space="0" w:color="000080"/>
              <w:left w:val="single" w:sz="4" w:space="0" w:color="000080"/>
              <w:bottom w:val="single" w:sz="4" w:space="0" w:color="000080"/>
              <w:right w:val="single" w:sz="4" w:space="0" w:color="000080"/>
            </w:tcBorders>
            <w:hideMark/>
          </w:tcPr>
          <w:p w14:paraId="1350C254" w14:textId="77777777" w:rsidR="00CE347E" w:rsidRDefault="00CE347E">
            <w:r>
              <w:rPr>
                <w:rFonts w:ascii="Arial" w:eastAsia="Arial" w:hAnsi="Arial" w:cs="Arial"/>
                <w:b/>
                <w:sz w:val="20"/>
              </w:rPr>
              <w:t xml:space="preserve"> </w:t>
            </w:r>
          </w:p>
          <w:p w14:paraId="1C3BC172" w14:textId="77777777" w:rsidR="00CE347E" w:rsidRDefault="00CE347E">
            <w:pPr>
              <w:spacing w:after="4"/>
            </w:pPr>
            <w:r>
              <w:rPr>
                <w:rFonts w:ascii="Arial" w:eastAsia="Arial" w:hAnsi="Arial" w:cs="Arial"/>
                <w:b/>
                <w:sz w:val="18"/>
              </w:rPr>
              <w:t xml:space="preserve"> </w:t>
            </w:r>
          </w:p>
          <w:p w14:paraId="3B78FD58" w14:textId="77777777" w:rsidR="00CE347E" w:rsidRDefault="00CE347E">
            <w:pPr>
              <w:ind w:right="6"/>
              <w:jc w:val="center"/>
            </w:pPr>
            <w:r>
              <w:rPr>
                <w:rFonts w:ascii="Arial" w:eastAsia="Arial" w:hAnsi="Arial" w:cs="Arial"/>
                <w:b/>
                <w:sz w:val="20"/>
              </w:rPr>
              <w:t xml:space="preserve">1 - 2 </w:t>
            </w:r>
          </w:p>
        </w:tc>
      </w:tr>
      <w:tr w:rsidR="00CE347E" w14:paraId="172B196E" w14:textId="77777777" w:rsidTr="00CE347E">
        <w:trPr>
          <w:trHeight w:val="1142"/>
        </w:trPr>
        <w:tc>
          <w:tcPr>
            <w:tcW w:w="8145" w:type="dxa"/>
            <w:tcBorders>
              <w:top w:val="single" w:sz="4" w:space="0" w:color="000080"/>
              <w:left w:val="single" w:sz="4" w:space="0" w:color="000080"/>
              <w:bottom w:val="single" w:sz="4" w:space="0" w:color="000080"/>
              <w:right w:val="single" w:sz="4" w:space="0" w:color="000080"/>
            </w:tcBorders>
            <w:vAlign w:val="center"/>
            <w:hideMark/>
          </w:tcPr>
          <w:p w14:paraId="16ADD8AB" w14:textId="77777777" w:rsidR="00CE347E" w:rsidRDefault="00CE347E">
            <w:pPr>
              <w:ind w:right="6"/>
              <w:jc w:val="center"/>
            </w:pPr>
            <w:r>
              <w:rPr>
                <w:rFonts w:ascii="Arial" w:eastAsia="Arial" w:hAnsi="Arial" w:cs="Arial"/>
                <w:b/>
                <w:sz w:val="20"/>
              </w:rPr>
              <w:t xml:space="preserve">ENVIRONMENT </w:t>
            </w:r>
          </w:p>
          <w:p w14:paraId="265DE885" w14:textId="77777777" w:rsidR="00CE347E" w:rsidRDefault="00CE347E">
            <w:pPr>
              <w:ind w:left="103"/>
            </w:pPr>
            <w:r>
              <w:rPr>
                <w:rFonts w:ascii="Arial" w:eastAsia="Arial" w:hAnsi="Arial" w:cs="Arial"/>
                <w:b/>
                <w:sz w:val="20"/>
              </w:rPr>
              <w:t xml:space="preserve">Conservation &amp; Enhancement </w:t>
            </w:r>
          </w:p>
          <w:p w14:paraId="7BAE0C55" w14:textId="77777777" w:rsidR="00CE347E" w:rsidRDefault="00CE347E">
            <w:pPr>
              <w:ind w:left="103"/>
            </w:pPr>
            <w:r>
              <w:rPr>
                <w:rFonts w:ascii="Arial" w:eastAsia="Arial" w:hAnsi="Arial" w:cs="Arial"/>
                <w:sz w:val="20"/>
              </w:rPr>
              <w:t xml:space="preserve">Conserve and enhance important ecological sites and links, including hedgerows, </w:t>
            </w:r>
            <w:proofErr w:type="gramStart"/>
            <w:r>
              <w:rPr>
                <w:rFonts w:ascii="Arial" w:eastAsia="Arial" w:hAnsi="Arial" w:cs="Arial"/>
                <w:sz w:val="20"/>
              </w:rPr>
              <w:t>ditches</w:t>
            </w:r>
            <w:proofErr w:type="gramEnd"/>
            <w:r>
              <w:rPr>
                <w:rFonts w:ascii="Arial" w:eastAsia="Arial" w:hAnsi="Arial" w:cs="Arial"/>
                <w:sz w:val="20"/>
              </w:rPr>
              <w:t xml:space="preserve"> and key species in these habitats. </w:t>
            </w:r>
          </w:p>
        </w:tc>
        <w:tc>
          <w:tcPr>
            <w:tcW w:w="1359" w:type="dxa"/>
            <w:tcBorders>
              <w:top w:val="single" w:sz="4" w:space="0" w:color="000080"/>
              <w:left w:val="single" w:sz="4" w:space="0" w:color="000080"/>
              <w:bottom w:val="single" w:sz="4" w:space="0" w:color="000080"/>
              <w:right w:val="single" w:sz="4" w:space="0" w:color="000080"/>
            </w:tcBorders>
            <w:hideMark/>
          </w:tcPr>
          <w:p w14:paraId="5F1C06CC" w14:textId="77777777" w:rsidR="00CE347E" w:rsidRDefault="00CE347E">
            <w:r>
              <w:rPr>
                <w:rFonts w:ascii="Arial" w:eastAsia="Arial" w:hAnsi="Arial" w:cs="Arial"/>
                <w:b/>
                <w:sz w:val="20"/>
              </w:rPr>
              <w:t xml:space="preserve"> </w:t>
            </w:r>
          </w:p>
          <w:p w14:paraId="513DABEE" w14:textId="77777777" w:rsidR="00CE347E" w:rsidRDefault="00CE347E">
            <w:pPr>
              <w:spacing w:after="4"/>
            </w:pPr>
            <w:r>
              <w:rPr>
                <w:rFonts w:ascii="Arial" w:eastAsia="Arial" w:hAnsi="Arial" w:cs="Arial"/>
                <w:b/>
                <w:sz w:val="18"/>
              </w:rPr>
              <w:t xml:space="preserve"> </w:t>
            </w:r>
          </w:p>
          <w:p w14:paraId="45F9B1E9" w14:textId="77777777" w:rsidR="00CE347E" w:rsidRDefault="00CE347E">
            <w:pPr>
              <w:ind w:right="6"/>
              <w:jc w:val="center"/>
            </w:pPr>
            <w:r>
              <w:rPr>
                <w:rFonts w:ascii="Arial" w:eastAsia="Arial" w:hAnsi="Arial" w:cs="Arial"/>
                <w:b/>
                <w:sz w:val="20"/>
              </w:rPr>
              <w:t xml:space="preserve">3 - 6 </w:t>
            </w:r>
          </w:p>
        </w:tc>
      </w:tr>
      <w:tr w:rsidR="00CE347E" w14:paraId="4348A200" w14:textId="77777777" w:rsidTr="00CE347E">
        <w:trPr>
          <w:trHeight w:val="1262"/>
        </w:trPr>
        <w:tc>
          <w:tcPr>
            <w:tcW w:w="8145" w:type="dxa"/>
            <w:tcBorders>
              <w:top w:val="single" w:sz="4" w:space="0" w:color="000080"/>
              <w:left w:val="single" w:sz="4" w:space="0" w:color="000080"/>
              <w:bottom w:val="single" w:sz="4" w:space="0" w:color="000080"/>
              <w:right w:val="single" w:sz="4" w:space="0" w:color="000080"/>
            </w:tcBorders>
            <w:hideMark/>
          </w:tcPr>
          <w:p w14:paraId="6B7B4602" w14:textId="77777777" w:rsidR="00CE347E" w:rsidRDefault="00CE347E">
            <w:pPr>
              <w:ind w:right="7"/>
              <w:jc w:val="center"/>
            </w:pPr>
            <w:r>
              <w:rPr>
                <w:rFonts w:ascii="Arial" w:eastAsia="Arial" w:hAnsi="Arial" w:cs="Arial"/>
                <w:b/>
                <w:sz w:val="20"/>
              </w:rPr>
              <w:t xml:space="preserve">COMMUNITY &amp; LEISURE </w:t>
            </w:r>
          </w:p>
          <w:p w14:paraId="7339ABA4" w14:textId="77777777" w:rsidR="00CE347E" w:rsidRDefault="00CE347E">
            <w:pPr>
              <w:ind w:left="103"/>
            </w:pPr>
            <w:r>
              <w:rPr>
                <w:rFonts w:ascii="Arial" w:eastAsia="Arial" w:hAnsi="Arial" w:cs="Arial"/>
                <w:b/>
                <w:sz w:val="20"/>
              </w:rPr>
              <w:t xml:space="preserve">Preservation &amp; Enhancement </w:t>
            </w:r>
          </w:p>
          <w:p w14:paraId="067AA898" w14:textId="77777777" w:rsidR="00CE347E" w:rsidRDefault="00CE347E">
            <w:pPr>
              <w:ind w:left="103" w:right="118"/>
              <w:jc w:val="both"/>
            </w:pPr>
            <w:r>
              <w:rPr>
                <w:rFonts w:ascii="Arial" w:eastAsia="Arial" w:hAnsi="Arial" w:cs="Arial"/>
                <w:sz w:val="20"/>
              </w:rPr>
              <w:t xml:space="preserve">Preserve and enhance existing open community spaces and buildings and widen their use, including additional amenities and ensure community amenities are easily accessible to any new development to provide a ‘Sense of Community’. </w:t>
            </w:r>
          </w:p>
        </w:tc>
        <w:tc>
          <w:tcPr>
            <w:tcW w:w="1359" w:type="dxa"/>
            <w:tcBorders>
              <w:top w:val="single" w:sz="4" w:space="0" w:color="000080"/>
              <w:left w:val="single" w:sz="4" w:space="0" w:color="000080"/>
              <w:bottom w:val="single" w:sz="4" w:space="0" w:color="000080"/>
              <w:right w:val="single" w:sz="4" w:space="0" w:color="000080"/>
            </w:tcBorders>
            <w:hideMark/>
          </w:tcPr>
          <w:p w14:paraId="2AA285FE" w14:textId="77777777" w:rsidR="00CE347E" w:rsidRDefault="00CE347E">
            <w:pPr>
              <w:spacing w:after="19"/>
            </w:pPr>
            <w:r>
              <w:rPr>
                <w:rFonts w:ascii="Arial" w:eastAsia="Arial" w:hAnsi="Arial" w:cs="Arial"/>
                <w:b/>
                <w:sz w:val="20"/>
              </w:rPr>
              <w:t xml:space="preserve"> </w:t>
            </w:r>
          </w:p>
          <w:p w14:paraId="37FB32A5" w14:textId="77777777" w:rsidR="00CE347E" w:rsidRDefault="00CE347E">
            <w:r>
              <w:rPr>
                <w:rFonts w:ascii="Arial" w:eastAsia="Arial" w:hAnsi="Arial" w:cs="Arial"/>
                <w:b/>
                <w:sz w:val="23"/>
              </w:rPr>
              <w:t xml:space="preserve"> </w:t>
            </w:r>
          </w:p>
          <w:p w14:paraId="3AD2C7D2" w14:textId="77777777" w:rsidR="00CE347E" w:rsidRDefault="00CE347E">
            <w:pPr>
              <w:ind w:right="6"/>
              <w:jc w:val="center"/>
            </w:pPr>
            <w:r>
              <w:rPr>
                <w:rFonts w:ascii="Arial" w:eastAsia="Arial" w:hAnsi="Arial" w:cs="Arial"/>
                <w:b/>
                <w:sz w:val="20"/>
              </w:rPr>
              <w:t xml:space="preserve">7 - 8 </w:t>
            </w:r>
          </w:p>
        </w:tc>
      </w:tr>
      <w:tr w:rsidR="00CE347E" w14:paraId="5D92D5E0" w14:textId="77777777" w:rsidTr="00CE347E">
        <w:trPr>
          <w:trHeight w:val="2269"/>
        </w:trPr>
        <w:tc>
          <w:tcPr>
            <w:tcW w:w="8145" w:type="dxa"/>
            <w:tcBorders>
              <w:top w:val="single" w:sz="4" w:space="0" w:color="000080"/>
              <w:left w:val="single" w:sz="4" w:space="0" w:color="000080"/>
              <w:bottom w:val="single" w:sz="4" w:space="0" w:color="000080"/>
              <w:right w:val="single" w:sz="4" w:space="0" w:color="000080"/>
            </w:tcBorders>
            <w:hideMark/>
          </w:tcPr>
          <w:p w14:paraId="547BA441" w14:textId="77777777" w:rsidR="00CE347E" w:rsidRDefault="00CE347E">
            <w:pPr>
              <w:ind w:right="11"/>
              <w:jc w:val="center"/>
            </w:pPr>
            <w:r>
              <w:rPr>
                <w:rFonts w:ascii="Arial" w:eastAsia="Arial" w:hAnsi="Arial" w:cs="Arial"/>
                <w:b/>
                <w:sz w:val="20"/>
              </w:rPr>
              <w:t xml:space="preserve">TRANSPORT </w:t>
            </w:r>
          </w:p>
          <w:p w14:paraId="26592BAE" w14:textId="77777777" w:rsidR="00CE347E" w:rsidRDefault="00CE347E">
            <w:pPr>
              <w:ind w:left="103"/>
            </w:pPr>
            <w:r>
              <w:rPr>
                <w:rFonts w:ascii="Arial" w:eastAsia="Arial" w:hAnsi="Arial" w:cs="Arial"/>
                <w:b/>
                <w:sz w:val="20"/>
              </w:rPr>
              <w:t xml:space="preserve">Infrastructure </w:t>
            </w:r>
          </w:p>
          <w:p w14:paraId="45ED726D" w14:textId="77777777" w:rsidR="00CE347E" w:rsidRDefault="00CE347E">
            <w:pPr>
              <w:spacing w:line="237" w:lineRule="auto"/>
              <w:ind w:left="103"/>
              <w:jc w:val="both"/>
            </w:pPr>
            <w:r>
              <w:rPr>
                <w:rFonts w:ascii="Arial" w:eastAsia="Arial" w:hAnsi="Arial" w:cs="Arial"/>
                <w:sz w:val="20"/>
              </w:rPr>
              <w:t xml:space="preserve">Improve existing sustainable transport connections to and within the Parish, including public transport and access across major roads. </w:t>
            </w:r>
          </w:p>
          <w:p w14:paraId="414B8CA0" w14:textId="77777777" w:rsidR="00CE347E" w:rsidRDefault="00CE347E">
            <w:r>
              <w:rPr>
                <w:rFonts w:ascii="Arial" w:eastAsia="Arial" w:hAnsi="Arial" w:cs="Arial"/>
                <w:b/>
                <w:sz w:val="19"/>
              </w:rPr>
              <w:t xml:space="preserve"> </w:t>
            </w:r>
          </w:p>
          <w:p w14:paraId="0A5EA57A" w14:textId="77777777" w:rsidR="00CE347E" w:rsidRDefault="00CE347E">
            <w:pPr>
              <w:ind w:left="103"/>
            </w:pPr>
            <w:r>
              <w:rPr>
                <w:rFonts w:ascii="Arial" w:eastAsia="Arial" w:hAnsi="Arial" w:cs="Arial"/>
                <w:b/>
                <w:sz w:val="20"/>
              </w:rPr>
              <w:t xml:space="preserve">Road, Pedestrian &amp; Cycle Safety </w:t>
            </w:r>
          </w:p>
          <w:p w14:paraId="6BFEFA81" w14:textId="77777777" w:rsidR="00CE347E" w:rsidRDefault="00CE347E">
            <w:pPr>
              <w:ind w:left="103" w:right="108"/>
              <w:jc w:val="both"/>
            </w:pPr>
            <w:r>
              <w:rPr>
                <w:rFonts w:ascii="Arial" w:eastAsia="Arial" w:hAnsi="Arial" w:cs="Arial"/>
                <w:sz w:val="20"/>
              </w:rPr>
              <w:t xml:space="preserve">Locate new development within walking distance of amenities and address the actual and perceived safety issues on roads and associated footpaths and cycle paths within and alongside residential areas. </w:t>
            </w:r>
          </w:p>
        </w:tc>
        <w:tc>
          <w:tcPr>
            <w:tcW w:w="1359" w:type="dxa"/>
            <w:tcBorders>
              <w:top w:val="single" w:sz="4" w:space="0" w:color="000080"/>
              <w:left w:val="single" w:sz="4" w:space="0" w:color="000080"/>
              <w:bottom w:val="single" w:sz="4" w:space="0" w:color="000080"/>
              <w:right w:val="single" w:sz="4" w:space="0" w:color="000080"/>
            </w:tcBorders>
            <w:hideMark/>
          </w:tcPr>
          <w:p w14:paraId="2FDD281E" w14:textId="77777777" w:rsidR="00CE347E" w:rsidRDefault="00CE347E">
            <w:pPr>
              <w:spacing w:after="57"/>
            </w:pPr>
            <w:r>
              <w:rPr>
                <w:rFonts w:ascii="Arial" w:eastAsia="Arial" w:hAnsi="Arial" w:cs="Arial"/>
                <w:b/>
                <w:sz w:val="20"/>
              </w:rPr>
              <w:t xml:space="preserve"> </w:t>
            </w:r>
          </w:p>
          <w:p w14:paraId="5258C71C" w14:textId="77777777" w:rsidR="00CE347E" w:rsidRDefault="00CE347E">
            <w:r>
              <w:rPr>
                <w:rFonts w:ascii="Arial" w:eastAsia="Arial" w:hAnsi="Arial" w:cs="Arial"/>
                <w:b/>
                <w:sz w:val="27"/>
              </w:rPr>
              <w:t xml:space="preserve"> </w:t>
            </w:r>
          </w:p>
          <w:p w14:paraId="32DB7090" w14:textId="77777777" w:rsidR="00CE347E" w:rsidRDefault="00CE347E">
            <w:pPr>
              <w:ind w:right="4"/>
              <w:jc w:val="center"/>
            </w:pPr>
            <w:r>
              <w:rPr>
                <w:rFonts w:ascii="Arial" w:eastAsia="Arial" w:hAnsi="Arial" w:cs="Arial"/>
                <w:b/>
                <w:sz w:val="20"/>
              </w:rPr>
              <w:t xml:space="preserve">9 </w:t>
            </w:r>
          </w:p>
          <w:p w14:paraId="277A13AA" w14:textId="77777777" w:rsidR="00CE347E" w:rsidRDefault="00CE347E">
            <w:r>
              <w:rPr>
                <w:rFonts w:ascii="Arial" w:eastAsia="Arial" w:hAnsi="Arial" w:cs="Arial"/>
                <w:b/>
                <w:sz w:val="20"/>
              </w:rPr>
              <w:t xml:space="preserve"> </w:t>
            </w:r>
          </w:p>
          <w:p w14:paraId="115121F3" w14:textId="77777777" w:rsidR="00CE347E" w:rsidRDefault="00CE347E">
            <w:r>
              <w:rPr>
                <w:rFonts w:ascii="Arial" w:eastAsia="Arial" w:hAnsi="Arial" w:cs="Arial"/>
                <w:b/>
                <w:sz w:val="20"/>
              </w:rPr>
              <w:t xml:space="preserve"> </w:t>
            </w:r>
          </w:p>
          <w:p w14:paraId="70901BCD" w14:textId="77777777" w:rsidR="00CE347E" w:rsidRDefault="00CE347E">
            <w:r>
              <w:rPr>
                <w:rFonts w:ascii="Arial" w:eastAsia="Arial" w:hAnsi="Arial" w:cs="Arial"/>
                <w:b/>
                <w:sz w:val="19"/>
              </w:rPr>
              <w:t xml:space="preserve"> </w:t>
            </w:r>
          </w:p>
          <w:p w14:paraId="63876DF9" w14:textId="77777777" w:rsidR="00CE347E" w:rsidRDefault="00CE347E">
            <w:pPr>
              <w:ind w:right="6"/>
              <w:jc w:val="center"/>
            </w:pPr>
            <w:r>
              <w:rPr>
                <w:rFonts w:ascii="Arial" w:eastAsia="Arial" w:hAnsi="Arial" w:cs="Arial"/>
                <w:b/>
                <w:sz w:val="20"/>
              </w:rPr>
              <w:t xml:space="preserve">10 - 11 </w:t>
            </w:r>
          </w:p>
        </w:tc>
      </w:tr>
      <w:tr w:rsidR="00CE347E" w14:paraId="497F4032" w14:textId="77777777" w:rsidTr="00CE347E">
        <w:trPr>
          <w:trHeight w:val="3552"/>
        </w:trPr>
        <w:tc>
          <w:tcPr>
            <w:tcW w:w="8145" w:type="dxa"/>
            <w:tcBorders>
              <w:top w:val="single" w:sz="4" w:space="0" w:color="000080"/>
              <w:left w:val="single" w:sz="4" w:space="0" w:color="000080"/>
              <w:bottom w:val="single" w:sz="4" w:space="0" w:color="000080"/>
              <w:right w:val="single" w:sz="4" w:space="0" w:color="000080"/>
            </w:tcBorders>
            <w:hideMark/>
          </w:tcPr>
          <w:p w14:paraId="6523EC35" w14:textId="77777777" w:rsidR="00CE347E" w:rsidRDefault="00CE347E">
            <w:r>
              <w:rPr>
                <w:rFonts w:ascii="Arial" w:eastAsia="Arial" w:hAnsi="Arial" w:cs="Arial"/>
                <w:b/>
                <w:sz w:val="23"/>
              </w:rPr>
              <w:t xml:space="preserve"> </w:t>
            </w:r>
          </w:p>
          <w:p w14:paraId="2E29946E" w14:textId="77777777" w:rsidR="00CE347E" w:rsidRDefault="00CE347E">
            <w:pPr>
              <w:ind w:right="10"/>
              <w:jc w:val="center"/>
            </w:pPr>
            <w:r>
              <w:rPr>
                <w:rFonts w:ascii="Arial" w:eastAsia="Arial" w:hAnsi="Arial" w:cs="Arial"/>
                <w:b/>
                <w:sz w:val="20"/>
              </w:rPr>
              <w:t xml:space="preserve">HOUSING </w:t>
            </w:r>
          </w:p>
          <w:p w14:paraId="0C301E60" w14:textId="77777777" w:rsidR="00CE347E" w:rsidRDefault="00CE347E">
            <w:pPr>
              <w:ind w:left="103"/>
            </w:pPr>
            <w:r>
              <w:rPr>
                <w:rFonts w:ascii="Arial" w:eastAsia="Arial" w:hAnsi="Arial" w:cs="Arial"/>
                <w:b/>
                <w:sz w:val="20"/>
              </w:rPr>
              <w:t xml:space="preserve">Housing Development </w:t>
            </w:r>
          </w:p>
          <w:p w14:paraId="2D09F742" w14:textId="77777777" w:rsidR="00CE347E" w:rsidRDefault="00CE347E">
            <w:pPr>
              <w:spacing w:line="237" w:lineRule="auto"/>
              <w:ind w:left="103"/>
              <w:jc w:val="both"/>
            </w:pPr>
            <w:r>
              <w:rPr>
                <w:rFonts w:ascii="Arial" w:eastAsia="Arial" w:hAnsi="Arial" w:cs="Arial"/>
                <w:sz w:val="20"/>
              </w:rPr>
              <w:t xml:space="preserve">Accommodate sustainable housing development in accordance with the Chichester Local Plan and ensure that the development of sites is appropriate for this rural location. </w:t>
            </w:r>
          </w:p>
          <w:p w14:paraId="725F6329" w14:textId="77777777" w:rsidR="00CE347E" w:rsidRDefault="00CE347E">
            <w:r>
              <w:rPr>
                <w:rFonts w:ascii="Arial" w:eastAsia="Arial" w:hAnsi="Arial" w:cs="Arial"/>
                <w:b/>
                <w:sz w:val="19"/>
              </w:rPr>
              <w:t xml:space="preserve"> </w:t>
            </w:r>
          </w:p>
          <w:p w14:paraId="506C00F9" w14:textId="77777777" w:rsidR="00CE347E" w:rsidRDefault="00CE347E">
            <w:pPr>
              <w:ind w:left="103"/>
            </w:pPr>
            <w:r>
              <w:rPr>
                <w:rFonts w:ascii="Arial" w:eastAsia="Arial" w:hAnsi="Arial" w:cs="Arial"/>
                <w:b/>
                <w:sz w:val="20"/>
              </w:rPr>
              <w:t xml:space="preserve">Housing Density &amp; Design </w:t>
            </w:r>
          </w:p>
          <w:p w14:paraId="5A6E2BA5" w14:textId="77777777" w:rsidR="00CE347E" w:rsidRDefault="00CE347E">
            <w:pPr>
              <w:ind w:left="103" w:right="112"/>
              <w:jc w:val="both"/>
            </w:pPr>
            <w:r>
              <w:rPr>
                <w:rFonts w:ascii="Arial" w:eastAsia="Arial" w:hAnsi="Arial" w:cs="Arial"/>
                <w:sz w:val="20"/>
              </w:rPr>
              <w:t xml:space="preserve">Ensure that the design, style and density of new housing are in keeping with the character of the Parish and the rural environment and that it is sustainable, free </w:t>
            </w:r>
            <w:proofErr w:type="gramStart"/>
            <w:r>
              <w:rPr>
                <w:rFonts w:ascii="Arial" w:eastAsia="Arial" w:hAnsi="Arial" w:cs="Arial"/>
                <w:sz w:val="20"/>
              </w:rPr>
              <w:t>from  flood</w:t>
            </w:r>
            <w:proofErr w:type="gramEnd"/>
            <w:r>
              <w:rPr>
                <w:rFonts w:ascii="Arial" w:eastAsia="Arial" w:hAnsi="Arial" w:cs="Arial"/>
                <w:sz w:val="20"/>
              </w:rPr>
              <w:t xml:space="preserve"> risk with adequate parking provision and appropriate landscaping. </w:t>
            </w:r>
          </w:p>
          <w:p w14:paraId="4F8D34F4" w14:textId="77777777" w:rsidR="00CE347E" w:rsidRDefault="00CE347E">
            <w:r>
              <w:rPr>
                <w:rFonts w:ascii="Arial" w:eastAsia="Arial" w:hAnsi="Arial" w:cs="Arial"/>
                <w:b/>
                <w:sz w:val="19"/>
              </w:rPr>
              <w:t xml:space="preserve"> </w:t>
            </w:r>
          </w:p>
          <w:p w14:paraId="77355093" w14:textId="77777777" w:rsidR="00CE347E" w:rsidRDefault="00CE347E">
            <w:pPr>
              <w:ind w:left="103"/>
            </w:pPr>
            <w:r>
              <w:rPr>
                <w:rFonts w:ascii="Arial" w:eastAsia="Arial" w:hAnsi="Arial" w:cs="Arial"/>
                <w:b/>
                <w:sz w:val="20"/>
              </w:rPr>
              <w:t xml:space="preserve">Housing Need </w:t>
            </w:r>
          </w:p>
          <w:p w14:paraId="536112BC" w14:textId="77777777" w:rsidR="00CE347E" w:rsidRDefault="00CE347E">
            <w:pPr>
              <w:ind w:left="103"/>
              <w:jc w:val="both"/>
            </w:pPr>
            <w:r>
              <w:rPr>
                <w:rFonts w:ascii="Arial" w:eastAsia="Arial" w:hAnsi="Arial" w:cs="Arial"/>
                <w:sz w:val="20"/>
              </w:rPr>
              <w:t xml:space="preserve">Ensure that the mix of housing types and supply of social and affordable housing meets the needs of the Parish. </w:t>
            </w:r>
          </w:p>
        </w:tc>
        <w:tc>
          <w:tcPr>
            <w:tcW w:w="1359" w:type="dxa"/>
            <w:tcBorders>
              <w:top w:val="single" w:sz="4" w:space="0" w:color="000080"/>
              <w:left w:val="single" w:sz="4" w:space="0" w:color="000080"/>
              <w:bottom w:val="single" w:sz="4" w:space="0" w:color="000080"/>
              <w:right w:val="single" w:sz="4" w:space="0" w:color="000080"/>
            </w:tcBorders>
            <w:hideMark/>
          </w:tcPr>
          <w:p w14:paraId="4E188F89" w14:textId="77777777" w:rsidR="00CE347E" w:rsidRDefault="00CE347E">
            <w:r>
              <w:rPr>
                <w:rFonts w:ascii="Arial" w:eastAsia="Arial" w:hAnsi="Arial" w:cs="Arial"/>
                <w:b/>
                <w:sz w:val="20"/>
              </w:rPr>
              <w:t xml:space="preserve"> </w:t>
            </w:r>
          </w:p>
          <w:p w14:paraId="1F47616C" w14:textId="77777777" w:rsidR="00CE347E" w:rsidRDefault="00CE347E">
            <w:r>
              <w:rPr>
                <w:rFonts w:ascii="Arial" w:eastAsia="Arial" w:hAnsi="Arial" w:cs="Arial"/>
                <w:b/>
                <w:sz w:val="20"/>
              </w:rPr>
              <w:t xml:space="preserve"> </w:t>
            </w:r>
          </w:p>
          <w:p w14:paraId="1071403B" w14:textId="77777777" w:rsidR="00CE347E" w:rsidRDefault="00CE347E">
            <w:r>
              <w:rPr>
                <w:rFonts w:ascii="Arial" w:eastAsia="Arial" w:hAnsi="Arial" w:cs="Arial"/>
                <w:b/>
                <w:sz w:val="20"/>
              </w:rPr>
              <w:t xml:space="preserve"> </w:t>
            </w:r>
          </w:p>
          <w:p w14:paraId="63B9E2A9" w14:textId="77777777" w:rsidR="00CE347E" w:rsidRDefault="00CE347E">
            <w:pPr>
              <w:spacing w:after="141"/>
            </w:pPr>
            <w:r>
              <w:rPr>
                <w:rFonts w:ascii="Arial" w:eastAsia="Arial" w:hAnsi="Arial" w:cs="Arial"/>
                <w:b/>
                <w:sz w:val="20"/>
              </w:rPr>
              <w:t xml:space="preserve"> </w:t>
            </w:r>
          </w:p>
          <w:p w14:paraId="6D395551" w14:textId="77777777" w:rsidR="00CE347E" w:rsidRDefault="00CE347E">
            <w:pPr>
              <w:ind w:right="6"/>
              <w:jc w:val="center"/>
            </w:pPr>
            <w:r>
              <w:rPr>
                <w:rFonts w:ascii="Arial" w:eastAsia="Arial" w:hAnsi="Arial" w:cs="Arial"/>
                <w:b/>
                <w:sz w:val="20"/>
              </w:rPr>
              <w:t xml:space="preserve">12 - 15 </w:t>
            </w:r>
          </w:p>
          <w:p w14:paraId="4B8B0228" w14:textId="77777777" w:rsidR="00CE347E" w:rsidRDefault="00CE347E">
            <w:r>
              <w:rPr>
                <w:rFonts w:ascii="Arial" w:eastAsia="Arial" w:hAnsi="Arial" w:cs="Arial"/>
                <w:b/>
                <w:sz w:val="20"/>
              </w:rPr>
              <w:t xml:space="preserve"> </w:t>
            </w:r>
          </w:p>
          <w:p w14:paraId="2EDE8A94" w14:textId="77777777" w:rsidR="00CE347E" w:rsidRDefault="00CE347E">
            <w:r>
              <w:rPr>
                <w:rFonts w:ascii="Arial" w:eastAsia="Arial" w:hAnsi="Arial" w:cs="Arial"/>
                <w:b/>
                <w:sz w:val="20"/>
              </w:rPr>
              <w:t xml:space="preserve"> </w:t>
            </w:r>
          </w:p>
          <w:p w14:paraId="2A7725A3" w14:textId="77777777" w:rsidR="00CE347E" w:rsidRDefault="00CE347E">
            <w:r>
              <w:rPr>
                <w:rFonts w:ascii="Arial" w:eastAsia="Arial" w:hAnsi="Arial" w:cs="Arial"/>
                <w:b/>
                <w:sz w:val="19"/>
              </w:rPr>
              <w:t xml:space="preserve"> </w:t>
            </w:r>
          </w:p>
          <w:p w14:paraId="37EB97D6" w14:textId="77777777" w:rsidR="00CE347E" w:rsidRDefault="00CE347E">
            <w:pPr>
              <w:ind w:right="6"/>
              <w:jc w:val="center"/>
            </w:pPr>
            <w:r>
              <w:rPr>
                <w:rFonts w:ascii="Arial" w:eastAsia="Arial" w:hAnsi="Arial" w:cs="Arial"/>
                <w:b/>
                <w:sz w:val="20"/>
              </w:rPr>
              <w:t xml:space="preserve">16 </w:t>
            </w:r>
          </w:p>
          <w:p w14:paraId="642CBA5E" w14:textId="77777777" w:rsidR="00CE347E" w:rsidRDefault="00CE347E">
            <w:r>
              <w:rPr>
                <w:rFonts w:ascii="Arial" w:eastAsia="Arial" w:hAnsi="Arial" w:cs="Arial"/>
                <w:b/>
                <w:sz w:val="20"/>
              </w:rPr>
              <w:t xml:space="preserve"> </w:t>
            </w:r>
          </w:p>
          <w:p w14:paraId="22F688E2" w14:textId="77777777" w:rsidR="00CE347E" w:rsidRDefault="00CE347E">
            <w:r>
              <w:rPr>
                <w:rFonts w:ascii="Arial" w:eastAsia="Arial" w:hAnsi="Arial" w:cs="Arial"/>
                <w:b/>
                <w:sz w:val="20"/>
              </w:rPr>
              <w:t xml:space="preserve"> </w:t>
            </w:r>
          </w:p>
          <w:p w14:paraId="66EE0CAF" w14:textId="77777777" w:rsidR="00CE347E" w:rsidRDefault="00CE347E">
            <w:r>
              <w:rPr>
                <w:rFonts w:ascii="Arial" w:eastAsia="Arial" w:hAnsi="Arial" w:cs="Arial"/>
                <w:b/>
                <w:sz w:val="19"/>
              </w:rPr>
              <w:t xml:space="preserve"> </w:t>
            </w:r>
          </w:p>
          <w:p w14:paraId="55697375" w14:textId="77777777" w:rsidR="00CE347E" w:rsidRDefault="00CE347E">
            <w:pPr>
              <w:ind w:right="6"/>
              <w:jc w:val="center"/>
            </w:pPr>
            <w:r>
              <w:rPr>
                <w:rFonts w:ascii="Arial" w:eastAsia="Arial" w:hAnsi="Arial" w:cs="Arial"/>
                <w:b/>
                <w:sz w:val="20"/>
              </w:rPr>
              <w:t xml:space="preserve">17 </w:t>
            </w:r>
          </w:p>
        </w:tc>
      </w:tr>
      <w:tr w:rsidR="00CE347E" w14:paraId="0B08DDD0" w14:textId="77777777" w:rsidTr="00CE347E">
        <w:trPr>
          <w:trHeight w:val="2549"/>
        </w:trPr>
        <w:tc>
          <w:tcPr>
            <w:tcW w:w="8145" w:type="dxa"/>
            <w:tcBorders>
              <w:top w:val="single" w:sz="4" w:space="0" w:color="000080"/>
              <w:left w:val="single" w:sz="4" w:space="0" w:color="000080"/>
              <w:bottom w:val="single" w:sz="4" w:space="0" w:color="000080"/>
              <w:right w:val="single" w:sz="4" w:space="0" w:color="000080"/>
            </w:tcBorders>
            <w:vAlign w:val="center"/>
            <w:hideMark/>
          </w:tcPr>
          <w:p w14:paraId="31CE9F33" w14:textId="77777777" w:rsidR="00CE347E" w:rsidRDefault="00CE347E">
            <w:pPr>
              <w:ind w:right="6"/>
              <w:jc w:val="center"/>
            </w:pPr>
            <w:r>
              <w:rPr>
                <w:rFonts w:ascii="Arial" w:eastAsia="Arial" w:hAnsi="Arial" w:cs="Arial"/>
                <w:b/>
                <w:sz w:val="20"/>
              </w:rPr>
              <w:lastRenderedPageBreak/>
              <w:t xml:space="preserve">DRAINAGE </w:t>
            </w:r>
          </w:p>
          <w:p w14:paraId="5EBE239E" w14:textId="77777777" w:rsidR="00CE347E" w:rsidRDefault="00CE347E">
            <w:pPr>
              <w:ind w:left="103"/>
            </w:pPr>
            <w:r>
              <w:rPr>
                <w:rFonts w:ascii="Arial" w:eastAsia="Arial" w:hAnsi="Arial" w:cs="Arial"/>
                <w:b/>
                <w:sz w:val="20"/>
              </w:rPr>
              <w:t xml:space="preserve">Surface Water </w:t>
            </w:r>
          </w:p>
          <w:p w14:paraId="3F69582A" w14:textId="77777777" w:rsidR="00CE347E" w:rsidRDefault="00CE347E">
            <w:pPr>
              <w:ind w:left="103" w:right="118"/>
              <w:jc w:val="both"/>
            </w:pPr>
            <w:r>
              <w:rPr>
                <w:rFonts w:ascii="Arial" w:eastAsia="Arial" w:hAnsi="Arial" w:cs="Arial"/>
                <w:sz w:val="20"/>
              </w:rPr>
              <w:t xml:space="preserve">Identify issues to reduce the risk of surface water flooding in Birdham and immediate surrounding areas and take measures to ensure proper controls are applied to any development to eliminate flood risk. </w:t>
            </w:r>
          </w:p>
          <w:p w14:paraId="47680F16" w14:textId="77777777" w:rsidR="00CE347E" w:rsidRDefault="00CE347E">
            <w:r>
              <w:rPr>
                <w:rFonts w:ascii="Arial" w:eastAsia="Arial" w:hAnsi="Arial" w:cs="Arial"/>
                <w:b/>
                <w:sz w:val="19"/>
              </w:rPr>
              <w:t xml:space="preserve"> </w:t>
            </w:r>
          </w:p>
          <w:p w14:paraId="7E1791EF" w14:textId="77777777" w:rsidR="00CE347E" w:rsidRDefault="00CE347E">
            <w:pPr>
              <w:ind w:left="103"/>
            </w:pPr>
            <w:proofErr w:type="gramStart"/>
            <w:r>
              <w:rPr>
                <w:rFonts w:ascii="Arial" w:eastAsia="Arial" w:hAnsi="Arial" w:cs="Arial"/>
                <w:b/>
                <w:sz w:val="20"/>
              </w:rPr>
              <w:t>Waste Water</w:t>
            </w:r>
            <w:proofErr w:type="gramEnd"/>
            <w:r>
              <w:rPr>
                <w:rFonts w:ascii="Arial" w:eastAsia="Arial" w:hAnsi="Arial" w:cs="Arial"/>
                <w:b/>
                <w:sz w:val="20"/>
              </w:rPr>
              <w:t xml:space="preserve"> </w:t>
            </w:r>
          </w:p>
          <w:p w14:paraId="694680F2" w14:textId="77777777" w:rsidR="00CE347E" w:rsidRDefault="00CE347E">
            <w:pPr>
              <w:ind w:left="103" w:right="121"/>
              <w:jc w:val="both"/>
            </w:pPr>
            <w:r>
              <w:rPr>
                <w:rFonts w:ascii="Arial" w:eastAsia="Arial" w:hAnsi="Arial" w:cs="Arial"/>
                <w:sz w:val="20"/>
              </w:rPr>
              <w:t xml:space="preserve">Identify issues to eliminate the risk of sewage infiltrating into surface water systems and properties and risks of discharge into the environment and ensure that there is sufficient headroom at the treatment works for any additional development. </w:t>
            </w:r>
          </w:p>
        </w:tc>
        <w:tc>
          <w:tcPr>
            <w:tcW w:w="1359" w:type="dxa"/>
            <w:tcBorders>
              <w:top w:val="single" w:sz="4" w:space="0" w:color="000080"/>
              <w:left w:val="single" w:sz="4" w:space="0" w:color="000080"/>
              <w:bottom w:val="single" w:sz="4" w:space="0" w:color="000080"/>
              <w:right w:val="single" w:sz="4" w:space="0" w:color="000080"/>
            </w:tcBorders>
            <w:hideMark/>
          </w:tcPr>
          <w:p w14:paraId="50CDBF52" w14:textId="77777777" w:rsidR="00CE347E" w:rsidRDefault="00CE347E">
            <w:r>
              <w:rPr>
                <w:rFonts w:ascii="Arial" w:eastAsia="Arial" w:hAnsi="Arial" w:cs="Arial"/>
                <w:b/>
                <w:sz w:val="20"/>
              </w:rPr>
              <w:t xml:space="preserve"> </w:t>
            </w:r>
          </w:p>
          <w:p w14:paraId="00318CDA" w14:textId="77777777" w:rsidR="00CE347E" w:rsidRDefault="00CE347E">
            <w:r>
              <w:rPr>
                <w:rFonts w:ascii="Arial" w:eastAsia="Arial" w:hAnsi="Arial" w:cs="Arial"/>
                <w:b/>
                <w:sz w:val="20"/>
              </w:rPr>
              <w:t xml:space="preserve"> </w:t>
            </w:r>
          </w:p>
          <w:p w14:paraId="07F5356E" w14:textId="77777777" w:rsidR="00CE347E" w:rsidRDefault="00CE347E">
            <w:r>
              <w:rPr>
                <w:rFonts w:ascii="Arial" w:eastAsia="Arial" w:hAnsi="Arial" w:cs="Arial"/>
                <w:b/>
                <w:sz w:val="19"/>
              </w:rPr>
              <w:t xml:space="preserve"> </w:t>
            </w:r>
          </w:p>
          <w:p w14:paraId="650F7335" w14:textId="77777777" w:rsidR="00CE347E" w:rsidRDefault="00CE347E">
            <w:pPr>
              <w:ind w:right="6"/>
              <w:jc w:val="center"/>
            </w:pPr>
            <w:r>
              <w:rPr>
                <w:rFonts w:ascii="Arial" w:eastAsia="Arial" w:hAnsi="Arial" w:cs="Arial"/>
                <w:b/>
                <w:sz w:val="20"/>
              </w:rPr>
              <w:t xml:space="preserve">18 - 20 </w:t>
            </w:r>
          </w:p>
          <w:p w14:paraId="1CC3B3F4" w14:textId="77777777" w:rsidR="00CE347E" w:rsidRDefault="00CE347E">
            <w:r>
              <w:rPr>
                <w:rFonts w:ascii="Arial" w:eastAsia="Arial" w:hAnsi="Arial" w:cs="Arial"/>
                <w:b/>
                <w:sz w:val="20"/>
              </w:rPr>
              <w:t xml:space="preserve"> </w:t>
            </w:r>
          </w:p>
          <w:p w14:paraId="1ADB5DED" w14:textId="77777777" w:rsidR="00CE347E" w:rsidRDefault="00CE347E">
            <w:r>
              <w:rPr>
                <w:rFonts w:ascii="Arial" w:eastAsia="Arial" w:hAnsi="Arial" w:cs="Arial"/>
                <w:b/>
                <w:sz w:val="20"/>
              </w:rPr>
              <w:t xml:space="preserve"> </w:t>
            </w:r>
          </w:p>
          <w:p w14:paraId="6CAF0F1B" w14:textId="77777777" w:rsidR="00CE347E" w:rsidRDefault="00CE347E">
            <w:r>
              <w:rPr>
                <w:rFonts w:ascii="Arial" w:eastAsia="Arial" w:hAnsi="Arial" w:cs="Arial"/>
                <w:b/>
                <w:sz w:val="20"/>
              </w:rPr>
              <w:t xml:space="preserve"> </w:t>
            </w:r>
          </w:p>
          <w:p w14:paraId="12E37FFD" w14:textId="77777777" w:rsidR="00CE347E" w:rsidRDefault="00CE347E">
            <w:r>
              <w:rPr>
                <w:rFonts w:ascii="Arial" w:eastAsia="Arial" w:hAnsi="Arial" w:cs="Arial"/>
                <w:b/>
                <w:sz w:val="20"/>
              </w:rPr>
              <w:t xml:space="preserve"> </w:t>
            </w:r>
          </w:p>
          <w:p w14:paraId="3CB1C615" w14:textId="77777777" w:rsidR="00CE347E" w:rsidRDefault="00CE347E">
            <w:pPr>
              <w:ind w:right="6"/>
              <w:jc w:val="center"/>
            </w:pPr>
            <w:r>
              <w:rPr>
                <w:rFonts w:ascii="Arial" w:eastAsia="Arial" w:hAnsi="Arial" w:cs="Arial"/>
                <w:b/>
                <w:sz w:val="20"/>
              </w:rPr>
              <w:t xml:space="preserve">21 </w:t>
            </w:r>
          </w:p>
        </w:tc>
      </w:tr>
      <w:tr w:rsidR="00CE347E" w14:paraId="1E0FBC67" w14:textId="77777777" w:rsidTr="00CE347E">
        <w:trPr>
          <w:trHeight w:val="2126"/>
        </w:trPr>
        <w:tc>
          <w:tcPr>
            <w:tcW w:w="8145" w:type="dxa"/>
            <w:tcBorders>
              <w:top w:val="single" w:sz="4" w:space="0" w:color="000080"/>
              <w:left w:val="single" w:sz="4" w:space="0" w:color="000080"/>
              <w:bottom w:val="single" w:sz="4" w:space="0" w:color="000080"/>
              <w:right w:val="single" w:sz="4" w:space="0" w:color="000080"/>
            </w:tcBorders>
            <w:vAlign w:val="center"/>
            <w:hideMark/>
          </w:tcPr>
          <w:p w14:paraId="6E32214B" w14:textId="77777777" w:rsidR="00CE347E" w:rsidRDefault="00CE347E">
            <w:pPr>
              <w:ind w:right="5"/>
              <w:jc w:val="center"/>
            </w:pPr>
            <w:r>
              <w:rPr>
                <w:rFonts w:ascii="Arial" w:eastAsia="Arial" w:hAnsi="Arial" w:cs="Arial"/>
                <w:b/>
                <w:sz w:val="20"/>
              </w:rPr>
              <w:t xml:space="preserve">BUSINESS/LOCAL ECONOMY </w:t>
            </w:r>
          </w:p>
          <w:p w14:paraId="143424F2" w14:textId="77777777" w:rsidR="00CE347E" w:rsidRDefault="00CE347E">
            <w:pPr>
              <w:ind w:left="103"/>
            </w:pPr>
            <w:r>
              <w:rPr>
                <w:rFonts w:ascii="Arial" w:eastAsia="Arial" w:hAnsi="Arial" w:cs="Arial"/>
                <w:b/>
                <w:sz w:val="20"/>
              </w:rPr>
              <w:t xml:space="preserve">Development &amp; Growth </w:t>
            </w:r>
          </w:p>
          <w:p w14:paraId="2F7A2491" w14:textId="77777777" w:rsidR="00CE347E" w:rsidRDefault="00CE347E">
            <w:pPr>
              <w:ind w:left="103" w:right="124"/>
              <w:jc w:val="both"/>
            </w:pPr>
            <w:r>
              <w:rPr>
                <w:rFonts w:ascii="Arial" w:eastAsia="Arial" w:hAnsi="Arial" w:cs="Arial"/>
                <w:sz w:val="20"/>
              </w:rPr>
              <w:t xml:space="preserve">Support the retention, </w:t>
            </w:r>
            <w:proofErr w:type="gramStart"/>
            <w:r>
              <w:rPr>
                <w:rFonts w:ascii="Arial" w:eastAsia="Arial" w:hAnsi="Arial" w:cs="Arial"/>
                <w:sz w:val="20"/>
              </w:rPr>
              <w:t>development</w:t>
            </w:r>
            <w:proofErr w:type="gramEnd"/>
            <w:r>
              <w:rPr>
                <w:rFonts w:ascii="Arial" w:eastAsia="Arial" w:hAnsi="Arial" w:cs="Arial"/>
                <w:sz w:val="20"/>
              </w:rPr>
              <w:t xml:space="preserve"> and sustainable growth of new and existing businesses, including core industries important to the local economy and community and home workers. </w:t>
            </w:r>
          </w:p>
          <w:p w14:paraId="7BD9A18B" w14:textId="77777777" w:rsidR="00CE347E" w:rsidRDefault="00CE347E">
            <w:r>
              <w:rPr>
                <w:rFonts w:ascii="Arial" w:eastAsia="Arial" w:hAnsi="Arial" w:cs="Arial"/>
                <w:b/>
                <w:sz w:val="19"/>
              </w:rPr>
              <w:t xml:space="preserve"> </w:t>
            </w:r>
          </w:p>
          <w:p w14:paraId="67174DA6" w14:textId="77777777" w:rsidR="00CE347E" w:rsidRDefault="00CE347E">
            <w:pPr>
              <w:ind w:left="103"/>
            </w:pPr>
            <w:r>
              <w:rPr>
                <w:rFonts w:ascii="Arial" w:eastAsia="Arial" w:hAnsi="Arial" w:cs="Arial"/>
                <w:b/>
                <w:sz w:val="20"/>
              </w:rPr>
              <w:t xml:space="preserve">Business Infrastructure </w:t>
            </w:r>
          </w:p>
          <w:p w14:paraId="040AD8C3" w14:textId="77777777" w:rsidR="00CE347E" w:rsidRDefault="00CE347E">
            <w:pPr>
              <w:ind w:left="103"/>
            </w:pPr>
            <w:r>
              <w:rPr>
                <w:rFonts w:ascii="Arial" w:eastAsia="Arial" w:hAnsi="Arial" w:cs="Arial"/>
                <w:sz w:val="20"/>
              </w:rPr>
              <w:t xml:space="preserve">Improve mobile phone signals and provision of </w:t>
            </w:r>
            <w:proofErr w:type="gramStart"/>
            <w:r>
              <w:rPr>
                <w:rFonts w:ascii="Arial" w:eastAsia="Arial" w:hAnsi="Arial" w:cs="Arial"/>
                <w:sz w:val="20"/>
              </w:rPr>
              <w:t>high speed</w:t>
            </w:r>
            <w:proofErr w:type="gramEnd"/>
            <w:r>
              <w:rPr>
                <w:rFonts w:ascii="Arial" w:eastAsia="Arial" w:hAnsi="Arial" w:cs="Arial"/>
                <w:sz w:val="20"/>
              </w:rPr>
              <w:t xml:space="preserve"> broadband. </w:t>
            </w:r>
          </w:p>
        </w:tc>
        <w:tc>
          <w:tcPr>
            <w:tcW w:w="1359" w:type="dxa"/>
            <w:tcBorders>
              <w:top w:val="single" w:sz="4" w:space="0" w:color="000080"/>
              <w:left w:val="single" w:sz="4" w:space="0" w:color="000080"/>
              <w:bottom w:val="single" w:sz="4" w:space="0" w:color="000080"/>
              <w:right w:val="single" w:sz="4" w:space="0" w:color="000080"/>
            </w:tcBorders>
            <w:hideMark/>
          </w:tcPr>
          <w:p w14:paraId="2F2A6331" w14:textId="77777777" w:rsidR="00CE347E" w:rsidRDefault="00CE347E">
            <w:r>
              <w:rPr>
                <w:rFonts w:ascii="Arial" w:eastAsia="Arial" w:hAnsi="Arial" w:cs="Arial"/>
                <w:b/>
                <w:sz w:val="20"/>
              </w:rPr>
              <w:t xml:space="preserve"> </w:t>
            </w:r>
          </w:p>
          <w:p w14:paraId="082C2B0B" w14:textId="77777777" w:rsidR="00CE347E" w:rsidRDefault="00CE347E">
            <w:pPr>
              <w:spacing w:after="117"/>
            </w:pPr>
            <w:r>
              <w:rPr>
                <w:rFonts w:ascii="Arial" w:eastAsia="Arial" w:hAnsi="Arial" w:cs="Arial"/>
                <w:b/>
                <w:sz w:val="20"/>
              </w:rPr>
              <w:t xml:space="preserve"> </w:t>
            </w:r>
          </w:p>
          <w:p w14:paraId="217BE91D" w14:textId="77777777" w:rsidR="00CE347E" w:rsidRDefault="00CE347E">
            <w:pPr>
              <w:ind w:right="6"/>
              <w:jc w:val="center"/>
            </w:pPr>
            <w:r>
              <w:rPr>
                <w:rFonts w:ascii="Arial" w:eastAsia="Arial" w:hAnsi="Arial" w:cs="Arial"/>
                <w:b/>
                <w:sz w:val="20"/>
              </w:rPr>
              <w:t xml:space="preserve">22 - 23 </w:t>
            </w:r>
          </w:p>
          <w:p w14:paraId="29AAC624" w14:textId="77777777" w:rsidR="00CE347E" w:rsidRDefault="00CE347E">
            <w:r>
              <w:rPr>
                <w:rFonts w:ascii="Arial" w:eastAsia="Arial" w:hAnsi="Arial" w:cs="Arial"/>
                <w:b/>
                <w:sz w:val="20"/>
              </w:rPr>
              <w:t xml:space="preserve"> </w:t>
            </w:r>
          </w:p>
          <w:p w14:paraId="17802D4B" w14:textId="77777777" w:rsidR="00CE347E" w:rsidRDefault="00CE347E">
            <w:r>
              <w:rPr>
                <w:rFonts w:ascii="Arial" w:eastAsia="Arial" w:hAnsi="Arial" w:cs="Arial"/>
                <w:b/>
                <w:sz w:val="20"/>
              </w:rPr>
              <w:t xml:space="preserve"> </w:t>
            </w:r>
          </w:p>
          <w:p w14:paraId="2B566466" w14:textId="77777777" w:rsidR="00CE347E" w:rsidRDefault="00CE347E">
            <w:r>
              <w:rPr>
                <w:rFonts w:ascii="Arial" w:eastAsia="Arial" w:hAnsi="Arial" w:cs="Arial"/>
                <w:b/>
                <w:sz w:val="20"/>
              </w:rPr>
              <w:t xml:space="preserve"> </w:t>
            </w:r>
          </w:p>
          <w:p w14:paraId="2C5661D7" w14:textId="77777777" w:rsidR="00CE347E" w:rsidRDefault="00CE347E">
            <w:r>
              <w:rPr>
                <w:rFonts w:ascii="Arial" w:eastAsia="Arial" w:hAnsi="Arial" w:cs="Arial"/>
                <w:b/>
                <w:sz w:val="19"/>
              </w:rPr>
              <w:t xml:space="preserve"> </w:t>
            </w:r>
          </w:p>
          <w:p w14:paraId="08F44535" w14:textId="77777777" w:rsidR="00CE347E" w:rsidRDefault="00CE347E">
            <w:pPr>
              <w:ind w:right="6"/>
              <w:jc w:val="center"/>
            </w:pPr>
            <w:r>
              <w:rPr>
                <w:rFonts w:ascii="Arial" w:eastAsia="Arial" w:hAnsi="Arial" w:cs="Arial"/>
                <w:b/>
                <w:sz w:val="20"/>
              </w:rPr>
              <w:t xml:space="preserve">24 </w:t>
            </w:r>
          </w:p>
        </w:tc>
      </w:tr>
    </w:tbl>
    <w:p w14:paraId="5CBB6D18" w14:textId="77777777" w:rsidR="00CE347E" w:rsidRDefault="00CE347E" w:rsidP="00CE347E">
      <w:pPr>
        <w:spacing w:after="0"/>
        <w:rPr>
          <w:rFonts w:ascii="Arial" w:hAnsi="Arial" w:cs="Arial"/>
        </w:rPr>
      </w:pPr>
    </w:p>
    <w:p w14:paraId="1D551BF8" w14:textId="77777777" w:rsidR="00CE347E" w:rsidRDefault="00CE347E" w:rsidP="00CE347E">
      <w:pPr>
        <w:spacing w:after="0"/>
        <w:rPr>
          <w:rFonts w:ascii="Arial" w:hAnsi="Arial" w:cs="Arial"/>
        </w:rPr>
      </w:pPr>
      <w:r>
        <w:rPr>
          <w:rFonts w:ascii="Arial" w:hAnsi="Arial" w:cs="Arial"/>
        </w:rPr>
        <w:t xml:space="preserve">This Report will measure progress, firstly against the Policies, and then the Action </w:t>
      </w:r>
      <w:proofErr w:type="gramStart"/>
      <w:r>
        <w:rPr>
          <w:rFonts w:ascii="Arial" w:hAnsi="Arial" w:cs="Arial"/>
        </w:rPr>
        <w:t>plan</w:t>
      </w:r>
      <w:proofErr w:type="gramEnd"/>
    </w:p>
    <w:p w14:paraId="651EC24C" w14:textId="77777777" w:rsidR="00CE347E" w:rsidRDefault="00CE347E" w:rsidP="00CE347E">
      <w:pPr>
        <w:spacing w:after="0"/>
        <w:rPr>
          <w:rFonts w:ascii="Arial" w:hAnsi="Arial" w:cs="Arial"/>
        </w:rPr>
      </w:pPr>
    </w:p>
    <w:p w14:paraId="6810C934" w14:textId="77777777" w:rsidR="00CE347E" w:rsidRDefault="00CE347E" w:rsidP="00CE347E">
      <w:pPr>
        <w:pStyle w:val="Heading2"/>
      </w:pPr>
      <w:bookmarkStart w:id="198" w:name="_Toc157435657"/>
      <w:bookmarkStart w:id="199" w:name="_Toc157581329"/>
      <w:bookmarkStart w:id="200" w:name="_Toc157677481"/>
      <w:bookmarkStart w:id="201" w:name="_Toc160531915"/>
      <w:r>
        <w:t>Evaluation</w:t>
      </w:r>
      <w:bookmarkEnd w:id="198"/>
      <w:bookmarkEnd w:id="199"/>
      <w:bookmarkEnd w:id="200"/>
      <w:bookmarkEnd w:id="201"/>
    </w:p>
    <w:p w14:paraId="6703C9CC" w14:textId="77777777" w:rsidR="00CE347E" w:rsidRDefault="00CE347E" w:rsidP="00CE347E">
      <w:pPr>
        <w:spacing w:after="0"/>
        <w:rPr>
          <w:rFonts w:ascii="Arial" w:hAnsi="Arial" w:cs="Arial"/>
        </w:rPr>
      </w:pPr>
    </w:p>
    <w:p w14:paraId="17618542" w14:textId="77777777" w:rsidR="00CE347E" w:rsidRDefault="00CE347E" w:rsidP="00CE347E">
      <w:pPr>
        <w:pStyle w:val="Heading3"/>
      </w:pPr>
      <w:bookmarkStart w:id="202" w:name="_Toc157435658"/>
      <w:bookmarkStart w:id="203" w:name="_Toc157581330"/>
      <w:bookmarkStart w:id="204" w:name="_Toc157677482"/>
      <w:bookmarkStart w:id="205" w:name="_Toc160531916"/>
      <w:r>
        <w:t>Heritage</w:t>
      </w:r>
      <w:bookmarkEnd w:id="202"/>
      <w:bookmarkEnd w:id="203"/>
      <w:bookmarkEnd w:id="204"/>
      <w:bookmarkEnd w:id="205"/>
    </w:p>
    <w:p w14:paraId="1341E8E8" w14:textId="77777777" w:rsidR="00CE347E" w:rsidRDefault="00CE347E" w:rsidP="00CE347E">
      <w:pPr>
        <w:spacing w:after="0"/>
        <w:rPr>
          <w:rFonts w:ascii="Arial" w:hAnsi="Arial" w:cs="Arial"/>
          <w:b/>
        </w:rPr>
      </w:pPr>
    </w:p>
    <w:p w14:paraId="6290BB09" w14:textId="77777777" w:rsidR="00CE347E" w:rsidRDefault="00CE347E" w:rsidP="00CE347E">
      <w:pPr>
        <w:pStyle w:val="Heading4"/>
      </w:pPr>
      <w:bookmarkStart w:id="206" w:name="_Toc157435659"/>
      <w:bookmarkStart w:id="207" w:name="_Toc157581331"/>
      <w:bookmarkStart w:id="208" w:name="_Toc157677483"/>
      <w:bookmarkStart w:id="209" w:name="_Toc160531917"/>
      <w:r>
        <w:t>Policy 1 - Heritage Assets &amp; Their Setting</w:t>
      </w:r>
      <w:bookmarkEnd w:id="206"/>
      <w:bookmarkEnd w:id="207"/>
      <w:bookmarkEnd w:id="208"/>
      <w:bookmarkEnd w:id="209"/>
    </w:p>
    <w:p w14:paraId="65642F4B" w14:textId="77777777" w:rsidR="00CE347E" w:rsidRDefault="00CE347E" w:rsidP="00CE347E">
      <w:pPr>
        <w:spacing w:after="0"/>
        <w:rPr>
          <w:rFonts w:ascii="Arial" w:hAnsi="Arial" w:cs="Arial"/>
        </w:rPr>
      </w:pPr>
    </w:p>
    <w:p w14:paraId="4F774715" w14:textId="77777777" w:rsidR="00CE347E" w:rsidRDefault="00CE347E" w:rsidP="00CE347E">
      <w:pPr>
        <w:spacing w:after="0"/>
        <w:rPr>
          <w:rFonts w:ascii="Arial" w:hAnsi="Arial" w:cs="Arial"/>
        </w:rPr>
      </w:pPr>
      <w:r>
        <w:rPr>
          <w:rFonts w:ascii="Arial" w:hAnsi="Arial" w:cs="Arial"/>
        </w:rPr>
        <w:t xml:space="preserve">The Manhood Wildlife and Heritage Group, together with the Chairman of the Parish Council, have designed, and printed leaflets which detail an interesting walk through the Parish. The heritage assets of the Parish are being recorded with a location map by the same Group. </w:t>
      </w:r>
    </w:p>
    <w:p w14:paraId="2DEECD9E" w14:textId="77777777" w:rsidR="00CE347E" w:rsidRDefault="00CE347E" w:rsidP="00CE347E">
      <w:pPr>
        <w:spacing w:after="0"/>
        <w:ind w:left="178"/>
        <w:rPr>
          <w:rFonts w:ascii="Arial" w:hAnsi="Arial" w:cs="Arial"/>
        </w:rPr>
      </w:pPr>
    </w:p>
    <w:p w14:paraId="3D52E9D6" w14:textId="77777777" w:rsidR="00CE347E" w:rsidRDefault="00CE347E" w:rsidP="00CE347E">
      <w:pPr>
        <w:spacing w:after="0"/>
        <w:rPr>
          <w:rFonts w:ascii="Arial" w:hAnsi="Arial" w:cs="Arial"/>
        </w:rPr>
      </w:pPr>
    </w:p>
    <w:p w14:paraId="30E17C80" w14:textId="77777777" w:rsidR="00CE347E" w:rsidRDefault="00CE347E" w:rsidP="00CE347E">
      <w:pPr>
        <w:pStyle w:val="Heading4"/>
      </w:pPr>
      <w:bookmarkStart w:id="210" w:name="_Toc157435660"/>
      <w:bookmarkStart w:id="211" w:name="_Toc157581332"/>
      <w:bookmarkStart w:id="212" w:name="_Toc157677484"/>
      <w:bookmarkStart w:id="213" w:name="_Toc160531918"/>
      <w:r>
        <w:t>Policy 2 – Archaeological Sites</w:t>
      </w:r>
      <w:bookmarkEnd w:id="210"/>
      <w:bookmarkEnd w:id="211"/>
      <w:bookmarkEnd w:id="212"/>
      <w:bookmarkEnd w:id="213"/>
    </w:p>
    <w:p w14:paraId="55721876" w14:textId="77777777" w:rsidR="00CE347E" w:rsidRDefault="00CE347E" w:rsidP="00CE347E">
      <w:pPr>
        <w:spacing w:after="0"/>
        <w:rPr>
          <w:rFonts w:ascii="Arial" w:hAnsi="Arial" w:cs="Arial"/>
        </w:rPr>
      </w:pPr>
    </w:p>
    <w:p w14:paraId="1521382B" w14:textId="77777777" w:rsidR="00CE347E" w:rsidRDefault="00CE347E" w:rsidP="00CE347E">
      <w:pPr>
        <w:spacing w:after="0"/>
        <w:rPr>
          <w:rFonts w:ascii="Arial" w:hAnsi="Arial" w:cs="Arial"/>
        </w:rPr>
      </w:pPr>
      <w:r>
        <w:rPr>
          <w:rFonts w:ascii="Arial" w:hAnsi="Arial" w:cs="Arial"/>
        </w:rPr>
        <w:t>Non householder development on previously undeveloped land must allow for the investigation and the preservation of archaeological remains and protect recognised sites of archaeological importance, where appropriate.</w:t>
      </w:r>
    </w:p>
    <w:p w14:paraId="3674802B" w14:textId="77777777" w:rsidR="00CE347E" w:rsidRDefault="00CE347E" w:rsidP="00CE347E">
      <w:pPr>
        <w:rPr>
          <w:rFonts w:ascii="Arial" w:hAnsi="Arial" w:cs="Arial"/>
        </w:rPr>
      </w:pPr>
    </w:p>
    <w:p w14:paraId="2E65D474" w14:textId="464997E1" w:rsidR="00CE347E" w:rsidRDefault="00CE347E" w:rsidP="00CE347E">
      <w:pPr>
        <w:pStyle w:val="Heading3"/>
      </w:pPr>
      <w:bookmarkStart w:id="214" w:name="_Toc157435661"/>
      <w:bookmarkStart w:id="215" w:name="_Toc157581333"/>
      <w:bookmarkStart w:id="216" w:name="_Toc157677485"/>
      <w:bookmarkStart w:id="217" w:name="_Toc160531919"/>
      <w:r>
        <w:t>Environment</w:t>
      </w:r>
      <w:bookmarkEnd w:id="214"/>
      <w:bookmarkEnd w:id="215"/>
      <w:bookmarkEnd w:id="216"/>
      <w:bookmarkEnd w:id="217"/>
    </w:p>
    <w:p w14:paraId="10546A8F" w14:textId="77777777" w:rsidR="00CE347E" w:rsidRPr="00CE347E" w:rsidRDefault="00CE347E" w:rsidP="00CE347E"/>
    <w:p w14:paraId="13943006" w14:textId="77777777" w:rsidR="00CE347E" w:rsidRDefault="00CE347E" w:rsidP="00CE347E">
      <w:pPr>
        <w:rPr>
          <w:rFonts w:ascii="Arial" w:hAnsi="Arial" w:cs="Arial"/>
        </w:rPr>
      </w:pPr>
      <w:r>
        <w:rPr>
          <w:rFonts w:ascii="Arial" w:hAnsi="Arial" w:cs="Arial"/>
        </w:rPr>
        <w:t xml:space="preserve">Together with the Manhood Wildlife and Heritage Group, substantial works have been carried out to improve Kingfisher, Triangle and Village Green Ponds. The Parish Council </w:t>
      </w:r>
      <w:r>
        <w:rPr>
          <w:rFonts w:ascii="Arial" w:hAnsi="Arial" w:cs="Arial"/>
        </w:rPr>
        <w:lastRenderedPageBreak/>
        <w:t xml:space="preserve">agreed an initial </w:t>
      </w:r>
      <w:proofErr w:type="gramStart"/>
      <w:r>
        <w:rPr>
          <w:rFonts w:ascii="Arial" w:hAnsi="Arial" w:cs="Arial"/>
        </w:rPr>
        <w:t>3 year</w:t>
      </w:r>
      <w:proofErr w:type="gramEnd"/>
      <w:r>
        <w:rPr>
          <w:rFonts w:ascii="Arial" w:hAnsi="Arial" w:cs="Arial"/>
        </w:rPr>
        <w:t xml:space="preserve"> contract with the Group to provide maintenance of these ponds and Triangle </w:t>
      </w:r>
      <w:proofErr w:type="spellStart"/>
      <w:r>
        <w:rPr>
          <w:rFonts w:ascii="Arial" w:hAnsi="Arial" w:cs="Arial"/>
        </w:rPr>
        <w:t>Copse</w:t>
      </w:r>
      <w:proofErr w:type="spellEnd"/>
      <w:r>
        <w:rPr>
          <w:rFonts w:ascii="Arial" w:hAnsi="Arial" w:cs="Arial"/>
        </w:rPr>
        <w:t>. This work has continued for the years 2021 to 2024 supported by external funders. Regular work parties involve local volunteers.</w:t>
      </w:r>
    </w:p>
    <w:p w14:paraId="37030D67" w14:textId="77777777" w:rsidR="00CE347E" w:rsidRDefault="00CE347E" w:rsidP="00CE347E">
      <w:pPr>
        <w:pStyle w:val="Heading4"/>
      </w:pPr>
      <w:bookmarkStart w:id="218" w:name="_Toc157435662"/>
      <w:bookmarkStart w:id="219" w:name="_Toc157581334"/>
      <w:bookmarkStart w:id="220" w:name="_Toc157677486"/>
      <w:bookmarkStart w:id="221" w:name="_Toc160531920"/>
      <w:r>
        <w:t>Policy 3 – Habitat Sites</w:t>
      </w:r>
      <w:bookmarkEnd w:id="218"/>
      <w:bookmarkEnd w:id="219"/>
      <w:bookmarkEnd w:id="220"/>
      <w:bookmarkEnd w:id="221"/>
      <w:r>
        <w:t xml:space="preserve"> </w:t>
      </w:r>
    </w:p>
    <w:p w14:paraId="0B25FD3E" w14:textId="77777777" w:rsidR="00CE347E" w:rsidRDefault="00CE347E" w:rsidP="00CE347E">
      <w:pPr>
        <w:rPr>
          <w:rFonts w:ascii="Arial" w:hAnsi="Arial" w:cs="Arial"/>
        </w:rPr>
      </w:pPr>
      <w:r>
        <w:rPr>
          <w:rFonts w:ascii="Arial" w:hAnsi="Arial" w:cs="Arial"/>
        </w:rPr>
        <w:t>Development must avoid harming existing ecological assets.</w:t>
      </w:r>
    </w:p>
    <w:p w14:paraId="692B8B1D" w14:textId="77777777" w:rsidR="00CE347E" w:rsidRDefault="00CE347E" w:rsidP="00CE347E">
      <w:pPr>
        <w:rPr>
          <w:rFonts w:ascii="Arial" w:hAnsi="Arial" w:cs="Arial"/>
        </w:rPr>
      </w:pPr>
      <w:bookmarkStart w:id="222" w:name="_Toc157435663"/>
      <w:bookmarkStart w:id="223" w:name="_Toc157581335"/>
      <w:bookmarkStart w:id="224" w:name="_Toc157677487"/>
      <w:bookmarkStart w:id="225" w:name="_Toc160531921"/>
      <w:r w:rsidRPr="00CE347E">
        <w:rPr>
          <w:rStyle w:val="Heading4Char"/>
        </w:rPr>
        <w:t>Policy 4 – Landscape Character and Important Views</w:t>
      </w:r>
      <w:bookmarkEnd w:id="222"/>
      <w:bookmarkEnd w:id="223"/>
      <w:bookmarkEnd w:id="224"/>
      <w:bookmarkEnd w:id="225"/>
      <w:r>
        <w:rPr>
          <w:rFonts w:ascii="Arial" w:hAnsi="Arial" w:cs="Arial"/>
        </w:rPr>
        <w:t xml:space="preserve"> </w:t>
      </w:r>
    </w:p>
    <w:p w14:paraId="4B70D850" w14:textId="411F4F21" w:rsidR="00CE347E" w:rsidRDefault="00CE347E" w:rsidP="00CE347E">
      <w:pPr>
        <w:rPr>
          <w:rFonts w:ascii="Arial" w:hAnsi="Arial" w:cs="Arial"/>
        </w:rPr>
      </w:pPr>
      <w:r>
        <w:rPr>
          <w:rFonts w:ascii="Arial" w:hAnsi="Arial" w:cs="Arial"/>
        </w:rPr>
        <w:t>Any development must maintain the local character of the landscape. Recent planning inquiries and appeals by developers and individuals challenge this policy.</w:t>
      </w:r>
    </w:p>
    <w:p w14:paraId="1279ED8E" w14:textId="77777777" w:rsidR="00CE347E" w:rsidRDefault="00CE347E" w:rsidP="00CE347E">
      <w:pPr>
        <w:rPr>
          <w:rStyle w:val="Heading4Char"/>
        </w:rPr>
      </w:pPr>
      <w:bookmarkStart w:id="226" w:name="_Toc157435664"/>
      <w:bookmarkStart w:id="227" w:name="_Toc157581336"/>
      <w:bookmarkStart w:id="228" w:name="_Toc157677488"/>
      <w:bookmarkStart w:id="229" w:name="_Toc160531922"/>
      <w:r w:rsidRPr="00CE347E">
        <w:rPr>
          <w:rStyle w:val="Heading4Char"/>
        </w:rPr>
        <w:t>Policy 5 –Light Pollution</w:t>
      </w:r>
      <w:bookmarkEnd w:id="226"/>
      <w:bookmarkEnd w:id="227"/>
      <w:bookmarkEnd w:id="228"/>
      <w:bookmarkEnd w:id="229"/>
      <w:r w:rsidRPr="00CE347E">
        <w:rPr>
          <w:rStyle w:val="Heading4Char"/>
        </w:rPr>
        <w:t xml:space="preserve"> </w:t>
      </w:r>
    </w:p>
    <w:p w14:paraId="43275605" w14:textId="6367717E" w:rsidR="00CE347E" w:rsidRDefault="00CE347E" w:rsidP="00CE347E">
      <w:pPr>
        <w:rPr>
          <w:rFonts w:ascii="Arial" w:hAnsi="Arial" w:cs="Arial"/>
        </w:rPr>
      </w:pPr>
      <w:r>
        <w:rPr>
          <w:rFonts w:ascii="Arial" w:hAnsi="Arial" w:cs="Arial"/>
        </w:rPr>
        <w:t>Any development must limit the impact of light pollution from artificial externally visible light sources. The Dark Skies Policy adopted by Chichester Harbour Conservancy is often quoted in the Parish’s comment on planning applications.</w:t>
      </w:r>
    </w:p>
    <w:p w14:paraId="75473B24" w14:textId="77777777" w:rsidR="00CE347E" w:rsidRDefault="00CE347E" w:rsidP="00CE347E">
      <w:pPr>
        <w:rPr>
          <w:rFonts w:ascii="Arial" w:hAnsi="Arial" w:cs="Arial"/>
        </w:rPr>
      </w:pPr>
      <w:bookmarkStart w:id="230" w:name="_Toc157435665"/>
      <w:bookmarkStart w:id="231" w:name="_Toc157581337"/>
      <w:bookmarkStart w:id="232" w:name="_Toc157677489"/>
      <w:bookmarkStart w:id="233" w:name="_Toc160531923"/>
      <w:r w:rsidRPr="00CE347E">
        <w:rPr>
          <w:rStyle w:val="Heading4Char"/>
        </w:rPr>
        <w:t>Policy 6 – Biodiversity</w:t>
      </w:r>
      <w:bookmarkEnd w:id="230"/>
      <w:bookmarkEnd w:id="231"/>
      <w:bookmarkEnd w:id="232"/>
      <w:bookmarkEnd w:id="233"/>
      <w:r>
        <w:rPr>
          <w:rFonts w:ascii="Arial" w:hAnsi="Arial" w:cs="Arial"/>
        </w:rPr>
        <w:t xml:space="preserve"> </w:t>
      </w:r>
    </w:p>
    <w:p w14:paraId="571BD94E" w14:textId="7D2AFD60" w:rsidR="00CE347E" w:rsidRDefault="00CE347E" w:rsidP="00CE347E">
      <w:pPr>
        <w:rPr>
          <w:rFonts w:ascii="Arial" w:hAnsi="Arial" w:cs="Arial"/>
        </w:rPr>
      </w:pPr>
      <w:r>
        <w:rPr>
          <w:rFonts w:ascii="Arial" w:hAnsi="Arial" w:cs="Arial"/>
        </w:rPr>
        <w:t>Any development must maintain and enhance the current biodiversity status of Birdham, in accordance with the CDC Local Biodiversity Action Plan.</w:t>
      </w:r>
    </w:p>
    <w:p w14:paraId="626C56DB" w14:textId="77777777" w:rsidR="00CE347E" w:rsidRDefault="00CE347E" w:rsidP="00CE347E">
      <w:pPr>
        <w:rPr>
          <w:rFonts w:ascii="Arial" w:hAnsi="Arial" w:cs="Arial"/>
        </w:rPr>
      </w:pPr>
      <w:r>
        <w:rPr>
          <w:rFonts w:ascii="Arial" w:hAnsi="Arial" w:cs="Arial"/>
        </w:rPr>
        <w:t>These policies have been met during the monitoring period, although the planning applications and unlawful development on Birdham Farm continued to pose a threat to these policies. The Supreme Court has refused an appeal from the residents of this site, who were granted until 31/12/2020 to vacate the site, and a further 12 months to restore it to its original condition. The High Court were still involved in hearing various appeals by the traveller occupiers during 2022 -2023.</w:t>
      </w:r>
    </w:p>
    <w:p w14:paraId="714D015F" w14:textId="77777777" w:rsidR="00CE347E" w:rsidRDefault="00CE347E" w:rsidP="00CE347E">
      <w:pPr>
        <w:rPr>
          <w:rFonts w:ascii="Arial" w:hAnsi="Arial" w:cs="Arial"/>
          <w:b/>
        </w:rPr>
      </w:pPr>
    </w:p>
    <w:p w14:paraId="323A9658" w14:textId="77777777" w:rsidR="00CE347E" w:rsidRDefault="00CE347E" w:rsidP="00CE347E">
      <w:pPr>
        <w:pStyle w:val="Heading3"/>
      </w:pPr>
      <w:bookmarkStart w:id="234" w:name="_Toc157435666"/>
      <w:bookmarkStart w:id="235" w:name="_Toc157581338"/>
      <w:bookmarkStart w:id="236" w:name="_Toc157677490"/>
      <w:bookmarkStart w:id="237" w:name="_Toc160531924"/>
      <w:r>
        <w:t>Community and Leisure</w:t>
      </w:r>
      <w:bookmarkEnd w:id="234"/>
      <w:bookmarkEnd w:id="235"/>
      <w:bookmarkEnd w:id="236"/>
      <w:bookmarkEnd w:id="237"/>
    </w:p>
    <w:p w14:paraId="0CA67920" w14:textId="77777777" w:rsidR="00CE347E" w:rsidRDefault="00CE347E" w:rsidP="00CE347E">
      <w:pPr>
        <w:pStyle w:val="Heading4"/>
      </w:pPr>
      <w:bookmarkStart w:id="238" w:name="_Toc157435667"/>
      <w:bookmarkStart w:id="239" w:name="_Toc157581339"/>
      <w:bookmarkStart w:id="240" w:name="_Toc157677491"/>
      <w:bookmarkStart w:id="241" w:name="_Toc160531925"/>
      <w:r>
        <w:t>Policy 7 - Integration &amp; Sense of Community</w:t>
      </w:r>
      <w:bookmarkEnd w:id="238"/>
      <w:bookmarkEnd w:id="239"/>
      <w:bookmarkEnd w:id="240"/>
      <w:bookmarkEnd w:id="241"/>
    </w:p>
    <w:p w14:paraId="69817B37" w14:textId="77777777" w:rsidR="00CE347E" w:rsidRDefault="00CE347E" w:rsidP="00CE347E">
      <w:pPr>
        <w:rPr>
          <w:rFonts w:ascii="Arial" w:hAnsi="Arial" w:cs="Arial"/>
        </w:rPr>
      </w:pPr>
      <w:r>
        <w:rPr>
          <w:rFonts w:ascii="Arial" w:hAnsi="Arial" w:cs="Arial"/>
        </w:rPr>
        <w:t xml:space="preserve">New residential development must be designed to integrate well into the existing community. </w:t>
      </w:r>
    </w:p>
    <w:p w14:paraId="2760EED5" w14:textId="77777777" w:rsidR="00CE347E" w:rsidRDefault="00CE347E" w:rsidP="00CE347E">
      <w:pPr>
        <w:pStyle w:val="Heading4"/>
      </w:pPr>
      <w:bookmarkStart w:id="242" w:name="_Toc157435668"/>
      <w:bookmarkStart w:id="243" w:name="_Toc157581340"/>
      <w:bookmarkStart w:id="244" w:name="_Toc157677492"/>
      <w:bookmarkStart w:id="245" w:name="_Toc160531926"/>
      <w:r>
        <w:t>Policy 8 – Retention of Assets of Community Value and Other Facilities</w:t>
      </w:r>
      <w:bookmarkEnd w:id="242"/>
      <w:bookmarkEnd w:id="243"/>
      <w:bookmarkEnd w:id="244"/>
      <w:bookmarkEnd w:id="245"/>
    </w:p>
    <w:p w14:paraId="4CB732E7" w14:textId="77777777" w:rsidR="00CE347E" w:rsidRDefault="00CE347E" w:rsidP="00CE347E">
      <w:pPr>
        <w:rPr>
          <w:rFonts w:ascii="Arial" w:hAnsi="Arial" w:cs="Arial"/>
        </w:rPr>
      </w:pPr>
      <w:r>
        <w:rPr>
          <w:rFonts w:ascii="Arial" w:hAnsi="Arial" w:cs="Arial"/>
        </w:rPr>
        <w:t xml:space="preserve">The Neighbourhood Plan will resist any change of use or loss of Assets of Community </w:t>
      </w:r>
      <w:proofErr w:type="gramStart"/>
      <w:r>
        <w:rPr>
          <w:rFonts w:ascii="Arial" w:hAnsi="Arial" w:cs="Arial"/>
        </w:rPr>
        <w:t>value</w:t>
      </w:r>
      <w:proofErr w:type="gramEnd"/>
    </w:p>
    <w:p w14:paraId="2B28935F" w14:textId="77777777" w:rsidR="00CE347E" w:rsidRDefault="00CE347E" w:rsidP="00CE347E">
      <w:pPr>
        <w:rPr>
          <w:rFonts w:ascii="Arial" w:hAnsi="Arial" w:cs="Arial"/>
        </w:rPr>
      </w:pPr>
      <w:r>
        <w:rPr>
          <w:rFonts w:ascii="Arial" w:hAnsi="Arial" w:cs="Arial"/>
        </w:rPr>
        <w:t>These policies have been met during the monitoring period.</w:t>
      </w:r>
    </w:p>
    <w:p w14:paraId="4EAA79FA" w14:textId="77777777" w:rsidR="00CE347E" w:rsidRDefault="00CE347E" w:rsidP="00CE347E">
      <w:pPr>
        <w:pStyle w:val="Heading3"/>
      </w:pPr>
      <w:bookmarkStart w:id="246" w:name="_Toc157435669"/>
      <w:bookmarkStart w:id="247" w:name="_Toc157581341"/>
      <w:bookmarkStart w:id="248" w:name="_Toc157677493"/>
      <w:bookmarkStart w:id="249" w:name="_Toc160531927"/>
      <w:r>
        <w:t>Traffic Impact</w:t>
      </w:r>
      <w:bookmarkEnd w:id="246"/>
      <w:bookmarkEnd w:id="247"/>
      <w:bookmarkEnd w:id="248"/>
      <w:bookmarkEnd w:id="249"/>
    </w:p>
    <w:p w14:paraId="7D165D2F" w14:textId="77777777" w:rsidR="00CE347E" w:rsidRDefault="00CE347E" w:rsidP="00CE347E">
      <w:pPr>
        <w:pStyle w:val="Heading4"/>
      </w:pPr>
      <w:bookmarkStart w:id="250" w:name="_Toc157435670"/>
      <w:bookmarkStart w:id="251" w:name="_Toc157581342"/>
      <w:bookmarkStart w:id="252" w:name="_Toc157677494"/>
      <w:bookmarkStart w:id="253" w:name="_Toc160531928"/>
      <w:r>
        <w:t>Policy 9 Traffic Impact</w:t>
      </w:r>
      <w:bookmarkEnd w:id="250"/>
      <w:bookmarkEnd w:id="251"/>
      <w:bookmarkEnd w:id="252"/>
      <w:bookmarkEnd w:id="253"/>
    </w:p>
    <w:p w14:paraId="5E01CD75" w14:textId="77777777" w:rsidR="00CE347E" w:rsidRDefault="00CE347E" w:rsidP="00CE347E">
      <w:pPr>
        <w:rPr>
          <w:rFonts w:ascii="Arial" w:hAnsi="Arial" w:cs="Arial"/>
        </w:rPr>
      </w:pPr>
      <w:r>
        <w:rPr>
          <w:rFonts w:ascii="Arial" w:hAnsi="Arial" w:cs="Arial"/>
        </w:rPr>
        <w:t>Any new development within the Parish with a significant traffic impact will only be supported if that impact can be mitigated via developer contributions to measures agreed with the highway authority.</w:t>
      </w:r>
    </w:p>
    <w:p w14:paraId="0633E53D" w14:textId="77777777" w:rsidR="00CE347E" w:rsidRDefault="00CE347E" w:rsidP="00CE347E">
      <w:pPr>
        <w:pStyle w:val="Heading4"/>
      </w:pPr>
      <w:bookmarkStart w:id="254" w:name="_Toc157435671"/>
      <w:bookmarkStart w:id="255" w:name="_Toc157581343"/>
      <w:bookmarkStart w:id="256" w:name="_Toc157677495"/>
      <w:bookmarkStart w:id="257" w:name="_Toc160531929"/>
      <w:r>
        <w:lastRenderedPageBreak/>
        <w:t>Policy 10 - Footpaths &amp; Cycle Paths</w:t>
      </w:r>
      <w:bookmarkEnd w:id="254"/>
      <w:bookmarkEnd w:id="255"/>
      <w:bookmarkEnd w:id="256"/>
      <w:bookmarkEnd w:id="257"/>
      <w:r>
        <w:t xml:space="preserve"> </w:t>
      </w:r>
    </w:p>
    <w:p w14:paraId="0FEDFF93" w14:textId="77777777" w:rsidR="00CE347E" w:rsidRDefault="00CE347E" w:rsidP="00CE347E">
      <w:pPr>
        <w:rPr>
          <w:rFonts w:ascii="Arial" w:hAnsi="Arial" w:cs="Arial"/>
        </w:rPr>
      </w:pPr>
      <w:r>
        <w:rPr>
          <w:rFonts w:ascii="Arial" w:hAnsi="Arial" w:cs="Arial"/>
        </w:rPr>
        <w:t xml:space="preserve">Any development must protect the existing cycle and pedestrian network. New development with significant traffic impact will be expected to contribute to the enhancement of the footpath and cycle network. Steady progress has been made by the Green Links Across the Manhood (GLAM) subgroup of the MPP in identifying, </w:t>
      </w:r>
      <w:proofErr w:type="gramStart"/>
      <w:r>
        <w:rPr>
          <w:rFonts w:ascii="Arial" w:hAnsi="Arial" w:cs="Arial"/>
        </w:rPr>
        <w:t>promoting</w:t>
      </w:r>
      <w:proofErr w:type="gramEnd"/>
      <w:r>
        <w:rPr>
          <w:rFonts w:ascii="Arial" w:hAnsi="Arial" w:cs="Arial"/>
        </w:rPr>
        <w:t xml:space="preserve"> and signing different routes. The parish council is represented on GLAM.</w:t>
      </w:r>
    </w:p>
    <w:p w14:paraId="38725689" w14:textId="77777777" w:rsidR="00CE347E" w:rsidRDefault="00CE347E" w:rsidP="00CE347E">
      <w:pPr>
        <w:pStyle w:val="Heading4"/>
      </w:pPr>
      <w:r>
        <w:t xml:space="preserve"> </w:t>
      </w:r>
      <w:bookmarkStart w:id="258" w:name="_Toc157435672"/>
      <w:bookmarkStart w:id="259" w:name="_Toc157581344"/>
      <w:bookmarkStart w:id="260" w:name="_Toc157677496"/>
      <w:bookmarkStart w:id="261" w:name="_Toc160531930"/>
      <w:r>
        <w:t>Policy 11 Village Severance</w:t>
      </w:r>
      <w:bookmarkEnd w:id="258"/>
      <w:bookmarkEnd w:id="259"/>
      <w:bookmarkEnd w:id="260"/>
      <w:bookmarkEnd w:id="261"/>
    </w:p>
    <w:p w14:paraId="156E9F16" w14:textId="77777777" w:rsidR="00CE347E" w:rsidRDefault="00CE347E" w:rsidP="00CE347E">
      <w:pPr>
        <w:rPr>
          <w:rFonts w:ascii="Arial" w:hAnsi="Arial" w:cs="Arial"/>
        </w:rPr>
      </w:pPr>
      <w:r>
        <w:rPr>
          <w:rFonts w:ascii="Arial" w:hAnsi="Arial" w:cs="Arial"/>
        </w:rPr>
        <w:t xml:space="preserve">New development on the edges of the village or away from the main amenities of the village should provide safe access to reduce village </w:t>
      </w:r>
      <w:proofErr w:type="gramStart"/>
      <w:r>
        <w:rPr>
          <w:rFonts w:ascii="Arial" w:hAnsi="Arial" w:cs="Arial"/>
        </w:rPr>
        <w:t>severance</w:t>
      </w:r>
      <w:proofErr w:type="gramEnd"/>
    </w:p>
    <w:p w14:paraId="4FD9D640" w14:textId="77777777" w:rsidR="00CE347E" w:rsidRDefault="00CE347E" w:rsidP="00CE347E">
      <w:pPr>
        <w:rPr>
          <w:rFonts w:ascii="Arial" w:hAnsi="Arial" w:cs="Arial"/>
        </w:rPr>
      </w:pPr>
      <w:r>
        <w:rPr>
          <w:rFonts w:ascii="Arial" w:hAnsi="Arial" w:cs="Arial"/>
        </w:rPr>
        <w:t xml:space="preserve">Although these policies have been met during the monitoring period, traffic remains a source of considerable frustration for Birdham residents. No progress has been made on the A27 road, and the only proposal currently on the table (in the Local Plan Review 2019 to 2035) were not favourably received by </w:t>
      </w:r>
      <w:proofErr w:type="gramStart"/>
      <w:r>
        <w:rPr>
          <w:rFonts w:ascii="Arial" w:hAnsi="Arial" w:cs="Arial"/>
        </w:rPr>
        <w:t>local residents</w:t>
      </w:r>
      <w:proofErr w:type="gramEnd"/>
      <w:r>
        <w:rPr>
          <w:rFonts w:ascii="Arial" w:hAnsi="Arial" w:cs="Arial"/>
        </w:rPr>
        <w:t xml:space="preserve">. The Parish Council is supporting the introduction of 20 mph speed limits for four of the internal minor roads. A wider review of the A286 road from Donnington through to and including Birdham is being discussed to highlight traffic issues, danger spots for cyclists and pedestrians </w:t>
      </w:r>
      <w:proofErr w:type="gramStart"/>
      <w:r>
        <w:rPr>
          <w:rFonts w:ascii="Arial" w:hAnsi="Arial" w:cs="Arial"/>
        </w:rPr>
        <w:t>in particular and</w:t>
      </w:r>
      <w:proofErr w:type="gramEnd"/>
      <w:r>
        <w:rPr>
          <w:rFonts w:ascii="Arial" w:hAnsi="Arial" w:cs="Arial"/>
        </w:rPr>
        <w:t xml:space="preserve"> more consistent speed limits.</w:t>
      </w:r>
    </w:p>
    <w:p w14:paraId="72FD251F" w14:textId="77777777" w:rsidR="00CE347E" w:rsidRDefault="00CE347E" w:rsidP="00CE347E">
      <w:pPr>
        <w:pStyle w:val="Heading3"/>
      </w:pPr>
      <w:bookmarkStart w:id="262" w:name="_Toc157435673"/>
      <w:bookmarkStart w:id="263" w:name="_Toc157581345"/>
      <w:bookmarkStart w:id="264" w:name="_Toc157677497"/>
      <w:bookmarkStart w:id="265" w:name="_Toc160531931"/>
      <w:r>
        <w:t>Housing</w:t>
      </w:r>
      <w:bookmarkEnd w:id="262"/>
      <w:bookmarkEnd w:id="263"/>
      <w:bookmarkEnd w:id="264"/>
      <w:bookmarkEnd w:id="265"/>
    </w:p>
    <w:p w14:paraId="7486083A" w14:textId="77777777" w:rsidR="00CE347E" w:rsidRDefault="00CE347E" w:rsidP="00CE347E">
      <w:pPr>
        <w:pStyle w:val="Heading4"/>
        <w:rPr>
          <w:sz w:val="22"/>
        </w:rPr>
      </w:pPr>
      <w:bookmarkStart w:id="266" w:name="_Toc157435674"/>
      <w:bookmarkStart w:id="267" w:name="_Toc157581346"/>
      <w:bookmarkStart w:id="268" w:name="_Toc157677498"/>
      <w:bookmarkStart w:id="269" w:name="_Toc160531932"/>
      <w:r>
        <w:t>Policy 12 - Housing Development</w:t>
      </w:r>
      <w:bookmarkEnd w:id="266"/>
      <w:bookmarkEnd w:id="267"/>
      <w:bookmarkEnd w:id="268"/>
      <w:bookmarkEnd w:id="269"/>
      <w:r>
        <w:t xml:space="preserve"> </w:t>
      </w:r>
    </w:p>
    <w:p w14:paraId="54F67D8C" w14:textId="77777777" w:rsidR="00CE347E" w:rsidRDefault="00CE347E" w:rsidP="00CE347E">
      <w:pPr>
        <w:rPr>
          <w:rFonts w:ascii="Arial" w:hAnsi="Arial" w:cs="Arial"/>
        </w:rPr>
      </w:pPr>
      <w:r>
        <w:rPr>
          <w:rFonts w:ascii="Arial" w:hAnsi="Arial" w:cs="Arial"/>
        </w:rPr>
        <w:t>The indicative parish housing number for Birdham Parish in the adopted Local Plan is 50. The following sites are estimated to be capable of delivering growth of 79 units for the neighbourhood plan period 2014- 2029, including an adequate number of affordable housing units.</w:t>
      </w:r>
    </w:p>
    <w:p w14:paraId="0F3B5408" w14:textId="77777777" w:rsidR="00CE347E" w:rsidRDefault="00CE347E" w:rsidP="00CE347E">
      <w:pPr>
        <w:rPr>
          <w:rFonts w:ascii="Arial" w:hAnsi="Arial" w:cs="Arial"/>
        </w:rPr>
      </w:pPr>
      <w:r>
        <w:rPr>
          <w:rFonts w:ascii="Arial" w:hAnsi="Arial" w:cs="Arial"/>
        </w:rPr>
        <w:t>The current state of housing development is: -</w:t>
      </w:r>
    </w:p>
    <w:tbl>
      <w:tblPr>
        <w:tblStyle w:val="TableGrid"/>
        <w:tblW w:w="0" w:type="auto"/>
        <w:tblLook w:val="04A0" w:firstRow="1" w:lastRow="0" w:firstColumn="1" w:lastColumn="0" w:noHBand="0" w:noVBand="1"/>
      </w:tblPr>
      <w:tblGrid>
        <w:gridCol w:w="3014"/>
        <w:gridCol w:w="2971"/>
        <w:gridCol w:w="3037"/>
      </w:tblGrid>
      <w:tr w:rsidR="00CE347E" w14:paraId="74A246BD"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72136728" w14:textId="77777777" w:rsidR="00CE347E" w:rsidRDefault="00CE347E">
            <w:pPr>
              <w:rPr>
                <w:rFonts w:ascii="Arial" w:hAnsi="Arial" w:cs="Arial"/>
                <w:sz w:val="24"/>
                <w:szCs w:val="24"/>
              </w:rPr>
            </w:pPr>
            <w:r>
              <w:rPr>
                <w:rFonts w:ascii="Arial" w:hAnsi="Arial" w:cs="Arial"/>
                <w:sz w:val="24"/>
                <w:szCs w:val="24"/>
              </w:rPr>
              <w:t>Site</w:t>
            </w:r>
          </w:p>
        </w:tc>
        <w:tc>
          <w:tcPr>
            <w:tcW w:w="3485" w:type="dxa"/>
            <w:tcBorders>
              <w:top w:val="single" w:sz="4" w:space="0" w:color="auto"/>
              <w:left w:val="single" w:sz="4" w:space="0" w:color="auto"/>
              <w:bottom w:val="single" w:sz="4" w:space="0" w:color="auto"/>
              <w:right w:val="single" w:sz="4" w:space="0" w:color="auto"/>
            </w:tcBorders>
            <w:hideMark/>
          </w:tcPr>
          <w:p w14:paraId="6D6968D5" w14:textId="77777777" w:rsidR="00CE347E" w:rsidRDefault="00CE347E">
            <w:pPr>
              <w:rPr>
                <w:rFonts w:ascii="Arial" w:hAnsi="Arial" w:cs="Arial"/>
                <w:sz w:val="24"/>
                <w:szCs w:val="24"/>
              </w:rPr>
            </w:pPr>
            <w:r>
              <w:rPr>
                <w:rFonts w:ascii="Arial" w:hAnsi="Arial" w:cs="Arial"/>
                <w:sz w:val="24"/>
                <w:szCs w:val="24"/>
              </w:rPr>
              <w:t>Number</w:t>
            </w:r>
          </w:p>
        </w:tc>
        <w:tc>
          <w:tcPr>
            <w:tcW w:w="3486" w:type="dxa"/>
            <w:tcBorders>
              <w:top w:val="single" w:sz="4" w:space="0" w:color="auto"/>
              <w:left w:val="single" w:sz="4" w:space="0" w:color="auto"/>
              <w:bottom w:val="single" w:sz="4" w:space="0" w:color="auto"/>
              <w:right w:val="single" w:sz="4" w:space="0" w:color="auto"/>
            </w:tcBorders>
            <w:hideMark/>
          </w:tcPr>
          <w:p w14:paraId="7FE7A498" w14:textId="77777777" w:rsidR="00CE347E" w:rsidRDefault="00CE347E">
            <w:pPr>
              <w:rPr>
                <w:rFonts w:ascii="Arial" w:hAnsi="Arial" w:cs="Arial"/>
                <w:sz w:val="24"/>
                <w:szCs w:val="24"/>
              </w:rPr>
            </w:pPr>
            <w:proofErr w:type="gramStart"/>
            <w:r>
              <w:rPr>
                <w:rFonts w:ascii="Arial" w:hAnsi="Arial" w:cs="Arial"/>
                <w:sz w:val="24"/>
                <w:szCs w:val="24"/>
              </w:rPr>
              <w:t>Current status</w:t>
            </w:r>
            <w:proofErr w:type="gramEnd"/>
          </w:p>
        </w:tc>
      </w:tr>
      <w:tr w:rsidR="00CE347E" w14:paraId="3B53EE1F"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1080B3AE" w14:textId="77777777" w:rsidR="00CE347E" w:rsidRDefault="00CE347E">
            <w:pPr>
              <w:rPr>
                <w:rFonts w:ascii="Arial" w:hAnsi="Arial" w:cs="Arial"/>
                <w:sz w:val="24"/>
                <w:szCs w:val="24"/>
              </w:rPr>
            </w:pPr>
            <w:r>
              <w:rPr>
                <w:rFonts w:ascii="Arial" w:hAnsi="Arial" w:cs="Arial"/>
              </w:rPr>
              <w:t>Rowan Nursery, Bell Lane</w:t>
            </w:r>
          </w:p>
        </w:tc>
        <w:tc>
          <w:tcPr>
            <w:tcW w:w="3485" w:type="dxa"/>
            <w:tcBorders>
              <w:top w:val="single" w:sz="4" w:space="0" w:color="auto"/>
              <w:left w:val="single" w:sz="4" w:space="0" w:color="auto"/>
              <w:bottom w:val="single" w:sz="4" w:space="0" w:color="auto"/>
              <w:right w:val="single" w:sz="4" w:space="0" w:color="auto"/>
            </w:tcBorders>
            <w:hideMark/>
          </w:tcPr>
          <w:p w14:paraId="3479C6CB" w14:textId="77777777" w:rsidR="00CE347E" w:rsidRDefault="00CE347E">
            <w:pPr>
              <w:rPr>
                <w:rFonts w:ascii="Arial" w:hAnsi="Arial" w:cs="Arial"/>
                <w:sz w:val="24"/>
                <w:szCs w:val="24"/>
              </w:rPr>
            </w:pPr>
            <w:r>
              <w:rPr>
                <w:rFonts w:ascii="Arial" w:hAnsi="Arial" w:cs="Arial"/>
                <w:sz w:val="24"/>
                <w:szCs w:val="24"/>
              </w:rPr>
              <w:t>25</w:t>
            </w:r>
          </w:p>
        </w:tc>
        <w:tc>
          <w:tcPr>
            <w:tcW w:w="3486" w:type="dxa"/>
            <w:tcBorders>
              <w:top w:val="single" w:sz="4" w:space="0" w:color="auto"/>
              <w:left w:val="single" w:sz="4" w:space="0" w:color="auto"/>
              <w:bottom w:val="single" w:sz="4" w:space="0" w:color="auto"/>
              <w:right w:val="single" w:sz="4" w:space="0" w:color="auto"/>
            </w:tcBorders>
            <w:hideMark/>
          </w:tcPr>
          <w:p w14:paraId="3ECC3682" w14:textId="77777777" w:rsidR="00CE347E" w:rsidRDefault="00CE347E">
            <w:pPr>
              <w:rPr>
                <w:rFonts w:ascii="Arial" w:hAnsi="Arial" w:cs="Arial"/>
                <w:sz w:val="24"/>
                <w:szCs w:val="24"/>
              </w:rPr>
            </w:pPr>
            <w:r>
              <w:rPr>
                <w:rFonts w:ascii="Arial" w:hAnsi="Arial" w:cs="Arial"/>
                <w:sz w:val="24"/>
                <w:szCs w:val="24"/>
              </w:rPr>
              <w:t>Completed</w:t>
            </w:r>
          </w:p>
        </w:tc>
      </w:tr>
      <w:tr w:rsidR="00CE347E" w14:paraId="23D2103A"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1DE2ED63" w14:textId="77777777" w:rsidR="00CE347E" w:rsidRDefault="00CE347E">
            <w:pPr>
              <w:rPr>
                <w:rFonts w:ascii="Arial" w:hAnsi="Arial" w:cs="Arial"/>
                <w:sz w:val="24"/>
                <w:szCs w:val="24"/>
              </w:rPr>
            </w:pPr>
            <w:r>
              <w:rPr>
                <w:rFonts w:ascii="Arial" w:hAnsi="Arial" w:cs="Arial"/>
              </w:rPr>
              <w:t>Tawny Nursery, Bell Lane</w:t>
            </w:r>
          </w:p>
        </w:tc>
        <w:tc>
          <w:tcPr>
            <w:tcW w:w="3485" w:type="dxa"/>
            <w:tcBorders>
              <w:top w:val="single" w:sz="4" w:space="0" w:color="auto"/>
              <w:left w:val="single" w:sz="4" w:space="0" w:color="auto"/>
              <w:bottom w:val="single" w:sz="4" w:space="0" w:color="auto"/>
              <w:right w:val="single" w:sz="4" w:space="0" w:color="auto"/>
            </w:tcBorders>
            <w:hideMark/>
          </w:tcPr>
          <w:p w14:paraId="25B9A571" w14:textId="77777777" w:rsidR="00CE347E" w:rsidRDefault="00CE347E">
            <w:pPr>
              <w:rPr>
                <w:rFonts w:ascii="Arial" w:hAnsi="Arial" w:cs="Arial"/>
                <w:sz w:val="24"/>
                <w:szCs w:val="24"/>
              </w:rPr>
            </w:pPr>
            <w:r>
              <w:rPr>
                <w:rFonts w:ascii="Arial" w:hAnsi="Arial" w:cs="Arial"/>
                <w:sz w:val="24"/>
                <w:szCs w:val="24"/>
              </w:rPr>
              <w:t>30</w:t>
            </w:r>
          </w:p>
        </w:tc>
        <w:tc>
          <w:tcPr>
            <w:tcW w:w="3486" w:type="dxa"/>
            <w:tcBorders>
              <w:top w:val="single" w:sz="4" w:space="0" w:color="auto"/>
              <w:left w:val="single" w:sz="4" w:space="0" w:color="auto"/>
              <w:bottom w:val="single" w:sz="4" w:space="0" w:color="auto"/>
              <w:right w:val="single" w:sz="4" w:space="0" w:color="auto"/>
            </w:tcBorders>
            <w:hideMark/>
          </w:tcPr>
          <w:p w14:paraId="5E0C958C" w14:textId="77777777" w:rsidR="00CE347E" w:rsidRDefault="00CE347E">
            <w:pPr>
              <w:rPr>
                <w:rFonts w:ascii="Arial" w:hAnsi="Arial" w:cs="Arial"/>
                <w:sz w:val="24"/>
                <w:szCs w:val="24"/>
              </w:rPr>
            </w:pPr>
            <w:r>
              <w:rPr>
                <w:rFonts w:ascii="Arial" w:hAnsi="Arial" w:cs="Arial"/>
                <w:sz w:val="24"/>
                <w:szCs w:val="24"/>
              </w:rPr>
              <w:t>Completed</w:t>
            </w:r>
          </w:p>
        </w:tc>
      </w:tr>
      <w:tr w:rsidR="00CE347E" w14:paraId="5AE2BB75"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4CC537EB" w14:textId="77777777" w:rsidR="00CE347E" w:rsidRDefault="00CE347E">
            <w:pPr>
              <w:rPr>
                <w:rFonts w:ascii="Arial" w:hAnsi="Arial" w:cs="Arial"/>
                <w:sz w:val="24"/>
                <w:szCs w:val="24"/>
              </w:rPr>
            </w:pPr>
            <w:r>
              <w:rPr>
                <w:rFonts w:ascii="Arial" w:hAnsi="Arial" w:cs="Arial"/>
              </w:rPr>
              <w:t>Site off Crooked Lane -</w:t>
            </w:r>
          </w:p>
        </w:tc>
        <w:tc>
          <w:tcPr>
            <w:tcW w:w="3485" w:type="dxa"/>
            <w:tcBorders>
              <w:top w:val="single" w:sz="4" w:space="0" w:color="auto"/>
              <w:left w:val="single" w:sz="4" w:space="0" w:color="auto"/>
              <w:bottom w:val="single" w:sz="4" w:space="0" w:color="auto"/>
              <w:right w:val="single" w:sz="4" w:space="0" w:color="auto"/>
            </w:tcBorders>
            <w:hideMark/>
          </w:tcPr>
          <w:p w14:paraId="44FF0AB6" w14:textId="77777777" w:rsidR="00CE347E" w:rsidRDefault="00CE347E">
            <w:pPr>
              <w:rPr>
                <w:rFonts w:ascii="Arial" w:hAnsi="Arial" w:cs="Arial"/>
                <w:sz w:val="24"/>
                <w:szCs w:val="24"/>
              </w:rPr>
            </w:pPr>
            <w:r>
              <w:rPr>
                <w:rFonts w:ascii="Arial" w:hAnsi="Arial" w:cs="Arial"/>
                <w:sz w:val="24"/>
                <w:szCs w:val="24"/>
              </w:rPr>
              <w:t>15</w:t>
            </w:r>
          </w:p>
        </w:tc>
        <w:tc>
          <w:tcPr>
            <w:tcW w:w="3486" w:type="dxa"/>
            <w:tcBorders>
              <w:top w:val="single" w:sz="4" w:space="0" w:color="auto"/>
              <w:left w:val="single" w:sz="4" w:space="0" w:color="auto"/>
              <w:bottom w:val="single" w:sz="4" w:space="0" w:color="auto"/>
              <w:right w:val="single" w:sz="4" w:space="0" w:color="auto"/>
            </w:tcBorders>
            <w:hideMark/>
          </w:tcPr>
          <w:p w14:paraId="074AC7E1" w14:textId="77777777" w:rsidR="00CE347E" w:rsidRDefault="00CE347E">
            <w:pPr>
              <w:rPr>
                <w:rFonts w:ascii="Arial" w:hAnsi="Arial" w:cs="Arial"/>
                <w:sz w:val="24"/>
                <w:szCs w:val="24"/>
              </w:rPr>
            </w:pPr>
            <w:r>
              <w:rPr>
                <w:rFonts w:ascii="Arial" w:hAnsi="Arial" w:cs="Arial"/>
                <w:sz w:val="24"/>
                <w:szCs w:val="24"/>
              </w:rPr>
              <w:t>Technical start made</w:t>
            </w:r>
          </w:p>
        </w:tc>
      </w:tr>
      <w:tr w:rsidR="00CE347E" w14:paraId="6516166E"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473E6499" w14:textId="77777777" w:rsidR="00CE347E" w:rsidRDefault="00CE347E">
            <w:pPr>
              <w:rPr>
                <w:rFonts w:ascii="Arial" w:hAnsi="Arial" w:cs="Arial"/>
                <w:sz w:val="24"/>
                <w:szCs w:val="24"/>
              </w:rPr>
            </w:pPr>
            <w:r>
              <w:rPr>
                <w:rFonts w:ascii="Arial" w:hAnsi="Arial" w:cs="Arial"/>
              </w:rPr>
              <w:t>Chichester Marina (Opal Building)</w:t>
            </w:r>
          </w:p>
        </w:tc>
        <w:tc>
          <w:tcPr>
            <w:tcW w:w="3485" w:type="dxa"/>
            <w:tcBorders>
              <w:top w:val="single" w:sz="4" w:space="0" w:color="auto"/>
              <w:left w:val="single" w:sz="4" w:space="0" w:color="auto"/>
              <w:bottom w:val="single" w:sz="4" w:space="0" w:color="auto"/>
              <w:right w:val="single" w:sz="4" w:space="0" w:color="auto"/>
            </w:tcBorders>
            <w:hideMark/>
          </w:tcPr>
          <w:p w14:paraId="3FA62D67" w14:textId="77777777" w:rsidR="00CE347E" w:rsidRDefault="00CE347E">
            <w:pPr>
              <w:rPr>
                <w:rFonts w:ascii="Arial" w:hAnsi="Arial" w:cs="Arial"/>
                <w:sz w:val="24"/>
                <w:szCs w:val="24"/>
              </w:rPr>
            </w:pPr>
            <w:r>
              <w:rPr>
                <w:rFonts w:ascii="Arial" w:hAnsi="Arial" w:cs="Arial"/>
                <w:sz w:val="24"/>
                <w:szCs w:val="24"/>
              </w:rPr>
              <w:t>9</w:t>
            </w:r>
          </w:p>
        </w:tc>
        <w:tc>
          <w:tcPr>
            <w:tcW w:w="3486" w:type="dxa"/>
            <w:tcBorders>
              <w:top w:val="single" w:sz="4" w:space="0" w:color="auto"/>
              <w:left w:val="single" w:sz="4" w:space="0" w:color="auto"/>
              <w:bottom w:val="single" w:sz="4" w:space="0" w:color="auto"/>
              <w:right w:val="single" w:sz="4" w:space="0" w:color="auto"/>
            </w:tcBorders>
            <w:hideMark/>
          </w:tcPr>
          <w:p w14:paraId="6528B0DE" w14:textId="77777777" w:rsidR="00CE347E" w:rsidRDefault="00CE347E">
            <w:pPr>
              <w:rPr>
                <w:rFonts w:ascii="Arial" w:hAnsi="Arial" w:cs="Arial"/>
                <w:sz w:val="24"/>
                <w:szCs w:val="24"/>
              </w:rPr>
            </w:pPr>
            <w:r>
              <w:rPr>
                <w:rFonts w:ascii="Arial" w:hAnsi="Arial" w:cs="Arial"/>
                <w:sz w:val="24"/>
                <w:szCs w:val="24"/>
              </w:rPr>
              <w:t>Completed</w:t>
            </w:r>
          </w:p>
        </w:tc>
      </w:tr>
    </w:tbl>
    <w:p w14:paraId="1B675560" w14:textId="77777777" w:rsidR="00CE347E" w:rsidRDefault="00CE347E" w:rsidP="00CE347E">
      <w:pPr>
        <w:rPr>
          <w:rFonts w:ascii="Arial" w:hAnsi="Arial" w:cs="Arial"/>
          <w:sz w:val="24"/>
          <w:szCs w:val="24"/>
        </w:rPr>
      </w:pPr>
    </w:p>
    <w:p w14:paraId="66430E6D" w14:textId="77777777" w:rsidR="00CE347E" w:rsidRDefault="00CE347E" w:rsidP="00CE347E">
      <w:pPr>
        <w:pStyle w:val="Heading4"/>
        <w:rPr>
          <w:sz w:val="22"/>
        </w:rPr>
      </w:pPr>
      <w:bookmarkStart w:id="270" w:name="_Toc157435675"/>
      <w:bookmarkStart w:id="271" w:name="_Toc157581347"/>
      <w:bookmarkStart w:id="272" w:name="_Toc157677499"/>
      <w:bookmarkStart w:id="273" w:name="_Toc160531933"/>
      <w:r>
        <w:t>Policy 13 - Settlement Boundary</w:t>
      </w:r>
      <w:bookmarkEnd w:id="270"/>
      <w:bookmarkEnd w:id="271"/>
      <w:bookmarkEnd w:id="272"/>
      <w:bookmarkEnd w:id="273"/>
      <w:r>
        <w:t xml:space="preserve"> </w:t>
      </w:r>
    </w:p>
    <w:p w14:paraId="358D6189" w14:textId="77777777" w:rsidR="00CE347E" w:rsidRDefault="00CE347E" w:rsidP="00CE347E">
      <w:pPr>
        <w:rPr>
          <w:rFonts w:ascii="Arial" w:hAnsi="Arial" w:cs="Arial"/>
        </w:rPr>
      </w:pPr>
      <w:r>
        <w:rPr>
          <w:rFonts w:ascii="Arial" w:hAnsi="Arial" w:cs="Arial"/>
        </w:rPr>
        <w:t>The Settlement Boundary Area (SBA) for Birdham has been reviewed.</w:t>
      </w:r>
    </w:p>
    <w:p w14:paraId="0BE39ADE" w14:textId="77777777" w:rsidR="00CE347E" w:rsidRDefault="00CE347E" w:rsidP="00CE347E">
      <w:pPr>
        <w:pStyle w:val="Heading4"/>
      </w:pPr>
      <w:bookmarkStart w:id="274" w:name="_Toc157435676"/>
      <w:bookmarkStart w:id="275" w:name="_Toc157581348"/>
      <w:bookmarkStart w:id="276" w:name="_Toc157677500"/>
      <w:bookmarkStart w:id="277" w:name="_Toc160531934"/>
      <w:r>
        <w:t>Policy 14 - Windfall Sites</w:t>
      </w:r>
      <w:bookmarkEnd w:id="274"/>
      <w:bookmarkEnd w:id="275"/>
      <w:bookmarkEnd w:id="276"/>
      <w:bookmarkEnd w:id="277"/>
      <w:r>
        <w:t xml:space="preserve"> </w:t>
      </w:r>
    </w:p>
    <w:p w14:paraId="35B8DED0" w14:textId="77777777" w:rsidR="00CE347E" w:rsidRDefault="00CE347E" w:rsidP="00CE347E">
      <w:pPr>
        <w:rPr>
          <w:rFonts w:ascii="Arial" w:hAnsi="Arial" w:cs="Arial"/>
        </w:rPr>
      </w:pPr>
      <w:r>
        <w:rPr>
          <w:rFonts w:ascii="Arial" w:hAnsi="Arial" w:cs="Arial"/>
        </w:rPr>
        <w:t>Within the terms of this policy, the following housing has been approved:</w:t>
      </w:r>
    </w:p>
    <w:tbl>
      <w:tblPr>
        <w:tblStyle w:val="TableGrid"/>
        <w:tblW w:w="0" w:type="auto"/>
        <w:tblLook w:val="04A0" w:firstRow="1" w:lastRow="0" w:firstColumn="1" w:lastColumn="0" w:noHBand="0" w:noVBand="1"/>
      </w:tblPr>
      <w:tblGrid>
        <w:gridCol w:w="3017"/>
        <w:gridCol w:w="2984"/>
        <w:gridCol w:w="3021"/>
      </w:tblGrid>
      <w:tr w:rsidR="00CE347E" w14:paraId="4D9F4A1B"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104892D4" w14:textId="77777777" w:rsidR="00CE347E" w:rsidRDefault="00CE347E">
            <w:pPr>
              <w:rPr>
                <w:rFonts w:ascii="Arial" w:hAnsi="Arial" w:cs="Arial"/>
                <w:sz w:val="24"/>
                <w:szCs w:val="24"/>
              </w:rPr>
            </w:pPr>
            <w:r>
              <w:rPr>
                <w:rFonts w:ascii="Arial" w:hAnsi="Arial" w:cs="Arial"/>
                <w:sz w:val="24"/>
                <w:szCs w:val="24"/>
              </w:rPr>
              <w:t>Site</w:t>
            </w:r>
          </w:p>
        </w:tc>
        <w:tc>
          <w:tcPr>
            <w:tcW w:w="3485" w:type="dxa"/>
            <w:tcBorders>
              <w:top w:val="single" w:sz="4" w:space="0" w:color="auto"/>
              <w:left w:val="single" w:sz="4" w:space="0" w:color="auto"/>
              <w:bottom w:val="single" w:sz="4" w:space="0" w:color="auto"/>
              <w:right w:val="single" w:sz="4" w:space="0" w:color="auto"/>
            </w:tcBorders>
            <w:hideMark/>
          </w:tcPr>
          <w:p w14:paraId="4B358A82" w14:textId="77777777" w:rsidR="00CE347E" w:rsidRDefault="00CE347E">
            <w:pPr>
              <w:rPr>
                <w:rFonts w:ascii="Arial" w:hAnsi="Arial" w:cs="Arial"/>
                <w:sz w:val="24"/>
                <w:szCs w:val="24"/>
              </w:rPr>
            </w:pPr>
            <w:r>
              <w:rPr>
                <w:rFonts w:ascii="Arial" w:hAnsi="Arial" w:cs="Arial"/>
                <w:sz w:val="24"/>
                <w:szCs w:val="24"/>
              </w:rPr>
              <w:t>Number</w:t>
            </w:r>
          </w:p>
        </w:tc>
        <w:tc>
          <w:tcPr>
            <w:tcW w:w="3486" w:type="dxa"/>
            <w:tcBorders>
              <w:top w:val="single" w:sz="4" w:space="0" w:color="auto"/>
              <w:left w:val="single" w:sz="4" w:space="0" w:color="auto"/>
              <w:bottom w:val="single" w:sz="4" w:space="0" w:color="auto"/>
              <w:right w:val="single" w:sz="4" w:space="0" w:color="auto"/>
            </w:tcBorders>
            <w:hideMark/>
          </w:tcPr>
          <w:p w14:paraId="600F7F9B" w14:textId="77777777" w:rsidR="00CE347E" w:rsidRDefault="00CE347E">
            <w:pPr>
              <w:rPr>
                <w:rFonts w:ascii="Arial" w:hAnsi="Arial" w:cs="Arial"/>
                <w:sz w:val="24"/>
                <w:szCs w:val="24"/>
              </w:rPr>
            </w:pPr>
            <w:r>
              <w:rPr>
                <w:rFonts w:ascii="Arial" w:hAnsi="Arial" w:cs="Arial"/>
                <w:sz w:val="24"/>
                <w:szCs w:val="24"/>
              </w:rPr>
              <w:t>Current Status</w:t>
            </w:r>
          </w:p>
        </w:tc>
      </w:tr>
      <w:tr w:rsidR="00CE347E" w14:paraId="233B36D2"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72EABDC1" w14:textId="77777777" w:rsidR="00CE347E" w:rsidRDefault="00CE347E">
            <w:pPr>
              <w:rPr>
                <w:rFonts w:ascii="Arial" w:hAnsi="Arial" w:cs="Arial"/>
                <w:sz w:val="24"/>
                <w:szCs w:val="24"/>
              </w:rPr>
            </w:pPr>
            <w:r>
              <w:rPr>
                <w:rFonts w:ascii="Arial" w:hAnsi="Arial" w:cs="Arial"/>
                <w:sz w:val="24"/>
                <w:szCs w:val="24"/>
              </w:rPr>
              <w:t>Birdham Pool</w:t>
            </w:r>
          </w:p>
        </w:tc>
        <w:tc>
          <w:tcPr>
            <w:tcW w:w="3485" w:type="dxa"/>
            <w:tcBorders>
              <w:top w:val="single" w:sz="4" w:space="0" w:color="auto"/>
              <w:left w:val="single" w:sz="4" w:space="0" w:color="auto"/>
              <w:bottom w:val="single" w:sz="4" w:space="0" w:color="auto"/>
              <w:right w:val="single" w:sz="4" w:space="0" w:color="auto"/>
            </w:tcBorders>
            <w:hideMark/>
          </w:tcPr>
          <w:p w14:paraId="327E8E0C" w14:textId="77777777" w:rsidR="00CE347E" w:rsidRDefault="00CE347E">
            <w:pPr>
              <w:rPr>
                <w:rFonts w:ascii="Arial" w:hAnsi="Arial" w:cs="Arial"/>
                <w:sz w:val="24"/>
                <w:szCs w:val="24"/>
              </w:rPr>
            </w:pPr>
            <w:r>
              <w:rPr>
                <w:rFonts w:ascii="Arial" w:hAnsi="Arial" w:cs="Arial"/>
                <w:sz w:val="24"/>
                <w:szCs w:val="24"/>
              </w:rPr>
              <w:t>4</w:t>
            </w:r>
          </w:p>
        </w:tc>
        <w:tc>
          <w:tcPr>
            <w:tcW w:w="3486" w:type="dxa"/>
            <w:tcBorders>
              <w:top w:val="single" w:sz="4" w:space="0" w:color="auto"/>
              <w:left w:val="single" w:sz="4" w:space="0" w:color="auto"/>
              <w:bottom w:val="single" w:sz="4" w:space="0" w:color="auto"/>
              <w:right w:val="single" w:sz="4" w:space="0" w:color="auto"/>
            </w:tcBorders>
            <w:hideMark/>
          </w:tcPr>
          <w:p w14:paraId="3C1C42CB" w14:textId="77777777" w:rsidR="00CE347E" w:rsidRDefault="00CE347E">
            <w:pPr>
              <w:rPr>
                <w:rFonts w:ascii="Arial" w:hAnsi="Arial" w:cs="Arial"/>
                <w:sz w:val="24"/>
                <w:szCs w:val="24"/>
              </w:rPr>
            </w:pPr>
            <w:r>
              <w:rPr>
                <w:rFonts w:ascii="Arial" w:hAnsi="Arial" w:cs="Arial"/>
                <w:sz w:val="24"/>
                <w:szCs w:val="24"/>
              </w:rPr>
              <w:t>Complete</w:t>
            </w:r>
          </w:p>
        </w:tc>
      </w:tr>
      <w:tr w:rsidR="00CE347E" w14:paraId="008623FE"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31B2DE4C" w14:textId="77777777" w:rsidR="00CE347E" w:rsidRDefault="00CE347E">
            <w:pPr>
              <w:rPr>
                <w:rFonts w:ascii="Arial" w:hAnsi="Arial" w:cs="Arial"/>
                <w:sz w:val="24"/>
                <w:szCs w:val="24"/>
              </w:rPr>
            </w:pPr>
            <w:r>
              <w:rPr>
                <w:rFonts w:ascii="Arial" w:hAnsi="Arial" w:cs="Arial"/>
                <w:sz w:val="24"/>
                <w:szCs w:val="24"/>
              </w:rPr>
              <w:t>Rear of Ayton, Main Road</w:t>
            </w:r>
          </w:p>
        </w:tc>
        <w:tc>
          <w:tcPr>
            <w:tcW w:w="3485" w:type="dxa"/>
            <w:tcBorders>
              <w:top w:val="single" w:sz="4" w:space="0" w:color="auto"/>
              <w:left w:val="single" w:sz="4" w:space="0" w:color="auto"/>
              <w:bottom w:val="single" w:sz="4" w:space="0" w:color="auto"/>
              <w:right w:val="single" w:sz="4" w:space="0" w:color="auto"/>
            </w:tcBorders>
            <w:hideMark/>
          </w:tcPr>
          <w:p w14:paraId="3606D271" w14:textId="77777777" w:rsidR="00CE347E" w:rsidRDefault="00CE347E">
            <w:pPr>
              <w:rPr>
                <w:rFonts w:ascii="Arial" w:hAnsi="Arial" w:cs="Arial"/>
                <w:sz w:val="24"/>
                <w:szCs w:val="24"/>
              </w:rPr>
            </w:pPr>
            <w:r>
              <w:rPr>
                <w:rFonts w:ascii="Arial" w:hAnsi="Arial" w:cs="Arial"/>
                <w:sz w:val="24"/>
                <w:szCs w:val="24"/>
              </w:rPr>
              <w:t>3</w:t>
            </w:r>
          </w:p>
        </w:tc>
        <w:tc>
          <w:tcPr>
            <w:tcW w:w="3486" w:type="dxa"/>
            <w:tcBorders>
              <w:top w:val="single" w:sz="4" w:space="0" w:color="auto"/>
              <w:left w:val="single" w:sz="4" w:space="0" w:color="auto"/>
              <w:bottom w:val="single" w:sz="4" w:space="0" w:color="auto"/>
              <w:right w:val="single" w:sz="4" w:space="0" w:color="auto"/>
            </w:tcBorders>
            <w:hideMark/>
          </w:tcPr>
          <w:p w14:paraId="3EC401CE" w14:textId="77777777" w:rsidR="00CE347E" w:rsidRDefault="00CE347E">
            <w:pPr>
              <w:rPr>
                <w:rFonts w:ascii="Arial" w:hAnsi="Arial" w:cs="Arial"/>
                <w:sz w:val="24"/>
                <w:szCs w:val="24"/>
              </w:rPr>
            </w:pPr>
            <w:r>
              <w:rPr>
                <w:rFonts w:ascii="Arial" w:hAnsi="Arial" w:cs="Arial"/>
                <w:sz w:val="24"/>
                <w:szCs w:val="24"/>
              </w:rPr>
              <w:t>Complete</w:t>
            </w:r>
          </w:p>
        </w:tc>
      </w:tr>
      <w:tr w:rsidR="00CE347E" w14:paraId="385E8790" w14:textId="77777777" w:rsidTr="00CE347E">
        <w:tc>
          <w:tcPr>
            <w:tcW w:w="3485" w:type="dxa"/>
            <w:tcBorders>
              <w:top w:val="single" w:sz="4" w:space="0" w:color="auto"/>
              <w:left w:val="single" w:sz="4" w:space="0" w:color="auto"/>
              <w:bottom w:val="single" w:sz="4" w:space="0" w:color="auto"/>
              <w:right w:val="single" w:sz="4" w:space="0" w:color="auto"/>
            </w:tcBorders>
            <w:hideMark/>
          </w:tcPr>
          <w:p w14:paraId="351F66D2" w14:textId="77777777" w:rsidR="00CE347E" w:rsidRDefault="00CE347E">
            <w:pPr>
              <w:rPr>
                <w:rFonts w:ascii="Arial" w:hAnsi="Arial" w:cs="Arial"/>
                <w:sz w:val="24"/>
                <w:szCs w:val="24"/>
              </w:rPr>
            </w:pPr>
            <w:r>
              <w:rPr>
                <w:rFonts w:ascii="Arial" w:hAnsi="Arial" w:cs="Arial"/>
                <w:sz w:val="24"/>
                <w:szCs w:val="24"/>
              </w:rPr>
              <w:t>Rear of Sarnia, Chaffinch Close</w:t>
            </w:r>
          </w:p>
        </w:tc>
        <w:tc>
          <w:tcPr>
            <w:tcW w:w="3485" w:type="dxa"/>
            <w:tcBorders>
              <w:top w:val="single" w:sz="4" w:space="0" w:color="auto"/>
              <w:left w:val="single" w:sz="4" w:space="0" w:color="auto"/>
              <w:bottom w:val="single" w:sz="4" w:space="0" w:color="auto"/>
              <w:right w:val="single" w:sz="4" w:space="0" w:color="auto"/>
            </w:tcBorders>
            <w:hideMark/>
          </w:tcPr>
          <w:p w14:paraId="10B84BD4" w14:textId="77777777" w:rsidR="00CE347E" w:rsidRDefault="00CE347E">
            <w:pPr>
              <w:rPr>
                <w:rFonts w:ascii="Arial" w:hAnsi="Arial" w:cs="Arial"/>
                <w:sz w:val="24"/>
                <w:szCs w:val="24"/>
              </w:rPr>
            </w:pPr>
            <w:r>
              <w:rPr>
                <w:rFonts w:ascii="Arial" w:hAnsi="Arial" w:cs="Arial"/>
                <w:sz w:val="24"/>
                <w:szCs w:val="24"/>
              </w:rPr>
              <w:t>4</w:t>
            </w:r>
          </w:p>
        </w:tc>
        <w:tc>
          <w:tcPr>
            <w:tcW w:w="3486" w:type="dxa"/>
            <w:tcBorders>
              <w:top w:val="single" w:sz="4" w:space="0" w:color="auto"/>
              <w:left w:val="single" w:sz="4" w:space="0" w:color="auto"/>
              <w:bottom w:val="single" w:sz="4" w:space="0" w:color="auto"/>
              <w:right w:val="single" w:sz="4" w:space="0" w:color="auto"/>
            </w:tcBorders>
            <w:hideMark/>
          </w:tcPr>
          <w:p w14:paraId="0941B236" w14:textId="77777777" w:rsidR="00CE347E" w:rsidRDefault="00CE347E">
            <w:pPr>
              <w:rPr>
                <w:rFonts w:ascii="Arial" w:hAnsi="Arial" w:cs="Arial"/>
                <w:sz w:val="24"/>
                <w:szCs w:val="24"/>
              </w:rPr>
            </w:pPr>
            <w:r>
              <w:rPr>
                <w:rFonts w:ascii="Arial" w:hAnsi="Arial" w:cs="Arial"/>
                <w:sz w:val="24"/>
                <w:szCs w:val="24"/>
              </w:rPr>
              <w:t>Complete</w:t>
            </w:r>
          </w:p>
        </w:tc>
      </w:tr>
    </w:tbl>
    <w:p w14:paraId="1D837B84" w14:textId="77777777" w:rsidR="00CE347E" w:rsidRDefault="00CE347E" w:rsidP="00CE347E">
      <w:pPr>
        <w:rPr>
          <w:rFonts w:ascii="Arial" w:hAnsi="Arial" w:cs="Arial"/>
          <w:sz w:val="24"/>
          <w:szCs w:val="24"/>
        </w:rPr>
      </w:pPr>
    </w:p>
    <w:p w14:paraId="58262ACD" w14:textId="77777777" w:rsidR="00CE347E" w:rsidRDefault="00CE347E" w:rsidP="00CE347E">
      <w:pPr>
        <w:pStyle w:val="Heading4"/>
        <w:rPr>
          <w:sz w:val="22"/>
        </w:rPr>
      </w:pPr>
      <w:bookmarkStart w:id="278" w:name="_Toc157435677"/>
      <w:bookmarkStart w:id="279" w:name="_Toc157581349"/>
      <w:bookmarkStart w:id="280" w:name="_Toc157677501"/>
      <w:bookmarkStart w:id="281" w:name="_Toc160531935"/>
      <w:r>
        <w:lastRenderedPageBreak/>
        <w:t>Policy 15 - Rural Area Policy</w:t>
      </w:r>
      <w:bookmarkEnd w:id="278"/>
      <w:bookmarkEnd w:id="279"/>
      <w:bookmarkEnd w:id="280"/>
      <w:bookmarkEnd w:id="281"/>
      <w:r>
        <w:t xml:space="preserve"> </w:t>
      </w:r>
    </w:p>
    <w:p w14:paraId="4B44EEFC" w14:textId="77777777" w:rsidR="00CE347E" w:rsidRDefault="00CE347E" w:rsidP="00CE347E">
      <w:pPr>
        <w:rPr>
          <w:rFonts w:ascii="Arial" w:hAnsi="Arial" w:cs="Arial"/>
        </w:rPr>
      </w:pPr>
      <w:r>
        <w:rPr>
          <w:rFonts w:ascii="Arial" w:hAnsi="Arial" w:cs="Arial"/>
        </w:rPr>
        <w:t xml:space="preserve">Development within the rural area will be in accordance with the NPPF paragraph 55, Local Plan Policy </w:t>
      </w:r>
      <w:proofErr w:type="gramStart"/>
      <w:r>
        <w:rPr>
          <w:rFonts w:ascii="Arial" w:hAnsi="Arial" w:cs="Arial"/>
        </w:rPr>
        <w:t>45</w:t>
      </w:r>
      <w:proofErr w:type="gramEnd"/>
      <w:r>
        <w:rPr>
          <w:rFonts w:ascii="Arial" w:hAnsi="Arial" w:cs="Arial"/>
        </w:rPr>
        <w:t xml:space="preserve"> and the General Permitted Development Order</w:t>
      </w:r>
    </w:p>
    <w:p w14:paraId="2E9124B2" w14:textId="77777777" w:rsidR="00CE347E" w:rsidRDefault="00CE347E" w:rsidP="00CE347E">
      <w:pPr>
        <w:pStyle w:val="Heading4"/>
      </w:pPr>
      <w:bookmarkStart w:id="282" w:name="_Toc157435678"/>
      <w:bookmarkStart w:id="283" w:name="_Toc157581350"/>
      <w:bookmarkStart w:id="284" w:name="_Toc157677502"/>
      <w:bookmarkStart w:id="285" w:name="_Toc160531936"/>
      <w:r>
        <w:t>Policy 16 - Housing Density &amp; Design</w:t>
      </w:r>
      <w:bookmarkEnd w:id="282"/>
      <w:bookmarkEnd w:id="283"/>
      <w:bookmarkEnd w:id="284"/>
      <w:bookmarkEnd w:id="285"/>
      <w:r>
        <w:t xml:space="preserve"> </w:t>
      </w:r>
    </w:p>
    <w:p w14:paraId="113990C4" w14:textId="77777777" w:rsidR="00CE347E" w:rsidRDefault="00CE347E" w:rsidP="00CE347E">
      <w:pPr>
        <w:pStyle w:val="Heading4"/>
      </w:pPr>
      <w:bookmarkStart w:id="286" w:name="_Toc157435679"/>
      <w:bookmarkStart w:id="287" w:name="_Toc157581351"/>
      <w:bookmarkStart w:id="288" w:name="_Toc157677503"/>
      <w:bookmarkStart w:id="289" w:name="_Toc160531937"/>
      <w:r>
        <w:t>Policy 17 - Housing Need</w:t>
      </w:r>
      <w:bookmarkEnd w:id="286"/>
      <w:bookmarkEnd w:id="287"/>
      <w:bookmarkEnd w:id="288"/>
      <w:bookmarkEnd w:id="289"/>
    </w:p>
    <w:p w14:paraId="68736958" w14:textId="77777777" w:rsidR="00CE347E" w:rsidRDefault="00CE347E" w:rsidP="00CE347E">
      <w:pPr>
        <w:rPr>
          <w:rFonts w:ascii="Arial" w:hAnsi="Arial" w:cs="Arial"/>
        </w:rPr>
      </w:pPr>
      <w:r>
        <w:rPr>
          <w:rFonts w:ascii="Arial" w:hAnsi="Arial" w:cs="Arial"/>
        </w:rPr>
        <w:t xml:space="preserve"> Any development must contain a mix of housing sizes and types to suit the demographic characteristics and requirements of the Parish, and social and affordable housing must be allocated in accordance with the Chichester District Council Allocations Scheme. A Design Code for the Parish has been produced.</w:t>
      </w:r>
    </w:p>
    <w:p w14:paraId="2E9D5360" w14:textId="77777777" w:rsidR="00CE347E" w:rsidRDefault="00CE347E" w:rsidP="00CE347E">
      <w:pPr>
        <w:rPr>
          <w:rFonts w:ascii="Arial" w:hAnsi="Arial" w:cs="Arial"/>
        </w:rPr>
      </w:pPr>
      <w:r>
        <w:rPr>
          <w:rFonts w:ascii="Arial" w:hAnsi="Arial" w:cs="Arial"/>
        </w:rPr>
        <w:t>Overall, progress on housing has been good, with 80 houses completed and a technical start made on 15 houses. The indicative number of 50 will easily be met. Please note that these built houses are meant to be sufficient to last until 2029.</w:t>
      </w:r>
    </w:p>
    <w:p w14:paraId="64944DC2" w14:textId="77777777" w:rsidR="00CE347E" w:rsidRDefault="00CE347E" w:rsidP="00CE347E">
      <w:pPr>
        <w:pStyle w:val="Heading3"/>
      </w:pPr>
      <w:bookmarkStart w:id="290" w:name="_Toc157435680"/>
      <w:bookmarkStart w:id="291" w:name="_Toc157581352"/>
      <w:bookmarkStart w:id="292" w:name="_Toc157677504"/>
      <w:bookmarkStart w:id="293" w:name="_Toc160531938"/>
      <w:r>
        <w:t>Drainage</w:t>
      </w:r>
      <w:bookmarkEnd w:id="290"/>
      <w:bookmarkEnd w:id="291"/>
      <w:bookmarkEnd w:id="292"/>
      <w:bookmarkEnd w:id="293"/>
    </w:p>
    <w:p w14:paraId="2877FB0C" w14:textId="77777777" w:rsidR="00CE347E" w:rsidRDefault="00CE347E" w:rsidP="00CE347E">
      <w:pPr>
        <w:pStyle w:val="Heading4"/>
      </w:pPr>
      <w:bookmarkStart w:id="294" w:name="_Toc157435681"/>
      <w:bookmarkStart w:id="295" w:name="_Toc157581353"/>
      <w:bookmarkStart w:id="296" w:name="_Toc157677505"/>
      <w:bookmarkStart w:id="297" w:name="_Toc160531939"/>
      <w:r>
        <w:t>Policy 18 - Flood Risk Assessment</w:t>
      </w:r>
      <w:bookmarkEnd w:id="294"/>
      <w:bookmarkEnd w:id="295"/>
      <w:bookmarkEnd w:id="296"/>
      <w:bookmarkEnd w:id="297"/>
      <w:r>
        <w:t xml:space="preserve"> </w:t>
      </w:r>
    </w:p>
    <w:p w14:paraId="1DE6C098" w14:textId="77777777" w:rsidR="00CE347E" w:rsidRDefault="00CE347E" w:rsidP="00CE347E">
      <w:pPr>
        <w:pStyle w:val="Heading4"/>
      </w:pPr>
      <w:bookmarkStart w:id="298" w:name="_Toc157435682"/>
      <w:bookmarkStart w:id="299" w:name="_Toc157581354"/>
      <w:bookmarkStart w:id="300" w:name="_Toc157677506"/>
      <w:bookmarkStart w:id="301" w:name="_Toc160531940"/>
      <w:r>
        <w:t>Policy 19 - SUDS Design &amp; Management Development</w:t>
      </w:r>
      <w:bookmarkEnd w:id="298"/>
      <w:bookmarkEnd w:id="299"/>
      <w:bookmarkEnd w:id="300"/>
      <w:bookmarkEnd w:id="301"/>
      <w:r>
        <w:t xml:space="preserve"> </w:t>
      </w:r>
    </w:p>
    <w:p w14:paraId="38775AC4" w14:textId="77777777" w:rsidR="00CE347E" w:rsidRDefault="00CE347E" w:rsidP="00CE347E">
      <w:pPr>
        <w:pStyle w:val="Heading4"/>
      </w:pPr>
      <w:bookmarkStart w:id="302" w:name="_Toc157435683"/>
      <w:bookmarkStart w:id="303" w:name="_Toc157581355"/>
      <w:bookmarkStart w:id="304" w:name="_Toc157677507"/>
      <w:bookmarkStart w:id="305" w:name="_Toc160531941"/>
      <w:r>
        <w:t>Policy 20 - Surface Water Run-off</w:t>
      </w:r>
      <w:bookmarkEnd w:id="302"/>
      <w:bookmarkEnd w:id="303"/>
      <w:bookmarkEnd w:id="304"/>
      <w:bookmarkEnd w:id="305"/>
      <w:r>
        <w:t xml:space="preserve"> </w:t>
      </w:r>
    </w:p>
    <w:p w14:paraId="55E1D8FC" w14:textId="77777777" w:rsidR="00CE347E" w:rsidRDefault="00CE347E" w:rsidP="00CE347E">
      <w:pPr>
        <w:rPr>
          <w:rFonts w:ascii="Arial" w:hAnsi="Arial" w:cs="Arial"/>
        </w:rPr>
      </w:pPr>
      <w:r>
        <w:rPr>
          <w:rFonts w:ascii="Arial" w:hAnsi="Arial" w:cs="Arial"/>
        </w:rPr>
        <w:t xml:space="preserve">Further steps have been taken to improve the ditch network in the village, in conjunction with the County Council and Operation Watershed. Improvements in the Crooked Lane area and Church Lane by the Cricket Club were completed during the Autumn 2022 funded by Operation Watershed. The culvert under Crooked Lane and the ditches around St. James Church were also improved. Water flow from the village pond down to Birdham Pool has yet to be improved. </w:t>
      </w:r>
    </w:p>
    <w:p w14:paraId="544E15D6" w14:textId="77777777" w:rsidR="00CE347E" w:rsidRDefault="00CE347E" w:rsidP="00CE347E">
      <w:pPr>
        <w:pStyle w:val="Heading4"/>
      </w:pPr>
      <w:bookmarkStart w:id="306" w:name="_Toc157435684"/>
      <w:bookmarkStart w:id="307" w:name="_Toc157581356"/>
      <w:bookmarkStart w:id="308" w:name="_Toc157677508"/>
      <w:bookmarkStart w:id="309" w:name="_Toc160531942"/>
      <w:r>
        <w:t>Policy 21 - Wastewater Disposal</w:t>
      </w:r>
      <w:bookmarkEnd w:id="306"/>
      <w:bookmarkEnd w:id="307"/>
      <w:bookmarkEnd w:id="308"/>
      <w:bookmarkEnd w:id="309"/>
      <w:r>
        <w:t xml:space="preserve"> </w:t>
      </w:r>
    </w:p>
    <w:p w14:paraId="52A887DC" w14:textId="77777777" w:rsidR="00CE347E" w:rsidRDefault="00CE347E" w:rsidP="00CE347E">
      <w:pPr>
        <w:rPr>
          <w:rFonts w:ascii="Arial" w:hAnsi="Arial" w:cs="Arial"/>
        </w:rPr>
      </w:pPr>
      <w:r>
        <w:rPr>
          <w:rFonts w:ascii="Arial" w:hAnsi="Arial" w:cs="Arial"/>
        </w:rPr>
        <w:t xml:space="preserve">These policies have been met during the monitoring </w:t>
      </w:r>
      <w:proofErr w:type="gramStart"/>
      <w:r>
        <w:rPr>
          <w:rFonts w:ascii="Arial" w:hAnsi="Arial" w:cs="Arial"/>
        </w:rPr>
        <w:t>period</w:t>
      </w:r>
      <w:proofErr w:type="gramEnd"/>
    </w:p>
    <w:p w14:paraId="2670E9F3" w14:textId="77777777" w:rsidR="00CE347E" w:rsidRDefault="00CE347E" w:rsidP="00CE347E">
      <w:pPr>
        <w:pStyle w:val="Heading3"/>
      </w:pPr>
      <w:bookmarkStart w:id="310" w:name="_Toc157435685"/>
      <w:bookmarkStart w:id="311" w:name="_Toc157581357"/>
      <w:bookmarkStart w:id="312" w:name="_Toc157677509"/>
      <w:bookmarkStart w:id="313" w:name="_Toc160531943"/>
      <w:r>
        <w:t>Business</w:t>
      </w:r>
      <w:bookmarkEnd w:id="310"/>
      <w:bookmarkEnd w:id="311"/>
      <w:bookmarkEnd w:id="312"/>
      <w:bookmarkEnd w:id="313"/>
    </w:p>
    <w:p w14:paraId="54CBDFC0" w14:textId="77777777" w:rsidR="00CE347E" w:rsidRDefault="00CE347E" w:rsidP="00CE347E">
      <w:pPr>
        <w:pStyle w:val="Heading4"/>
      </w:pPr>
      <w:bookmarkStart w:id="314" w:name="_Toc157435686"/>
      <w:bookmarkStart w:id="315" w:name="_Toc157581358"/>
      <w:bookmarkStart w:id="316" w:name="_Toc157677510"/>
      <w:bookmarkStart w:id="317" w:name="_Toc160531944"/>
      <w:r>
        <w:t>Policy 22 - Development for Business</w:t>
      </w:r>
      <w:bookmarkEnd w:id="314"/>
      <w:bookmarkEnd w:id="315"/>
      <w:bookmarkEnd w:id="316"/>
      <w:bookmarkEnd w:id="317"/>
      <w:r>
        <w:t xml:space="preserve"> </w:t>
      </w:r>
    </w:p>
    <w:p w14:paraId="2C53A5BD" w14:textId="77777777" w:rsidR="00CE347E" w:rsidRDefault="00CE347E" w:rsidP="00CE347E">
      <w:pPr>
        <w:pStyle w:val="Heading4"/>
      </w:pPr>
      <w:bookmarkStart w:id="318" w:name="_Toc157435687"/>
      <w:bookmarkStart w:id="319" w:name="_Toc157581359"/>
      <w:bookmarkStart w:id="320" w:name="_Toc157677511"/>
      <w:bookmarkStart w:id="321" w:name="_Toc160531945"/>
      <w:r>
        <w:t>Policy 23 - Retention of Business</w:t>
      </w:r>
      <w:bookmarkEnd w:id="318"/>
      <w:bookmarkEnd w:id="319"/>
      <w:bookmarkEnd w:id="320"/>
      <w:bookmarkEnd w:id="321"/>
    </w:p>
    <w:p w14:paraId="200A0719" w14:textId="77777777" w:rsidR="00CE347E" w:rsidRDefault="00CE347E" w:rsidP="00CE347E">
      <w:pPr>
        <w:pStyle w:val="Heading4"/>
      </w:pPr>
      <w:bookmarkStart w:id="322" w:name="_Toc157435688"/>
      <w:bookmarkStart w:id="323" w:name="_Toc157581360"/>
      <w:bookmarkStart w:id="324" w:name="_Toc157677512"/>
      <w:bookmarkStart w:id="325" w:name="_Toc160531946"/>
      <w:r>
        <w:t>Policy 24 - Broadband and Telecommunications</w:t>
      </w:r>
      <w:bookmarkEnd w:id="322"/>
      <w:bookmarkEnd w:id="323"/>
      <w:bookmarkEnd w:id="324"/>
      <w:bookmarkEnd w:id="325"/>
      <w:r>
        <w:t xml:space="preserve"> </w:t>
      </w:r>
    </w:p>
    <w:p w14:paraId="3BBF0FD7" w14:textId="77777777" w:rsidR="00CE347E" w:rsidRDefault="00CE347E" w:rsidP="00CE347E">
      <w:pPr>
        <w:rPr>
          <w:rFonts w:ascii="Arial" w:hAnsi="Arial" w:cs="Arial"/>
        </w:rPr>
      </w:pPr>
      <w:r>
        <w:rPr>
          <w:rFonts w:ascii="Arial" w:hAnsi="Arial" w:cs="Arial"/>
        </w:rPr>
        <w:t xml:space="preserve">These policies have been met during the monitoring </w:t>
      </w:r>
      <w:proofErr w:type="gramStart"/>
      <w:r>
        <w:rPr>
          <w:rFonts w:ascii="Arial" w:hAnsi="Arial" w:cs="Arial"/>
        </w:rPr>
        <w:t>period</w:t>
      </w:r>
      <w:proofErr w:type="gramEnd"/>
    </w:p>
    <w:p w14:paraId="53CA2279" w14:textId="77777777" w:rsidR="00CE347E" w:rsidRDefault="00CE347E" w:rsidP="00CE347E">
      <w:pPr>
        <w:spacing w:after="0"/>
        <w:rPr>
          <w:rFonts w:ascii="Arial" w:hAnsi="Arial" w:cs="Arial"/>
        </w:rPr>
      </w:pPr>
    </w:p>
    <w:p w14:paraId="0C9958DF" w14:textId="77777777" w:rsidR="00CE347E" w:rsidRDefault="00CE347E" w:rsidP="00CE347E">
      <w:pPr>
        <w:spacing w:after="0"/>
        <w:rPr>
          <w:rFonts w:ascii="Arial" w:hAnsi="Arial" w:cs="Arial"/>
        </w:rPr>
      </w:pPr>
      <w:r>
        <w:rPr>
          <w:rFonts w:ascii="Arial" w:hAnsi="Arial" w:cs="Arial"/>
        </w:rPr>
        <w:t>In addition to the policies above, an Action Plan was compiled</w:t>
      </w:r>
      <w:r>
        <w:rPr>
          <w:rFonts w:ascii="Arial" w:eastAsia="Arial" w:hAnsi="Arial" w:cs="Arial"/>
          <w:b/>
          <w:color w:val="006FC0"/>
        </w:rPr>
        <w:t xml:space="preserve"> </w:t>
      </w:r>
      <w:r>
        <w:rPr>
          <w:rFonts w:ascii="Arial" w:eastAsia="Arial" w:hAnsi="Arial" w:cs="Arial"/>
        </w:rPr>
        <w:t>of</w:t>
      </w:r>
      <w:r>
        <w:rPr>
          <w:rFonts w:ascii="Arial" w:eastAsia="Arial" w:hAnsi="Arial" w:cs="Arial"/>
          <w:color w:val="006FC0"/>
        </w:rPr>
        <w:t xml:space="preserve"> </w:t>
      </w:r>
      <w:r>
        <w:rPr>
          <w:rFonts w:ascii="Arial" w:hAnsi="Arial" w:cs="Arial"/>
        </w:rPr>
        <w:t xml:space="preserve">projects identified during the Neighbourhood Planning process that residents considered should be addressed in order to improve the quality and wellbeing of the village and Parish for the benefit of everyone living and visiting the </w:t>
      </w:r>
      <w:proofErr w:type="gramStart"/>
      <w:r>
        <w:rPr>
          <w:rFonts w:ascii="Arial" w:hAnsi="Arial" w:cs="Arial"/>
        </w:rPr>
        <w:t>Parish</w:t>
      </w:r>
      <w:proofErr w:type="gramEnd"/>
    </w:p>
    <w:p w14:paraId="71F31F7A" w14:textId="77777777" w:rsidR="00CE347E" w:rsidRDefault="00CE347E" w:rsidP="00CE347E">
      <w:pPr>
        <w:spacing w:after="0"/>
        <w:rPr>
          <w:rFonts w:ascii="Arial" w:hAnsi="Arial" w:cs="Arial"/>
        </w:rPr>
      </w:pPr>
    </w:p>
    <w:p w14:paraId="170B7B91" w14:textId="77777777" w:rsidR="00CE347E" w:rsidRDefault="00CE347E" w:rsidP="00CE347E">
      <w:pPr>
        <w:spacing w:after="0"/>
        <w:rPr>
          <w:rFonts w:ascii="Arial" w:hAnsi="Arial" w:cs="Arial"/>
        </w:rPr>
      </w:pPr>
      <w:r>
        <w:rPr>
          <w:rFonts w:ascii="Arial" w:hAnsi="Arial" w:cs="Arial"/>
        </w:rPr>
        <w:t>Details of the action plan, together with progress made, are below.</w:t>
      </w:r>
    </w:p>
    <w:p w14:paraId="2E90210D" w14:textId="77777777" w:rsidR="00CE347E" w:rsidRDefault="00CE347E" w:rsidP="00CE347E">
      <w:pPr>
        <w:spacing w:after="0"/>
        <w:rPr>
          <w:rFonts w:ascii="Arial" w:hAnsi="Arial" w:cs="Arial"/>
        </w:rPr>
      </w:pPr>
    </w:p>
    <w:p w14:paraId="6A50AC1D" w14:textId="77777777" w:rsidR="00CE347E" w:rsidRDefault="00CE347E" w:rsidP="00CE347E">
      <w:pPr>
        <w:pStyle w:val="Heading2"/>
      </w:pPr>
      <w:bookmarkStart w:id="326" w:name="_Toc157435689"/>
      <w:bookmarkStart w:id="327" w:name="_Toc157581361"/>
      <w:bookmarkStart w:id="328" w:name="_Toc157677513"/>
      <w:bookmarkStart w:id="329" w:name="_Toc160531947"/>
      <w:r>
        <w:lastRenderedPageBreak/>
        <w:t>Action Plan</w:t>
      </w:r>
      <w:bookmarkEnd w:id="326"/>
      <w:bookmarkEnd w:id="327"/>
      <w:bookmarkEnd w:id="328"/>
      <w:bookmarkEnd w:id="329"/>
      <w:r>
        <w:t xml:space="preserve"> </w:t>
      </w:r>
    </w:p>
    <w:p w14:paraId="5C698FE8" w14:textId="4482C8C2" w:rsidR="00CE347E" w:rsidRDefault="00CE347E" w:rsidP="00CE347E">
      <w:pPr>
        <w:spacing w:after="0"/>
      </w:pPr>
      <w:r>
        <w:rPr>
          <w:rFonts w:ascii="Arial" w:hAnsi="Arial" w:cs="Arial"/>
        </w:rPr>
        <w:t xml:space="preserve"> </w:t>
      </w:r>
    </w:p>
    <w:tbl>
      <w:tblPr>
        <w:tblStyle w:val="TableGrid0"/>
        <w:tblW w:w="9781" w:type="dxa"/>
        <w:tblInd w:w="114" w:type="dxa"/>
        <w:tblCellMar>
          <w:top w:w="3" w:type="dxa"/>
          <w:left w:w="4" w:type="dxa"/>
          <w:right w:w="82" w:type="dxa"/>
        </w:tblCellMar>
        <w:tblLook w:val="04A0" w:firstRow="1" w:lastRow="0" w:firstColumn="1" w:lastColumn="0" w:noHBand="0" w:noVBand="1"/>
      </w:tblPr>
      <w:tblGrid>
        <w:gridCol w:w="1276"/>
        <w:gridCol w:w="2127"/>
        <w:gridCol w:w="3540"/>
        <w:gridCol w:w="1421"/>
        <w:gridCol w:w="1417"/>
      </w:tblGrid>
      <w:tr w:rsidR="00CE347E" w14:paraId="115E4171" w14:textId="77777777" w:rsidTr="00CE347E">
        <w:trPr>
          <w:trHeight w:val="238"/>
        </w:trPr>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14:paraId="58C28BB9" w14:textId="77777777" w:rsidR="00CE347E" w:rsidRDefault="00CE347E">
            <w:pPr>
              <w:jc w:val="center"/>
            </w:pPr>
            <w:r>
              <w:rPr>
                <w:rFonts w:ascii="Arial" w:eastAsia="Arial" w:hAnsi="Arial" w:cs="Arial"/>
                <w:b/>
              </w:rPr>
              <w:t xml:space="preserve">Ref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A772D3F" w14:textId="77777777" w:rsidR="00CE347E" w:rsidRDefault="00CE347E">
            <w:pPr>
              <w:ind w:left="104"/>
            </w:pPr>
            <w:r>
              <w:rPr>
                <w:rFonts w:ascii="Arial" w:eastAsia="Arial" w:hAnsi="Arial" w:cs="Arial"/>
                <w:b/>
              </w:rPr>
              <w:t xml:space="preserve">Item </w:t>
            </w:r>
          </w:p>
        </w:tc>
        <w:tc>
          <w:tcPr>
            <w:tcW w:w="3540" w:type="dxa"/>
            <w:tcBorders>
              <w:top w:val="single" w:sz="4" w:space="0" w:color="000000"/>
              <w:left w:val="single" w:sz="4" w:space="0" w:color="000000"/>
              <w:bottom w:val="single" w:sz="4" w:space="0" w:color="000000"/>
              <w:right w:val="single" w:sz="4" w:space="0" w:color="000000"/>
            </w:tcBorders>
            <w:shd w:val="clear" w:color="auto" w:fill="D9D9D9"/>
            <w:hideMark/>
          </w:tcPr>
          <w:p w14:paraId="090F9917" w14:textId="77777777" w:rsidR="00CE347E" w:rsidRDefault="00CE347E">
            <w:pPr>
              <w:ind w:left="104"/>
            </w:pPr>
            <w:r>
              <w:rPr>
                <w:rFonts w:ascii="Arial" w:eastAsia="Arial" w:hAnsi="Arial" w:cs="Arial"/>
                <w:b/>
              </w:rPr>
              <w:t xml:space="preserve">Action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hideMark/>
          </w:tcPr>
          <w:p w14:paraId="3670BA9B" w14:textId="77777777" w:rsidR="00CE347E" w:rsidRDefault="00CE347E">
            <w:pPr>
              <w:ind w:left="104"/>
            </w:pPr>
            <w:r>
              <w:rPr>
                <w:rFonts w:ascii="Arial" w:eastAsia="Arial" w:hAnsi="Arial" w:cs="Arial"/>
                <w:b/>
              </w:rPr>
              <w:t xml:space="preserve">By Whom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1DB3AF71" w14:textId="77777777" w:rsidR="00CE347E" w:rsidRDefault="00CE347E">
            <w:pPr>
              <w:ind w:left="104"/>
            </w:pPr>
            <w:r>
              <w:rPr>
                <w:rFonts w:ascii="Arial" w:eastAsia="Arial" w:hAnsi="Arial" w:cs="Arial"/>
                <w:b/>
              </w:rPr>
              <w:t xml:space="preserve">Progress </w:t>
            </w:r>
          </w:p>
        </w:tc>
      </w:tr>
      <w:tr w:rsidR="00CE347E" w14:paraId="11C3838E" w14:textId="77777777" w:rsidTr="00CE347E">
        <w:trPr>
          <w:trHeight w:val="630"/>
        </w:trPr>
        <w:tc>
          <w:tcPr>
            <w:tcW w:w="1276" w:type="dxa"/>
            <w:tcBorders>
              <w:top w:val="single" w:sz="4" w:space="0" w:color="000000"/>
              <w:left w:val="single" w:sz="4" w:space="0" w:color="000000"/>
              <w:bottom w:val="single" w:sz="4" w:space="0" w:color="000000"/>
              <w:right w:val="single" w:sz="4" w:space="0" w:color="000000"/>
            </w:tcBorders>
            <w:hideMark/>
          </w:tcPr>
          <w:p w14:paraId="68015926" w14:textId="77777777" w:rsidR="00CE347E" w:rsidRDefault="00CE347E">
            <w:r>
              <w:rPr>
                <w:sz w:val="17"/>
              </w:rPr>
              <w:t xml:space="preserve"> </w:t>
            </w:r>
          </w:p>
          <w:p w14:paraId="16C6037D" w14:textId="77777777" w:rsidR="00CE347E" w:rsidRDefault="00CE347E">
            <w:pPr>
              <w:ind w:left="103"/>
            </w:pPr>
            <w:r>
              <w:rPr>
                <w:sz w:val="18"/>
              </w:rPr>
              <w:t xml:space="preserve">Policy 1 </w:t>
            </w:r>
          </w:p>
        </w:tc>
        <w:tc>
          <w:tcPr>
            <w:tcW w:w="2127" w:type="dxa"/>
            <w:tcBorders>
              <w:top w:val="single" w:sz="4" w:space="0" w:color="000000"/>
              <w:left w:val="single" w:sz="4" w:space="0" w:color="000000"/>
              <w:bottom w:val="single" w:sz="4" w:space="0" w:color="000000"/>
              <w:right w:val="single" w:sz="4" w:space="0" w:color="000000"/>
            </w:tcBorders>
            <w:hideMark/>
          </w:tcPr>
          <w:p w14:paraId="45808F7A" w14:textId="77777777" w:rsidR="00CE347E" w:rsidRDefault="00CE347E">
            <w:pPr>
              <w:ind w:left="1"/>
            </w:pPr>
            <w:r>
              <w:rPr>
                <w:sz w:val="17"/>
              </w:rPr>
              <w:t xml:space="preserve"> </w:t>
            </w:r>
          </w:p>
          <w:p w14:paraId="700D1695" w14:textId="77777777" w:rsidR="00CE347E" w:rsidRDefault="00CE347E">
            <w:pPr>
              <w:ind w:left="104"/>
            </w:pPr>
            <w:r>
              <w:rPr>
                <w:sz w:val="18"/>
              </w:rPr>
              <w:t xml:space="preserve">Chichester Canal </w:t>
            </w:r>
          </w:p>
        </w:tc>
        <w:tc>
          <w:tcPr>
            <w:tcW w:w="3540" w:type="dxa"/>
            <w:tcBorders>
              <w:top w:val="single" w:sz="4" w:space="0" w:color="000000"/>
              <w:left w:val="single" w:sz="4" w:space="0" w:color="000000"/>
              <w:bottom w:val="single" w:sz="4" w:space="0" w:color="000000"/>
              <w:right w:val="single" w:sz="4" w:space="0" w:color="000000"/>
            </w:tcBorders>
            <w:vAlign w:val="center"/>
            <w:hideMark/>
          </w:tcPr>
          <w:p w14:paraId="4128351C" w14:textId="77777777" w:rsidR="00CE347E" w:rsidRDefault="00CE347E">
            <w:pPr>
              <w:ind w:left="104" w:right="18"/>
            </w:pPr>
            <w:r>
              <w:rPr>
                <w:sz w:val="18"/>
              </w:rPr>
              <w:t>Monitor progress and plans by Chichester Canal Society.  The Harbour Conservancy are also involved.</w:t>
            </w:r>
          </w:p>
        </w:tc>
        <w:tc>
          <w:tcPr>
            <w:tcW w:w="1421" w:type="dxa"/>
            <w:tcBorders>
              <w:top w:val="single" w:sz="4" w:space="0" w:color="000000"/>
              <w:left w:val="single" w:sz="4" w:space="0" w:color="000000"/>
              <w:bottom w:val="single" w:sz="4" w:space="0" w:color="000000"/>
              <w:right w:val="single" w:sz="4" w:space="0" w:color="000000"/>
            </w:tcBorders>
            <w:hideMark/>
          </w:tcPr>
          <w:p w14:paraId="3E8A4B10" w14:textId="77777777" w:rsidR="00CE347E" w:rsidRDefault="00CE347E">
            <w:pPr>
              <w:ind w:left="1"/>
            </w:pPr>
            <w:r>
              <w:rPr>
                <w:sz w:val="17"/>
              </w:rPr>
              <w:t xml:space="preserve"> </w:t>
            </w:r>
          </w:p>
          <w:p w14:paraId="5A6E811F" w14:textId="77777777" w:rsidR="00CE347E" w:rsidRDefault="00CE347E">
            <w:pPr>
              <w:ind w:left="104"/>
              <w:rPr>
                <w:sz w:val="18"/>
                <w:szCs w:val="18"/>
              </w:rPr>
            </w:pPr>
            <w:r>
              <w:rPr>
                <w:sz w:val="18"/>
                <w:szCs w:val="18"/>
              </w:rPr>
              <w:t>County Council and Harbour Conservancy</w:t>
            </w:r>
          </w:p>
        </w:tc>
        <w:tc>
          <w:tcPr>
            <w:tcW w:w="1417" w:type="dxa"/>
            <w:tcBorders>
              <w:top w:val="single" w:sz="4" w:space="0" w:color="000000"/>
              <w:left w:val="single" w:sz="4" w:space="0" w:color="000000"/>
              <w:bottom w:val="single" w:sz="4" w:space="0" w:color="000000"/>
              <w:right w:val="single" w:sz="4" w:space="0" w:color="000000"/>
            </w:tcBorders>
          </w:tcPr>
          <w:p w14:paraId="5C5C7A12" w14:textId="77777777" w:rsidR="00CE347E" w:rsidRDefault="00CE347E">
            <w:pPr>
              <w:ind w:left="1"/>
            </w:pPr>
          </w:p>
          <w:p w14:paraId="62C3EF63" w14:textId="77777777" w:rsidR="00CE347E" w:rsidRDefault="00CE347E">
            <w:pPr>
              <w:ind w:left="1"/>
              <w:rPr>
                <w:sz w:val="18"/>
                <w:szCs w:val="18"/>
              </w:rPr>
            </w:pPr>
            <w:r>
              <w:t xml:space="preserve"> </w:t>
            </w:r>
            <w:r>
              <w:rPr>
                <w:sz w:val="18"/>
                <w:szCs w:val="18"/>
              </w:rPr>
              <w:t>Ongoing</w:t>
            </w:r>
          </w:p>
        </w:tc>
      </w:tr>
      <w:tr w:rsidR="00CE347E" w14:paraId="5D2740FF" w14:textId="77777777" w:rsidTr="00CE347E">
        <w:trPr>
          <w:trHeight w:val="1460"/>
        </w:trPr>
        <w:tc>
          <w:tcPr>
            <w:tcW w:w="1276" w:type="dxa"/>
            <w:tcBorders>
              <w:top w:val="single" w:sz="4" w:space="0" w:color="000000"/>
              <w:left w:val="single" w:sz="4" w:space="0" w:color="000000"/>
              <w:bottom w:val="single" w:sz="4" w:space="0" w:color="000000"/>
              <w:right w:val="single" w:sz="4" w:space="0" w:color="000000"/>
            </w:tcBorders>
            <w:hideMark/>
          </w:tcPr>
          <w:p w14:paraId="149AA938" w14:textId="77777777" w:rsidR="00CE347E" w:rsidRDefault="00CE347E">
            <w:r>
              <w:rPr>
                <w:sz w:val="18"/>
              </w:rPr>
              <w:t xml:space="preserve"> </w:t>
            </w:r>
          </w:p>
          <w:p w14:paraId="0C5A7987" w14:textId="77777777" w:rsidR="00CE347E" w:rsidRDefault="00CE347E">
            <w:r>
              <w:rPr>
                <w:sz w:val="18"/>
              </w:rPr>
              <w:t xml:space="preserve"> </w:t>
            </w:r>
          </w:p>
          <w:p w14:paraId="05F4DBA8" w14:textId="77777777" w:rsidR="00CE347E" w:rsidRDefault="00CE347E">
            <w:r>
              <w:rPr>
                <w:sz w:val="17"/>
              </w:rPr>
              <w:t xml:space="preserve"> </w:t>
            </w:r>
          </w:p>
          <w:p w14:paraId="1D9B6492" w14:textId="77777777" w:rsidR="00CE347E" w:rsidRDefault="00CE347E">
            <w:pPr>
              <w:ind w:left="103"/>
            </w:pPr>
            <w:r>
              <w:rPr>
                <w:sz w:val="18"/>
              </w:rPr>
              <w:t xml:space="preserve">Policy 4 </w:t>
            </w:r>
          </w:p>
        </w:tc>
        <w:tc>
          <w:tcPr>
            <w:tcW w:w="2127" w:type="dxa"/>
            <w:tcBorders>
              <w:top w:val="single" w:sz="4" w:space="0" w:color="000000"/>
              <w:left w:val="single" w:sz="4" w:space="0" w:color="000000"/>
              <w:bottom w:val="single" w:sz="4" w:space="0" w:color="000000"/>
              <w:right w:val="single" w:sz="4" w:space="0" w:color="000000"/>
            </w:tcBorders>
            <w:hideMark/>
          </w:tcPr>
          <w:p w14:paraId="6D6DF2C7" w14:textId="77777777" w:rsidR="00CE347E" w:rsidRDefault="00CE347E">
            <w:pPr>
              <w:ind w:left="1"/>
            </w:pPr>
            <w:r>
              <w:rPr>
                <w:sz w:val="18"/>
              </w:rPr>
              <w:t xml:space="preserve"> </w:t>
            </w:r>
          </w:p>
          <w:p w14:paraId="2E07AFE9" w14:textId="77777777" w:rsidR="00CE347E" w:rsidRDefault="00CE347E">
            <w:pPr>
              <w:ind w:left="1"/>
            </w:pPr>
            <w:r>
              <w:rPr>
                <w:sz w:val="18"/>
              </w:rPr>
              <w:t xml:space="preserve"> </w:t>
            </w:r>
          </w:p>
          <w:p w14:paraId="77F43B9B" w14:textId="77777777" w:rsidR="00CE347E" w:rsidRDefault="00CE347E">
            <w:pPr>
              <w:ind w:left="1"/>
            </w:pPr>
            <w:r>
              <w:rPr>
                <w:sz w:val="17"/>
              </w:rPr>
              <w:t xml:space="preserve"> </w:t>
            </w:r>
          </w:p>
          <w:p w14:paraId="6F9FB1D3" w14:textId="77777777" w:rsidR="00CE347E" w:rsidRDefault="00CE347E">
            <w:pPr>
              <w:ind w:left="104"/>
            </w:pPr>
            <w:r>
              <w:rPr>
                <w:sz w:val="18"/>
              </w:rPr>
              <w:t xml:space="preserve">Maintain open views </w:t>
            </w:r>
          </w:p>
        </w:tc>
        <w:tc>
          <w:tcPr>
            <w:tcW w:w="3540" w:type="dxa"/>
            <w:tcBorders>
              <w:top w:val="single" w:sz="4" w:space="0" w:color="000000"/>
              <w:left w:val="single" w:sz="4" w:space="0" w:color="000000"/>
              <w:bottom w:val="single" w:sz="4" w:space="0" w:color="000000"/>
              <w:right w:val="single" w:sz="4" w:space="0" w:color="000000"/>
            </w:tcBorders>
            <w:hideMark/>
          </w:tcPr>
          <w:p w14:paraId="5C75EA0E" w14:textId="77777777" w:rsidR="00CE347E" w:rsidRDefault="00CE347E">
            <w:pPr>
              <w:ind w:left="1"/>
            </w:pPr>
            <w:r>
              <w:rPr>
                <w:sz w:val="17"/>
              </w:rPr>
              <w:t xml:space="preserve"> </w:t>
            </w:r>
          </w:p>
          <w:p w14:paraId="32A10569" w14:textId="77777777" w:rsidR="00CE347E" w:rsidRDefault="00CE347E">
            <w:pPr>
              <w:ind w:left="104"/>
            </w:pPr>
            <w:r>
              <w:rPr>
                <w:sz w:val="18"/>
              </w:rPr>
              <w:t xml:space="preserve">Join with bordering parishes in preparing an integrated footpath system that enhances viewpoint access around the Harbour and the interior farmland of the Manhood. </w:t>
            </w:r>
          </w:p>
        </w:tc>
        <w:tc>
          <w:tcPr>
            <w:tcW w:w="1421" w:type="dxa"/>
            <w:tcBorders>
              <w:top w:val="single" w:sz="4" w:space="0" w:color="000000"/>
              <w:left w:val="single" w:sz="4" w:space="0" w:color="000000"/>
              <w:bottom w:val="single" w:sz="4" w:space="0" w:color="000000"/>
              <w:right w:val="single" w:sz="4" w:space="0" w:color="000000"/>
            </w:tcBorders>
            <w:hideMark/>
          </w:tcPr>
          <w:p w14:paraId="66595D51" w14:textId="77777777" w:rsidR="00CE347E" w:rsidRDefault="00CE347E">
            <w:pPr>
              <w:spacing w:after="67"/>
              <w:ind w:left="1"/>
            </w:pPr>
            <w:r>
              <w:rPr>
                <w:sz w:val="18"/>
              </w:rPr>
              <w:t xml:space="preserve"> </w:t>
            </w:r>
          </w:p>
          <w:p w14:paraId="0D5DD3E8" w14:textId="77777777" w:rsidR="00CE347E" w:rsidRDefault="00CE347E">
            <w:pPr>
              <w:ind w:left="104"/>
              <w:rPr>
                <w:sz w:val="18"/>
              </w:rPr>
            </w:pPr>
            <w:r>
              <w:rPr>
                <w:sz w:val="18"/>
              </w:rPr>
              <w:t>Footpath groups.</w:t>
            </w:r>
          </w:p>
          <w:p w14:paraId="639718D6" w14:textId="77777777" w:rsidR="00CE347E" w:rsidRDefault="00CE347E">
            <w:pPr>
              <w:ind w:left="104"/>
            </w:pPr>
            <w:r>
              <w:rPr>
                <w:sz w:val="18"/>
              </w:rPr>
              <w:t xml:space="preserve">Parish Councils. Manhood Peninsular Partnership. </w:t>
            </w:r>
          </w:p>
        </w:tc>
        <w:tc>
          <w:tcPr>
            <w:tcW w:w="1417" w:type="dxa"/>
            <w:tcBorders>
              <w:top w:val="single" w:sz="4" w:space="0" w:color="000000"/>
              <w:left w:val="single" w:sz="4" w:space="0" w:color="000000"/>
              <w:bottom w:val="single" w:sz="4" w:space="0" w:color="000000"/>
              <w:right w:val="single" w:sz="4" w:space="0" w:color="000000"/>
            </w:tcBorders>
          </w:tcPr>
          <w:p w14:paraId="36A0B45E" w14:textId="77777777" w:rsidR="00CE347E" w:rsidRDefault="00CE347E">
            <w:pPr>
              <w:ind w:left="1"/>
            </w:pPr>
            <w:r>
              <w:t xml:space="preserve"> </w:t>
            </w:r>
          </w:p>
          <w:p w14:paraId="4E343FD5" w14:textId="77777777" w:rsidR="00CE347E" w:rsidRDefault="00CE347E">
            <w:pPr>
              <w:ind w:left="1"/>
            </w:pPr>
          </w:p>
          <w:p w14:paraId="4581A55F" w14:textId="77777777" w:rsidR="00CE347E" w:rsidRDefault="00CE347E">
            <w:pPr>
              <w:ind w:left="1"/>
            </w:pPr>
          </w:p>
          <w:p w14:paraId="19B202EF" w14:textId="77777777" w:rsidR="00CE347E" w:rsidRDefault="00CE347E">
            <w:pPr>
              <w:ind w:left="1"/>
            </w:pPr>
            <w:r>
              <w:rPr>
                <w:sz w:val="18"/>
                <w:szCs w:val="18"/>
              </w:rPr>
              <w:t>Ongoing</w:t>
            </w:r>
          </w:p>
        </w:tc>
      </w:tr>
      <w:tr w:rsidR="00CE347E" w14:paraId="0F876A52" w14:textId="77777777" w:rsidTr="00CE347E">
        <w:trPr>
          <w:trHeight w:val="1044"/>
        </w:trPr>
        <w:tc>
          <w:tcPr>
            <w:tcW w:w="1276" w:type="dxa"/>
            <w:tcBorders>
              <w:top w:val="single" w:sz="4" w:space="0" w:color="000000"/>
              <w:left w:val="single" w:sz="4" w:space="0" w:color="000000"/>
              <w:bottom w:val="single" w:sz="4" w:space="0" w:color="000000"/>
              <w:right w:val="single" w:sz="4" w:space="0" w:color="000000"/>
            </w:tcBorders>
            <w:hideMark/>
          </w:tcPr>
          <w:p w14:paraId="45F55CFD" w14:textId="77777777" w:rsidR="00CE347E" w:rsidRDefault="00CE347E">
            <w:r>
              <w:rPr>
                <w:sz w:val="18"/>
              </w:rPr>
              <w:t xml:space="preserve"> </w:t>
            </w:r>
          </w:p>
          <w:p w14:paraId="70FD3464" w14:textId="77777777" w:rsidR="00CE347E" w:rsidRDefault="00CE347E">
            <w:r>
              <w:rPr>
                <w:sz w:val="18"/>
              </w:rPr>
              <w:t xml:space="preserve"> </w:t>
            </w:r>
          </w:p>
          <w:p w14:paraId="3CCFE267" w14:textId="77777777" w:rsidR="00CE347E" w:rsidRDefault="00CE347E">
            <w:pPr>
              <w:ind w:left="103"/>
            </w:pPr>
            <w:r>
              <w:rPr>
                <w:sz w:val="18"/>
              </w:rPr>
              <w:t xml:space="preserve">Proposal 1 </w:t>
            </w:r>
          </w:p>
        </w:tc>
        <w:tc>
          <w:tcPr>
            <w:tcW w:w="2127" w:type="dxa"/>
            <w:tcBorders>
              <w:top w:val="single" w:sz="4" w:space="0" w:color="000000"/>
              <w:left w:val="single" w:sz="4" w:space="0" w:color="000000"/>
              <w:bottom w:val="single" w:sz="4" w:space="0" w:color="000000"/>
              <w:right w:val="single" w:sz="4" w:space="0" w:color="000000"/>
            </w:tcBorders>
            <w:hideMark/>
          </w:tcPr>
          <w:p w14:paraId="0E2D6FD9" w14:textId="77777777" w:rsidR="00CE347E" w:rsidRDefault="00CE347E">
            <w:pPr>
              <w:ind w:left="1"/>
            </w:pPr>
            <w:r>
              <w:rPr>
                <w:sz w:val="18"/>
              </w:rPr>
              <w:t xml:space="preserve"> </w:t>
            </w:r>
          </w:p>
          <w:p w14:paraId="002896ED" w14:textId="77777777" w:rsidR="00CE347E" w:rsidRDefault="00CE347E">
            <w:pPr>
              <w:ind w:left="1"/>
            </w:pPr>
            <w:r>
              <w:rPr>
                <w:sz w:val="18"/>
              </w:rPr>
              <w:t xml:space="preserve"> </w:t>
            </w:r>
          </w:p>
          <w:p w14:paraId="3032B354" w14:textId="77777777" w:rsidR="00CE347E" w:rsidRDefault="00CE347E">
            <w:pPr>
              <w:ind w:left="104"/>
            </w:pPr>
            <w:r>
              <w:rPr>
                <w:sz w:val="18"/>
              </w:rPr>
              <w:t xml:space="preserve">Playing Field </w:t>
            </w:r>
          </w:p>
        </w:tc>
        <w:tc>
          <w:tcPr>
            <w:tcW w:w="3540" w:type="dxa"/>
            <w:tcBorders>
              <w:top w:val="single" w:sz="4" w:space="0" w:color="000000"/>
              <w:left w:val="single" w:sz="4" w:space="0" w:color="000000"/>
              <w:bottom w:val="single" w:sz="4" w:space="0" w:color="000000"/>
              <w:right w:val="single" w:sz="4" w:space="0" w:color="000000"/>
            </w:tcBorders>
            <w:hideMark/>
          </w:tcPr>
          <w:p w14:paraId="24165DF5" w14:textId="77777777" w:rsidR="00CE347E" w:rsidRDefault="00CE347E">
            <w:pPr>
              <w:ind w:left="1"/>
            </w:pPr>
            <w:r>
              <w:rPr>
                <w:sz w:val="18"/>
              </w:rPr>
              <w:t xml:space="preserve"> </w:t>
            </w:r>
          </w:p>
          <w:p w14:paraId="091F49F6" w14:textId="77777777" w:rsidR="00CE347E" w:rsidRDefault="00CE347E">
            <w:pPr>
              <w:ind w:left="104"/>
            </w:pPr>
            <w:r>
              <w:rPr>
                <w:sz w:val="18"/>
              </w:rPr>
              <w:t xml:space="preserve">Seek funds through the Community Infrastructure Levy to improve drainage and facilities </w:t>
            </w:r>
          </w:p>
        </w:tc>
        <w:tc>
          <w:tcPr>
            <w:tcW w:w="1421" w:type="dxa"/>
            <w:tcBorders>
              <w:top w:val="single" w:sz="4" w:space="0" w:color="000000"/>
              <w:left w:val="single" w:sz="4" w:space="0" w:color="000000"/>
              <w:bottom w:val="single" w:sz="4" w:space="0" w:color="000000"/>
              <w:right w:val="single" w:sz="4" w:space="0" w:color="000000"/>
            </w:tcBorders>
            <w:hideMark/>
          </w:tcPr>
          <w:p w14:paraId="10652090" w14:textId="77777777" w:rsidR="00CE347E" w:rsidRDefault="00CE347E">
            <w:pPr>
              <w:ind w:left="1"/>
            </w:pPr>
            <w:r>
              <w:rPr>
                <w:sz w:val="18"/>
              </w:rPr>
              <w:t xml:space="preserve"> </w:t>
            </w:r>
          </w:p>
          <w:p w14:paraId="129EDEA6" w14:textId="77777777" w:rsidR="00CE347E" w:rsidRDefault="00CE347E">
            <w:pPr>
              <w:ind w:left="1"/>
            </w:pPr>
            <w:r>
              <w:rPr>
                <w:sz w:val="18"/>
              </w:rPr>
              <w:t xml:space="preserve"> </w:t>
            </w:r>
          </w:p>
          <w:p w14:paraId="73D051D4"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19E035D1" w14:textId="77777777" w:rsidR="00CE347E" w:rsidRDefault="00CE347E">
            <w:pPr>
              <w:ind w:left="1"/>
            </w:pPr>
            <w:r>
              <w:rPr>
                <w:sz w:val="18"/>
              </w:rPr>
              <w:t xml:space="preserve"> </w:t>
            </w:r>
          </w:p>
          <w:p w14:paraId="497D59E2" w14:textId="77777777" w:rsidR="00CE347E" w:rsidRDefault="00CE347E">
            <w:pPr>
              <w:ind w:left="1"/>
            </w:pPr>
            <w:r>
              <w:rPr>
                <w:sz w:val="18"/>
              </w:rPr>
              <w:t xml:space="preserve"> Some improvements made with new equipment. </w:t>
            </w:r>
          </w:p>
          <w:p w14:paraId="68EE0D77" w14:textId="77777777" w:rsidR="00CE347E" w:rsidRDefault="00CE347E"/>
        </w:tc>
      </w:tr>
      <w:tr w:rsidR="00CE347E" w14:paraId="39D4DBA0" w14:textId="77777777" w:rsidTr="00CE347E">
        <w:trPr>
          <w:trHeight w:val="840"/>
        </w:trPr>
        <w:tc>
          <w:tcPr>
            <w:tcW w:w="1276" w:type="dxa"/>
            <w:tcBorders>
              <w:top w:val="single" w:sz="4" w:space="0" w:color="000000"/>
              <w:left w:val="single" w:sz="4" w:space="0" w:color="000000"/>
              <w:bottom w:val="single" w:sz="4" w:space="0" w:color="000000"/>
              <w:right w:val="single" w:sz="4" w:space="0" w:color="000000"/>
            </w:tcBorders>
            <w:hideMark/>
          </w:tcPr>
          <w:p w14:paraId="59068854" w14:textId="77777777" w:rsidR="00CE347E" w:rsidRDefault="00CE347E">
            <w:r>
              <w:rPr>
                <w:sz w:val="26"/>
              </w:rPr>
              <w:t xml:space="preserve"> </w:t>
            </w:r>
          </w:p>
          <w:p w14:paraId="6AA8F5B9" w14:textId="77777777" w:rsidR="00CE347E" w:rsidRDefault="00CE347E">
            <w:pPr>
              <w:ind w:left="103"/>
            </w:pPr>
            <w:r>
              <w:rPr>
                <w:sz w:val="18"/>
              </w:rPr>
              <w:t xml:space="preserve">Policy 9 </w:t>
            </w:r>
          </w:p>
        </w:tc>
        <w:tc>
          <w:tcPr>
            <w:tcW w:w="2127" w:type="dxa"/>
            <w:tcBorders>
              <w:top w:val="single" w:sz="4" w:space="0" w:color="000000"/>
              <w:left w:val="single" w:sz="4" w:space="0" w:color="000000"/>
              <w:bottom w:val="single" w:sz="4" w:space="0" w:color="000000"/>
              <w:right w:val="single" w:sz="4" w:space="0" w:color="000000"/>
            </w:tcBorders>
            <w:hideMark/>
          </w:tcPr>
          <w:p w14:paraId="6EE7BA08" w14:textId="77777777" w:rsidR="00CE347E" w:rsidRDefault="00CE347E">
            <w:pPr>
              <w:ind w:left="1"/>
            </w:pPr>
            <w:r>
              <w:rPr>
                <w:sz w:val="26"/>
              </w:rPr>
              <w:t xml:space="preserve"> </w:t>
            </w:r>
          </w:p>
          <w:p w14:paraId="4AD8C076" w14:textId="77777777" w:rsidR="00CE347E" w:rsidRDefault="00CE347E">
            <w:pPr>
              <w:ind w:left="104"/>
            </w:pPr>
            <w:r>
              <w:rPr>
                <w:sz w:val="18"/>
              </w:rPr>
              <w:t xml:space="preserve">Crooked Lane </w:t>
            </w:r>
          </w:p>
        </w:tc>
        <w:tc>
          <w:tcPr>
            <w:tcW w:w="3540" w:type="dxa"/>
            <w:tcBorders>
              <w:top w:val="single" w:sz="4" w:space="0" w:color="000000"/>
              <w:left w:val="single" w:sz="4" w:space="0" w:color="000000"/>
              <w:bottom w:val="single" w:sz="4" w:space="0" w:color="000000"/>
              <w:right w:val="single" w:sz="4" w:space="0" w:color="000000"/>
            </w:tcBorders>
            <w:hideMark/>
          </w:tcPr>
          <w:p w14:paraId="785C5CEF" w14:textId="77777777" w:rsidR="00CE347E" w:rsidRDefault="00CE347E">
            <w:pPr>
              <w:ind w:left="1"/>
            </w:pPr>
            <w:r>
              <w:rPr>
                <w:sz w:val="17"/>
              </w:rPr>
              <w:t xml:space="preserve"> </w:t>
            </w:r>
          </w:p>
          <w:p w14:paraId="0A663683" w14:textId="77777777" w:rsidR="00CE347E" w:rsidRDefault="00CE347E">
            <w:pPr>
              <w:ind w:left="104"/>
            </w:pPr>
            <w:r>
              <w:rPr>
                <w:sz w:val="18"/>
              </w:rPr>
              <w:t xml:space="preserve">Seek improvements to parking at both ends to improve access and safety. </w:t>
            </w:r>
          </w:p>
        </w:tc>
        <w:tc>
          <w:tcPr>
            <w:tcW w:w="1421" w:type="dxa"/>
            <w:tcBorders>
              <w:top w:val="single" w:sz="4" w:space="0" w:color="000000"/>
              <w:left w:val="single" w:sz="4" w:space="0" w:color="000000"/>
              <w:bottom w:val="single" w:sz="4" w:space="0" w:color="000000"/>
              <w:right w:val="single" w:sz="4" w:space="0" w:color="000000"/>
            </w:tcBorders>
            <w:hideMark/>
          </w:tcPr>
          <w:p w14:paraId="0E45F278" w14:textId="77777777" w:rsidR="00CE347E" w:rsidRDefault="00CE347E">
            <w:pPr>
              <w:ind w:left="1"/>
            </w:pPr>
            <w:r>
              <w:rPr>
                <w:sz w:val="26"/>
              </w:rPr>
              <w:t xml:space="preserve"> </w:t>
            </w:r>
          </w:p>
          <w:p w14:paraId="2C73A5E2" w14:textId="77777777" w:rsidR="00CE347E" w:rsidRDefault="00CE347E">
            <w:pPr>
              <w:ind w:left="104"/>
              <w:rPr>
                <w:rFonts w:cstheme="minorHAnsi"/>
                <w:sz w:val="18"/>
                <w:szCs w:val="18"/>
              </w:rPr>
            </w:pPr>
            <w:r>
              <w:rPr>
                <w:rFonts w:cstheme="minorHAnsi"/>
                <w:sz w:val="18"/>
                <w:szCs w:val="18"/>
              </w:rPr>
              <w:t>West Sussex County Council Highways</w:t>
            </w:r>
          </w:p>
        </w:tc>
        <w:tc>
          <w:tcPr>
            <w:tcW w:w="1417" w:type="dxa"/>
            <w:tcBorders>
              <w:top w:val="single" w:sz="4" w:space="0" w:color="000000"/>
              <w:left w:val="single" w:sz="4" w:space="0" w:color="000000"/>
              <w:bottom w:val="single" w:sz="4" w:space="0" w:color="000000"/>
              <w:right w:val="single" w:sz="4" w:space="0" w:color="000000"/>
            </w:tcBorders>
            <w:hideMark/>
          </w:tcPr>
          <w:p w14:paraId="6BAFA318" w14:textId="77777777" w:rsidR="00CE347E" w:rsidRDefault="00CE347E">
            <w:pPr>
              <w:ind w:left="1"/>
            </w:pPr>
            <w:r>
              <w:t xml:space="preserve"> </w:t>
            </w:r>
          </w:p>
          <w:p w14:paraId="4C10C14F" w14:textId="77777777" w:rsidR="00CE347E" w:rsidRDefault="00CE347E">
            <w:pPr>
              <w:ind w:left="1"/>
            </w:pPr>
            <w:r>
              <w:rPr>
                <w:sz w:val="18"/>
                <w:szCs w:val="18"/>
              </w:rPr>
              <w:t>Ongoing</w:t>
            </w:r>
          </w:p>
        </w:tc>
      </w:tr>
      <w:tr w:rsidR="00CE347E" w14:paraId="7D024A94"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35FA607E" w14:textId="77777777" w:rsidR="00CE347E" w:rsidRDefault="00CE347E">
            <w:pPr>
              <w:spacing w:after="86"/>
            </w:pPr>
            <w:r>
              <w:rPr>
                <w:sz w:val="18"/>
              </w:rPr>
              <w:t xml:space="preserve"> </w:t>
            </w:r>
          </w:p>
          <w:p w14:paraId="615493AB" w14:textId="77777777" w:rsidR="00CE347E" w:rsidRDefault="00CE347E">
            <w:pPr>
              <w:ind w:left="103"/>
            </w:pPr>
            <w:r>
              <w:rPr>
                <w:sz w:val="18"/>
              </w:rPr>
              <w:t xml:space="preserve">Policy 10 </w:t>
            </w:r>
          </w:p>
        </w:tc>
        <w:tc>
          <w:tcPr>
            <w:tcW w:w="2127" w:type="dxa"/>
            <w:tcBorders>
              <w:top w:val="single" w:sz="4" w:space="0" w:color="000000"/>
              <w:left w:val="single" w:sz="4" w:space="0" w:color="000000"/>
              <w:bottom w:val="single" w:sz="4" w:space="0" w:color="000000"/>
              <w:right w:val="single" w:sz="4" w:space="0" w:color="000000"/>
            </w:tcBorders>
            <w:hideMark/>
          </w:tcPr>
          <w:p w14:paraId="04B1F56B" w14:textId="77777777" w:rsidR="00CE347E" w:rsidRDefault="00CE347E">
            <w:pPr>
              <w:ind w:left="1"/>
            </w:pPr>
            <w:r>
              <w:rPr>
                <w:sz w:val="17"/>
              </w:rPr>
              <w:t xml:space="preserve"> </w:t>
            </w:r>
          </w:p>
          <w:p w14:paraId="3A20CBBC" w14:textId="77777777" w:rsidR="00CE347E" w:rsidRDefault="00CE347E">
            <w:pPr>
              <w:ind w:left="104"/>
            </w:pPr>
            <w:r>
              <w:rPr>
                <w:sz w:val="18"/>
              </w:rPr>
              <w:t xml:space="preserve">Footpaths &amp; Cycle </w:t>
            </w:r>
          </w:p>
          <w:p w14:paraId="1734B82D" w14:textId="77777777" w:rsidR="00CE347E" w:rsidRDefault="00CE347E">
            <w:pPr>
              <w:ind w:left="104"/>
            </w:pPr>
            <w:r>
              <w:rPr>
                <w:sz w:val="18"/>
              </w:rPr>
              <w:t xml:space="preserve">Paths </w:t>
            </w:r>
          </w:p>
        </w:tc>
        <w:tc>
          <w:tcPr>
            <w:tcW w:w="3540" w:type="dxa"/>
            <w:tcBorders>
              <w:top w:val="single" w:sz="4" w:space="0" w:color="000000"/>
              <w:left w:val="single" w:sz="4" w:space="0" w:color="000000"/>
              <w:bottom w:val="single" w:sz="4" w:space="0" w:color="000000"/>
              <w:right w:val="single" w:sz="4" w:space="0" w:color="000000"/>
            </w:tcBorders>
            <w:hideMark/>
          </w:tcPr>
          <w:p w14:paraId="5C8A57C2" w14:textId="77777777" w:rsidR="00CE347E" w:rsidRDefault="00CE347E">
            <w:pPr>
              <w:ind w:left="1"/>
            </w:pPr>
            <w:r>
              <w:rPr>
                <w:sz w:val="17"/>
              </w:rPr>
              <w:t xml:space="preserve"> </w:t>
            </w:r>
          </w:p>
          <w:p w14:paraId="42559D45" w14:textId="77777777" w:rsidR="00CE347E" w:rsidRDefault="00CE347E">
            <w:pPr>
              <w:ind w:left="104"/>
            </w:pPr>
            <w:r>
              <w:rPr>
                <w:sz w:val="18"/>
              </w:rPr>
              <w:t xml:space="preserve">Ensure footpaths and cycle paths are regularly maintained and kept clear. Notify relevant </w:t>
            </w:r>
            <w:proofErr w:type="spellStart"/>
            <w:r>
              <w:rPr>
                <w:sz w:val="18"/>
              </w:rPr>
              <w:t>otganisations</w:t>
            </w:r>
            <w:proofErr w:type="spellEnd"/>
            <w:r>
              <w:rPr>
                <w:sz w:val="18"/>
              </w:rPr>
              <w:t>.</w:t>
            </w:r>
          </w:p>
        </w:tc>
        <w:tc>
          <w:tcPr>
            <w:tcW w:w="1421" w:type="dxa"/>
            <w:tcBorders>
              <w:top w:val="single" w:sz="4" w:space="0" w:color="000000"/>
              <w:left w:val="single" w:sz="4" w:space="0" w:color="000000"/>
              <w:bottom w:val="single" w:sz="4" w:space="0" w:color="000000"/>
              <w:right w:val="single" w:sz="4" w:space="0" w:color="000000"/>
            </w:tcBorders>
            <w:hideMark/>
          </w:tcPr>
          <w:p w14:paraId="697F3A34" w14:textId="77777777" w:rsidR="00CE347E" w:rsidRDefault="00CE347E">
            <w:pPr>
              <w:spacing w:after="86"/>
              <w:ind w:left="1"/>
            </w:pPr>
            <w:r>
              <w:rPr>
                <w:sz w:val="18"/>
              </w:rPr>
              <w:t xml:space="preserve"> </w:t>
            </w:r>
          </w:p>
          <w:p w14:paraId="50E8CA6F"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14:paraId="0DAAF399" w14:textId="77777777" w:rsidR="00CE347E" w:rsidRDefault="00CE347E">
            <w:pPr>
              <w:ind w:left="1"/>
            </w:pPr>
            <w:r>
              <w:t xml:space="preserve"> </w:t>
            </w:r>
          </w:p>
          <w:p w14:paraId="724FDDF1" w14:textId="77777777" w:rsidR="00CE347E" w:rsidRDefault="00CE347E">
            <w:pPr>
              <w:ind w:left="1"/>
            </w:pPr>
            <w:r>
              <w:rPr>
                <w:sz w:val="18"/>
                <w:szCs w:val="18"/>
              </w:rPr>
              <w:t>Ongoing</w:t>
            </w:r>
          </w:p>
        </w:tc>
      </w:tr>
      <w:tr w:rsidR="00CE347E" w14:paraId="50F06696" w14:textId="77777777" w:rsidTr="00CE347E">
        <w:trPr>
          <w:trHeight w:val="631"/>
        </w:trPr>
        <w:tc>
          <w:tcPr>
            <w:tcW w:w="1276" w:type="dxa"/>
            <w:tcBorders>
              <w:top w:val="single" w:sz="4" w:space="0" w:color="000000"/>
              <w:left w:val="single" w:sz="4" w:space="0" w:color="000000"/>
              <w:bottom w:val="single" w:sz="4" w:space="0" w:color="000000"/>
              <w:right w:val="single" w:sz="4" w:space="0" w:color="000000"/>
            </w:tcBorders>
            <w:hideMark/>
          </w:tcPr>
          <w:p w14:paraId="5BF3FC7C" w14:textId="77777777" w:rsidR="00CE347E" w:rsidRDefault="00CE347E">
            <w:r>
              <w:rPr>
                <w:sz w:val="18"/>
              </w:rPr>
              <w:t xml:space="preserve"> </w:t>
            </w:r>
          </w:p>
          <w:p w14:paraId="3A2A1077" w14:textId="77777777" w:rsidR="00CE347E" w:rsidRDefault="00CE347E">
            <w:pPr>
              <w:ind w:left="103"/>
            </w:pPr>
            <w:r>
              <w:rPr>
                <w:sz w:val="18"/>
              </w:rPr>
              <w:t xml:space="preserve">Policy 10 </w:t>
            </w:r>
          </w:p>
        </w:tc>
        <w:tc>
          <w:tcPr>
            <w:tcW w:w="2127" w:type="dxa"/>
            <w:tcBorders>
              <w:top w:val="single" w:sz="4" w:space="0" w:color="000000"/>
              <w:left w:val="single" w:sz="4" w:space="0" w:color="000000"/>
              <w:bottom w:val="single" w:sz="4" w:space="0" w:color="000000"/>
              <w:right w:val="single" w:sz="4" w:space="0" w:color="000000"/>
            </w:tcBorders>
            <w:hideMark/>
          </w:tcPr>
          <w:p w14:paraId="7AC682E3" w14:textId="77777777" w:rsidR="00CE347E" w:rsidRDefault="00CE347E">
            <w:pPr>
              <w:ind w:left="1"/>
            </w:pPr>
            <w:r>
              <w:rPr>
                <w:sz w:val="18"/>
              </w:rPr>
              <w:t xml:space="preserve"> </w:t>
            </w:r>
          </w:p>
          <w:p w14:paraId="2C98409E" w14:textId="77777777" w:rsidR="00CE347E" w:rsidRDefault="00CE347E">
            <w:pPr>
              <w:ind w:left="104"/>
            </w:pPr>
            <w:r>
              <w:rPr>
                <w:sz w:val="18"/>
              </w:rPr>
              <w:t xml:space="preserve">Safer access </w:t>
            </w:r>
          </w:p>
        </w:tc>
        <w:tc>
          <w:tcPr>
            <w:tcW w:w="3540" w:type="dxa"/>
            <w:tcBorders>
              <w:top w:val="single" w:sz="4" w:space="0" w:color="000000"/>
              <w:left w:val="single" w:sz="4" w:space="0" w:color="000000"/>
              <w:bottom w:val="single" w:sz="4" w:space="0" w:color="000000"/>
              <w:right w:val="single" w:sz="4" w:space="0" w:color="000000"/>
            </w:tcBorders>
            <w:hideMark/>
          </w:tcPr>
          <w:p w14:paraId="67F3B481" w14:textId="77777777" w:rsidR="00CE347E" w:rsidRDefault="00CE347E">
            <w:pPr>
              <w:ind w:left="1"/>
            </w:pPr>
            <w:r>
              <w:rPr>
                <w:sz w:val="18"/>
              </w:rPr>
              <w:t xml:space="preserve"> </w:t>
            </w:r>
          </w:p>
          <w:p w14:paraId="0B60A12B" w14:textId="77777777" w:rsidR="00CE347E" w:rsidRDefault="00CE347E">
            <w:pPr>
              <w:ind w:left="104"/>
            </w:pPr>
            <w:r>
              <w:rPr>
                <w:sz w:val="18"/>
              </w:rPr>
              <w:t>Lobby for pedestrian crossing(s) on A286 road</w:t>
            </w:r>
          </w:p>
        </w:tc>
        <w:tc>
          <w:tcPr>
            <w:tcW w:w="1421" w:type="dxa"/>
            <w:tcBorders>
              <w:top w:val="single" w:sz="4" w:space="0" w:color="000000"/>
              <w:left w:val="single" w:sz="4" w:space="0" w:color="000000"/>
              <w:bottom w:val="single" w:sz="4" w:space="0" w:color="000000"/>
              <w:right w:val="single" w:sz="4" w:space="0" w:color="000000"/>
            </w:tcBorders>
            <w:hideMark/>
          </w:tcPr>
          <w:p w14:paraId="15139C1B" w14:textId="77777777" w:rsidR="00CE347E" w:rsidRDefault="00CE347E">
            <w:pPr>
              <w:ind w:left="1"/>
            </w:pPr>
            <w:r>
              <w:rPr>
                <w:sz w:val="18"/>
              </w:rPr>
              <w:t xml:space="preserve"> </w:t>
            </w:r>
          </w:p>
          <w:p w14:paraId="2C58751A"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14:paraId="58913040" w14:textId="77777777" w:rsidR="00CE347E" w:rsidRDefault="00CE347E">
            <w:pPr>
              <w:ind w:left="1"/>
            </w:pPr>
            <w:r>
              <w:t xml:space="preserve"> </w:t>
            </w:r>
          </w:p>
          <w:p w14:paraId="54F4DDDE" w14:textId="77777777" w:rsidR="00CE347E" w:rsidRDefault="00CE347E">
            <w:pPr>
              <w:ind w:left="1"/>
            </w:pPr>
            <w:r>
              <w:rPr>
                <w:sz w:val="18"/>
                <w:szCs w:val="18"/>
              </w:rPr>
              <w:t>Ongoing</w:t>
            </w:r>
          </w:p>
        </w:tc>
      </w:tr>
      <w:tr w:rsidR="00CE347E" w14:paraId="2A686C0C"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319C79A3" w14:textId="77777777" w:rsidR="00CE347E" w:rsidRDefault="00CE347E">
            <w:pPr>
              <w:spacing w:after="86"/>
            </w:pPr>
            <w:r>
              <w:rPr>
                <w:sz w:val="18"/>
              </w:rPr>
              <w:t xml:space="preserve"> </w:t>
            </w:r>
          </w:p>
          <w:p w14:paraId="5AF32054" w14:textId="77777777" w:rsidR="00CE347E" w:rsidRDefault="00CE347E">
            <w:pPr>
              <w:ind w:left="103"/>
            </w:pPr>
            <w:r>
              <w:rPr>
                <w:sz w:val="18"/>
              </w:rPr>
              <w:t xml:space="preserve">Proposal 2 </w:t>
            </w:r>
          </w:p>
        </w:tc>
        <w:tc>
          <w:tcPr>
            <w:tcW w:w="2127" w:type="dxa"/>
            <w:tcBorders>
              <w:top w:val="single" w:sz="4" w:space="0" w:color="000000"/>
              <w:left w:val="single" w:sz="4" w:space="0" w:color="000000"/>
              <w:bottom w:val="single" w:sz="4" w:space="0" w:color="000000"/>
              <w:right w:val="single" w:sz="4" w:space="0" w:color="000000"/>
            </w:tcBorders>
            <w:hideMark/>
          </w:tcPr>
          <w:p w14:paraId="3C2C269C" w14:textId="77777777" w:rsidR="00CE347E" w:rsidRDefault="00CE347E">
            <w:pPr>
              <w:spacing w:after="86"/>
              <w:ind w:left="1"/>
            </w:pPr>
            <w:r>
              <w:rPr>
                <w:sz w:val="18"/>
              </w:rPr>
              <w:t xml:space="preserve"> </w:t>
            </w:r>
          </w:p>
          <w:p w14:paraId="04D1FE53" w14:textId="77777777" w:rsidR="00CE347E" w:rsidRDefault="00CE347E">
            <w:pPr>
              <w:ind w:left="104"/>
            </w:pPr>
            <w:r>
              <w:rPr>
                <w:sz w:val="18"/>
              </w:rPr>
              <w:t xml:space="preserve">Bus Service </w:t>
            </w:r>
          </w:p>
        </w:tc>
        <w:tc>
          <w:tcPr>
            <w:tcW w:w="3540" w:type="dxa"/>
            <w:tcBorders>
              <w:top w:val="single" w:sz="4" w:space="0" w:color="000000"/>
              <w:left w:val="single" w:sz="4" w:space="0" w:color="000000"/>
              <w:bottom w:val="single" w:sz="4" w:space="0" w:color="000000"/>
              <w:right w:val="single" w:sz="4" w:space="0" w:color="000000"/>
            </w:tcBorders>
            <w:hideMark/>
          </w:tcPr>
          <w:p w14:paraId="07166CDB" w14:textId="77777777" w:rsidR="00CE347E" w:rsidRDefault="00CE347E">
            <w:pPr>
              <w:ind w:left="1"/>
            </w:pPr>
            <w:r>
              <w:rPr>
                <w:sz w:val="17"/>
              </w:rPr>
              <w:t xml:space="preserve"> </w:t>
            </w:r>
          </w:p>
          <w:p w14:paraId="025AB19A" w14:textId="77777777" w:rsidR="00CE347E" w:rsidRDefault="00CE347E">
            <w:pPr>
              <w:ind w:left="104"/>
            </w:pPr>
            <w:r>
              <w:rPr>
                <w:sz w:val="18"/>
              </w:rPr>
              <w:t xml:space="preserve">Lobby for extended evening and Sunday services </w:t>
            </w:r>
          </w:p>
        </w:tc>
        <w:tc>
          <w:tcPr>
            <w:tcW w:w="1421" w:type="dxa"/>
            <w:tcBorders>
              <w:top w:val="single" w:sz="4" w:space="0" w:color="000000"/>
              <w:left w:val="single" w:sz="4" w:space="0" w:color="000000"/>
              <w:bottom w:val="single" w:sz="4" w:space="0" w:color="000000"/>
              <w:right w:val="single" w:sz="4" w:space="0" w:color="000000"/>
            </w:tcBorders>
            <w:hideMark/>
          </w:tcPr>
          <w:p w14:paraId="6C5C2295" w14:textId="77777777" w:rsidR="00CE347E" w:rsidRDefault="00CE347E">
            <w:pPr>
              <w:ind w:left="1"/>
            </w:pPr>
            <w:r>
              <w:t xml:space="preserve"> </w:t>
            </w:r>
          </w:p>
          <w:p w14:paraId="25A78C78" w14:textId="77777777" w:rsidR="00CE347E" w:rsidRDefault="00CE347E">
            <w:pPr>
              <w:ind w:left="1"/>
              <w:rPr>
                <w:sz w:val="18"/>
                <w:szCs w:val="18"/>
              </w:rPr>
            </w:pPr>
            <w:r>
              <w:rPr>
                <w:sz w:val="18"/>
                <w:szCs w:val="18"/>
              </w:rPr>
              <w:t>Parish Council</w:t>
            </w:r>
          </w:p>
        </w:tc>
        <w:tc>
          <w:tcPr>
            <w:tcW w:w="1417" w:type="dxa"/>
            <w:tcBorders>
              <w:top w:val="single" w:sz="4" w:space="0" w:color="000000"/>
              <w:left w:val="single" w:sz="4" w:space="0" w:color="000000"/>
              <w:bottom w:val="single" w:sz="4" w:space="0" w:color="000000"/>
              <w:right w:val="single" w:sz="4" w:space="0" w:color="000000"/>
            </w:tcBorders>
            <w:hideMark/>
          </w:tcPr>
          <w:p w14:paraId="27C49603" w14:textId="77777777" w:rsidR="00CE347E" w:rsidRDefault="00CE347E">
            <w:pPr>
              <w:ind w:left="1"/>
            </w:pPr>
            <w:r>
              <w:t xml:space="preserve"> </w:t>
            </w:r>
          </w:p>
          <w:p w14:paraId="3BBBB054" w14:textId="77777777" w:rsidR="00CE347E" w:rsidRDefault="00CE347E">
            <w:pPr>
              <w:ind w:left="1"/>
            </w:pPr>
            <w:r>
              <w:rPr>
                <w:sz w:val="18"/>
                <w:szCs w:val="18"/>
              </w:rPr>
              <w:t>Ongoing</w:t>
            </w:r>
          </w:p>
        </w:tc>
      </w:tr>
      <w:tr w:rsidR="00CE347E" w14:paraId="23469795"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0305C08F" w14:textId="77777777" w:rsidR="00CE347E" w:rsidRDefault="00CE347E">
            <w:pPr>
              <w:spacing w:after="86"/>
            </w:pPr>
            <w:r>
              <w:rPr>
                <w:sz w:val="18"/>
              </w:rPr>
              <w:t xml:space="preserve"> </w:t>
            </w:r>
          </w:p>
          <w:p w14:paraId="0EB8EA45" w14:textId="77777777" w:rsidR="00CE347E" w:rsidRDefault="00CE347E">
            <w:pPr>
              <w:ind w:left="103"/>
            </w:pPr>
            <w:r>
              <w:rPr>
                <w:sz w:val="18"/>
              </w:rPr>
              <w:t xml:space="preserve">Proposal 3 </w:t>
            </w:r>
          </w:p>
        </w:tc>
        <w:tc>
          <w:tcPr>
            <w:tcW w:w="2127" w:type="dxa"/>
            <w:tcBorders>
              <w:top w:val="single" w:sz="4" w:space="0" w:color="000000"/>
              <w:left w:val="single" w:sz="4" w:space="0" w:color="000000"/>
              <w:bottom w:val="single" w:sz="4" w:space="0" w:color="000000"/>
              <w:right w:val="single" w:sz="4" w:space="0" w:color="000000"/>
            </w:tcBorders>
            <w:hideMark/>
          </w:tcPr>
          <w:p w14:paraId="67001502" w14:textId="77777777" w:rsidR="00CE347E" w:rsidRDefault="00CE347E">
            <w:pPr>
              <w:spacing w:after="86"/>
              <w:ind w:left="1"/>
            </w:pPr>
            <w:r>
              <w:rPr>
                <w:sz w:val="18"/>
              </w:rPr>
              <w:t xml:space="preserve"> </w:t>
            </w:r>
          </w:p>
          <w:p w14:paraId="0932EA90" w14:textId="77777777" w:rsidR="00CE347E" w:rsidRDefault="00CE347E">
            <w:pPr>
              <w:ind w:left="104"/>
            </w:pPr>
            <w:r>
              <w:rPr>
                <w:sz w:val="18"/>
              </w:rPr>
              <w:t xml:space="preserve">Speed restrictions </w:t>
            </w:r>
          </w:p>
        </w:tc>
        <w:tc>
          <w:tcPr>
            <w:tcW w:w="3540" w:type="dxa"/>
            <w:tcBorders>
              <w:top w:val="single" w:sz="4" w:space="0" w:color="000000"/>
              <w:left w:val="single" w:sz="4" w:space="0" w:color="000000"/>
              <w:bottom w:val="single" w:sz="4" w:space="0" w:color="000000"/>
              <w:right w:val="single" w:sz="4" w:space="0" w:color="000000"/>
            </w:tcBorders>
            <w:hideMark/>
          </w:tcPr>
          <w:p w14:paraId="015D3AF5" w14:textId="77777777" w:rsidR="00CE347E" w:rsidRDefault="00CE347E">
            <w:pPr>
              <w:ind w:left="1"/>
            </w:pPr>
            <w:r>
              <w:rPr>
                <w:sz w:val="18"/>
              </w:rPr>
              <w:t xml:space="preserve"> </w:t>
            </w:r>
          </w:p>
          <w:p w14:paraId="70AB75A9" w14:textId="77777777" w:rsidR="00CE347E" w:rsidRDefault="00CE347E">
            <w:pPr>
              <w:ind w:left="104"/>
            </w:pPr>
            <w:r>
              <w:rPr>
                <w:sz w:val="18"/>
              </w:rPr>
              <w:t>Follow up results of speed survey and lobby for lower speed restrictions. 20 mph intended roads have been identified.</w:t>
            </w:r>
          </w:p>
        </w:tc>
        <w:tc>
          <w:tcPr>
            <w:tcW w:w="1421" w:type="dxa"/>
            <w:tcBorders>
              <w:top w:val="single" w:sz="4" w:space="0" w:color="000000"/>
              <w:left w:val="single" w:sz="4" w:space="0" w:color="000000"/>
              <w:bottom w:val="single" w:sz="4" w:space="0" w:color="000000"/>
              <w:right w:val="single" w:sz="4" w:space="0" w:color="000000"/>
            </w:tcBorders>
            <w:hideMark/>
          </w:tcPr>
          <w:p w14:paraId="7CCDB81F" w14:textId="77777777" w:rsidR="00CE347E" w:rsidRDefault="00CE347E">
            <w:pPr>
              <w:spacing w:after="86"/>
              <w:ind w:left="1"/>
            </w:pPr>
            <w:r>
              <w:rPr>
                <w:sz w:val="18"/>
              </w:rPr>
              <w:t xml:space="preserve"> </w:t>
            </w:r>
          </w:p>
          <w:p w14:paraId="7B1D8002"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14:paraId="35C4CB95" w14:textId="77777777" w:rsidR="00CE347E" w:rsidRDefault="00CE347E">
            <w:pPr>
              <w:ind w:left="1"/>
            </w:pPr>
            <w:r>
              <w:t xml:space="preserve"> </w:t>
            </w:r>
          </w:p>
          <w:p w14:paraId="59C2DA89" w14:textId="77777777" w:rsidR="00CE347E" w:rsidRDefault="00CE347E">
            <w:pPr>
              <w:ind w:left="1"/>
            </w:pPr>
            <w:r>
              <w:rPr>
                <w:sz w:val="18"/>
                <w:szCs w:val="18"/>
              </w:rPr>
              <w:t>Ongoing</w:t>
            </w:r>
          </w:p>
        </w:tc>
      </w:tr>
      <w:tr w:rsidR="00CE347E" w14:paraId="740C62EA"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6631F27D" w14:textId="77777777" w:rsidR="00CE347E" w:rsidRDefault="00CE347E">
            <w:pPr>
              <w:spacing w:after="86"/>
            </w:pPr>
            <w:r>
              <w:rPr>
                <w:sz w:val="18"/>
              </w:rPr>
              <w:t xml:space="preserve"> </w:t>
            </w:r>
          </w:p>
          <w:p w14:paraId="25308A91" w14:textId="77777777" w:rsidR="00CE347E" w:rsidRDefault="00CE347E">
            <w:pPr>
              <w:ind w:left="103"/>
            </w:pPr>
            <w:r>
              <w:rPr>
                <w:sz w:val="18"/>
              </w:rPr>
              <w:t xml:space="preserve">Policy 17 </w:t>
            </w:r>
          </w:p>
        </w:tc>
        <w:tc>
          <w:tcPr>
            <w:tcW w:w="2127" w:type="dxa"/>
            <w:tcBorders>
              <w:top w:val="single" w:sz="4" w:space="0" w:color="000000"/>
              <w:left w:val="single" w:sz="4" w:space="0" w:color="000000"/>
              <w:bottom w:val="single" w:sz="4" w:space="0" w:color="000000"/>
              <w:right w:val="single" w:sz="4" w:space="0" w:color="000000"/>
            </w:tcBorders>
            <w:hideMark/>
          </w:tcPr>
          <w:p w14:paraId="52409865" w14:textId="77777777" w:rsidR="00CE347E" w:rsidRDefault="00CE347E">
            <w:pPr>
              <w:spacing w:after="86"/>
              <w:ind w:left="1"/>
            </w:pPr>
            <w:r>
              <w:rPr>
                <w:sz w:val="18"/>
              </w:rPr>
              <w:t xml:space="preserve"> </w:t>
            </w:r>
          </w:p>
          <w:p w14:paraId="13232B9E" w14:textId="77777777" w:rsidR="00CE347E" w:rsidRDefault="00CE347E">
            <w:pPr>
              <w:ind w:left="104"/>
            </w:pPr>
            <w:r>
              <w:rPr>
                <w:sz w:val="18"/>
              </w:rPr>
              <w:t xml:space="preserve">Housing Need </w:t>
            </w:r>
          </w:p>
        </w:tc>
        <w:tc>
          <w:tcPr>
            <w:tcW w:w="3540" w:type="dxa"/>
            <w:tcBorders>
              <w:top w:val="single" w:sz="4" w:space="0" w:color="000000"/>
              <w:left w:val="single" w:sz="4" w:space="0" w:color="000000"/>
              <w:bottom w:val="single" w:sz="4" w:space="0" w:color="000000"/>
              <w:right w:val="single" w:sz="4" w:space="0" w:color="000000"/>
            </w:tcBorders>
            <w:hideMark/>
          </w:tcPr>
          <w:p w14:paraId="474D0678" w14:textId="77777777" w:rsidR="00CE347E" w:rsidRDefault="00CE347E">
            <w:pPr>
              <w:ind w:left="1"/>
            </w:pPr>
            <w:r>
              <w:rPr>
                <w:sz w:val="18"/>
              </w:rPr>
              <w:t xml:space="preserve"> </w:t>
            </w:r>
          </w:p>
          <w:p w14:paraId="70FDFAAA" w14:textId="77777777" w:rsidR="00CE347E" w:rsidRDefault="00CE347E">
            <w:pPr>
              <w:ind w:left="104"/>
            </w:pPr>
            <w:r>
              <w:rPr>
                <w:sz w:val="18"/>
              </w:rPr>
              <w:t xml:space="preserve">Monitor requirements for social/rented housing </w:t>
            </w:r>
          </w:p>
        </w:tc>
        <w:tc>
          <w:tcPr>
            <w:tcW w:w="1421" w:type="dxa"/>
            <w:tcBorders>
              <w:top w:val="single" w:sz="4" w:space="0" w:color="000000"/>
              <w:left w:val="single" w:sz="4" w:space="0" w:color="000000"/>
              <w:bottom w:val="single" w:sz="4" w:space="0" w:color="000000"/>
              <w:right w:val="single" w:sz="4" w:space="0" w:color="000000"/>
            </w:tcBorders>
            <w:hideMark/>
          </w:tcPr>
          <w:p w14:paraId="5A863A20" w14:textId="77777777" w:rsidR="00CE347E" w:rsidRDefault="00CE347E">
            <w:pPr>
              <w:spacing w:after="86"/>
              <w:ind w:left="1"/>
            </w:pPr>
            <w:r>
              <w:rPr>
                <w:sz w:val="18"/>
              </w:rPr>
              <w:t xml:space="preserve"> </w:t>
            </w:r>
          </w:p>
          <w:p w14:paraId="6A70CCE4"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14:paraId="04713CEB" w14:textId="77777777" w:rsidR="00CE347E" w:rsidRDefault="00CE347E">
            <w:pPr>
              <w:ind w:left="1"/>
            </w:pPr>
            <w:r>
              <w:t xml:space="preserve"> </w:t>
            </w:r>
          </w:p>
          <w:p w14:paraId="073AC10A" w14:textId="77777777" w:rsidR="00CE347E" w:rsidRDefault="00CE347E">
            <w:pPr>
              <w:ind w:left="1"/>
            </w:pPr>
            <w:r>
              <w:rPr>
                <w:sz w:val="18"/>
                <w:szCs w:val="18"/>
              </w:rPr>
              <w:t>Ongoing</w:t>
            </w:r>
          </w:p>
        </w:tc>
      </w:tr>
      <w:tr w:rsidR="00CE347E" w14:paraId="4F519366" w14:textId="77777777" w:rsidTr="00CE347E">
        <w:trPr>
          <w:trHeight w:val="631"/>
        </w:trPr>
        <w:tc>
          <w:tcPr>
            <w:tcW w:w="1276" w:type="dxa"/>
            <w:tcBorders>
              <w:top w:val="single" w:sz="4" w:space="0" w:color="000000"/>
              <w:left w:val="single" w:sz="4" w:space="0" w:color="000000"/>
              <w:bottom w:val="single" w:sz="4" w:space="0" w:color="000000"/>
              <w:right w:val="single" w:sz="4" w:space="0" w:color="000000"/>
            </w:tcBorders>
            <w:hideMark/>
          </w:tcPr>
          <w:p w14:paraId="1A3B9363" w14:textId="77777777" w:rsidR="00CE347E" w:rsidRDefault="00CE347E">
            <w:r>
              <w:rPr>
                <w:sz w:val="18"/>
              </w:rPr>
              <w:t xml:space="preserve"> </w:t>
            </w:r>
          </w:p>
          <w:p w14:paraId="7A91F17D" w14:textId="77777777" w:rsidR="00CE347E" w:rsidRDefault="00CE347E">
            <w:pPr>
              <w:ind w:left="103"/>
            </w:pPr>
            <w:r>
              <w:rPr>
                <w:sz w:val="18"/>
              </w:rPr>
              <w:t xml:space="preserve">Policy 18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BEA2EE9" w14:textId="77777777" w:rsidR="00CE347E" w:rsidRDefault="00CE347E">
            <w:pPr>
              <w:ind w:left="104" w:right="53"/>
            </w:pPr>
            <w:r>
              <w:rPr>
                <w:sz w:val="18"/>
              </w:rPr>
              <w:t xml:space="preserve">Flood Risk Assessment </w:t>
            </w:r>
          </w:p>
        </w:tc>
        <w:tc>
          <w:tcPr>
            <w:tcW w:w="3540" w:type="dxa"/>
            <w:tcBorders>
              <w:top w:val="single" w:sz="4" w:space="0" w:color="000000"/>
              <w:left w:val="single" w:sz="4" w:space="0" w:color="000000"/>
              <w:bottom w:val="single" w:sz="4" w:space="0" w:color="000000"/>
              <w:right w:val="single" w:sz="4" w:space="0" w:color="000000"/>
            </w:tcBorders>
          </w:tcPr>
          <w:p w14:paraId="72168D10" w14:textId="77777777" w:rsidR="00CE347E" w:rsidRDefault="00CE347E">
            <w:pPr>
              <w:ind w:left="104"/>
              <w:rPr>
                <w:sz w:val="18"/>
              </w:rPr>
            </w:pPr>
          </w:p>
          <w:p w14:paraId="662E98A5" w14:textId="77777777" w:rsidR="00CE347E" w:rsidRDefault="00CE347E">
            <w:pPr>
              <w:ind w:left="104"/>
            </w:pPr>
            <w:r>
              <w:rPr>
                <w:sz w:val="18"/>
              </w:rPr>
              <w:t xml:space="preserve">Lobby for area Flood Risk Assessment </w:t>
            </w:r>
          </w:p>
        </w:tc>
        <w:tc>
          <w:tcPr>
            <w:tcW w:w="1421" w:type="dxa"/>
            <w:tcBorders>
              <w:top w:val="single" w:sz="4" w:space="0" w:color="000000"/>
              <w:left w:val="single" w:sz="4" w:space="0" w:color="000000"/>
              <w:bottom w:val="single" w:sz="4" w:space="0" w:color="000000"/>
              <w:right w:val="single" w:sz="4" w:space="0" w:color="000000"/>
            </w:tcBorders>
            <w:hideMark/>
          </w:tcPr>
          <w:p w14:paraId="24A2D945" w14:textId="77777777" w:rsidR="00CE347E" w:rsidRDefault="00CE347E">
            <w:pPr>
              <w:ind w:left="1"/>
            </w:pPr>
            <w:r>
              <w:rPr>
                <w:sz w:val="18"/>
              </w:rPr>
              <w:t xml:space="preserve"> </w:t>
            </w:r>
          </w:p>
          <w:p w14:paraId="1675F20D" w14:textId="77777777" w:rsidR="00CE347E" w:rsidRDefault="00CE347E">
            <w:pPr>
              <w:ind w:left="104"/>
            </w:pPr>
            <w:r>
              <w:rPr>
                <w:sz w:val="18"/>
              </w:rPr>
              <w:t xml:space="preserve">BEFP Group </w:t>
            </w:r>
          </w:p>
        </w:tc>
        <w:tc>
          <w:tcPr>
            <w:tcW w:w="1417" w:type="dxa"/>
            <w:tcBorders>
              <w:top w:val="single" w:sz="4" w:space="0" w:color="000000"/>
              <w:left w:val="single" w:sz="4" w:space="0" w:color="000000"/>
              <w:bottom w:val="single" w:sz="4" w:space="0" w:color="000000"/>
              <w:right w:val="single" w:sz="4" w:space="0" w:color="000000"/>
            </w:tcBorders>
            <w:hideMark/>
          </w:tcPr>
          <w:p w14:paraId="45D3A939" w14:textId="77777777" w:rsidR="00CE347E" w:rsidRDefault="00CE347E">
            <w:r>
              <w:t xml:space="preserve"> </w:t>
            </w:r>
          </w:p>
          <w:p w14:paraId="640FDB01" w14:textId="77777777" w:rsidR="00CE347E" w:rsidRDefault="00CE347E">
            <w:r>
              <w:rPr>
                <w:sz w:val="18"/>
                <w:szCs w:val="18"/>
              </w:rPr>
              <w:t>Ongoing</w:t>
            </w:r>
          </w:p>
        </w:tc>
      </w:tr>
      <w:tr w:rsidR="00CE347E" w14:paraId="6A37F22D"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07908853" w14:textId="77777777" w:rsidR="00CE347E" w:rsidRDefault="00CE347E">
            <w:pPr>
              <w:spacing w:after="86"/>
            </w:pPr>
            <w:r>
              <w:rPr>
                <w:sz w:val="18"/>
              </w:rPr>
              <w:t xml:space="preserve"> </w:t>
            </w:r>
          </w:p>
          <w:p w14:paraId="4ECA8A94" w14:textId="77777777" w:rsidR="00CE347E" w:rsidRDefault="00CE347E">
            <w:pPr>
              <w:ind w:left="103"/>
            </w:pPr>
            <w:r>
              <w:rPr>
                <w:sz w:val="18"/>
              </w:rPr>
              <w:t xml:space="preserve">Policy 21 </w:t>
            </w:r>
          </w:p>
        </w:tc>
        <w:tc>
          <w:tcPr>
            <w:tcW w:w="2127" w:type="dxa"/>
            <w:tcBorders>
              <w:top w:val="single" w:sz="4" w:space="0" w:color="000000"/>
              <w:left w:val="single" w:sz="4" w:space="0" w:color="000000"/>
              <w:bottom w:val="single" w:sz="4" w:space="0" w:color="000000"/>
              <w:right w:val="single" w:sz="4" w:space="0" w:color="000000"/>
            </w:tcBorders>
            <w:hideMark/>
          </w:tcPr>
          <w:p w14:paraId="4B3332F8" w14:textId="77777777" w:rsidR="00CE347E" w:rsidRDefault="00CE347E">
            <w:pPr>
              <w:spacing w:after="86"/>
              <w:ind w:left="1"/>
            </w:pPr>
            <w:r>
              <w:rPr>
                <w:sz w:val="18"/>
              </w:rPr>
              <w:t xml:space="preserve"> </w:t>
            </w:r>
          </w:p>
          <w:p w14:paraId="063740D2" w14:textId="77777777" w:rsidR="00CE347E" w:rsidRDefault="00CE347E">
            <w:pPr>
              <w:ind w:left="104"/>
            </w:pPr>
            <w:r>
              <w:rPr>
                <w:sz w:val="18"/>
              </w:rPr>
              <w:t xml:space="preserve">Wastewater </w:t>
            </w:r>
          </w:p>
        </w:tc>
        <w:tc>
          <w:tcPr>
            <w:tcW w:w="3540" w:type="dxa"/>
            <w:tcBorders>
              <w:top w:val="single" w:sz="4" w:space="0" w:color="000000"/>
              <w:left w:val="single" w:sz="4" w:space="0" w:color="000000"/>
              <w:bottom w:val="single" w:sz="4" w:space="0" w:color="000000"/>
              <w:right w:val="single" w:sz="4" w:space="0" w:color="000000"/>
            </w:tcBorders>
            <w:hideMark/>
          </w:tcPr>
          <w:p w14:paraId="10BE5AE9" w14:textId="77777777" w:rsidR="00CE347E" w:rsidRDefault="00CE347E">
            <w:pPr>
              <w:ind w:left="1"/>
            </w:pPr>
            <w:r>
              <w:rPr>
                <w:sz w:val="18"/>
              </w:rPr>
              <w:t xml:space="preserve"> </w:t>
            </w:r>
          </w:p>
          <w:p w14:paraId="71B24CF8" w14:textId="77777777" w:rsidR="00CE347E" w:rsidRDefault="00CE347E">
            <w:pPr>
              <w:ind w:left="104"/>
            </w:pPr>
            <w:r>
              <w:rPr>
                <w:sz w:val="18"/>
              </w:rPr>
              <w:t xml:space="preserve">Monitor Southern Water statistics. </w:t>
            </w:r>
          </w:p>
          <w:p w14:paraId="603FCC5D" w14:textId="77777777" w:rsidR="00CE347E" w:rsidRDefault="00CE347E">
            <w:pPr>
              <w:ind w:left="104"/>
            </w:pPr>
            <w:r>
              <w:rPr>
                <w:sz w:val="18"/>
              </w:rPr>
              <w:t xml:space="preserve">Report any sewage failure issues </w:t>
            </w:r>
          </w:p>
        </w:tc>
        <w:tc>
          <w:tcPr>
            <w:tcW w:w="1421" w:type="dxa"/>
            <w:tcBorders>
              <w:top w:val="single" w:sz="4" w:space="0" w:color="000000"/>
              <w:left w:val="single" w:sz="4" w:space="0" w:color="000000"/>
              <w:bottom w:val="single" w:sz="4" w:space="0" w:color="000000"/>
              <w:right w:val="single" w:sz="4" w:space="0" w:color="000000"/>
            </w:tcBorders>
            <w:hideMark/>
          </w:tcPr>
          <w:p w14:paraId="0A8FF8CF" w14:textId="77777777" w:rsidR="00CE347E" w:rsidRDefault="00CE347E">
            <w:pPr>
              <w:ind w:left="1"/>
            </w:pPr>
            <w:r>
              <w:rPr>
                <w:sz w:val="18"/>
              </w:rPr>
              <w:t xml:space="preserve"> </w:t>
            </w:r>
          </w:p>
          <w:p w14:paraId="5048DBB0" w14:textId="77777777" w:rsidR="00CE347E" w:rsidRDefault="00CE347E">
            <w:pPr>
              <w:ind w:left="104"/>
            </w:pPr>
            <w:r>
              <w:rPr>
                <w:sz w:val="18"/>
              </w:rPr>
              <w:t xml:space="preserve">BEFP Group </w:t>
            </w:r>
          </w:p>
          <w:p w14:paraId="1620DB83" w14:textId="77777777" w:rsidR="00CE347E" w:rsidRDefault="00CE347E">
            <w:pPr>
              <w:ind w:left="104"/>
            </w:pPr>
            <w:r>
              <w:rPr>
                <w:sz w:val="18"/>
              </w:rPr>
              <w:t xml:space="preserve">General Public </w:t>
            </w:r>
          </w:p>
        </w:tc>
        <w:tc>
          <w:tcPr>
            <w:tcW w:w="1417" w:type="dxa"/>
            <w:tcBorders>
              <w:top w:val="single" w:sz="4" w:space="0" w:color="000000"/>
              <w:left w:val="single" w:sz="4" w:space="0" w:color="000000"/>
              <w:bottom w:val="single" w:sz="4" w:space="0" w:color="000000"/>
              <w:right w:val="single" w:sz="4" w:space="0" w:color="000000"/>
            </w:tcBorders>
            <w:hideMark/>
          </w:tcPr>
          <w:p w14:paraId="0591EBA3" w14:textId="77777777" w:rsidR="00CE347E" w:rsidRDefault="00CE347E">
            <w:r>
              <w:t xml:space="preserve"> </w:t>
            </w:r>
          </w:p>
          <w:p w14:paraId="4A0984C9" w14:textId="77777777" w:rsidR="00CE347E" w:rsidRDefault="00CE347E">
            <w:r>
              <w:rPr>
                <w:sz w:val="18"/>
                <w:szCs w:val="18"/>
              </w:rPr>
              <w:t>Ongoing</w:t>
            </w:r>
          </w:p>
        </w:tc>
      </w:tr>
      <w:tr w:rsidR="00CE347E" w14:paraId="1F0E40E1" w14:textId="77777777" w:rsidTr="00CE347E">
        <w:trPr>
          <w:trHeight w:val="840"/>
        </w:trPr>
        <w:tc>
          <w:tcPr>
            <w:tcW w:w="1276" w:type="dxa"/>
            <w:tcBorders>
              <w:top w:val="single" w:sz="4" w:space="0" w:color="000000"/>
              <w:left w:val="single" w:sz="4" w:space="0" w:color="000000"/>
              <w:bottom w:val="single" w:sz="4" w:space="0" w:color="000000"/>
              <w:right w:val="single" w:sz="4" w:space="0" w:color="000000"/>
            </w:tcBorders>
            <w:hideMark/>
          </w:tcPr>
          <w:p w14:paraId="7F529C68" w14:textId="77777777" w:rsidR="00CE347E" w:rsidRDefault="00CE347E">
            <w:pPr>
              <w:spacing w:after="88"/>
            </w:pPr>
            <w:r>
              <w:rPr>
                <w:sz w:val="18"/>
              </w:rPr>
              <w:t xml:space="preserve"> </w:t>
            </w:r>
          </w:p>
          <w:p w14:paraId="1F474FD9" w14:textId="77777777" w:rsidR="00CE347E" w:rsidRDefault="00CE347E">
            <w:pPr>
              <w:ind w:left="103"/>
            </w:pPr>
            <w:r>
              <w:rPr>
                <w:sz w:val="18"/>
              </w:rPr>
              <w:t xml:space="preserve">Proposal 4 </w:t>
            </w:r>
          </w:p>
        </w:tc>
        <w:tc>
          <w:tcPr>
            <w:tcW w:w="2127" w:type="dxa"/>
            <w:tcBorders>
              <w:top w:val="single" w:sz="4" w:space="0" w:color="000000"/>
              <w:left w:val="single" w:sz="4" w:space="0" w:color="000000"/>
              <w:bottom w:val="single" w:sz="4" w:space="0" w:color="000000"/>
              <w:right w:val="single" w:sz="4" w:space="0" w:color="000000"/>
            </w:tcBorders>
            <w:hideMark/>
          </w:tcPr>
          <w:p w14:paraId="0DCEFA4C" w14:textId="77777777" w:rsidR="00CE347E" w:rsidRDefault="00CE347E">
            <w:pPr>
              <w:spacing w:after="88"/>
              <w:ind w:left="1"/>
            </w:pPr>
            <w:r>
              <w:rPr>
                <w:sz w:val="18"/>
              </w:rPr>
              <w:t xml:space="preserve"> </w:t>
            </w:r>
          </w:p>
          <w:p w14:paraId="5864ED81" w14:textId="77777777" w:rsidR="00CE347E" w:rsidRDefault="00CE347E">
            <w:pPr>
              <w:ind w:left="104"/>
            </w:pPr>
            <w:r>
              <w:rPr>
                <w:sz w:val="18"/>
              </w:rPr>
              <w:t xml:space="preserve">Ditch Maintenance </w:t>
            </w:r>
          </w:p>
        </w:tc>
        <w:tc>
          <w:tcPr>
            <w:tcW w:w="3540" w:type="dxa"/>
            <w:tcBorders>
              <w:top w:val="single" w:sz="4" w:space="0" w:color="000000"/>
              <w:left w:val="single" w:sz="4" w:space="0" w:color="000000"/>
              <w:bottom w:val="single" w:sz="4" w:space="0" w:color="000000"/>
              <w:right w:val="single" w:sz="4" w:space="0" w:color="000000"/>
            </w:tcBorders>
            <w:hideMark/>
          </w:tcPr>
          <w:p w14:paraId="32F85B09" w14:textId="77777777" w:rsidR="00CE347E" w:rsidRDefault="00CE347E">
            <w:pPr>
              <w:ind w:left="1"/>
            </w:pPr>
            <w:r>
              <w:rPr>
                <w:sz w:val="18"/>
              </w:rPr>
              <w:t xml:space="preserve"> </w:t>
            </w:r>
          </w:p>
          <w:p w14:paraId="7CC934B1" w14:textId="77777777" w:rsidR="00CE347E" w:rsidRDefault="00CE347E">
            <w:pPr>
              <w:ind w:left="104"/>
            </w:pPr>
            <w:r>
              <w:rPr>
                <w:sz w:val="18"/>
              </w:rPr>
              <w:t xml:space="preserve">Ensure Ditches are cleared and maintained </w:t>
            </w:r>
          </w:p>
        </w:tc>
        <w:tc>
          <w:tcPr>
            <w:tcW w:w="1421" w:type="dxa"/>
            <w:tcBorders>
              <w:top w:val="single" w:sz="4" w:space="0" w:color="000000"/>
              <w:left w:val="single" w:sz="4" w:space="0" w:color="000000"/>
              <w:bottom w:val="single" w:sz="4" w:space="0" w:color="000000"/>
              <w:right w:val="single" w:sz="4" w:space="0" w:color="000000"/>
            </w:tcBorders>
            <w:hideMark/>
          </w:tcPr>
          <w:p w14:paraId="4DF774FE" w14:textId="77777777" w:rsidR="00CE347E" w:rsidRDefault="00CE347E">
            <w:pPr>
              <w:spacing w:after="88"/>
              <w:ind w:left="1"/>
            </w:pPr>
            <w:r>
              <w:rPr>
                <w:sz w:val="18"/>
              </w:rPr>
              <w:t xml:space="preserve"> </w:t>
            </w:r>
          </w:p>
          <w:p w14:paraId="29501682" w14:textId="77777777" w:rsidR="00CE347E" w:rsidRDefault="00CE347E">
            <w:pPr>
              <w:ind w:left="104"/>
            </w:pPr>
            <w:r>
              <w:rPr>
                <w:sz w:val="18"/>
              </w:rPr>
              <w:t xml:space="preserve">BEFP Group </w:t>
            </w:r>
          </w:p>
        </w:tc>
        <w:tc>
          <w:tcPr>
            <w:tcW w:w="1417" w:type="dxa"/>
            <w:tcBorders>
              <w:top w:val="single" w:sz="4" w:space="0" w:color="000000"/>
              <w:left w:val="single" w:sz="4" w:space="0" w:color="000000"/>
              <w:bottom w:val="single" w:sz="4" w:space="0" w:color="000000"/>
              <w:right w:val="single" w:sz="4" w:space="0" w:color="000000"/>
            </w:tcBorders>
            <w:hideMark/>
          </w:tcPr>
          <w:p w14:paraId="007C31BA" w14:textId="77777777" w:rsidR="00CE347E" w:rsidRDefault="00CE347E">
            <w:r>
              <w:t xml:space="preserve"> </w:t>
            </w:r>
          </w:p>
          <w:p w14:paraId="378C5E66" w14:textId="77777777" w:rsidR="00CE347E" w:rsidRDefault="00CE347E">
            <w:r>
              <w:rPr>
                <w:sz w:val="18"/>
                <w:szCs w:val="18"/>
              </w:rPr>
              <w:t>Ongoing</w:t>
            </w:r>
          </w:p>
        </w:tc>
      </w:tr>
      <w:tr w:rsidR="00CE347E" w14:paraId="0EF7D262" w14:textId="77777777" w:rsidTr="00CE347E">
        <w:trPr>
          <w:trHeight w:val="631"/>
        </w:trPr>
        <w:tc>
          <w:tcPr>
            <w:tcW w:w="1276" w:type="dxa"/>
            <w:tcBorders>
              <w:top w:val="single" w:sz="4" w:space="0" w:color="000000"/>
              <w:left w:val="single" w:sz="4" w:space="0" w:color="000000"/>
              <w:bottom w:val="single" w:sz="4" w:space="0" w:color="000000"/>
              <w:right w:val="single" w:sz="4" w:space="0" w:color="000000"/>
            </w:tcBorders>
            <w:hideMark/>
          </w:tcPr>
          <w:p w14:paraId="00DBC42B" w14:textId="77777777" w:rsidR="00CE347E" w:rsidRDefault="00CE347E">
            <w:r>
              <w:rPr>
                <w:sz w:val="17"/>
              </w:rPr>
              <w:t xml:space="preserve"> </w:t>
            </w:r>
          </w:p>
          <w:p w14:paraId="0A016397" w14:textId="77777777" w:rsidR="00CE347E" w:rsidRDefault="00CE347E">
            <w:pPr>
              <w:ind w:left="103"/>
            </w:pPr>
            <w:r>
              <w:rPr>
                <w:sz w:val="18"/>
              </w:rPr>
              <w:t xml:space="preserve">Policy 24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25653A6" w14:textId="77777777" w:rsidR="00CE347E" w:rsidRDefault="00CE347E">
            <w:pPr>
              <w:ind w:left="104"/>
            </w:pPr>
            <w:r>
              <w:rPr>
                <w:sz w:val="18"/>
              </w:rPr>
              <w:t xml:space="preserve">Broadband &amp; Telecoms </w:t>
            </w:r>
          </w:p>
        </w:tc>
        <w:tc>
          <w:tcPr>
            <w:tcW w:w="3540" w:type="dxa"/>
            <w:tcBorders>
              <w:top w:val="single" w:sz="4" w:space="0" w:color="000000"/>
              <w:left w:val="single" w:sz="4" w:space="0" w:color="000000"/>
              <w:bottom w:val="single" w:sz="4" w:space="0" w:color="000000"/>
              <w:right w:val="single" w:sz="4" w:space="0" w:color="000000"/>
            </w:tcBorders>
            <w:hideMark/>
          </w:tcPr>
          <w:p w14:paraId="74D3EAB2" w14:textId="77777777" w:rsidR="00CE347E" w:rsidRDefault="00CE347E">
            <w:pPr>
              <w:ind w:left="1"/>
            </w:pPr>
            <w:r>
              <w:rPr>
                <w:sz w:val="17"/>
              </w:rPr>
              <w:t xml:space="preserve"> </w:t>
            </w:r>
          </w:p>
          <w:p w14:paraId="00DF99BE" w14:textId="77777777" w:rsidR="00CE347E" w:rsidRDefault="00CE347E">
            <w:pPr>
              <w:ind w:left="104"/>
            </w:pPr>
            <w:r>
              <w:rPr>
                <w:sz w:val="18"/>
              </w:rPr>
              <w:t xml:space="preserve">Lobby for improvements to both </w:t>
            </w:r>
          </w:p>
        </w:tc>
        <w:tc>
          <w:tcPr>
            <w:tcW w:w="1421" w:type="dxa"/>
            <w:tcBorders>
              <w:top w:val="single" w:sz="4" w:space="0" w:color="000000"/>
              <w:left w:val="single" w:sz="4" w:space="0" w:color="000000"/>
              <w:bottom w:val="single" w:sz="4" w:space="0" w:color="000000"/>
              <w:right w:val="single" w:sz="4" w:space="0" w:color="000000"/>
            </w:tcBorders>
            <w:hideMark/>
          </w:tcPr>
          <w:p w14:paraId="1D19B0DE" w14:textId="77777777" w:rsidR="00CE347E" w:rsidRDefault="00CE347E">
            <w:pPr>
              <w:ind w:left="1"/>
            </w:pPr>
            <w:r>
              <w:rPr>
                <w:sz w:val="17"/>
              </w:rPr>
              <w:t xml:space="preserve"> </w:t>
            </w:r>
          </w:p>
          <w:p w14:paraId="7DA2F9E1" w14:textId="77777777" w:rsidR="00CE347E" w:rsidRDefault="00CE347E">
            <w:pPr>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14:paraId="70593225" w14:textId="77777777" w:rsidR="00CE347E" w:rsidRDefault="00CE347E">
            <w:r>
              <w:t xml:space="preserve"> </w:t>
            </w:r>
          </w:p>
          <w:p w14:paraId="28E5B259" w14:textId="77777777" w:rsidR="00CE347E" w:rsidRDefault="00CE347E">
            <w:r>
              <w:rPr>
                <w:sz w:val="18"/>
                <w:szCs w:val="18"/>
              </w:rPr>
              <w:t>Ongoing</w:t>
            </w:r>
          </w:p>
        </w:tc>
      </w:tr>
      <w:tr w:rsidR="00CE347E" w14:paraId="1170D6B8" w14:textId="77777777" w:rsidTr="00CE347E">
        <w:trPr>
          <w:trHeight w:val="838"/>
        </w:trPr>
        <w:tc>
          <w:tcPr>
            <w:tcW w:w="1276" w:type="dxa"/>
            <w:tcBorders>
              <w:top w:val="single" w:sz="4" w:space="0" w:color="000000"/>
              <w:left w:val="single" w:sz="4" w:space="0" w:color="000000"/>
              <w:bottom w:val="single" w:sz="4" w:space="0" w:color="000000"/>
              <w:right w:val="single" w:sz="4" w:space="0" w:color="000000"/>
            </w:tcBorders>
            <w:hideMark/>
          </w:tcPr>
          <w:p w14:paraId="544EA91B" w14:textId="77777777" w:rsidR="00CE347E" w:rsidRDefault="00CE347E">
            <w:r>
              <w:rPr>
                <w:sz w:val="26"/>
              </w:rPr>
              <w:lastRenderedPageBreak/>
              <w:t xml:space="preserve"> </w:t>
            </w:r>
          </w:p>
          <w:p w14:paraId="68BA50CA" w14:textId="77777777" w:rsidR="00CE347E" w:rsidRDefault="00CE347E">
            <w:pPr>
              <w:ind w:left="103"/>
            </w:pPr>
            <w:r>
              <w:rPr>
                <w:sz w:val="18"/>
              </w:rPr>
              <w:t xml:space="preserve">Proposal 5 </w:t>
            </w:r>
          </w:p>
        </w:tc>
        <w:tc>
          <w:tcPr>
            <w:tcW w:w="2127" w:type="dxa"/>
            <w:tcBorders>
              <w:top w:val="single" w:sz="4" w:space="0" w:color="000000"/>
              <w:left w:val="single" w:sz="4" w:space="0" w:color="000000"/>
              <w:bottom w:val="single" w:sz="4" w:space="0" w:color="000000"/>
              <w:right w:val="single" w:sz="4" w:space="0" w:color="000000"/>
            </w:tcBorders>
            <w:hideMark/>
          </w:tcPr>
          <w:p w14:paraId="4EBA495F" w14:textId="77777777" w:rsidR="00CE347E" w:rsidRDefault="00CE347E">
            <w:pPr>
              <w:ind w:left="1"/>
            </w:pPr>
            <w:r>
              <w:rPr>
                <w:sz w:val="26"/>
              </w:rPr>
              <w:t xml:space="preserve"> </w:t>
            </w:r>
          </w:p>
          <w:p w14:paraId="5B9DA23E" w14:textId="77777777" w:rsidR="00CE347E" w:rsidRDefault="00CE347E">
            <w:pPr>
              <w:ind w:left="104"/>
            </w:pPr>
            <w:r>
              <w:rPr>
                <w:sz w:val="18"/>
              </w:rPr>
              <w:t xml:space="preserve">Business Support </w:t>
            </w:r>
          </w:p>
        </w:tc>
        <w:tc>
          <w:tcPr>
            <w:tcW w:w="3540" w:type="dxa"/>
            <w:tcBorders>
              <w:top w:val="single" w:sz="4" w:space="0" w:color="000000"/>
              <w:left w:val="single" w:sz="4" w:space="0" w:color="000000"/>
              <w:bottom w:val="single" w:sz="4" w:space="0" w:color="000000"/>
              <w:right w:val="single" w:sz="4" w:space="0" w:color="000000"/>
            </w:tcBorders>
            <w:hideMark/>
          </w:tcPr>
          <w:p w14:paraId="49661178" w14:textId="77777777" w:rsidR="00CE347E" w:rsidRDefault="00CE347E">
            <w:pPr>
              <w:ind w:left="1"/>
            </w:pPr>
            <w:r>
              <w:rPr>
                <w:sz w:val="17"/>
              </w:rPr>
              <w:t xml:space="preserve"> </w:t>
            </w:r>
          </w:p>
          <w:p w14:paraId="6BB9067A" w14:textId="77777777" w:rsidR="00CE347E" w:rsidRDefault="00CE347E">
            <w:pPr>
              <w:ind w:left="104"/>
            </w:pPr>
            <w:r>
              <w:rPr>
                <w:sz w:val="18"/>
              </w:rPr>
              <w:t xml:space="preserve">Set up local business directory and seek business mentors </w:t>
            </w:r>
          </w:p>
        </w:tc>
        <w:tc>
          <w:tcPr>
            <w:tcW w:w="1421" w:type="dxa"/>
            <w:tcBorders>
              <w:top w:val="single" w:sz="4" w:space="0" w:color="000000"/>
              <w:left w:val="single" w:sz="4" w:space="0" w:color="000000"/>
              <w:bottom w:val="single" w:sz="4" w:space="0" w:color="000000"/>
              <w:right w:val="single" w:sz="4" w:space="0" w:color="000000"/>
            </w:tcBorders>
            <w:hideMark/>
          </w:tcPr>
          <w:p w14:paraId="343A6703" w14:textId="77777777" w:rsidR="00CE347E" w:rsidRDefault="00CE347E">
            <w:pPr>
              <w:ind w:left="1"/>
            </w:pPr>
            <w:r>
              <w:rPr>
                <w:sz w:val="17"/>
              </w:rPr>
              <w:t xml:space="preserve"> </w:t>
            </w:r>
          </w:p>
          <w:p w14:paraId="3F8EBF1F" w14:textId="77777777" w:rsidR="00CE347E" w:rsidRDefault="00CE347E">
            <w:pPr>
              <w:ind w:left="104"/>
            </w:pPr>
            <w:r>
              <w:rPr>
                <w:sz w:val="18"/>
              </w:rPr>
              <w:t xml:space="preserve">Business Group </w:t>
            </w:r>
          </w:p>
        </w:tc>
        <w:tc>
          <w:tcPr>
            <w:tcW w:w="1417" w:type="dxa"/>
            <w:tcBorders>
              <w:top w:val="single" w:sz="4" w:space="0" w:color="000000"/>
              <w:left w:val="single" w:sz="4" w:space="0" w:color="000000"/>
              <w:bottom w:val="single" w:sz="4" w:space="0" w:color="000000"/>
              <w:right w:val="single" w:sz="4" w:space="0" w:color="000000"/>
            </w:tcBorders>
          </w:tcPr>
          <w:p w14:paraId="6246EAB7" w14:textId="77777777" w:rsidR="00CE347E" w:rsidRDefault="00CE347E"/>
          <w:p w14:paraId="55A7623E" w14:textId="77777777" w:rsidR="00CE347E" w:rsidRDefault="00CE347E">
            <w:r>
              <w:rPr>
                <w:sz w:val="18"/>
                <w:szCs w:val="18"/>
              </w:rPr>
              <w:t>Ongoing</w:t>
            </w:r>
          </w:p>
        </w:tc>
      </w:tr>
    </w:tbl>
    <w:p w14:paraId="30E9FD6D" w14:textId="77777777" w:rsidR="00CE347E" w:rsidRDefault="00CE347E" w:rsidP="00CE347E">
      <w:pPr>
        <w:spacing w:after="0"/>
        <w:rPr>
          <w:rFonts w:ascii="Arial" w:hAnsi="Arial" w:cs="Arial"/>
          <w:b/>
        </w:rPr>
      </w:pPr>
    </w:p>
    <w:p w14:paraId="1BAC1B5D" w14:textId="77777777" w:rsidR="00CE347E" w:rsidRDefault="00CE347E" w:rsidP="00CE347E">
      <w:pPr>
        <w:spacing w:after="0"/>
        <w:rPr>
          <w:rFonts w:ascii="Arial" w:hAnsi="Arial" w:cs="Arial"/>
          <w:b/>
        </w:rPr>
      </w:pPr>
    </w:p>
    <w:p w14:paraId="38916DB2" w14:textId="77777777" w:rsidR="00CE347E" w:rsidRDefault="00CE347E" w:rsidP="00CE347E">
      <w:pPr>
        <w:pStyle w:val="Heading2"/>
      </w:pPr>
      <w:bookmarkStart w:id="330" w:name="_Toc157435690"/>
      <w:bookmarkStart w:id="331" w:name="_Toc157581362"/>
      <w:bookmarkStart w:id="332" w:name="_Toc157677514"/>
      <w:bookmarkStart w:id="333" w:name="_Toc160531948"/>
      <w:r>
        <w:t>Conclusion</w:t>
      </w:r>
      <w:bookmarkEnd w:id="330"/>
      <w:bookmarkEnd w:id="331"/>
      <w:bookmarkEnd w:id="332"/>
      <w:bookmarkEnd w:id="333"/>
    </w:p>
    <w:p w14:paraId="3E2A2187" w14:textId="77777777" w:rsidR="00CE347E" w:rsidRDefault="00CE347E" w:rsidP="00CE347E">
      <w:pPr>
        <w:spacing w:after="0"/>
        <w:ind w:left="178"/>
        <w:rPr>
          <w:rFonts w:ascii="Arial" w:hAnsi="Arial" w:cs="Arial"/>
          <w:b/>
        </w:rPr>
      </w:pPr>
    </w:p>
    <w:p w14:paraId="7155060A" w14:textId="77777777" w:rsidR="00CE347E" w:rsidRDefault="00CE347E" w:rsidP="00CE347E">
      <w:pPr>
        <w:rPr>
          <w:rFonts w:ascii="Arial" w:hAnsi="Arial" w:cs="Arial"/>
        </w:rPr>
      </w:pPr>
      <w:r>
        <w:rPr>
          <w:rFonts w:ascii="Arial" w:hAnsi="Arial" w:cs="Arial"/>
        </w:rPr>
        <w:t xml:space="preserve">The Birdham Neighbourhood Plan has provided a good guide on which to base planning </w:t>
      </w:r>
      <w:proofErr w:type="gramStart"/>
      <w:r>
        <w:rPr>
          <w:rFonts w:ascii="Arial" w:hAnsi="Arial" w:cs="Arial"/>
        </w:rPr>
        <w:t>decisions, and</w:t>
      </w:r>
      <w:proofErr w:type="gramEnd"/>
      <w:r>
        <w:rPr>
          <w:rFonts w:ascii="Arial" w:hAnsi="Arial" w:cs="Arial"/>
        </w:rPr>
        <w:t xml:space="preserve"> has been helpful in a number of instances. Progress towards meeting the indicative housing target is very good, with completions and planning permissions at 90 against an indicative figure of 50, which were required by 2029.</w:t>
      </w:r>
    </w:p>
    <w:p w14:paraId="65D5B134" w14:textId="77777777" w:rsidR="00CE347E" w:rsidRDefault="00CE347E" w:rsidP="00CE347E">
      <w:pPr>
        <w:rPr>
          <w:rFonts w:ascii="Arial" w:hAnsi="Arial" w:cs="Arial"/>
        </w:rPr>
      </w:pPr>
      <w:r>
        <w:rPr>
          <w:rFonts w:ascii="Arial" w:hAnsi="Arial" w:cs="Arial"/>
        </w:rPr>
        <w:t>In view of the Local Plan Review, currently drafted and with the public consultation completed during the year, Birdham Parish Council completed a Neighbourhood Plan Review together with a Village Design Code. These documents are waiting to integrate with the updated Local Plan by CDC when completed and agreed.</w:t>
      </w:r>
    </w:p>
    <w:p w14:paraId="3D0BD944" w14:textId="77777777" w:rsidR="00CE347E" w:rsidRDefault="00CE347E">
      <w:pPr>
        <w:rPr>
          <w:rStyle w:val="Strong"/>
          <w:rFonts w:ascii="Arial" w:eastAsiaTheme="majorEastAsia" w:hAnsi="Arial" w:cstheme="majorBidi"/>
          <w:sz w:val="40"/>
          <w:szCs w:val="28"/>
        </w:rPr>
      </w:pPr>
      <w:r>
        <w:rPr>
          <w:rStyle w:val="Strong"/>
          <w:b w:val="0"/>
          <w:bCs w:val="0"/>
        </w:rPr>
        <w:br w:type="page"/>
      </w:r>
    </w:p>
    <w:p w14:paraId="04BD19B5" w14:textId="77777777" w:rsidR="00DB09E6" w:rsidRDefault="00DB09E6" w:rsidP="00DB09E6">
      <w:pPr>
        <w:pStyle w:val="Heading1"/>
        <w:rPr>
          <w:rStyle w:val="Strong"/>
        </w:rPr>
      </w:pPr>
      <w:bookmarkStart w:id="334" w:name="_Toc118383340"/>
      <w:bookmarkStart w:id="335" w:name="_Toc160531949"/>
      <w:r w:rsidRPr="00EC3B68">
        <w:rPr>
          <w:rStyle w:val="Strong"/>
        </w:rPr>
        <w:lastRenderedPageBreak/>
        <w:t>Bosham Neighbourhood Plan Monitoring Report (1 April 202</w:t>
      </w:r>
      <w:r>
        <w:rPr>
          <w:rStyle w:val="Strong"/>
        </w:rPr>
        <w:t>2</w:t>
      </w:r>
      <w:r w:rsidRPr="00EC3B68">
        <w:rPr>
          <w:rStyle w:val="Strong"/>
        </w:rPr>
        <w:t xml:space="preserve"> to 31 March 202</w:t>
      </w:r>
      <w:r>
        <w:rPr>
          <w:rStyle w:val="Strong"/>
        </w:rPr>
        <w:t>3</w:t>
      </w:r>
      <w:r w:rsidRPr="00EC3B68">
        <w:rPr>
          <w:rStyle w:val="Strong"/>
        </w:rPr>
        <w:t>)</w:t>
      </w:r>
      <w:bookmarkEnd w:id="334"/>
      <w:bookmarkEnd w:id="335"/>
    </w:p>
    <w:p w14:paraId="658FDEB6" w14:textId="77777777" w:rsidR="00DB09E6" w:rsidRDefault="00DB09E6" w:rsidP="00DB09E6">
      <w:pPr>
        <w:pStyle w:val="v1msonormal"/>
        <w:spacing w:before="0" w:beforeAutospacing="0" w:after="0" w:afterAutospacing="0"/>
        <w:jc w:val="both"/>
        <w:rPr>
          <w:rFonts w:ascii="Arial" w:hAnsi="Arial" w:cs="Arial"/>
          <w:sz w:val="24"/>
          <w:szCs w:val="24"/>
        </w:rPr>
      </w:pPr>
    </w:p>
    <w:p w14:paraId="5B5FE187" w14:textId="77777777" w:rsidR="00DB09E6" w:rsidRDefault="00DB09E6" w:rsidP="00DB09E6">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The parish council, through its planning committee continues to consider all proposed planning applications using all 9 of the plans polices as guidelines</w:t>
      </w:r>
      <w:r>
        <w:rPr>
          <w:rFonts w:ascii="Arial" w:hAnsi="Arial" w:cs="Arial"/>
          <w:sz w:val="24"/>
          <w:szCs w:val="24"/>
        </w:rPr>
        <w:t xml:space="preserve"> alongside the Bosham Village design Statement (Nov 2011)</w:t>
      </w:r>
      <w:r w:rsidRPr="00EC3B68">
        <w:rPr>
          <w:rFonts w:ascii="Arial" w:hAnsi="Arial" w:cs="Arial"/>
          <w:sz w:val="24"/>
          <w:szCs w:val="24"/>
        </w:rPr>
        <w:t>. The parish objects to developments falling outside of these strategies including</w:t>
      </w:r>
      <w:r>
        <w:rPr>
          <w:rFonts w:ascii="Arial" w:hAnsi="Arial" w:cs="Arial"/>
          <w:sz w:val="24"/>
          <w:szCs w:val="24"/>
        </w:rPr>
        <w:t>:</w:t>
      </w:r>
    </w:p>
    <w:p w14:paraId="085BEA16" w14:textId="77777777" w:rsidR="00DB09E6" w:rsidRDefault="00DB09E6" w:rsidP="00DB09E6">
      <w:pPr>
        <w:pStyle w:val="v1msonormal"/>
        <w:spacing w:before="0" w:beforeAutospacing="0" w:after="0" w:afterAutospacing="0"/>
        <w:jc w:val="both"/>
        <w:rPr>
          <w:rFonts w:ascii="Arial" w:hAnsi="Arial" w:cs="Arial"/>
          <w:sz w:val="24"/>
          <w:szCs w:val="24"/>
        </w:rPr>
      </w:pPr>
    </w:p>
    <w:p w14:paraId="49301300" w14:textId="77777777" w:rsidR="00DB09E6"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21/00620 – Burnes Shipyard erection of 3 houses</w:t>
      </w:r>
    </w:p>
    <w:p w14:paraId="5455CC01" w14:textId="77777777" w:rsidR="00DB09E6"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 xml:space="preserve">22/01550 – Bosham Sailing Club new </w:t>
      </w:r>
      <w:proofErr w:type="gramStart"/>
      <w:r>
        <w:rPr>
          <w:rFonts w:ascii="Arial" w:hAnsi="Arial" w:cs="Arial"/>
          <w:sz w:val="24"/>
          <w:szCs w:val="24"/>
        </w:rPr>
        <w:t>balcony</w:t>
      </w:r>
      <w:proofErr w:type="gramEnd"/>
    </w:p>
    <w:p w14:paraId="7A801681" w14:textId="77777777" w:rsidR="00DB09E6"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21/00571 – Highgrove Farm 300 houses</w:t>
      </w:r>
    </w:p>
    <w:p w14:paraId="1EEC5265" w14:textId="77777777" w:rsidR="00DB09E6"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TRO/CHI902/RC – electric bays in Critchfield road</w:t>
      </w:r>
    </w:p>
    <w:p w14:paraId="6B21A629" w14:textId="77777777" w:rsidR="00DB09E6" w:rsidRDefault="00DB09E6" w:rsidP="00DB09E6">
      <w:pPr>
        <w:pStyle w:val="v1msonormal"/>
        <w:spacing w:before="0" w:beforeAutospacing="0" w:after="0" w:afterAutospacing="0"/>
        <w:jc w:val="both"/>
        <w:rPr>
          <w:rFonts w:ascii="Arial" w:hAnsi="Arial" w:cs="Arial"/>
          <w:sz w:val="24"/>
          <w:szCs w:val="24"/>
        </w:rPr>
      </w:pPr>
    </w:p>
    <w:p w14:paraId="04F058F3" w14:textId="77777777" w:rsidR="00DB09E6" w:rsidRPr="00EC3B68"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 xml:space="preserve">BPC continues to make active representations to the local plan consultations and local major development in neighbouring parishes, staying </w:t>
      </w:r>
      <w:proofErr w:type="gramStart"/>
      <w:r>
        <w:rPr>
          <w:rFonts w:ascii="Arial" w:hAnsi="Arial" w:cs="Arial"/>
          <w:sz w:val="24"/>
          <w:szCs w:val="24"/>
        </w:rPr>
        <w:t>up-to-date</w:t>
      </w:r>
      <w:proofErr w:type="gramEnd"/>
      <w:r>
        <w:rPr>
          <w:rFonts w:ascii="Arial" w:hAnsi="Arial" w:cs="Arial"/>
          <w:sz w:val="24"/>
          <w:szCs w:val="24"/>
        </w:rPr>
        <w:t xml:space="preserve"> of local issues via the </w:t>
      </w:r>
      <w:proofErr w:type="spellStart"/>
      <w:r>
        <w:rPr>
          <w:rFonts w:ascii="Arial" w:hAnsi="Arial" w:cs="Arial"/>
          <w:sz w:val="24"/>
          <w:szCs w:val="24"/>
        </w:rPr>
        <w:t>Bournes</w:t>
      </w:r>
      <w:proofErr w:type="spellEnd"/>
      <w:r>
        <w:rPr>
          <w:rFonts w:ascii="Arial" w:hAnsi="Arial" w:cs="Arial"/>
          <w:sz w:val="24"/>
          <w:szCs w:val="24"/>
        </w:rPr>
        <w:t xml:space="preserve"> Forum.</w:t>
      </w:r>
    </w:p>
    <w:p w14:paraId="1391250B" w14:textId="77777777" w:rsidR="00DB09E6" w:rsidRPr="00600435" w:rsidRDefault="00DB09E6" w:rsidP="00DB09E6">
      <w:pPr>
        <w:pStyle w:val="Heading4"/>
        <w:rPr>
          <w:b w:val="0"/>
          <w:bCs w:val="0"/>
        </w:rPr>
      </w:pPr>
      <w:bookmarkStart w:id="336" w:name="_Toc118299628"/>
      <w:bookmarkStart w:id="337" w:name="_Toc118383341"/>
      <w:bookmarkStart w:id="338" w:name="_Toc157677516"/>
      <w:bookmarkStart w:id="339" w:name="_Toc160531950"/>
      <w:r w:rsidRPr="00600435">
        <w:rPr>
          <w:rStyle w:val="Strong"/>
        </w:rPr>
        <w:t>Policy 4 – Community Facilities</w:t>
      </w:r>
      <w:bookmarkEnd w:id="336"/>
      <w:bookmarkEnd w:id="337"/>
      <w:bookmarkEnd w:id="338"/>
      <w:bookmarkEnd w:id="339"/>
    </w:p>
    <w:p w14:paraId="4246C467" w14:textId="77777777" w:rsidR="00DB09E6" w:rsidRDefault="00DB09E6" w:rsidP="00DB09E6">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 xml:space="preserve">The parish has provided grants </w:t>
      </w:r>
      <w:r>
        <w:rPr>
          <w:rFonts w:ascii="Arial" w:hAnsi="Arial" w:cs="Arial"/>
          <w:sz w:val="24"/>
          <w:szCs w:val="24"/>
        </w:rPr>
        <w:t xml:space="preserve">to the Old English Bowls club for a liquid fertiliser spreader, Bosham Association for 3 new Village Gateway signs and to the Village Hall for solar Panels (to be supported with </w:t>
      </w:r>
      <w:proofErr w:type="spellStart"/>
      <w:r>
        <w:rPr>
          <w:rFonts w:ascii="Arial" w:hAnsi="Arial" w:cs="Arial"/>
          <w:sz w:val="24"/>
          <w:szCs w:val="24"/>
        </w:rPr>
        <w:t>CiL</w:t>
      </w:r>
      <w:proofErr w:type="spellEnd"/>
      <w:r>
        <w:rPr>
          <w:rFonts w:ascii="Arial" w:hAnsi="Arial" w:cs="Arial"/>
          <w:sz w:val="24"/>
          <w:szCs w:val="24"/>
        </w:rPr>
        <w:t xml:space="preserve"> money).</w:t>
      </w:r>
    </w:p>
    <w:p w14:paraId="2FE9801B" w14:textId="77777777" w:rsidR="00DB09E6" w:rsidRPr="00EC3B68" w:rsidRDefault="00DB09E6" w:rsidP="00DB09E6">
      <w:pPr>
        <w:pStyle w:val="v1msonormal"/>
        <w:spacing w:before="0" w:beforeAutospacing="0" w:after="0" w:afterAutospacing="0"/>
        <w:jc w:val="both"/>
        <w:rPr>
          <w:rFonts w:ascii="Arial" w:hAnsi="Arial" w:cs="Arial"/>
          <w:sz w:val="24"/>
          <w:szCs w:val="24"/>
        </w:rPr>
      </w:pPr>
    </w:p>
    <w:p w14:paraId="2BE459BC" w14:textId="77777777" w:rsidR="00DB09E6" w:rsidRPr="00600435" w:rsidRDefault="00DB09E6" w:rsidP="00DB09E6">
      <w:pPr>
        <w:pStyle w:val="Heading4"/>
        <w:rPr>
          <w:b w:val="0"/>
          <w:bCs w:val="0"/>
        </w:rPr>
      </w:pPr>
      <w:bookmarkStart w:id="340" w:name="_Toc118299629"/>
      <w:bookmarkStart w:id="341" w:name="_Toc118383342"/>
      <w:bookmarkStart w:id="342" w:name="_Toc157677517"/>
      <w:bookmarkStart w:id="343" w:name="_Toc160531951"/>
      <w:r w:rsidRPr="00600435">
        <w:rPr>
          <w:rStyle w:val="Strong"/>
        </w:rPr>
        <w:t xml:space="preserve">Policy </w:t>
      </w:r>
      <w:r>
        <w:rPr>
          <w:rStyle w:val="Strong"/>
        </w:rPr>
        <w:t>7</w:t>
      </w:r>
      <w:r w:rsidRPr="00600435">
        <w:rPr>
          <w:rStyle w:val="Strong"/>
        </w:rPr>
        <w:t xml:space="preserve"> – </w:t>
      </w:r>
      <w:bookmarkEnd w:id="340"/>
      <w:bookmarkEnd w:id="341"/>
      <w:r>
        <w:rPr>
          <w:rStyle w:val="Strong"/>
        </w:rPr>
        <w:t>Ecology</w:t>
      </w:r>
      <w:bookmarkEnd w:id="342"/>
      <w:bookmarkEnd w:id="343"/>
    </w:p>
    <w:p w14:paraId="72535789" w14:textId="77777777" w:rsidR="00DB09E6" w:rsidRPr="00EC3B68" w:rsidRDefault="00DB09E6" w:rsidP="00DB09E6">
      <w:pPr>
        <w:pStyle w:val="v1msonormal"/>
        <w:spacing w:before="0" w:beforeAutospacing="0" w:after="0" w:afterAutospacing="0"/>
        <w:jc w:val="both"/>
        <w:rPr>
          <w:rFonts w:ascii="Arial" w:hAnsi="Arial" w:cs="Arial"/>
          <w:sz w:val="24"/>
          <w:szCs w:val="24"/>
        </w:rPr>
      </w:pPr>
      <w:r>
        <w:rPr>
          <w:rFonts w:ascii="Arial" w:hAnsi="Arial" w:cs="Arial"/>
          <w:sz w:val="24"/>
          <w:szCs w:val="24"/>
        </w:rPr>
        <w:t>BPC signed up to the Hedgehog Highway project asking the Primary school to take a lead in this scheme.</w:t>
      </w:r>
    </w:p>
    <w:p w14:paraId="02522599" w14:textId="77777777" w:rsidR="00DB09E6" w:rsidRPr="00EC3B68" w:rsidRDefault="00DB09E6" w:rsidP="00DB09E6">
      <w:pPr>
        <w:pStyle w:val="v1msonormal"/>
        <w:spacing w:before="0" w:beforeAutospacing="0" w:after="0" w:afterAutospacing="0"/>
        <w:jc w:val="both"/>
        <w:rPr>
          <w:rFonts w:ascii="Arial" w:hAnsi="Arial" w:cs="Arial"/>
          <w:sz w:val="24"/>
          <w:szCs w:val="24"/>
        </w:rPr>
      </w:pPr>
    </w:p>
    <w:p w14:paraId="247917C1" w14:textId="77777777" w:rsidR="00DB09E6" w:rsidRPr="008A473A" w:rsidRDefault="00DB09E6" w:rsidP="00DB09E6">
      <w:pPr>
        <w:pStyle w:val="Heading4"/>
        <w:rPr>
          <w:b w:val="0"/>
          <w:bCs w:val="0"/>
        </w:rPr>
      </w:pPr>
      <w:bookmarkStart w:id="344" w:name="_Toc118299630"/>
      <w:bookmarkStart w:id="345" w:name="_Toc118383343"/>
      <w:bookmarkStart w:id="346" w:name="_Toc157677518"/>
      <w:bookmarkStart w:id="347" w:name="_Toc160531952"/>
      <w:r w:rsidRPr="008A473A">
        <w:rPr>
          <w:rStyle w:val="Strong"/>
        </w:rPr>
        <w:t>Policy 8 – Flooding an</w:t>
      </w:r>
      <w:r>
        <w:rPr>
          <w:rStyle w:val="Strong"/>
        </w:rPr>
        <w:t>d</w:t>
      </w:r>
      <w:r w:rsidRPr="008A473A">
        <w:rPr>
          <w:rStyle w:val="Strong"/>
        </w:rPr>
        <w:t xml:space="preserve"> Drainage</w:t>
      </w:r>
      <w:bookmarkEnd w:id="344"/>
      <w:bookmarkEnd w:id="345"/>
      <w:bookmarkEnd w:id="346"/>
      <w:bookmarkEnd w:id="347"/>
    </w:p>
    <w:p w14:paraId="5491114B" w14:textId="77777777" w:rsidR="00DB09E6" w:rsidRPr="00EC3B68" w:rsidRDefault="00DB09E6" w:rsidP="00DB09E6">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 xml:space="preserve">The council continues to monitor the flow of water through the stream and ditches ensuring the watercourses are free from debris. </w:t>
      </w:r>
      <w:r>
        <w:rPr>
          <w:rFonts w:ascii="Arial" w:hAnsi="Arial" w:cs="Arial"/>
          <w:sz w:val="24"/>
          <w:szCs w:val="24"/>
        </w:rPr>
        <w:t xml:space="preserve">During 2022 Southern Water Storms Overflow Team commenced investigations into the Bosham Catchment area via the Pathfinder Project.  The parish continues to be concerned about the significant amount of untreated CSO discharges into the harbour, and unrecorded untreated overflows for foul water manholes in </w:t>
      </w:r>
      <w:proofErr w:type="spellStart"/>
      <w:r>
        <w:rPr>
          <w:rFonts w:ascii="Arial" w:hAnsi="Arial" w:cs="Arial"/>
          <w:sz w:val="24"/>
          <w:szCs w:val="24"/>
        </w:rPr>
        <w:t>Delling</w:t>
      </w:r>
      <w:proofErr w:type="spellEnd"/>
      <w:r>
        <w:rPr>
          <w:rFonts w:ascii="Arial" w:hAnsi="Arial" w:cs="Arial"/>
          <w:sz w:val="24"/>
          <w:szCs w:val="24"/>
        </w:rPr>
        <w:t xml:space="preserve"> Lane and Shore Road.</w:t>
      </w:r>
    </w:p>
    <w:p w14:paraId="5C515458" w14:textId="77777777" w:rsidR="00DB09E6" w:rsidRPr="00EC3B68" w:rsidRDefault="00DB09E6" w:rsidP="00DB09E6">
      <w:pPr>
        <w:pStyle w:val="v1msonormal"/>
        <w:spacing w:before="0" w:beforeAutospacing="0" w:after="0" w:afterAutospacing="0"/>
        <w:jc w:val="both"/>
        <w:rPr>
          <w:rFonts w:ascii="Arial" w:hAnsi="Arial" w:cs="Arial"/>
          <w:sz w:val="24"/>
          <w:szCs w:val="24"/>
        </w:rPr>
      </w:pPr>
    </w:p>
    <w:p w14:paraId="371D959A" w14:textId="77777777" w:rsidR="00DB09E6" w:rsidRPr="008A473A" w:rsidRDefault="00DB09E6" w:rsidP="00DB09E6">
      <w:pPr>
        <w:pStyle w:val="Heading4"/>
        <w:rPr>
          <w:rStyle w:val="Strong"/>
          <w:b/>
          <w:bCs/>
        </w:rPr>
      </w:pPr>
      <w:bookmarkStart w:id="348" w:name="_Toc118299631"/>
      <w:bookmarkStart w:id="349" w:name="_Toc118383344"/>
      <w:bookmarkStart w:id="350" w:name="_Toc157677519"/>
      <w:bookmarkStart w:id="351" w:name="_Toc160531953"/>
      <w:r w:rsidRPr="008A473A">
        <w:rPr>
          <w:rStyle w:val="Strong"/>
        </w:rPr>
        <w:t>Policy 9 – Transport &amp; Highways</w:t>
      </w:r>
      <w:bookmarkEnd w:id="348"/>
      <w:bookmarkEnd w:id="349"/>
      <w:bookmarkEnd w:id="350"/>
      <w:bookmarkEnd w:id="351"/>
    </w:p>
    <w:p w14:paraId="0501026D" w14:textId="77777777" w:rsidR="00DB09E6" w:rsidRPr="008A473A" w:rsidRDefault="00DB09E6" w:rsidP="00DB09E6">
      <w:pPr>
        <w:rPr>
          <w:rFonts w:ascii="Arial" w:hAnsi="Arial" w:cs="Arial"/>
          <w:sz w:val="24"/>
          <w:szCs w:val="24"/>
        </w:rPr>
      </w:pPr>
      <w:r w:rsidRPr="008A473A">
        <w:rPr>
          <w:rFonts w:ascii="Arial" w:hAnsi="Arial" w:cs="Arial"/>
          <w:sz w:val="24"/>
          <w:szCs w:val="24"/>
        </w:rPr>
        <w:t xml:space="preserve">In July 2022 BPC applied for Walton Lane footpath, pedestrian crossing over A259 along and 20mph zones via WSCC Community application for new highways scheme.   All were once again </w:t>
      </w:r>
      <w:proofErr w:type="gramStart"/>
      <w:r w:rsidRPr="008A473A">
        <w:rPr>
          <w:rFonts w:ascii="Arial" w:hAnsi="Arial" w:cs="Arial"/>
          <w:sz w:val="24"/>
          <w:szCs w:val="24"/>
        </w:rPr>
        <w:t>rejected</w:t>
      </w:r>
      <w:proofErr w:type="gramEnd"/>
      <w:r w:rsidRPr="008A473A">
        <w:rPr>
          <w:rFonts w:ascii="Arial" w:hAnsi="Arial" w:cs="Arial"/>
          <w:sz w:val="24"/>
          <w:szCs w:val="24"/>
        </w:rPr>
        <w:t xml:space="preserve"> and we were advised to await the new WSCC speed policy.  </w:t>
      </w:r>
    </w:p>
    <w:p w14:paraId="12C6BC09" w14:textId="77777777" w:rsidR="00DB09E6" w:rsidRDefault="00DB09E6" w:rsidP="00DB09E6">
      <w:pPr>
        <w:rPr>
          <w:rFonts w:ascii="Arial" w:hAnsi="Arial" w:cs="Arial"/>
          <w:sz w:val="24"/>
          <w:szCs w:val="24"/>
        </w:rPr>
      </w:pPr>
      <w:r w:rsidRPr="008A473A">
        <w:rPr>
          <w:rFonts w:ascii="Arial" w:hAnsi="Arial" w:cs="Arial"/>
          <w:sz w:val="24"/>
          <w:szCs w:val="24"/>
        </w:rPr>
        <w:t xml:space="preserve">SID was purchased and is being utilised in </w:t>
      </w:r>
      <w:proofErr w:type="spellStart"/>
      <w:r w:rsidRPr="008A473A">
        <w:rPr>
          <w:rFonts w:ascii="Arial" w:hAnsi="Arial" w:cs="Arial"/>
          <w:sz w:val="24"/>
          <w:szCs w:val="24"/>
        </w:rPr>
        <w:t>Delling</w:t>
      </w:r>
      <w:proofErr w:type="spellEnd"/>
      <w:r w:rsidRPr="008A473A">
        <w:rPr>
          <w:rFonts w:ascii="Arial" w:hAnsi="Arial" w:cs="Arial"/>
          <w:sz w:val="24"/>
          <w:szCs w:val="24"/>
        </w:rPr>
        <w:t xml:space="preserve"> lane on the street light post (under license with SSE).  We are still awaiting the erection of a further 5 poles within </w:t>
      </w:r>
      <w:proofErr w:type="spellStart"/>
      <w:r w:rsidRPr="008A473A">
        <w:rPr>
          <w:rFonts w:ascii="Arial" w:hAnsi="Arial" w:cs="Arial"/>
          <w:sz w:val="24"/>
          <w:szCs w:val="24"/>
        </w:rPr>
        <w:t>Delling</w:t>
      </w:r>
      <w:proofErr w:type="spellEnd"/>
      <w:r w:rsidRPr="008A473A">
        <w:rPr>
          <w:rFonts w:ascii="Arial" w:hAnsi="Arial" w:cs="Arial"/>
          <w:sz w:val="24"/>
          <w:szCs w:val="24"/>
        </w:rPr>
        <w:t>, Walton and Taylors Lanes.</w:t>
      </w:r>
    </w:p>
    <w:p w14:paraId="6D284DBA" w14:textId="77777777" w:rsidR="00DB09E6" w:rsidRPr="008A473A" w:rsidRDefault="00DB09E6" w:rsidP="00DB09E6">
      <w:pPr>
        <w:rPr>
          <w:rFonts w:ascii="Arial" w:hAnsi="Arial" w:cs="Arial"/>
          <w:sz w:val="24"/>
          <w:szCs w:val="24"/>
        </w:rPr>
      </w:pPr>
    </w:p>
    <w:p w14:paraId="3E3ADC12" w14:textId="77777777" w:rsidR="00DB09E6" w:rsidRDefault="00DB09E6" w:rsidP="00DB09E6">
      <w:pPr>
        <w:pStyle w:val="Heading4"/>
      </w:pPr>
      <w:bookmarkStart w:id="352" w:name="_Toc118299632"/>
      <w:bookmarkStart w:id="353" w:name="_Toc118383345"/>
      <w:bookmarkStart w:id="354" w:name="_Toc157677520"/>
      <w:bookmarkStart w:id="355" w:name="_Toc160531954"/>
      <w:r w:rsidRPr="00EC3B68">
        <w:lastRenderedPageBreak/>
        <w:t>Infrastructure</w:t>
      </w:r>
      <w:bookmarkEnd w:id="352"/>
      <w:bookmarkEnd w:id="353"/>
      <w:bookmarkEnd w:id="354"/>
      <w:bookmarkEnd w:id="355"/>
    </w:p>
    <w:p w14:paraId="73196FFC" w14:textId="77777777" w:rsidR="00DB09E6" w:rsidRPr="004F7CAD" w:rsidRDefault="00DB09E6" w:rsidP="00DB09E6">
      <w:pPr>
        <w:spacing w:after="0"/>
        <w:rPr>
          <w:rFonts w:ascii="Arial" w:hAnsi="Arial" w:cs="Arial"/>
          <w:i/>
          <w:iCs/>
          <w:sz w:val="24"/>
          <w:szCs w:val="24"/>
        </w:rPr>
      </w:pPr>
      <w:r w:rsidRPr="004F7CAD">
        <w:rPr>
          <w:rFonts w:ascii="Arial" w:hAnsi="Arial" w:cs="Arial"/>
          <w:i/>
          <w:iCs/>
          <w:sz w:val="24"/>
          <w:szCs w:val="24"/>
        </w:rPr>
        <w:t>High Priority</w:t>
      </w:r>
    </w:p>
    <w:p w14:paraId="31EA0165" w14:textId="77777777" w:rsidR="00DB09E6" w:rsidRPr="004F7CAD" w:rsidRDefault="00DB09E6" w:rsidP="00DB09E6">
      <w:pPr>
        <w:spacing w:after="0"/>
        <w:rPr>
          <w:rFonts w:ascii="Arial" w:hAnsi="Arial" w:cs="Arial"/>
          <w:sz w:val="24"/>
          <w:szCs w:val="24"/>
        </w:rPr>
      </w:pPr>
      <w:r w:rsidRPr="004F7CAD">
        <w:rPr>
          <w:rFonts w:ascii="Arial" w:hAnsi="Arial" w:cs="Arial"/>
          <w:sz w:val="24"/>
          <w:szCs w:val="24"/>
        </w:rPr>
        <w:t>Still stiving for 20mph and new working party set up to look a</w:t>
      </w:r>
      <w:r>
        <w:rPr>
          <w:rFonts w:ascii="Arial" w:hAnsi="Arial" w:cs="Arial"/>
          <w:sz w:val="24"/>
          <w:szCs w:val="24"/>
        </w:rPr>
        <w:t>t</w:t>
      </w:r>
      <w:r w:rsidRPr="004F7CAD">
        <w:rPr>
          <w:rFonts w:ascii="Arial" w:hAnsi="Arial" w:cs="Arial"/>
          <w:sz w:val="24"/>
          <w:szCs w:val="24"/>
        </w:rPr>
        <w:t xml:space="preserve"> new </w:t>
      </w:r>
      <w:proofErr w:type="gramStart"/>
      <w:r w:rsidRPr="004F7CAD">
        <w:rPr>
          <w:rFonts w:ascii="Arial" w:hAnsi="Arial" w:cs="Arial"/>
          <w:sz w:val="24"/>
          <w:szCs w:val="24"/>
        </w:rPr>
        <w:t>proposals</w:t>
      </w:r>
      <w:proofErr w:type="gramEnd"/>
    </w:p>
    <w:p w14:paraId="79445A6D" w14:textId="77777777" w:rsidR="00DB09E6" w:rsidRPr="004F7CAD" w:rsidRDefault="00DB09E6" w:rsidP="00DB09E6">
      <w:pPr>
        <w:spacing w:after="0"/>
        <w:rPr>
          <w:rFonts w:ascii="Arial" w:hAnsi="Arial" w:cs="Arial"/>
          <w:sz w:val="24"/>
          <w:szCs w:val="24"/>
        </w:rPr>
      </w:pPr>
    </w:p>
    <w:p w14:paraId="4E4E0687" w14:textId="77777777" w:rsidR="00DB09E6" w:rsidRPr="004F7CAD" w:rsidRDefault="00DB09E6" w:rsidP="00DB09E6">
      <w:pPr>
        <w:spacing w:after="0"/>
        <w:rPr>
          <w:rFonts w:ascii="Arial" w:hAnsi="Arial" w:cs="Arial"/>
          <w:i/>
          <w:iCs/>
          <w:sz w:val="24"/>
          <w:szCs w:val="24"/>
        </w:rPr>
      </w:pPr>
      <w:r w:rsidRPr="004F7CAD">
        <w:rPr>
          <w:rFonts w:ascii="Arial" w:hAnsi="Arial" w:cs="Arial"/>
          <w:i/>
          <w:iCs/>
          <w:sz w:val="24"/>
          <w:szCs w:val="24"/>
        </w:rPr>
        <w:t>Desirable</w:t>
      </w:r>
    </w:p>
    <w:p w14:paraId="225D377F" w14:textId="77777777" w:rsidR="00DB09E6" w:rsidRPr="004F7CAD" w:rsidRDefault="00DB09E6" w:rsidP="00DB09E6">
      <w:pPr>
        <w:spacing w:after="0"/>
        <w:rPr>
          <w:rFonts w:ascii="Arial" w:hAnsi="Arial" w:cs="Arial"/>
          <w:sz w:val="24"/>
          <w:szCs w:val="24"/>
        </w:rPr>
      </w:pPr>
      <w:r w:rsidRPr="004F7CAD">
        <w:rPr>
          <w:rFonts w:ascii="Arial" w:hAnsi="Arial" w:cs="Arial"/>
          <w:sz w:val="24"/>
          <w:szCs w:val="24"/>
        </w:rPr>
        <w:t>Spoke to CDC car park renovations team regarding new signage and potential coloured road surfaces</w:t>
      </w:r>
      <w:r>
        <w:rPr>
          <w:rFonts w:ascii="Arial" w:hAnsi="Arial" w:cs="Arial"/>
          <w:sz w:val="24"/>
          <w:szCs w:val="24"/>
        </w:rPr>
        <w:t xml:space="preserve"> </w:t>
      </w:r>
      <w:r w:rsidRPr="004F7CAD">
        <w:rPr>
          <w:rFonts w:ascii="Arial" w:hAnsi="Arial" w:cs="Arial"/>
          <w:sz w:val="24"/>
          <w:szCs w:val="24"/>
        </w:rPr>
        <w:t>to direct pedestrians via safe routes.</w:t>
      </w:r>
      <w:r>
        <w:rPr>
          <w:rFonts w:ascii="Arial" w:hAnsi="Arial" w:cs="Arial"/>
          <w:sz w:val="24"/>
          <w:szCs w:val="24"/>
        </w:rPr>
        <w:t xml:space="preserve">  </w:t>
      </w:r>
      <w:r w:rsidRPr="004F7CAD">
        <w:rPr>
          <w:rFonts w:ascii="Arial" w:hAnsi="Arial" w:cs="Arial"/>
          <w:sz w:val="24"/>
          <w:szCs w:val="24"/>
        </w:rPr>
        <w:t>CDC renovations to Bosham car park, including overhaul of the toilets still in planning phase.  Hoped to commence in 2023/24.</w:t>
      </w:r>
    </w:p>
    <w:p w14:paraId="6D26BD6E" w14:textId="77777777" w:rsidR="00DB09E6" w:rsidRDefault="00DB09E6" w:rsidP="00DB09E6"/>
    <w:p w14:paraId="03FACBBC" w14:textId="77777777" w:rsidR="00DB09E6" w:rsidRDefault="00DB09E6">
      <w:pPr>
        <w:rPr>
          <w:rFonts w:ascii="Arial" w:eastAsia="Cambria" w:hAnsi="Arial" w:cs="Cambria"/>
          <w:b/>
          <w:bCs/>
          <w:sz w:val="23"/>
          <w:szCs w:val="23"/>
        </w:rPr>
      </w:pPr>
      <w:r>
        <w:rPr>
          <w:rFonts w:eastAsia="Cambria" w:cs="Cambria"/>
          <w:sz w:val="23"/>
          <w:szCs w:val="23"/>
        </w:rPr>
        <w:br w:type="page"/>
      </w:r>
    </w:p>
    <w:p w14:paraId="6C6775B5" w14:textId="36235182" w:rsidR="004D1E20" w:rsidRDefault="004D1E20" w:rsidP="004D1E20">
      <w:pPr>
        <w:pStyle w:val="Heading1"/>
        <w:spacing w:before="0" w:line="240" w:lineRule="auto"/>
        <w:rPr>
          <w:rFonts w:eastAsia="Cambria" w:cs="Cambria"/>
          <w:sz w:val="23"/>
          <w:szCs w:val="23"/>
        </w:rPr>
      </w:pPr>
      <w:bookmarkStart w:id="356" w:name="_Toc160531955"/>
      <w:r>
        <w:rPr>
          <w:rFonts w:eastAsia="Cambria" w:cs="Cambria"/>
          <w:sz w:val="23"/>
          <w:szCs w:val="23"/>
        </w:rPr>
        <w:lastRenderedPageBreak/>
        <w:t>CHIDHAM AND HAMBROOK NEIGHBOURHOOD PLAN MONITORING REPORT</w:t>
      </w:r>
      <w:bookmarkEnd w:id="356"/>
      <w:r>
        <w:rPr>
          <w:rFonts w:eastAsia="Cambria" w:cs="Cambria"/>
          <w:sz w:val="23"/>
          <w:szCs w:val="23"/>
        </w:rPr>
        <w:t xml:space="preserve"> </w:t>
      </w:r>
      <w:r>
        <w:rPr>
          <w:rFonts w:eastAsia="Cambria" w:cs="Cambria"/>
          <w:sz w:val="23"/>
          <w:szCs w:val="23"/>
        </w:rPr>
        <w:br/>
      </w:r>
    </w:p>
    <w:p w14:paraId="581B80E3" w14:textId="77777777" w:rsidR="004D1E20" w:rsidRDefault="004D1E20" w:rsidP="004D1E20">
      <w:pPr>
        <w:spacing w:after="0" w:line="240" w:lineRule="auto"/>
        <w:rPr>
          <w:rStyle w:val="BodyTextChar"/>
          <w:sz w:val="23"/>
          <w:szCs w:val="23"/>
        </w:rPr>
      </w:pPr>
      <w:r>
        <w:rPr>
          <w:rStyle w:val="BodyTextChar"/>
          <w:sz w:val="23"/>
          <w:szCs w:val="23"/>
        </w:rPr>
        <w:t xml:space="preserve">This report covers the period between 1 April 2022 and 31 March 2023. </w:t>
      </w:r>
    </w:p>
    <w:p w14:paraId="322C601A" w14:textId="77777777" w:rsidR="004D1E20" w:rsidRDefault="004D1E20" w:rsidP="004D1E20">
      <w:pPr>
        <w:spacing w:after="0" w:line="240" w:lineRule="auto"/>
        <w:rPr>
          <w:rFonts w:eastAsia="Cambria" w:cs="Cambria"/>
          <w:b/>
          <w:bCs/>
        </w:rPr>
      </w:pPr>
    </w:p>
    <w:p w14:paraId="6B6FA4E7" w14:textId="77777777" w:rsidR="004D1E20" w:rsidRDefault="004D1E20" w:rsidP="004D1E20">
      <w:pPr>
        <w:pStyle w:val="Heading2"/>
        <w:spacing w:before="0" w:line="240" w:lineRule="auto"/>
        <w:rPr>
          <w:rFonts w:eastAsia="Cambria" w:cs="Cambria"/>
          <w:sz w:val="23"/>
          <w:szCs w:val="23"/>
        </w:rPr>
      </w:pPr>
      <w:bookmarkStart w:id="357" w:name="_Toc157435692"/>
      <w:bookmarkStart w:id="358" w:name="_Toc157581364"/>
      <w:bookmarkStart w:id="359" w:name="_Toc157677522"/>
      <w:bookmarkStart w:id="360" w:name="_Toc160531956"/>
      <w:r>
        <w:rPr>
          <w:rFonts w:eastAsia="Cambria" w:cs="Cambria"/>
          <w:sz w:val="23"/>
          <w:szCs w:val="23"/>
        </w:rPr>
        <w:t>General</w:t>
      </w:r>
      <w:bookmarkEnd w:id="357"/>
      <w:bookmarkEnd w:id="358"/>
      <w:bookmarkEnd w:id="359"/>
      <w:bookmarkEnd w:id="360"/>
    </w:p>
    <w:p w14:paraId="35161B7E" w14:textId="77777777" w:rsidR="004D1E20" w:rsidRDefault="004D1E20" w:rsidP="004D1E20">
      <w:pPr>
        <w:spacing w:after="0" w:line="240" w:lineRule="auto"/>
        <w:jc w:val="both"/>
        <w:rPr>
          <w:rFonts w:ascii="Arial" w:eastAsia="Calibri" w:hAnsi="Arial" w:cs="Arial"/>
          <w:sz w:val="23"/>
          <w:szCs w:val="23"/>
        </w:rPr>
      </w:pPr>
      <w:r>
        <w:rPr>
          <w:rFonts w:ascii="Arial" w:eastAsia="Calibri" w:hAnsi="Arial" w:cs="Arial"/>
          <w:sz w:val="23"/>
          <w:szCs w:val="23"/>
        </w:rPr>
        <w:t>The Chidham &amp; Hambrook 2014 - 2029 Neighbourhood Plan was made on 20 September 2016. This plan is now in the process of being revised.</w:t>
      </w:r>
    </w:p>
    <w:p w14:paraId="2C298811" w14:textId="77777777" w:rsidR="004D1E20" w:rsidRDefault="004D1E20" w:rsidP="004D1E20">
      <w:pPr>
        <w:spacing w:after="0" w:line="240" w:lineRule="auto"/>
        <w:jc w:val="both"/>
        <w:rPr>
          <w:rFonts w:ascii="Arial" w:eastAsia="Calibri" w:hAnsi="Arial" w:cs="Arial"/>
          <w:sz w:val="23"/>
          <w:szCs w:val="23"/>
        </w:rPr>
      </w:pPr>
    </w:p>
    <w:p w14:paraId="5055BF1A" w14:textId="77777777" w:rsidR="004D1E20" w:rsidRDefault="004D1E20" w:rsidP="004D1E20">
      <w:pPr>
        <w:pStyle w:val="Heading2"/>
        <w:spacing w:before="0" w:line="240" w:lineRule="auto"/>
        <w:rPr>
          <w:rFonts w:eastAsia="Calibri" w:cs="Cambria"/>
          <w:sz w:val="23"/>
          <w:szCs w:val="23"/>
        </w:rPr>
      </w:pPr>
      <w:bookmarkStart w:id="361" w:name="_Toc157435693"/>
      <w:bookmarkStart w:id="362" w:name="_Toc157581365"/>
      <w:bookmarkStart w:id="363" w:name="_Toc157677523"/>
      <w:bookmarkStart w:id="364" w:name="_Toc160531957"/>
      <w:r>
        <w:rPr>
          <w:rFonts w:eastAsia="Calibri" w:cs="Cambria"/>
          <w:sz w:val="23"/>
          <w:szCs w:val="23"/>
        </w:rPr>
        <w:t xml:space="preserve">Neighbourhood Plan (NP) progress and implementation of NP Policies </w:t>
      </w:r>
      <w:r>
        <w:rPr>
          <w:rFonts w:eastAsia="Cambria" w:cs="Cambria"/>
          <w:sz w:val="23"/>
          <w:szCs w:val="23"/>
        </w:rPr>
        <w:t>–</w:t>
      </w:r>
      <w:bookmarkEnd w:id="361"/>
      <w:bookmarkEnd w:id="362"/>
      <w:bookmarkEnd w:id="363"/>
      <w:bookmarkEnd w:id="364"/>
      <w:r>
        <w:rPr>
          <w:rFonts w:eastAsia="Calibri" w:cs="Cambria"/>
          <w:sz w:val="23"/>
          <w:szCs w:val="23"/>
        </w:rPr>
        <w:t xml:space="preserve"> </w:t>
      </w:r>
    </w:p>
    <w:p w14:paraId="04913ADD" w14:textId="77777777" w:rsidR="004D1E20" w:rsidRDefault="004D1E20" w:rsidP="004D1E20">
      <w:pPr>
        <w:spacing w:after="0" w:line="240" w:lineRule="auto"/>
        <w:rPr>
          <w:sz w:val="23"/>
          <w:szCs w:val="23"/>
        </w:rPr>
      </w:pPr>
    </w:p>
    <w:p w14:paraId="528BF1C6" w14:textId="77777777" w:rsidR="004D1E20" w:rsidRDefault="004D1E20" w:rsidP="004D1E20">
      <w:pPr>
        <w:pStyle w:val="Heading3"/>
        <w:spacing w:before="0" w:line="240" w:lineRule="auto"/>
        <w:rPr>
          <w:rStyle w:val="Heading3Char"/>
          <w:b/>
          <w:bCs/>
          <w:i/>
          <w:sz w:val="23"/>
        </w:rPr>
      </w:pPr>
      <w:bookmarkStart w:id="365" w:name="_Toc157435694"/>
      <w:bookmarkStart w:id="366" w:name="_Toc157581366"/>
      <w:bookmarkStart w:id="367" w:name="_Toc157677524"/>
      <w:bookmarkStart w:id="368" w:name="_Toc160531958"/>
      <w:r>
        <w:rPr>
          <w:sz w:val="23"/>
          <w:szCs w:val="23"/>
        </w:rPr>
        <w:t>Land for homes</w:t>
      </w:r>
      <w:bookmarkEnd w:id="365"/>
      <w:bookmarkEnd w:id="366"/>
      <w:bookmarkEnd w:id="367"/>
      <w:bookmarkEnd w:id="368"/>
    </w:p>
    <w:p w14:paraId="5DC70954" w14:textId="77777777" w:rsidR="004D1E20" w:rsidRDefault="004D1E20" w:rsidP="004D1E20">
      <w:pPr>
        <w:spacing w:after="0" w:line="240" w:lineRule="auto"/>
        <w:jc w:val="both"/>
        <w:rPr>
          <w:rFonts w:cs="Arial"/>
        </w:rPr>
      </w:pPr>
      <w:r>
        <w:rPr>
          <w:rFonts w:ascii="Arial" w:hAnsi="Arial" w:cs="Arial"/>
          <w:sz w:val="23"/>
          <w:szCs w:val="23"/>
        </w:rPr>
        <w:t xml:space="preserve">The CDC Local Plan for the period 2014 – 2029 states that </w:t>
      </w:r>
      <w:proofErr w:type="gramStart"/>
      <w:r>
        <w:rPr>
          <w:rFonts w:ascii="Arial" w:hAnsi="Arial" w:cs="Arial"/>
          <w:sz w:val="23"/>
          <w:szCs w:val="23"/>
        </w:rPr>
        <w:t>in order to</w:t>
      </w:r>
      <w:proofErr w:type="gramEnd"/>
      <w:r>
        <w:rPr>
          <w:rFonts w:ascii="Arial" w:hAnsi="Arial" w:cs="Arial"/>
          <w:sz w:val="23"/>
          <w:szCs w:val="23"/>
        </w:rPr>
        <w:t xml:space="preserve"> meet its overall strategic housing objectives and to address the specific needs of local communities, housing sites should be identified by the NP in accordance with its indicative parish housing numbers. For the parish of Chidham &amp; Hambrook the indicative housing number for this plan was 25 homes. </w:t>
      </w:r>
    </w:p>
    <w:p w14:paraId="37BDB189" w14:textId="77777777" w:rsidR="004D1E20" w:rsidRDefault="004D1E20" w:rsidP="004D1E20">
      <w:pPr>
        <w:spacing w:after="0" w:line="240" w:lineRule="auto"/>
        <w:jc w:val="both"/>
        <w:rPr>
          <w:rFonts w:ascii="Arial" w:eastAsia="Calibri" w:hAnsi="Arial" w:cs="Arial"/>
          <w:sz w:val="23"/>
          <w:szCs w:val="23"/>
        </w:rPr>
      </w:pPr>
      <w:r>
        <w:rPr>
          <w:rFonts w:ascii="Arial" w:eastAsia="Calibri" w:hAnsi="Arial" w:cs="Arial"/>
          <w:sz w:val="23"/>
          <w:szCs w:val="23"/>
        </w:rPr>
        <w:t>By 16/9/2016 planning applications for 112 houses, of which 8 were windfalls, had been permitted so that when the 2014 - 2029 Neighbourhood Plan was made (16/9/2016), the number of houses permitted was well over the required housing allocation number of 25.</w:t>
      </w:r>
    </w:p>
    <w:p w14:paraId="03509C55" w14:textId="77777777" w:rsidR="004D1E20" w:rsidRDefault="004D1E20" w:rsidP="004D1E20">
      <w:pPr>
        <w:suppressAutoHyphens/>
        <w:spacing w:after="0" w:line="240" w:lineRule="auto"/>
        <w:jc w:val="both"/>
        <w:rPr>
          <w:rFonts w:ascii="Arial" w:eastAsia="Calibri" w:hAnsi="Arial" w:cs="Arial"/>
          <w:sz w:val="23"/>
          <w:szCs w:val="23"/>
        </w:rPr>
      </w:pPr>
      <w:r>
        <w:rPr>
          <w:rFonts w:ascii="Arial" w:eastAsia="Calibri" w:hAnsi="Arial" w:cs="Arial"/>
          <w:sz w:val="23"/>
          <w:szCs w:val="23"/>
        </w:rPr>
        <w:t xml:space="preserve">Permissions for </w:t>
      </w:r>
      <w:proofErr w:type="gramStart"/>
      <w:r>
        <w:rPr>
          <w:rFonts w:ascii="Arial" w:eastAsia="Calibri" w:hAnsi="Arial" w:cs="Arial"/>
          <w:sz w:val="23"/>
          <w:szCs w:val="23"/>
        </w:rPr>
        <w:t>a number of</w:t>
      </w:r>
      <w:proofErr w:type="gramEnd"/>
      <w:r>
        <w:rPr>
          <w:rFonts w:ascii="Arial" w:eastAsia="Calibri" w:hAnsi="Arial" w:cs="Arial"/>
          <w:sz w:val="23"/>
          <w:szCs w:val="23"/>
        </w:rPr>
        <w:t xml:space="preserve"> major development planning applications have been granted since the Neighbourhood Plan was made, prior to the current report period 1</w:t>
      </w:r>
      <w:r>
        <w:rPr>
          <w:rFonts w:ascii="Arial" w:eastAsia="Calibri" w:hAnsi="Arial" w:cs="Arial"/>
          <w:sz w:val="23"/>
          <w:szCs w:val="23"/>
          <w:vertAlign w:val="superscript"/>
        </w:rPr>
        <w:t>st</w:t>
      </w:r>
      <w:r>
        <w:rPr>
          <w:rFonts w:ascii="Arial" w:eastAsia="Calibri" w:hAnsi="Arial" w:cs="Arial"/>
          <w:sz w:val="23"/>
          <w:szCs w:val="23"/>
        </w:rPr>
        <w:t xml:space="preserve"> April 2022 to 31 March 2023. </w:t>
      </w:r>
    </w:p>
    <w:p w14:paraId="468A07E6" w14:textId="77777777" w:rsidR="004D1E20" w:rsidRDefault="004D1E20" w:rsidP="004D1E20">
      <w:pPr>
        <w:suppressAutoHyphens/>
        <w:spacing w:after="0" w:line="240" w:lineRule="auto"/>
        <w:jc w:val="both"/>
        <w:rPr>
          <w:rFonts w:ascii="Arial" w:eastAsia="Calibri" w:hAnsi="Arial" w:cs="Arial"/>
          <w:sz w:val="23"/>
          <w:szCs w:val="23"/>
        </w:rPr>
      </w:pPr>
    </w:p>
    <w:p w14:paraId="385DE40A" w14:textId="77777777" w:rsidR="004D1E20" w:rsidRDefault="004D1E20" w:rsidP="004D1E20">
      <w:pPr>
        <w:tabs>
          <w:tab w:val="left" w:pos="1418"/>
          <w:tab w:val="left" w:pos="5812"/>
        </w:tabs>
        <w:suppressAutoHyphens/>
        <w:spacing w:after="0" w:line="240" w:lineRule="auto"/>
        <w:jc w:val="both"/>
        <w:rPr>
          <w:rFonts w:ascii="Arial" w:eastAsia="Arial" w:hAnsi="Arial" w:cs="Arial"/>
          <w:sz w:val="23"/>
          <w:szCs w:val="23"/>
        </w:rPr>
      </w:pPr>
      <w:r>
        <w:rPr>
          <w:rFonts w:ascii="Arial" w:eastAsia="Arial" w:hAnsi="Arial" w:cs="Arial"/>
          <w:sz w:val="23"/>
          <w:szCs w:val="23"/>
        </w:rPr>
        <w:t>Jan 2017</w:t>
      </w:r>
      <w:r>
        <w:rPr>
          <w:rFonts w:ascii="Arial" w:eastAsia="Arial" w:hAnsi="Arial" w:cs="Arial"/>
          <w:sz w:val="23"/>
          <w:szCs w:val="23"/>
        </w:rPr>
        <w:tab/>
        <w:t>Flat Farm, Broad Road - 11 homes</w:t>
      </w:r>
      <w:r>
        <w:rPr>
          <w:rFonts w:ascii="Arial" w:eastAsia="Arial" w:hAnsi="Arial" w:cs="Arial"/>
          <w:sz w:val="23"/>
          <w:szCs w:val="23"/>
        </w:rPr>
        <w:tab/>
        <w:t>Permitted Aug 2017</w:t>
      </w:r>
      <w:r>
        <w:rPr>
          <w:rFonts w:ascii="Arial" w:eastAsia="Arial" w:hAnsi="Arial" w:cs="Arial"/>
          <w:sz w:val="23"/>
          <w:szCs w:val="23"/>
        </w:rPr>
        <w:br/>
        <w:t>Feb 2017</w:t>
      </w:r>
      <w:r>
        <w:rPr>
          <w:rFonts w:ascii="Arial" w:eastAsia="Arial" w:hAnsi="Arial" w:cs="Arial"/>
          <w:sz w:val="23"/>
          <w:szCs w:val="23"/>
        </w:rPr>
        <w:tab/>
        <w:t>Greenacres, Main Road - 10 homes</w:t>
      </w:r>
      <w:r>
        <w:rPr>
          <w:rFonts w:ascii="Arial" w:eastAsia="Arial" w:hAnsi="Arial" w:cs="Arial"/>
          <w:sz w:val="23"/>
          <w:szCs w:val="23"/>
        </w:rPr>
        <w:tab/>
        <w:t>Permitted Sept 2017</w:t>
      </w:r>
      <w:r>
        <w:rPr>
          <w:rFonts w:ascii="Arial" w:eastAsia="Arial" w:hAnsi="Arial" w:cs="Arial"/>
          <w:sz w:val="23"/>
          <w:szCs w:val="23"/>
        </w:rPr>
        <w:br/>
        <w:t>Aug 2017</w:t>
      </w:r>
      <w:r>
        <w:rPr>
          <w:rFonts w:ascii="Arial" w:eastAsia="Arial" w:hAnsi="Arial" w:cs="Arial"/>
          <w:sz w:val="23"/>
          <w:szCs w:val="23"/>
        </w:rPr>
        <w:tab/>
        <w:t>Jutland House, Lion Park - 8 homes</w:t>
      </w:r>
      <w:r>
        <w:rPr>
          <w:rFonts w:ascii="Arial" w:eastAsia="Arial" w:hAnsi="Arial" w:cs="Arial"/>
          <w:sz w:val="23"/>
          <w:szCs w:val="23"/>
        </w:rPr>
        <w:tab/>
        <w:t>Permitted Dec 2017</w:t>
      </w:r>
      <w:r>
        <w:rPr>
          <w:rFonts w:ascii="Arial" w:eastAsia="Arial" w:hAnsi="Arial" w:cs="Arial"/>
          <w:sz w:val="23"/>
          <w:szCs w:val="23"/>
        </w:rPr>
        <w:br/>
        <w:t>Dec 2017</w:t>
      </w:r>
      <w:r>
        <w:rPr>
          <w:rFonts w:ascii="Arial" w:eastAsia="Arial" w:hAnsi="Arial" w:cs="Arial"/>
          <w:sz w:val="23"/>
          <w:szCs w:val="23"/>
        </w:rPr>
        <w:tab/>
        <w:t>Lewis Saab, Main Road - 5 homes</w:t>
      </w:r>
      <w:r>
        <w:rPr>
          <w:rFonts w:ascii="Arial" w:eastAsia="Arial" w:hAnsi="Arial" w:cs="Arial"/>
          <w:sz w:val="23"/>
          <w:szCs w:val="23"/>
        </w:rPr>
        <w:tab/>
        <w:t>Permitted Sept 2018</w:t>
      </w:r>
      <w:r>
        <w:rPr>
          <w:rFonts w:ascii="Arial" w:eastAsia="Arial" w:hAnsi="Arial" w:cs="Arial"/>
          <w:sz w:val="23"/>
          <w:szCs w:val="23"/>
        </w:rPr>
        <w:br/>
        <w:t>Apr 2018</w:t>
      </w:r>
      <w:r>
        <w:rPr>
          <w:rFonts w:ascii="Arial" w:eastAsia="Arial" w:hAnsi="Arial" w:cs="Arial"/>
          <w:sz w:val="23"/>
          <w:szCs w:val="23"/>
        </w:rPr>
        <w:tab/>
        <w:t>The Nest, The Avenue - 4 homes</w:t>
      </w:r>
      <w:r>
        <w:rPr>
          <w:rFonts w:ascii="Arial" w:eastAsia="Arial" w:hAnsi="Arial" w:cs="Arial"/>
          <w:sz w:val="23"/>
          <w:szCs w:val="23"/>
        </w:rPr>
        <w:tab/>
        <w:t>Permitted Nov 2018</w:t>
      </w:r>
      <w:r>
        <w:rPr>
          <w:rFonts w:ascii="Arial" w:eastAsia="Arial" w:hAnsi="Arial" w:cs="Arial"/>
          <w:sz w:val="23"/>
          <w:szCs w:val="23"/>
        </w:rPr>
        <w:br/>
        <w:t>Jul 2020</w:t>
      </w:r>
      <w:r>
        <w:rPr>
          <w:rFonts w:ascii="Arial" w:eastAsia="Arial" w:hAnsi="Arial" w:cs="Arial"/>
          <w:sz w:val="23"/>
          <w:szCs w:val="23"/>
        </w:rPr>
        <w:tab/>
        <w:t>North of Scant Rd West - 118 homes</w:t>
      </w:r>
      <w:r>
        <w:rPr>
          <w:rFonts w:ascii="Arial" w:eastAsia="Arial" w:hAnsi="Arial" w:cs="Arial"/>
          <w:sz w:val="23"/>
          <w:szCs w:val="23"/>
        </w:rPr>
        <w:tab/>
        <w:t>Permitted Nov 2021</w:t>
      </w:r>
      <w:r>
        <w:rPr>
          <w:rFonts w:ascii="Arial" w:eastAsia="Arial" w:hAnsi="Arial" w:cs="Arial"/>
          <w:sz w:val="23"/>
          <w:szCs w:val="23"/>
        </w:rPr>
        <w:br/>
      </w:r>
      <w:r>
        <w:rPr>
          <w:rFonts w:ascii="Arial" w:eastAsia="Arial" w:hAnsi="Arial" w:cs="Arial"/>
          <w:sz w:val="23"/>
          <w:szCs w:val="23"/>
        </w:rPr>
        <w:br/>
      </w:r>
      <w:r>
        <w:rPr>
          <w:rFonts w:ascii="Arial" w:eastAsia="Arial" w:hAnsi="Arial" w:cs="Arial"/>
          <w:b/>
          <w:sz w:val="23"/>
          <w:szCs w:val="23"/>
        </w:rPr>
        <w:t>One major development was permitted on Appeal during the report period.</w:t>
      </w:r>
    </w:p>
    <w:p w14:paraId="05022A2E" w14:textId="77777777" w:rsidR="004D1E20" w:rsidRDefault="004D1E20" w:rsidP="004D1E20">
      <w:pPr>
        <w:tabs>
          <w:tab w:val="left" w:pos="1418"/>
          <w:tab w:val="left" w:pos="5812"/>
        </w:tabs>
        <w:suppressAutoHyphens/>
        <w:spacing w:after="0" w:line="240" w:lineRule="auto"/>
        <w:jc w:val="both"/>
        <w:rPr>
          <w:rFonts w:ascii="Arial" w:eastAsia="Arial" w:hAnsi="Arial" w:cs="Arial"/>
          <w:sz w:val="23"/>
          <w:szCs w:val="23"/>
        </w:rPr>
      </w:pPr>
      <w:r>
        <w:rPr>
          <w:rFonts w:ascii="Arial" w:eastAsia="Arial" w:hAnsi="Arial" w:cs="Arial"/>
          <w:sz w:val="23"/>
          <w:szCs w:val="23"/>
        </w:rPr>
        <w:t>May 2022</w:t>
      </w:r>
      <w:r>
        <w:rPr>
          <w:rFonts w:ascii="Arial" w:eastAsia="Arial" w:hAnsi="Arial" w:cs="Arial"/>
          <w:sz w:val="23"/>
          <w:szCs w:val="23"/>
        </w:rPr>
        <w:tab/>
        <w:t>Chas Wood Nurseries – 26 homes</w:t>
      </w:r>
      <w:r>
        <w:rPr>
          <w:rFonts w:ascii="Arial" w:eastAsia="Arial" w:hAnsi="Arial" w:cs="Arial"/>
          <w:sz w:val="23"/>
          <w:szCs w:val="23"/>
        </w:rPr>
        <w:tab/>
        <w:t>Permitted</w:t>
      </w:r>
      <w:r>
        <w:rPr>
          <w:rFonts w:ascii="Arial" w:eastAsia="Arial" w:hAnsi="Arial" w:cs="Arial"/>
          <w:sz w:val="23"/>
          <w:szCs w:val="23"/>
        </w:rPr>
        <w:tab/>
        <w:t>Oct</w:t>
      </w:r>
      <w:r>
        <w:rPr>
          <w:rFonts w:ascii="Arial" w:eastAsia="Arial" w:hAnsi="Arial" w:cs="Arial"/>
          <w:sz w:val="23"/>
          <w:szCs w:val="23"/>
        </w:rPr>
        <w:tab/>
        <w:t>2022</w:t>
      </w:r>
      <w:r>
        <w:rPr>
          <w:rFonts w:ascii="Arial" w:eastAsia="Arial" w:hAnsi="Arial" w:cs="Arial"/>
          <w:sz w:val="23"/>
          <w:szCs w:val="23"/>
        </w:rPr>
        <w:tab/>
      </w:r>
    </w:p>
    <w:p w14:paraId="3F18D252" w14:textId="77777777" w:rsidR="004D1E20" w:rsidRDefault="004D1E20" w:rsidP="004D1E20">
      <w:pPr>
        <w:tabs>
          <w:tab w:val="left" w:pos="1418"/>
          <w:tab w:val="left" w:pos="5812"/>
        </w:tabs>
        <w:suppressAutoHyphens/>
        <w:spacing w:after="0" w:line="240" w:lineRule="auto"/>
        <w:jc w:val="both"/>
        <w:rPr>
          <w:rFonts w:ascii="Arial" w:eastAsia="Arial" w:hAnsi="Arial" w:cs="Arial"/>
          <w:b/>
          <w:sz w:val="23"/>
          <w:szCs w:val="23"/>
        </w:rPr>
      </w:pPr>
    </w:p>
    <w:p w14:paraId="364962B1" w14:textId="77777777" w:rsidR="004D1E20" w:rsidRDefault="004D1E20" w:rsidP="004D1E20">
      <w:pPr>
        <w:tabs>
          <w:tab w:val="left" w:pos="1418"/>
          <w:tab w:val="left" w:pos="5812"/>
        </w:tabs>
        <w:suppressAutoHyphens/>
        <w:spacing w:after="0" w:line="240" w:lineRule="auto"/>
        <w:jc w:val="both"/>
        <w:rPr>
          <w:rFonts w:ascii="Arial" w:eastAsia="Arial" w:hAnsi="Arial" w:cs="Arial"/>
          <w:b/>
          <w:sz w:val="23"/>
          <w:szCs w:val="23"/>
        </w:rPr>
      </w:pPr>
      <w:r>
        <w:rPr>
          <w:rFonts w:ascii="Arial" w:eastAsia="Arial" w:hAnsi="Arial" w:cs="Arial"/>
          <w:b/>
          <w:sz w:val="23"/>
          <w:szCs w:val="23"/>
        </w:rPr>
        <w:t xml:space="preserve">Applications awaiting </w:t>
      </w:r>
      <w:proofErr w:type="gramStart"/>
      <w:r>
        <w:rPr>
          <w:rFonts w:ascii="Arial" w:eastAsia="Arial" w:hAnsi="Arial" w:cs="Arial"/>
          <w:b/>
          <w:sz w:val="23"/>
          <w:szCs w:val="23"/>
        </w:rPr>
        <w:t>Appeal</w:t>
      </w:r>
      <w:proofErr w:type="gramEnd"/>
    </w:p>
    <w:p w14:paraId="385BDE0B" w14:textId="77777777" w:rsidR="004D1E20" w:rsidRDefault="004D1E20" w:rsidP="004D1E20">
      <w:pPr>
        <w:tabs>
          <w:tab w:val="left" w:pos="1418"/>
          <w:tab w:val="left" w:pos="5812"/>
        </w:tabs>
        <w:suppressAutoHyphens/>
        <w:spacing w:after="0" w:line="240" w:lineRule="auto"/>
        <w:jc w:val="both"/>
        <w:rPr>
          <w:rFonts w:ascii="Arial" w:eastAsia="Arial" w:hAnsi="Arial" w:cs="Arial"/>
          <w:sz w:val="23"/>
          <w:szCs w:val="23"/>
        </w:rPr>
      </w:pPr>
      <w:r>
        <w:rPr>
          <w:rFonts w:ascii="Arial" w:eastAsia="Arial" w:hAnsi="Arial" w:cs="Arial"/>
          <w:sz w:val="23"/>
          <w:szCs w:val="23"/>
        </w:rPr>
        <w:t>Feb 2023</w:t>
      </w:r>
      <w:r>
        <w:rPr>
          <w:rFonts w:ascii="Arial" w:eastAsia="Arial" w:hAnsi="Arial" w:cs="Arial"/>
          <w:sz w:val="23"/>
          <w:szCs w:val="23"/>
        </w:rPr>
        <w:tab/>
        <w:t>Orchard Farm (Drift Lane) – 9 homes</w:t>
      </w:r>
      <w:r>
        <w:rPr>
          <w:rFonts w:ascii="Arial" w:eastAsia="Arial" w:hAnsi="Arial" w:cs="Arial"/>
          <w:sz w:val="23"/>
          <w:szCs w:val="23"/>
        </w:rPr>
        <w:tab/>
        <w:t>Appeal Requested</w:t>
      </w:r>
      <w:r>
        <w:rPr>
          <w:rFonts w:ascii="Arial" w:eastAsia="Arial" w:hAnsi="Arial" w:cs="Arial"/>
          <w:sz w:val="23"/>
          <w:szCs w:val="23"/>
        </w:rPr>
        <w:tab/>
        <w:t>May 2023</w:t>
      </w:r>
    </w:p>
    <w:p w14:paraId="3762193F" w14:textId="77777777" w:rsidR="004D1E20" w:rsidRDefault="004D1E20" w:rsidP="004D1E20">
      <w:pPr>
        <w:tabs>
          <w:tab w:val="left" w:pos="1418"/>
          <w:tab w:val="left" w:pos="5812"/>
        </w:tabs>
        <w:suppressAutoHyphens/>
        <w:spacing w:after="0" w:line="240" w:lineRule="auto"/>
        <w:jc w:val="both"/>
        <w:rPr>
          <w:rFonts w:ascii="Arial" w:eastAsia="Arial" w:hAnsi="Arial" w:cs="Arial"/>
          <w:b/>
          <w:sz w:val="23"/>
          <w:szCs w:val="23"/>
        </w:rPr>
      </w:pPr>
    </w:p>
    <w:p w14:paraId="496F6A24" w14:textId="77777777" w:rsidR="004D1E20" w:rsidRDefault="004D1E20" w:rsidP="004D1E20">
      <w:pPr>
        <w:tabs>
          <w:tab w:val="left" w:pos="1418"/>
          <w:tab w:val="left" w:pos="5812"/>
        </w:tabs>
        <w:suppressAutoHyphens/>
        <w:spacing w:after="0" w:line="240" w:lineRule="auto"/>
        <w:jc w:val="both"/>
        <w:rPr>
          <w:rFonts w:ascii="Arial" w:eastAsia="Arial" w:hAnsi="Arial" w:cs="Arial"/>
          <w:b/>
          <w:sz w:val="23"/>
          <w:szCs w:val="23"/>
        </w:rPr>
      </w:pPr>
      <w:r>
        <w:rPr>
          <w:rFonts w:ascii="Arial" w:eastAsia="Arial" w:hAnsi="Arial" w:cs="Arial"/>
          <w:b/>
          <w:sz w:val="23"/>
          <w:szCs w:val="23"/>
        </w:rPr>
        <w:t xml:space="preserve">A </w:t>
      </w:r>
      <w:r>
        <w:rPr>
          <w:rFonts w:ascii="Arial" w:eastAsia="Calibri" w:hAnsi="Arial" w:cs="Arial"/>
          <w:b/>
          <w:sz w:val="23"/>
          <w:szCs w:val="23"/>
        </w:rPr>
        <w:t>major development planning application launched in the prior report period which is to be sited in Southbourne but accessed through land in the Parish of Chidham and Hambrook has not yet been determined.</w:t>
      </w:r>
    </w:p>
    <w:p w14:paraId="5247C244"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 xml:space="preserve">The development proposal for land in Southbourne, which is to be accessed through, and immediately adjacent to the Parish of Chidham and Hambrook, was held in abeyance whilst an Examiner undertook a review of the Pre-Submission Modified Southbourne Neighbourhood Plan 2014-2029. The Examiner has now approved this plan subject to </w:t>
      </w:r>
      <w:proofErr w:type="gramStart"/>
      <w:r>
        <w:rPr>
          <w:rFonts w:ascii="Arial" w:eastAsia="Calibri" w:hAnsi="Arial" w:cs="Arial"/>
          <w:sz w:val="23"/>
          <w:szCs w:val="23"/>
        </w:rPr>
        <w:t>a number of</w:t>
      </w:r>
      <w:proofErr w:type="gramEnd"/>
      <w:r>
        <w:rPr>
          <w:rFonts w:ascii="Arial" w:eastAsia="Calibri" w:hAnsi="Arial" w:cs="Arial"/>
          <w:sz w:val="23"/>
          <w:szCs w:val="23"/>
        </w:rPr>
        <w:t xml:space="preserve"> changes. The Examiner has accepted Southbourne Parish Council’s proposal to extend and expand the wildlife gaps set out in this Plan. Post the changes requested by the Examiner being made and then a referendum on the plan by Southbourne residents in favour of said plan. This Plan will subsequently become Southbourne’s made Plan in the interim until such times as Chichester District Council has a made Local Plan, offering the Parish greater protection in respect to where housing is to </w:t>
      </w:r>
      <w:proofErr w:type="gramStart"/>
      <w:r>
        <w:rPr>
          <w:rFonts w:ascii="Arial" w:eastAsia="Calibri" w:hAnsi="Arial" w:cs="Arial"/>
          <w:sz w:val="23"/>
          <w:szCs w:val="23"/>
        </w:rPr>
        <w:t>be located in</w:t>
      </w:r>
      <w:proofErr w:type="gramEnd"/>
      <w:r>
        <w:rPr>
          <w:rFonts w:ascii="Arial" w:eastAsia="Calibri" w:hAnsi="Arial" w:cs="Arial"/>
          <w:sz w:val="23"/>
          <w:szCs w:val="23"/>
        </w:rPr>
        <w:t xml:space="preserve"> the meantime. </w:t>
      </w:r>
    </w:p>
    <w:p w14:paraId="25F486B8"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p>
    <w:p w14:paraId="30E0F66B"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Jun 2021</w:t>
      </w:r>
      <w:r>
        <w:rPr>
          <w:rFonts w:ascii="Arial" w:eastAsia="Calibri" w:hAnsi="Arial" w:cs="Arial"/>
          <w:sz w:val="23"/>
          <w:szCs w:val="23"/>
        </w:rPr>
        <w:tab/>
        <w:t xml:space="preserve">Willowbrook Farm - 63 homes </w:t>
      </w:r>
      <w:r>
        <w:rPr>
          <w:rFonts w:ascii="Arial" w:eastAsia="Calibri" w:hAnsi="Arial" w:cs="Arial"/>
          <w:sz w:val="23"/>
          <w:szCs w:val="23"/>
        </w:rPr>
        <w:tab/>
        <w:t>Awaiting CDC</w:t>
      </w:r>
      <w:r>
        <w:rPr>
          <w:rFonts w:ascii="Arial" w:eastAsia="Calibri" w:hAnsi="Arial" w:cs="Arial"/>
          <w:sz w:val="23"/>
          <w:szCs w:val="23"/>
        </w:rPr>
        <w:tab/>
        <w:t>Nov 2023</w:t>
      </w:r>
    </w:p>
    <w:p w14:paraId="415A3BD7"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ab/>
      </w:r>
      <w:r>
        <w:rPr>
          <w:rFonts w:ascii="Arial" w:eastAsia="Calibri" w:hAnsi="Arial" w:cs="Arial"/>
          <w:sz w:val="23"/>
          <w:szCs w:val="23"/>
        </w:rPr>
        <w:tab/>
        <w:t>Post NP Approval</w:t>
      </w:r>
    </w:p>
    <w:p w14:paraId="3DB68032" w14:textId="77777777" w:rsidR="004D1E20" w:rsidRDefault="004D1E20" w:rsidP="004D1E20">
      <w:pPr>
        <w:tabs>
          <w:tab w:val="left" w:pos="1418"/>
          <w:tab w:val="left" w:pos="5812"/>
        </w:tabs>
        <w:suppressAutoHyphens/>
        <w:spacing w:after="0" w:line="240" w:lineRule="auto"/>
        <w:jc w:val="both"/>
        <w:rPr>
          <w:rFonts w:ascii="Arial" w:eastAsia="Calibri" w:hAnsi="Arial" w:cs="Arial"/>
          <w:b/>
          <w:sz w:val="23"/>
          <w:szCs w:val="23"/>
        </w:rPr>
      </w:pPr>
      <w:r>
        <w:rPr>
          <w:rFonts w:ascii="Arial" w:eastAsia="Calibri" w:hAnsi="Arial" w:cs="Arial"/>
          <w:b/>
          <w:sz w:val="23"/>
          <w:szCs w:val="23"/>
        </w:rPr>
        <w:lastRenderedPageBreak/>
        <w:t>Other major proposed developments the Parish Council are awaiting applications for.</w:t>
      </w:r>
    </w:p>
    <w:p w14:paraId="1D60D6E2"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Aug 2022</w:t>
      </w:r>
      <w:r>
        <w:rPr>
          <w:rFonts w:ascii="Arial" w:eastAsia="Calibri" w:hAnsi="Arial" w:cs="Arial"/>
          <w:sz w:val="23"/>
          <w:szCs w:val="23"/>
        </w:rPr>
        <w:tab/>
        <w:t xml:space="preserve">Land at Cox’s Farm – 185 homes </w:t>
      </w:r>
      <w:r>
        <w:rPr>
          <w:rFonts w:ascii="Arial" w:eastAsia="Calibri" w:hAnsi="Arial" w:cs="Arial"/>
          <w:sz w:val="23"/>
          <w:szCs w:val="23"/>
        </w:rPr>
        <w:tab/>
        <w:t>Awaiting Application</w:t>
      </w:r>
    </w:p>
    <w:p w14:paraId="272051FA"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p>
    <w:p w14:paraId="1DF5AE4D" w14:textId="77777777" w:rsidR="004D1E20" w:rsidRDefault="004D1E20" w:rsidP="004D1E20">
      <w:pPr>
        <w:pStyle w:val="Heading3"/>
        <w:spacing w:before="0" w:line="240" w:lineRule="auto"/>
        <w:rPr>
          <w:bCs w:val="0"/>
          <w:i w:val="0"/>
          <w:sz w:val="23"/>
          <w:szCs w:val="23"/>
        </w:rPr>
      </w:pPr>
      <w:bookmarkStart w:id="369" w:name="_Toc157435695"/>
      <w:bookmarkStart w:id="370" w:name="_Toc157581367"/>
      <w:bookmarkStart w:id="371" w:name="_Toc157677525"/>
      <w:bookmarkStart w:id="372" w:name="_Toc160531959"/>
      <w:r>
        <w:rPr>
          <w:rStyle w:val="Heading3Char"/>
          <w:b/>
          <w:sz w:val="23"/>
          <w:szCs w:val="23"/>
        </w:rPr>
        <w:t>Significant events occurring after 31 March 2023</w:t>
      </w:r>
      <w:bookmarkEnd w:id="369"/>
      <w:bookmarkEnd w:id="370"/>
      <w:bookmarkEnd w:id="371"/>
      <w:bookmarkEnd w:id="372"/>
    </w:p>
    <w:p w14:paraId="752C8893"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Arial" w:hAnsi="Arial" w:cs="Arial"/>
          <w:sz w:val="23"/>
          <w:szCs w:val="23"/>
        </w:rPr>
        <w:t xml:space="preserve">Some </w:t>
      </w:r>
      <w:r>
        <w:rPr>
          <w:rFonts w:ascii="Arial" w:eastAsia="Calibri" w:hAnsi="Arial" w:cs="Arial"/>
          <w:sz w:val="23"/>
          <w:szCs w:val="23"/>
        </w:rPr>
        <w:t xml:space="preserve">major development planning applications commenced in 2021,2022 and 2023 have now been determined </w:t>
      </w:r>
      <w:proofErr w:type="gramStart"/>
      <w:r>
        <w:rPr>
          <w:rFonts w:ascii="Arial" w:eastAsia="Calibri" w:hAnsi="Arial" w:cs="Arial"/>
          <w:sz w:val="23"/>
          <w:szCs w:val="23"/>
        </w:rPr>
        <w:t>subsequent to</w:t>
      </w:r>
      <w:proofErr w:type="gramEnd"/>
      <w:r>
        <w:rPr>
          <w:rFonts w:ascii="Arial" w:eastAsia="Calibri" w:hAnsi="Arial" w:cs="Arial"/>
          <w:sz w:val="23"/>
          <w:szCs w:val="23"/>
        </w:rPr>
        <w:t xml:space="preserve"> their Appeals being completed.</w:t>
      </w:r>
    </w:p>
    <w:p w14:paraId="48806FFB"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 xml:space="preserve"> </w:t>
      </w:r>
      <w:r>
        <w:rPr>
          <w:rFonts w:ascii="Arial" w:eastAsia="Calibri" w:hAnsi="Arial" w:cs="Arial"/>
          <w:sz w:val="23"/>
          <w:szCs w:val="23"/>
        </w:rPr>
        <w:br/>
        <w:t>Apr 2022</w:t>
      </w:r>
      <w:r>
        <w:rPr>
          <w:rFonts w:ascii="Arial" w:eastAsia="Calibri" w:hAnsi="Arial" w:cs="Arial"/>
          <w:sz w:val="23"/>
          <w:szCs w:val="23"/>
        </w:rPr>
        <w:tab/>
        <w:t>Land East of Broad Road -132 homes</w:t>
      </w:r>
      <w:r>
        <w:rPr>
          <w:rFonts w:ascii="Arial" w:eastAsia="Calibri" w:hAnsi="Arial" w:cs="Arial"/>
          <w:sz w:val="23"/>
          <w:szCs w:val="23"/>
        </w:rPr>
        <w:tab/>
        <w:t>Permitted</w:t>
      </w:r>
      <w:r>
        <w:rPr>
          <w:rFonts w:ascii="Arial" w:eastAsia="Calibri" w:hAnsi="Arial" w:cs="Arial"/>
          <w:sz w:val="23"/>
          <w:szCs w:val="23"/>
        </w:rPr>
        <w:tab/>
        <w:t>Aug</w:t>
      </w:r>
      <w:r>
        <w:rPr>
          <w:rFonts w:ascii="Arial" w:eastAsia="Calibri" w:hAnsi="Arial" w:cs="Arial"/>
          <w:sz w:val="23"/>
          <w:szCs w:val="23"/>
        </w:rPr>
        <w:tab/>
        <w:t>2023</w:t>
      </w:r>
      <w:r>
        <w:rPr>
          <w:rFonts w:ascii="Arial" w:eastAsia="Calibri" w:hAnsi="Arial" w:cs="Arial"/>
          <w:sz w:val="23"/>
          <w:szCs w:val="23"/>
        </w:rPr>
        <w:br/>
        <w:t>Apr 2022</w:t>
      </w:r>
      <w:r>
        <w:rPr>
          <w:rFonts w:ascii="Arial" w:eastAsia="Calibri" w:hAnsi="Arial" w:cs="Arial"/>
          <w:sz w:val="23"/>
          <w:szCs w:val="23"/>
        </w:rPr>
        <w:tab/>
        <w:t>Land North of Main Road - 68 homes</w:t>
      </w:r>
      <w:r>
        <w:rPr>
          <w:rFonts w:ascii="Arial" w:eastAsia="Calibri" w:hAnsi="Arial" w:cs="Arial"/>
          <w:sz w:val="23"/>
          <w:szCs w:val="23"/>
        </w:rPr>
        <w:tab/>
        <w:t>Permitted</w:t>
      </w:r>
      <w:r>
        <w:rPr>
          <w:rFonts w:ascii="Arial" w:eastAsia="Calibri" w:hAnsi="Arial" w:cs="Arial"/>
          <w:sz w:val="23"/>
          <w:szCs w:val="23"/>
        </w:rPr>
        <w:tab/>
        <w:t xml:space="preserve">Aug </w:t>
      </w:r>
      <w:r>
        <w:rPr>
          <w:rFonts w:ascii="Arial" w:eastAsia="Calibri" w:hAnsi="Arial" w:cs="Arial"/>
          <w:sz w:val="23"/>
          <w:szCs w:val="23"/>
        </w:rPr>
        <w:tab/>
        <w:t>2023</w:t>
      </w:r>
      <w:r>
        <w:rPr>
          <w:rFonts w:ascii="Arial" w:eastAsia="Calibri" w:hAnsi="Arial" w:cs="Arial"/>
          <w:sz w:val="23"/>
          <w:szCs w:val="23"/>
        </w:rPr>
        <w:br/>
        <w:t>Jun 2022</w:t>
      </w:r>
      <w:r>
        <w:rPr>
          <w:rFonts w:ascii="Arial" w:eastAsia="Calibri" w:hAnsi="Arial" w:cs="Arial"/>
          <w:sz w:val="23"/>
          <w:szCs w:val="23"/>
        </w:rPr>
        <w:tab/>
        <w:t>Land North of Aviary Close - 30 homes</w:t>
      </w:r>
      <w:r>
        <w:rPr>
          <w:rFonts w:ascii="Arial" w:eastAsia="Calibri" w:hAnsi="Arial" w:cs="Arial"/>
          <w:sz w:val="23"/>
          <w:szCs w:val="23"/>
        </w:rPr>
        <w:tab/>
        <w:t>Refused</w:t>
      </w:r>
      <w:r>
        <w:rPr>
          <w:rFonts w:ascii="Arial" w:eastAsia="Calibri" w:hAnsi="Arial" w:cs="Arial"/>
          <w:sz w:val="23"/>
          <w:szCs w:val="23"/>
        </w:rPr>
        <w:tab/>
        <w:t>Aug</w:t>
      </w:r>
      <w:r>
        <w:rPr>
          <w:rFonts w:ascii="Arial" w:eastAsia="Calibri" w:hAnsi="Arial" w:cs="Arial"/>
          <w:sz w:val="23"/>
          <w:szCs w:val="23"/>
        </w:rPr>
        <w:tab/>
        <w:t>2023</w:t>
      </w:r>
    </w:p>
    <w:p w14:paraId="0254BE57"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Jan 2021</w:t>
      </w:r>
      <w:r>
        <w:rPr>
          <w:rFonts w:ascii="Arial" w:eastAsia="Calibri" w:hAnsi="Arial" w:cs="Arial"/>
          <w:sz w:val="23"/>
          <w:szCs w:val="23"/>
        </w:rPr>
        <w:tab/>
        <w:t>Land off Broad Rd (Flat Farm) - 30 homes Permitted</w:t>
      </w:r>
      <w:r>
        <w:rPr>
          <w:rFonts w:ascii="Arial" w:eastAsia="Calibri" w:hAnsi="Arial" w:cs="Arial"/>
          <w:sz w:val="23"/>
          <w:szCs w:val="23"/>
        </w:rPr>
        <w:tab/>
        <w:t xml:space="preserve">Sept </w:t>
      </w:r>
      <w:r>
        <w:rPr>
          <w:rFonts w:ascii="Arial" w:eastAsia="Calibri" w:hAnsi="Arial" w:cs="Arial"/>
          <w:sz w:val="23"/>
          <w:szCs w:val="23"/>
        </w:rPr>
        <w:tab/>
        <w:t>2023</w:t>
      </w:r>
    </w:p>
    <w:p w14:paraId="0816AE08"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Jan 2023</w:t>
      </w:r>
      <w:r>
        <w:rPr>
          <w:rFonts w:ascii="Arial" w:eastAsia="Calibri" w:hAnsi="Arial" w:cs="Arial"/>
          <w:sz w:val="23"/>
          <w:szCs w:val="23"/>
        </w:rPr>
        <w:tab/>
        <w:t xml:space="preserve">Land at </w:t>
      </w:r>
      <w:proofErr w:type="spellStart"/>
      <w:r>
        <w:rPr>
          <w:rFonts w:ascii="Arial" w:eastAsia="Calibri" w:hAnsi="Arial" w:cs="Arial"/>
          <w:sz w:val="23"/>
          <w:szCs w:val="23"/>
        </w:rPr>
        <w:t>Cockleberry</w:t>
      </w:r>
      <w:proofErr w:type="spellEnd"/>
      <w:r>
        <w:rPr>
          <w:rFonts w:ascii="Arial" w:eastAsia="Calibri" w:hAnsi="Arial" w:cs="Arial"/>
          <w:sz w:val="23"/>
          <w:szCs w:val="23"/>
        </w:rPr>
        <w:t xml:space="preserve"> Farm – 9 homes</w:t>
      </w:r>
      <w:r>
        <w:rPr>
          <w:rFonts w:ascii="Arial" w:eastAsia="Calibri" w:hAnsi="Arial" w:cs="Arial"/>
          <w:sz w:val="23"/>
          <w:szCs w:val="23"/>
        </w:rPr>
        <w:tab/>
        <w:t>Dismissed</w:t>
      </w:r>
      <w:r>
        <w:rPr>
          <w:rFonts w:ascii="Arial" w:eastAsia="Calibri" w:hAnsi="Arial" w:cs="Arial"/>
          <w:sz w:val="23"/>
          <w:szCs w:val="23"/>
        </w:rPr>
        <w:tab/>
        <w:t xml:space="preserve">Sept </w:t>
      </w:r>
      <w:r>
        <w:rPr>
          <w:rFonts w:ascii="Arial" w:eastAsia="Calibri" w:hAnsi="Arial" w:cs="Arial"/>
          <w:sz w:val="23"/>
          <w:szCs w:val="23"/>
        </w:rPr>
        <w:tab/>
        <w:t>2023</w:t>
      </w:r>
    </w:p>
    <w:p w14:paraId="691F12A4"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p>
    <w:p w14:paraId="681B1514" w14:textId="77777777" w:rsidR="004D1E20" w:rsidRDefault="004D1E20" w:rsidP="004D1E20">
      <w:pPr>
        <w:tabs>
          <w:tab w:val="left" w:pos="1418"/>
          <w:tab w:val="left" w:pos="5812"/>
        </w:tabs>
        <w:suppressAutoHyphens/>
        <w:spacing w:after="0" w:line="240" w:lineRule="auto"/>
        <w:jc w:val="both"/>
        <w:rPr>
          <w:rFonts w:ascii="Arial" w:eastAsia="Calibri" w:hAnsi="Arial" w:cs="Arial"/>
          <w:b/>
          <w:sz w:val="23"/>
          <w:szCs w:val="23"/>
        </w:rPr>
      </w:pPr>
      <w:r>
        <w:rPr>
          <w:rFonts w:ascii="Arial" w:eastAsia="Calibri" w:hAnsi="Arial" w:cs="Arial"/>
          <w:b/>
          <w:sz w:val="23"/>
          <w:szCs w:val="23"/>
        </w:rPr>
        <w:t>Applications Withdrawn, Refused and Appeals Dismissed in the period.</w:t>
      </w:r>
    </w:p>
    <w:p w14:paraId="72048651"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r>
        <w:rPr>
          <w:rFonts w:ascii="Arial" w:eastAsia="Calibri" w:hAnsi="Arial" w:cs="Arial"/>
          <w:sz w:val="23"/>
          <w:szCs w:val="23"/>
        </w:rPr>
        <w:t>Dec 2022</w:t>
      </w:r>
      <w:r>
        <w:rPr>
          <w:rFonts w:ascii="Arial" w:eastAsia="Calibri" w:hAnsi="Arial" w:cs="Arial"/>
          <w:sz w:val="23"/>
          <w:szCs w:val="23"/>
        </w:rPr>
        <w:tab/>
        <w:t>Land at Cot Lane Orchard – 7 homes</w:t>
      </w:r>
      <w:r>
        <w:rPr>
          <w:rFonts w:ascii="Arial" w:eastAsia="Calibri" w:hAnsi="Arial" w:cs="Arial"/>
          <w:sz w:val="23"/>
          <w:szCs w:val="23"/>
        </w:rPr>
        <w:tab/>
        <w:t>Withdrawn</w:t>
      </w:r>
      <w:r>
        <w:rPr>
          <w:rFonts w:ascii="Arial" w:eastAsia="Calibri" w:hAnsi="Arial" w:cs="Arial"/>
          <w:sz w:val="23"/>
          <w:szCs w:val="23"/>
        </w:rPr>
        <w:tab/>
        <w:t xml:space="preserve">Jan </w:t>
      </w:r>
      <w:r>
        <w:rPr>
          <w:rFonts w:ascii="Arial" w:eastAsia="Calibri" w:hAnsi="Arial" w:cs="Arial"/>
          <w:sz w:val="23"/>
          <w:szCs w:val="23"/>
        </w:rPr>
        <w:tab/>
        <w:t>2023</w:t>
      </w:r>
    </w:p>
    <w:p w14:paraId="32A1BA67" w14:textId="77777777" w:rsidR="004D1E20" w:rsidRDefault="004D1E20" w:rsidP="004D1E20">
      <w:pPr>
        <w:tabs>
          <w:tab w:val="left" w:pos="1418"/>
          <w:tab w:val="left" w:pos="5812"/>
        </w:tabs>
        <w:suppressAutoHyphens/>
        <w:spacing w:after="0" w:line="240" w:lineRule="auto"/>
        <w:jc w:val="both"/>
        <w:rPr>
          <w:rFonts w:ascii="Arial" w:eastAsia="Calibri" w:hAnsi="Arial" w:cs="Arial"/>
          <w:sz w:val="23"/>
          <w:szCs w:val="23"/>
        </w:rPr>
      </w:pPr>
    </w:p>
    <w:p w14:paraId="0178C755" w14:textId="77777777" w:rsidR="004D1E20" w:rsidRDefault="004D1E20" w:rsidP="004D1E20">
      <w:pPr>
        <w:pStyle w:val="Heading3"/>
        <w:spacing w:before="0" w:line="240" w:lineRule="auto"/>
        <w:rPr>
          <w:rFonts w:eastAsia="Calibri"/>
          <w:i w:val="0"/>
          <w:sz w:val="23"/>
          <w:szCs w:val="23"/>
        </w:rPr>
      </w:pPr>
      <w:bookmarkStart w:id="373" w:name="_Toc157435696"/>
      <w:bookmarkStart w:id="374" w:name="_Toc157581368"/>
      <w:bookmarkStart w:id="375" w:name="_Toc157677526"/>
      <w:bookmarkStart w:id="376" w:name="_Toc160531960"/>
      <w:r>
        <w:rPr>
          <w:rFonts w:eastAsia="Calibri"/>
          <w:i w:val="0"/>
          <w:sz w:val="23"/>
          <w:szCs w:val="23"/>
        </w:rPr>
        <w:t>Other - Green Space</w:t>
      </w:r>
      <w:bookmarkEnd w:id="373"/>
      <w:bookmarkEnd w:id="374"/>
      <w:bookmarkEnd w:id="375"/>
      <w:bookmarkEnd w:id="376"/>
    </w:p>
    <w:p w14:paraId="1183A70D" w14:textId="77777777" w:rsidR="004D1E20" w:rsidRDefault="004D1E20" w:rsidP="004D1E20">
      <w:pPr>
        <w:spacing w:after="0" w:line="240" w:lineRule="auto"/>
        <w:rPr>
          <w:rFonts w:ascii="Arial" w:eastAsia="Times New Roman" w:hAnsi="Arial" w:cs="Arial"/>
          <w:color w:val="000000"/>
          <w:sz w:val="23"/>
          <w:szCs w:val="23"/>
          <w:shd w:val="clear" w:color="auto" w:fill="FFFFFF"/>
          <w:lang w:eastAsia="en-GB"/>
        </w:rPr>
      </w:pPr>
      <w:r>
        <w:rPr>
          <w:rFonts w:ascii="Arial" w:eastAsia="Times New Roman" w:hAnsi="Arial" w:cs="Arial"/>
          <w:color w:val="000000"/>
          <w:sz w:val="23"/>
          <w:szCs w:val="23"/>
          <w:shd w:val="clear" w:color="auto" w:fill="FFFFFF"/>
          <w:lang w:eastAsia="en-GB"/>
        </w:rPr>
        <w:t>Hawthorne Meadow - acquired by the Parish Council in October 2014. The meadow is left as a wildflower meadow with pathways mown through the year. In early 2024 a picnic area will be created in a central spot.</w:t>
      </w:r>
    </w:p>
    <w:p w14:paraId="02AC66C8" w14:textId="77777777" w:rsidR="004D1E20" w:rsidRDefault="004D1E20" w:rsidP="004D1E20">
      <w:pPr>
        <w:spacing w:after="0" w:line="240" w:lineRule="auto"/>
        <w:rPr>
          <w:rFonts w:ascii="Times New Roman" w:eastAsia="Times New Roman" w:hAnsi="Times New Roman" w:cs="Times New Roman"/>
          <w:sz w:val="23"/>
          <w:szCs w:val="23"/>
          <w:lang w:eastAsia="en-GB"/>
        </w:rPr>
      </w:pPr>
    </w:p>
    <w:p w14:paraId="2AEFC975" w14:textId="61462020" w:rsidR="004D1E20" w:rsidRDefault="004D1E20" w:rsidP="004D1E20">
      <w:pPr>
        <w:spacing w:after="0" w:line="240" w:lineRule="auto"/>
        <w:rPr>
          <w:rFonts w:ascii="Arial" w:eastAsia="Times New Roman" w:hAnsi="Arial" w:cs="Arial"/>
          <w:color w:val="000000"/>
          <w:sz w:val="23"/>
          <w:szCs w:val="23"/>
          <w:shd w:val="clear" w:color="auto" w:fill="FFFFFF"/>
          <w:lang w:eastAsia="en-GB"/>
        </w:rPr>
      </w:pPr>
      <w:proofErr w:type="spellStart"/>
      <w:r>
        <w:rPr>
          <w:rFonts w:ascii="Arial" w:eastAsia="Times New Roman" w:hAnsi="Arial" w:cs="Arial"/>
          <w:color w:val="000000"/>
          <w:sz w:val="23"/>
          <w:szCs w:val="23"/>
          <w:shd w:val="clear" w:color="auto" w:fill="FFFFFF"/>
          <w:lang w:eastAsia="en-GB"/>
        </w:rPr>
        <w:t>Pynham</w:t>
      </w:r>
      <w:proofErr w:type="spellEnd"/>
      <w:r>
        <w:rPr>
          <w:rFonts w:ascii="Arial" w:eastAsia="Times New Roman" w:hAnsi="Arial" w:cs="Arial"/>
          <w:color w:val="000000"/>
          <w:sz w:val="23"/>
          <w:szCs w:val="23"/>
          <w:shd w:val="clear" w:color="auto" w:fill="FFFFFF"/>
          <w:lang w:eastAsia="en-GB"/>
        </w:rPr>
        <w:t xml:space="preserve"> Meadow – Acquired by the Parish Council 22 June 2021 from </w:t>
      </w:r>
      <w:proofErr w:type="spellStart"/>
      <w:r>
        <w:rPr>
          <w:rFonts w:ascii="Arial" w:eastAsia="Times New Roman" w:hAnsi="Arial" w:cs="Arial"/>
          <w:color w:val="000000"/>
          <w:sz w:val="23"/>
          <w:szCs w:val="23"/>
          <w:shd w:val="clear" w:color="auto" w:fill="FFFFFF"/>
          <w:lang w:eastAsia="en-GB"/>
        </w:rPr>
        <w:t>Mildren</w:t>
      </w:r>
      <w:proofErr w:type="spellEnd"/>
      <w:r>
        <w:rPr>
          <w:rFonts w:ascii="Arial" w:eastAsia="Times New Roman" w:hAnsi="Arial" w:cs="Arial"/>
          <w:color w:val="000000"/>
          <w:sz w:val="23"/>
          <w:szCs w:val="23"/>
          <w:shd w:val="clear" w:color="auto" w:fill="FFFFFF"/>
          <w:lang w:eastAsia="en-GB"/>
        </w:rPr>
        <w:t xml:space="preserve"> Homes Ltd (in administration) in agreement with the Administrators. Landscaping started March 2022. A central grass area has been created with encompassing fences. Into this area </w:t>
      </w:r>
      <w:proofErr w:type="gramStart"/>
      <w:r>
        <w:rPr>
          <w:rFonts w:ascii="Arial" w:eastAsia="Times New Roman" w:hAnsi="Arial" w:cs="Arial"/>
          <w:color w:val="000000"/>
          <w:sz w:val="23"/>
          <w:szCs w:val="23"/>
          <w:shd w:val="clear" w:color="auto" w:fill="FFFFFF"/>
          <w:lang w:eastAsia="en-GB"/>
        </w:rPr>
        <w:t>a number of</w:t>
      </w:r>
      <w:proofErr w:type="gramEnd"/>
      <w:r>
        <w:rPr>
          <w:rFonts w:ascii="Arial" w:eastAsia="Times New Roman" w:hAnsi="Arial" w:cs="Arial"/>
          <w:color w:val="000000"/>
          <w:sz w:val="23"/>
          <w:szCs w:val="23"/>
          <w:shd w:val="clear" w:color="auto" w:fill="FFFFFF"/>
          <w:lang w:eastAsia="en-GB"/>
        </w:rPr>
        <w:t xml:space="preserve"> children's play resources have been created and more will be added in the 2024/25 financial year. A Miyawaki forest has been installed with funding from CDC/Defra. An orchard has been planted. A set of 16 allotments created and issued to allotment holders in April 2023. Most of the other areas have been left in a wild state to provide wildlife habitats. Further developments are planned in 2024 including doubling the size of the orchard and an additional Miyawaki forest on-site both to be delivered with CDC managed grants.</w:t>
      </w:r>
    </w:p>
    <w:p w14:paraId="5A4B45FD" w14:textId="77777777" w:rsidR="00035B86" w:rsidRDefault="00035B86" w:rsidP="004D1E20">
      <w:pPr>
        <w:spacing w:after="0" w:line="240" w:lineRule="auto"/>
        <w:rPr>
          <w:rFonts w:ascii="Times New Roman" w:eastAsia="Times New Roman" w:hAnsi="Times New Roman" w:cs="Times New Roman"/>
          <w:sz w:val="23"/>
          <w:szCs w:val="23"/>
          <w:lang w:eastAsia="en-GB"/>
        </w:rPr>
      </w:pPr>
    </w:p>
    <w:p w14:paraId="29167937" w14:textId="77777777" w:rsidR="004D1E20" w:rsidRDefault="004D1E20" w:rsidP="004D1E20">
      <w:pPr>
        <w:pStyle w:val="Heading2"/>
        <w:spacing w:before="0" w:line="240" w:lineRule="auto"/>
        <w:rPr>
          <w:rStyle w:val="Heading3Char"/>
          <w:b/>
          <w:bCs/>
          <w:i w:val="0"/>
          <w:sz w:val="23"/>
          <w:szCs w:val="23"/>
        </w:rPr>
      </w:pPr>
      <w:bookmarkStart w:id="377" w:name="_Toc157435697"/>
      <w:bookmarkStart w:id="378" w:name="_Toc157581369"/>
      <w:bookmarkStart w:id="379" w:name="_Toc157677527"/>
      <w:bookmarkStart w:id="380" w:name="_Toc160531961"/>
      <w:r>
        <w:rPr>
          <w:rStyle w:val="Heading3Char"/>
          <w:b/>
          <w:i w:val="0"/>
          <w:sz w:val="23"/>
          <w:szCs w:val="23"/>
        </w:rPr>
        <w:t>Community Infrastructure Levy receipts or expenditure</w:t>
      </w:r>
      <w:bookmarkEnd w:id="377"/>
      <w:bookmarkEnd w:id="378"/>
      <w:bookmarkEnd w:id="379"/>
      <w:bookmarkEnd w:id="380"/>
    </w:p>
    <w:p w14:paraId="5E34F810" w14:textId="7A87FC37" w:rsidR="004D1E20" w:rsidRDefault="004D1E20" w:rsidP="004D1E20">
      <w:pPr>
        <w:suppressAutoHyphens/>
        <w:spacing w:after="0" w:line="240" w:lineRule="auto"/>
        <w:rPr>
          <w:rFonts w:ascii="Arial" w:eastAsia="Calibri" w:hAnsi="Arial" w:cs="Arial"/>
          <w:sz w:val="23"/>
          <w:szCs w:val="23"/>
        </w:rPr>
      </w:pPr>
      <w:r>
        <w:rPr>
          <w:rFonts w:ascii="Arial" w:eastAsia="Calibri" w:hAnsi="Arial" w:cs="Arial"/>
          <w:sz w:val="23"/>
          <w:szCs w:val="23"/>
        </w:rPr>
        <w:t xml:space="preserve">During this period the Parish Council received £5323 CIL funding. The Council has </w:t>
      </w:r>
      <w:proofErr w:type="gramStart"/>
      <w:r>
        <w:rPr>
          <w:rFonts w:ascii="Arial" w:eastAsia="Calibri" w:hAnsi="Arial" w:cs="Arial"/>
          <w:sz w:val="23"/>
          <w:szCs w:val="23"/>
        </w:rPr>
        <w:t>a number of</w:t>
      </w:r>
      <w:proofErr w:type="gramEnd"/>
      <w:r>
        <w:rPr>
          <w:rFonts w:ascii="Arial" w:eastAsia="Calibri" w:hAnsi="Arial" w:cs="Arial"/>
          <w:sz w:val="23"/>
          <w:szCs w:val="23"/>
        </w:rPr>
        <w:t xml:space="preserve"> projects listed in the Infrastructure Business Plan. </w:t>
      </w:r>
    </w:p>
    <w:p w14:paraId="4DE3C204" w14:textId="77777777" w:rsidR="00035B86" w:rsidRDefault="00035B86" w:rsidP="004D1E20">
      <w:pPr>
        <w:suppressAutoHyphens/>
        <w:spacing w:after="0" w:line="240" w:lineRule="auto"/>
        <w:rPr>
          <w:rFonts w:eastAsia="Calibri" w:cs="Arial"/>
        </w:rPr>
      </w:pPr>
    </w:p>
    <w:p w14:paraId="5070140B" w14:textId="77777777" w:rsidR="004D1E20" w:rsidRDefault="004D1E20" w:rsidP="004D1E20">
      <w:pPr>
        <w:pStyle w:val="Heading2"/>
        <w:spacing w:before="0" w:line="240" w:lineRule="auto"/>
        <w:rPr>
          <w:rStyle w:val="Heading2Char"/>
          <w:b/>
          <w:bCs/>
          <w:sz w:val="23"/>
          <w:szCs w:val="23"/>
        </w:rPr>
      </w:pPr>
      <w:bookmarkStart w:id="381" w:name="_Toc157435698"/>
      <w:bookmarkStart w:id="382" w:name="_Toc157581370"/>
      <w:bookmarkStart w:id="383" w:name="_Toc157677528"/>
      <w:bookmarkStart w:id="384" w:name="_Toc160531962"/>
      <w:r>
        <w:rPr>
          <w:rStyle w:val="Heading2Char"/>
          <w:b/>
          <w:sz w:val="23"/>
          <w:szCs w:val="23"/>
        </w:rPr>
        <w:t>Progress on the Revised Neighbourhood Plan</w:t>
      </w:r>
      <w:bookmarkEnd w:id="381"/>
      <w:bookmarkEnd w:id="382"/>
      <w:bookmarkEnd w:id="383"/>
      <w:bookmarkEnd w:id="384"/>
    </w:p>
    <w:p w14:paraId="76BDC388" w14:textId="77777777" w:rsidR="004D1E20" w:rsidRDefault="004D1E20" w:rsidP="004D1E20">
      <w:pPr>
        <w:suppressAutoHyphens/>
        <w:spacing w:after="0" w:line="240" w:lineRule="auto"/>
        <w:jc w:val="both"/>
        <w:rPr>
          <w:rFonts w:eastAsia="Calibri" w:cs="Arial"/>
        </w:rPr>
      </w:pPr>
      <w:r>
        <w:rPr>
          <w:rFonts w:ascii="Arial" w:eastAsia="Calibri" w:hAnsi="Arial" w:cs="Arial"/>
          <w:sz w:val="23"/>
          <w:szCs w:val="23"/>
        </w:rPr>
        <w:t>The Neighbourhood Plan (made 2016) and the District Local Plan are now more than 7 years old, and thus their policies have reduced weight.</w:t>
      </w:r>
    </w:p>
    <w:p w14:paraId="69033AEE" w14:textId="77777777" w:rsidR="004D1E20" w:rsidRDefault="004D1E20" w:rsidP="004D1E20">
      <w:pPr>
        <w:suppressAutoHyphens/>
        <w:spacing w:after="0" w:line="240" w:lineRule="auto"/>
        <w:jc w:val="both"/>
        <w:rPr>
          <w:rFonts w:ascii="Arial" w:eastAsia="Calibri" w:hAnsi="Arial" w:cs="Arial"/>
          <w:sz w:val="23"/>
          <w:szCs w:val="23"/>
        </w:rPr>
      </w:pPr>
    </w:p>
    <w:p w14:paraId="3BF8A67C" w14:textId="77777777" w:rsidR="004D1E20" w:rsidRDefault="004D1E20" w:rsidP="004D1E20">
      <w:pPr>
        <w:suppressAutoHyphens/>
        <w:spacing w:after="0" w:line="240" w:lineRule="auto"/>
        <w:jc w:val="both"/>
        <w:rPr>
          <w:rFonts w:ascii="Arial" w:eastAsia="Calibri" w:hAnsi="Arial" w:cs="Arial"/>
          <w:sz w:val="23"/>
          <w:szCs w:val="23"/>
        </w:rPr>
      </w:pPr>
      <w:r>
        <w:rPr>
          <w:rFonts w:ascii="Arial" w:eastAsia="Calibri" w:hAnsi="Arial" w:cs="Arial"/>
          <w:sz w:val="23"/>
          <w:szCs w:val="23"/>
        </w:rPr>
        <w:t xml:space="preserve">Progress on Chidham and </w:t>
      </w:r>
      <w:proofErr w:type="spellStart"/>
      <w:r>
        <w:rPr>
          <w:rFonts w:ascii="Arial" w:eastAsia="Calibri" w:hAnsi="Arial" w:cs="Arial"/>
          <w:sz w:val="23"/>
          <w:szCs w:val="23"/>
        </w:rPr>
        <w:t>Hambrook’s</w:t>
      </w:r>
      <w:proofErr w:type="spellEnd"/>
      <w:r>
        <w:rPr>
          <w:rFonts w:ascii="Arial" w:eastAsia="Calibri" w:hAnsi="Arial" w:cs="Arial"/>
          <w:sz w:val="23"/>
          <w:szCs w:val="23"/>
        </w:rPr>
        <w:t xml:space="preserve"> Revised Neighbourhood Plan has been impeded because the Local Plan Parish Housing Allocation has yet to be finalised. The Parish has been advised by CDC in writing that the original allocation of 500 as set out in the original Emerging Local Plan would be reduced to 300 in the Revised Local Plan. It is not anticipated that the Local Plan will be finalised in the year 2023 / 2024.</w:t>
      </w:r>
    </w:p>
    <w:p w14:paraId="4D17BDB6" w14:textId="77777777" w:rsidR="004D1E20" w:rsidRDefault="004D1E20" w:rsidP="004D1E20">
      <w:pPr>
        <w:suppressAutoHyphens/>
        <w:spacing w:after="0" w:line="240" w:lineRule="auto"/>
        <w:jc w:val="both"/>
        <w:rPr>
          <w:rFonts w:ascii="Arial" w:eastAsia="Calibri" w:hAnsi="Arial" w:cs="Arial"/>
          <w:sz w:val="23"/>
          <w:szCs w:val="23"/>
        </w:rPr>
      </w:pPr>
    </w:p>
    <w:p w14:paraId="22D5C0B7" w14:textId="77777777" w:rsidR="004D1E20" w:rsidRDefault="004D1E20" w:rsidP="004D1E20">
      <w:pPr>
        <w:suppressAutoHyphens/>
        <w:spacing w:after="0" w:line="240" w:lineRule="auto"/>
        <w:jc w:val="both"/>
        <w:rPr>
          <w:sz w:val="23"/>
          <w:szCs w:val="23"/>
        </w:rPr>
      </w:pPr>
      <w:r>
        <w:rPr>
          <w:rFonts w:ascii="Arial" w:eastAsia="Calibri" w:hAnsi="Arial" w:cs="Arial"/>
          <w:sz w:val="23"/>
          <w:szCs w:val="23"/>
        </w:rPr>
        <w:t xml:space="preserve">However, based upon the figures above the Parish is now faced with having to accommodate 374 homes which have all been permitted since the last Local Plan expired, with another potential application for 185 homes waiting in the wings. The absence of a made Local Plan until potentially 2025 will undoubtedly encourage further speculative applications and appeals from developers which will expand the current potential number </w:t>
      </w:r>
      <w:r>
        <w:rPr>
          <w:rFonts w:ascii="Arial" w:eastAsia="Calibri" w:hAnsi="Arial" w:cs="Arial"/>
          <w:sz w:val="23"/>
          <w:szCs w:val="23"/>
        </w:rPr>
        <w:lastRenderedPageBreak/>
        <w:t xml:space="preserve">of homes in the Parish to unsustainable levels given the available infrastructure and services in the area, making any stated vision and objectives within our own emerging NP impossible to achieve. </w:t>
      </w:r>
    </w:p>
    <w:p w14:paraId="45E7CED0" w14:textId="77777777" w:rsidR="004D1E20" w:rsidRDefault="004D1E20">
      <w:pPr>
        <w:rPr>
          <w:rStyle w:val="normaltextrun"/>
          <w:rFonts w:ascii="Arial" w:eastAsiaTheme="majorEastAsia" w:hAnsi="Arial" w:cstheme="majorBidi"/>
          <w:b/>
          <w:bCs/>
          <w:sz w:val="40"/>
          <w:szCs w:val="28"/>
        </w:rPr>
      </w:pPr>
      <w:r>
        <w:rPr>
          <w:rStyle w:val="normaltextrun"/>
        </w:rPr>
        <w:br w:type="page"/>
      </w:r>
    </w:p>
    <w:p w14:paraId="434EE869" w14:textId="77777777" w:rsidR="004D1E20" w:rsidRDefault="004D1E20" w:rsidP="004D1E20">
      <w:pPr>
        <w:pStyle w:val="Heading1"/>
      </w:pPr>
      <w:bookmarkStart w:id="385" w:name="_Toc160531963"/>
      <w:r>
        <w:lastRenderedPageBreak/>
        <w:t>FISHBOURNE NEIGHBOURHOOD PLAN MONITORING REPORT (1 April 2022 – 31 March 2023)</w:t>
      </w:r>
      <w:bookmarkEnd w:id="385"/>
    </w:p>
    <w:p w14:paraId="4536CAF4" w14:textId="77777777" w:rsidR="004D1E20" w:rsidRDefault="004D1E20" w:rsidP="004D1E20">
      <w:pPr>
        <w:pStyle w:val="Heading2"/>
      </w:pPr>
      <w:bookmarkStart w:id="386" w:name="_Toc157435700"/>
      <w:bookmarkStart w:id="387" w:name="_Toc157581372"/>
      <w:bookmarkStart w:id="388" w:name="_Toc157677530"/>
      <w:bookmarkStart w:id="389" w:name="_Toc160531964"/>
      <w:r>
        <w:t>PROJECTS</w:t>
      </w:r>
      <w:bookmarkEnd w:id="386"/>
      <w:bookmarkEnd w:id="387"/>
      <w:bookmarkEnd w:id="388"/>
      <w:bookmarkEnd w:id="389"/>
    </w:p>
    <w:p w14:paraId="6214BF11" w14:textId="77777777" w:rsidR="004D1E20" w:rsidRDefault="004D1E20" w:rsidP="004D1E20">
      <w:pPr>
        <w:rPr>
          <w:bCs/>
        </w:rPr>
      </w:pPr>
      <w:r>
        <w:rPr>
          <w:bCs/>
        </w:rPr>
        <w:t>The Neighbourhood Plan Review Group meets regularly, but progress on the review is limited due to the delays in the Local Plan.</w:t>
      </w:r>
    </w:p>
    <w:p w14:paraId="50F2D381" w14:textId="77777777" w:rsidR="004D1E20" w:rsidRDefault="004D1E20" w:rsidP="004D1E20">
      <w:pPr>
        <w:pStyle w:val="Heading2"/>
      </w:pPr>
      <w:bookmarkStart w:id="390" w:name="_Toc157435701"/>
      <w:bookmarkStart w:id="391" w:name="_Toc157581373"/>
      <w:bookmarkStart w:id="392" w:name="_Toc157677531"/>
      <w:bookmarkStart w:id="393" w:name="_Toc160531965"/>
      <w:r>
        <w:t>1. Housing &amp; Planning</w:t>
      </w:r>
      <w:bookmarkEnd w:id="390"/>
      <w:bookmarkEnd w:id="391"/>
      <w:bookmarkEnd w:id="392"/>
      <w:bookmarkEnd w:id="393"/>
    </w:p>
    <w:p w14:paraId="0EA8DE06" w14:textId="77777777" w:rsidR="004D1E20" w:rsidRDefault="004D1E20" w:rsidP="004D1E20">
      <w:r>
        <w:t xml:space="preserve">The revised housing allocation for Fishbourne has been reduced from 250 to 30 and the Review Group will assess sites once the Local Plan has made further progress. </w:t>
      </w:r>
    </w:p>
    <w:p w14:paraId="7F5A3DB4" w14:textId="77777777" w:rsidR="004D1E20" w:rsidRDefault="004D1E20" w:rsidP="004D1E20">
      <w:r>
        <w:t xml:space="preserve">The option on the site at </w:t>
      </w:r>
      <w:proofErr w:type="spellStart"/>
      <w:r>
        <w:t>Bethwines</w:t>
      </w:r>
      <w:proofErr w:type="spellEnd"/>
      <w:r>
        <w:t xml:space="preserve"> Farm has expired. The agents are contesting the dismissal of their appeal at the High Court. There are no other live applications or appeals on this site.</w:t>
      </w:r>
    </w:p>
    <w:p w14:paraId="43FE2511" w14:textId="77777777" w:rsidR="004D1E20" w:rsidRDefault="004D1E20" w:rsidP="004D1E20">
      <w:r>
        <w:t>Policy D1 provides guidance to Councillors when considering new builds or extension applications which assists openness and transparency.</w:t>
      </w:r>
    </w:p>
    <w:p w14:paraId="07E0CEA0" w14:textId="77777777" w:rsidR="004D1E20" w:rsidRDefault="004D1E20" w:rsidP="004D1E20">
      <w:pPr>
        <w:pStyle w:val="Heading2"/>
      </w:pPr>
      <w:bookmarkStart w:id="394" w:name="_Toc157435702"/>
      <w:bookmarkStart w:id="395" w:name="_Toc157581374"/>
      <w:bookmarkStart w:id="396" w:name="_Toc157677532"/>
      <w:bookmarkStart w:id="397" w:name="_Toc160531966"/>
      <w:r>
        <w:t>2. Local Economy and Tourism</w:t>
      </w:r>
      <w:bookmarkEnd w:id="394"/>
      <w:bookmarkEnd w:id="395"/>
      <w:bookmarkEnd w:id="396"/>
      <w:bookmarkEnd w:id="397"/>
    </w:p>
    <w:p w14:paraId="5663949C" w14:textId="77777777" w:rsidR="004D1E20" w:rsidRDefault="004D1E20" w:rsidP="004D1E20">
      <w:pPr>
        <w:pStyle w:val="ListParagraph"/>
        <w:ind w:left="0"/>
      </w:pPr>
      <w:r>
        <w:t>Project 5 Employed and self-employed. The Parish Council gave a grant towards the Warm Hub at the Fishbourne Centre to provide hot drinks for people working from the Centre rather than from home.</w:t>
      </w:r>
    </w:p>
    <w:p w14:paraId="4548FF43" w14:textId="77777777" w:rsidR="004D1E20" w:rsidRDefault="004D1E20" w:rsidP="004D1E20">
      <w:pPr>
        <w:pStyle w:val="Heading2"/>
      </w:pPr>
      <w:bookmarkStart w:id="398" w:name="_Toc157435703"/>
      <w:bookmarkStart w:id="399" w:name="_Toc157581375"/>
      <w:bookmarkStart w:id="400" w:name="_Toc157677533"/>
      <w:bookmarkStart w:id="401" w:name="_Toc160531967"/>
      <w:r>
        <w:t>3. Environment</w:t>
      </w:r>
      <w:bookmarkEnd w:id="398"/>
      <w:bookmarkEnd w:id="399"/>
      <w:bookmarkEnd w:id="400"/>
      <w:bookmarkEnd w:id="401"/>
    </w:p>
    <w:p w14:paraId="1C7577F9" w14:textId="77777777" w:rsidR="004D1E20" w:rsidRDefault="004D1E20" w:rsidP="004D1E20">
      <w:r>
        <w:t xml:space="preserve">Project 6 Environmental Conservation: The Parklands Flood Prevention Group continue their work, funded by Operation Watershed, clearing culverts and the drainage network and surface water flooding in Fishbourne has been considerably reduced through their work. </w:t>
      </w:r>
    </w:p>
    <w:p w14:paraId="61883BA2" w14:textId="77777777" w:rsidR="004D1E20" w:rsidRDefault="004D1E20" w:rsidP="004D1E20">
      <w:r>
        <w:t>Project 6 Environmental Conservation: The Parish Council supported the construction of a wildlife tower on land near the Roman Palace.</w:t>
      </w:r>
    </w:p>
    <w:p w14:paraId="4264AE30" w14:textId="77777777" w:rsidR="004D1E20" w:rsidRDefault="004D1E20" w:rsidP="004D1E20">
      <w:pPr>
        <w:pStyle w:val="Heading2"/>
      </w:pPr>
      <w:bookmarkStart w:id="402" w:name="_Toc157435704"/>
      <w:bookmarkStart w:id="403" w:name="_Toc157581376"/>
      <w:bookmarkStart w:id="404" w:name="_Toc157677534"/>
      <w:bookmarkStart w:id="405" w:name="_Toc160531968"/>
      <w:r>
        <w:t>4. Travel and Transport</w:t>
      </w:r>
      <w:bookmarkEnd w:id="402"/>
      <w:bookmarkEnd w:id="403"/>
      <w:bookmarkEnd w:id="404"/>
      <w:bookmarkEnd w:id="405"/>
    </w:p>
    <w:p w14:paraId="2B7B3657" w14:textId="77777777" w:rsidR="004D1E20" w:rsidRDefault="004D1E20" w:rsidP="004D1E20">
      <w:r>
        <w:t>Policy T1 Sustainable Transport: The Parish Council objected to Southern Rail’s proposal to reduce the number of trains stopping at Fishbourne.</w:t>
      </w:r>
    </w:p>
    <w:p w14:paraId="30E06559" w14:textId="77777777" w:rsidR="004D1E20" w:rsidRDefault="004D1E20" w:rsidP="004D1E20">
      <w:r>
        <w:t>Policy T2: Encouraging Sustainable Transport. A new bus shelter was proposed at Blackboy Lane.</w:t>
      </w:r>
    </w:p>
    <w:p w14:paraId="2B9CD496" w14:textId="77777777" w:rsidR="004D1E20" w:rsidRDefault="004D1E20" w:rsidP="004D1E20">
      <w:r>
        <w:t>Policy T2: Encouraging Sustainable Transport: The Parish Council is in discussion with Chichester Harbour Conservancy over the closure of footpath 3059 due to the deterioration of the sea wall.</w:t>
      </w:r>
    </w:p>
    <w:p w14:paraId="3A943C62" w14:textId="77777777" w:rsidR="004D1E20" w:rsidRDefault="004D1E20" w:rsidP="004D1E20">
      <w:r>
        <w:t>Project 7 Travel safety: The Parish Council applied for a Community Highways Scheme to provide a pavement in Clay Lane from Hannah Place to Frederick Close.</w:t>
      </w:r>
    </w:p>
    <w:p w14:paraId="63DD56CA" w14:textId="77777777" w:rsidR="004D1E20" w:rsidRDefault="004D1E20" w:rsidP="004D1E20">
      <w:r>
        <w:t xml:space="preserve">Speed Indicator Devices (Project 7b) are running smoothly thanks to the commitment of the volunteers who change the batteries and move the devices to different locations regularly. Following </w:t>
      </w:r>
      <w:r>
        <w:lastRenderedPageBreak/>
        <w:t xml:space="preserve">a request from residents, the Council agreed to a buy an enhanced SID for </w:t>
      </w:r>
      <w:proofErr w:type="spellStart"/>
      <w:r>
        <w:t>Appledram</w:t>
      </w:r>
      <w:proofErr w:type="spellEnd"/>
      <w:r>
        <w:t xml:space="preserve"> Lane South to combat speed in this area. </w:t>
      </w:r>
    </w:p>
    <w:p w14:paraId="3D575F65" w14:textId="77777777" w:rsidR="004D1E20" w:rsidRDefault="004D1E20" w:rsidP="004D1E20">
      <w:r>
        <w:t xml:space="preserve">Project 7 Travel safety: </w:t>
      </w:r>
      <w:proofErr w:type="gramStart"/>
      <w:r>
        <w:t>Yellow</w:t>
      </w:r>
      <w:proofErr w:type="gramEnd"/>
      <w:r>
        <w:t xml:space="preserve"> lines were installed in Caspian Close after the Parish Council’s successful bid for a TRO.</w:t>
      </w:r>
    </w:p>
    <w:p w14:paraId="5BF381A1" w14:textId="77777777" w:rsidR="004D1E20" w:rsidRDefault="004D1E20" w:rsidP="004D1E20">
      <w:r>
        <w:t>Project 7 Travel safety: The Parish Council negotiated with the organisers of Race to the King ultramarathon to run along a safer route through the village.</w:t>
      </w:r>
    </w:p>
    <w:p w14:paraId="27C0D275" w14:textId="77777777" w:rsidR="004D1E20" w:rsidRDefault="004D1E20" w:rsidP="004D1E20">
      <w:r>
        <w:t>Project 7 Travel safety: The Parish Council agreed to investigate a 20mph zone in Fishbourne. It was agreed that this should be the point of discussion at the Annual Parish Meeting 2023 and to conduct a survey to sound out the feeling in the community on this matter.</w:t>
      </w:r>
    </w:p>
    <w:p w14:paraId="2B56AB98" w14:textId="77777777" w:rsidR="004D1E20" w:rsidRDefault="004D1E20" w:rsidP="004D1E20">
      <w:pPr>
        <w:pStyle w:val="Heading2"/>
      </w:pPr>
      <w:bookmarkStart w:id="406" w:name="_Toc157435705"/>
      <w:bookmarkStart w:id="407" w:name="_Toc157581377"/>
      <w:bookmarkStart w:id="408" w:name="_Toc157677535"/>
      <w:bookmarkStart w:id="409" w:name="_Toc160531969"/>
      <w:r>
        <w:t>5. A Sense of Community</w:t>
      </w:r>
      <w:bookmarkEnd w:id="406"/>
      <w:bookmarkEnd w:id="407"/>
      <w:bookmarkEnd w:id="408"/>
      <w:bookmarkEnd w:id="409"/>
    </w:p>
    <w:p w14:paraId="3701BEEF" w14:textId="77777777" w:rsidR="004D1E20" w:rsidRDefault="004D1E20" w:rsidP="004D1E20">
      <w:r>
        <w:t>Parish Councillors manned a publicity stand at the Jubilee event at the Fishbourne Centre with a suggestions box to understand public opinions on how money should be spent within the parish.</w:t>
      </w:r>
    </w:p>
    <w:p w14:paraId="5906B30F" w14:textId="77777777" w:rsidR="004D1E20" w:rsidRDefault="004D1E20" w:rsidP="004D1E20">
      <w:r>
        <w:t>Fishbourne Companions – this group, a community group wholly run by volunteers and supported by the Parish Council, gives an opportunity for lonely and isolated people to come and meet regularly and enjoy stimulating activities, talks, outings, keep fit and lunches.</w:t>
      </w:r>
    </w:p>
    <w:p w14:paraId="7110374A" w14:textId="77777777" w:rsidR="004D1E20" w:rsidRDefault="004D1E20" w:rsidP="004D1E20">
      <w:r>
        <w:t xml:space="preserve">Grants were given to the pre-school, 4SIGHT (an organisation helping visually impaired people), Fishbourne Companions and Citizens Advice which are all organisations working for and within the community. </w:t>
      </w:r>
    </w:p>
    <w:p w14:paraId="162600DB" w14:textId="77777777" w:rsidR="004D1E20" w:rsidRDefault="004D1E20" w:rsidP="004D1E20">
      <w:pPr>
        <w:pStyle w:val="Heading2"/>
      </w:pPr>
      <w:bookmarkStart w:id="410" w:name="_Toc157435706"/>
      <w:bookmarkStart w:id="411" w:name="_Toc157581378"/>
      <w:bookmarkStart w:id="412" w:name="_Toc157677536"/>
      <w:bookmarkStart w:id="413" w:name="_Toc160531970"/>
      <w:r>
        <w:t>Monitoring and Review</w:t>
      </w:r>
      <w:bookmarkEnd w:id="410"/>
      <w:bookmarkEnd w:id="411"/>
      <w:bookmarkEnd w:id="412"/>
      <w:bookmarkEnd w:id="413"/>
    </w:p>
    <w:p w14:paraId="4AFB857C" w14:textId="77777777" w:rsidR="004D1E20" w:rsidRDefault="004D1E20" w:rsidP="004D1E20">
      <w:r>
        <w:t>Progress is monitored by reports/recommendations to the full Parish Council at its meetings. Updates on projects appear on the Parish Council website, in Village Voice, the PC Facebook page and Fishbourne Vibes Facebook group and via the Keeping in Touch email flashes.</w:t>
      </w:r>
    </w:p>
    <w:p w14:paraId="2E3CBB2B" w14:textId="77777777" w:rsidR="004D1E20" w:rsidRDefault="004D1E20" w:rsidP="004D1E20">
      <w:pPr>
        <w:spacing w:after="0"/>
      </w:pPr>
    </w:p>
    <w:p w14:paraId="733ABDFD" w14:textId="04337419" w:rsidR="004D1E20" w:rsidRDefault="004D1E20" w:rsidP="004D1E20">
      <w:r>
        <w:tab/>
      </w:r>
      <w:r>
        <w:tab/>
      </w:r>
      <w:r>
        <w:tab/>
      </w:r>
      <w:r>
        <w:tab/>
      </w:r>
      <w:r>
        <w:tab/>
      </w:r>
      <w:r>
        <w:tab/>
      </w:r>
      <w:r>
        <w:tab/>
      </w:r>
      <w:r>
        <w:tab/>
      </w:r>
      <w:r>
        <w:tab/>
        <w:t>November 2023</w:t>
      </w:r>
    </w:p>
    <w:p w14:paraId="19071B68" w14:textId="40931492" w:rsidR="004D1E20" w:rsidRPr="004D1E20" w:rsidRDefault="004D1E20" w:rsidP="00F55F85">
      <w:pPr>
        <w:pStyle w:val="Heading1"/>
      </w:pPr>
      <w:r>
        <w:rPr>
          <w:rStyle w:val="normaltextrun"/>
        </w:rPr>
        <w:br w:type="page"/>
      </w:r>
      <w:bookmarkStart w:id="414" w:name="_Toc160531971"/>
      <w:r w:rsidRPr="004D1E20">
        <w:rPr>
          <w:rStyle w:val="normaltextrun"/>
          <w:rFonts w:cs="Arial"/>
          <w:szCs w:val="40"/>
          <w:lang w:val="en-US"/>
        </w:rPr>
        <w:lastRenderedPageBreak/>
        <w:t>KIRDFORD</w:t>
      </w:r>
      <w:r w:rsidRPr="004D1E20">
        <w:rPr>
          <w:rStyle w:val="eop"/>
          <w:rFonts w:cs="Arial"/>
          <w:szCs w:val="40"/>
        </w:rPr>
        <w:t> </w:t>
      </w:r>
      <w:r w:rsidRPr="004D1E20">
        <w:rPr>
          <w:rStyle w:val="normaltextrun"/>
          <w:rFonts w:cs="Arial"/>
          <w:szCs w:val="40"/>
          <w:lang w:val="en-US"/>
        </w:rPr>
        <w:t>NEIGHBOURHOOD PLANNING MONITORING REPORT 2022 - 2023</w:t>
      </w:r>
      <w:bookmarkEnd w:id="414"/>
      <w:r w:rsidRPr="004D1E20">
        <w:rPr>
          <w:rStyle w:val="eop"/>
          <w:rFonts w:cs="Arial"/>
          <w:szCs w:val="40"/>
        </w:rPr>
        <w:t> </w:t>
      </w:r>
    </w:p>
    <w:p w14:paraId="40B313FD" w14:textId="77777777" w:rsidR="004D1E20" w:rsidRDefault="004D1E20" w:rsidP="004D1E20">
      <w:pPr>
        <w:pStyle w:val="paragraph"/>
        <w:spacing w:before="0" w:beforeAutospacing="0" w:after="0" w:afterAutospacing="0"/>
        <w:textAlignment w:val="baseline"/>
        <w:rPr>
          <w:rFonts w:ascii="Segoe UI" w:hAnsi="Segoe UI" w:cs="Segoe UI"/>
          <w:sz w:val="17"/>
          <w:szCs w:val="17"/>
        </w:rPr>
      </w:pPr>
      <w:r>
        <w:rPr>
          <w:rStyle w:val="normaltextrun"/>
          <w:rFonts w:ascii="Calibri" w:hAnsi="Calibri" w:cs="Calibri"/>
          <w:b/>
          <w:bCs/>
          <w:sz w:val="21"/>
          <w:szCs w:val="21"/>
          <w:lang w:val="en-US"/>
        </w:rPr>
        <w:t>PLAN WAS MADE JULY 2014</w:t>
      </w:r>
      <w:r>
        <w:rPr>
          <w:rStyle w:val="eop"/>
          <w:rFonts w:ascii="Calibri" w:hAnsi="Calibri" w:cs="Calibri"/>
          <w:sz w:val="21"/>
          <w:szCs w:val="21"/>
        </w:rPr>
        <w:t> </w:t>
      </w:r>
    </w:p>
    <w:p w14:paraId="31129505" w14:textId="77777777" w:rsidR="004D1E20" w:rsidRDefault="004D1E20" w:rsidP="004D1E20">
      <w:pPr>
        <w:pStyle w:val="paragraph"/>
        <w:spacing w:before="0" w:beforeAutospacing="0" w:after="0" w:afterAutospacing="0"/>
        <w:textAlignment w:val="baseline"/>
        <w:rPr>
          <w:b/>
          <w:bCs/>
          <w:sz w:val="23"/>
          <w:szCs w:val="23"/>
        </w:rPr>
      </w:pPr>
      <w:r>
        <w:rPr>
          <w:rStyle w:val="normaltextrun"/>
          <w:rFonts w:ascii="Calibri" w:hAnsi="Calibri" w:cs="Calibri"/>
          <w:b/>
          <w:bCs/>
          <w:color w:val="000000" w:themeColor="text1"/>
          <w:sz w:val="21"/>
          <w:szCs w:val="21"/>
          <w:lang w:val="en-US"/>
        </w:rPr>
        <w:t xml:space="preserve">REPORTING PERIOD: </w:t>
      </w:r>
      <w:r>
        <w:rPr>
          <w:rStyle w:val="normaltextrun"/>
          <w:rFonts w:ascii="Calibri" w:hAnsi="Calibri" w:cs="Calibri"/>
          <w:b/>
          <w:bCs/>
          <w:color w:val="000000" w:themeColor="text1"/>
          <w:sz w:val="21"/>
          <w:szCs w:val="22"/>
          <w:lang w:val="en-US"/>
        </w:rPr>
        <w:t>1 April 2022 to 31 March 2023</w:t>
      </w:r>
    </w:p>
    <w:p w14:paraId="5B8CE968" w14:textId="77777777" w:rsidR="00BE6014" w:rsidRDefault="004D1E20" w:rsidP="00BE6014">
      <w:pPr>
        <w:spacing w:line="240" w:lineRule="auto"/>
        <w:rPr>
          <w:b/>
          <w:bCs/>
          <w:sz w:val="21"/>
          <w:szCs w:val="21"/>
        </w:rPr>
      </w:pPr>
      <w:r>
        <w:rPr>
          <w:b/>
          <w:bCs/>
          <w:sz w:val="21"/>
          <w:szCs w:val="21"/>
        </w:rPr>
        <w:t xml:space="preserve"> </w:t>
      </w:r>
      <w:bookmarkStart w:id="415" w:name="_Toc157435708"/>
    </w:p>
    <w:p w14:paraId="40060028" w14:textId="424B3DC1" w:rsidR="00F55F85" w:rsidRPr="00F55F85" w:rsidRDefault="004D1E20" w:rsidP="00BE6014">
      <w:pPr>
        <w:spacing w:line="240" w:lineRule="auto"/>
        <w:rPr>
          <w:b/>
          <w:bCs/>
          <w:sz w:val="21"/>
          <w:szCs w:val="21"/>
        </w:rPr>
      </w:pPr>
      <w:bookmarkStart w:id="416" w:name="_Toc157581380"/>
      <w:bookmarkStart w:id="417" w:name="_Toc157677538"/>
      <w:bookmarkStart w:id="418" w:name="_Toc160531972"/>
      <w:r w:rsidRPr="00F55F85">
        <w:rPr>
          <w:rStyle w:val="Heading2Char"/>
        </w:rPr>
        <w:t>General Policies</w:t>
      </w:r>
      <w:bookmarkEnd w:id="415"/>
      <w:bookmarkEnd w:id="416"/>
      <w:bookmarkEnd w:id="417"/>
      <w:bookmarkEnd w:id="418"/>
      <w:r w:rsidRPr="00F55F85">
        <w:rPr>
          <w:sz w:val="21"/>
          <w:szCs w:val="21"/>
        </w:rPr>
        <w:t xml:space="preserve"> </w:t>
      </w:r>
    </w:p>
    <w:p w14:paraId="5F086954" w14:textId="4546966F" w:rsidR="004D1E20" w:rsidRDefault="004D1E20" w:rsidP="004D1E20">
      <w:pPr>
        <w:spacing w:after="0" w:line="240" w:lineRule="auto"/>
        <w:rPr>
          <w:sz w:val="21"/>
          <w:szCs w:val="21"/>
        </w:rPr>
      </w:pPr>
      <w:r>
        <w:rPr>
          <w:sz w:val="21"/>
          <w:szCs w:val="21"/>
        </w:rPr>
        <w:t xml:space="preserve">The general policies in the Neighbourhood Plan have been cited by the LPA and Planning Inspectorate in their determination of applications and appeals and appear to have been reasonable and appropriate when referenced as justification for the decisions made. </w:t>
      </w:r>
    </w:p>
    <w:p w14:paraId="60BDB68C" w14:textId="77777777" w:rsidR="004D1E20" w:rsidRDefault="004D1E20" w:rsidP="004D1E20">
      <w:pPr>
        <w:spacing w:after="0" w:line="240" w:lineRule="auto"/>
        <w:rPr>
          <w:b/>
          <w:bCs/>
          <w:sz w:val="21"/>
          <w:szCs w:val="21"/>
        </w:rPr>
      </w:pPr>
    </w:p>
    <w:p w14:paraId="6910FC70" w14:textId="77777777" w:rsidR="004D1E20" w:rsidRDefault="004D1E20" w:rsidP="004D1E20">
      <w:pPr>
        <w:pStyle w:val="Heading2"/>
      </w:pPr>
      <w:bookmarkStart w:id="419" w:name="_Toc157435709"/>
      <w:bookmarkStart w:id="420" w:name="_Toc157581381"/>
      <w:bookmarkStart w:id="421" w:name="_Toc157677539"/>
      <w:bookmarkStart w:id="422" w:name="_Toc160531973"/>
      <w:r>
        <w:t>Plaistow Road Development</w:t>
      </w:r>
      <w:bookmarkEnd w:id="419"/>
      <w:bookmarkEnd w:id="420"/>
      <w:bookmarkEnd w:id="421"/>
      <w:bookmarkEnd w:id="422"/>
    </w:p>
    <w:p w14:paraId="69A00833" w14:textId="77777777" w:rsidR="004D1E20" w:rsidRDefault="004D1E20" w:rsidP="004D1E20">
      <w:pPr>
        <w:spacing w:after="0" w:line="240" w:lineRule="auto"/>
        <w:rPr>
          <w:sz w:val="21"/>
          <w:szCs w:val="21"/>
        </w:rPr>
      </w:pPr>
      <w:r>
        <w:rPr>
          <w:sz w:val="21"/>
          <w:szCs w:val="21"/>
        </w:rPr>
        <w:t>The Plaistow Road Development of 54 dwellings commenced in Aug 2021. The development will consist of 38 market and 16 affordable units, comprised of: - 6 flats; - 2 bungalows; - 17 detached two-storey houses; - 14 semi-detached two-storey houses; - 15 terraced two-storey houses. The Parish Council met with the original developer in April 2021and agreed to loan them the parking space of the Village Football pitch, so that the contractors would not cause a hazard on the road. Since then, the site has been sold onto a new developer and they expect to be able to park contractor's vehicles on site. The development complies with the current Neighbourhood Plan, although it has now caused some further thought onto what ought to go into the next revision.</w:t>
      </w:r>
    </w:p>
    <w:p w14:paraId="3B678B75" w14:textId="77777777" w:rsidR="004D1E20" w:rsidRDefault="004D1E20" w:rsidP="004D1E20">
      <w:pPr>
        <w:spacing w:after="0" w:line="240" w:lineRule="auto"/>
        <w:rPr>
          <w:b/>
          <w:bCs/>
          <w:sz w:val="21"/>
          <w:szCs w:val="21"/>
        </w:rPr>
      </w:pPr>
    </w:p>
    <w:p w14:paraId="0E5DD5CF" w14:textId="77777777" w:rsidR="004D1E20" w:rsidRDefault="004D1E20" w:rsidP="004D1E20">
      <w:pPr>
        <w:pStyle w:val="Heading2"/>
      </w:pPr>
      <w:bookmarkStart w:id="423" w:name="_Toc157435710"/>
      <w:bookmarkStart w:id="424" w:name="_Toc157581382"/>
      <w:bookmarkStart w:id="425" w:name="_Toc157677540"/>
      <w:bookmarkStart w:id="426" w:name="_Toc160531974"/>
      <w:r>
        <w:t>Townfield Meadows Site</w:t>
      </w:r>
      <w:bookmarkEnd w:id="423"/>
      <w:bookmarkEnd w:id="424"/>
      <w:bookmarkEnd w:id="425"/>
      <w:bookmarkEnd w:id="426"/>
    </w:p>
    <w:p w14:paraId="6F34BFCE" w14:textId="77777777" w:rsidR="004D1E20" w:rsidRDefault="004D1E20" w:rsidP="004D1E20">
      <w:pPr>
        <w:spacing w:after="0" w:line="240" w:lineRule="auto"/>
        <w:rPr>
          <w:rFonts w:ascii="Calibri" w:eastAsia="Calibri" w:hAnsi="Calibri" w:cs="Calibri"/>
          <w:sz w:val="21"/>
          <w:szCs w:val="21"/>
        </w:rPr>
      </w:pPr>
      <w:r>
        <w:rPr>
          <w:rFonts w:ascii="Calibri" w:eastAsia="Calibri" w:hAnsi="Calibri" w:cs="Calibri"/>
          <w:sz w:val="21"/>
          <w:szCs w:val="21"/>
        </w:rPr>
        <w:t xml:space="preserve">The provision for 9 dwellings on the site </w:t>
      </w:r>
      <w:proofErr w:type="gramStart"/>
      <w:r>
        <w:rPr>
          <w:rFonts w:ascii="Calibri" w:eastAsia="Calibri" w:hAnsi="Calibri" w:cs="Calibri"/>
          <w:sz w:val="21"/>
          <w:szCs w:val="21"/>
        </w:rPr>
        <w:t>KSS(</w:t>
      </w:r>
      <w:proofErr w:type="gramEnd"/>
      <w:r>
        <w:rPr>
          <w:rFonts w:ascii="Calibri" w:eastAsia="Calibri" w:hAnsi="Calibri" w:cs="Calibri"/>
          <w:sz w:val="21"/>
          <w:szCs w:val="21"/>
        </w:rPr>
        <w:t>2) Townfield site remains undeveloped.  A planning application for 74 dwellings was submitted early in 2021, and this is still open.  The Parish Council is strongly against this application, as the developer is not following the Neighbourhood Plan.</w:t>
      </w:r>
    </w:p>
    <w:p w14:paraId="55AF2318" w14:textId="77777777" w:rsidR="004D1E20" w:rsidRDefault="004D1E20" w:rsidP="004D1E20">
      <w:pPr>
        <w:spacing w:after="0" w:line="240" w:lineRule="auto"/>
        <w:rPr>
          <w:b/>
          <w:bCs/>
          <w:sz w:val="21"/>
          <w:szCs w:val="21"/>
        </w:rPr>
      </w:pPr>
    </w:p>
    <w:p w14:paraId="4D728113" w14:textId="77777777" w:rsidR="00A40F94" w:rsidRPr="00A40F94" w:rsidRDefault="004D1E20" w:rsidP="00A40F94">
      <w:pPr>
        <w:pStyle w:val="Heading2"/>
        <w:rPr>
          <w:b w:val="0"/>
          <w:bCs w:val="0"/>
          <w:sz w:val="21"/>
          <w:szCs w:val="21"/>
        </w:rPr>
      </w:pPr>
      <w:bookmarkStart w:id="427" w:name="_Toc157435711"/>
      <w:bookmarkStart w:id="428" w:name="_Toc157581383"/>
      <w:bookmarkStart w:id="429" w:name="_Toc157677541"/>
      <w:bookmarkStart w:id="430" w:name="_Toc160531975"/>
      <w:r w:rsidRPr="00A40F94">
        <w:rPr>
          <w:rStyle w:val="Heading2Char"/>
          <w:b/>
          <w:bCs/>
        </w:rPr>
        <w:t>Neighbourhood Plan Review</w:t>
      </w:r>
      <w:bookmarkEnd w:id="427"/>
      <w:bookmarkEnd w:id="428"/>
      <w:bookmarkEnd w:id="429"/>
      <w:bookmarkEnd w:id="430"/>
      <w:r w:rsidRPr="00A40F94">
        <w:rPr>
          <w:b w:val="0"/>
          <w:bCs w:val="0"/>
          <w:sz w:val="21"/>
          <w:szCs w:val="21"/>
        </w:rPr>
        <w:t xml:space="preserve"> </w:t>
      </w:r>
    </w:p>
    <w:p w14:paraId="3AE220DE" w14:textId="0B656F7B" w:rsidR="004D1E20" w:rsidRDefault="004D1E20" w:rsidP="004D1E20">
      <w:pPr>
        <w:spacing w:after="0" w:line="240" w:lineRule="auto"/>
        <w:rPr>
          <w:sz w:val="21"/>
          <w:szCs w:val="21"/>
        </w:rPr>
      </w:pPr>
      <w:r>
        <w:rPr>
          <w:sz w:val="21"/>
          <w:szCs w:val="21"/>
        </w:rPr>
        <w:t>Kirdford Parish Council, alongside residents, reviewed the Neighbourhood Plan, and this was finalised early 2020. The reviewed plan is still trying to be submitted to CDC, but due to the delay to their Local Plan, the submission process seems to be broken.</w:t>
      </w:r>
    </w:p>
    <w:p w14:paraId="1013B3A0" w14:textId="77777777" w:rsidR="004D1E20" w:rsidRDefault="004D1E20" w:rsidP="004D1E20">
      <w:pPr>
        <w:spacing w:after="0" w:line="240" w:lineRule="auto"/>
        <w:rPr>
          <w:sz w:val="21"/>
          <w:szCs w:val="21"/>
        </w:rPr>
      </w:pPr>
    </w:p>
    <w:p w14:paraId="5EDEC5D5" w14:textId="77777777" w:rsidR="004D1E20" w:rsidRDefault="004D1E20" w:rsidP="004D1E20">
      <w:pPr>
        <w:spacing w:after="0" w:line="240" w:lineRule="auto"/>
        <w:rPr>
          <w:sz w:val="21"/>
          <w:szCs w:val="21"/>
        </w:rPr>
      </w:pPr>
      <w:r>
        <w:rPr>
          <w:sz w:val="21"/>
          <w:szCs w:val="21"/>
        </w:rPr>
        <w:t>After going through the planning process for the Plaistow Road Development and the Townfield Meadows Application, further amendments to the Neighbourhood Plan will need to be added at the next review cycle.</w:t>
      </w:r>
    </w:p>
    <w:p w14:paraId="23586BE0" w14:textId="77777777" w:rsidR="004D1E20" w:rsidRDefault="004D1E20" w:rsidP="004D1E20">
      <w:pPr>
        <w:spacing w:after="0" w:line="240" w:lineRule="auto"/>
        <w:rPr>
          <w:sz w:val="21"/>
          <w:szCs w:val="21"/>
        </w:rPr>
      </w:pPr>
    </w:p>
    <w:p w14:paraId="122F2EA5" w14:textId="77777777" w:rsidR="004D1E20" w:rsidRDefault="004D1E20" w:rsidP="004D1E20">
      <w:pPr>
        <w:pStyle w:val="ListParagraph"/>
        <w:numPr>
          <w:ilvl w:val="0"/>
          <w:numId w:val="45"/>
        </w:numPr>
        <w:spacing w:after="0" w:line="240" w:lineRule="auto"/>
        <w:rPr>
          <w:sz w:val="21"/>
          <w:szCs w:val="21"/>
        </w:rPr>
      </w:pPr>
      <w:r>
        <w:rPr>
          <w:sz w:val="21"/>
          <w:szCs w:val="21"/>
        </w:rPr>
        <w:t>Adequate off-street Parking, as this is a small village with no bus service, families need to have multiple cars.</w:t>
      </w:r>
    </w:p>
    <w:p w14:paraId="371D213F" w14:textId="77777777" w:rsidR="004D1E20" w:rsidRDefault="004D1E20" w:rsidP="004D1E20">
      <w:pPr>
        <w:pStyle w:val="ListParagraph"/>
        <w:numPr>
          <w:ilvl w:val="0"/>
          <w:numId w:val="45"/>
        </w:numPr>
        <w:spacing w:after="0" w:line="240" w:lineRule="auto"/>
        <w:rPr>
          <w:sz w:val="21"/>
          <w:szCs w:val="21"/>
        </w:rPr>
      </w:pPr>
      <w:r>
        <w:rPr>
          <w:sz w:val="21"/>
          <w:szCs w:val="21"/>
        </w:rPr>
        <w:t>Car charging ports as standard in new properties to assist with Climate Change</w:t>
      </w:r>
    </w:p>
    <w:p w14:paraId="7391354A" w14:textId="77777777" w:rsidR="004D1E20" w:rsidRDefault="004D1E20" w:rsidP="004D1E20">
      <w:pPr>
        <w:pStyle w:val="ListParagraph"/>
        <w:numPr>
          <w:ilvl w:val="0"/>
          <w:numId w:val="45"/>
        </w:numPr>
        <w:spacing w:after="0" w:line="240" w:lineRule="auto"/>
        <w:rPr>
          <w:sz w:val="21"/>
          <w:szCs w:val="21"/>
        </w:rPr>
      </w:pPr>
      <w:r>
        <w:rPr>
          <w:sz w:val="21"/>
          <w:szCs w:val="21"/>
        </w:rPr>
        <w:t xml:space="preserve">Water Saving Measures to assist with climate </w:t>
      </w:r>
      <w:proofErr w:type="gramStart"/>
      <w:r>
        <w:rPr>
          <w:sz w:val="21"/>
          <w:szCs w:val="21"/>
        </w:rPr>
        <w:t>change</w:t>
      </w:r>
      <w:proofErr w:type="gramEnd"/>
    </w:p>
    <w:p w14:paraId="24B65C0F" w14:textId="77777777" w:rsidR="004D1E20" w:rsidRDefault="004D1E20" w:rsidP="004D1E20">
      <w:pPr>
        <w:pStyle w:val="ListParagraph"/>
        <w:numPr>
          <w:ilvl w:val="0"/>
          <w:numId w:val="45"/>
        </w:numPr>
        <w:spacing w:after="0" w:line="240" w:lineRule="auto"/>
        <w:rPr>
          <w:sz w:val="21"/>
          <w:szCs w:val="21"/>
        </w:rPr>
      </w:pPr>
      <w:r>
        <w:rPr>
          <w:sz w:val="21"/>
          <w:szCs w:val="21"/>
        </w:rPr>
        <w:t>Fibre Broadband to the property</w:t>
      </w:r>
    </w:p>
    <w:p w14:paraId="02F66ED0" w14:textId="77777777" w:rsidR="004D1E20" w:rsidRDefault="004D1E20" w:rsidP="004D1E20">
      <w:pPr>
        <w:spacing w:after="0" w:line="240" w:lineRule="auto"/>
        <w:rPr>
          <w:b/>
          <w:bCs/>
          <w:sz w:val="21"/>
          <w:szCs w:val="21"/>
        </w:rPr>
      </w:pPr>
    </w:p>
    <w:p w14:paraId="6E40D31D" w14:textId="77777777" w:rsidR="00A40F94" w:rsidRPr="00A40F94" w:rsidRDefault="004D1E20" w:rsidP="00A40F94">
      <w:pPr>
        <w:pStyle w:val="Heading2"/>
        <w:rPr>
          <w:b w:val="0"/>
          <w:bCs w:val="0"/>
          <w:sz w:val="21"/>
          <w:szCs w:val="21"/>
        </w:rPr>
      </w:pPr>
      <w:bookmarkStart w:id="431" w:name="_Toc157435712"/>
      <w:bookmarkStart w:id="432" w:name="_Toc157581384"/>
      <w:bookmarkStart w:id="433" w:name="_Toc157677542"/>
      <w:bookmarkStart w:id="434" w:name="_Toc160531976"/>
      <w:r w:rsidRPr="00A40F94">
        <w:rPr>
          <w:rStyle w:val="Heading2Char"/>
          <w:b/>
          <w:bCs/>
        </w:rPr>
        <w:t>Planning Enforcement</w:t>
      </w:r>
      <w:bookmarkEnd w:id="431"/>
      <w:bookmarkEnd w:id="432"/>
      <w:bookmarkEnd w:id="433"/>
      <w:bookmarkEnd w:id="434"/>
      <w:r w:rsidRPr="00A40F94">
        <w:rPr>
          <w:b w:val="0"/>
          <w:bCs w:val="0"/>
          <w:sz w:val="21"/>
          <w:szCs w:val="21"/>
        </w:rPr>
        <w:t xml:space="preserve"> </w:t>
      </w:r>
    </w:p>
    <w:p w14:paraId="4305E05A" w14:textId="75B12E64" w:rsidR="004D1E20" w:rsidRDefault="004D1E20" w:rsidP="004D1E20">
      <w:pPr>
        <w:spacing w:after="0" w:line="240" w:lineRule="auto"/>
        <w:rPr>
          <w:sz w:val="21"/>
          <w:szCs w:val="21"/>
        </w:rPr>
      </w:pPr>
      <w:r>
        <w:rPr>
          <w:sz w:val="21"/>
          <w:szCs w:val="21"/>
        </w:rPr>
        <w:t>The Parish Council noted several breaches of planning in the period 2022 to 2023, these were reported to CDC, unfortunately the results were disappointing from the CDC side as most of the breaches were either ignored or approved without any real investigation.</w:t>
      </w:r>
    </w:p>
    <w:p w14:paraId="180395BC" w14:textId="77777777" w:rsidR="00A40F94" w:rsidRPr="00A40F94" w:rsidRDefault="004D1E20" w:rsidP="00A40F94">
      <w:pPr>
        <w:pStyle w:val="Heading2"/>
        <w:rPr>
          <w:b w:val="0"/>
          <w:bCs w:val="0"/>
          <w:sz w:val="21"/>
          <w:szCs w:val="21"/>
        </w:rPr>
      </w:pPr>
      <w:bookmarkStart w:id="435" w:name="_Toc157435713"/>
      <w:bookmarkStart w:id="436" w:name="_Toc157581385"/>
      <w:bookmarkStart w:id="437" w:name="_Toc157677543"/>
      <w:bookmarkStart w:id="438" w:name="_Toc160531977"/>
      <w:r w:rsidRPr="00A40F94">
        <w:rPr>
          <w:rStyle w:val="Heading2Char"/>
          <w:b/>
          <w:bCs/>
        </w:rPr>
        <w:lastRenderedPageBreak/>
        <w:t>Traffic</w:t>
      </w:r>
      <w:bookmarkEnd w:id="435"/>
      <w:bookmarkEnd w:id="436"/>
      <w:bookmarkEnd w:id="437"/>
      <w:bookmarkEnd w:id="438"/>
      <w:r w:rsidRPr="00A40F94">
        <w:rPr>
          <w:b w:val="0"/>
          <w:bCs w:val="0"/>
          <w:sz w:val="21"/>
          <w:szCs w:val="21"/>
        </w:rPr>
        <w:t xml:space="preserve"> </w:t>
      </w:r>
    </w:p>
    <w:p w14:paraId="73AFC037" w14:textId="7BCA3942" w:rsidR="004D1E20" w:rsidRDefault="004D1E20" w:rsidP="004D1E20">
      <w:pPr>
        <w:spacing w:after="0" w:line="240" w:lineRule="auto"/>
        <w:rPr>
          <w:sz w:val="21"/>
          <w:szCs w:val="21"/>
        </w:rPr>
      </w:pPr>
      <w:r>
        <w:rPr>
          <w:sz w:val="21"/>
          <w:szCs w:val="21"/>
        </w:rPr>
        <w:t xml:space="preserve">The Parish Council undertook a traffic Survey in 2020, the results of which enabled the decision to purchase Village Gates on the roads entering the village. These gates were installed in </w:t>
      </w:r>
      <w:proofErr w:type="gramStart"/>
      <w:r>
        <w:rPr>
          <w:sz w:val="21"/>
          <w:szCs w:val="21"/>
        </w:rPr>
        <w:t>2021</w:t>
      </w:r>
      <w:proofErr w:type="gramEnd"/>
    </w:p>
    <w:p w14:paraId="386DFBB6" w14:textId="77777777" w:rsidR="004D1E20" w:rsidRDefault="004D1E20" w:rsidP="004D1E20">
      <w:pPr>
        <w:spacing w:line="240" w:lineRule="auto"/>
        <w:rPr>
          <w:rFonts w:ascii="Calibri" w:eastAsia="Calibri" w:hAnsi="Calibri" w:cs="Calibri"/>
          <w:sz w:val="21"/>
          <w:szCs w:val="21"/>
        </w:rPr>
      </w:pPr>
    </w:p>
    <w:p w14:paraId="31DCEC20" w14:textId="23D092CB" w:rsidR="004D1E20" w:rsidRDefault="004D1E20" w:rsidP="00A40F94">
      <w:pPr>
        <w:rPr>
          <w:rFonts w:ascii="Calibri" w:eastAsia="Calibri" w:hAnsi="Calibri" w:cs="Calibri"/>
          <w:sz w:val="21"/>
          <w:szCs w:val="21"/>
        </w:rPr>
      </w:pPr>
      <w:r>
        <w:rPr>
          <w:rFonts w:ascii="Calibri" w:eastAsia="Calibri" w:hAnsi="Calibri" w:cs="Calibri"/>
          <w:sz w:val="21"/>
          <w:szCs w:val="21"/>
        </w:rPr>
        <w:br w:type="page"/>
      </w:r>
      <w:r>
        <w:rPr>
          <w:rFonts w:ascii="Calibri" w:eastAsia="Calibri" w:hAnsi="Calibri" w:cs="Calibri"/>
          <w:sz w:val="21"/>
          <w:szCs w:val="21"/>
        </w:rPr>
        <w:lastRenderedPageBreak/>
        <w:t>The table below provides a list of delivered projects during the period.</w:t>
      </w:r>
    </w:p>
    <w:tbl>
      <w:tblPr>
        <w:tblStyle w:val="TableGrid"/>
        <w:tblW w:w="9015" w:type="dxa"/>
        <w:tblLayout w:type="fixed"/>
        <w:tblLook w:val="06A0" w:firstRow="1" w:lastRow="0" w:firstColumn="1" w:lastColumn="0" w:noHBand="1" w:noVBand="1"/>
      </w:tblPr>
      <w:tblGrid>
        <w:gridCol w:w="1964"/>
        <w:gridCol w:w="1834"/>
        <w:gridCol w:w="2963"/>
        <w:gridCol w:w="2254"/>
      </w:tblGrid>
      <w:tr w:rsidR="004D1E20" w14:paraId="614C6CD8"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67C3" w14:textId="77777777" w:rsidR="004D1E20" w:rsidRDefault="004D1E20">
            <w:pPr>
              <w:rPr>
                <w:rFonts w:ascii="Calibri" w:eastAsia="Calibri" w:hAnsi="Calibri" w:cs="Calibri"/>
                <w:b/>
                <w:bCs/>
                <w:sz w:val="21"/>
                <w:szCs w:val="21"/>
              </w:rPr>
            </w:pPr>
            <w:r>
              <w:rPr>
                <w:rFonts w:ascii="Calibri" w:eastAsia="Calibri" w:hAnsi="Calibri" w:cs="Calibri"/>
                <w:b/>
                <w:bCs/>
                <w:sz w:val="21"/>
                <w:szCs w:val="21"/>
              </w:rPr>
              <w:t xml:space="preserve">Section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85909" w14:textId="77777777" w:rsidR="004D1E20" w:rsidRDefault="004D1E20">
            <w:pPr>
              <w:rPr>
                <w:rFonts w:ascii="Calibri" w:eastAsia="Calibri" w:hAnsi="Calibri" w:cs="Calibri"/>
                <w:b/>
                <w:bCs/>
                <w:sz w:val="21"/>
                <w:szCs w:val="21"/>
              </w:rPr>
            </w:pPr>
            <w:r>
              <w:rPr>
                <w:rFonts w:ascii="Calibri" w:eastAsia="Calibri" w:hAnsi="Calibri" w:cs="Calibri"/>
                <w:b/>
                <w:bCs/>
                <w:sz w:val="21"/>
                <w:szCs w:val="21"/>
              </w:rPr>
              <w:t>Do what</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CAD20" w14:textId="77777777" w:rsidR="004D1E20" w:rsidRDefault="004D1E20">
            <w:pPr>
              <w:rPr>
                <w:rFonts w:ascii="Calibri" w:eastAsia="Calibri" w:hAnsi="Calibri" w:cs="Calibri"/>
                <w:b/>
                <w:bCs/>
                <w:sz w:val="21"/>
                <w:szCs w:val="21"/>
              </w:rPr>
            </w:pPr>
            <w:r>
              <w:rPr>
                <w:rFonts w:ascii="Calibri" w:eastAsia="Calibri" w:hAnsi="Calibri" w:cs="Calibri"/>
                <w:b/>
                <w:bCs/>
                <w:sz w:val="21"/>
                <w:szCs w:val="21"/>
              </w:rPr>
              <w:t>Comments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6BF5" w14:textId="77777777" w:rsidR="004D1E20" w:rsidRDefault="004D1E20">
            <w:pPr>
              <w:rPr>
                <w:rFonts w:ascii="Calibri" w:eastAsia="Calibri" w:hAnsi="Calibri" w:cs="Calibri"/>
                <w:b/>
                <w:bCs/>
                <w:sz w:val="21"/>
                <w:szCs w:val="21"/>
              </w:rPr>
            </w:pPr>
            <w:r>
              <w:rPr>
                <w:rFonts w:ascii="Calibri" w:eastAsia="Calibri" w:hAnsi="Calibri" w:cs="Calibri"/>
                <w:b/>
                <w:bCs/>
                <w:sz w:val="21"/>
                <w:szCs w:val="21"/>
              </w:rPr>
              <w:t>Further notes</w:t>
            </w:r>
          </w:p>
        </w:tc>
      </w:tr>
      <w:tr w:rsidR="004D1E20" w14:paraId="2017ABB8"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88850" w14:textId="77777777" w:rsidR="004D1E20" w:rsidRDefault="004D1E20">
            <w:pPr>
              <w:rPr>
                <w:rFonts w:ascii="Calibri" w:eastAsia="Calibri" w:hAnsi="Calibri" w:cs="Calibri"/>
                <w:sz w:val="21"/>
                <w:szCs w:val="21"/>
              </w:rPr>
            </w:pPr>
            <w:r>
              <w:rPr>
                <w:rFonts w:ascii="Calibri" w:eastAsia="Calibri" w:hAnsi="Calibri" w:cs="Calibri"/>
                <w:sz w:val="21"/>
                <w:szCs w:val="21"/>
              </w:rPr>
              <w:t>Proposal 3 – Bus on Demand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249D8"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7A2B5" w14:textId="77777777" w:rsidR="004D1E20" w:rsidRDefault="004D1E20">
            <w:pPr>
              <w:rPr>
                <w:rFonts w:ascii="Calibri" w:eastAsia="Calibri" w:hAnsi="Calibri" w:cs="Calibri"/>
                <w:sz w:val="21"/>
                <w:szCs w:val="21"/>
              </w:rPr>
            </w:pPr>
            <w:r>
              <w:rPr>
                <w:rFonts w:ascii="Calibri" w:eastAsia="Calibri" w:hAnsi="Calibri" w:cs="Calibri"/>
                <w:sz w:val="21"/>
                <w:szCs w:val="21"/>
              </w:rPr>
              <w:t>The local Bus Service has been significantly reduced and it was thought that a Bus -on-Demand service would be a good idea.</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9DF47" w14:textId="77777777" w:rsidR="004D1E20" w:rsidRDefault="004D1E20">
            <w:pPr>
              <w:rPr>
                <w:rFonts w:ascii="Calibri" w:eastAsia="Calibri" w:hAnsi="Calibri" w:cs="Calibri"/>
                <w:sz w:val="21"/>
                <w:szCs w:val="21"/>
              </w:rPr>
            </w:pPr>
            <w:r>
              <w:rPr>
                <w:rFonts w:ascii="Calibri" w:eastAsia="Calibri" w:hAnsi="Calibri" w:cs="Calibri"/>
                <w:sz w:val="21"/>
                <w:szCs w:val="21"/>
              </w:rPr>
              <w:t xml:space="preserve">Low demand for community bus that is in place. Increasing this service may not be viable. [for </w:t>
            </w:r>
            <w:proofErr w:type="gramStart"/>
            <w:r>
              <w:rPr>
                <w:rFonts w:ascii="Calibri" w:eastAsia="Calibri" w:hAnsi="Calibri" w:cs="Calibri"/>
                <w:sz w:val="21"/>
                <w:szCs w:val="21"/>
              </w:rPr>
              <w:t>now</w:t>
            </w:r>
            <w:proofErr w:type="gramEnd"/>
            <w:r>
              <w:rPr>
                <w:rFonts w:ascii="Calibri" w:eastAsia="Calibri" w:hAnsi="Calibri" w:cs="Calibri"/>
                <w:sz w:val="21"/>
                <w:szCs w:val="21"/>
              </w:rPr>
              <w:t xml:space="preserve"> at least]</w:t>
            </w:r>
          </w:p>
        </w:tc>
      </w:tr>
      <w:tr w:rsidR="004D1E20" w14:paraId="10A2F8ED"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36E50" w14:textId="77777777" w:rsidR="004D1E20" w:rsidRDefault="004D1E20">
            <w:pPr>
              <w:rPr>
                <w:rFonts w:ascii="Calibri" w:eastAsia="Calibri" w:hAnsi="Calibri" w:cs="Calibri"/>
                <w:sz w:val="21"/>
                <w:szCs w:val="21"/>
              </w:rPr>
            </w:pPr>
            <w:r>
              <w:rPr>
                <w:rFonts w:ascii="Calibri" w:eastAsia="Calibri" w:hAnsi="Calibri" w:cs="Calibri"/>
                <w:sz w:val="21"/>
                <w:szCs w:val="21"/>
              </w:rPr>
              <w:t>Proposal 4 - Butts Common</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BBCF1"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C4723" w14:textId="77777777" w:rsidR="004D1E20" w:rsidRDefault="004D1E20">
            <w:pPr>
              <w:rPr>
                <w:rFonts w:ascii="Calibri" w:eastAsia="Calibri" w:hAnsi="Calibri" w:cs="Calibri"/>
                <w:sz w:val="21"/>
                <w:szCs w:val="21"/>
              </w:rPr>
            </w:pPr>
            <w:r>
              <w:rPr>
                <w:rFonts w:ascii="Calibri" w:eastAsia="Calibri" w:hAnsi="Calibri" w:cs="Calibri"/>
                <w:sz w:val="21"/>
                <w:szCs w:val="21"/>
              </w:rPr>
              <w:t>Land belongs to National Trust. Decided against Pond due to safety, and in consultation with Parish &amp; National Trust, play equipment is being replaced on Butts Commons.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1DE89" w14:textId="77777777" w:rsidR="004D1E20" w:rsidRDefault="004D1E20">
            <w:pPr>
              <w:rPr>
                <w:rFonts w:ascii="Calibri" w:eastAsia="Calibri" w:hAnsi="Calibri" w:cs="Calibri"/>
                <w:sz w:val="21"/>
                <w:szCs w:val="21"/>
              </w:rPr>
            </w:pPr>
            <w:r>
              <w:rPr>
                <w:rFonts w:ascii="Calibri" w:eastAsia="Calibri" w:hAnsi="Calibri" w:cs="Calibri"/>
                <w:sz w:val="21"/>
                <w:szCs w:val="21"/>
              </w:rPr>
              <w:t>Deposit paid and National Trust license granted.</w:t>
            </w:r>
          </w:p>
        </w:tc>
      </w:tr>
      <w:tr w:rsidR="004D1E20" w14:paraId="4A166835"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456B1" w14:textId="77777777" w:rsidR="004D1E20" w:rsidRDefault="004D1E20">
            <w:pPr>
              <w:rPr>
                <w:rFonts w:ascii="Calibri" w:eastAsia="Calibri" w:hAnsi="Calibri" w:cs="Calibri"/>
                <w:sz w:val="21"/>
                <w:szCs w:val="21"/>
              </w:rPr>
            </w:pPr>
            <w:r>
              <w:rPr>
                <w:rFonts w:ascii="Calibri" w:eastAsia="Calibri" w:hAnsi="Calibri" w:cs="Calibri"/>
                <w:sz w:val="21"/>
                <w:szCs w:val="21"/>
              </w:rPr>
              <w:t>Proposal 5 - Play area off School court</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E9FCB"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p w14:paraId="1674D9E8" w14:textId="77777777" w:rsidR="004D1E20" w:rsidRDefault="004D1E20">
            <w:pPr>
              <w:rPr>
                <w:sz w:val="21"/>
                <w:szCs w:val="21"/>
              </w:rPr>
            </w:pP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64BD" w14:textId="77777777" w:rsidR="004D1E20" w:rsidRDefault="004D1E20">
            <w:pPr>
              <w:rPr>
                <w:rFonts w:ascii="Calibri" w:eastAsia="Calibri" w:hAnsi="Calibri" w:cs="Calibri"/>
                <w:sz w:val="21"/>
                <w:szCs w:val="21"/>
              </w:rPr>
            </w:pPr>
            <w:r>
              <w:rPr>
                <w:rFonts w:ascii="Calibri" w:eastAsia="Calibri" w:hAnsi="Calibri" w:cs="Calibri"/>
                <w:sz w:val="21"/>
                <w:szCs w:val="21"/>
              </w:rPr>
              <w:t>Delivered circa summer 2016</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D56C3" w14:textId="77777777" w:rsidR="004D1E20" w:rsidRDefault="004D1E20">
            <w:pPr>
              <w:rPr>
                <w:rFonts w:ascii="Calibri" w:eastAsia="Calibri" w:hAnsi="Calibri" w:cs="Calibri"/>
                <w:sz w:val="21"/>
                <w:szCs w:val="21"/>
              </w:rPr>
            </w:pPr>
            <w:r>
              <w:rPr>
                <w:rFonts w:ascii="Calibri" w:eastAsia="Calibri" w:hAnsi="Calibri" w:cs="Calibri"/>
                <w:sz w:val="21"/>
                <w:szCs w:val="21"/>
              </w:rPr>
              <w:t>Actively used by the village. New Zip line added 2021</w:t>
            </w:r>
          </w:p>
        </w:tc>
      </w:tr>
      <w:tr w:rsidR="004D1E20" w14:paraId="1367F9BE"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88C46" w14:textId="77777777" w:rsidR="004D1E20" w:rsidRDefault="004D1E20">
            <w:pPr>
              <w:rPr>
                <w:rFonts w:ascii="Calibri" w:eastAsia="Calibri" w:hAnsi="Calibri" w:cs="Calibri"/>
                <w:sz w:val="21"/>
                <w:szCs w:val="21"/>
              </w:rPr>
            </w:pPr>
            <w:r>
              <w:rPr>
                <w:rFonts w:ascii="Calibri" w:eastAsia="Calibri" w:hAnsi="Calibri" w:cs="Calibri"/>
                <w:sz w:val="21"/>
                <w:szCs w:val="21"/>
              </w:rPr>
              <w:t>Proposal 6 – Enhance Kirdford Village Stores as a meeting place</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A3D29"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p w14:paraId="6AA91EAA" w14:textId="77777777" w:rsidR="004D1E20" w:rsidRDefault="004D1E20">
            <w:pPr>
              <w:rPr>
                <w:sz w:val="21"/>
                <w:szCs w:val="21"/>
              </w:rPr>
            </w:pP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A589D" w14:textId="77777777" w:rsidR="004D1E20" w:rsidRDefault="004D1E20">
            <w:pPr>
              <w:rPr>
                <w:rFonts w:ascii="Calibri" w:eastAsia="Calibri" w:hAnsi="Calibri" w:cs="Calibri"/>
                <w:sz w:val="21"/>
                <w:szCs w:val="21"/>
              </w:rPr>
            </w:pPr>
            <w:r>
              <w:rPr>
                <w:rFonts w:ascii="Calibri" w:eastAsia="Calibri" w:hAnsi="Calibri" w:cs="Calibri"/>
                <w:sz w:val="21"/>
                <w:szCs w:val="21"/>
              </w:rPr>
              <w:t>Notice board in place, outside seating and benches at the shop.</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67EB7" w14:textId="77777777" w:rsidR="004D1E20" w:rsidRDefault="004D1E20">
            <w:pPr>
              <w:rPr>
                <w:rFonts w:ascii="Calibri" w:eastAsia="Calibri" w:hAnsi="Calibri" w:cs="Calibri"/>
                <w:sz w:val="21"/>
                <w:szCs w:val="21"/>
              </w:rPr>
            </w:pPr>
            <w:r>
              <w:rPr>
                <w:rFonts w:ascii="Calibri" w:eastAsia="Calibri" w:hAnsi="Calibri" w:cs="Calibri"/>
                <w:sz w:val="21"/>
                <w:szCs w:val="21"/>
              </w:rPr>
              <w:t xml:space="preserve">information board, </w:t>
            </w:r>
            <w:proofErr w:type="gramStart"/>
            <w:r>
              <w:rPr>
                <w:rFonts w:ascii="Calibri" w:eastAsia="Calibri" w:hAnsi="Calibri" w:cs="Calibri"/>
                <w:sz w:val="21"/>
                <w:szCs w:val="21"/>
              </w:rPr>
              <w:t>events</w:t>
            </w:r>
            <w:proofErr w:type="gramEnd"/>
            <w:r>
              <w:rPr>
                <w:rFonts w:ascii="Calibri" w:eastAsia="Calibri" w:hAnsi="Calibri" w:cs="Calibri"/>
                <w:sz w:val="21"/>
                <w:szCs w:val="21"/>
              </w:rPr>
              <w:t xml:space="preserve"> and benches. The outside seating areas are well used by residents and visitors.</w:t>
            </w:r>
          </w:p>
        </w:tc>
      </w:tr>
      <w:tr w:rsidR="004D1E20" w14:paraId="4C66C41F"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9789" w14:textId="77777777" w:rsidR="004D1E20" w:rsidRDefault="004D1E20">
            <w:pPr>
              <w:rPr>
                <w:rFonts w:ascii="Calibri" w:eastAsia="Calibri" w:hAnsi="Calibri" w:cs="Calibri"/>
                <w:sz w:val="21"/>
                <w:szCs w:val="21"/>
              </w:rPr>
            </w:pPr>
            <w:r>
              <w:rPr>
                <w:rFonts w:ascii="Calibri" w:eastAsia="Calibri" w:hAnsi="Calibri" w:cs="Calibri"/>
                <w:sz w:val="21"/>
                <w:szCs w:val="21"/>
              </w:rPr>
              <w:t>Proposal 7 - Seek to provide for new school facilities in/ around Kirdford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62E5F" w14:textId="77777777" w:rsidR="004D1E20" w:rsidRDefault="004D1E20">
            <w:pPr>
              <w:rPr>
                <w:rFonts w:ascii="Calibri" w:eastAsia="Calibri" w:hAnsi="Calibri" w:cs="Calibri"/>
                <w:sz w:val="21"/>
                <w:szCs w:val="21"/>
              </w:rPr>
            </w:pPr>
            <w:r>
              <w:rPr>
                <w:rFonts w:ascii="Calibri" w:eastAsia="Calibri" w:hAnsi="Calibri" w:cs="Calibri"/>
                <w:sz w:val="21"/>
                <w:szCs w:val="21"/>
              </w:rPr>
              <w:t>On-going - Supported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DD6EA" w14:textId="77777777" w:rsidR="004D1E20" w:rsidRDefault="004D1E20">
            <w:pPr>
              <w:rPr>
                <w:rFonts w:ascii="Calibri" w:eastAsia="Calibri" w:hAnsi="Calibri" w:cs="Calibri"/>
                <w:sz w:val="21"/>
                <w:szCs w:val="21"/>
              </w:rPr>
            </w:pPr>
            <w:r>
              <w:rPr>
                <w:rFonts w:ascii="Calibri" w:eastAsia="Calibri" w:hAnsi="Calibri" w:cs="Calibri"/>
                <w:sz w:val="21"/>
                <w:szCs w:val="21"/>
              </w:rPr>
              <w:t>The Village supports Plaistow &amp; Kirdford Primary School through fundraising initiatives.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AB822" w14:textId="77777777" w:rsidR="004D1E20" w:rsidRDefault="004D1E20">
            <w:pPr>
              <w:rPr>
                <w:rFonts w:ascii="Calibri" w:eastAsia="Calibri" w:hAnsi="Calibri" w:cs="Calibri"/>
                <w:sz w:val="21"/>
                <w:szCs w:val="21"/>
              </w:rPr>
            </w:pPr>
            <w:proofErr w:type="gramStart"/>
            <w:r>
              <w:rPr>
                <w:rFonts w:ascii="Calibri" w:eastAsia="Calibri" w:hAnsi="Calibri" w:cs="Calibri"/>
                <w:sz w:val="21"/>
                <w:szCs w:val="21"/>
              </w:rPr>
              <w:t>A number of</w:t>
            </w:r>
            <w:proofErr w:type="gramEnd"/>
            <w:r>
              <w:rPr>
                <w:rFonts w:ascii="Calibri" w:eastAsia="Calibri" w:hAnsi="Calibri" w:cs="Calibri"/>
                <w:sz w:val="21"/>
                <w:szCs w:val="21"/>
              </w:rPr>
              <w:t xml:space="preserve"> grants have been made.</w:t>
            </w:r>
          </w:p>
        </w:tc>
      </w:tr>
      <w:tr w:rsidR="004D1E20" w14:paraId="0AF3F4F3"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EB5F3" w14:textId="77777777" w:rsidR="004D1E20" w:rsidRDefault="004D1E20">
            <w:pPr>
              <w:rPr>
                <w:rFonts w:ascii="Calibri" w:eastAsia="Calibri" w:hAnsi="Calibri" w:cs="Calibri"/>
                <w:sz w:val="21"/>
                <w:szCs w:val="21"/>
              </w:rPr>
            </w:pPr>
            <w:r>
              <w:rPr>
                <w:rFonts w:ascii="Calibri" w:eastAsia="Calibri" w:hAnsi="Calibri" w:cs="Calibri"/>
                <w:sz w:val="21"/>
                <w:szCs w:val="21"/>
              </w:rPr>
              <w:t>Proposal 9 – Provide Workshop Spaces for Local Crafts on Main Road Site Opposite Kirdford Village Stores.</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6F934" w14:textId="77777777" w:rsidR="004D1E20" w:rsidRDefault="004D1E20">
            <w:pPr>
              <w:rPr>
                <w:rFonts w:ascii="Calibri" w:eastAsia="Calibri" w:hAnsi="Calibri" w:cs="Calibri"/>
                <w:sz w:val="21"/>
                <w:szCs w:val="21"/>
              </w:rPr>
            </w:pPr>
            <w:r>
              <w:rPr>
                <w:rFonts w:ascii="Calibri" w:eastAsia="Calibri" w:hAnsi="Calibri" w:cs="Calibri"/>
                <w:sz w:val="21"/>
                <w:szCs w:val="21"/>
              </w:rPr>
              <w:t xml:space="preserve">Three units have been delivered (Dog grooming </w:t>
            </w:r>
            <w:proofErr w:type="gramStart"/>
            <w:r>
              <w:rPr>
                <w:rFonts w:ascii="Calibri" w:eastAsia="Calibri" w:hAnsi="Calibri" w:cs="Calibri"/>
                <w:sz w:val="21"/>
                <w:szCs w:val="21"/>
              </w:rPr>
              <w:t>Service,  Landscaping</w:t>
            </w:r>
            <w:proofErr w:type="gramEnd"/>
            <w:r>
              <w:rPr>
                <w:rFonts w:ascii="Calibri" w:eastAsia="Calibri" w:hAnsi="Calibri" w:cs="Calibri"/>
                <w:sz w:val="21"/>
                <w:szCs w:val="21"/>
              </w:rPr>
              <w:t xml:space="preserve"> company and Florist)</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31623" w14:textId="77777777" w:rsidR="004D1E20" w:rsidRDefault="004D1E20">
            <w:pPr>
              <w:rPr>
                <w:rFonts w:ascii="Calibri" w:eastAsia="Calibri" w:hAnsi="Calibri" w:cs="Calibri"/>
                <w:sz w:val="21"/>
                <w:szCs w:val="21"/>
              </w:rPr>
            </w:pPr>
            <w:r>
              <w:rPr>
                <w:rFonts w:ascii="Calibri" w:eastAsia="Calibri" w:hAnsi="Calibri" w:cs="Calibri"/>
                <w:sz w:val="21"/>
                <w:szCs w:val="21"/>
              </w:rPr>
              <w:t>A third unit has been built and let out to a Florist – the developer has not complied with their Water Neutrality obligations before letting out the property and CDC have not enforced this.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4F2D0" w14:textId="77777777" w:rsidR="004D1E20" w:rsidRDefault="004D1E20">
            <w:pPr>
              <w:rPr>
                <w:rFonts w:ascii="Calibri" w:eastAsia="Calibri" w:hAnsi="Calibri" w:cs="Calibri"/>
                <w:sz w:val="21"/>
                <w:szCs w:val="21"/>
              </w:rPr>
            </w:pPr>
            <w:r>
              <w:rPr>
                <w:rFonts w:ascii="Calibri" w:eastAsia="Calibri" w:hAnsi="Calibri" w:cs="Calibri"/>
                <w:sz w:val="21"/>
                <w:szCs w:val="21"/>
              </w:rPr>
              <w:t>KPC liaising with CDC on the enforcement requirements</w:t>
            </w:r>
          </w:p>
        </w:tc>
      </w:tr>
      <w:tr w:rsidR="004D1E20" w14:paraId="7191926F"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8CA85" w14:textId="77777777" w:rsidR="004D1E20" w:rsidRDefault="004D1E20">
            <w:pPr>
              <w:rPr>
                <w:rFonts w:ascii="Calibri" w:eastAsia="Calibri" w:hAnsi="Calibri" w:cs="Calibri"/>
                <w:sz w:val="21"/>
                <w:szCs w:val="21"/>
              </w:rPr>
            </w:pPr>
            <w:r>
              <w:rPr>
                <w:rFonts w:ascii="Calibri" w:eastAsia="Calibri" w:hAnsi="Calibri" w:cs="Calibri"/>
                <w:sz w:val="21"/>
                <w:szCs w:val="21"/>
              </w:rPr>
              <w:t>Proposal 12 - Develop a Kirdford &amp; Kirdford Area footpath map &amp; Way finding Scheme</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E2BA8"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D8F9E" w14:textId="77777777" w:rsidR="004D1E20" w:rsidRDefault="004D1E20">
            <w:pPr>
              <w:rPr>
                <w:rFonts w:ascii="Calibri" w:eastAsia="Calibri" w:hAnsi="Calibri" w:cs="Calibri"/>
                <w:sz w:val="21"/>
                <w:szCs w:val="21"/>
              </w:rPr>
            </w:pPr>
            <w:r>
              <w:rPr>
                <w:rFonts w:ascii="Calibri" w:eastAsia="Calibri" w:hAnsi="Calibri" w:cs="Calibri"/>
                <w:sz w:val="21"/>
                <w:szCs w:val="21"/>
              </w:rPr>
              <w:t>Two of these now in place. 1 at the Foresters front garden and one at the Shop.</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B7417" w14:textId="77777777" w:rsidR="004D1E20" w:rsidRDefault="004D1E20">
            <w:pPr>
              <w:rPr>
                <w:sz w:val="21"/>
                <w:szCs w:val="21"/>
              </w:rPr>
            </w:pPr>
          </w:p>
        </w:tc>
      </w:tr>
      <w:tr w:rsidR="004D1E20" w14:paraId="73849580"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BA4BB" w14:textId="77777777" w:rsidR="004D1E20" w:rsidRDefault="004D1E20">
            <w:pPr>
              <w:rPr>
                <w:rFonts w:ascii="Calibri" w:eastAsia="Calibri" w:hAnsi="Calibri" w:cs="Calibri"/>
                <w:sz w:val="21"/>
                <w:szCs w:val="21"/>
              </w:rPr>
            </w:pPr>
            <w:r>
              <w:rPr>
                <w:rFonts w:ascii="Calibri" w:eastAsia="Calibri" w:hAnsi="Calibri" w:cs="Calibri"/>
                <w:sz w:val="21"/>
                <w:szCs w:val="21"/>
              </w:rPr>
              <w:t>Proposal 16 – Provide new landscaped parking in central area of Townfield.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B963D" w14:textId="77777777" w:rsidR="004D1E20" w:rsidRDefault="004D1E20">
            <w:pPr>
              <w:rPr>
                <w:rFonts w:ascii="Calibri" w:eastAsia="Calibri" w:hAnsi="Calibri" w:cs="Calibri"/>
                <w:sz w:val="21"/>
                <w:szCs w:val="21"/>
              </w:rPr>
            </w:pPr>
            <w:r>
              <w:rPr>
                <w:rFonts w:ascii="Calibri" w:eastAsia="Calibri" w:hAnsi="Calibri" w:cs="Calibri"/>
                <w:sz w:val="21"/>
                <w:szCs w:val="21"/>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892F" w14:textId="77777777" w:rsidR="004D1E20" w:rsidRDefault="004D1E20">
            <w:pPr>
              <w:rPr>
                <w:sz w:val="21"/>
                <w:szCs w:val="21"/>
              </w:rPr>
            </w:pP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C6FC" w14:textId="77777777" w:rsidR="004D1E20" w:rsidRDefault="004D1E20">
            <w:pPr>
              <w:rPr>
                <w:sz w:val="21"/>
                <w:szCs w:val="21"/>
              </w:rPr>
            </w:pPr>
          </w:p>
        </w:tc>
      </w:tr>
      <w:tr w:rsidR="004D1E20" w14:paraId="21BFBDC5" w14:textId="77777777" w:rsidTr="004D1E20">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83554" w14:textId="77777777" w:rsidR="004D1E20" w:rsidRDefault="004D1E20">
            <w:pPr>
              <w:rPr>
                <w:rFonts w:ascii="Calibri" w:eastAsia="Calibri" w:hAnsi="Calibri" w:cs="Calibri"/>
                <w:sz w:val="21"/>
                <w:szCs w:val="21"/>
              </w:rPr>
            </w:pPr>
            <w:r>
              <w:rPr>
                <w:rFonts w:ascii="Calibri" w:eastAsia="Calibri" w:hAnsi="Calibri" w:cs="Calibri"/>
                <w:sz w:val="21"/>
                <w:szCs w:val="21"/>
              </w:rPr>
              <w:t>Proposal 17 – Strengthen footpath network and bird-hides.</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2ABA8" w14:textId="77777777" w:rsidR="004D1E20" w:rsidRDefault="004D1E20">
            <w:pPr>
              <w:rPr>
                <w:rFonts w:ascii="Calibri" w:eastAsia="Calibri" w:hAnsi="Calibri" w:cs="Calibri"/>
                <w:sz w:val="21"/>
                <w:szCs w:val="21"/>
              </w:rPr>
            </w:pPr>
            <w:r>
              <w:rPr>
                <w:rFonts w:ascii="Calibri" w:eastAsia="Calibri" w:hAnsi="Calibri" w:cs="Calibri"/>
                <w:sz w:val="21"/>
                <w:szCs w:val="21"/>
              </w:rPr>
              <w:t>Delivered &amp; Ongoing</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04B8F" w14:textId="77777777" w:rsidR="004D1E20" w:rsidRDefault="004D1E20">
            <w:pPr>
              <w:rPr>
                <w:rFonts w:ascii="Calibri" w:eastAsia="Calibri" w:hAnsi="Calibri" w:cs="Calibri"/>
                <w:sz w:val="21"/>
                <w:szCs w:val="21"/>
              </w:rPr>
            </w:pPr>
            <w:r>
              <w:rPr>
                <w:rFonts w:ascii="Calibri" w:eastAsia="Calibri" w:hAnsi="Calibri" w:cs="Calibri"/>
                <w:sz w:val="21"/>
                <w:szCs w:val="21"/>
              </w:rPr>
              <w:t xml:space="preserve">Some footpaths through the village have been upgraded. The rest is </w:t>
            </w:r>
            <w:proofErr w:type="gramStart"/>
            <w:r>
              <w:rPr>
                <w:rFonts w:ascii="Calibri" w:eastAsia="Calibri" w:hAnsi="Calibri" w:cs="Calibri"/>
                <w:sz w:val="21"/>
                <w:szCs w:val="21"/>
              </w:rPr>
              <w:t>ongoing</w:t>
            </w:r>
            <w:proofErr w:type="gramEnd"/>
          </w:p>
          <w:p w14:paraId="1D2F8CC9" w14:textId="77777777" w:rsidR="004D1E20" w:rsidRDefault="004D1E20">
            <w:pPr>
              <w:rPr>
                <w:rFonts w:ascii="Calibri" w:eastAsia="Calibri" w:hAnsi="Calibri" w:cs="Calibri"/>
                <w:sz w:val="21"/>
                <w:szCs w:val="21"/>
              </w:rPr>
            </w:pPr>
            <w:r>
              <w:rPr>
                <w:rFonts w:ascii="Calibri" w:eastAsia="Calibri" w:hAnsi="Calibri" w:cs="Calibri"/>
                <w:sz w:val="21"/>
                <w:szCs w:val="21"/>
              </w:rPr>
              <w:t xml:space="preserve">Over 20 bird boxes were installed across the village in </w:t>
            </w:r>
            <w:proofErr w:type="gramStart"/>
            <w:r>
              <w:rPr>
                <w:rFonts w:ascii="Calibri" w:eastAsia="Calibri" w:hAnsi="Calibri" w:cs="Calibri"/>
                <w:sz w:val="21"/>
                <w:szCs w:val="21"/>
              </w:rPr>
              <w:t>2021</w:t>
            </w:r>
            <w:proofErr w:type="gramEnd"/>
          </w:p>
          <w:p w14:paraId="4438BAB5" w14:textId="77777777" w:rsidR="004D1E20" w:rsidRDefault="004D1E20">
            <w:pPr>
              <w:rPr>
                <w:rFonts w:ascii="Calibri" w:eastAsia="Calibri" w:hAnsi="Calibri" w:cs="Calibri"/>
                <w:sz w:val="21"/>
                <w:szCs w:val="21"/>
              </w:rPr>
            </w:pPr>
            <w:r>
              <w:rPr>
                <w:rFonts w:ascii="Calibri" w:eastAsia="Calibri" w:hAnsi="Calibri" w:cs="Calibri"/>
                <w:sz w:val="21"/>
                <w:szCs w:val="21"/>
              </w:rPr>
              <w:t>20 Bat boxes were installed in 2021</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F9ABA" w14:textId="77777777" w:rsidR="004D1E20" w:rsidRDefault="004D1E20">
            <w:pPr>
              <w:rPr>
                <w:sz w:val="21"/>
                <w:szCs w:val="21"/>
              </w:rPr>
            </w:pPr>
            <w:r>
              <w:rPr>
                <w:sz w:val="21"/>
                <w:szCs w:val="21"/>
              </w:rPr>
              <w:t>After an environmental survey, the Parish Council decided to assist the bat population within the Parish, this is ongoing</w:t>
            </w:r>
          </w:p>
        </w:tc>
      </w:tr>
    </w:tbl>
    <w:p w14:paraId="53DFED21" w14:textId="77777777" w:rsidR="004D1E20" w:rsidRDefault="004D1E20" w:rsidP="004D1E20">
      <w:pPr>
        <w:rPr>
          <w:sz w:val="21"/>
          <w:szCs w:val="21"/>
        </w:rPr>
      </w:pPr>
    </w:p>
    <w:p w14:paraId="109F264F" w14:textId="2EC4FAE7" w:rsidR="00440EBB" w:rsidRDefault="00440EBB" w:rsidP="00F55F85">
      <w:pPr>
        <w:pStyle w:val="Heading1"/>
      </w:pPr>
      <w:bookmarkStart w:id="439" w:name="_Toc160531978"/>
      <w:r>
        <w:lastRenderedPageBreak/>
        <w:t>Loxwood NP Monitoring report 1 April 2022 to 31 March 2023</w:t>
      </w:r>
      <w:bookmarkEnd w:id="439"/>
      <w:r>
        <w:t xml:space="preserve"> </w:t>
      </w:r>
    </w:p>
    <w:p w14:paraId="55DA4E8D" w14:textId="77777777" w:rsidR="00F55F85" w:rsidRPr="00F55F85" w:rsidRDefault="00F55F85" w:rsidP="00F55F85"/>
    <w:p w14:paraId="448D57E0" w14:textId="77777777" w:rsidR="00440EBB" w:rsidRDefault="00440EBB" w:rsidP="00440EBB">
      <w:r>
        <w:t xml:space="preserve">Note: The Neighbourhood Plan was made on the 14 July 2015 </w:t>
      </w:r>
    </w:p>
    <w:p w14:paraId="767A47EC" w14:textId="77777777" w:rsidR="00440EBB" w:rsidRDefault="00440EBB" w:rsidP="00440EBB">
      <w:r>
        <w:t xml:space="preserve">Loxwood Neighbourhood Plan Monitoring Report </w:t>
      </w:r>
    </w:p>
    <w:p w14:paraId="3AD63401" w14:textId="77777777" w:rsidR="00440EBB" w:rsidRDefault="00440EBB" w:rsidP="00440EBB">
      <w:pPr>
        <w:pStyle w:val="Heading2"/>
      </w:pPr>
      <w:bookmarkStart w:id="440" w:name="_Toc157581387"/>
      <w:bookmarkStart w:id="441" w:name="_Toc157677545"/>
      <w:bookmarkStart w:id="442" w:name="_Toc160531979"/>
      <w:r>
        <w:t>General Policies</w:t>
      </w:r>
      <w:bookmarkEnd w:id="440"/>
      <w:bookmarkEnd w:id="441"/>
      <w:bookmarkEnd w:id="442"/>
      <w:r>
        <w:t xml:space="preserve"> </w:t>
      </w:r>
    </w:p>
    <w:p w14:paraId="7D710889" w14:textId="4695DBCF" w:rsidR="00440EBB" w:rsidRDefault="00440EBB" w:rsidP="00440EBB">
      <w:r>
        <w:t>The general policies in the Neighbourhood Plan have been cited by the LPA in some cases in their determination of applications and appear to have been reasonable and appropriate when referenced as justification for the decisions made. Other times policies have been ignored with no reasoning.</w:t>
      </w:r>
    </w:p>
    <w:p w14:paraId="195DD490" w14:textId="3FB067BD" w:rsidR="00440EBB" w:rsidRDefault="00440EBB" w:rsidP="00440EBB">
      <w:pPr>
        <w:pStyle w:val="Heading2"/>
      </w:pPr>
      <w:bookmarkStart w:id="443" w:name="_Toc157581388"/>
      <w:bookmarkStart w:id="444" w:name="_Toc157677546"/>
      <w:bookmarkStart w:id="445" w:name="_Toc160531980"/>
      <w:r>
        <w:t>Housing Policies</w:t>
      </w:r>
      <w:bookmarkEnd w:id="443"/>
      <w:bookmarkEnd w:id="444"/>
      <w:bookmarkEnd w:id="445"/>
      <w:r>
        <w:t xml:space="preserve"> </w:t>
      </w:r>
    </w:p>
    <w:p w14:paraId="746159A4" w14:textId="04A06C0D" w:rsidR="00440EBB" w:rsidRDefault="00440EBB" w:rsidP="00440EBB">
      <w:r>
        <w:t xml:space="preserve">One of two sites has been completed. The second site has yet to obtain planning approval although other sites outside of the Neighbourhood Plan have come forward due to the LPA Local Plan being out </w:t>
      </w:r>
      <w:proofErr w:type="spellStart"/>
      <w:r>
        <w:t>off</w:t>
      </w:r>
      <w:proofErr w:type="spellEnd"/>
      <w:r>
        <w:t xml:space="preserve"> date and a District </w:t>
      </w:r>
      <w:proofErr w:type="gramStart"/>
      <w:r>
        <w:t>five year</w:t>
      </w:r>
      <w:proofErr w:type="gramEnd"/>
      <w:r>
        <w:t xml:space="preserve"> housing requirement no being fulfilled. This is disappointing.</w:t>
      </w:r>
    </w:p>
    <w:p w14:paraId="6818843E" w14:textId="77777777" w:rsidR="00440EBB" w:rsidRDefault="00440EBB" w:rsidP="00440EBB">
      <w:pPr>
        <w:pStyle w:val="Heading2"/>
      </w:pPr>
      <w:bookmarkStart w:id="446" w:name="_Toc157581389"/>
      <w:bookmarkStart w:id="447" w:name="_Toc157677547"/>
      <w:bookmarkStart w:id="448" w:name="_Toc160531981"/>
      <w:r>
        <w:t>Neighbourhood Plan Review</w:t>
      </w:r>
      <w:bookmarkEnd w:id="446"/>
      <w:bookmarkEnd w:id="447"/>
      <w:bookmarkEnd w:id="448"/>
      <w:r>
        <w:t xml:space="preserve"> </w:t>
      </w:r>
    </w:p>
    <w:p w14:paraId="55B8DBBE" w14:textId="3D93BF23" w:rsidR="00440EBB" w:rsidRDefault="00440EBB" w:rsidP="00440EBB">
      <w:r>
        <w:t>Loxwood Parish Council, alongside residents, has undertaken a review of the Neighbourhood Plan over 2020 and 2021 and a submission plan is currently with CDC. This has not progressed beyond Regulation 15.</w:t>
      </w:r>
    </w:p>
    <w:p w14:paraId="7F4545F3" w14:textId="77777777" w:rsidR="00A40F94" w:rsidRDefault="00A40F94">
      <w:pPr>
        <w:rPr>
          <w:rFonts w:ascii="Arial" w:hAnsi="Arial" w:cs="Arial"/>
          <w:sz w:val="24"/>
          <w:szCs w:val="24"/>
        </w:rPr>
      </w:pPr>
      <w:r>
        <w:rPr>
          <w:rFonts w:ascii="Arial" w:hAnsi="Arial" w:cs="Arial"/>
          <w:sz w:val="24"/>
          <w:szCs w:val="24"/>
        </w:rPr>
        <w:br w:type="page"/>
      </w:r>
    </w:p>
    <w:p w14:paraId="6AF8253C" w14:textId="1D0CD606" w:rsidR="00A40F94" w:rsidRPr="00B45A1B" w:rsidRDefault="00A40F94" w:rsidP="00A40F94">
      <w:pPr>
        <w:pStyle w:val="Heading1"/>
      </w:pPr>
      <w:bookmarkStart w:id="449" w:name="_Toc160531982"/>
      <w:r w:rsidRPr="00B45A1B">
        <w:lastRenderedPageBreak/>
        <w:t>Southbourne Parish Council</w:t>
      </w:r>
      <w:r>
        <w:t xml:space="preserve"> </w:t>
      </w:r>
      <w:r w:rsidRPr="00B45A1B">
        <w:t>Neighbourhood Plan Monitoring Report – period 1 April 2022 to 31 March 2023</w:t>
      </w:r>
      <w:bookmarkEnd w:id="449"/>
    </w:p>
    <w:p w14:paraId="4CB95AEB" w14:textId="77777777" w:rsidR="00A40F94" w:rsidRDefault="00A40F94" w:rsidP="00A40F94">
      <w:pPr>
        <w:pStyle w:val="Heading2"/>
      </w:pPr>
      <w:bookmarkStart w:id="450" w:name="_Toc157435715"/>
      <w:bookmarkStart w:id="451" w:name="_Toc157581391"/>
      <w:bookmarkStart w:id="452" w:name="_Toc157677549"/>
      <w:bookmarkStart w:id="453" w:name="_Toc160531983"/>
      <w:r>
        <w:t>POLICIES</w:t>
      </w:r>
      <w:bookmarkEnd w:id="450"/>
      <w:bookmarkEnd w:id="451"/>
      <w:bookmarkEnd w:id="452"/>
      <w:bookmarkEnd w:id="453"/>
    </w:p>
    <w:p w14:paraId="7DE1C767" w14:textId="77777777" w:rsidR="00A40F94" w:rsidRDefault="00A40F94" w:rsidP="00A40F94">
      <w:pPr>
        <w:pStyle w:val="Heading3"/>
      </w:pPr>
      <w:bookmarkStart w:id="454" w:name="_Toc157435716"/>
      <w:bookmarkStart w:id="455" w:name="_Toc157581392"/>
      <w:bookmarkStart w:id="456" w:name="_Toc157677550"/>
      <w:bookmarkStart w:id="457" w:name="_Toc160531984"/>
      <w:r>
        <w:t>POLICY 2: Housing Sites</w:t>
      </w:r>
      <w:bookmarkEnd w:id="454"/>
      <w:bookmarkEnd w:id="455"/>
      <w:bookmarkEnd w:id="456"/>
      <w:bookmarkEnd w:id="457"/>
    </w:p>
    <w:p w14:paraId="59ABB90C" w14:textId="77777777" w:rsidR="00A40F94" w:rsidRDefault="00A40F94" w:rsidP="00A40F94">
      <w:pPr>
        <w:pStyle w:val="Heading4"/>
      </w:pPr>
      <w:bookmarkStart w:id="458" w:name="_Toc157435717"/>
      <w:bookmarkStart w:id="459" w:name="_Toc157581393"/>
      <w:bookmarkStart w:id="460" w:name="_Toc157677551"/>
      <w:bookmarkStart w:id="461" w:name="_Toc160531985"/>
      <w:r>
        <w:rPr>
          <w:rStyle w:val="Heading4Char"/>
        </w:rPr>
        <w:t>Southbourne Fields, Southbourne</w:t>
      </w:r>
      <w:bookmarkEnd w:id="458"/>
      <w:bookmarkEnd w:id="459"/>
      <w:bookmarkEnd w:id="460"/>
      <w:bookmarkEnd w:id="461"/>
      <w:r>
        <w:t xml:space="preserve"> </w:t>
      </w:r>
    </w:p>
    <w:p w14:paraId="2BE6DA4D"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allocated</w:t>
      </w:r>
      <w:proofErr w:type="gramEnd"/>
      <w:r>
        <w:rPr>
          <w:rFonts w:ascii="Arial" w:hAnsi="Arial" w:cs="Arial"/>
          <w:sz w:val="24"/>
          <w:szCs w:val="24"/>
        </w:rPr>
        <w:t xml:space="preserve"> in the SPNP – SPNP Policy Compliant) </w:t>
      </w:r>
    </w:p>
    <w:p w14:paraId="525186C0" w14:textId="77777777" w:rsidR="00A40F94" w:rsidRDefault="00A40F94" w:rsidP="00A40F94">
      <w:pPr>
        <w:spacing w:after="0"/>
        <w:jc w:val="both"/>
        <w:rPr>
          <w:rFonts w:ascii="Arial" w:hAnsi="Arial" w:cs="Arial"/>
          <w:sz w:val="24"/>
          <w:szCs w:val="24"/>
        </w:rPr>
      </w:pPr>
    </w:p>
    <w:p w14:paraId="1CAB583B" w14:textId="77777777" w:rsidR="00A40F94" w:rsidRDefault="00A40F94" w:rsidP="00A40F94">
      <w:pPr>
        <w:spacing w:after="0"/>
        <w:jc w:val="both"/>
        <w:rPr>
          <w:rFonts w:ascii="Arial" w:hAnsi="Arial" w:cs="Arial"/>
          <w:sz w:val="24"/>
          <w:szCs w:val="24"/>
        </w:rPr>
      </w:pPr>
      <w:r>
        <w:rPr>
          <w:rFonts w:ascii="Arial" w:hAnsi="Arial" w:cs="Arial"/>
          <w:sz w:val="24"/>
          <w:szCs w:val="24"/>
        </w:rPr>
        <w:t>Development complete</w:t>
      </w:r>
    </w:p>
    <w:p w14:paraId="74649929" w14:textId="77777777" w:rsidR="00A40F94" w:rsidRDefault="00A40F94" w:rsidP="00A40F94">
      <w:pPr>
        <w:pStyle w:val="Heading4"/>
      </w:pPr>
      <w:bookmarkStart w:id="462" w:name="_Toc157435718"/>
      <w:bookmarkStart w:id="463" w:name="_Toc157581394"/>
      <w:bookmarkStart w:id="464" w:name="_Toc157677552"/>
      <w:bookmarkStart w:id="465" w:name="_Toc160531986"/>
      <w:r>
        <w:t>Priors Orchard, Southbourne</w:t>
      </w:r>
      <w:bookmarkEnd w:id="462"/>
      <w:bookmarkEnd w:id="463"/>
      <w:bookmarkEnd w:id="464"/>
      <w:bookmarkEnd w:id="465"/>
      <w:r>
        <w:t xml:space="preserve"> </w:t>
      </w:r>
    </w:p>
    <w:p w14:paraId="5254AFE8" w14:textId="77777777" w:rsidR="00A40F94" w:rsidRDefault="00A40F94" w:rsidP="00A40F94">
      <w:pPr>
        <w:spacing w:after="0"/>
        <w:rPr>
          <w:rFonts w:ascii="Arial" w:hAnsi="Arial" w:cs="Arial"/>
          <w:sz w:val="24"/>
          <w:szCs w:val="24"/>
        </w:rPr>
      </w:pPr>
      <w:r>
        <w:rPr>
          <w:rFonts w:ascii="Arial" w:hAnsi="Arial" w:cs="Arial"/>
          <w:sz w:val="24"/>
          <w:szCs w:val="24"/>
        </w:rPr>
        <w:t>(</w:t>
      </w:r>
      <w:proofErr w:type="gramStart"/>
      <w:r>
        <w:rPr>
          <w:rFonts w:ascii="Arial" w:hAnsi="Arial" w:cs="Arial"/>
          <w:sz w:val="24"/>
          <w:szCs w:val="24"/>
        </w:rPr>
        <w:t>allocated</w:t>
      </w:r>
      <w:proofErr w:type="gramEnd"/>
      <w:r>
        <w:rPr>
          <w:rFonts w:ascii="Arial" w:hAnsi="Arial" w:cs="Arial"/>
          <w:sz w:val="24"/>
          <w:szCs w:val="24"/>
        </w:rPr>
        <w:t xml:space="preserve"> in the SPNP – SPNP Policy Compliant)</w:t>
      </w:r>
    </w:p>
    <w:p w14:paraId="15ED346C"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Development of the allocated site was close to completion by March 2022, including the open space and play areas. </w:t>
      </w:r>
    </w:p>
    <w:p w14:paraId="4800BE3E" w14:textId="77777777" w:rsidR="00A40F94" w:rsidRDefault="00A40F94" w:rsidP="00A40F94">
      <w:pPr>
        <w:spacing w:after="0"/>
        <w:jc w:val="both"/>
        <w:rPr>
          <w:rFonts w:ascii="Arial" w:hAnsi="Arial" w:cs="Arial"/>
          <w:sz w:val="24"/>
          <w:szCs w:val="24"/>
        </w:rPr>
      </w:pPr>
    </w:p>
    <w:p w14:paraId="5F8F3467" w14:textId="77777777" w:rsidR="00A40F94" w:rsidRDefault="00A40F94" w:rsidP="00A40F94">
      <w:pPr>
        <w:jc w:val="both"/>
        <w:rPr>
          <w:rFonts w:ascii="Arial" w:hAnsi="Arial" w:cs="Arial"/>
          <w:sz w:val="24"/>
          <w:szCs w:val="24"/>
        </w:rPr>
      </w:pPr>
      <w:r>
        <w:rPr>
          <w:rFonts w:ascii="Arial" w:hAnsi="Arial" w:cs="Arial"/>
          <w:sz w:val="24"/>
          <w:szCs w:val="24"/>
        </w:rPr>
        <w:t xml:space="preserve">The developer acquired an adjoining site (unallocated but within the Settlement Boundary) to the east previously used for traveller’s pitches, but since vacated. Permission was granted on appeal for the use of this site as a temporary builders’ compound in 2020. A lawful development certificate was issued for the use of the land for agriculture in May 2021. The Parish Council raised objection to a subsequent application for 9 dwellings, principally due to the consequent loss of travellers’ pitches and the lack of proposed open space. An appeal against non-determination was lodged in May 2022. The hearing was heard in July 2022 and the Inspector’s decision is </w:t>
      </w:r>
      <w:proofErr w:type="spellStart"/>
      <w:proofErr w:type="gramStart"/>
      <w:r>
        <w:rPr>
          <w:rFonts w:ascii="Arial" w:hAnsi="Arial" w:cs="Arial"/>
          <w:sz w:val="24"/>
          <w:szCs w:val="24"/>
        </w:rPr>
        <w:t>awaited.The</w:t>
      </w:r>
      <w:proofErr w:type="spellEnd"/>
      <w:proofErr w:type="gramEnd"/>
      <w:r>
        <w:rPr>
          <w:rFonts w:ascii="Arial" w:hAnsi="Arial" w:cs="Arial"/>
          <w:sz w:val="24"/>
          <w:szCs w:val="24"/>
        </w:rPr>
        <w:t xml:space="preserve"> appeal was upheld but no progress on the building of the houses have been made.</w:t>
      </w:r>
    </w:p>
    <w:p w14:paraId="13DA3221" w14:textId="77777777" w:rsidR="00A40F94" w:rsidRDefault="00A40F94" w:rsidP="00A40F94">
      <w:pPr>
        <w:pStyle w:val="Heading4"/>
      </w:pPr>
      <w:bookmarkStart w:id="466" w:name="_Toc157435719"/>
      <w:bookmarkStart w:id="467" w:name="_Toc157581395"/>
      <w:bookmarkStart w:id="468" w:name="_Toc157677553"/>
      <w:bookmarkStart w:id="469" w:name="_Toc160531987"/>
      <w:r>
        <w:t>Meadowview, Nutbourne West</w:t>
      </w:r>
      <w:bookmarkEnd w:id="466"/>
      <w:bookmarkEnd w:id="467"/>
      <w:bookmarkEnd w:id="468"/>
      <w:bookmarkEnd w:id="469"/>
      <w:r>
        <w:t xml:space="preserve"> </w:t>
      </w:r>
    </w:p>
    <w:p w14:paraId="34C1E63E"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allocated</w:t>
      </w:r>
      <w:proofErr w:type="gramEnd"/>
      <w:r>
        <w:rPr>
          <w:rFonts w:ascii="Arial" w:hAnsi="Arial" w:cs="Arial"/>
          <w:sz w:val="24"/>
          <w:szCs w:val="24"/>
        </w:rPr>
        <w:t xml:space="preserve"> in the SPNP – SPNP Policy Compliant) </w:t>
      </w:r>
    </w:p>
    <w:p w14:paraId="0DAAB297" w14:textId="77777777" w:rsidR="00A40F94" w:rsidRDefault="00A40F94" w:rsidP="00A40F94">
      <w:pPr>
        <w:spacing w:after="0"/>
        <w:jc w:val="both"/>
        <w:rPr>
          <w:rFonts w:ascii="Arial" w:hAnsi="Arial" w:cs="Arial"/>
          <w:sz w:val="24"/>
          <w:szCs w:val="24"/>
        </w:rPr>
      </w:pPr>
    </w:p>
    <w:p w14:paraId="68920B11"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The development was completed although the allotment area on the frontage, retained within the developer’s control, was not in use. The parking spaces for neighbouring residents to the west of the access to the A259 has now been made available. </w:t>
      </w:r>
    </w:p>
    <w:p w14:paraId="45BF7E91" w14:textId="77777777" w:rsidR="00A40F94" w:rsidRDefault="00A40F94" w:rsidP="00A40F94">
      <w:pPr>
        <w:pStyle w:val="Heading4"/>
      </w:pPr>
      <w:bookmarkStart w:id="470" w:name="_Toc157435720"/>
      <w:bookmarkStart w:id="471" w:name="_Toc157581396"/>
      <w:bookmarkStart w:id="472" w:name="_Toc157677554"/>
      <w:bookmarkStart w:id="473" w:name="_Toc160531988"/>
      <w:r>
        <w:t>Breach Avenue</w:t>
      </w:r>
      <w:bookmarkEnd w:id="470"/>
      <w:bookmarkEnd w:id="471"/>
      <w:bookmarkEnd w:id="472"/>
      <w:bookmarkEnd w:id="473"/>
      <w:r>
        <w:t xml:space="preserve"> </w:t>
      </w:r>
    </w:p>
    <w:p w14:paraId="5E675006"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the SPNP - 34 units, appeal allowed 2017 – In Parish Council’s view not SPNP Policy Compliant) </w:t>
      </w:r>
    </w:p>
    <w:p w14:paraId="3C75DDBB" w14:textId="77777777" w:rsidR="00A40F94" w:rsidRDefault="00A40F94" w:rsidP="00A40F94">
      <w:pPr>
        <w:spacing w:after="0"/>
        <w:jc w:val="both"/>
        <w:rPr>
          <w:rFonts w:ascii="Arial" w:hAnsi="Arial" w:cs="Arial"/>
          <w:sz w:val="24"/>
          <w:szCs w:val="24"/>
        </w:rPr>
      </w:pPr>
    </w:p>
    <w:p w14:paraId="10C829D3"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The development of this site continued. The Parish Council in discussions with the developer secured confirmation of the provision of potential pedestrian/cycleway </w:t>
      </w:r>
      <w:r>
        <w:rPr>
          <w:rFonts w:ascii="Arial" w:hAnsi="Arial" w:cs="Arial"/>
          <w:sz w:val="24"/>
          <w:szCs w:val="24"/>
        </w:rPr>
        <w:lastRenderedPageBreak/>
        <w:t xml:space="preserve">access to land to the east, planting on the site boundaries, and a pedestrian access to the development site to the south. </w:t>
      </w:r>
    </w:p>
    <w:p w14:paraId="69F943CA" w14:textId="77777777" w:rsidR="00A40F94" w:rsidRDefault="00A40F94" w:rsidP="00A40F94">
      <w:pPr>
        <w:pStyle w:val="Heading4"/>
      </w:pPr>
      <w:bookmarkStart w:id="474" w:name="_Toc157435721"/>
      <w:bookmarkStart w:id="475" w:name="_Toc157581397"/>
      <w:bookmarkStart w:id="476" w:name="_Toc157677555"/>
      <w:bookmarkStart w:id="477" w:name="_Toc160531989"/>
      <w:r>
        <w:t>Land North of Cooks Lane</w:t>
      </w:r>
      <w:bookmarkEnd w:id="474"/>
      <w:bookmarkEnd w:id="475"/>
      <w:bookmarkEnd w:id="476"/>
      <w:bookmarkEnd w:id="477"/>
      <w:r>
        <w:t xml:space="preserve"> </w:t>
      </w:r>
    </w:p>
    <w:p w14:paraId="1AAA88CF"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the SPNP - 199 dwellings, appeal allowed 2020 - not SPNP Policy Compliant)</w:t>
      </w:r>
    </w:p>
    <w:p w14:paraId="1B4F1A4F" w14:textId="77777777" w:rsidR="00A40F94" w:rsidRDefault="00A40F94" w:rsidP="00A40F94">
      <w:pPr>
        <w:spacing w:after="0"/>
        <w:jc w:val="both"/>
        <w:rPr>
          <w:rFonts w:ascii="Arial" w:hAnsi="Arial" w:cs="Arial"/>
          <w:sz w:val="24"/>
          <w:szCs w:val="24"/>
        </w:rPr>
      </w:pPr>
      <w:r>
        <w:rPr>
          <w:rFonts w:ascii="Arial" w:hAnsi="Arial" w:cs="Arial"/>
          <w:sz w:val="24"/>
          <w:szCs w:val="24"/>
        </w:rPr>
        <w:t>The Parish Council had on-going discussions with the developer Bloor Homes and secured confirmation of the pedestrian access to the Breach Avenue site to the north, and an improved distribution of play areas. A reserved matters planning application setting out the details was submitted in January 2022 has now been made and the development has begun ground works.</w:t>
      </w:r>
    </w:p>
    <w:p w14:paraId="44B10983" w14:textId="77777777" w:rsidR="00A40F94" w:rsidRDefault="00A40F94" w:rsidP="00A40F94">
      <w:pPr>
        <w:pStyle w:val="Heading4"/>
      </w:pPr>
      <w:bookmarkStart w:id="478" w:name="_Toc157435722"/>
      <w:bookmarkStart w:id="479" w:name="_Toc157581398"/>
      <w:bookmarkStart w:id="480" w:name="_Toc157677556"/>
      <w:bookmarkStart w:id="481" w:name="_Toc160531990"/>
      <w:r>
        <w:t>Land at Four Acres Nursery, Cooks Lane, Southbourne</w:t>
      </w:r>
      <w:bookmarkEnd w:id="478"/>
      <w:bookmarkEnd w:id="479"/>
      <w:bookmarkEnd w:id="480"/>
      <w:bookmarkEnd w:id="481"/>
      <w:r>
        <w:t xml:space="preserve"> </w:t>
      </w:r>
    </w:p>
    <w:p w14:paraId="56C6C500" w14:textId="77777777" w:rsidR="00A40F94" w:rsidRDefault="00A40F94" w:rsidP="00A40F94">
      <w:pPr>
        <w:spacing w:after="0"/>
        <w:jc w:val="both"/>
        <w:rPr>
          <w:rFonts w:ascii="Arial" w:hAnsi="Arial" w:cs="Arial"/>
          <w:b/>
          <w:bCs/>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the SPNP - 40 dwellings – not SPNP Policy Compliant)</w:t>
      </w:r>
      <w:r>
        <w:rPr>
          <w:rFonts w:ascii="Arial" w:hAnsi="Arial" w:cs="Arial"/>
          <w:b/>
          <w:bCs/>
          <w:sz w:val="24"/>
          <w:szCs w:val="24"/>
        </w:rPr>
        <w:t xml:space="preserve"> </w:t>
      </w:r>
    </w:p>
    <w:p w14:paraId="228065BF" w14:textId="77777777" w:rsidR="00A40F94" w:rsidRDefault="00A40F94" w:rsidP="00A40F94">
      <w:pPr>
        <w:spacing w:after="0"/>
        <w:jc w:val="both"/>
        <w:rPr>
          <w:rFonts w:ascii="Arial" w:hAnsi="Arial" w:cs="Arial"/>
          <w:sz w:val="24"/>
          <w:szCs w:val="24"/>
        </w:rPr>
      </w:pPr>
      <w:r>
        <w:rPr>
          <w:rFonts w:ascii="Arial" w:hAnsi="Arial" w:cs="Arial"/>
          <w:sz w:val="24"/>
          <w:szCs w:val="24"/>
        </w:rPr>
        <w:t>An outline planning application for 40 dwellings was submitted in November 2020. The Parish Council raised objections due to it being contrary to policy outside the Southbourne Settlement Boundary; no provision for the Green Ring; conflict with the CDC Interim Policy Statement on Housing; and for inadequacies relating to wildlife, to the boundary hedgerows and to trees on the site. The application was refused, and an appeal lodged which was subsequently withdrawn in March 2022. The application is now going to planning committee 6 December 2023</w:t>
      </w:r>
    </w:p>
    <w:p w14:paraId="32CC1493" w14:textId="77777777" w:rsidR="00A40F94" w:rsidRDefault="00A40F94" w:rsidP="00A40F94">
      <w:pPr>
        <w:pStyle w:val="Heading4"/>
      </w:pPr>
      <w:bookmarkStart w:id="482" w:name="_Toc157435723"/>
      <w:bookmarkStart w:id="483" w:name="_Toc157581399"/>
      <w:bookmarkStart w:id="484" w:name="_Toc157677557"/>
      <w:bookmarkStart w:id="485" w:name="_Toc160531991"/>
      <w:r>
        <w:t>Wayside, Land north-west of 139 Main Road, Southbourne</w:t>
      </w:r>
      <w:bookmarkEnd w:id="482"/>
      <w:bookmarkEnd w:id="483"/>
      <w:bookmarkEnd w:id="484"/>
      <w:bookmarkEnd w:id="485"/>
      <w:r>
        <w:t xml:space="preserve"> </w:t>
      </w:r>
    </w:p>
    <w:p w14:paraId="5A3E0A1E"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the SPNP – 8 dwellings - not SPNP Policy Compliant) </w:t>
      </w:r>
    </w:p>
    <w:p w14:paraId="1916FC04"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An application was submitted in September 2020. The Parish Council raised objection due to the site’s location outside the Settlement Boundary and some other detailed matters. It has been permitted but work has yet to </w:t>
      </w:r>
      <w:proofErr w:type="spellStart"/>
      <w:proofErr w:type="gramStart"/>
      <w:r>
        <w:rPr>
          <w:rFonts w:ascii="Arial" w:hAnsi="Arial" w:cs="Arial"/>
          <w:sz w:val="24"/>
          <w:szCs w:val="24"/>
        </w:rPr>
        <w:t>start.Dec</w:t>
      </w:r>
      <w:proofErr w:type="spellEnd"/>
      <w:proofErr w:type="gramEnd"/>
      <w:r>
        <w:rPr>
          <w:rFonts w:ascii="Arial" w:hAnsi="Arial" w:cs="Arial"/>
          <w:sz w:val="24"/>
          <w:szCs w:val="24"/>
        </w:rPr>
        <w:t xml:space="preserve"> 2023</w:t>
      </w:r>
    </w:p>
    <w:p w14:paraId="21CED423" w14:textId="77777777" w:rsidR="00A40F94" w:rsidRDefault="00A40F94" w:rsidP="00A40F94">
      <w:pPr>
        <w:pStyle w:val="Heading4"/>
      </w:pPr>
      <w:bookmarkStart w:id="486" w:name="_Toc157435724"/>
      <w:bookmarkStart w:id="487" w:name="_Toc157581400"/>
      <w:bookmarkStart w:id="488" w:name="_Toc157677558"/>
      <w:bookmarkStart w:id="489" w:name="_Toc160531992"/>
      <w:r>
        <w:t>Willowbrook Riding Stables, Hambrook Hill</w:t>
      </w:r>
      <w:bookmarkEnd w:id="486"/>
      <w:bookmarkEnd w:id="487"/>
      <w:bookmarkEnd w:id="488"/>
      <w:bookmarkEnd w:id="489"/>
      <w:r>
        <w:t xml:space="preserve"> </w:t>
      </w:r>
    </w:p>
    <w:p w14:paraId="16ACFC6A"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the SPNP – 73 dwellings – not SPNP Policy Compliant) </w:t>
      </w:r>
    </w:p>
    <w:p w14:paraId="055C1CBE" w14:textId="77777777" w:rsidR="00A40F94" w:rsidRDefault="00A40F94" w:rsidP="00A40F94">
      <w:pPr>
        <w:spacing w:after="0"/>
        <w:jc w:val="both"/>
        <w:rPr>
          <w:rFonts w:ascii="Arial" w:hAnsi="Arial" w:cs="Arial"/>
          <w:sz w:val="24"/>
          <w:szCs w:val="24"/>
        </w:rPr>
      </w:pPr>
      <w:r>
        <w:rPr>
          <w:rFonts w:ascii="Arial" w:hAnsi="Arial" w:cs="Arial"/>
          <w:sz w:val="24"/>
          <w:szCs w:val="24"/>
        </w:rPr>
        <w:t>This site lies mainly within Southbourne Parish although the access lies within Chidham and Hambrook Parish. An application was submitted in June 2021. Southbourne Parish Council raised objections because the site is not allocated in the SPNP and lies outside the Southbourne Settlement Boundaries, it is within the proposed Ham Brook Wildlife Corridor, wastewater treatment is not available and nitrate pollution mitigation is unproven. Chidham and Hambrook Parish Council have also strongly objected. The application awaits determination at planning committee December 6</w:t>
      </w:r>
      <w:proofErr w:type="gramStart"/>
      <w:r>
        <w:rPr>
          <w:rFonts w:ascii="Arial" w:hAnsi="Arial" w:cs="Arial"/>
          <w:sz w:val="24"/>
          <w:szCs w:val="24"/>
        </w:rPr>
        <w:t xml:space="preserve"> 2023</w:t>
      </w:r>
      <w:proofErr w:type="gramEnd"/>
      <w:r>
        <w:rPr>
          <w:rFonts w:ascii="Arial" w:hAnsi="Arial" w:cs="Arial"/>
          <w:sz w:val="24"/>
          <w:szCs w:val="24"/>
        </w:rPr>
        <w:t>.</w:t>
      </w:r>
    </w:p>
    <w:p w14:paraId="39C75B46" w14:textId="77777777" w:rsidR="00A40F94" w:rsidRDefault="00A40F94" w:rsidP="00A40F94">
      <w:pPr>
        <w:pStyle w:val="Heading4"/>
      </w:pPr>
      <w:bookmarkStart w:id="490" w:name="_Toc157435725"/>
      <w:bookmarkStart w:id="491" w:name="_Toc157581401"/>
      <w:bookmarkStart w:id="492" w:name="_Toc157677559"/>
      <w:bookmarkStart w:id="493" w:name="_Toc160531993"/>
      <w:proofErr w:type="spellStart"/>
      <w:r>
        <w:t>Gosden</w:t>
      </w:r>
      <w:proofErr w:type="spellEnd"/>
      <w:r>
        <w:t xml:space="preserve"> Green Nursery, Main Road, Southbourne</w:t>
      </w:r>
      <w:bookmarkEnd w:id="490"/>
      <w:bookmarkEnd w:id="491"/>
      <w:bookmarkEnd w:id="492"/>
      <w:bookmarkEnd w:id="493"/>
      <w:r>
        <w:t xml:space="preserve"> </w:t>
      </w:r>
    </w:p>
    <w:p w14:paraId="30055363" w14:textId="77777777" w:rsidR="00A40F94" w:rsidRDefault="00A40F94" w:rsidP="00A40F94">
      <w:pPr>
        <w:spacing w:after="0"/>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not</w:t>
      </w:r>
      <w:proofErr w:type="gramEnd"/>
      <w:r>
        <w:rPr>
          <w:rFonts w:ascii="Arial" w:hAnsi="Arial" w:cs="Arial"/>
          <w:sz w:val="24"/>
          <w:szCs w:val="24"/>
        </w:rPr>
        <w:t xml:space="preserve"> allocated in SPNP – 29 dwellings) – not SPNP Policy Compliant)</w:t>
      </w:r>
    </w:p>
    <w:p w14:paraId="575CD754"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The old greenhouses on the site are currently used for storage and business use. The site lies within the Chichester Harbour AONB. The Parish Council objected to the application </w:t>
      </w:r>
      <w:proofErr w:type="gramStart"/>
      <w:r>
        <w:rPr>
          <w:rFonts w:ascii="Arial" w:hAnsi="Arial" w:cs="Arial"/>
          <w:sz w:val="24"/>
          <w:szCs w:val="24"/>
        </w:rPr>
        <w:t>due to the effect</w:t>
      </w:r>
      <w:proofErr w:type="gramEnd"/>
      <w:r>
        <w:rPr>
          <w:rFonts w:ascii="Arial" w:hAnsi="Arial" w:cs="Arial"/>
          <w:sz w:val="24"/>
          <w:szCs w:val="24"/>
        </w:rPr>
        <w:t xml:space="preserve"> on the AONB and conflict with other policies in the SPNP. The application was refused in October 2021 due to its poor relationship to the built-</w:t>
      </w:r>
      <w:r>
        <w:rPr>
          <w:rFonts w:ascii="Arial" w:hAnsi="Arial" w:cs="Arial"/>
          <w:sz w:val="24"/>
          <w:szCs w:val="24"/>
        </w:rPr>
        <w:lastRenderedPageBreak/>
        <w:t>up area, the adverse impact on the AONB and the lack of provision for infrastructure. An appeal was lodged and the was dismissed. August 2023</w:t>
      </w:r>
    </w:p>
    <w:p w14:paraId="1FBD8D9B" w14:textId="77777777" w:rsidR="00A40F94" w:rsidRDefault="00A40F94" w:rsidP="00A40F94">
      <w:pPr>
        <w:pStyle w:val="Heading4"/>
      </w:pPr>
      <w:bookmarkStart w:id="494" w:name="_Toc157435726"/>
      <w:bookmarkStart w:id="495" w:name="_Toc157581402"/>
      <w:bookmarkStart w:id="496" w:name="_Toc157677560"/>
      <w:bookmarkStart w:id="497" w:name="_Toc160531994"/>
      <w:r>
        <w:t>Land North side of Main Road, Southbourne</w:t>
      </w:r>
      <w:bookmarkEnd w:id="494"/>
      <w:bookmarkEnd w:id="495"/>
      <w:bookmarkEnd w:id="496"/>
      <w:bookmarkEnd w:id="497"/>
      <w:r>
        <w:t xml:space="preserve"> </w:t>
      </w:r>
    </w:p>
    <w:p w14:paraId="45EE2FDA" w14:textId="77777777" w:rsidR="00A40F94" w:rsidRDefault="00A40F94" w:rsidP="00A40F94">
      <w:pPr>
        <w:spacing w:after="0"/>
        <w:jc w:val="both"/>
        <w:rPr>
          <w:rFonts w:ascii="Arial" w:hAnsi="Arial" w:cs="Arial"/>
          <w:sz w:val="24"/>
          <w:szCs w:val="24"/>
        </w:rPr>
      </w:pPr>
      <w:r>
        <w:rPr>
          <w:rFonts w:ascii="Arial" w:hAnsi="Arial" w:cs="Arial"/>
          <w:sz w:val="24"/>
          <w:szCs w:val="24"/>
        </w:rPr>
        <w:t xml:space="preserve">immediately north of Tuppenny Barn (not allocated in the SPNP - 110 dwellings – not Policy Compliant) </w:t>
      </w:r>
    </w:p>
    <w:p w14:paraId="5DAE8F0B" w14:textId="77777777" w:rsidR="00A40F94" w:rsidRDefault="00A40F94" w:rsidP="00A40F94">
      <w:pPr>
        <w:spacing w:after="0"/>
        <w:jc w:val="both"/>
        <w:rPr>
          <w:rFonts w:ascii="Arial" w:hAnsi="Arial" w:cs="Arial"/>
          <w:sz w:val="24"/>
          <w:szCs w:val="24"/>
        </w:rPr>
      </w:pPr>
      <w:r>
        <w:rPr>
          <w:rFonts w:ascii="Arial" w:hAnsi="Arial" w:cs="Arial"/>
          <w:sz w:val="24"/>
          <w:szCs w:val="24"/>
        </w:rPr>
        <w:t>The developer submitted a request for an EIA Screening Opinion to the District Council in February 2021 which has not yet been determined.</w:t>
      </w:r>
    </w:p>
    <w:p w14:paraId="0CB27277" w14:textId="77777777" w:rsidR="00A40F94" w:rsidRDefault="00A40F94" w:rsidP="00A40F94">
      <w:pPr>
        <w:pStyle w:val="Heading3"/>
      </w:pPr>
      <w:bookmarkStart w:id="498" w:name="_Toc157435727"/>
      <w:bookmarkStart w:id="499" w:name="_Toc157581403"/>
      <w:bookmarkStart w:id="500" w:name="_Toc157677561"/>
      <w:bookmarkStart w:id="501" w:name="_Toc160531995"/>
      <w:r>
        <w:t>POLICY 3: The Green Ring</w:t>
      </w:r>
      <w:bookmarkEnd w:id="498"/>
      <w:bookmarkEnd w:id="499"/>
      <w:bookmarkEnd w:id="500"/>
      <w:bookmarkEnd w:id="501"/>
      <w:r>
        <w:t xml:space="preserve"> </w:t>
      </w:r>
    </w:p>
    <w:p w14:paraId="34DDEE10" w14:textId="77777777" w:rsidR="00A40F94" w:rsidRDefault="00A40F94" w:rsidP="00A40F94">
      <w:pPr>
        <w:rPr>
          <w:rFonts w:ascii="Arial" w:hAnsi="Arial" w:cs="Arial"/>
          <w:b/>
          <w:bCs/>
          <w:sz w:val="24"/>
          <w:szCs w:val="24"/>
        </w:rPr>
      </w:pPr>
      <w:r>
        <w:rPr>
          <w:rFonts w:ascii="Arial" w:hAnsi="Arial" w:cs="Arial"/>
          <w:sz w:val="24"/>
          <w:szCs w:val="24"/>
        </w:rPr>
        <w:t>(</w:t>
      </w:r>
      <w:proofErr w:type="gramStart"/>
      <w:r>
        <w:rPr>
          <w:rFonts w:ascii="Arial" w:hAnsi="Arial" w:cs="Arial"/>
          <w:sz w:val="24"/>
          <w:szCs w:val="24"/>
        </w:rPr>
        <w:t>allocated</w:t>
      </w:r>
      <w:proofErr w:type="gramEnd"/>
      <w:r>
        <w:rPr>
          <w:rFonts w:ascii="Arial" w:hAnsi="Arial" w:cs="Arial"/>
          <w:sz w:val="24"/>
          <w:szCs w:val="24"/>
        </w:rPr>
        <w:t xml:space="preserve"> in the SPNP - continuing additions - Policy Compliant)</w:t>
      </w:r>
    </w:p>
    <w:p w14:paraId="4102A372" w14:textId="77777777" w:rsidR="00A40F94" w:rsidRDefault="00A40F94" w:rsidP="00A40F94">
      <w:pPr>
        <w:jc w:val="both"/>
        <w:rPr>
          <w:rFonts w:ascii="Arial" w:hAnsi="Arial" w:cs="Arial"/>
          <w:sz w:val="24"/>
          <w:szCs w:val="24"/>
        </w:rPr>
      </w:pPr>
      <w:r>
        <w:rPr>
          <w:rFonts w:ascii="Arial" w:hAnsi="Arial" w:cs="Arial"/>
          <w:sz w:val="24"/>
          <w:szCs w:val="24"/>
        </w:rPr>
        <w:t xml:space="preserve">Additions to the Green Ring continued to be implemented at Priors Orchard and at Southbourne Fields. </w:t>
      </w:r>
    </w:p>
    <w:p w14:paraId="1D4518C5" w14:textId="77777777" w:rsidR="00A40F94" w:rsidRDefault="00A40F94" w:rsidP="00A40F94">
      <w:pPr>
        <w:pStyle w:val="Heading3"/>
      </w:pPr>
      <w:bookmarkStart w:id="502" w:name="_Toc157435728"/>
      <w:bookmarkStart w:id="503" w:name="_Toc157581404"/>
      <w:bookmarkStart w:id="504" w:name="_Toc157677562"/>
      <w:bookmarkStart w:id="505" w:name="_Toc160531996"/>
      <w:r>
        <w:t>POLICY 5: Employment</w:t>
      </w:r>
      <w:bookmarkEnd w:id="502"/>
      <w:bookmarkEnd w:id="503"/>
      <w:bookmarkEnd w:id="504"/>
      <w:bookmarkEnd w:id="505"/>
      <w:r>
        <w:t xml:space="preserve"> </w:t>
      </w:r>
    </w:p>
    <w:p w14:paraId="7ED3F48F" w14:textId="77777777" w:rsidR="00A40F94" w:rsidRDefault="00A40F94" w:rsidP="00A40F94">
      <w:pPr>
        <w:rPr>
          <w:rFonts w:ascii="Arial" w:hAnsi="Arial" w:cs="Arial"/>
          <w:sz w:val="24"/>
          <w:szCs w:val="24"/>
        </w:rPr>
      </w:pPr>
      <w:r>
        <w:rPr>
          <w:rFonts w:ascii="Arial" w:hAnsi="Arial" w:cs="Arial"/>
          <w:sz w:val="24"/>
          <w:szCs w:val="24"/>
        </w:rPr>
        <w:t>(SPNP Policy Compliant – appeal decision)</w:t>
      </w:r>
    </w:p>
    <w:p w14:paraId="245A1E97" w14:textId="77777777" w:rsidR="00A40F94" w:rsidRDefault="00A40F94" w:rsidP="00A40F94">
      <w:pPr>
        <w:jc w:val="both"/>
        <w:rPr>
          <w:rFonts w:ascii="Arial" w:hAnsi="Arial" w:cs="Arial"/>
          <w:sz w:val="24"/>
          <w:szCs w:val="24"/>
        </w:rPr>
      </w:pPr>
      <w:r>
        <w:rPr>
          <w:rFonts w:ascii="Arial" w:hAnsi="Arial" w:cs="Arial"/>
          <w:sz w:val="24"/>
          <w:szCs w:val="24"/>
        </w:rPr>
        <w:t xml:space="preserve">An appeal was lodged in March 2021 against the lack of a decision for the demolition of the old greenhouses used for warehousing and storage at </w:t>
      </w:r>
      <w:proofErr w:type="spellStart"/>
      <w:r>
        <w:rPr>
          <w:rFonts w:ascii="Arial" w:hAnsi="Arial" w:cs="Arial"/>
          <w:b/>
          <w:bCs/>
          <w:sz w:val="24"/>
          <w:szCs w:val="24"/>
        </w:rPr>
        <w:t>Gosden</w:t>
      </w:r>
      <w:proofErr w:type="spellEnd"/>
      <w:r>
        <w:rPr>
          <w:rFonts w:ascii="Arial" w:hAnsi="Arial" w:cs="Arial"/>
          <w:b/>
          <w:bCs/>
          <w:sz w:val="24"/>
          <w:szCs w:val="24"/>
        </w:rPr>
        <w:t xml:space="preserve"> Green Nursery </w:t>
      </w:r>
      <w:r>
        <w:rPr>
          <w:rFonts w:ascii="Arial" w:hAnsi="Arial" w:cs="Arial"/>
          <w:sz w:val="24"/>
          <w:szCs w:val="24"/>
        </w:rPr>
        <w:t xml:space="preserve">and redevelopment of the whole site for storage and business use. The appeal was dismissed in December 2021 due to unacceptable harm to the landscape and character of the area, the failure to enhance the Chichester Harbour AONB and the effect on protected species, in particular bats. </w:t>
      </w:r>
    </w:p>
    <w:p w14:paraId="30545E73" w14:textId="77777777" w:rsidR="00A40F94" w:rsidRDefault="00A40F94" w:rsidP="00A40F94">
      <w:pPr>
        <w:pStyle w:val="Heading3"/>
      </w:pPr>
      <w:bookmarkStart w:id="506" w:name="_Toc157435729"/>
      <w:bookmarkStart w:id="507" w:name="_Toc157581405"/>
      <w:bookmarkStart w:id="508" w:name="_Toc157677563"/>
      <w:bookmarkStart w:id="509" w:name="_Toc160531997"/>
      <w:r>
        <w:t>POLICY 6: Village Centre and Local Shops</w:t>
      </w:r>
      <w:bookmarkEnd w:id="506"/>
      <w:bookmarkEnd w:id="507"/>
      <w:bookmarkEnd w:id="508"/>
      <w:bookmarkEnd w:id="509"/>
      <w:r>
        <w:t xml:space="preserve"> </w:t>
      </w:r>
    </w:p>
    <w:p w14:paraId="2FB82238" w14:textId="77777777" w:rsidR="00A40F94" w:rsidRDefault="00A40F94" w:rsidP="00A40F94">
      <w:pPr>
        <w:rPr>
          <w:rFonts w:ascii="Arial" w:hAnsi="Arial" w:cs="Arial"/>
          <w:b/>
          <w:bCs/>
          <w:sz w:val="24"/>
          <w:szCs w:val="24"/>
        </w:rPr>
      </w:pPr>
      <w:r>
        <w:rPr>
          <w:rFonts w:ascii="Arial" w:hAnsi="Arial" w:cs="Arial"/>
          <w:sz w:val="24"/>
          <w:szCs w:val="24"/>
        </w:rPr>
        <w:t>(SPNP Policy Compliant)</w:t>
      </w:r>
    </w:p>
    <w:p w14:paraId="460579E9" w14:textId="77777777" w:rsidR="00A40F94" w:rsidRDefault="00A40F94" w:rsidP="00A40F94">
      <w:pPr>
        <w:pStyle w:val="Heading4"/>
      </w:pPr>
      <w:bookmarkStart w:id="510" w:name="_Toc157435730"/>
      <w:bookmarkStart w:id="511" w:name="_Toc157581406"/>
      <w:bookmarkStart w:id="512" w:name="_Toc157677564"/>
      <w:bookmarkStart w:id="513" w:name="_Toc160531998"/>
      <w:r>
        <w:t>Former Co-op building</w:t>
      </w:r>
      <w:bookmarkEnd w:id="510"/>
      <w:bookmarkEnd w:id="511"/>
      <w:bookmarkEnd w:id="512"/>
      <w:bookmarkEnd w:id="513"/>
      <w:r>
        <w:t xml:space="preserve"> </w:t>
      </w:r>
    </w:p>
    <w:p w14:paraId="5B22C8FE" w14:textId="77777777" w:rsidR="00A40F94" w:rsidRDefault="00A40F94" w:rsidP="00A40F94">
      <w:pPr>
        <w:jc w:val="both"/>
        <w:rPr>
          <w:rFonts w:ascii="Arial" w:hAnsi="Arial" w:cs="Arial"/>
          <w:sz w:val="24"/>
          <w:szCs w:val="24"/>
        </w:rPr>
      </w:pPr>
      <w:r>
        <w:rPr>
          <w:rFonts w:ascii="Arial" w:hAnsi="Arial" w:cs="Arial"/>
          <w:sz w:val="24"/>
          <w:szCs w:val="24"/>
        </w:rPr>
        <w:t xml:space="preserve">In 2021, following the refusal of </w:t>
      </w:r>
      <w:proofErr w:type="gramStart"/>
      <w:r>
        <w:rPr>
          <w:rFonts w:ascii="Arial" w:hAnsi="Arial" w:cs="Arial"/>
          <w:sz w:val="24"/>
          <w:szCs w:val="24"/>
        </w:rPr>
        <w:t>a number of</w:t>
      </w:r>
      <w:proofErr w:type="gramEnd"/>
      <w:r>
        <w:rPr>
          <w:rFonts w:ascii="Arial" w:hAnsi="Arial" w:cs="Arial"/>
          <w:sz w:val="24"/>
          <w:szCs w:val="24"/>
        </w:rPr>
        <w:t xml:space="preserve"> planning applications,</w:t>
      </w:r>
      <w:r>
        <w:rPr>
          <w:rFonts w:ascii="Arial" w:hAnsi="Arial" w:cs="Arial"/>
          <w:b/>
          <w:bCs/>
          <w:sz w:val="24"/>
          <w:szCs w:val="24"/>
        </w:rPr>
        <w:t xml:space="preserve"> </w:t>
      </w:r>
      <w:r>
        <w:rPr>
          <w:rFonts w:ascii="Arial" w:hAnsi="Arial" w:cs="Arial"/>
          <w:sz w:val="24"/>
          <w:szCs w:val="24"/>
        </w:rPr>
        <w:t>the property was</w:t>
      </w:r>
      <w:r>
        <w:rPr>
          <w:rFonts w:ascii="Arial" w:hAnsi="Arial" w:cs="Arial"/>
          <w:b/>
          <w:bCs/>
          <w:sz w:val="24"/>
          <w:szCs w:val="24"/>
        </w:rPr>
        <w:t xml:space="preserve"> </w:t>
      </w:r>
      <w:r>
        <w:rPr>
          <w:rFonts w:ascii="Arial" w:hAnsi="Arial" w:cs="Arial"/>
          <w:sz w:val="24"/>
          <w:szCs w:val="24"/>
        </w:rPr>
        <w:t xml:space="preserve">extensively refurbished, and re-opened for the sale of pet food and other pet products (Pets Corner). Planning permission was not required for the work undertaken. The Parish Council was impressed with the quality of the work, especially the landscaping, which has all helped re-vitalise a very prominent site. </w:t>
      </w:r>
    </w:p>
    <w:p w14:paraId="6085A0F2" w14:textId="77777777" w:rsidR="00A40F94" w:rsidRDefault="00A40F94" w:rsidP="00A40F94">
      <w:pPr>
        <w:pStyle w:val="Heading3"/>
      </w:pPr>
      <w:bookmarkStart w:id="514" w:name="_Toc157435731"/>
      <w:bookmarkStart w:id="515" w:name="_Toc157581407"/>
      <w:bookmarkStart w:id="516" w:name="_Toc157677565"/>
      <w:bookmarkStart w:id="517" w:name="_Toc160531999"/>
      <w:r>
        <w:t>POLICY 7: Environment</w:t>
      </w:r>
      <w:bookmarkEnd w:id="514"/>
      <w:bookmarkEnd w:id="515"/>
      <w:bookmarkEnd w:id="516"/>
      <w:bookmarkEnd w:id="517"/>
      <w:r>
        <w:t xml:space="preserve"> </w:t>
      </w:r>
    </w:p>
    <w:p w14:paraId="017C5A9B" w14:textId="77777777" w:rsidR="00A40F94" w:rsidRDefault="00A40F94" w:rsidP="00A40F94">
      <w:pPr>
        <w:rPr>
          <w:rFonts w:ascii="Arial" w:hAnsi="Arial" w:cs="Arial"/>
          <w:sz w:val="24"/>
          <w:szCs w:val="24"/>
        </w:rPr>
      </w:pPr>
      <w:r>
        <w:rPr>
          <w:rFonts w:ascii="Arial" w:hAnsi="Arial" w:cs="Arial"/>
          <w:sz w:val="24"/>
          <w:szCs w:val="24"/>
        </w:rPr>
        <w:t>(SPNP Policy Compliant)</w:t>
      </w:r>
    </w:p>
    <w:p w14:paraId="1AAC94FF" w14:textId="77777777" w:rsidR="00A40F94" w:rsidRDefault="00A40F94" w:rsidP="00A40F94">
      <w:pPr>
        <w:spacing w:after="0"/>
        <w:jc w:val="both"/>
        <w:rPr>
          <w:rFonts w:ascii="Arial" w:hAnsi="Arial" w:cs="Arial"/>
          <w:sz w:val="24"/>
          <w:szCs w:val="24"/>
        </w:rPr>
      </w:pPr>
      <w:r>
        <w:rPr>
          <w:rFonts w:ascii="Arial" w:hAnsi="Arial" w:cs="Arial"/>
          <w:sz w:val="24"/>
          <w:szCs w:val="24"/>
        </w:rPr>
        <w:t>Local volunteers continued to assist the West Sussex County Council Ranger with monitoring the footpaths, and reporting damage etc. This has been particularly useful due to the cuts in coverage being implemented by WSCC.</w:t>
      </w:r>
    </w:p>
    <w:p w14:paraId="69DCC650" w14:textId="77777777" w:rsidR="00A40F94" w:rsidRDefault="00A40F94" w:rsidP="00A40F94">
      <w:pPr>
        <w:spacing w:after="0"/>
        <w:rPr>
          <w:rFonts w:ascii="Arial" w:hAnsi="Arial" w:cs="Arial"/>
          <w:sz w:val="24"/>
          <w:szCs w:val="24"/>
        </w:rPr>
      </w:pPr>
    </w:p>
    <w:p w14:paraId="55B0E1EF" w14:textId="77777777" w:rsidR="00A40F94" w:rsidRDefault="00A40F94" w:rsidP="00A40F94">
      <w:pPr>
        <w:spacing w:after="0"/>
        <w:rPr>
          <w:rFonts w:ascii="Arial" w:hAnsi="Arial" w:cs="Arial"/>
          <w:sz w:val="24"/>
          <w:szCs w:val="24"/>
        </w:rPr>
      </w:pPr>
      <w:r>
        <w:rPr>
          <w:rFonts w:ascii="Arial" w:hAnsi="Arial" w:cs="Arial"/>
          <w:sz w:val="24"/>
          <w:szCs w:val="24"/>
        </w:rPr>
        <w:t>Tree planting none were requested this year.</w:t>
      </w:r>
    </w:p>
    <w:p w14:paraId="7DD88183" w14:textId="77777777" w:rsidR="00A40F94" w:rsidRDefault="00A40F94" w:rsidP="00A40F94">
      <w:pPr>
        <w:spacing w:after="0"/>
        <w:rPr>
          <w:rFonts w:ascii="Arial" w:hAnsi="Arial" w:cs="Arial"/>
          <w:sz w:val="24"/>
          <w:szCs w:val="24"/>
        </w:rPr>
      </w:pPr>
    </w:p>
    <w:p w14:paraId="75ED69CF" w14:textId="77777777" w:rsidR="00A40F94" w:rsidRDefault="00A40F94" w:rsidP="00A40F94">
      <w:pPr>
        <w:spacing w:after="0"/>
        <w:jc w:val="both"/>
        <w:rPr>
          <w:rFonts w:ascii="Arial" w:hAnsi="Arial" w:cs="Arial"/>
          <w:sz w:val="24"/>
          <w:szCs w:val="24"/>
        </w:rPr>
      </w:pPr>
      <w:r>
        <w:rPr>
          <w:rFonts w:ascii="Arial" w:hAnsi="Arial" w:cs="Arial"/>
          <w:sz w:val="24"/>
          <w:szCs w:val="24"/>
        </w:rPr>
        <w:t>Other projects- Litter picks have begun again, and several residents were supplied with equipment as they wanted to litter pick more frequently.</w:t>
      </w:r>
    </w:p>
    <w:p w14:paraId="300127B5" w14:textId="77777777" w:rsidR="00A40F94" w:rsidRDefault="00A40F94" w:rsidP="00A40F94">
      <w:pPr>
        <w:pStyle w:val="Heading3"/>
      </w:pPr>
      <w:bookmarkStart w:id="518" w:name="_Toc157435732"/>
      <w:bookmarkStart w:id="519" w:name="_Toc157581408"/>
      <w:bookmarkStart w:id="520" w:name="_Toc157677566"/>
      <w:bookmarkStart w:id="521" w:name="_Toc160532000"/>
      <w:r>
        <w:lastRenderedPageBreak/>
        <w:t>POLICY 9: Community Buildings</w:t>
      </w:r>
      <w:bookmarkEnd w:id="518"/>
      <w:bookmarkEnd w:id="519"/>
      <w:bookmarkEnd w:id="520"/>
      <w:bookmarkEnd w:id="521"/>
      <w:r>
        <w:t xml:space="preserve"> </w:t>
      </w:r>
    </w:p>
    <w:p w14:paraId="375D07D2" w14:textId="77777777" w:rsidR="00A40F94" w:rsidRDefault="00A40F94" w:rsidP="00A40F94">
      <w:pPr>
        <w:spacing w:after="0" w:line="480" w:lineRule="auto"/>
        <w:rPr>
          <w:rFonts w:ascii="Arial" w:hAnsi="Arial" w:cs="Arial"/>
          <w:color w:val="000000" w:themeColor="text1"/>
          <w:sz w:val="24"/>
          <w:szCs w:val="24"/>
        </w:rPr>
      </w:pPr>
      <w:r>
        <w:rPr>
          <w:rFonts w:ascii="Arial" w:hAnsi="Arial" w:cs="Arial"/>
          <w:color w:val="000000" w:themeColor="text1"/>
          <w:sz w:val="24"/>
          <w:szCs w:val="24"/>
        </w:rPr>
        <w:t>(SPNP Policy Compliant)</w:t>
      </w:r>
    </w:p>
    <w:p w14:paraId="0701DE8E" w14:textId="77777777" w:rsidR="00A40F94" w:rsidRDefault="00A40F94" w:rsidP="00A40F94">
      <w:pPr>
        <w:jc w:val="both"/>
        <w:rPr>
          <w:rFonts w:ascii="Arial" w:hAnsi="Arial" w:cs="Arial"/>
          <w:sz w:val="24"/>
          <w:szCs w:val="24"/>
        </w:rPr>
      </w:pPr>
      <w:r>
        <w:rPr>
          <w:rFonts w:ascii="Arial" w:hAnsi="Arial" w:cs="Arial"/>
          <w:sz w:val="24"/>
          <w:szCs w:val="24"/>
        </w:rPr>
        <w:t xml:space="preserve">A planning application to extend the </w:t>
      </w:r>
      <w:r>
        <w:rPr>
          <w:rFonts w:ascii="Arial" w:hAnsi="Arial" w:cs="Arial"/>
          <w:b/>
          <w:bCs/>
          <w:sz w:val="24"/>
          <w:szCs w:val="24"/>
        </w:rPr>
        <w:t>Southbourne Surgery</w:t>
      </w:r>
      <w:r>
        <w:rPr>
          <w:rFonts w:ascii="Arial" w:hAnsi="Arial" w:cs="Arial"/>
          <w:sz w:val="24"/>
          <w:szCs w:val="24"/>
        </w:rPr>
        <w:t xml:space="preserve"> to provide more consulting rooms was permitted in June 2021. Building work has not started.</w:t>
      </w:r>
    </w:p>
    <w:p w14:paraId="6DC3AA33" w14:textId="77777777" w:rsidR="00A40F94" w:rsidRDefault="00A40F94" w:rsidP="00A40F94">
      <w:pPr>
        <w:pStyle w:val="Heading2"/>
      </w:pPr>
      <w:bookmarkStart w:id="522" w:name="_Toc157435733"/>
      <w:bookmarkStart w:id="523" w:name="_Toc157581409"/>
      <w:bookmarkStart w:id="524" w:name="_Toc157677567"/>
      <w:bookmarkStart w:id="525" w:name="_Toc160532001"/>
      <w:r>
        <w:t>REVIEW OF THE NEIGHBOURHOOD PLAN SPNP3</w:t>
      </w:r>
      <w:bookmarkEnd w:id="522"/>
      <w:bookmarkEnd w:id="523"/>
      <w:bookmarkEnd w:id="524"/>
      <w:bookmarkEnd w:id="525"/>
    </w:p>
    <w:p w14:paraId="066564B6" w14:textId="77777777" w:rsidR="00A40F94" w:rsidRDefault="00A40F94" w:rsidP="00A40F94">
      <w:pPr>
        <w:pStyle w:val="Heading3"/>
      </w:pPr>
      <w:bookmarkStart w:id="526" w:name="_Toc157435734"/>
      <w:bookmarkStart w:id="527" w:name="_Toc157581410"/>
      <w:bookmarkStart w:id="528" w:name="_Toc157677568"/>
      <w:bookmarkStart w:id="529" w:name="_Toc160532002"/>
      <w:r>
        <w:t>Southbourne Parish Neighbourhood Plan Regulation 16 consultation.</w:t>
      </w:r>
      <w:bookmarkEnd w:id="526"/>
      <w:bookmarkEnd w:id="527"/>
      <w:bookmarkEnd w:id="528"/>
      <w:bookmarkEnd w:id="529"/>
      <w:r>
        <w:t xml:space="preserve"> </w:t>
      </w:r>
    </w:p>
    <w:p w14:paraId="7AD54918" w14:textId="77777777" w:rsidR="00A40F94" w:rsidRDefault="00A40F94" w:rsidP="00A40F94">
      <w:pPr>
        <w:rPr>
          <w:rFonts w:ascii="Arial" w:hAnsi="Arial" w:cs="Arial"/>
          <w:b/>
          <w:bCs/>
          <w:sz w:val="24"/>
          <w:szCs w:val="24"/>
        </w:rPr>
      </w:pPr>
      <w:r>
        <w:rPr>
          <w:rFonts w:ascii="Arial" w:hAnsi="Arial" w:cs="Arial"/>
          <w:b/>
          <w:bCs/>
          <w:sz w:val="24"/>
          <w:szCs w:val="24"/>
        </w:rPr>
        <w:t>Timeline is as follows:</w:t>
      </w:r>
    </w:p>
    <w:p w14:paraId="636219A6" w14:textId="77777777" w:rsidR="00A40F94" w:rsidRDefault="00A40F94" w:rsidP="00A40F94">
      <w:pPr>
        <w:rPr>
          <w:rFonts w:ascii="Arial" w:hAnsi="Arial" w:cs="Arial"/>
          <w:sz w:val="24"/>
          <w:szCs w:val="24"/>
        </w:rPr>
      </w:pPr>
      <w:r>
        <w:rPr>
          <w:rFonts w:ascii="Arial" w:hAnsi="Arial" w:cs="Arial"/>
          <w:b/>
          <w:bCs/>
          <w:sz w:val="24"/>
          <w:szCs w:val="24"/>
        </w:rPr>
        <w:t xml:space="preserve">13 </w:t>
      </w:r>
      <w:proofErr w:type="gramStart"/>
      <w:r>
        <w:rPr>
          <w:rFonts w:ascii="Arial" w:hAnsi="Arial" w:cs="Arial"/>
          <w:b/>
          <w:bCs/>
          <w:sz w:val="24"/>
          <w:szCs w:val="24"/>
        </w:rPr>
        <w:t>April,</w:t>
      </w:r>
      <w:proofErr w:type="gramEnd"/>
      <w:r>
        <w:rPr>
          <w:rFonts w:ascii="Arial" w:hAnsi="Arial" w:cs="Arial"/>
          <w:b/>
          <w:bCs/>
          <w:sz w:val="24"/>
          <w:szCs w:val="24"/>
        </w:rPr>
        <w:t xml:space="preserve"> 2022 – SPC </w:t>
      </w:r>
      <w:r>
        <w:rPr>
          <w:rFonts w:ascii="Arial" w:hAnsi="Arial" w:cs="Arial"/>
          <w:sz w:val="24"/>
          <w:szCs w:val="24"/>
        </w:rPr>
        <w:t>decided to withdraw SPNP2 from examination</w:t>
      </w:r>
    </w:p>
    <w:p w14:paraId="457EDFED" w14:textId="77777777" w:rsidR="00A40F94" w:rsidRDefault="00A40F94" w:rsidP="00A40F94">
      <w:pPr>
        <w:rPr>
          <w:rFonts w:ascii="Arial" w:hAnsi="Arial" w:cs="Arial"/>
          <w:b/>
          <w:bCs/>
          <w:sz w:val="24"/>
          <w:szCs w:val="24"/>
        </w:rPr>
      </w:pPr>
      <w:r>
        <w:rPr>
          <w:rFonts w:ascii="Arial" w:hAnsi="Arial" w:cs="Arial"/>
          <w:b/>
          <w:bCs/>
          <w:sz w:val="24"/>
          <w:szCs w:val="24"/>
        </w:rPr>
        <w:t xml:space="preserve">10 May 2022 – </w:t>
      </w:r>
      <w:r>
        <w:rPr>
          <w:rFonts w:ascii="Arial" w:hAnsi="Arial" w:cs="Arial"/>
          <w:sz w:val="24"/>
          <w:szCs w:val="24"/>
        </w:rPr>
        <w:t>SPC decided (a) to hand back the housing allocation to CDC and (b) to proceed with SPNP 3 incorporating the approved housing sites at Cook’s Lane</w:t>
      </w:r>
    </w:p>
    <w:p w14:paraId="2F617325" w14:textId="77777777" w:rsidR="00A40F94" w:rsidRDefault="00A40F94" w:rsidP="00A40F94">
      <w:pPr>
        <w:jc w:val="both"/>
        <w:rPr>
          <w:rFonts w:ascii="Arial" w:hAnsi="Arial" w:cs="Arial"/>
          <w:sz w:val="24"/>
          <w:szCs w:val="24"/>
        </w:rPr>
      </w:pPr>
      <w:r>
        <w:rPr>
          <w:rFonts w:ascii="Arial" w:hAnsi="Arial" w:cs="Arial"/>
          <w:b/>
          <w:bCs/>
          <w:sz w:val="24"/>
          <w:szCs w:val="24"/>
        </w:rPr>
        <w:t xml:space="preserve">6 October 2022 – </w:t>
      </w:r>
      <w:r>
        <w:rPr>
          <w:rFonts w:ascii="Arial" w:hAnsi="Arial" w:cs="Arial"/>
          <w:sz w:val="24"/>
          <w:szCs w:val="24"/>
        </w:rPr>
        <w:t>SPC planning committee agree the recommendation from NPSG to move SPNP3 to Regulation 14 Consultation</w:t>
      </w:r>
    </w:p>
    <w:p w14:paraId="488B296F" w14:textId="77777777" w:rsidR="00A40F94" w:rsidRDefault="00A40F94" w:rsidP="00A40F94">
      <w:pPr>
        <w:jc w:val="both"/>
        <w:rPr>
          <w:rFonts w:ascii="Arial" w:hAnsi="Arial" w:cs="Arial"/>
          <w:b/>
          <w:bCs/>
          <w:sz w:val="24"/>
          <w:szCs w:val="24"/>
        </w:rPr>
      </w:pPr>
      <w:r>
        <w:rPr>
          <w:rFonts w:ascii="Arial" w:hAnsi="Arial" w:cs="Arial"/>
          <w:b/>
          <w:bCs/>
          <w:sz w:val="24"/>
          <w:szCs w:val="24"/>
        </w:rPr>
        <w:t xml:space="preserve">5 November 2022 – </w:t>
      </w:r>
      <w:r>
        <w:rPr>
          <w:rFonts w:ascii="Arial" w:hAnsi="Arial" w:cs="Arial"/>
          <w:sz w:val="24"/>
          <w:szCs w:val="24"/>
        </w:rPr>
        <w:t>Drop-in session 10:30 -12:30 St, John’s Centre</w:t>
      </w:r>
    </w:p>
    <w:p w14:paraId="1DC15CBF" w14:textId="77777777" w:rsidR="00A40F94" w:rsidRDefault="00A40F94" w:rsidP="00A40F94">
      <w:pPr>
        <w:jc w:val="both"/>
        <w:rPr>
          <w:rFonts w:ascii="Arial" w:hAnsi="Arial" w:cs="Arial"/>
          <w:b/>
          <w:bCs/>
          <w:sz w:val="24"/>
          <w:szCs w:val="24"/>
        </w:rPr>
      </w:pPr>
      <w:r>
        <w:rPr>
          <w:rFonts w:ascii="Arial" w:hAnsi="Arial" w:cs="Arial"/>
          <w:b/>
          <w:bCs/>
          <w:sz w:val="24"/>
          <w:szCs w:val="24"/>
        </w:rPr>
        <w:t xml:space="preserve">14 November 2022 – </w:t>
      </w:r>
      <w:r>
        <w:rPr>
          <w:rFonts w:ascii="Arial" w:hAnsi="Arial" w:cs="Arial"/>
          <w:sz w:val="24"/>
          <w:szCs w:val="24"/>
        </w:rPr>
        <w:t xml:space="preserve">Drop-in session 4pm-6pm </w:t>
      </w:r>
      <w:proofErr w:type="spellStart"/>
      <w:r>
        <w:rPr>
          <w:rFonts w:ascii="Arial" w:hAnsi="Arial" w:cs="Arial"/>
          <w:sz w:val="24"/>
          <w:szCs w:val="24"/>
        </w:rPr>
        <w:t>Bourne</w:t>
      </w:r>
      <w:proofErr w:type="spellEnd"/>
      <w:r>
        <w:rPr>
          <w:rFonts w:ascii="Arial" w:hAnsi="Arial" w:cs="Arial"/>
          <w:sz w:val="24"/>
          <w:szCs w:val="24"/>
        </w:rPr>
        <w:t xml:space="preserve"> Leisure Centre</w:t>
      </w:r>
    </w:p>
    <w:p w14:paraId="1E0FC190" w14:textId="77777777" w:rsidR="00A40F94" w:rsidRDefault="00A40F94" w:rsidP="00A40F94">
      <w:pPr>
        <w:jc w:val="both"/>
        <w:rPr>
          <w:rFonts w:ascii="Arial" w:hAnsi="Arial" w:cs="Arial"/>
          <w:sz w:val="24"/>
          <w:szCs w:val="24"/>
        </w:rPr>
      </w:pPr>
      <w:r>
        <w:rPr>
          <w:rFonts w:ascii="Arial" w:hAnsi="Arial" w:cs="Arial"/>
          <w:b/>
          <w:bCs/>
          <w:sz w:val="24"/>
          <w:szCs w:val="24"/>
        </w:rPr>
        <w:t xml:space="preserve">26 November 2022 – </w:t>
      </w:r>
      <w:r>
        <w:rPr>
          <w:rFonts w:ascii="Arial" w:hAnsi="Arial" w:cs="Arial"/>
          <w:sz w:val="24"/>
          <w:szCs w:val="24"/>
        </w:rPr>
        <w:t>Drop-in session 12 noon-2 pm Age Concern, Southbourne</w:t>
      </w:r>
    </w:p>
    <w:p w14:paraId="5D81714D" w14:textId="77777777" w:rsidR="00A40F94" w:rsidRDefault="00A40F94" w:rsidP="00A40F94">
      <w:pPr>
        <w:jc w:val="both"/>
        <w:rPr>
          <w:rFonts w:ascii="Arial" w:hAnsi="Arial" w:cs="Arial"/>
          <w:sz w:val="24"/>
          <w:szCs w:val="24"/>
        </w:rPr>
      </w:pPr>
      <w:r>
        <w:rPr>
          <w:rFonts w:ascii="Arial" w:hAnsi="Arial" w:cs="Arial"/>
          <w:b/>
          <w:bCs/>
          <w:sz w:val="24"/>
          <w:szCs w:val="24"/>
        </w:rPr>
        <w:t xml:space="preserve">1 December 2022 – </w:t>
      </w:r>
      <w:r>
        <w:rPr>
          <w:rFonts w:ascii="Arial" w:hAnsi="Arial" w:cs="Arial"/>
          <w:sz w:val="24"/>
          <w:szCs w:val="24"/>
        </w:rPr>
        <w:t>Drop-in session 6pm-8pm The Sussex Brewery</w:t>
      </w:r>
    </w:p>
    <w:p w14:paraId="49E47575" w14:textId="77777777" w:rsidR="00A40F94" w:rsidRDefault="00A40F94" w:rsidP="00A40F94">
      <w:pPr>
        <w:jc w:val="both"/>
        <w:rPr>
          <w:rFonts w:ascii="Arial" w:hAnsi="Arial" w:cs="Arial"/>
          <w:sz w:val="24"/>
          <w:szCs w:val="24"/>
        </w:rPr>
      </w:pPr>
      <w:r>
        <w:rPr>
          <w:rFonts w:ascii="Arial" w:hAnsi="Arial" w:cs="Arial"/>
          <w:b/>
          <w:bCs/>
          <w:sz w:val="24"/>
          <w:szCs w:val="24"/>
        </w:rPr>
        <w:t>16 December 2022 –</w:t>
      </w:r>
      <w:r>
        <w:rPr>
          <w:rFonts w:ascii="Arial" w:hAnsi="Arial" w:cs="Arial"/>
          <w:sz w:val="24"/>
          <w:szCs w:val="24"/>
        </w:rPr>
        <w:t xml:space="preserve"> Closure of SPNP3 Regulation 14 consultation</w:t>
      </w:r>
    </w:p>
    <w:p w14:paraId="5C7AE537" w14:textId="77777777" w:rsidR="00A40F94" w:rsidRDefault="00A40F94" w:rsidP="00A40F94">
      <w:pPr>
        <w:jc w:val="both"/>
        <w:rPr>
          <w:rFonts w:ascii="Arial" w:hAnsi="Arial" w:cs="Arial"/>
          <w:sz w:val="24"/>
          <w:szCs w:val="24"/>
        </w:rPr>
      </w:pPr>
      <w:r>
        <w:rPr>
          <w:rFonts w:ascii="Arial" w:hAnsi="Arial" w:cs="Arial"/>
          <w:b/>
          <w:bCs/>
          <w:sz w:val="24"/>
          <w:szCs w:val="24"/>
        </w:rPr>
        <w:t xml:space="preserve">2 March -14 April 2023 – </w:t>
      </w:r>
      <w:r>
        <w:rPr>
          <w:rFonts w:ascii="Arial" w:hAnsi="Arial" w:cs="Arial"/>
          <w:sz w:val="24"/>
          <w:szCs w:val="24"/>
        </w:rPr>
        <w:t>SPNP3 is in Regulation 16</w:t>
      </w:r>
    </w:p>
    <w:p w14:paraId="71B85568" w14:textId="77777777" w:rsidR="00A40F94" w:rsidRDefault="00A40F94" w:rsidP="00A40F94">
      <w:pPr>
        <w:jc w:val="both"/>
        <w:rPr>
          <w:rFonts w:ascii="Arial" w:hAnsi="Arial" w:cs="Arial"/>
          <w:sz w:val="24"/>
          <w:szCs w:val="24"/>
        </w:rPr>
      </w:pPr>
      <w:r>
        <w:rPr>
          <w:rFonts w:ascii="Arial" w:hAnsi="Arial" w:cs="Arial"/>
          <w:b/>
          <w:bCs/>
          <w:sz w:val="24"/>
          <w:szCs w:val="24"/>
        </w:rPr>
        <w:t>May 2023 –</w:t>
      </w:r>
      <w:r>
        <w:rPr>
          <w:rFonts w:ascii="Arial" w:hAnsi="Arial" w:cs="Arial"/>
          <w:sz w:val="24"/>
          <w:szCs w:val="24"/>
        </w:rPr>
        <w:t xml:space="preserve"> John Slater engaged to examine </w:t>
      </w:r>
      <w:proofErr w:type="gramStart"/>
      <w:r>
        <w:rPr>
          <w:rFonts w:ascii="Arial" w:hAnsi="Arial" w:cs="Arial"/>
          <w:sz w:val="24"/>
          <w:szCs w:val="24"/>
        </w:rPr>
        <w:t>SPNP3</w:t>
      </w:r>
      <w:proofErr w:type="gramEnd"/>
    </w:p>
    <w:p w14:paraId="47B15C3C" w14:textId="77777777" w:rsidR="00A40F94" w:rsidRDefault="00A40F94" w:rsidP="00A40F94">
      <w:pPr>
        <w:jc w:val="both"/>
      </w:pPr>
      <w:r>
        <w:rPr>
          <w:rFonts w:ascii="Arial" w:hAnsi="Arial" w:cs="Arial"/>
          <w:b/>
          <w:bCs/>
          <w:sz w:val="24"/>
          <w:szCs w:val="24"/>
        </w:rPr>
        <w:t xml:space="preserve">24 October 2023 – </w:t>
      </w:r>
      <w:r>
        <w:rPr>
          <w:rFonts w:ascii="Arial" w:hAnsi="Arial" w:cs="Arial"/>
          <w:sz w:val="24"/>
          <w:szCs w:val="24"/>
        </w:rPr>
        <w:t>Final report received. With recommendation to proceed to referendum.</w:t>
      </w:r>
      <w:r w:rsidRPr="00384793">
        <w:t xml:space="preserve"> </w:t>
      </w:r>
      <w:r>
        <w:t>The Examiner states - I congratulate Southbourne Parish Council on maintaining its desire to continue to update its neighbourhood plan following the set back of Southbourne Parish Neighbourhood Plan 2.</w:t>
      </w:r>
    </w:p>
    <w:p w14:paraId="7A2C4189" w14:textId="77777777" w:rsidR="00A40F94" w:rsidRDefault="00A40F94" w:rsidP="00A40F94">
      <w:pPr>
        <w:jc w:val="both"/>
        <w:rPr>
          <w:rFonts w:ascii="Arial" w:hAnsi="Arial" w:cs="Arial"/>
          <w:sz w:val="24"/>
          <w:szCs w:val="24"/>
        </w:rPr>
      </w:pPr>
      <w:r>
        <w:rPr>
          <w:rFonts w:ascii="Arial" w:hAnsi="Arial" w:cs="Arial"/>
          <w:b/>
          <w:bCs/>
          <w:sz w:val="24"/>
          <w:szCs w:val="24"/>
        </w:rPr>
        <w:t xml:space="preserve">5 December 2023 – </w:t>
      </w:r>
      <w:r>
        <w:rPr>
          <w:rFonts w:ascii="Arial" w:hAnsi="Arial" w:cs="Arial"/>
          <w:sz w:val="24"/>
          <w:szCs w:val="24"/>
        </w:rPr>
        <w:t xml:space="preserve">SPNP 3 set to go before CDC Cabinet members for approval to referendum – decision </w:t>
      </w:r>
      <w:proofErr w:type="gramStart"/>
      <w:r>
        <w:rPr>
          <w:rFonts w:ascii="Arial" w:hAnsi="Arial" w:cs="Arial"/>
          <w:sz w:val="24"/>
          <w:szCs w:val="24"/>
        </w:rPr>
        <w:t>awaited</w:t>
      </w:r>
      <w:proofErr w:type="gramEnd"/>
    </w:p>
    <w:p w14:paraId="0EDB1983" w14:textId="77777777" w:rsidR="00A40F94" w:rsidRPr="00384793" w:rsidRDefault="00A40F94" w:rsidP="00A40F94">
      <w:pPr>
        <w:jc w:val="both"/>
        <w:rPr>
          <w:rFonts w:ascii="Arial" w:hAnsi="Arial" w:cs="Arial"/>
          <w:b/>
          <w:bCs/>
          <w:sz w:val="24"/>
          <w:szCs w:val="24"/>
        </w:rPr>
      </w:pPr>
      <w:r>
        <w:rPr>
          <w:rFonts w:ascii="Arial" w:hAnsi="Arial" w:cs="Arial"/>
          <w:b/>
          <w:bCs/>
          <w:sz w:val="24"/>
          <w:szCs w:val="24"/>
        </w:rPr>
        <w:t>25 January 2024 – Referendum date booked should Cabinet approve.</w:t>
      </w:r>
    </w:p>
    <w:p w14:paraId="066E6A12" w14:textId="77777777" w:rsidR="00A40F94" w:rsidRDefault="00A40F94" w:rsidP="00A40F94">
      <w:pPr>
        <w:jc w:val="both"/>
        <w:rPr>
          <w:rFonts w:ascii="Arial" w:hAnsi="Arial" w:cs="Arial"/>
          <w:b/>
          <w:bCs/>
          <w:sz w:val="24"/>
          <w:szCs w:val="24"/>
        </w:rPr>
      </w:pPr>
    </w:p>
    <w:p w14:paraId="5E836138" w14:textId="03F77D42" w:rsidR="00A40F94" w:rsidRDefault="00A40F94" w:rsidP="00A40F94">
      <w:pPr>
        <w:jc w:val="both"/>
        <w:rPr>
          <w:rFonts w:ascii="Arial" w:hAnsi="Arial" w:cs="Arial"/>
          <w:sz w:val="24"/>
          <w:szCs w:val="24"/>
        </w:rPr>
      </w:pPr>
      <w:r>
        <w:rPr>
          <w:rFonts w:ascii="Arial" w:hAnsi="Arial" w:cs="Arial"/>
          <w:b/>
          <w:bCs/>
          <w:sz w:val="24"/>
          <w:szCs w:val="24"/>
        </w:rPr>
        <w:t>Southbourne Parish Council</w:t>
      </w:r>
    </w:p>
    <w:p w14:paraId="4FE539EA" w14:textId="77777777" w:rsidR="00F655FE" w:rsidRDefault="00E9381B" w:rsidP="00F655FE">
      <w:pPr>
        <w:pStyle w:val="Heading1"/>
      </w:pPr>
      <w:r w:rsidRPr="00AF38B8">
        <w:rPr>
          <w:rFonts w:cs="Arial"/>
          <w:sz w:val="24"/>
          <w:szCs w:val="24"/>
        </w:rPr>
        <w:br w:type="page"/>
      </w:r>
      <w:bookmarkStart w:id="530" w:name="_Toc118383401"/>
      <w:bookmarkStart w:id="531" w:name="_Toc160532003"/>
      <w:r w:rsidR="00F655FE">
        <w:lastRenderedPageBreak/>
        <w:t>Westbourne Neighbourhood Plan</w:t>
      </w:r>
      <w:bookmarkEnd w:id="530"/>
      <w:bookmarkEnd w:id="531"/>
    </w:p>
    <w:p w14:paraId="27EBAC70" w14:textId="77777777" w:rsidR="00F655FE" w:rsidRDefault="00F655FE" w:rsidP="00F655FE">
      <w:pPr>
        <w:jc w:val="both"/>
        <w:rPr>
          <w:rFonts w:ascii="Arial" w:hAnsi="Arial" w:cs="Arial"/>
          <w:sz w:val="24"/>
          <w:szCs w:val="24"/>
        </w:rPr>
      </w:pPr>
      <w:r>
        <w:rPr>
          <w:rFonts w:ascii="Arial" w:hAnsi="Arial" w:cs="Arial"/>
          <w:sz w:val="24"/>
          <w:szCs w:val="24"/>
        </w:rPr>
        <w:t xml:space="preserve">The Westbourne Neighbourhood Plan was brought into legal force (‘made’) and became part of the statutory development plan for the Chichester Local Plan area, in September 2021. </w:t>
      </w:r>
    </w:p>
    <w:p w14:paraId="174303C8" w14:textId="77777777" w:rsidR="00F655FE" w:rsidRDefault="00F655FE" w:rsidP="00F655FE">
      <w:pPr>
        <w:jc w:val="both"/>
        <w:rPr>
          <w:rFonts w:ascii="Arial" w:hAnsi="Arial" w:cs="Arial"/>
          <w:sz w:val="24"/>
          <w:szCs w:val="24"/>
        </w:rPr>
      </w:pPr>
      <w:r>
        <w:rPr>
          <w:rFonts w:ascii="Arial" w:hAnsi="Arial" w:cs="Arial"/>
          <w:sz w:val="24"/>
          <w:szCs w:val="24"/>
        </w:rPr>
        <w:t xml:space="preserve">Since then, the Plan has been cited in </w:t>
      </w:r>
      <w:proofErr w:type="gramStart"/>
      <w:r>
        <w:rPr>
          <w:rFonts w:ascii="Arial" w:hAnsi="Arial" w:cs="Arial"/>
          <w:sz w:val="24"/>
          <w:szCs w:val="24"/>
        </w:rPr>
        <w:t>a number of</w:t>
      </w:r>
      <w:proofErr w:type="gramEnd"/>
      <w:r>
        <w:rPr>
          <w:rFonts w:ascii="Arial" w:hAnsi="Arial" w:cs="Arial"/>
          <w:sz w:val="24"/>
          <w:szCs w:val="24"/>
        </w:rPr>
        <w:t xml:space="preserve"> documents produced by both Chichester District Council and Westbourne Parish Council. These pertain almost exclusively to land use policies, specifically in the context of planning applications/appeals. These include:</w:t>
      </w:r>
    </w:p>
    <w:p w14:paraId="00F4C0E3" w14:textId="77777777" w:rsidR="00F655FE" w:rsidRDefault="00F655FE" w:rsidP="00F655FE">
      <w:pPr>
        <w:pStyle w:val="Heading2"/>
      </w:pPr>
      <w:bookmarkStart w:id="532" w:name="_Toc118299687"/>
      <w:bookmarkStart w:id="533" w:name="_Toc118383402"/>
      <w:bookmarkStart w:id="534" w:name="_Toc160532004"/>
      <w:r>
        <w:t>4.2.5 Policy OA1: Sustainable Development</w:t>
      </w:r>
      <w:bookmarkEnd w:id="532"/>
      <w:bookmarkEnd w:id="533"/>
      <w:bookmarkEnd w:id="534"/>
    </w:p>
    <w:p w14:paraId="489884E7"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1 Within the Settlement Boundary, …, there is a presumption in favour of sustainable development that will apply to proposals that meet all the policies of this plan.</w:t>
      </w:r>
    </w:p>
    <w:p w14:paraId="1E2F73DA" w14:textId="77777777" w:rsidR="00F655FE" w:rsidRDefault="00F655FE" w:rsidP="00F655FE">
      <w:pPr>
        <w:spacing w:after="0" w:line="240" w:lineRule="auto"/>
        <w:jc w:val="both"/>
        <w:rPr>
          <w:rFonts w:ascii="Arial" w:hAnsi="Arial" w:cs="Arial"/>
          <w:sz w:val="24"/>
          <w:szCs w:val="24"/>
        </w:rPr>
      </w:pPr>
    </w:p>
    <w:p w14:paraId="1D7C40A6"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2 Outside the Settlement Boundary, development proposals will not normally be considered either appropriate or sustainable </w:t>
      </w:r>
      <w:proofErr w:type="gramStart"/>
      <w:r>
        <w:rPr>
          <w:rFonts w:ascii="Arial" w:hAnsi="Arial" w:cs="Arial"/>
          <w:sz w:val="24"/>
          <w:szCs w:val="24"/>
        </w:rPr>
        <w:t>unless;</w:t>
      </w:r>
      <w:proofErr w:type="gramEnd"/>
      <w:r>
        <w:rPr>
          <w:rFonts w:ascii="Arial" w:hAnsi="Arial" w:cs="Arial"/>
          <w:sz w:val="24"/>
          <w:szCs w:val="24"/>
        </w:rPr>
        <w:t xml:space="preserve"> </w:t>
      </w:r>
    </w:p>
    <w:p w14:paraId="42C8DA99" w14:textId="77777777" w:rsidR="00F655FE" w:rsidRDefault="00F655FE" w:rsidP="00F655FE">
      <w:pPr>
        <w:spacing w:after="0" w:line="240" w:lineRule="auto"/>
        <w:jc w:val="both"/>
        <w:rPr>
          <w:rFonts w:ascii="Arial" w:hAnsi="Arial" w:cs="Arial"/>
          <w:sz w:val="24"/>
          <w:szCs w:val="24"/>
        </w:rPr>
      </w:pPr>
    </w:p>
    <w:p w14:paraId="2E770590"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they comply with all other policy requirements of the development plan; or</w:t>
      </w:r>
    </w:p>
    <w:p w14:paraId="271D20F5" w14:textId="77777777" w:rsidR="00F655FE" w:rsidRDefault="00F655FE" w:rsidP="00F655FE">
      <w:pPr>
        <w:spacing w:after="0" w:line="240" w:lineRule="auto"/>
        <w:jc w:val="both"/>
        <w:rPr>
          <w:rFonts w:ascii="Arial" w:hAnsi="Arial" w:cs="Arial"/>
          <w:sz w:val="24"/>
          <w:szCs w:val="24"/>
        </w:rPr>
      </w:pPr>
    </w:p>
    <w:p w14:paraId="238620F6"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(ii) it is sustainable development where the benefits demonstrably outweigh the harm, and is of a form or type that could not reasonably be located within the Settlement Boundary; or</w:t>
      </w:r>
    </w:p>
    <w:p w14:paraId="6BAB3B8E" w14:textId="77777777" w:rsidR="00F655FE" w:rsidRDefault="00F655FE" w:rsidP="00F655FE">
      <w:pPr>
        <w:spacing w:after="0" w:line="240" w:lineRule="auto"/>
        <w:jc w:val="both"/>
        <w:rPr>
          <w:rFonts w:ascii="Arial" w:hAnsi="Arial" w:cs="Arial"/>
          <w:sz w:val="24"/>
          <w:szCs w:val="24"/>
        </w:rPr>
      </w:pPr>
    </w:p>
    <w:p w14:paraId="2318ADA6"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(iii) they are rural exception sites to meet local need.</w:t>
      </w:r>
    </w:p>
    <w:p w14:paraId="04CA84E9" w14:textId="77777777" w:rsidR="00F655FE" w:rsidRDefault="00F655FE" w:rsidP="00F655FE">
      <w:pPr>
        <w:spacing w:after="0" w:line="240" w:lineRule="auto"/>
        <w:jc w:val="both"/>
        <w:rPr>
          <w:rFonts w:ascii="Arial" w:hAnsi="Arial" w:cs="Arial"/>
          <w:sz w:val="24"/>
          <w:szCs w:val="24"/>
        </w:rPr>
      </w:pPr>
    </w:p>
    <w:p w14:paraId="68599CAF"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3 Development proposals will need to demonstrate that they have had regard to all relevant NP policies.</w:t>
      </w:r>
    </w:p>
    <w:p w14:paraId="50DCCEB3" w14:textId="77777777" w:rsidR="00F655FE" w:rsidRDefault="00F655FE" w:rsidP="00F655FE">
      <w:pPr>
        <w:spacing w:after="0" w:line="240" w:lineRule="auto"/>
        <w:jc w:val="both"/>
        <w:rPr>
          <w:rFonts w:ascii="Arial" w:hAnsi="Arial" w:cs="Arial"/>
          <w:sz w:val="24"/>
          <w:szCs w:val="24"/>
        </w:rPr>
      </w:pPr>
    </w:p>
    <w:p w14:paraId="41F27CCC"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This policy has been used to avoid development occurring outside the Settlement Boundary whilst, at the same time, supporting the development of affordable housing on an exception site adjacent to this Boundary.  </w:t>
      </w:r>
    </w:p>
    <w:p w14:paraId="0EAA7ACD" w14:textId="77777777" w:rsidR="00F655FE" w:rsidRDefault="00F655FE" w:rsidP="00F655FE">
      <w:pPr>
        <w:spacing w:after="0" w:line="240" w:lineRule="auto"/>
        <w:jc w:val="both"/>
        <w:rPr>
          <w:rFonts w:ascii="Arial" w:hAnsi="Arial" w:cs="Arial"/>
          <w:sz w:val="24"/>
          <w:szCs w:val="24"/>
        </w:rPr>
      </w:pPr>
    </w:p>
    <w:p w14:paraId="3D35B209" w14:textId="77777777" w:rsidR="00F655FE" w:rsidRDefault="00F655FE" w:rsidP="00F655FE">
      <w:pPr>
        <w:pStyle w:val="Heading2"/>
      </w:pPr>
      <w:bookmarkStart w:id="535" w:name="_Toc118299688"/>
      <w:bookmarkStart w:id="536" w:name="_Toc118383403"/>
      <w:bookmarkStart w:id="537" w:name="_Toc160532005"/>
      <w:r>
        <w:t>4.5.28 Policy OA3: Community Balance</w:t>
      </w:r>
      <w:bookmarkEnd w:id="535"/>
      <w:bookmarkEnd w:id="536"/>
      <w:bookmarkEnd w:id="537"/>
    </w:p>
    <w:p w14:paraId="4FFBD983"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OA3-1 GTTPS PLOTS/PITCHES</w:t>
      </w:r>
    </w:p>
    <w:p w14:paraId="0BD4530E"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Development proposals to meet the needs of the </w:t>
      </w:r>
      <w:proofErr w:type="spellStart"/>
      <w:r>
        <w:rPr>
          <w:rFonts w:ascii="Arial" w:hAnsi="Arial" w:cs="Arial"/>
          <w:sz w:val="24"/>
          <w:szCs w:val="24"/>
        </w:rPr>
        <w:t>Gyspy</w:t>
      </w:r>
      <w:proofErr w:type="spellEnd"/>
      <w:r>
        <w:rPr>
          <w:rFonts w:ascii="Arial" w:hAnsi="Arial" w:cs="Arial"/>
          <w:sz w:val="24"/>
          <w:szCs w:val="24"/>
        </w:rPr>
        <w:t xml:space="preserve">, Traveller and Travelling </w:t>
      </w:r>
      <w:proofErr w:type="spellStart"/>
      <w:r>
        <w:rPr>
          <w:rFonts w:ascii="Arial" w:hAnsi="Arial" w:cs="Arial"/>
          <w:sz w:val="24"/>
          <w:szCs w:val="24"/>
        </w:rPr>
        <w:t>Showpeople</w:t>
      </w:r>
      <w:proofErr w:type="spellEnd"/>
      <w:r>
        <w:rPr>
          <w:rFonts w:ascii="Arial" w:hAnsi="Arial" w:cs="Arial"/>
          <w:sz w:val="24"/>
          <w:szCs w:val="24"/>
        </w:rPr>
        <w:t xml:space="preserve"> community (as defined in Planning Policy for Traveller Sites (2015) or any subsequent policy) will be permitted where they:</w:t>
      </w:r>
    </w:p>
    <w:p w14:paraId="6B82F91B" w14:textId="77777777" w:rsidR="00F655FE" w:rsidRDefault="00F655FE" w:rsidP="00F655FE">
      <w:pPr>
        <w:spacing w:after="0" w:line="240" w:lineRule="auto"/>
        <w:jc w:val="both"/>
        <w:rPr>
          <w:rFonts w:ascii="Arial" w:hAnsi="Arial" w:cs="Arial"/>
          <w:sz w:val="24"/>
          <w:szCs w:val="24"/>
        </w:rPr>
      </w:pPr>
    </w:p>
    <w:p w14:paraId="1A9B636B"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a) Can demonstrate a local </w:t>
      </w:r>
      <w:proofErr w:type="gramStart"/>
      <w:r>
        <w:rPr>
          <w:rFonts w:ascii="Arial" w:hAnsi="Arial" w:cs="Arial"/>
          <w:sz w:val="24"/>
          <w:szCs w:val="24"/>
        </w:rPr>
        <w:t>connection;</w:t>
      </w:r>
      <w:proofErr w:type="gramEnd"/>
    </w:p>
    <w:p w14:paraId="5641B4D8" w14:textId="77777777" w:rsidR="00F655FE" w:rsidRDefault="00F655FE" w:rsidP="00F655FE">
      <w:pPr>
        <w:spacing w:after="0" w:line="240" w:lineRule="auto"/>
        <w:jc w:val="both"/>
        <w:rPr>
          <w:rFonts w:ascii="Arial" w:hAnsi="Arial" w:cs="Arial"/>
          <w:sz w:val="24"/>
          <w:szCs w:val="24"/>
        </w:rPr>
      </w:pPr>
    </w:p>
    <w:p w14:paraId="31C3AC6B"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b) Can demonstrate that there is no alternative available pitch which could be used in the </w:t>
      </w:r>
      <w:proofErr w:type="gramStart"/>
      <w:r>
        <w:rPr>
          <w:rFonts w:ascii="Arial" w:hAnsi="Arial" w:cs="Arial"/>
          <w:sz w:val="24"/>
          <w:szCs w:val="24"/>
        </w:rPr>
        <w:t>locality;</w:t>
      </w:r>
      <w:proofErr w:type="gramEnd"/>
    </w:p>
    <w:p w14:paraId="3ABA5891" w14:textId="77777777" w:rsidR="00F655FE" w:rsidRDefault="00F655FE" w:rsidP="00F655FE">
      <w:pPr>
        <w:spacing w:after="0" w:line="240" w:lineRule="auto"/>
        <w:jc w:val="both"/>
        <w:rPr>
          <w:rFonts w:ascii="Arial" w:hAnsi="Arial" w:cs="Arial"/>
          <w:sz w:val="24"/>
          <w:szCs w:val="24"/>
        </w:rPr>
      </w:pPr>
    </w:p>
    <w:p w14:paraId="19E48865"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c) Do not result in sites being over-concentrated in any one location or disproportionate in size to nearby </w:t>
      </w:r>
      <w:proofErr w:type="gramStart"/>
      <w:r>
        <w:rPr>
          <w:rFonts w:ascii="Arial" w:hAnsi="Arial" w:cs="Arial"/>
          <w:sz w:val="24"/>
          <w:szCs w:val="24"/>
        </w:rPr>
        <w:t>communities;</w:t>
      </w:r>
      <w:proofErr w:type="gramEnd"/>
    </w:p>
    <w:p w14:paraId="6F515CBC" w14:textId="77777777" w:rsidR="00F655FE" w:rsidRDefault="00F655FE" w:rsidP="00F655FE">
      <w:pPr>
        <w:spacing w:after="0" w:line="240" w:lineRule="auto"/>
        <w:jc w:val="both"/>
        <w:rPr>
          <w:rFonts w:ascii="Arial" w:hAnsi="Arial" w:cs="Arial"/>
          <w:sz w:val="24"/>
          <w:szCs w:val="24"/>
        </w:rPr>
      </w:pPr>
    </w:p>
    <w:p w14:paraId="1F5F9488"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lastRenderedPageBreak/>
        <w:t xml:space="preserve">d) Are capable of being provided with infrastructure such as power, water supply, foul water drainage and recycling/waste management without harm to the special qualities of the National </w:t>
      </w:r>
      <w:proofErr w:type="gramStart"/>
      <w:r>
        <w:rPr>
          <w:rFonts w:ascii="Arial" w:hAnsi="Arial" w:cs="Arial"/>
          <w:sz w:val="24"/>
          <w:szCs w:val="24"/>
        </w:rPr>
        <w:t>Park;</w:t>
      </w:r>
      <w:proofErr w:type="gramEnd"/>
    </w:p>
    <w:p w14:paraId="30D1DF2D" w14:textId="77777777" w:rsidR="00F655FE" w:rsidRDefault="00F655FE" w:rsidP="00F655FE">
      <w:pPr>
        <w:spacing w:after="0" w:line="240" w:lineRule="auto"/>
        <w:jc w:val="both"/>
        <w:rPr>
          <w:rFonts w:ascii="Arial" w:hAnsi="Arial" w:cs="Arial"/>
          <w:sz w:val="24"/>
          <w:szCs w:val="24"/>
        </w:rPr>
      </w:pPr>
    </w:p>
    <w:p w14:paraId="7E6B9CE8"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e) Provide sufficient amenity space for </w:t>
      </w:r>
      <w:proofErr w:type="gramStart"/>
      <w:r>
        <w:rPr>
          <w:rFonts w:ascii="Arial" w:hAnsi="Arial" w:cs="Arial"/>
          <w:sz w:val="24"/>
          <w:szCs w:val="24"/>
        </w:rPr>
        <w:t>residents;</w:t>
      </w:r>
      <w:proofErr w:type="gramEnd"/>
    </w:p>
    <w:p w14:paraId="016F6F24" w14:textId="77777777" w:rsidR="00F655FE" w:rsidRDefault="00F655FE" w:rsidP="00F655FE">
      <w:pPr>
        <w:spacing w:after="0" w:line="240" w:lineRule="auto"/>
        <w:jc w:val="both"/>
        <w:rPr>
          <w:rFonts w:ascii="Arial" w:hAnsi="Arial" w:cs="Arial"/>
          <w:sz w:val="24"/>
          <w:szCs w:val="24"/>
        </w:rPr>
      </w:pPr>
    </w:p>
    <w:p w14:paraId="2B075920"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f) Do not cause, and are not subject to, unacceptable harm to the amenities of neighbouring uses and </w:t>
      </w:r>
      <w:proofErr w:type="gramStart"/>
      <w:r>
        <w:rPr>
          <w:rFonts w:ascii="Arial" w:hAnsi="Arial" w:cs="Arial"/>
          <w:sz w:val="24"/>
          <w:szCs w:val="24"/>
        </w:rPr>
        <w:t>occupiers;</w:t>
      </w:r>
      <w:proofErr w:type="gramEnd"/>
      <w:r>
        <w:rPr>
          <w:rFonts w:ascii="Arial" w:hAnsi="Arial" w:cs="Arial"/>
          <w:sz w:val="24"/>
          <w:szCs w:val="24"/>
        </w:rPr>
        <w:t xml:space="preserve"> </w:t>
      </w:r>
    </w:p>
    <w:p w14:paraId="53F2D812" w14:textId="77777777" w:rsidR="00F655FE" w:rsidRDefault="00F655FE" w:rsidP="00F655FE">
      <w:pPr>
        <w:spacing w:after="0" w:line="240" w:lineRule="auto"/>
        <w:jc w:val="both"/>
        <w:rPr>
          <w:rFonts w:ascii="Arial" w:hAnsi="Arial" w:cs="Arial"/>
          <w:sz w:val="24"/>
          <w:szCs w:val="24"/>
        </w:rPr>
      </w:pPr>
    </w:p>
    <w:p w14:paraId="26581FC4"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g) Have a safe vehicular and pedestrian access from the public highway and adequate provision for parking, turning and safe </w:t>
      </w:r>
      <w:proofErr w:type="spellStart"/>
      <w:r>
        <w:rPr>
          <w:rFonts w:ascii="Arial" w:hAnsi="Arial" w:cs="Arial"/>
          <w:sz w:val="24"/>
          <w:szCs w:val="24"/>
        </w:rPr>
        <w:t>manoeuvering</w:t>
      </w:r>
      <w:proofErr w:type="spellEnd"/>
      <w:r>
        <w:rPr>
          <w:rFonts w:ascii="Arial" w:hAnsi="Arial" w:cs="Arial"/>
          <w:sz w:val="24"/>
          <w:szCs w:val="24"/>
        </w:rPr>
        <w:t xml:space="preserve"> of vehicles within the site; and</w:t>
      </w:r>
    </w:p>
    <w:p w14:paraId="1DC76FAE" w14:textId="77777777" w:rsidR="00F655FE" w:rsidRDefault="00F655FE" w:rsidP="00F655FE">
      <w:pPr>
        <w:spacing w:after="0" w:line="240" w:lineRule="auto"/>
        <w:jc w:val="both"/>
        <w:rPr>
          <w:rFonts w:ascii="Arial" w:hAnsi="Arial" w:cs="Arial"/>
          <w:sz w:val="24"/>
          <w:szCs w:val="24"/>
        </w:rPr>
      </w:pPr>
    </w:p>
    <w:p w14:paraId="07143903"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h) Restrict any permanent built structures in rural locations to essential facilities.</w:t>
      </w:r>
    </w:p>
    <w:p w14:paraId="2DDBD08D" w14:textId="77777777" w:rsidR="00F655FE" w:rsidRDefault="00F655FE" w:rsidP="00F655FE">
      <w:pPr>
        <w:spacing w:after="0" w:line="240" w:lineRule="auto"/>
        <w:jc w:val="both"/>
        <w:rPr>
          <w:rFonts w:ascii="Arial" w:hAnsi="Arial" w:cs="Arial"/>
          <w:sz w:val="24"/>
          <w:szCs w:val="24"/>
        </w:rPr>
      </w:pPr>
    </w:p>
    <w:p w14:paraId="64DC8E5B"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Proposals for sites accommodating Travelling </w:t>
      </w:r>
      <w:proofErr w:type="spellStart"/>
      <w:r>
        <w:rPr>
          <w:rFonts w:ascii="Arial" w:hAnsi="Arial" w:cs="Arial"/>
          <w:sz w:val="24"/>
          <w:szCs w:val="24"/>
        </w:rPr>
        <w:t>Showpeople</w:t>
      </w:r>
      <w:proofErr w:type="spellEnd"/>
      <w:r>
        <w:rPr>
          <w:rFonts w:ascii="Arial" w:hAnsi="Arial" w:cs="Arial"/>
          <w:sz w:val="24"/>
          <w:szCs w:val="24"/>
        </w:rPr>
        <w:t xml:space="preserve"> should allow for a mixed-use yard with areas for the storage and maintenance of equipment.</w:t>
      </w:r>
    </w:p>
    <w:p w14:paraId="7C4E30CA" w14:textId="77777777" w:rsidR="00F655FE" w:rsidRDefault="00F655FE" w:rsidP="00F655FE">
      <w:pPr>
        <w:spacing w:after="0" w:line="240" w:lineRule="auto"/>
        <w:jc w:val="both"/>
        <w:rPr>
          <w:rFonts w:ascii="Arial" w:hAnsi="Arial" w:cs="Arial"/>
          <w:b/>
          <w:bCs/>
          <w:sz w:val="24"/>
          <w:szCs w:val="24"/>
        </w:rPr>
      </w:pPr>
    </w:p>
    <w:p w14:paraId="5EB2BFA0" w14:textId="77777777" w:rsidR="00F655FE" w:rsidRDefault="00F655FE" w:rsidP="00F655FE">
      <w:pPr>
        <w:spacing w:after="0" w:line="240" w:lineRule="auto"/>
        <w:jc w:val="both"/>
        <w:rPr>
          <w:rFonts w:ascii="Arial" w:hAnsi="Arial" w:cs="Arial"/>
          <w:b/>
          <w:bCs/>
          <w:sz w:val="24"/>
          <w:szCs w:val="24"/>
        </w:rPr>
      </w:pPr>
      <w:r>
        <w:rPr>
          <w:rFonts w:ascii="Arial" w:hAnsi="Arial" w:cs="Arial"/>
          <w:b/>
          <w:bCs/>
          <w:sz w:val="24"/>
          <w:szCs w:val="24"/>
        </w:rPr>
        <w:t>T</w:t>
      </w:r>
      <w:r>
        <w:rPr>
          <w:rFonts w:ascii="Arial" w:hAnsi="Arial" w:cs="Arial"/>
          <w:b/>
          <w:bCs/>
          <w:color w:val="212121"/>
          <w:sz w:val="24"/>
          <w:szCs w:val="24"/>
        </w:rPr>
        <w:t xml:space="preserve">his Policy has been cited whenever applications for Traveller/Gypsy pitches have been received. </w:t>
      </w:r>
      <w:proofErr w:type="spellStart"/>
      <w:proofErr w:type="gramStart"/>
      <w:r>
        <w:rPr>
          <w:rFonts w:ascii="Arial" w:hAnsi="Arial" w:cs="Arial"/>
          <w:b/>
          <w:bCs/>
          <w:color w:val="212121"/>
          <w:sz w:val="24"/>
          <w:szCs w:val="24"/>
        </w:rPr>
        <w:t>However,it</w:t>
      </w:r>
      <w:proofErr w:type="spellEnd"/>
      <w:proofErr w:type="gramEnd"/>
      <w:r>
        <w:rPr>
          <w:rFonts w:ascii="Arial" w:hAnsi="Arial" w:cs="Arial"/>
          <w:b/>
          <w:bCs/>
          <w:color w:val="212121"/>
          <w:sz w:val="24"/>
          <w:szCs w:val="24"/>
        </w:rPr>
        <w:t xml:space="preserve"> is disappointing to have to report that, whilst our objections have been supported by CDC, their refusal has been overturned by the Inspectorate on at least two occasions</w:t>
      </w:r>
      <w:r>
        <w:rPr>
          <w:rFonts w:ascii="Arial" w:hAnsi="Arial" w:cs="Arial"/>
          <w:b/>
          <w:bCs/>
          <w:sz w:val="24"/>
          <w:szCs w:val="24"/>
        </w:rPr>
        <w:t xml:space="preserve">. </w:t>
      </w:r>
      <w:proofErr w:type="gramStart"/>
      <w:r>
        <w:rPr>
          <w:rFonts w:ascii="Arial" w:hAnsi="Arial" w:cs="Arial"/>
          <w:b/>
          <w:bCs/>
          <w:sz w:val="24"/>
          <w:szCs w:val="24"/>
        </w:rPr>
        <w:t>It would seem that this</w:t>
      </w:r>
      <w:proofErr w:type="gramEnd"/>
      <w:r>
        <w:rPr>
          <w:rFonts w:ascii="Arial" w:hAnsi="Arial" w:cs="Arial"/>
          <w:b/>
          <w:bCs/>
          <w:sz w:val="24"/>
          <w:szCs w:val="24"/>
        </w:rPr>
        <w:t xml:space="preserve"> is due to the fact that the District Council has not been able to identify the number of pitches required for Gypsies, Travellers and Travelling Showmen. The fact that the Parish of Westbourne has far more than its fair share of </w:t>
      </w:r>
      <w:proofErr w:type="spellStart"/>
      <w:r>
        <w:rPr>
          <w:rFonts w:ascii="Arial" w:hAnsi="Arial" w:cs="Arial"/>
          <w:b/>
          <w:bCs/>
          <w:sz w:val="24"/>
          <w:szCs w:val="24"/>
        </w:rPr>
        <w:t>Gypspy</w:t>
      </w:r>
      <w:proofErr w:type="spellEnd"/>
      <w:r>
        <w:rPr>
          <w:rFonts w:ascii="Arial" w:hAnsi="Arial" w:cs="Arial"/>
          <w:b/>
          <w:bCs/>
          <w:sz w:val="24"/>
          <w:szCs w:val="24"/>
        </w:rPr>
        <w:t xml:space="preserve">, Traveller and Travelling </w:t>
      </w:r>
      <w:proofErr w:type="spellStart"/>
      <w:r>
        <w:rPr>
          <w:rFonts w:ascii="Arial" w:hAnsi="Arial" w:cs="Arial"/>
          <w:b/>
          <w:bCs/>
          <w:sz w:val="24"/>
          <w:szCs w:val="24"/>
        </w:rPr>
        <w:t>Showpeople</w:t>
      </w:r>
      <w:proofErr w:type="spellEnd"/>
      <w:r>
        <w:rPr>
          <w:rFonts w:ascii="Arial" w:hAnsi="Arial" w:cs="Arial"/>
          <w:b/>
          <w:bCs/>
          <w:sz w:val="24"/>
          <w:szCs w:val="24"/>
        </w:rPr>
        <w:t xml:space="preserve"> pitches and plots does seem to continue being overlooked.</w:t>
      </w:r>
    </w:p>
    <w:p w14:paraId="0A6E3BEA" w14:textId="77777777" w:rsidR="00F655FE" w:rsidRDefault="00F655FE" w:rsidP="00F655FE">
      <w:pPr>
        <w:spacing w:after="0" w:line="240" w:lineRule="auto"/>
        <w:jc w:val="both"/>
        <w:rPr>
          <w:rFonts w:ascii="Arial" w:hAnsi="Arial" w:cs="Arial"/>
          <w:sz w:val="24"/>
          <w:szCs w:val="24"/>
        </w:rPr>
      </w:pPr>
    </w:p>
    <w:p w14:paraId="41FD2ADE" w14:textId="77777777" w:rsidR="00F655FE" w:rsidRDefault="00F655FE" w:rsidP="00F655FE">
      <w:pPr>
        <w:pStyle w:val="Heading2"/>
      </w:pPr>
      <w:bookmarkStart w:id="538" w:name="_Toc118299689"/>
      <w:bookmarkStart w:id="539" w:name="_Toc118383404"/>
      <w:bookmarkStart w:id="540" w:name="_Toc160532006"/>
      <w:r>
        <w:t>4.6.7 Intent:</w:t>
      </w:r>
      <w:bookmarkEnd w:id="538"/>
      <w:bookmarkEnd w:id="539"/>
      <w:bookmarkEnd w:id="540"/>
      <w:r>
        <w:t xml:space="preserve"> </w:t>
      </w:r>
    </w:p>
    <w:p w14:paraId="28625C98"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The Neighbourhood Plan introduces design policies to conserve the local distinctiveness of Westbourne Parish to ensure that change enhances and does not damage its special character.</w:t>
      </w:r>
    </w:p>
    <w:p w14:paraId="6086F3CE" w14:textId="77777777" w:rsidR="00F655FE" w:rsidRDefault="00F655FE" w:rsidP="00F655FE">
      <w:pPr>
        <w:spacing w:after="0" w:line="240" w:lineRule="auto"/>
        <w:jc w:val="both"/>
        <w:rPr>
          <w:rFonts w:ascii="Arial" w:hAnsi="Arial" w:cs="Arial"/>
          <w:sz w:val="24"/>
          <w:szCs w:val="24"/>
        </w:rPr>
      </w:pPr>
    </w:p>
    <w:p w14:paraId="344415B4"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Good design in the Westbourne Neighbourhood Plan means developments which:</w:t>
      </w:r>
    </w:p>
    <w:p w14:paraId="33017B80" w14:textId="77777777" w:rsidR="00F655FE" w:rsidRDefault="00F655FE" w:rsidP="00F655FE">
      <w:pPr>
        <w:spacing w:after="0" w:line="240" w:lineRule="auto"/>
        <w:jc w:val="both"/>
        <w:rPr>
          <w:rFonts w:ascii="Arial" w:hAnsi="Arial" w:cs="Arial"/>
          <w:sz w:val="24"/>
          <w:szCs w:val="24"/>
        </w:rPr>
      </w:pPr>
    </w:p>
    <w:p w14:paraId="5AEBA08F"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1 will respond to the rural nature of the Parish and reflect the character of local surroundings and materials while not discouraging </w:t>
      </w:r>
      <w:proofErr w:type="gramStart"/>
      <w:r>
        <w:rPr>
          <w:rFonts w:ascii="Arial" w:hAnsi="Arial" w:cs="Arial"/>
          <w:sz w:val="24"/>
          <w:szCs w:val="24"/>
        </w:rPr>
        <w:t>innovation;</w:t>
      </w:r>
      <w:proofErr w:type="gramEnd"/>
    </w:p>
    <w:p w14:paraId="1C7B7D98" w14:textId="77777777" w:rsidR="00F655FE" w:rsidRDefault="00F655FE" w:rsidP="00F655FE">
      <w:pPr>
        <w:spacing w:after="0" w:line="240" w:lineRule="auto"/>
        <w:jc w:val="both"/>
        <w:rPr>
          <w:rFonts w:ascii="Arial" w:hAnsi="Arial" w:cs="Arial"/>
          <w:sz w:val="24"/>
          <w:szCs w:val="24"/>
        </w:rPr>
      </w:pPr>
    </w:p>
    <w:p w14:paraId="488DFC6C"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2 will establish a strong sense of place, where the individual identity of the Parish, actual or perceived, is </w:t>
      </w:r>
      <w:proofErr w:type="gramStart"/>
      <w:r>
        <w:rPr>
          <w:rFonts w:ascii="Arial" w:hAnsi="Arial" w:cs="Arial"/>
          <w:sz w:val="24"/>
          <w:szCs w:val="24"/>
        </w:rPr>
        <w:t>maintained;</w:t>
      </w:r>
      <w:proofErr w:type="gramEnd"/>
      <w:r>
        <w:rPr>
          <w:rFonts w:ascii="Arial" w:hAnsi="Arial" w:cs="Arial"/>
          <w:sz w:val="24"/>
          <w:szCs w:val="24"/>
        </w:rPr>
        <w:t xml:space="preserve"> </w:t>
      </w:r>
    </w:p>
    <w:p w14:paraId="0A198AA9" w14:textId="77777777" w:rsidR="00F655FE" w:rsidRDefault="00F655FE" w:rsidP="00F655FE">
      <w:pPr>
        <w:spacing w:after="0" w:line="240" w:lineRule="auto"/>
        <w:jc w:val="both"/>
        <w:rPr>
          <w:rFonts w:ascii="Arial" w:hAnsi="Arial" w:cs="Arial"/>
          <w:sz w:val="24"/>
          <w:szCs w:val="24"/>
        </w:rPr>
      </w:pPr>
    </w:p>
    <w:p w14:paraId="10E93D8E"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3 prevent coalescence with Westbourne Parish, Hambrook, </w:t>
      </w:r>
      <w:proofErr w:type="spellStart"/>
      <w:r>
        <w:rPr>
          <w:rFonts w:ascii="Arial" w:hAnsi="Arial" w:cs="Arial"/>
          <w:sz w:val="24"/>
          <w:szCs w:val="24"/>
        </w:rPr>
        <w:t>Emsworth</w:t>
      </w:r>
      <w:proofErr w:type="spellEnd"/>
      <w:r>
        <w:rPr>
          <w:rFonts w:ascii="Arial" w:hAnsi="Arial" w:cs="Arial"/>
          <w:sz w:val="24"/>
          <w:szCs w:val="24"/>
        </w:rPr>
        <w:t xml:space="preserve"> and Southbourne and maintain the separate identities of the settlements of Westbourne Village, </w:t>
      </w:r>
      <w:proofErr w:type="spellStart"/>
      <w:r>
        <w:rPr>
          <w:rFonts w:ascii="Arial" w:hAnsi="Arial" w:cs="Arial"/>
          <w:sz w:val="24"/>
          <w:szCs w:val="24"/>
        </w:rPr>
        <w:t>Aldsworth</w:t>
      </w:r>
      <w:proofErr w:type="spellEnd"/>
      <w:r>
        <w:rPr>
          <w:rFonts w:ascii="Arial" w:hAnsi="Arial" w:cs="Arial"/>
          <w:sz w:val="24"/>
          <w:szCs w:val="24"/>
        </w:rPr>
        <w:t xml:space="preserve"> and </w:t>
      </w:r>
      <w:proofErr w:type="spellStart"/>
      <w:r>
        <w:rPr>
          <w:rFonts w:ascii="Arial" w:hAnsi="Arial" w:cs="Arial"/>
          <w:sz w:val="24"/>
          <w:szCs w:val="24"/>
        </w:rPr>
        <w:t>Woodmancote</w:t>
      </w:r>
      <w:proofErr w:type="spellEnd"/>
      <w:r>
        <w:rPr>
          <w:rFonts w:ascii="Arial" w:hAnsi="Arial" w:cs="Arial"/>
          <w:sz w:val="24"/>
          <w:szCs w:val="24"/>
        </w:rPr>
        <w:t xml:space="preserve"> by the introduction and maintenance of local gaps.</w:t>
      </w:r>
    </w:p>
    <w:p w14:paraId="5EEB20FD" w14:textId="77777777" w:rsidR="00F655FE" w:rsidRDefault="00F655FE" w:rsidP="00F655FE">
      <w:pPr>
        <w:spacing w:after="0" w:line="240" w:lineRule="auto"/>
        <w:jc w:val="both"/>
        <w:rPr>
          <w:rFonts w:ascii="Arial" w:hAnsi="Arial" w:cs="Arial"/>
          <w:sz w:val="24"/>
          <w:szCs w:val="24"/>
        </w:rPr>
      </w:pPr>
    </w:p>
    <w:p w14:paraId="7D5D70C9" w14:textId="77777777" w:rsidR="00F655FE" w:rsidRDefault="00F655FE" w:rsidP="00F655FE">
      <w:pPr>
        <w:spacing w:after="0" w:line="240" w:lineRule="auto"/>
        <w:jc w:val="both"/>
        <w:rPr>
          <w:rFonts w:ascii="Arial" w:hAnsi="Arial" w:cs="Arial"/>
          <w:b/>
          <w:bCs/>
          <w:color w:val="212121"/>
          <w:sz w:val="24"/>
          <w:szCs w:val="24"/>
        </w:rPr>
      </w:pPr>
      <w:r>
        <w:rPr>
          <w:rFonts w:ascii="Arial" w:hAnsi="Arial" w:cs="Arial"/>
          <w:b/>
          <w:bCs/>
          <w:color w:val="212121"/>
          <w:sz w:val="24"/>
          <w:szCs w:val="24"/>
        </w:rPr>
        <w:t xml:space="preserve">This policy has been used, relatively successfully, when considering applications for development between Westbourne and </w:t>
      </w:r>
      <w:proofErr w:type="spellStart"/>
      <w:r>
        <w:rPr>
          <w:rFonts w:ascii="Arial" w:hAnsi="Arial" w:cs="Arial"/>
          <w:b/>
          <w:bCs/>
          <w:color w:val="212121"/>
          <w:sz w:val="24"/>
          <w:szCs w:val="24"/>
        </w:rPr>
        <w:t>Emsworth</w:t>
      </w:r>
      <w:proofErr w:type="spellEnd"/>
      <w:r>
        <w:rPr>
          <w:rFonts w:ascii="Arial" w:hAnsi="Arial" w:cs="Arial"/>
          <w:b/>
          <w:bCs/>
          <w:color w:val="212121"/>
          <w:sz w:val="24"/>
          <w:szCs w:val="24"/>
        </w:rPr>
        <w:t xml:space="preserve">, which would erode the local gap between the two communities and impact significantly on </w:t>
      </w:r>
      <w:r>
        <w:rPr>
          <w:rFonts w:ascii="Arial" w:hAnsi="Arial" w:cs="Arial"/>
          <w:b/>
          <w:bCs/>
          <w:color w:val="212121"/>
          <w:sz w:val="24"/>
          <w:szCs w:val="24"/>
        </w:rPr>
        <w:lastRenderedPageBreak/>
        <w:t xml:space="preserve">the separate identities of the settlements. For example, the Policy cited in a decision by the Inspectorate to turn down an appeal concerning the extension of a development on the corner of North Street and Long </w:t>
      </w:r>
      <w:proofErr w:type="spellStart"/>
      <w:r>
        <w:rPr>
          <w:rFonts w:ascii="Arial" w:hAnsi="Arial" w:cs="Arial"/>
          <w:b/>
          <w:bCs/>
          <w:color w:val="212121"/>
          <w:sz w:val="24"/>
          <w:szCs w:val="24"/>
        </w:rPr>
        <w:t>Copse</w:t>
      </w:r>
      <w:proofErr w:type="spellEnd"/>
      <w:r>
        <w:rPr>
          <w:rFonts w:ascii="Arial" w:hAnsi="Arial" w:cs="Arial"/>
          <w:b/>
          <w:bCs/>
          <w:color w:val="212121"/>
          <w:sz w:val="24"/>
          <w:szCs w:val="24"/>
        </w:rPr>
        <w:t xml:space="preserve"> Lan, which would have extended into the gap between Westbourne and </w:t>
      </w:r>
      <w:proofErr w:type="spellStart"/>
      <w:r>
        <w:rPr>
          <w:rFonts w:ascii="Arial" w:hAnsi="Arial" w:cs="Arial"/>
          <w:b/>
          <w:bCs/>
          <w:color w:val="212121"/>
          <w:sz w:val="24"/>
          <w:szCs w:val="24"/>
        </w:rPr>
        <w:t>Emsworth</w:t>
      </w:r>
      <w:proofErr w:type="spellEnd"/>
      <w:r>
        <w:rPr>
          <w:rFonts w:ascii="Arial" w:hAnsi="Arial" w:cs="Arial"/>
          <w:b/>
          <w:bCs/>
          <w:color w:val="212121"/>
          <w:sz w:val="24"/>
          <w:szCs w:val="24"/>
        </w:rPr>
        <w:t>. The proposed development would not have taken place on an identified NP development site.</w:t>
      </w:r>
    </w:p>
    <w:p w14:paraId="04BCB7EC" w14:textId="77777777" w:rsidR="00F655FE" w:rsidRDefault="00F655FE" w:rsidP="00F655FE">
      <w:pPr>
        <w:spacing w:after="0" w:line="240" w:lineRule="auto"/>
        <w:jc w:val="both"/>
        <w:rPr>
          <w:rFonts w:ascii="Arial" w:hAnsi="Arial" w:cs="Arial"/>
          <w:b/>
          <w:bCs/>
          <w:color w:val="212121"/>
          <w:sz w:val="24"/>
          <w:szCs w:val="24"/>
        </w:rPr>
      </w:pPr>
    </w:p>
    <w:p w14:paraId="56E89799" w14:textId="77777777" w:rsidR="00F655FE" w:rsidRDefault="00F655FE" w:rsidP="00F655FE">
      <w:pPr>
        <w:spacing w:after="0" w:line="240" w:lineRule="auto"/>
        <w:jc w:val="both"/>
        <w:rPr>
          <w:rFonts w:ascii="Arial" w:hAnsi="Arial" w:cs="Arial"/>
          <w:b/>
          <w:bCs/>
          <w:color w:val="212121"/>
          <w:sz w:val="24"/>
          <w:szCs w:val="24"/>
        </w:rPr>
      </w:pPr>
      <w:r>
        <w:rPr>
          <w:rFonts w:ascii="Arial" w:hAnsi="Arial" w:cs="Arial"/>
          <w:b/>
          <w:bCs/>
          <w:color w:val="212121"/>
          <w:sz w:val="24"/>
          <w:szCs w:val="24"/>
        </w:rPr>
        <w:t xml:space="preserve">Moreover, a planning application has been received regarding one the three sites that were identified in the NDP.  </w:t>
      </w:r>
    </w:p>
    <w:p w14:paraId="340CB1A2" w14:textId="77777777" w:rsidR="00F655FE" w:rsidRDefault="00F655FE" w:rsidP="00F655FE">
      <w:pPr>
        <w:spacing w:after="0" w:line="240" w:lineRule="auto"/>
        <w:jc w:val="both"/>
        <w:rPr>
          <w:rFonts w:ascii="Arial" w:hAnsi="Arial" w:cs="Arial"/>
          <w:sz w:val="24"/>
          <w:szCs w:val="24"/>
        </w:rPr>
      </w:pPr>
    </w:p>
    <w:p w14:paraId="660760A7" w14:textId="77777777" w:rsidR="00F655FE" w:rsidRDefault="00F655FE" w:rsidP="00F655FE">
      <w:pPr>
        <w:pStyle w:val="Heading2"/>
        <w:rPr>
          <w:rStyle w:val="Heading2Char"/>
          <w:b/>
          <w:bCs/>
        </w:rPr>
      </w:pPr>
      <w:bookmarkStart w:id="541" w:name="_Toc118299690"/>
      <w:bookmarkStart w:id="542" w:name="_Toc118383405"/>
      <w:bookmarkStart w:id="543" w:name="_Toc160532007"/>
      <w:r>
        <w:rPr>
          <w:rStyle w:val="Heading2Char"/>
        </w:rPr>
        <w:t>4.5.3</w:t>
      </w:r>
      <w:bookmarkEnd w:id="541"/>
      <w:bookmarkEnd w:id="542"/>
      <w:bookmarkEnd w:id="543"/>
      <w:r>
        <w:rPr>
          <w:rStyle w:val="Heading2Char"/>
        </w:rPr>
        <w:t xml:space="preserve"> </w:t>
      </w:r>
    </w:p>
    <w:p w14:paraId="4413C77A" w14:textId="77777777" w:rsidR="00F655FE" w:rsidRDefault="00F655FE" w:rsidP="00F655FE">
      <w:pPr>
        <w:spacing w:after="0" w:line="240" w:lineRule="auto"/>
        <w:jc w:val="both"/>
        <w:rPr>
          <w:rFonts w:cs="Arial"/>
          <w:sz w:val="24"/>
          <w:szCs w:val="24"/>
        </w:rPr>
      </w:pPr>
      <w:r>
        <w:rPr>
          <w:rFonts w:ascii="Arial" w:hAnsi="Arial" w:cs="Arial"/>
          <w:sz w:val="24"/>
          <w:szCs w:val="24"/>
        </w:rPr>
        <w:t>…</w:t>
      </w:r>
      <w:proofErr w:type="gramStart"/>
      <w:r>
        <w:rPr>
          <w:rFonts w:ascii="Arial" w:hAnsi="Arial" w:cs="Arial"/>
          <w:sz w:val="24"/>
          <w:szCs w:val="24"/>
        </w:rPr>
        <w:t>Therefore</w:t>
      </w:r>
      <w:proofErr w:type="gramEnd"/>
      <w:r>
        <w:rPr>
          <w:rFonts w:ascii="Arial" w:hAnsi="Arial" w:cs="Arial"/>
          <w:sz w:val="24"/>
          <w:szCs w:val="24"/>
        </w:rPr>
        <w:t xml:space="preserve"> the Parish Council supports appropriate proposals for the provision of starter homes, affordable housing for rent, as well as live/work and self-build initiatives in line with national policy and where they meet the policies of the development plan. A high priority will be given to identifying and securing affordable housing in time for the next review of the plan.</w:t>
      </w:r>
    </w:p>
    <w:p w14:paraId="45D860DF" w14:textId="77777777" w:rsidR="00F655FE" w:rsidRDefault="00F655FE" w:rsidP="00F655FE">
      <w:pPr>
        <w:spacing w:after="0" w:line="240" w:lineRule="auto"/>
        <w:jc w:val="both"/>
        <w:rPr>
          <w:rFonts w:ascii="Arial" w:hAnsi="Arial" w:cs="Arial"/>
          <w:sz w:val="24"/>
          <w:szCs w:val="24"/>
        </w:rPr>
      </w:pPr>
    </w:p>
    <w:p w14:paraId="190924C7" w14:textId="77777777" w:rsidR="00F655FE" w:rsidRDefault="00F655FE" w:rsidP="00F655FE">
      <w:pPr>
        <w:pStyle w:val="Heading2"/>
      </w:pPr>
      <w:bookmarkStart w:id="544" w:name="_Toc118299691"/>
      <w:bookmarkStart w:id="545" w:name="_Toc118383406"/>
      <w:bookmarkStart w:id="546" w:name="_Toc160532008"/>
      <w:r>
        <w:rPr>
          <w:rStyle w:val="Heading2Char"/>
        </w:rPr>
        <w:t>4.5.4</w:t>
      </w:r>
      <w:bookmarkEnd w:id="544"/>
      <w:bookmarkEnd w:id="545"/>
      <w:bookmarkEnd w:id="546"/>
      <w:r>
        <w:t xml:space="preserve"> </w:t>
      </w:r>
    </w:p>
    <w:p w14:paraId="0ED4B100" w14:textId="77777777" w:rsidR="00F655FE" w:rsidRDefault="00F655FE" w:rsidP="00F655FE">
      <w:pPr>
        <w:spacing w:after="0" w:line="240" w:lineRule="auto"/>
        <w:jc w:val="both"/>
        <w:rPr>
          <w:rFonts w:ascii="Arial" w:hAnsi="Arial" w:cs="Arial"/>
          <w:sz w:val="24"/>
          <w:szCs w:val="24"/>
        </w:rPr>
      </w:pPr>
      <w:proofErr w:type="gramStart"/>
      <w:r>
        <w:rPr>
          <w:rFonts w:ascii="Arial" w:hAnsi="Arial" w:cs="Arial"/>
          <w:sz w:val="24"/>
          <w:szCs w:val="24"/>
        </w:rPr>
        <w:t>In light of</w:t>
      </w:r>
      <w:proofErr w:type="gramEnd"/>
      <w:r>
        <w:rPr>
          <w:rFonts w:ascii="Arial" w:hAnsi="Arial" w:cs="Arial"/>
          <w:sz w:val="24"/>
          <w:szCs w:val="24"/>
        </w:rPr>
        <w:t xml:space="preserve"> this a Westbourne Community Trust was formed in November 2018. The vision for the Trust, focused on the Parish of Westbourne, is to make Westbourne a better place to live. The primary objective for the Trust is the provision of affordable housing that is locally owned and controlled for the benefit of residents of the Parish who have housing needs. 12 dwellings are to be delivered and will be “affordable” for people with a local connection to Westbourne. The rented homes will be let at no more than 80% of market rent value. The village has a significant housing need as shown by the housing needs survey and as such these homes would go towards meeting this demand. This initiative will accelerate the provision of affordable housing for the local community, harnessed through the Trust and planning system. This approach offers the ability for neighbourhood planning to secure a significant affordable housing supply for local communities that could also be applied more widely across the country.</w:t>
      </w:r>
    </w:p>
    <w:p w14:paraId="10970427" w14:textId="77777777" w:rsidR="00F655FE" w:rsidRDefault="00F655FE" w:rsidP="00F655FE">
      <w:pPr>
        <w:spacing w:after="0" w:line="240" w:lineRule="auto"/>
        <w:jc w:val="both"/>
        <w:rPr>
          <w:rFonts w:ascii="Arial" w:hAnsi="Arial" w:cs="Arial"/>
          <w:sz w:val="24"/>
          <w:szCs w:val="24"/>
        </w:rPr>
      </w:pPr>
    </w:p>
    <w:p w14:paraId="0C86F3A9"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Since the NP was made in 2021, work to provide affordable housing for the local community has continued and it is hoped that construction work will commence in Autumn 2022.</w:t>
      </w:r>
    </w:p>
    <w:p w14:paraId="303E434F" w14:textId="77777777" w:rsidR="00F655FE" w:rsidRDefault="00F655FE" w:rsidP="00F655FE">
      <w:pPr>
        <w:spacing w:after="0" w:line="240" w:lineRule="auto"/>
        <w:jc w:val="both"/>
        <w:rPr>
          <w:rFonts w:ascii="Arial" w:hAnsi="Arial" w:cs="Arial"/>
          <w:color w:val="212121"/>
          <w:sz w:val="24"/>
          <w:szCs w:val="24"/>
        </w:rPr>
      </w:pPr>
    </w:p>
    <w:p w14:paraId="5FA8E7EB" w14:textId="77777777" w:rsidR="00F655FE" w:rsidRDefault="00F655FE" w:rsidP="00F655FE">
      <w:pPr>
        <w:spacing w:after="0" w:line="240" w:lineRule="auto"/>
        <w:jc w:val="both"/>
        <w:rPr>
          <w:rFonts w:ascii="Arial" w:hAnsi="Arial" w:cs="Arial"/>
          <w:b/>
          <w:bCs/>
          <w:color w:val="212121"/>
          <w:sz w:val="24"/>
          <w:szCs w:val="24"/>
        </w:rPr>
      </w:pPr>
      <w:r>
        <w:rPr>
          <w:rFonts w:ascii="Arial" w:hAnsi="Arial" w:cs="Arial"/>
          <w:b/>
          <w:bCs/>
          <w:color w:val="212121"/>
          <w:sz w:val="24"/>
          <w:szCs w:val="24"/>
        </w:rPr>
        <w:t xml:space="preserve">Update: There have been </w:t>
      </w:r>
      <w:proofErr w:type="gramStart"/>
      <w:r>
        <w:rPr>
          <w:rFonts w:ascii="Arial" w:hAnsi="Arial" w:cs="Arial"/>
          <w:b/>
          <w:bCs/>
          <w:color w:val="212121"/>
          <w:sz w:val="24"/>
          <w:szCs w:val="24"/>
        </w:rPr>
        <w:t>a number of</w:t>
      </w:r>
      <w:proofErr w:type="gramEnd"/>
      <w:r>
        <w:rPr>
          <w:rFonts w:ascii="Arial" w:hAnsi="Arial" w:cs="Arial"/>
          <w:b/>
          <w:bCs/>
          <w:color w:val="212121"/>
          <w:sz w:val="24"/>
          <w:szCs w:val="24"/>
        </w:rPr>
        <w:t xml:space="preserve"> delays to this project. These include the transfer of land into the ownership of Westbourne Community trust (WCT), the granting of planning permission and securing of the requisite funding, this being largely the consequence of recent significant increases in interest rates and building costs. However, these challenges would now appear to have been met and it is very much hoped to have spades in the ground in Spring 2024. WCT are very grateful to CDC for their help and support throughout the process.    </w:t>
      </w:r>
    </w:p>
    <w:p w14:paraId="6DD60161" w14:textId="77777777" w:rsidR="00F655FE" w:rsidRDefault="00F655FE" w:rsidP="00F655FE">
      <w:pPr>
        <w:spacing w:after="0" w:line="240" w:lineRule="auto"/>
        <w:jc w:val="both"/>
        <w:rPr>
          <w:rFonts w:ascii="Arial" w:hAnsi="Arial" w:cs="Arial"/>
          <w:b/>
          <w:bCs/>
          <w:color w:val="212121"/>
          <w:sz w:val="24"/>
          <w:szCs w:val="24"/>
        </w:rPr>
      </w:pPr>
    </w:p>
    <w:p w14:paraId="45FFCC5E" w14:textId="77777777" w:rsidR="00F655FE" w:rsidRDefault="00F655FE" w:rsidP="00F655FE">
      <w:pPr>
        <w:pStyle w:val="Heading2"/>
      </w:pPr>
      <w:bookmarkStart w:id="547" w:name="_Toc118299692"/>
      <w:bookmarkStart w:id="548" w:name="_Toc118383407"/>
      <w:bookmarkStart w:id="549" w:name="_Toc160532009"/>
      <w:r>
        <w:t>4.11.2 Policy SS1: Land to the West of Monk’s Hill</w:t>
      </w:r>
      <w:bookmarkEnd w:id="547"/>
      <w:bookmarkEnd w:id="548"/>
      <w:bookmarkEnd w:id="549"/>
    </w:p>
    <w:p w14:paraId="014FFBCF"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Land to the west of Monk’s Hill is allocated for not less than 6 dwellings for the period 2017-2029. Proposals for the site shall include:</w:t>
      </w:r>
    </w:p>
    <w:p w14:paraId="747BD683" w14:textId="77777777" w:rsidR="00F655FE" w:rsidRDefault="00F655FE" w:rsidP="00F655FE">
      <w:pPr>
        <w:spacing w:after="0" w:line="240" w:lineRule="auto"/>
        <w:jc w:val="both"/>
        <w:rPr>
          <w:rFonts w:ascii="Arial" w:hAnsi="Arial" w:cs="Arial"/>
          <w:sz w:val="24"/>
          <w:szCs w:val="24"/>
        </w:rPr>
      </w:pPr>
    </w:p>
    <w:p w14:paraId="4DE16723"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1 New development shall have regard to the principles contained in the Westbourne Village Design </w:t>
      </w:r>
      <w:proofErr w:type="gramStart"/>
      <w:r>
        <w:rPr>
          <w:rFonts w:ascii="Arial" w:hAnsi="Arial" w:cs="Arial"/>
          <w:sz w:val="24"/>
          <w:szCs w:val="24"/>
        </w:rPr>
        <w:t>Statement;</w:t>
      </w:r>
      <w:proofErr w:type="gramEnd"/>
    </w:p>
    <w:p w14:paraId="5B3E7F5B" w14:textId="77777777" w:rsidR="00F655FE" w:rsidRDefault="00F655FE" w:rsidP="00F655FE">
      <w:pPr>
        <w:spacing w:after="0" w:line="240" w:lineRule="auto"/>
        <w:jc w:val="both"/>
        <w:rPr>
          <w:rFonts w:ascii="Arial" w:hAnsi="Arial" w:cs="Arial"/>
          <w:sz w:val="24"/>
          <w:szCs w:val="24"/>
        </w:rPr>
      </w:pPr>
    </w:p>
    <w:p w14:paraId="07A8B781"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2 New </w:t>
      </w:r>
      <w:proofErr w:type="gramStart"/>
      <w:r>
        <w:rPr>
          <w:rFonts w:ascii="Arial" w:hAnsi="Arial" w:cs="Arial"/>
          <w:sz w:val="24"/>
          <w:szCs w:val="24"/>
        </w:rPr>
        <w:t>development</w:t>
      </w:r>
      <w:proofErr w:type="gramEnd"/>
      <w:r>
        <w:rPr>
          <w:rFonts w:ascii="Arial" w:hAnsi="Arial" w:cs="Arial"/>
          <w:sz w:val="24"/>
          <w:szCs w:val="24"/>
        </w:rPr>
        <w:t xml:space="preserve"> will comprise only single-storey dwellings with pitched roofs;</w:t>
      </w:r>
    </w:p>
    <w:p w14:paraId="6E94837D" w14:textId="77777777" w:rsidR="00F655FE" w:rsidRDefault="00F655FE" w:rsidP="00F655FE">
      <w:pPr>
        <w:spacing w:after="0" w:line="240" w:lineRule="auto"/>
        <w:jc w:val="both"/>
        <w:rPr>
          <w:rFonts w:ascii="Arial" w:hAnsi="Arial" w:cs="Arial"/>
          <w:sz w:val="24"/>
          <w:szCs w:val="24"/>
        </w:rPr>
      </w:pPr>
    </w:p>
    <w:p w14:paraId="52853205"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3 A single point of access from Monk’s Hill. The existing frontage hedgerow and trees will be retained consistent with providing suitable visibility splays; and </w:t>
      </w:r>
    </w:p>
    <w:p w14:paraId="5ADCBAF6" w14:textId="77777777" w:rsidR="00F655FE" w:rsidRDefault="00F655FE" w:rsidP="00F655FE">
      <w:pPr>
        <w:spacing w:after="0" w:line="240" w:lineRule="auto"/>
        <w:jc w:val="both"/>
        <w:rPr>
          <w:rFonts w:ascii="Arial" w:hAnsi="Arial" w:cs="Arial"/>
          <w:sz w:val="24"/>
          <w:szCs w:val="24"/>
        </w:rPr>
      </w:pPr>
    </w:p>
    <w:p w14:paraId="60FD64B4"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4 Prior to the submission of a planning application for new development, bat surveys shall be undertaken by suitably qualified ecologists to determine the presence of </w:t>
      </w:r>
      <w:proofErr w:type="spellStart"/>
      <w:r>
        <w:rPr>
          <w:rFonts w:ascii="Arial" w:hAnsi="Arial" w:cs="Arial"/>
          <w:sz w:val="24"/>
          <w:szCs w:val="24"/>
        </w:rPr>
        <w:t>Bechstein’s</w:t>
      </w:r>
      <w:proofErr w:type="spellEnd"/>
      <w:r>
        <w:rPr>
          <w:rFonts w:ascii="Arial" w:hAnsi="Arial" w:cs="Arial"/>
          <w:sz w:val="24"/>
          <w:szCs w:val="24"/>
        </w:rPr>
        <w:t xml:space="preserve"> Bat and flight routes in this area and if </w:t>
      </w:r>
      <w:proofErr w:type="gramStart"/>
      <w:r>
        <w:rPr>
          <w:rFonts w:ascii="Arial" w:hAnsi="Arial" w:cs="Arial"/>
          <w:sz w:val="24"/>
          <w:szCs w:val="24"/>
        </w:rPr>
        <w:t>necessary</w:t>
      </w:r>
      <w:proofErr w:type="gramEnd"/>
      <w:r>
        <w:rPr>
          <w:rFonts w:ascii="Arial" w:hAnsi="Arial" w:cs="Arial"/>
          <w:sz w:val="24"/>
          <w:szCs w:val="24"/>
        </w:rPr>
        <w:t xml:space="preserve"> provide a plan for appropriate mitigation measures and habitat management in advance of planning permission being implemented.</w:t>
      </w:r>
    </w:p>
    <w:p w14:paraId="740D3876" w14:textId="77777777" w:rsidR="00F655FE" w:rsidRDefault="00F655FE" w:rsidP="00F655FE">
      <w:pPr>
        <w:spacing w:after="0" w:line="240" w:lineRule="auto"/>
        <w:jc w:val="both"/>
        <w:rPr>
          <w:rFonts w:ascii="Arial" w:hAnsi="Arial" w:cs="Arial"/>
          <w:sz w:val="24"/>
          <w:szCs w:val="24"/>
        </w:rPr>
      </w:pPr>
    </w:p>
    <w:p w14:paraId="3A3BF65C"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 xml:space="preserve">5 Developments will be expected to avoid or minimise harm to significant archaeological assets. In some cases, remains may be incorporated into and/or interpreted in new development. The physical assets should, where possible, be made available to the public on-site and opportunities taken to actively present the site’s archaeology. Where the archaeological asset cannot be preserved or managed on-site, appropriate provision must be made for the investigation, understanding, recording, dissemination and archiving of that asset, and must be undertaken by </w:t>
      </w:r>
      <w:proofErr w:type="gramStart"/>
      <w:r>
        <w:rPr>
          <w:rFonts w:ascii="Arial" w:hAnsi="Arial" w:cs="Arial"/>
          <w:sz w:val="24"/>
          <w:szCs w:val="24"/>
        </w:rPr>
        <w:t>suitably-qualified</w:t>
      </w:r>
      <w:proofErr w:type="gramEnd"/>
      <w:r>
        <w:rPr>
          <w:rFonts w:ascii="Arial" w:hAnsi="Arial" w:cs="Arial"/>
          <w:sz w:val="24"/>
          <w:szCs w:val="24"/>
        </w:rPr>
        <w:t xml:space="preserve"> individuals or organisations.</w:t>
      </w:r>
    </w:p>
    <w:p w14:paraId="29670C0D" w14:textId="77777777" w:rsidR="00F655FE" w:rsidRDefault="00F655FE" w:rsidP="00F655FE">
      <w:pPr>
        <w:spacing w:after="0" w:line="240" w:lineRule="auto"/>
        <w:jc w:val="both"/>
        <w:rPr>
          <w:rFonts w:ascii="Arial" w:hAnsi="Arial" w:cs="Arial"/>
          <w:sz w:val="24"/>
          <w:szCs w:val="24"/>
        </w:rPr>
      </w:pPr>
    </w:p>
    <w:p w14:paraId="71462663" w14:textId="77777777" w:rsidR="00F655FE" w:rsidRDefault="00F655FE" w:rsidP="00F655FE">
      <w:pPr>
        <w:spacing w:after="0" w:line="240" w:lineRule="auto"/>
        <w:jc w:val="both"/>
        <w:rPr>
          <w:rFonts w:ascii="Arial" w:hAnsi="Arial" w:cs="Arial"/>
          <w:sz w:val="24"/>
          <w:szCs w:val="24"/>
        </w:rPr>
      </w:pPr>
      <w:r>
        <w:rPr>
          <w:rFonts w:ascii="Arial" w:hAnsi="Arial" w:cs="Arial"/>
          <w:sz w:val="24"/>
          <w:szCs w:val="24"/>
        </w:rPr>
        <w:t>In June 2022, a planning application for 10 dwellings on this site was received by CDC and the policy will, no doubt, play a central role when the application is discussed by Westbourne Parish Council and CDC.</w:t>
      </w:r>
    </w:p>
    <w:p w14:paraId="2B3B91BD" w14:textId="77777777" w:rsidR="00F655FE" w:rsidRDefault="00F655FE" w:rsidP="00F655FE">
      <w:pPr>
        <w:spacing w:after="0" w:line="240" w:lineRule="auto"/>
        <w:jc w:val="both"/>
        <w:rPr>
          <w:rFonts w:ascii="Arial" w:hAnsi="Arial" w:cs="Arial"/>
          <w:sz w:val="24"/>
          <w:szCs w:val="24"/>
        </w:rPr>
      </w:pPr>
    </w:p>
    <w:p w14:paraId="2752B72F" w14:textId="77777777" w:rsidR="00F655FE" w:rsidRDefault="00F655FE" w:rsidP="00F655FE">
      <w:pPr>
        <w:spacing w:after="0" w:line="240" w:lineRule="auto"/>
        <w:jc w:val="both"/>
        <w:rPr>
          <w:rFonts w:ascii="Arial" w:hAnsi="Arial" w:cs="Arial"/>
          <w:b/>
          <w:bCs/>
          <w:sz w:val="24"/>
          <w:szCs w:val="24"/>
        </w:rPr>
      </w:pPr>
      <w:r>
        <w:rPr>
          <w:rFonts w:ascii="Arial" w:hAnsi="Arial" w:cs="Arial"/>
          <w:b/>
          <w:bCs/>
          <w:sz w:val="24"/>
          <w:szCs w:val="24"/>
        </w:rPr>
        <w:t xml:space="preserve">Update: This is the identified site that is referred to above. The initial application, for 10 dwellings, included three or four two-storey dwellings. Concerns were raised by WPC as this was contrary to the NDP, which only allowed for single-storey dwellings and, after communication with the owners and developers, a compromise was </w:t>
      </w:r>
      <w:proofErr w:type="gramStart"/>
      <w:r>
        <w:rPr>
          <w:rFonts w:ascii="Arial" w:hAnsi="Arial" w:cs="Arial"/>
          <w:b/>
          <w:bCs/>
          <w:sz w:val="24"/>
          <w:szCs w:val="24"/>
        </w:rPr>
        <w:t>reached</w:t>
      </w:r>
      <w:proofErr w:type="gramEnd"/>
      <w:r>
        <w:rPr>
          <w:rFonts w:ascii="Arial" w:hAnsi="Arial" w:cs="Arial"/>
          <w:b/>
          <w:bCs/>
          <w:sz w:val="24"/>
          <w:szCs w:val="24"/>
        </w:rPr>
        <w:t xml:space="preserve"> and the two-storey dwellings became chalet/dormer bungalows.</w:t>
      </w:r>
    </w:p>
    <w:p w14:paraId="2B4A5068" w14:textId="77777777" w:rsidR="00F655FE" w:rsidRDefault="00F655FE" w:rsidP="00F655FE">
      <w:pPr>
        <w:spacing w:after="0" w:line="240" w:lineRule="auto"/>
        <w:jc w:val="both"/>
        <w:rPr>
          <w:rFonts w:ascii="Arial" w:hAnsi="Arial" w:cs="Arial"/>
          <w:b/>
          <w:bCs/>
          <w:sz w:val="24"/>
          <w:szCs w:val="24"/>
        </w:rPr>
      </w:pPr>
    </w:p>
    <w:p w14:paraId="5CFB6073" w14:textId="77777777" w:rsidR="00F655FE" w:rsidRDefault="00F655FE" w:rsidP="00F655FE">
      <w:pPr>
        <w:spacing w:after="0" w:line="240" w:lineRule="auto"/>
        <w:jc w:val="both"/>
        <w:rPr>
          <w:rFonts w:ascii="Arial" w:hAnsi="Arial" w:cs="Arial"/>
          <w:b/>
          <w:bCs/>
          <w:sz w:val="24"/>
          <w:szCs w:val="24"/>
        </w:rPr>
      </w:pPr>
      <w:r>
        <w:rPr>
          <w:rFonts w:ascii="Arial" w:hAnsi="Arial" w:cs="Arial"/>
          <w:b/>
          <w:bCs/>
          <w:sz w:val="24"/>
          <w:szCs w:val="24"/>
        </w:rPr>
        <w:t xml:space="preserve">Summary: The NDP made in 2021 foresaw 25 dwellings in the Parish of Westbourne. Sixteen of these were constructed at The Shire, North Street, even before the Plan was made. Twelve more concern the affordable homes still to be built off Mill Road. Nine (see above) are in the pipeline and we still await an application at the last identified site (corner of </w:t>
      </w:r>
      <w:proofErr w:type="spellStart"/>
      <w:r>
        <w:rPr>
          <w:rFonts w:ascii="Arial" w:hAnsi="Arial" w:cs="Arial"/>
          <w:b/>
          <w:bCs/>
          <w:sz w:val="24"/>
          <w:szCs w:val="24"/>
        </w:rPr>
        <w:t>Foxbury</w:t>
      </w:r>
      <w:proofErr w:type="spellEnd"/>
      <w:r>
        <w:rPr>
          <w:rFonts w:ascii="Arial" w:hAnsi="Arial" w:cs="Arial"/>
          <w:b/>
          <w:bCs/>
          <w:sz w:val="24"/>
          <w:szCs w:val="24"/>
        </w:rPr>
        <w:t xml:space="preserve"> Lane and Cemetery Lane), where a maximum of six dwellings are foreseen. In other words, Westbourne Parish is well on the way to meeting the housing requirements set by CDC.</w:t>
      </w:r>
    </w:p>
    <w:p w14:paraId="304D5786" w14:textId="32AFFE3C" w:rsidR="00F655FE" w:rsidRDefault="00F655FE">
      <w:pPr>
        <w:rPr>
          <w:rFonts w:ascii="Arial" w:hAnsi="Arial" w:cs="Arial"/>
          <w:sz w:val="24"/>
          <w:szCs w:val="24"/>
        </w:rPr>
      </w:pPr>
      <w:r>
        <w:rPr>
          <w:rFonts w:ascii="Arial" w:hAnsi="Arial" w:cs="Arial"/>
          <w:sz w:val="24"/>
          <w:szCs w:val="24"/>
        </w:rPr>
        <w:br w:type="page"/>
      </w:r>
    </w:p>
    <w:p w14:paraId="4A89CDE5" w14:textId="77777777" w:rsidR="00E9381B" w:rsidRPr="00AF38B8" w:rsidRDefault="00E9381B">
      <w:pPr>
        <w:rPr>
          <w:rFonts w:ascii="Arial" w:hAnsi="Arial" w:cs="Arial"/>
          <w:sz w:val="24"/>
          <w:szCs w:val="24"/>
        </w:rPr>
      </w:pPr>
    </w:p>
    <w:p w14:paraId="5F3ADC41" w14:textId="77777777" w:rsidR="00046677" w:rsidRDefault="00046677" w:rsidP="00046677">
      <w:pPr>
        <w:pStyle w:val="BodyText"/>
        <w:spacing w:before="208"/>
        <w:rPr>
          <w:rFonts w:ascii="Times New Roman"/>
          <w:sz w:val="22"/>
        </w:rPr>
      </w:pPr>
    </w:p>
    <w:p w14:paraId="70208300" w14:textId="77777777" w:rsidR="00046677" w:rsidRDefault="00046677" w:rsidP="00046677">
      <w:pPr>
        <w:ind w:left="6413" w:right="107" w:firstLine="441"/>
        <w:jc w:val="right"/>
      </w:pPr>
      <w:r>
        <w:rPr>
          <w:noProof/>
        </w:rPr>
        <w:drawing>
          <wp:anchor distT="0" distB="0" distL="0" distR="0" simplePos="0" relativeHeight="251682816" behindDoc="0" locked="0" layoutInCell="1" allowOverlap="1" wp14:anchorId="4195AE9B" wp14:editId="321F06C7">
            <wp:simplePos x="0" y="0"/>
            <wp:positionH relativeFrom="page">
              <wp:posOffset>685800</wp:posOffset>
            </wp:positionH>
            <wp:positionV relativeFrom="paragraph">
              <wp:posOffset>-293572</wp:posOffset>
            </wp:positionV>
            <wp:extent cx="2382520" cy="1009484"/>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44" cstate="print"/>
                    <a:stretch>
                      <a:fillRect/>
                    </a:stretch>
                  </pic:blipFill>
                  <pic:spPr>
                    <a:xfrm>
                      <a:off x="0" y="0"/>
                      <a:ext cx="2382520" cy="1009484"/>
                    </a:xfrm>
                    <a:prstGeom prst="rect">
                      <a:avLst/>
                    </a:prstGeom>
                  </pic:spPr>
                </pic:pic>
              </a:graphicData>
            </a:graphic>
          </wp:anchor>
        </w:drawing>
      </w:r>
      <w:r>
        <w:rPr>
          <w:color w:val="808080"/>
        </w:rPr>
        <w:t>PO</w:t>
      </w:r>
      <w:r>
        <w:rPr>
          <w:color w:val="808080"/>
          <w:spacing w:val="-7"/>
        </w:rPr>
        <w:t xml:space="preserve"> </w:t>
      </w:r>
      <w:r>
        <w:rPr>
          <w:color w:val="808080"/>
        </w:rPr>
        <w:t>Box</w:t>
      </w:r>
      <w:r>
        <w:rPr>
          <w:color w:val="808080"/>
          <w:spacing w:val="-9"/>
        </w:rPr>
        <w:t xml:space="preserve"> </w:t>
      </w:r>
      <w:r>
        <w:rPr>
          <w:color w:val="808080"/>
        </w:rPr>
        <w:t>255,</w:t>
      </w:r>
      <w:r>
        <w:rPr>
          <w:color w:val="808080"/>
          <w:spacing w:val="-10"/>
        </w:rPr>
        <w:t xml:space="preserve"> </w:t>
      </w:r>
      <w:r>
        <w:rPr>
          <w:color w:val="808080"/>
        </w:rPr>
        <w:t>Wisborough</w:t>
      </w:r>
      <w:r>
        <w:rPr>
          <w:color w:val="808080"/>
          <w:spacing w:val="-8"/>
        </w:rPr>
        <w:t xml:space="preserve"> </w:t>
      </w:r>
      <w:r>
        <w:rPr>
          <w:color w:val="808080"/>
        </w:rPr>
        <w:t>Green Billingshurst,</w:t>
      </w:r>
      <w:r>
        <w:rPr>
          <w:color w:val="808080"/>
          <w:spacing w:val="-5"/>
        </w:rPr>
        <w:t xml:space="preserve"> </w:t>
      </w:r>
      <w:r>
        <w:rPr>
          <w:color w:val="808080"/>
        </w:rPr>
        <w:t>West</w:t>
      </w:r>
      <w:r>
        <w:rPr>
          <w:color w:val="808080"/>
          <w:spacing w:val="-4"/>
        </w:rPr>
        <w:t xml:space="preserve"> </w:t>
      </w:r>
      <w:r>
        <w:rPr>
          <w:color w:val="808080"/>
        </w:rPr>
        <w:t>Sussex,</w:t>
      </w:r>
      <w:r>
        <w:rPr>
          <w:color w:val="808080"/>
          <w:spacing w:val="-6"/>
        </w:rPr>
        <w:t xml:space="preserve"> </w:t>
      </w:r>
      <w:r>
        <w:rPr>
          <w:color w:val="808080"/>
        </w:rPr>
        <w:t>RH14</w:t>
      </w:r>
      <w:r>
        <w:rPr>
          <w:color w:val="808080"/>
          <w:spacing w:val="-4"/>
        </w:rPr>
        <w:t xml:space="preserve"> </w:t>
      </w:r>
      <w:r>
        <w:rPr>
          <w:color w:val="808080"/>
          <w:spacing w:val="-5"/>
        </w:rPr>
        <w:t>0EF</w:t>
      </w:r>
    </w:p>
    <w:p w14:paraId="2A4E8B97" w14:textId="77777777" w:rsidR="00046677" w:rsidRDefault="00046677" w:rsidP="00046677">
      <w:pPr>
        <w:spacing w:before="1"/>
        <w:ind w:right="108"/>
        <w:jc w:val="right"/>
      </w:pPr>
      <w:r>
        <w:rPr>
          <w:color w:val="808080"/>
        </w:rPr>
        <w:t>T:</w:t>
      </w:r>
      <w:r>
        <w:rPr>
          <w:color w:val="808080"/>
          <w:spacing w:val="-6"/>
        </w:rPr>
        <w:t xml:space="preserve"> </w:t>
      </w:r>
      <w:r>
        <w:rPr>
          <w:color w:val="808080"/>
        </w:rPr>
        <w:t>01403</w:t>
      </w:r>
      <w:r>
        <w:rPr>
          <w:color w:val="808080"/>
          <w:spacing w:val="-3"/>
        </w:rPr>
        <w:t xml:space="preserve"> </w:t>
      </w:r>
      <w:r>
        <w:rPr>
          <w:color w:val="808080"/>
          <w:spacing w:val="-2"/>
        </w:rPr>
        <w:t>701102</w:t>
      </w:r>
    </w:p>
    <w:p w14:paraId="224DEB9C" w14:textId="77777777" w:rsidR="00046677" w:rsidRDefault="00046677" w:rsidP="00046677">
      <w:pPr>
        <w:ind w:right="108"/>
        <w:jc w:val="right"/>
      </w:pPr>
      <w:r>
        <w:rPr>
          <w:noProof/>
        </w:rPr>
        <mc:AlternateContent>
          <mc:Choice Requires="wps">
            <w:drawing>
              <wp:anchor distT="0" distB="0" distL="0" distR="0" simplePos="0" relativeHeight="251683840" behindDoc="0" locked="0" layoutInCell="1" allowOverlap="1" wp14:anchorId="22529A4D" wp14:editId="038A6FF8">
                <wp:simplePos x="0" y="0"/>
                <wp:positionH relativeFrom="page">
                  <wp:posOffset>643127</wp:posOffset>
                </wp:positionH>
                <wp:positionV relativeFrom="paragraph">
                  <wp:posOffset>322668</wp:posOffset>
                </wp:positionV>
                <wp:extent cx="6191885" cy="1270"/>
                <wp:effectExtent l="0" t="0" r="0" b="0"/>
                <wp:wrapNone/>
                <wp:docPr id="4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885" cy="1270"/>
                        </a:xfrm>
                        <a:custGeom>
                          <a:avLst/>
                          <a:gdLst/>
                          <a:ahLst/>
                          <a:cxnLst/>
                          <a:rect l="l" t="t" r="r" b="b"/>
                          <a:pathLst>
                            <a:path w="6191885">
                              <a:moveTo>
                                <a:pt x="0" y="0"/>
                              </a:moveTo>
                              <a:lnTo>
                                <a:pt x="6191561" y="0"/>
                              </a:lnTo>
                            </a:path>
                          </a:pathLst>
                        </a:custGeom>
                        <a:ln w="9104">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2D798BD3" id="Graphic 2" o:spid="_x0000_s1026" alt="&quot;&quot;" style="position:absolute;margin-left:50.65pt;margin-top:25.4pt;width:487.55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6191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" path="m,l6191561,e" filled="f" strokecolor="#7f7f7f" strokeweight=".25289mm">
                <v:path arrowok="t"/>
                <w10:wrap anchorx="page"/>
              </v:shape>
            </w:pict>
          </mc:Fallback>
        </mc:AlternateContent>
      </w:r>
      <w:r>
        <w:rPr>
          <w:color w:val="808080"/>
        </w:rPr>
        <w:t>E:</w:t>
      </w:r>
      <w:r>
        <w:rPr>
          <w:color w:val="808080"/>
          <w:spacing w:val="-1"/>
        </w:rPr>
        <w:t xml:space="preserve"> </w:t>
      </w:r>
      <w:hyperlink r:id="rId45">
        <w:r>
          <w:rPr>
            <w:color w:val="808080"/>
            <w:spacing w:val="-2"/>
          </w:rPr>
          <w:t>clerk@wisboroughgreenpc.org</w:t>
        </w:r>
      </w:hyperlink>
    </w:p>
    <w:p w14:paraId="22548BA7" w14:textId="77777777" w:rsidR="00046677" w:rsidRDefault="00046677" w:rsidP="00046677">
      <w:pPr>
        <w:pStyle w:val="BodyText"/>
        <w:spacing w:before="169"/>
        <w:rPr>
          <w:sz w:val="32"/>
        </w:rPr>
      </w:pPr>
    </w:p>
    <w:p w14:paraId="207E4030" w14:textId="1513698D" w:rsidR="00046677" w:rsidRDefault="00046677" w:rsidP="00046677">
      <w:pPr>
        <w:pStyle w:val="Heading1"/>
      </w:pPr>
      <w:bookmarkStart w:id="550" w:name="_Toc160532010"/>
      <w:r>
        <w:t>WISBOROUGH GREEN NEIGHBOURHOOD</w:t>
      </w:r>
      <w:r>
        <w:rPr>
          <w:spacing w:val="-14"/>
        </w:rPr>
        <w:t xml:space="preserve"> </w:t>
      </w:r>
      <w:r>
        <w:t>PLAN</w:t>
      </w:r>
      <w:r>
        <w:rPr>
          <w:spacing w:val="-14"/>
        </w:rPr>
        <w:t xml:space="preserve"> </w:t>
      </w:r>
      <w:r>
        <w:t>MONITORING</w:t>
      </w:r>
      <w:r>
        <w:rPr>
          <w:spacing w:val="-12"/>
        </w:rPr>
        <w:t xml:space="preserve"> </w:t>
      </w:r>
      <w:r>
        <w:t>REPORT FOR PERIOD END 31</w:t>
      </w:r>
      <w:r>
        <w:rPr>
          <w:vertAlign w:val="superscript"/>
        </w:rPr>
        <w:t>ST</w:t>
      </w:r>
      <w:r>
        <w:t xml:space="preserve"> MARCH 2023</w:t>
      </w:r>
      <w:bookmarkEnd w:id="550"/>
    </w:p>
    <w:p w14:paraId="267145F5" w14:textId="77777777" w:rsidR="00046677" w:rsidRDefault="00046677" w:rsidP="00046677">
      <w:pPr>
        <w:pStyle w:val="Title"/>
        <w:spacing w:before="2"/>
      </w:pPr>
      <w:r>
        <w:t>Prepared</w:t>
      </w:r>
      <w:r>
        <w:rPr>
          <w:spacing w:val="-17"/>
        </w:rPr>
        <w:t xml:space="preserve"> </w:t>
      </w:r>
      <w:r>
        <w:t>November</w:t>
      </w:r>
      <w:r>
        <w:rPr>
          <w:spacing w:val="-16"/>
        </w:rPr>
        <w:t xml:space="preserve"> </w:t>
      </w:r>
      <w:r>
        <w:rPr>
          <w:spacing w:val="-4"/>
        </w:rPr>
        <w:t>2023</w:t>
      </w:r>
    </w:p>
    <w:p w14:paraId="62959DA5" w14:textId="77777777" w:rsidR="00046677" w:rsidRPr="00046677" w:rsidRDefault="00046677" w:rsidP="00046677">
      <w:pPr>
        <w:pStyle w:val="BodyText"/>
        <w:spacing w:before="293"/>
        <w:ind w:left="460"/>
        <w:rPr>
          <w:rFonts w:asciiTheme="minorHAnsi" w:hAnsiTheme="minorHAnsi" w:cstheme="minorHAnsi"/>
          <w:sz w:val="22"/>
          <w:szCs w:val="22"/>
        </w:rPr>
      </w:pPr>
      <w:r w:rsidRPr="00046677">
        <w:rPr>
          <w:rFonts w:asciiTheme="minorHAnsi" w:hAnsiTheme="minorHAnsi" w:cstheme="minorHAnsi"/>
          <w:sz w:val="22"/>
          <w:szCs w:val="22"/>
        </w:rPr>
        <w:t>Wisborough</w:t>
      </w:r>
      <w:r w:rsidRPr="00046677">
        <w:rPr>
          <w:rFonts w:asciiTheme="minorHAnsi" w:hAnsiTheme="minorHAnsi" w:cstheme="minorHAnsi"/>
          <w:spacing w:val="35"/>
          <w:sz w:val="22"/>
          <w:szCs w:val="22"/>
        </w:rPr>
        <w:t xml:space="preserve"> </w:t>
      </w:r>
      <w:r w:rsidRPr="00046677">
        <w:rPr>
          <w:rFonts w:asciiTheme="minorHAnsi" w:hAnsiTheme="minorHAnsi" w:cstheme="minorHAnsi"/>
          <w:sz w:val="22"/>
          <w:szCs w:val="22"/>
        </w:rPr>
        <w:t>Green’s</w:t>
      </w:r>
      <w:r w:rsidRPr="00046677">
        <w:rPr>
          <w:rFonts w:asciiTheme="minorHAnsi" w:hAnsiTheme="minorHAnsi" w:cstheme="minorHAnsi"/>
          <w:spacing w:val="33"/>
          <w:sz w:val="22"/>
          <w:szCs w:val="22"/>
        </w:rPr>
        <w:t xml:space="preserve"> </w:t>
      </w:r>
      <w:r w:rsidRPr="00046677">
        <w:rPr>
          <w:rFonts w:asciiTheme="minorHAnsi" w:hAnsiTheme="minorHAnsi" w:cstheme="minorHAnsi"/>
          <w:sz w:val="22"/>
          <w:szCs w:val="22"/>
        </w:rPr>
        <w:t>Neighbourhood</w:t>
      </w:r>
      <w:r w:rsidRPr="00046677">
        <w:rPr>
          <w:rFonts w:asciiTheme="minorHAnsi" w:hAnsiTheme="minorHAnsi" w:cstheme="minorHAnsi"/>
          <w:spacing w:val="35"/>
          <w:sz w:val="22"/>
          <w:szCs w:val="22"/>
        </w:rPr>
        <w:t xml:space="preserve"> </w:t>
      </w:r>
      <w:r w:rsidRPr="00046677">
        <w:rPr>
          <w:rFonts w:asciiTheme="minorHAnsi" w:hAnsiTheme="minorHAnsi" w:cstheme="minorHAnsi"/>
          <w:sz w:val="22"/>
          <w:szCs w:val="22"/>
        </w:rPr>
        <w:t>Plan</w:t>
      </w:r>
      <w:r w:rsidRPr="00046677">
        <w:rPr>
          <w:rFonts w:asciiTheme="minorHAnsi" w:hAnsiTheme="minorHAnsi" w:cstheme="minorHAnsi"/>
          <w:spacing w:val="34"/>
          <w:sz w:val="22"/>
          <w:szCs w:val="22"/>
        </w:rPr>
        <w:t xml:space="preserve"> </w:t>
      </w:r>
      <w:r w:rsidRPr="00046677">
        <w:rPr>
          <w:rFonts w:asciiTheme="minorHAnsi" w:hAnsiTheme="minorHAnsi" w:cstheme="minorHAnsi"/>
          <w:sz w:val="22"/>
          <w:szCs w:val="22"/>
        </w:rPr>
        <w:t>was</w:t>
      </w:r>
      <w:r w:rsidRPr="00046677">
        <w:rPr>
          <w:rFonts w:asciiTheme="minorHAnsi" w:hAnsiTheme="minorHAnsi" w:cstheme="minorHAnsi"/>
          <w:spacing w:val="35"/>
          <w:sz w:val="22"/>
          <w:szCs w:val="22"/>
        </w:rPr>
        <w:t xml:space="preserve"> </w:t>
      </w:r>
      <w:r w:rsidRPr="00046677">
        <w:rPr>
          <w:rFonts w:asciiTheme="minorHAnsi" w:hAnsiTheme="minorHAnsi" w:cstheme="minorHAnsi"/>
          <w:sz w:val="22"/>
          <w:szCs w:val="22"/>
        </w:rPr>
        <w:t>‘made’</w:t>
      </w:r>
      <w:r w:rsidRPr="00046677">
        <w:rPr>
          <w:rFonts w:asciiTheme="minorHAnsi" w:hAnsiTheme="minorHAnsi" w:cstheme="minorHAnsi"/>
          <w:spacing w:val="34"/>
          <w:sz w:val="22"/>
          <w:szCs w:val="22"/>
        </w:rPr>
        <w:t xml:space="preserve"> </w:t>
      </w:r>
      <w:r w:rsidRPr="00046677">
        <w:rPr>
          <w:rFonts w:asciiTheme="minorHAnsi" w:hAnsiTheme="minorHAnsi" w:cstheme="minorHAnsi"/>
          <w:sz w:val="22"/>
          <w:szCs w:val="22"/>
        </w:rPr>
        <w:t>by</w:t>
      </w:r>
      <w:r w:rsidRPr="00046677">
        <w:rPr>
          <w:rFonts w:asciiTheme="minorHAnsi" w:hAnsiTheme="minorHAnsi" w:cstheme="minorHAnsi"/>
          <w:spacing w:val="32"/>
          <w:sz w:val="22"/>
          <w:szCs w:val="22"/>
        </w:rPr>
        <w:t xml:space="preserve"> </w:t>
      </w:r>
      <w:r w:rsidRPr="00046677">
        <w:rPr>
          <w:rFonts w:asciiTheme="minorHAnsi" w:hAnsiTheme="minorHAnsi" w:cstheme="minorHAnsi"/>
          <w:sz w:val="22"/>
          <w:szCs w:val="22"/>
        </w:rPr>
        <w:t>the</w:t>
      </w:r>
      <w:r w:rsidRPr="00046677">
        <w:rPr>
          <w:rFonts w:asciiTheme="minorHAnsi" w:hAnsiTheme="minorHAnsi" w:cstheme="minorHAnsi"/>
          <w:spacing w:val="34"/>
          <w:sz w:val="22"/>
          <w:szCs w:val="22"/>
        </w:rPr>
        <w:t xml:space="preserve"> </w:t>
      </w:r>
      <w:r w:rsidRPr="00046677">
        <w:rPr>
          <w:rFonts w:asciiTheme="minorHAnsi" w:hAnsiTheme="minorHAnsi" w:cstheme="minorHAnsi"/>
          <w:sz w:val="22"/>
          <w:szCs w:val="22"/>
        </w:rPr>
        <w:t>South</w:t>
      </w:r>
      <w:r w:rsidRPr="00046677">
        <w:rPr>
          <w:rFonts w:asciiTheme="minorHAnsi" w:hAnsiTheme="minorHAnsi" w:cstheme="minorHAnsi"/>
          <w:spacing w:val="34"/>
          <w:sz w:val="22"/>
          <w:szCs w:val="22"/>
        </w:rPr>
        <w:t xml:space="preserve"> </w:t>
      </w:r>
      <w:r w:rsidRPr="00046677">
        <w:rPr>
          <w:rFonts w:asciiTheme="minorHAnsi" w:hAnsiTheme="minorHAnsi" w:cstheme="minorHAnsi"/>
          <w:sz w:val="22"/>
          <w:szCs w:val="22"/>
        </w:rPr>
        <w:t>Downs</w:t>
      </w:r>
      <w:r w:rsidRPr="00046677">
        <w:rPr>
          <w:rFonts w:asciiTheme="minorHAnsi" w:hAnsiTheme="minorHAnsi" w:cstheme="minorHAnsi"/>
          <w:spacing w:val="33"/>
          <w:sz w:val="22"/>
          <w:szCs w:val="22"/>
        </w:rPr>
        <w:t xml:space="preserve"> </w:t>
      </w:r>
      <w:r w:rsidRPr="00046677">
        <w:rPr>
          <w:rFonts w:asciiTheme="minorHAnsi" w:hAnsiTheme="minorHAnsi" w:cstheme="minorHAnsi"/>
          <w:sz w:val="22"/>
          <w:szCs w:val="22"/>
        </w:rPr>
        <w:t>National</w:t>
      </w:r>
      <w:r w:rsidRPr="00046677">
        <w:rPr>
          <w:rFonts w:asciiTheme="minorHAnsi" w:hAnsiTheme="minorHAnsi" w:cstheme="minorHAnsi"/>
          <w:spacing w:val="34"/>
          <w:sz w:val="22"/>
          <w:szCs w:val="22"/>
        </w:rPr>
        <w:t xml:space="preserve"> </w:t>
      </w:r>
      <w:r w:rsidRPr="00046677">
        <w:rPr>
          <w:rFonts w:asciiTheme="minorHAnsi" w:hAnsiTheme="minorHAnsi" w:cstheme="minorHAnsi"/>
          <w:spacing w:val="-4"/>
          <w:sz w:val="22"/>
          <w:szCs w:val="22"/>
        </w:rPr>
        <w:t>Park</w:t>
      </w:r>
    </w:p>
    <w:p w14:paraId="20CDB463" w14:textId="77777777" w:rsidR="00046677" w:rsidRPr="00046677" w:rsidRDefault="00046677" w:rsidP="00046677">
      <w:pPr>
        <w:pStyle w:val="BodyText"/>
        <w:ind w:left="460"/>
        <w:rPr>
          <w:rFonts w:asciiTheme="minorHAnsi" w:hAnsiTheme="minorHAnsi" w:cstheme="minorHAnsi"/>
          <w:sz w:val="22"/>
          <w:szCs w:val="22"/>
        </w:rPr>
      </w:pPr>
      <w:r w:rsidRPr="00046677">
        <w:rPr>
          <w:rFonts w:asciiTheme="minorHAnsi" w:hAnsiTheme="minorHAnsi" w:cstheme="minorHAnsi"/>
          <w:sz w:val="22"/>
          <w:szCs w:val="22"/>
        </w:rPr>
        <w:t>Authority</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on</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9</w:t>
      </w:r>
      <w:r w:rsidRPr="00046677">
        <w:rPr>
          <w:rFonts w:asciiTheme="minorHAnsi" w:hAnsiTheme="minorHAnsi" w:cstheme="minorHAnsi"/>
          <w:sz w:val="22"/>
          <w:szCs w:val="22"/>
          <w:vertAlign w:val="superscript"/>
        </w:rPr>
        <w:t>th</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June</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2016</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and</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Chichester</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District</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Council</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on</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19</w:t>
      </w:r>
      <w:r w:rsidRPr="00046677">
        <w:rPr>
          <w:rFonts w:asciiTheme="minorHAnsi" w:hAnsiTheme="minorHAnsi" w:cstheme="minorHAnsi"/>
          <w:sz w:val="22"/>
          <w:szCs w:val="22"/>
          <w:vertAlign w:val="superscript"/>
        </w:rPr>
        <w:t>th</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July</w:t>
      </w:r>
      <w:r w:rsidRPr="00046677">
        <w:rPr>
          <w:rFonts w:asciiTheme="minorHAnsi" w:hAnsiTheme="minorHAnsi" w:cstheme="minorHAnsi"/>
          <w:spacing w:val="-5"/>
          <w:sz w:val="22"/>
          <w:szCs w:val="22"/>
        </w:rPr>
        <w:t xml:space="preserve"> </w:t>
      </w:r>
      <w:r w:rsidRPr="00046677">
        <w:rPr>
          <w:rFonts w:asciiTheme="minorHAnsi" w:hAnsiTheme="minorHAnsi" w:cstheme="minorHAnsi"/>
          <w:spacing w:val="-2"/>
          <w:sz w:val="22"/>
          <w:szCs w:val="22"/>
        </w:rPr>
        <w:t>2016.</w:t>
      </w:r>
    </w:p>
    <w:p w14:paraId="0E8DED98" w14:textId="77777777" w:rsidR="00046677" w:rsidRPr="00046677" w:rsidRDefault="00046677" w:rsidP="00046677">
      <w:pPr>
        <w:pStyle w:val="BodyText"/>
        <w:spacing w:before="280"/>
        <w:ind w:left="460" w:right="341"/>
        <w:rPr>
          <w:rFonts w:asciiTheme="minorHAnsi" w:hAnsiTheme="minorHAnsi" w:cstheme="minorHAnsi"/>
          <w:sz w:val="22"/>
          <w:szCs w:val="22"/>
        </w:rPr>
      </w:pPr>
      <w:r w:rsidRPr="00046677">
        <w:rPr>
          <w:rFonts w:asciiTheme="minorHAnsi" w:hAnsiTheme="minorHAnsi" w:cstheme="minorHAnsi"/>
          <w:sz w:val="22"/>
          <w:szCs w:val="22"/>
        </w:rPr>
        <w:t>The</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Parish</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Council</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continues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to</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progress</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a</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review</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of</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the</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Neighbourhood</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Plan</w:t>
      </w:r>
      <w:r w:rsidRPr="00046677">
        <w:rPr>
          <w:rFonts w:asciiTheme="minorHAnsi" w:hAnsiTheme="minorHAnsi" w:cstheme="minorHAnsi"/>
          <w:spacing w:val="-1"/>
          <w:sz w:val="22"/>
          <w:szCs w:val="22"/>
        </w:rPr>
        <w:t xml:space="preserve"> </w:t>
      </w:r>
      <w:r w:rsidRPr="00046677">
        <w:rPr>
          <w:rFonts w:asciiTheme="minorHAnsi" w:hAnsiTheme="minorHAnsi" w:cstheme="minorHAnsi"/>
          <w:sz w:val="22"/>
          <w:szCs w:val="22"/>
        </w:rPr>
        <w:t>(NP)</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driven</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by CDC's Local Plan review. The Parish Council was advised on the final housing allocation for inclusion in the Regulation 19 version of the Local Plan in early January 2023. The number was</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alarming;</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the</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initial</w:t>
      </w:r>
      <w:r w:rsidRPr="00046677">
        <w:rPr>
          <w:rFonts w:asciiTheme="minorHAnsi" w:hAnsiTheme="minorHAnsi" w:cstheme="minorHAnsi"/>
          <w:spacing w:val="-6"/>
          <w:sz w:val="22"/>
          <w:szCs w:val="22"/>
        </w:rPr>
        <w:t xml:space="preserve"> </w:t>
      </w:r>
      <w:r w:rsidRPr="00046677">
        <w:rPr>
          <w:rFonts w:asciiTheme="minorHAnsi" w:hAnsiTheme="minorHAnsi" w:cstheme="minorHAnsi"/>
          <w:sz w:val="22"/>
          <w:szCs w:val="22"/>
        </w:rPr>
        <w:t>allocation</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was</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25,</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increased</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to</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40</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in</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November</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2020</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and</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increased further to 75 in January 2023. Although acknowledging that it is important to have a Local Plan in place, it submitted a detailed objection to the housing allocation number for the Local Plan Regulation 19 consultation. The NP Review process will not continue until the number has been confirmed by the examination.</w:t>
      </w:r>
    </w:p>
    <w:p w14:paraId="75E09976" w14:textId="77777777" w:rsidR="00046677" w:rsidRDefault="00046677" w:rsidP="00046677">
      <w:pPr>
        <w:pStyle w:val="Heading2"/>
      </w:pPr>
      <w:bookmarkStart w:id="551" w:name="_Toc157581412"/>
      <w:bookmarkStart w:id="552" w:name="_Toc157677570"/>
      <w:bookmarkStart w:id="553" w:name="_Toc160532011"/>
      <w:r>
        <w:t>General</w:t>
      </w:r>
      <w:bookmarkEnd w:id="551"/>
      <w:bookmarkEnd w:id="552"/>
      <w:bookmarkEnd w:id="553"/>
    </w:p>
    <w:p w14:paraId="446C3B61" w14:textId="77777777" w:rsidR="00046677" w:rsidRDefault="00046677" w:rsidP="00046677">
      <w:pPr>
        <w:pStyle w:val="BodyText"/>
        <w:rPr>
          <w:b/>
        </w:rPr>
      </w:pPr>
    </w:p>
    <w:p w14:paraId="072EC74B" w14:textId="77777777" w:rsidR="00046677" w:rsidRDefault="00046677" w:rsidP="00046677">
      <w:pPr>
        <w:pStyle w:val="ListParagraph"/>
        <w:widowControl w:val="0"/>
        <w:numPr>
          <w:ilvl w:val="0"/>
          <w:numId w:val="47"/>
        </w:numPr>
        <w:tabs>
          <w:tab w:val="left" w:pos="887"/>
        </w:tabs>
        <w:autoSpaceDE w:val="0"/>
        <w:autoSpaceDN w:val="0"/>
        <w:spacing w:after="0" w:line="242" w:lineRule="auto"/>
        <w:ind w:right="982"/>
        <w:contextualSpacing w:val="0"/>
        <w:jc w:val="left"/>
        <w:rPr>
          <w:sz w:val="24"/>
        </w:rPr>
      </w:pPr>
      <w:r>
        <w:rPr>
          <w:sz w:val="24"/>
        </w:rPr>
        <w:t>The</w:t>
      </w:r>
      <w:r>
        <w:rPr>
          <w:spacing w:val="-5"/>
          <w:sz w:val="24"/>
        </w:rPr>
        <w:t xml:space="preserve"> </w:t>
      </w:r>
      <w:r>
        <w:rPr>
          <w:sz w:val="24"/>
        </w:rPr>
        <w:t>NP,</w:t>
      </w:r>
      <w:r>
        <w:rPr>
          <w:spacing w:val="-5"/>
          <w:sz w:val="24"/>
        </w:rPr>
        <w:t xml:space="preserve"> </w:t>
      </w:r>
      <w:r>
        <w:rPr>
          <w:sz w:val="24"/>
        </w:rPr>
        <w:t>in</w:t>
      </w:r>
      <w:r>
        <w:rPr>
          <w:spacing w:val="-3"/>
          <w:sz w:val="24"/>
        </w:rPr>
        <w:t xml:space="preserve"> </w:t>
      </w:r>
      <w:r>
        <w:rPr>
          <w:sz w:val="24"/>
        </w:rPr>
        <w:t>conjunction</w:t>
      </w:r>
      <w:r>
        <w:rPr>
          <w:spacing w:val="-5"/>
          <w:sz w:val="24"/>
        </w:rPr>
        <w:t xml:space="preserve"> </w:t>
      </w:r>
      <w:r>
        <w:rPr>
          <w:sz w:val="24"/>
        </w:rPr>
        <w:t>with</w:t>
      </w:r>
      <w:r>
        <w:rPr>
          <w:spacing w:val="-5"/>
          <w:sz w:val="24"/>
        </w:rPr>
        <w:t xml:space="preserve"> </w:t>
      </w:r>
      <w:r>
        <w:rPr>
          <w:sz w:val="24"/>
        </w:rPr>
        <w:t>the</w:t>
      </w:r>
      <w:r>
        <w:rPr>
          <w:spacing w:val="-3"/>
          <w:sz w:val="24"/>
        </w:rPr>
        <w:t xml:space="preserve"> </w:t>
      </w:r>
      <w:r>
        <w:rPr>
          <w:sz w:val="24"/>
        </w:rPr>
        <w:t>Village</w:t>
      </w:r>
      <w:r>
        <w:rPr>
          <w:spacing w:val="-5"/>
          <w:sz w:val="24"/>
        </w:rPr>
        <w:t xml:space="preserve"> </w:t>
      </w:r>
      <w:r>
        <w:rPr>
          <w:sz w:val="24"/>
        </w:rPr>
        <w:t>Design</w:t>
      </w:r>
      <w:r>
        <w:rPr>
          <w:spacing w:val="-5"/>
          <w:sz w:val="24"/>
        </w:rPr>
        <w:t xml:space="preserve"> </w:t>
      </w:r>
      <w:r>
        <w:rPr>
          <w:sz w:val="24"/>
        </w:rPr>
        <w:t>Statement</w:t>
      </w:r>
      <w:r>
        <w:rPr>
          <w:spacing w:val="-5"/>
          <w:sz w:val="24"/>
        </w:rPr>
        <w:t xml:space="preserve"> </w:t>
      </w:r>
      <w:r>
        <w:rPr>
          <w:sz w:val="24"/>
        </w:rPr>
        <w:t>produced</w:t>
      </w:r>
      <w:r>
        <w:rPr>
          <w:spacing w:val="-3"/>
          <w:sz w:val="24"/>
        </w:rPr>
        <w:t xml:space="preserve"> </w:t>
      </w:r>
      <w:r>
        <w:rPr>
          <w:sz w:val="24"/>
        </w:rPr>
        <w:t>as</w:t>
      </w:r>
      <w:r>
        <w:rPr>
          <w:spacing w:val="-4"/>
          <w:sz w:val="24"/>
        </w:rPr>
        <w:t xml:space="preserve"> </w:t>
      </w:r>
      <w:r>
        <w:rPr>
          <w:sz w:val="24"/>
        </w:rPr>
        <w:t>supporting evidence, continues to be a useful working document.</w:t>
      </w:r>
    </w:p>
    <w:p w14:paraId="28A02D90" w14:textId="77777777" w:rsidR="00046677" w:rsidRDefault="00046677" w:rsidP="00046677">
      <w:pPr>
        <w:pStyle w:val="ListParagraph"/>
        <w:widowControl w:val="0"/>
        <w:numPr>
          <w:ilvl w:val="0"/>
          <w:numId w:val="47"/>
        </w:numPr>
        <w:tabs>
          <w:tab w:val="left" w:pos="887"/>
        </w:tabs>
        <w:autoSpaceDE w:val="0"/>
        <w:autoSpaceDN w:val="0"/>
        <w:spacing w:before="289" w:after="0" w:line="240" w:lineRule="auto"/>
        <w:ind w:hanging="427"/>
        <w:contextualSpacing w:val="0"/>
        <w:jc w:val="left"/>
        <w:rPr>
          <w:sz w:val="24"/>
        </w:rPr>
      </w:pPr>
      <w:r>
        <w:rPr>
          <w:sz w:val="24"/>
        </w:rPr>
        <w:t>In</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sites</w:t>
      </w:r>
      <w:r>
        <w:rPr>
          <w:spacing w:val="-6"/>
          <w:sz w:val="24"/>
        </w:rPr>
        <w:t xml:space="preserve"> </w:t>
      </w:r>
      <w:r>
        <w:rPr>
          <w:sz w:val="24"/>
        </w:rPr>
        <w:t>identified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current</w:t>
      </w:r>
      <w:r>
        <w:rPr>
          <w:spacing w:val="-4"/>
          <w:sz w:val="24"/>
        </w:rPr>
        <w:t xml:space="preserve"> </w:t>
      </w:r>
      <w:r>
        <w:rPr>
          <w:spacing w:val="-5"/>
          <w:sz w:val="24"/>
        </w:rPr>
        <w:t>NP:</w:t>
      </w:r>
    </w:p>
    <w:p w14:paraId="2400B253" w14:textId="77777777" w:rsidR="00046677" w:rsidRDefault="00046677" w:rsidP="00046677">
      <w:pPr>
        <w:pStyle w:val="BodyText"/>
        <w:spacing w:before="42"/>
      </w:pPr>
    </w:p>
    <w:p w14:paraId="49C5D8CB" w14:textId="77777777" w:rsidR="00046677" w:rsidRDefault="00046677" w:rsidP="00046677">
      <w:pPr>
        <w:pStyle w:val="ListParagraph"/>
        <w:widowControl w:val="0"/>
        <w:numPr>
          <w:ilvl w:val="1"/>
          <w:numId w:val="47"/>
        </w:numPr>
        <w:tabs>
          <w:tab w:val="left" w:pos="1593"/>
        </w:tabs>
        <w:autoSpaceDE w:val="0"/>
        <w:autoSpaceDN w:val="0"/>
        <w:spacing w:after="0" w:line="242" w:lineRule="auto"/>
        <w:ind w:right="900"/>
        <w:contextualSpacing w:val="0"/>
        <w:rPr>
          <w:sz w:val="24"/>
        </w:rPr>
      </w:pPr>
      <w:r>
        <w:rPr>
          <w:sz w:val="24"/>
          <w:u w:val="single"/>
        </w:rPr>
        <w:t>Greenways</w:t>
      </w:r>
      <w:r>
        <w:rPr>
          <w:spacing w:val="-5"/>
          <w:sz w:val="24"/>
          <w:u w:val="single"/>
        </w:rPr>
        <w:t xml:space="preserve"> </w:t>
      </w:r>
      <w:r>
        <w:rPr>
          <w:sz w:val="24"/>
          <w:u w:val="single"/>
        </w:rPr>
        <w:t>Nursery:</w:t>
      </w:r>
      <w:r>
        <w:rPr>
          <w:spacing w:val="-4"/>
          <w:sz w:val="24"/>
        </w:rPr>
        <w:t xml:space="preserve"> </w:t>
      </w:r>
      <w:r>
        <w:rPr>
          <w:sz w:val="24"/>
        </w:rPr>
        <w:t>This</w:t>
      </w:r>
      <w:r>
        <w:rPr>
          <w:spacing w:val="-5"/>
          <w:sz w:val="24"/>
        </w:rPr>
        <w:t xml:space="preserve"> </w:t>
      </w:r>
      <w:r>
        <w:rPr>
          <w:sz w:val="24"/>
        </w:rPr>
        <w:t>site</w:t>
      </w:r>
      <w:r>
        <w:rPr>
          <w:spacing w:val="-5"/>
          <w:sz w:val="24"/>
        </w:rPr>
        <w:t xml:space="preserve"> </w:t>
      </w:r>
      <w:r>
        <w:rPr>
          <w:sz w:val="24"/>
        </w:rPr>
        <w:t>is</w:t>
      </w:r>
      <w:r>
        <w:rPr>
          <w:spacing w:val="-4"/>
          <w:sz w:val="24"/>
        </w:rPr>
        <w:t xml:space="preserve"> </w:t>
      </w:r>
      <w:r>
        <w:rPr>
          <w:sz w:val="24"/>
        </w:rPr>
        <w:t>for</w:t>
      </w:r>
      <w:r>
        <w:rPr>
          <w:spacing w:val="-3"/>
          <w:sz w:val="24"/>
        </w:rPr>
        <w:t xml:space="preserve"> </w:t>
      </w:r>
      <w:r>
        <w:rPr>
          <w:sz w:val="24"/>
        </w:rPr>
        <w:t>10</w:t>
      </w:r>
      <w:r>
        <w:rPr>
          <w:spacing w:val="-3"/>
          <w:sz w:val="24"/>
        </w:rPr>
        <w:t xml:space="preserve"> </w:t>
      </w:r>
      <w:r>
        <w:rPr>
          <w:sz w:val="24"/>
        </w:rPr>
        <w:t>static</w:t>
      </w:r>
      <w:r>
        <w:rPr>
          <w:spacing w:val="-4"/>
          <w:sz w:val="24"/>
        </w:rPr>
        <w:t xml:space="preserve"> </w:t>
      </w:r>
      <w:r>
        <w:rPr>
          <w:sz w:val="24"/>
        </w:rPr>
        <w:t>residential</w:t>
      </w:r>
      <w:r>
        <w:rPr>
          <w:spacing w:val="-5"/>
          <w:sz w:val="24"/>
        </w:rPr>
        <w:t xml:space="preserve"> </w:t>
      </w:r>
      <w:r>
        <w:rPr>
          <w:sz w:val="24"/>
        </w:rPr>
        <w:t>caravans.</w:t>
      </w:r>
      <w:r>
        <w:rPr>
          <w:spacing w:val="-5"/>
          <w:sz w:val="24"/>
        </w:rPr>
        <w:t xml:space="preserve"> </w:t>
      </w:r>
      <w:r>
        <w:rPr>
          <w:sz w:val="24"/>
        </w:rPr>
        <w:t>There</w:t>
      </w:r>
      <w:r>
        <w:rPr>
          <w:spacing w:val="-3"/>
          <w:sz w:val="24"/>
        </w:rPr>
        <w:t xml:space="preserve"> </w:t>
      </w:r>
      <w:r>
        <w:rPr>
          <w:sz w:val="24"/>
        </w:rPr>
        <w:t>are possibly 4</w:t>
      </w:r>
      <w:r>
        <w:rPr>
          <w:spacing w:val="-1"/>
          <w:sz w:val="24"/>
        </w:rPr>
        <w:t xml:space="preserve"> </w:t>
      </w:r>
      <w:r>
        <w:rPr>
          <w:sz w:val="24"/>
        </w:rPr>
        <w:t>caravans</w:t>
      </w:r>
      <w:r>
        <w:rPr>
          <w:spacing w:val="-2"/>
          <w:sz w:val="24"/>
        </w:rPr>
        <w:t xml:space="preserve"> </w:t>
      </w:r>
      <w:r>
        <w:rPr>
          <w:sz w:val="24"/>
        </w:rPr>
        <w:t>onsite.</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caravan</w:t>
      </w:r>
      <w:r>
        <w:rPr>
          <w:spacing w:val="-1"/>
          <w:sz w:val="24"/>
        </w:rPr>
        <w:t xml:space="preserve"> </w:t>
      </w:r>
      <w:r>
        <w:rPr>
          <w:sz w:val="24"/>
        </w:rPr>
        <w:t>was</w:t>
      </w:r>
      <w:r>
        <w:rPr>
          <w:spacing w:val="-2"/>
          <w:sz w:val="24"/>
        </w:rPr>
        <w:t xml:space="preserve"> </w:t>
      </w:r>
      <w:r>
        <w:rPr>
          <w:sz w:val="24"/>
        </w:rPr>
        <w:t>delivered</w:t>
      </w:r>
      <w:r>
        <w:rPr>
          <w:spacing w:val="-1"/>
          <w:sz w:val="24"/>
        </w:rPr>
        <w:t xml:space="preserve"> </w:t>
      </w:r>
      <w:r>
        <w:rPr>
          <w:sz w:val="24"/>
        </w:rPr>
        <w:t>in</w:t>
      </w:r>
      <w:r>
        <w:rPr>
          <w:spacing w:val="-1"/>
          <w:sz w:val="24"/>
        </w:rPr>
        <w:t xml:space="preserve"> </w:t>
      </w:r>
      <w:r>
        <w:rPr>
          <w:sz w:val="24"/>
        </w:rPr>
        <w:t>January 2022.</w:t>
      </w:r>
    </w:p>
    <w:p w14:paraId="461AB7E4" w14:textId="77777777" w:rsidR="00046677" w:rsidRDefault="00046677" w:rsidP="00046677">
      <w:pPr>
        <w:pStyle w:val="ListParagraph"/>
        <w:widowControl w:val="0"/>
        <w:numPr>
          <w:ilvl w:val="1"/>
          <w:numId w:val="47"/>
        </w:numPr>
        <w:tabs>
          <w:tab w:val="left" w:pos="1593"/>
        </w:tabs>
        <w:autoSpaceDE w:val="0"/>
        <w:autoSpaceDN w:val="0"/>
        <w:spacing w:before="289" w:after="0" w:line="240" w:lineRule="auto"/>
        <w:contextualSpacing w:val="0"/>
        <w:rPr>
          <w:sz w:val="24"/>
        </w:rPr>
      </w:pPr>
      <w:r>
        <w:rPr>
          <w:sz w:val="24"/>
          <w:u w:val="single"/>
        </w:rPr>
        <w:t>Great</w:t>
      </w:r>
      <w:r>
        <w:rPr>
          <w:spacing w:val="-6"/>
          <w:sz w:val="24"/>
          <w:u w:val="single"/>
        </w:rPr>
        <w:t xml:space="preserve"> </w:t>
      </w:r>
      <w:r>
        <w:rPr>
          <w:sz w:val="24"/>
          <w:u w:val="single"/>
        </w:rPr>
        <w:t>Meadow:</w:t>
      </w:r>
      <w:r>
        <w:rPr>
          <w:sz w:val="24"/>
        </w:rPr>
        <w:t xml:space="preserve"> The</w:t>
      </w:r>
      <w:r>
        <w:rPr>
          <w:spacing w:val="-2"/>
          <w:sz w:val="24"/>
        </w:rPr>
        <w:t xml:space="preserve"> </w:t>
      </w:r>
      <w:r>
        <w:rPr>
          <w:sz w:val="24"/>
        </w:rPr>
        <w:t>site</w:t>
      </w:r>
      <w:r>
        <w:rPr>
          <w:spacing w:val="-3"/>
          <w:sz w:val="24"/>
        </w:rPr>
        <w:t xml:space="preserve"> </w:t>
      </w:r>
      <w:r>
        <w:rPr>
          <w:sz w:val="24"/>
        </w:rPr>
        <w:t>is</w:t>
      </w:r>
      <w:r>
        <w:rPr>
          <w:spacing w:val="-2"/>
          <w:sz w:val="24"/>
        </w:rPr>
        <w:t xml:space="preserve"> </w:t>
      </w:r>
      <w:proofErr w:type="gramStart"/>
      <w:r>
        <w:rPr>
          <w:sz w:val="24"/>
        </w:rPr>
        <w:t>complete</w:t>
      </w:r>
      <w:proofErr w:type="gramEnd"/>
      <w:r>
        <w:rPr>
          <w:spacing w:val="-2"/>
          <w:sz w:val="24"/>
        </w:rPr>
        <w:t xml:space="preserve"> </w:t>
      </w:r>
      <w:r>
        <w:rPr>
          <w:sz w:val="24"/>
        </w:rPr>
        <w:t>and</w:t>
      </w:r>
      <w:r>
        <w:rPr>
          <w:spacing w:val="-3"/>
          <w:sz w:val="24"/>
        </w:rPr>
        <w:t xml:space="preserve"> </w:t>
      </w:r>
      <w:r>
        <w:rPr>
          <w:sz w:val="24"/>
        </w:rPr>
        <w:t>all</w:t>
      </w:r>
      <w:r>
        <w:rPr>
          <w:spacing w:val="-4"/>
          <w:sz w:val="24"/>
        </w:rPr>
        <w:t xml:space="preserve"> </w:t>
      </w:r>
      <w:r>
        <w:rPr>
          <w:sz w:val="24"/>
        </w:rPr>
        <w:t>properties</w:t>
      </w:r>
      <w:r>
        <w:rPr>
          <w:spacing w:val="-4"/>
          <w:sz w:val="24"/>
        </w:rPr>
        <w:t xml:space="preserve"> </w:t>
      </w:r>
      <w:r>
        <w:rPr>
          <w:spacing w:val="-2"/>
          <w:sz w:val="24"/>
        </w:rPr>
        <w:t>occupied.</w:t>
      </w:r>
    </w:p>
    <w:p w14:paraId="0A0D7EFF" w14:textId="77777777" w:rsidR="00046677" w:rsidRDefault="00046677" w:rsidP="00046677">
      <w:pPr>
        <w:pStyle w:val="ListParagraph"/>
        <w:widowControl w:val="0"/>
        <w:numPr>
          <w:ilvl w:val="1"/>
          <w:numId w:val="47"/>
        </w:numPr>
        <w:tabs>
          <w:tab w:val="left" w:pos="1593"/>
        </w:tabs>
        <w:autoSpaceDE w:val="0"/>
        <w:autoSpaceDN w:val="0"/>
        <w:spacing w:before="292" w:after="0" w:line="242" w:lineRule="auto"/>
        <w:ind w:right="377"/>
        <w:contextualSpacing w:val="0"/>
        <w:rPr>
          <w:sz w:val="24"/>
        </w:rPr>
      </w:pPr>
      <w:proofErr w:type="spellStart"/>
      <w:r>
        <w:rPr>
          <w:sz w:val="24"/>
          <w:u w:val="single"/>
        </w:rPr>
        <w:t>Songhurst</w:t>
      </w:r>
      <w:proofErr w:type="spellEnd"/>
      <w:r>
        <w:rPr>
          <w:spacing w:val="-5"/>
          <w:sz w:val="24"/>
          <w:u w:val="single"/>
        </w:rPr>
        <w:t xml:space="preserve"> </w:t>
      </w:r>
      <w:r>
        <w:rPr>
          <w:sz w:val="24"/>
          <w:u w:val="single"/>
        </w:rPr>
        <w:t>Meadow</w:t>
      </w:r>
      <w:r>
        <w:rPr>
          <w:sz w:val="24"/>
        </w:rPr>
        <w:t xml:space="preserve"> (</w:t>
      </w:r>
      <w:proofErr w:type="spellStart"/>
      <w:r>
        <w:rPr>
          <w:sz w:val="24"/>
        </w:rPr>
        <w:t>Winterfold</w:t>
      </w:r>
      <w:proofErr w:type="spellEnd"/>
      <w:r>
        <w:rPr>
          <w:spacing w:val="-5"/>
          <w:sz w:val="24"/>
        </w:rPr>
        <w:t xml:space="preserve"> </w:t>
      </w:r>
      <w:r>
        <w:rPr>
          <w:sz w:val="24"/>
        </w:rPr>
        <w:t>Fields):</w:t>
      </w:r>
      <w:r>
        <w:rPr>
          <w:spacing w:val="-3"/>
          <w:sz w:val="24"/>
        </w:rPr>
        <w:t xml:space="preserve"> </w:t>
      </w:r>
      <w:r>
        <w:rPr>
          <w:sz w:val="24"/>
        </w:rPr>
        <w:t>The</w:t>
      </w:r>
      <w:r>
        <w:rPr>
          <w:spacing w:val="-4"/>
          <w:sz w:val="24"/>
        </w:rPr>
        <w:t xml:space="preserve"> </w:t>
      </w:r>
      <w:r>
        <w:rPr>
          <w:sz w:val="24"/>
        </w:rPr>
        <w:t>site</w:t>
      </w:r>
      <w:r>
        <w:rPr>
          <w:spacing w:val="-5"/>
          <w:sz w:val="24"/>
        </w:rPr>
        <w:t xml:space="preserve"> </w:t>
      </w:r>
      <w:r>
        <w:rPr>
          <w:sz w:val="24"/>
        </w:rPr>
        <w:t>was</w:t>
      </w:r>
      <w:r>
        <w:rPr>
          <w:spacing w:val="-4"/>
          <w:sz w:val="24"/>
        </w:rPr>
        <w:t xml:space="preserve"> </w:t>
      </w:r>
      <w:r>
        <w:rPr>
          <w:sz w:val="24"/>
        </w:rPr>
        <w:t>completed</w:t>
      </w:r>
      <w:r>
        <w:rPr>
          <w:spacing w:val="-3"/>
          <w:sz w:val="24"/>
        </w:rPr>
        <w:t xml:space="preserve"> </w:t>
      </w:r>
      <w:r>
        <w:rPr>
          <w:sz w:val="24"/>
        </w:rPr>
        <w:t>in</w:t>
      </w:r>
      <w:r>
        <w:rPr>
          <w:spacing w:val="-3"/>
          <w:sz w:val="24"/>
        </w:rPr>
        <w:t xml:space="preserve"> </w:t>
      </w:r>
      <w:r>
        <w:rPr>
          <w:sz w:val="24"/>
        </w:rPr>
        <w:t>July</w:t>
      </w:r>
      <w:r>
        <w:rPr>
          <w:spacing w:val="-4"/>
          <w:sz w:val="24"/>
        </w:rPr>
        <w:t xml:space="preserve"> </w:t>
      </w:r>
      <w:r>
        <w:rPr>
          <w:sz w:val="24"/>
        </w:rPr>
        <w:lastRenderedPageBreak/>
        <w:t>2022</w:t>
      </w:r>
      <w:r>
        <w:rPr>
          <w:spacing w:val="-3"/>
          <w:sz w:val="24"/>
        </w:rPr>
        <w:t xml:space="preserve"> </w:t>
      </w:r>
      <w:r>
        <w:rPr>
          <w:sz w:val="24"/>
        </w:rPr>
        <w:t>and all properties are occupied.</w:t>
      </w:r>
    </w:p>
    <w:p w14:paraId="42CDB5F5" w14:textId="77777777" w:rsidR="00046677" w:rsidRDefault="00046677" w:rsidP="00046677">
      <w:pPr>
        <w:pStyle w:val="ListParagraph"/>
        <w:widowControl w:val="0"/>
        <w:numPr>
          <w:ilvl w:val="1"/>
          <w:numId w:val="47"/>
        </w:numPr>
        <w:tabs>
          <w:tab w:val="left" w:pos="1593"/>
        </w:tabs>
        <w:autoSpaceDE w:val="0"/>
        <w:autoSpaceDN w:val="0"/>
        <w:spacing w:before="288" w:after="0" w:line="240" w:lineRule="auto"/>
        <w:ind w:right="477"/>
        <w:contextualSpacing w:val="0"/>
        <w:rPr>
          <w:sz w:val="24"/>
        </w:rPr>
      </w:pPr>
      <w:r>
        <w:rPr>
          <w:sz w:val="24"/>
          <w:u w:val="single"/>
        </w:rPr>
        <w:t>Clark’s</w:t>
      </w:r>
      <w:r>
        <w:rPr>
          <w:spacing w:val="-4"/>
          <w:sz w:val="24"/>
          <w:u w:val="single"/>
        </w:rPr>
        <w:t xml:space="preserve"> </w:t>
      </w:r>
      <w:r>
        <w:rPr>
          <w:sz w:val="24"/>
          <w:u w:val="single"/>
        </w:rPr>
        <w:t>Yard</w:t>
      </w:r>
      <w:r>
        <w:rPr>
          <w:sz w:val="24"/>
        </w:rPr>
        <w:t>:</w:t>
      </w:r>
      <w:r>
        <w:rPr>
          <w:spacing w:val="-4"/>
          <w:sz w:val="24"/>
        </w:rPr>
        <w:t xml:space="preserve"> </w:t>
      </w:r>
      <w:r>
        <w:rPr>
          <w:sz w:val="24"/>
        </w:rPr>
        <w:t>Planning</w:t>
      </w:r>
      <w:r>
        <w:rPr>
          <w:spacing w:val="-5"/>
          <w:sz w:val="24"/>
        </w:rPr>
        <w:t xml:space="preserve"> </w:t>
      </w:r>
      <w:r>
        <w:rPr>
          <w:sz w:val="24"/>
        </w:rPr>
        <w:t>permission</w:t>
      </w:r>
      <w:r>
        <w:rPr>
          <w:spacing w:val="-3"/>
          <w:sz w:val="24"/>
        </w:rPr>
        <w:t xml:space="preserve"> </w:t>
      </w:r>
      <w:r>
        <w:rPr>
          <w:sz w:val="24"/>
        </w:rPr>
        <w:t>has</w:t>
      </w:r>
      <w:r>
        <w:rPr>
          <w:spacing w:val="-5"/>
          <w:sz w:val="24"/>
        </w:rPr>
        <w:t xml:space="preserve"> </w:t>
      </w:r>
      <w:r>
        <w:rPr>
          <w:sz w:val="24"/>
        </w:rPr>
        <w:t>not</w:t>
      </w:r>
      <w:r>
        <w:rPr>
          <w:spacing w:val="-3"/>
          <w:sz w:val="24"/>
        </w:rPr>
        <w:t xml:space="preserve"> </w:t>
      </w:r>
      <w:r>
        <w:rPr>
          <w:sz w:val="24"/>
        </w:rPr>
        <w:t>been</w:t>
      </w:r>
      <w:r>
        <w:rPr>
          <w:spacing w:val="-4"/>
          <w:sz w:val="24"/>
        </w:rPr>
        <w:t xml:space="preserve"> </w:t>
      </w:r>
      <w:r>
        <w:rPr>
          <w:sz w:val="24"/>
        </w:rPr>
        <w:t>progressed. The</w:t>
      </w:r>
      <w:r>
        <w:rPr>
          <w:spacing w:val="-5"/>
          <w:sz w:val="24"/>
        </w:rPr>
        <w:t xml:space="preserve"> </w:t>
      </w:r>
      <w:r>
        <w:rPr>
          <w:sz w:val="24"/>
        </w:rPr>
        <w:t>site</w:t>
      </w:r>
      <w:r>
        <w:rPr>
          <w:spacing w:val="-5"/>
          <w:sz w:val="24"/>
        </w:rPr>
        <w:t xml:space="preserve"> </w:t>
      </w:r>
      <w:r>
        <w:rPr>
          <w:sz w:val="24"/>
        </w:rPr>
        <w:t>is</w:t>
      </w:r>
      <w:r>
        <w:rPr>
          <w:spacing w:val="-3"/>
          <w:sz w:val="24"/>
        </w:rPr>
        <w:t xml:space="preserve"> </w:t>
      </w:r>
      <w:r>
        <w:rPr>
          <w:sz w:val="24"/>
        </w:rPr>
        <w:t>currently being marketed.</w:t>
      </w:r>
    </w:p>
    <w:p w14:paraId="68CA501E" w14:textId="77777777" w:rsidR="00046677" w:rsidRDefault="00046677" w:rsidP="00046677">
      <w:pPr>
        <w:pStyle w:val="ListParagraph"/>
        <w:widowControl w:val="0"/>
        <w:numPr>
          <w:ilvl w:val="0"/>
          <w:numId w:val="47"/>
        </w:numPr>
        <w:tabs>
          <w:tab w:val="left" w:pos="1102"/>
        </w:tabs>
        <w:autoSpaceDE w:val="0"/>
        <w:autoSpaceDN w:val="0"/>
        <w:spacing w:before="292" w:after="0" w:line="240" w:lineRule="auto"/>
        <w:ind w:left="1102" w:hanging="359"/>
        <w:contextualSpacing w:val="0"/>
        <w:jc w:val="left"/>
        <w:rPr>
          <w:sz w:val="24"/>
        </w:rPr>
      </w:pPr>
      <w:r>
        <w:rPr>
          <w:spacing w:val="-2"/>
          <w:sz w:val="24"/>
          <w:u w:val="single"/>
        </w:rPr>
        <w:t>Infrastructure:</w:t>
      </w:r>
    </w:p>
    <w:p w14:paraId="3470801E" w14:textId="77777777" w:rsidR="00046677" w:rsidRPr="00046677" w:rsidRDefault="00046677" w:rsidP="00046677">
      <w:pPr>
        <w:pStyle w:val="BodyText"/>
        <w:ind w:left="1103" w:right="341"/>
        <w:rPr>
          <w:rFonts w:asciiTheme="minorHAnsi" w:hAnsiTheme="minorHAnsi" w:cstheme="minorHAnsi"/>
          <w:sz w:val="22"/>
          <w:szCs w:val="22"/>
        </w:rPr>
      </w:pPr>
      <w:r w:rsidRPr="00046677">
        <w:rPr>
          <w:rFonts w:asciiTheme="minorHAnsi" w:hAnsiTheme="minorHAnsi" w:cstheme="minorHAnsi"/>
          <w:sz w:val="22"/>
          <w:szCs w:val="22"/>
        </w:rPr>
        <w:t>Substantial developments in rural villages require a requisite build-up of infrastructure:</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schools,</w:t>
      </w:r>
      <w:r w:rsidRPr="00046677">
        <w:rPr>
          <w:rFonts w:asciiTheme="minorHAnsi" w:hAnsiTheme="minorHAnsi" w:cstheme="minorHAnsi"/>
          <w:spacing w:val="-7"/>
          <w:sz w:val="22"/>
          <w:szCs w:val="22"/>
        </w:rPr>
        <w:t xml:space="preserve"> </w:t>
      </w:r>
      <w:r w:rsidRPr="00046677">
        <w:rPr>
          <w:rFonts w:asciiTheme="minorHAnsi" w:hAnsiTheme="minorHAnsi" w:cstheme="minorHAnsi"/>
          <w:sz w:val="22"/>
          <w:szCs w:val="22"/>
        </w:rPr>
        <w:t>medical,</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water</w:t>
      </w:r>
      <w:r w:rsidRPr="00046677">
        <w:rPr>
          <w:rFonts w:asciiTheme="minorHAnsi" w:hAnsiTheme="minorHAnsi" w:cstheme="minorHAnsi"/>
          <w:spacing w:val="-2"/>
          <w:sz w:val="22"/>
          <w:szCs w:val="22"/>
        </w:rPr>
        <w:t xml:space="preserve"> </w:t>
      </w:r>
      <w:r w:rsidRPr="00046677">
        <w:rPr>
          <w:rFonts w:asciiTheme="minorHAnsi" w:hAnsiTheme="minorHAnsi" w:cstheme="minorHAnsi"/>
          <w:sz w:val="22"/>
          <w:szCs w:val="22"/>
        </w:rPr>
        <w:t>supply,</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drainage,</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etc.</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There</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is</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a</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presumption that the, already creaking, infrastructure will suffice. New and upgraded infrastructure is required.</w:t>
      </w:r>
    </w:p>
    <w:p w14:paraId="3E53511C" w14:textId="77777777" w:rsidR="00046677" w:rsidRPr="00046677" w:rsidRDefault="00046677" w:rsidP="00046677">
      <w:pPr>
        <w:pStyle w:val="BodyText"/>
        <w:spacing w:before="41"/>
        <w:ind w:left="1103" w:right="484"/>
        <w:rPr>
          <w:rFonts w:asciiTheme="minorHAnsi" w:hAnsiTheme="minorHAnsi" w:cstheme="minorHAnsi"/>
          <w:sz w:val="22"/>
          <w:szCs w:val="22"/>
        </w:rPr>
      </w:pPr>
    </w:p>
    <w:p w14:paraId="3B3E6028" w14:textId="7C9369EB" w:rsidR="00046677" w:rsidRPr="00046677" w:rsidRDefault="00046677" w:rsidP="00046677">
      <w:pPr>
        <w:pStyle w:val="BodyText"/>
        <w:spacing w:before="41"/>
        <w:ind w:left="1103" w:right="484"/>
        <w:rPr>
          <w:rFonts w:asciiTheme="minorHAnsi" w:hAnsiTheme="minorHAnsi" w:cstheme="minorHAnsi"/>
          <w:sz w:val="22"/>
          <w:szCs w:val="22"/>
        </w:rPr>
      </w:pPr>
      <w:r w:rsidRPr="00046677">
        <w:rPr>
          <w:rFonts w:asciiTheme="minorHAnsi" w:hAnsiTheme="minorHAnsi" w:cstheme="minorHAnsi"/>
          <w:sz w:val="22"/>
          <w:szCs w:val="22"/>
        </w:rPr>
        <w:t>The lack of a joined-up approach to planning and cooperation and coordination between</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planning</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authorities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across</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district</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and</w:t>
      </w:r>
      <w:r w:rsidRPr="00046677">
        <w:rPr>
          <w:rFonts w:asciiTheme="minorHAnsi" w:hAnsiTheme="minorHAnsi" w:cstheme="minorHAnsi"/>
          <w:spacing w:val="-6"/>
          <w:sz w:val="22"/>
          <w:szCs w:val="22"/>
        </w:rPr>
        <w:t xml:space="preserve"> </w:t>
      </w:r>
      <w:r w:rsidRPr="00046677">
        <w:rPr>
          <w:rFonts w:asciiTheme="minorHAnsi" w:hAnsiTheme="minorHAnsi" w:cstheme="minorHAnsi"/>
          <w:sz w:val="22"/>
          <w:szCs w:val="22"/>
        </w:rPr>
        <w:t>county</w:t>
      </w:r>
      <w:r w:rsidRPr="00046677">
        <w:rPr>
          <w:rFonts w:asciiTheme="minorHAnsi" w:hAnsiTheme="minorHAnsi" w:cstheme="minorHAnsi"/>
          <w:spacing w:val="-6"/>
          <w:sz w:val="22"/>
          <w:szCs w:val="22"/>
        </w:rPr>
        <w:t xml:space="preserve"> </w:t>
      </w:r>
      <w:r w:rsidRPr="00046677">
        <w:rPr>
          <w:rFonts w:asciiTheme="minorHAnsi" w:hAnsiTheme="minorHAnsi" w:cstheme="minorHAnsi"/>
          <w:sz w:val="22"/>
          <w:szCs w:val="22"/>
        </w:rPr>
        <w:t>boundaries,</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as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well</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as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other infrastructure providers, creates difficulties for existing residents, particularly in villages close to such boundaries. The Parish Council continues to raise these concerns with CDC.</w:t>
      </w:r>
    </w:p>
    <w:p w14:paraId="62FBAE8E" w14:textId="77777777" w:rsidR="00046677" w:rsidRDefault="00046677" w:rsidP="00046677">
      <w:pPr>
        <w:pStyle w:val="Heading2"/>
      </w:pPr>
      <w:bookmarkStart w:id="554" w:name="_Toc157581413"/>
      <w:bookmarkStart w:id="555" w:name="_Toc157677571"/>
      <w:bookmarkStart w:id="556" w:name="_Toc160532012"/>
      <w:r>
        <w:t>Policies</w:t>
      </w:r>
      <w:bookmarkEnd w:id="554"/>
      <w:bookmarkEnd w:id="555"/>
      <w:bookmarkEnd w:id="556"/>
    </w:p>
    <w:p w14:paraId="6C64571F" w14:textId="77777777" w:rsidR="00046677" w:rsidRDefault="00046677" w:rsidP="00046677">
      <w:pPr>
        <w:pStyle w:val="BodyText"/>
        <w:spacing w:before="2"/>
        <w:rPr>
          <w:b/>
        </w:rPr>
      </w:pPr>
    </w:p>
    <w:p w14:paraId="606F42C9" w14:textId="77777777" w:rsidR="00046677" w:rsidRPr="00046677" w:rsidRDefault="00046677" w:rsidP="00046677">
      <w:pPr>
        <w:pStyle w:val="ListParagraph"/>
        <w:widowControl w:val="0"/>
        <w:numPr>
          <w:ilvl w:val="0"/>
          <w:numId w:val="46"/>
        </w:numPr>
        <w:tabs>
          <w:tab w:val="left" w:pos="1240"/>
        </w:tabs>
        <w:autoSpaceDE w:val="0"/>
        <w:autoSpaceDN w:val="0"/>
        <w:spacing w:after="0" w:line="240" w:lineRule="auto"/>
        <w:ind w:right="399"/>
        <w:contextualSpacing w:val="0"/>
        <w:rPr>
          <w:rFonts w:cstheme="minorHAnsi"/>
        </w:rPr>
      </w:pPr>
      <w:r w:rsidRPr="00046677">
        <w:rPr>
          <w:rFonts w:cstheme="minorHAnsi"/>
        </w:rPr>
        <w:t xml:space="preserve">There have been several applications which include skylights, </w:t>
      </w:r>
      <w:proofErr w:type="gramStart"/>
      <w:r w:rsidRPr="00046677">
        <w:rPr>
          <w:rFonts w:cstheme="minorHAnsi"/>
        </w:rPr>
        <w:t>lanterns</w:t>
      </w:r>
      <w:proofErr w:type="gramEnd"/>
      <w:r w:rsidRPr="00046677">
        <w:rPr>
          <w:rFonts w:cstheme="minorHAnsi"/>
        </w:rPr>
        <w:t xml:space="preserve"> or a large amount of glass. With one third of the Parish being in the South Downs National Park and with the rest of the Parish being in ‘the setting’ of the </w:t>
      </w:r>
      <w:proofErr w:type="gramStart"/>
      <w:r w:rsidRPr="00046677">
        <w:rPr>
          <w:rFonts w:cstheme="minorHAnsi"/>
        </w:rPr>
        <w:t>Park</w:t>
      </w:r>
      <w:proofErr w:type="gramEnd"/>
      <w:r w:rsidRPr="00046677">
        <w:rPr>
          <w:rFonts w:cstheme="minorHAnsi"/>
        </w:rPr>
        <w:t>, the Parish Council</w:t>
      </w:r>
      <w:r w:rsidRPr="00046677">
        <w:rPr>
          <w:rFonts w:cstheme="minorHAnsi"/>
          <w:spacing w:val="-3"/>
        </w:rPr>
        <w:t xml:space="preserve"> </w:t>
      </w:r>
      <w:r w:rsidRPr="00046677">
        <w:rPr>
          <w:rFonts w:cstheme="minorHAnsi"/>
        </w:rPr>
        <w:t>supports</w:t>
      </w:r>
      <w:r w:rsidRPr="00046677">
        <w:rPr>
          <w:rFonts w:cstheme="minorHAnsi"/>
          <w:spacing w:val="-5"/>
        </w:rPr>
        <w:t xml:space="preserve"> </w:t>
      </w:r>
      <w:r w:rsidRPr="00046677">
        <w:rPr>
          <w:rFonts w:cstheme="minorHAnsi"/>
        </w:rPr>
        <w:t>the</w:t>
      </w:r>
      <w:r w:rsidRPr="00046677">
        <w:rPr>
          <w:rFonts w:cstheme="minorHAnsi"/>
          <w:spacing w:val="-2"/>
        </w:rPr>
        <w:t xml:space="preserve"> </w:t>
      </w:r>
      <w:r w:rsidRPr="00046677">
        <w:rPr>
          <w:rFonts w:cstheme="minorHAnsi"/>
        </w:rPr>
        <w:t>SDNP</w:t>
      </w:r>
      <w:r w:rsidRPr="00046677">
        <w:rPr>
          <w:rFonts w:cstheme="minorHAnsi"/>
          <w:spacing w:val="-4"/>
        </w:rPr>
        <w:t xml:space="preserve"> </w:t>
      </w:r>
      <w:r w:rsidRPr="00046677">
        <w:rPr>
          <w:rFonts w:cstheme="minorHAnsi"/>
        </w:rPr>
        <w:t>dark</w:t>
      </w:r>
      <w:r w:rsidRPr="00046677">
        <w:rPr>
          <w:rFonts w:cstheme="minorHAnsi"/>
          <w:spacing w:val="-3"/>
        </w:rPr>
        <w:t xml:space="preserve"> </w:t>
      </w:r>
      <w:r w:rsidRPr="00046677">
        <w:rPr>
          <w:rFonts w:cstheme="minorHAnsi"/>
        </w:rPr>
        <w:t>sky</w:t>
      </w:r>
      <w:r w:rsidRPr="00046677">
        <w:rPr>
          <w:rFonts w:cstheme="minorHAnsi"/>
          <w:spacing w:val="-3"/>
        </w:rPr>
        <w:t xml:space="preserve"> </w:t>
      </w:r>
      <w:r w:rsidRPr="00046677">
        <w:rPr>
          <w:rFonts w:cstheme="minorHAnsi"/>
        </w:rPr>
        <w:t>initiative</w:t>
      </w:r>
      <w:r w:rsidRPr="00046677">
        <w:rPr>
          <w:rFonts w:cstheme="minorHAnsi"/>
          <w:spacing w:val="-5"/>
        </w:rPr>
        <w:t xml:space="preserve"> </w:t>
      </w:r>
      <w:r w:rsidRPr="00046677">
        <w:rPr>
          <w:rFonts w:cstheme="minorHAnsi"/>
        </w:rPr>
        <w:t>and,</w:t>
      </w:r>
      <w:r w:rsidRPr="00046677">
        <w:rPr>
          <w:rFonts w:cstheme="minorHAnsi"/>
          <w:spacing w:val="-3"/>
        </w:rPr>
        <w:t xml:space="preserve"> </w:t>
      </w:r>
      <w:r w:rsidRPr="00046677">
        <w:rPr>
          <w:rFonts w:cstheme="minorHAnsi"/>
        </w:rPr>
        <w:t>as</w:t>
      </w:r>
      <w:r w:rsidRPr="00046677">
        <w:rPr>
          <w:rFonts w:cstheme="minorHAnsi"/>
          <w:spacing w:val="-3"/>
        </w:rPr>
        <w:t xml:space="preserve"> </w:t>
      </w:r>
      <w:r w:rsidRPr="00046677">
        <w:rPr>
          <w:rFonts w:cstheme="minorHAnsi"/>
        </w:rPr>
        <w:t>such,</w:t>
      </w:r>
      <w:r w:rsidRPr="00046677">
        <w:rPr>
          <w:rFonts w:cstheme="minorHAnsi"/>
          <w:spacing w:val="-5"/>
        </w:rPr>
        <w:t xml:space="preserve"> </w:t>
      </w:r>
      <w:r w:rsidRPr="00046677">
        <w:rPr>
          <w:rFonts w:cstheme="minorHAnsi"/>
        </w:rPr>
        <w:t>has</w:t>
      </w:r>
      <w:r w:rsidRPr="00046677">
        <w:rPr>
          <w:rFonts w:cstheme="minorHAnsi"/>
          <w:spacing w:val="-3"/>
        </w:rPr>
        <w:t xml:space="preserve"> </w:t>
      </w:r>
      <w:r w:rsidRPr="00046677">
        <w:rPr>
          <w:rFonts w:cstheme="minorHAnsi"/>
        </w:rPr>
        <w:t>requested</w:t>
      </w:r>
      <w:r w:rsidRPr="00046677">
        <w:rPr>
          <w:rFonts w:cstheme="minorHAnsi"/>
          <w:spacing w:val="-4"/>
        </w:rPr>
        <w:t xml:space="preserve"> </w:t>
      </w:r>
      <w:r w:rsidRPr="00046677">
        <w:rPr>
          <w:rFonts w:cstheme="minorHAnsi"/>
        </w:rPr>
        <w:t>automatic dusk to dawn blinds to prevent the egress of light at night.</w:t>
      </w:r>
    </w:p>
    <w:p w14:paraId="2762030B" w14:textId="77777777" w:rsidR="00046677" w:rsidRPr="00046677" w:rsidRDefault="00046677" w:rsidP="00046677">
      <w:pPr>
        <w:pStyle w:val="BodyText"/>
        <w:rPr>
          <w:rFonts w:asciiTheme="minorHAnsi" w:hAnsiTheme="minorHAnsi" w:cstheme="minorHAnsi"/>
          <w:sz w:val="22"/>
          <w:szCs w:val="22"/>
        </w:rPr>
      </w:pPr>
    </w:p>
    <w:p w14:paraId="761B97A8" w14:textId="77777777" w:rsidR="00046677" w:rsidRPr="00046677" w:rsidRDefault="00046677" w:rsidP="00046677">
      <w:pPr>
        <w:pStyle w:val="BodyText"/>
        <w:ind w:left="1240" w:right="341"/>
        <w:rPr>
          <w:rFonts w:asciiTheme="minorHAnsi" w:hAnsiTheme="minorHAnsi" w:cstheme="minorHAnsi"/>
          <w:sz w:val="22"/>
          <w:szCs w:val="22"/>
        </w:rPr>
      </w:pPr>
      <w:r w:rsidRPr="00046677">
        <w:rPr>
          <w:rFonts w:asciiTheme="minorHAnsi" w:hAnsiTheme="minorHAnsi" w:cstheme="minorHAnsi"/>
          <w:sz w:val="22"/>
          <w:szCs w:val="22"/>
        </w:rPr>
        <w:t>An</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inconsistent</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approach</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to</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including this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request</w:t>
      </w:r>
      <w:r w:rsidRPr="00046677">
        <w:rPr>
          <w:rFonts w:asciiTheme="minorHAnsi" w:hAnsiTheme="minorHAnsi" w:cstheme="minorHAnsi"/>
          <w:spacing w:val="-3"/>
          <w:sz w:val="22"/>
          <w:szCs w:val="22"/>
        </w:rPr>
        <w:t xml:space="preserve"> </w:t>
      </w:r>
      <w:r w:rsidRPr="00046677">
        <w:rPr>
          <w:rFonts w:asciiTheme="minorHAnsi" w:hAnsiTheme="minorHAnsi" w:cstheme="minorHAnsi"/>
          <w:sz w:val="22"/>
          <w:szCs w:val="22"/>
        </w:rPr>
        <w:t>as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a</w:t>
      </w:r>
      <w:r w:rsidRPr="00046677">
        <w:rPr>
          <w:rFonts w:asciiTheme="minorHAnsi" w:hAnsiTheme="minorHAnsi" w:cstheme="minorHAnsi"/>
          <w:spacing w:val="-6"/>
          <w:sz w:val="22"/>
          <w:szCs w:val="22"/>
        </w:rPr>
        <w:t xml:space="preserve"> </w:t>
      </w:r>
      <w:r w:rsidRPr="00046677">
        <w:rPr>
          <w:rFonts w:asciiTheme="minorHAnsi" w:hAnsiTheme="minorHAnsi" w:cstheme="minorHAnsi"/>
          <w:sz w:val="22"/>
          <w:szCs w:val="22"/>
        </w:rPr>
        <w:t>condition</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was</w:t>
      </w:r>
      <w:r w:rsidRPr="00046677">
        <w:rPr>
          <w:rFonts w:asciiTheme="minorHAnsi" w:hAnsiTheme="minorHAnsi" w:cstheme="minorHAnsi"/>
          <w:spacing w:val="-4"/>
          <w:sz w:val="22"/>
          <w:szCs w:val="22"/>
        </w:rPr>
        <w:t xml:space="preserve"> </w:t>
      </w:r>
      <w:r w:rsidRPr="00046677">
        <w:rPr>
          <w:rFonts w:asciiTheme="minorHAnsi" w:hAnsiTheme="minorHAnsi" w:cstheme="minorHAnsi"/>
          <w:sz w:val="22"/>
          <w:szCs w:val="22"/>
        </w:rPr>
        <w:t>raised</w:t>
      </w:r>
      <w:r w:rsidRPr="00046677">
        <w:rPr>
          <w:rFonts w:asciiTheme="minorHAnsi" w:hAnsiTheme="minorHAnsi" w:cstheme="minorHAnsi"/>
          <w:spacing w:val="-5"/>
          <w:sz w:val="22"/>
          <w:szCs w:val="22"/>
        </w:rPr>
        <w:t xml:space="preserve"> </w:t>
      </w:r>
      <w:r w:rsidRPr="00046677">
        <w:rPr>
          <w:rFonts w:asciiTheme="minorHAnsi" w:hAnsiTheme="minorHAnsi" w:cstheme="minorHAnsi"/>
          <w:sz w:val="22"/>
          <w:szCs w:val="22"/>
        </w:rPr>
        <w:t>with CDC in June 2023.</w:t>
      </w:r>
      <w:r w:rsidRPr="00046677">
        <w:rPr>
          <w:rFonts w:asciiTheme="minorHAnsi" w:hAnsiTheme="minorHAnsi" w:cstheme="minorHAnsi"/>
          <w:spacing w:val="40"/>
          <w:sz w:val="22"/>
          <w:szCs w:val="22"/>
        </w:rPr>
        <w:t xml:space="preserve"> </w:t>
      </w:r>
      <w:r w:rsidRPr="00046677">
        <w:rPr>
          <w:rFonts w:asciiTheme="minorHAnsi" w:hAnsiTheme="minorHAnsi" w:cstheme="minorHAnsi"/>
          <w:sz w:val="22"/>
          <w:szCs w:val="22"/>
        </w:rPr>
        <w:t xml:space="preserve">The Planning Officer </w:t>
      </w:r>
      <w:proofErr w:type="gramStart"/>
      <w:r w:rsidRPr="00046677">
        <w:rPr>
          <w:rFonts w:asciiTheme="minorHAnsi" w:hAnsiTheme="minorHAnsi" w:cstheme="minorHAnsi"/>
          <w:sz w:val="22"/>
          <w:szCs w:val="22"/>
        </w:rPr>
        <w:t>responded</w:t>
      </w:r>
      <w:proofErr w:type="gramEnd"/>
    </w:p>
    <w:p w14:paraId="1B95FFFE" w14:textId="77777777" w:rsidR="00046677" w:rsidRPr="00046677" w:rsidRDefault="00046677" w:rsidP="00046677">
      <w:pPr>
        <w:ind w:left="1312" w:right="341"/>
        <w:rPr>
          <w:rFonts w:cstheme="minorHAnsi"/>
          <w:i/>
        </w:rPr>
      </w:pPr>
      <w:r w:rsidRPr="00046677">
        <w:rPr>
          <w:rFonts w:cstheme="minorHAnsi"/>
          <w:i/>
          <w:color w:val="232323"/>
        </w:rPr>
        <w:t>"As the Parish Council has noted, we attached a condition to planning permission 21/02823/DOM:</w:t>
      </w:r>
      <w:r w:rsidRPr="00046677">
        <w:rPr>
          <w:rFonts w:cstheme="minorHAnsi"/>
          <w:i/>
          <w:color w:val="232323"/>
          <w:spacing w:val="-5"/>
        </w:rPr>
        <w:t xml:space="preserve"> </w:t>
      </w:r>
      <w:r w:rsidRPr="00046677">
        <w:rPr>
          <w:rFonts w:cstheme="minorHAnsi"/>
          <w:i/>
          <w:color w:val="232323"/>
        </w:rPr>
        <w:t>Stills,</w:t>
      </w:r>
      <w:r w:rsidRPr="00046677">
        <w:rPr>
          <w:rFonts w:cstheme="minorHAnsi"/>
          <w:i/>
          <w:color w:val="232323"/>
          <w:spacing w:val="-2"/>
        </w:rPr>
        <w:t xml:space="preserve"> </w:t>
      </w:r>
      <w:r w:rsidRPr="00046677">
        <w:rPr>
          <w:rFonts w:cstheme="minorHAnsi"/>
          <w:i/>
          <w:color w:val="232323"/>
        </w:rPr>
        <w:t>Billingshurst</w:t>
      </w:r>
      <w:r w:rsidRPr="00046677">
        <w:rPr>
          <w:rFonts w:cstheme="minorHAnsi"/>
          <w:i/>
          <w:color w:val="232323"/>
          <w:spacing w:val="-3"/>
        </w:rPr>
        <w:t xml:space="preserve"> </w:t>
      </w:r>
      <w:r w:rsidRPr="00046677">
        <w:rPr>
          <w:rFonts w:cstheme="minorHAnsi"/>
          <w:i/>
          <w:color w:val="232323"/>
        </w:rPr>
        <w:t>Road,</w:t>
      </w:r>
      <w:r w:rsidRPr="00046677">
        <w:rPr>
          <w:rFonts w:cstheme="minorHAnsi"/>
          <w:i/>
          <w:color w:val="232323"/>
          <w:spacing w:val="-6"/>
        </w:rPr>
        <w:t xml:space="preserve"> </w:t>
      </w:r>
      <w:r w:rsidRPr="00046677">
        <w:rPr>
          <w:rFonts w:cstheme="minorHAnsi"/>
          <w:i/>
          <w:color w:val="232323"/>
        </w:rPr>
        <w:t>Wisborough</w:t>
      </w:r>
      <w:r w:rsidRPr="00046677">
        <w:rPr>
          <w:rFonts w:cstheme="minorHAnsi"/>
          <w:i/>
          <w:color w:val="232323"/>
          <w:spacing w:val="-4"/>
        </w:rPr>
        <w:t xml:space="preserve"> </w:t>
      </w:r>
      <w:r w:rsidRPr="00046677">
        <w:rPr>
          <w:rFonts w:cstheme="minorHAnsi"/>
          <w:i/>
          <w:color w:val="232323"/>
        </w:rPr>
        <w:t>Green,</w:t>
      </w:r>
      <w:r w:rsidRPr="00046677">
        <w:rPr>
          <w:rFonts w:cstheme="minorHAnsi"/>
          <w:i/>
          <w:color w:val="232323"/>
          <w:spacing w:val="-6"/>
        </w:rPr>
        <w:t xml:space="preserve"> </w:t>
      </w:r>
      <w:r w:rsidRPr="00046677">
        <w:rPr>
          <w:rFonts w:cstheme="minorHAnsi"/>
          <w:i/>
          <w:color w:val="232323"/>
        </w:rPr>
        <w:t>requiring</w:t>
      </w:r>
      <w:r w:rsidRPr="00046677">
        <w:rPr>
          <w:rFonts w:cstheme="minorHAnsi"/>
          <w:i/>
          <w:color w:val="232323"/>
          <w:spacing w:val="-4"/>
        </w:rPr>
        <w:t xml:space="preserve"> </w:t>
      </w:r>
      <w:r w:rsidRPr="00046677">
        <w:rPr>
          <w:rFonts w:cstheme="minorHAnsi"/>
          <w:i/>
          <w:color w:val="232323"/>
        </w:rPr>
        <w:t>internal</w:t>
      </w:r>
      <w:r w:rsidRPr="00046677">
        <w:rPr>
          <w:rFonts w:cstheme="minorHAnsi"/>
          <w:i/>
          <w:color w:val="232323"/>
          <w:spacing w:val="-5"/>
        </w:rPr>
        <w:t xml:space="preserve"> </w:t>
      </w:r>
      <w:r w:rsidRPr="00046677">
        <w:rPr>
          <w:rFonts w:cstheme="minorHAnsi"/>
          <w:i/>
          <w:color w:val="232323"/>
        </w:rPr>
        <w:t>blinds</w:t>
      </w:r>
      <w:r w:rsidRPr="00046677">
        <w:rPr>
          <w:rFonts w:cstheme="minorHAnsi"/>
          <w:i/>
          <w:color w:val="232323"/>
          <w:spacing w:val="-2"/>
        </w:rPr>
        <w:t xml:space="preserve"> </w:t>
      </w:r>
      <w:r w:rsidRPr="00046677">
        <w:rPr>
          <w:rFonts w:cstheme="minorHAnsi"/>
          <w:i/>
          <w:color w:val="232323"/>
        </w:rPr>
        <w:t xml:space="preserve">to reduce light spill. The condition was attached at the request of the PC, but crucially, </w:t>
      </w:r>
      <w:proofErr w:type="gramStart"/>
      <w:r w:rsidRPr="00046677">
        <w:rPr>
          <w:rFonts w:cstheme="minorHAnsi"/>
          <w:i/>
          <w:color w:val="232323"/>
        </w:rPr>
        <w:t>it</w:t>
      </w:r>
      <w:proofErr w:type="gramEnd"/>
    </w:p>
    <w:p w14:paraId="648A85C5" w14:textId="77777777" w:rsidR="00046677" w:rsidRPr="00046677" w:rsidRDefault="00046677" w:rsidP="00046677">
      <w:pPr>
        <w:ind w:left="1312" w:right="331"/>
        <w:rPr>
          <w:rFonts w:cstheme="minorHAnsi"/>
          <w:i/>
        </w:rPr>
      </w:pPr>
      <w:r w:rsidRPr="00046677">
        <w:rPr>
          <w:rFonts w:cstheme="minorHAnsi"/>
          <w:i/>
          <w:color w:val="232323"/>
        </w:rPr>
        <w:t>wasn’t</w:t>
      </w:r>
      <w:r w:rsidRPr="00046677">
        <w:rPr>
          <w:rFonts w:cstheme="minorHAnsi"/>
          <w:i/>
          <w:color w:val="232323"/>
          <w:spacing w:val="-2"/>
        </w:rPr>
        <w:t xml:space="preserve"> </w:t>
      </w:r>
      <w:r w:rsidRPr="00046677">
        <w:rPr>
          <w:rFonts w:cstheme="minorHAnsi"/>
          <w:i/>
          <w:color w:val="232323"/>
        </w:rPr>
        <w:t>a</w:t>
      </w:r>
      <w:r w:rsidRPr="00046677">
        <w:rPr>
          <w:rFonts w:cstheme="minorHAnsi"/>
          <w:i/>
          <w:color w:val="232323"/>
          <w:spacing w:val="-4"/>
        </w:rPr>
        <w:t xml:space="preserve"> </w:t>
      </w:r>
      <w:r w:rsidRPr="00046677">
        <w:rPr>
          <w:rFonts w:cstheme="minorHAnsi"/>
          <w:i/>
          <w:color w:val="232323"/>
        </w:rPr>
        <w:t>requirement</w:t>
      </w:r>
      <w:r w:rsidRPr="00046677">
        <w:rPr>
          <w:rFonts w:cstheme="minorHAnsi"/>
          <w:i/>
          <w:color w:val="232323"/>
          <w:spacing w:val="-2"/>
        </w:rPr>
        <w:t xml:space="preserve"> </w:t>
      </w:r>
      <w:r w:rsidRPr="00046677">
        <w:rPr>
          <w:rFonts w:cstheme="minorHAnsi"/>
          <w:i/>
          <w:color w:val="232323"/>
        </w:rPr>
        <w:t>of</w:t>
      </w:r>
      <w:r w:rsidRPr="00046677">
        <w:rPr>
          <w:rFonts w:cstheme="minorHAnsi"/>
          <w:i/>
          <w:color w:val="232323"/>
          <w:spacing w:val="-2"/>
        </w:rPr>
        <w:t xml:space="preserve"> </w:t>
      </w:r>
      <w:r w:rsidRPr="00046677">
        <w:rPr>
          <w:rFonts w:cstheme="minorHAnsi"/>
          <w:i/>
          <w:color w:val="232323"/>
        </w:rPr>
        <w:t>Local</w:t>
      </w:r>
      <w:r w:rsidRPr="00046677">
        <w:rPr>
          <w:rFonts w:cstheme="minorHAnsi"/>
          <w:i/>
          <w:color w:val="232323"/>
          <w:spacing w:val="-2"/>
        </w:rPr>
        <w:t xml:space="preserve"> </w:t>
      </w:r>
      <w:r w:rsidRPr="00046677">
        <w:rPr>
          <w:rFonts w:cstheme="minorHAnsi"/>
          <w:i/>
          <w:color w:val="232323"/>
        </w:rPr>
        <w:t>Plan</w:t>
      </w:r>
      <w:r w:rsidRPr="00046677">
        <w:rPr>
          <w:rFonts w:cstheme="minorHAnsi"/>
          <w:i/>
          <w:color w:val="232323"/>
          <w:spacing w:val="-3"/>
        </w:rPr>
        <w:t xml:space="preserve"> </w:t>
      </w:r>
      <w:r w:rsidRPr="00046677">
        <w:rPr>
          <w:rFonts w:cstheme="minorHAnsi"/>
          <w:i/>
          <w:color w:val="232323"/>
        </w:rPr>
        <w:t>Policy</w:t>
      </w:r>
      <w:r w:rsidRPr="00046677">
        <w:rPr>
          <w:rFonts w:cstheme="minorHAnsi"/>
          <w:i/>
          <w:color w:val="232323"/>
          <w:spacing w:val="-2"/>
        </w:rPr>
        <w:t xml:space="preserve"> </w:t>
      </w:r>
      <w:r w:rsidRPr="00046677">
        <w:rPr>
          <w:rFonts w:cstheme="minorHAnsi"/>
          <w:i/>
          <w:color w:val="232323"/>
        </w:rPr>
        <w:t>or</w:t>
      </w:r>
      <w:r w:rsidRPr="00046677">
        <w:rPr>
          <w:rFonts w:cstheme="minorHAnsi"/>
          <w:i/>
          <w:color w:val="232323"/>
          <w:spacing w:val="-1"/>
        </w:rPr>
        <w:t xml:space="preserve"> </w:t>
      </w:r>
      <w:r w:rsidRPr="00046677">
        <w:rPr>
          <w:rFonts w:cstheme="minorHAnsi"/>
          <w:i/>
          <w:color w:val="232323"/>
        </w:rPr>
        <w:t>national</w:t>
      </w:r>
      <w:r w:rsidRPr="00046677">
        <w:rPr>
          <w:rFonts w:cstheme="minorHAnsi"/>
          <w:i/>
          <w:color w:val="232323"/>
          <w:spacing w:val="-2"/>
        </w:rPr>
        <w:t xml:space="preserve"> </w:t>
      </w:r>
      <w:r w:rsidRPr="00046677">
        <w:rPr>
          <w:rFonts w:cstheme="minorHAnsi"/>
          <w:i/>
          <w:color w:val="232323"/>
        </w:rPr>
        <w:t>policy,</w:t>
      </w:r>
      <w:r w:rsidRPr="00046677">
        <w:rPr>
          <w:rFonts w:cstheme="minorHAnsi"/>
          <w:i/>
          <w:color w:val="232323"/>
          <w:spacing w:val="-2"/>
        </w:rPr>
        <w:t xml:space="preserve"> </w:t>
      </w:r>
      <w:r w:rsidRPr="00046677">
        <w:rPr>
          <w:rFonts w:cstheme="minorHAnsi"/>
          <w:i/>
          <w:color w:val="232323"/>
        </w:rPr>
        <w:t>so</w:t>
      </w:r>
      <w:r w:rsidRPr="00046677">
        <w:rPr>
          <w:rFonts w:cstheme="minorHAnsi"/>
          <w:i/>
          <w:color w:val="232323"/>
          <w:spacing w:val="-2"/>
        </w:rPr>
        <w:t xml:space="preserve"> </w:t>
      </w:r>
      <w:r w:rsidRPr="00046677">
        <w:rPr>
          <w:rFonts w:cstheme="minorHAnsi"/>
          <w:i/>
          <w:color w:val="232323"/>
        </w:rPr>
        <w:t>if</w:t>
      </w:r>
      <w:r w:rsidRPr="00046677">
        <w:rPr>
          <w:rFonts w:cstheme="minorHAnsi"/>
          <w:i/>
          <w:color w:val="232323"/>
          <w:spacing w:val="-2"/>
        </w:rPr>
        <w:t xml:space="preserve"> </w:t>
      </w:r>
      <w:r w:rsidRPr="00046677">
        <w:rPr>
          <w:rFonts w:cstheme="minorHAnsi"/>
          <w:i/>
          <w:color w:val="232323"/>
        </w:rPr>
        <w:t>we</w:t>
      </w:r>
      <w:r w:rsidRPr="00046677">
        <w:rPr>
          <w:rFonts w:cstheme="minorHAnsi"/>
          <w:i/>
          <w:color w:val="232323"/>
          <w:spacing w:val="-2"/>
        </w:rPr>
        <w:t xml:space="preserve"> </w:t>
      </w:r>
      <w:r w:rsidRPr="00046677">
        <w:rPr>
          <w:rFonts w:cstheme="minorHAnsi"/>
          <w:i/>
          <w:color w:val="232323"/>
        </w:rPr>
        <w:t>were</w:t>
      </w:r>
      <w:r w:rsidRPr="00046677">
        <w:rPr>
          <w:rFonts w:cstheme="minorHAnsi"/>
          <w:i/>
          <w:color w:val="232323"/>
          <w:spacing w:val="-5"/>
        </w:rPr>
        <w:t xml:space="preserve"> </w:t>
      </w:r>
      <w:r w:rsidRPr="00046677">
        <w:rPr>
          <w:rFonts w:cstheme="minorHAnsi"/>
          <w:i/>
          <w:color w:val="232323"/>
        </w:rPr>
        <w:t>challenged</w:t>
      </w:r>
      <w:r w:rsidRPr="00046677">
        <w:rPr>
          <w:rFonts w:cstheme="minorHAnsi"/>
          <w:i/>
          <w:color w:val="232323"/>
          <w:spacing w:val="-2"/>
        </w:rPr>
        <w:t xml:space="preserve"> </w:t>
      </w:r>
      <w:r w:rsidRPr="00046677">
        <w:rPr>
          <w:rFonts w:cstheme="minorHAnsi"/>
          <w:i/>
          <w:color w:val="232323"/>
        </w:rPr>
        <w:t>on</w:t>
      </w:r>
      <w:r w:rsidRPr="00046677">
        <w:rPr>
          <w:rFonts w:cstheme="minorHAnsi"/>
          <w:i/>
          <w:color w:val="232323"/>
          <w:spacing w:val="-4"/>
        </w:rPr>
        <w:t xml:space="preserve"> </w:t>
      </w:r>
      <w:r w:rsidRPr="00046677">
        <w:rPr>
          <w:rFonts w:cstheme="minorHAnsi"/>
          <w:i/>
          <w:color w:val="232323"/>
        </w:rPr>
        <w:t xml:space="preserve">the application of the condition, </w:t>
      </w:r>
      <w:proofErr w:type="gramStart"/>
      <w:r w:rsidRPr="00046677">
        <w:rPr>
          <w:rFonts w:cstheme="minorHAnsi"/>
          <w:i/>
          <w:color w:val="232323"/>
        </w:rPr>
        <w:t>i.e.</w:t>
      </w:r>
      <w:proofErr w:type="gramEnd"/>
      <w:r w:rsidRPr="00046677">
        <w:rPr>
          <w:rFonts w:cstheme="minorHAnsi"/>
          <w:i/>
          <w:color w:val="232323"/>
        </w:rPr>
        <w:t xml:space="preserve"> if the applicant were to appeal against its reasonableness, my view is that we would lose the appeal because we can’t point to a policy requirement</w:t>
      </w:r>
      <w:r w:rsidRPr="00046677">
        <w:rPr>
          <w:rFonts w:cstheme="minorHAnsi"/>
          <w:i/>
          <w:color w:val="232323"/>
          <w:spacing w:val="40"/>
        </w:rPr>
        <w:t xml:space="preserve"> </w:t>
      </w:r>
      <w:r w:rsidRPr="00046677">
        <w:rPr>
          <w:rFonts w:cstheme="minorHAnsi"/>
          <w:i/>
          <w:color w:val="232323"/>
        </w:rPr>
        <w:t xml:space="preserve">for that condition. Conversely, on application reference no. 23/00365/DOM at </w:t>
      </w:r>
      <w:proofErr w:type="spellStart"/>
      <w:r w:rsidRPr="00046677">
        <w:rPr>
          <w:rFonts w:cstheme="minorHAnsi"/>
          <w:i/>
          <w:color w:val="232323"/>
        </w:rPr>
        <w:t>Durbans</w:t>
      </w:r>
      <w:proofErr w:type="spellEnd"/>
      <w:r w:rsidRPr="00046677">
        <w:rPr>
          <w:rFonts w:cstheme="minorHAnsi"/>
          <w:i/>
          <w:color w:val="232323"/>
        </w:rPr>
        <w:t xml:space="preserve"> Road, the condition was not attached, notwithstanding the PC’s request for it – in</w:t>
      </w:r>
      <w:r w:rsidRPr="00046677">
        <w:rPr>
          <w:rFonts w:cstheme="minorHAnsi"/>
          <w:i/>
          <w:color w:val="232323"/>
          <w:spacing w:val="-1"/>
        </w:rPr>
        <w:t xml:space="preserve"> </w:t>
      </w:r>
      <w:r w:rsidRPr="00046677">
        <w:rPr>
          <w:rFonts w:cstheme="minorHAnsi"/>
          <w:i/>
          <w:color w:val="232323"/>
        </w:rPr>
        <w:t>my view, that was the correct decision, because we cannot relate it back to policy.</w:t>
      </w:r>
    </w:p>
    <w:p w14:paraId="313AAFE2" w14:textId="77777777" w:rsidR="00046677" w:rsidRPr="00046677" w:rsidRDefault="00046677" w:rsidP="00046677">
      <w:pPr>
        <w:pStyle w:val="BodyText"/>
        <w:rPr>
          <w:rFonts w:asciiTheme="minorHAnsi" w:hAnsiTheme="minorHAnsi" w:cstheme="minorHAnsi"/>
          <w:i/>
          <w:sz w:val="22"/>
          <w:szCs w:val="22"/>
        </w:rPr>
      </w:pPr>
    </w:p>
    <w:p w14:paraId="337A385C" w14:textId="77777777" w:rsidR="00046677" w:rsidRPr="00046677" w:rsidRDefault="00046677" w:rsidP="00046677">
      <w:pPr>
        <w:ind w:left="1312" w:right="336"/>
        <w:rPr>
          <w:rFonts w:cstheme="minorHAnsi"/>
          <w:i/>
        </w:rPr>
      </w:pPr>
      <w:r w:rsidRPr="00046677">
        <w:rPr>
          <w:rFonts w:cstheme="minorHAnsi"/>
          <w:i/>
          <w:color w:val="232323"/>
        </w:rPr>
        <w:t>It is worth noting that only the land within the South Downs National Park has ‘dark skies’ status</w:t>
      </w:r>
      <w:r w:rsidRPr="00046677">
        <w:rPr>
          <w:rFonts w:cstheme="minorHAnsi"/>
          <w:i/>
          <w:color w:val="232323"/>
          <w:spacing w:val="-1"/>
        </w:rPr>
        <w:t xml:space="preserve"> </w:t>
      </w:r>
      <w:r w:rsidRPr="00046677">
        <w:rPr>
          <w:rFonts w:cstheme="minorHAnsi"/>
          <w:i/>
          <w:color w:val="232323"/>
        </w:rPr>
        <w:t>in</w:t>
      </w:r>
      <w:r w:rsidRPr="00046677">
        <w:rPr>
          <w:rFonts w:cstheme="minorHAnsi"/>
          <w:i/>
          <w:color w:val="232323"/>
          <w:spacing w:val="-2"/>
        </w:rPr>
        <w:t xml:space="preserve"> </w:t>
      </w:r>
      <w:r w:rsidRPr="00046677">
        <w:rPr>
          <w:rFonts w:cstheme="minorHAnsi"/>
          <w:i/>
          <w:color w:val="232323"/>
        </w:rPr>
        <w:t>planning</w:t>
      </w:r>
      <w:r w:rsidRPr="00046677">
        <w:rPr>
          <w:rFonts w:cstheme="minorHAnsi"/>
          <w:i/>
          <w:color w:val="232323"/>
          <w:spacing w:val="-2"/>
        </w:rPr>
        <w:t xml:space="preserve"> </w:t>
      </w:r>
      <w:r w:rsidRPr="00046677">
        <w:rPr>
          <w:rFonts w:cstheme="minorHAnsi"/>
          <w:i/>
          <w:color w:val="232323"/>
        </w:rPr>
        <w:t>terms, the</w:t>
      </w:r>
      <w:r w:rsidRPr="00046677">
        <w:rPr>
          <w:rFonts w:cstheme="minorHAnsi"/>
          <w:i/>
          <w:color w:val="232323"/>
          <w:spacing w:val="-1"/>
        </w:rPr>
        <w:t xml:space="preserve"> </w:t>
      </w:r>
      <w:r w:rsidRPr="00046677">
        <w:rPr>
          <w:rFonts w:cstheme="minorHAnsi"/>
          <w:i/>
          <w:color w:val="232323"/>
        </w:rPr>
        <w:t>rest</w:t>
      </w:r>
      <w:r w:rsidRPr="00046677">
        <w:rPr>
          <w:rFonts w:cstheme="minorHAnsi"/>
          <w:i/>
          <w:color w:val="232323"/>
          <w:spacing w:val="-1"/>
        </w:rPr>
        <w:t xml:space="preserve"> </w:t>
      </w:r>
      <w:r w:rsidRPr="00046677">
        <w:rPr>
          <w:rFonts w:cstheme="minorHAnsi"/>
          <w:i/>
          <w:color w:val="232323"/>
        </w:rPr>
        <w:t>of</w:t>
      </w:r>
      <w:r w:rsidRPr="00046677">
        <w:rPr>
          <w:rFonts w:cstheme="minorHAnsi"/>
          <w:i/>
          <w:color w:val="232323"/>
          <w:spacing w:val="-3"/>
        </w:rPr>
        <w:t xml:space="preserve"> </w:t>
      </w:r>
      <w:r w:rsidRPr="00046677">
        <w:rPr>
          <w:rFonts w:cstheme="minorHAnsi"/>
          <w:i/>
          <w:color w:val="232323"/>
        </w:rPr>
        <w:t>the</w:t>
      </w:r>
      <w:r w:rsidRPr="00046677">
        <w:rPr>
          <w:rFonts w:cstheme="minorHAnsi"/>
          <w:i/>
          <w:color w:val="232323"/>
          <w:spacing w:val="-1"/>
        </w:rPr>
        <w:t xml:space="preserve"> </w:t>
      </w:r>
      <w:r w:rsidRPr="00046677">
        <w:rPr>
          <w:rFonts w:cstheme="minorHAnsi"/>
          <w:i/>
          <w:color w:val="232323"/>
        </w:rPr>
        <w:t>district</w:t>
      </w:r>
      <w:r w:rsidRPr="00046677">
        <w:rPr>
          <w:rFonts w:cstheme="minorHAnsi"/>
          <w:i/>
          <w:color w:val="232323"/>
          <w:spacing w:val="-3"/>
        </w:rPr>
        <w:t xml:space="preserve"> </w:t>
      </w:r>
      <w:r w:rsidRPr="00046677">
        <w:rPr>
          <w:rFonts w:cstheme="minorHAnsi"/>
          <w:i/>
          <w:color w:val="232323"/>
        </w:rPr>
        <w:t>does not.</w:t>
      </w:r>
      <w:r w:rsidRPr="00046677">
        <w:rPr>
          <w:rFonts w:cstheme="minorHAnsi"/>
          <w:i/>
          <w:color w:val="232323"/>
          <w:spacing w:val="-1"/>
        </w:rPr>
        <w:t xml:space="preserve"> </w:t>
      </w:r>
      <w:r w:rsidRPr="00046677">
        <w:rPr>
          <w:rFonts w:cstheme="minorHAnsi"/>
          <w:i/>
          <w:color w:val="232323"/>
        </w:rPr>
        <w:t>Our statutory</w:t>
      </w:r>
      <w:r w:rsidRPr="00046677">
        <w:rPr>
          <w:rFonts w:cstheme="minorHAnsi"/>
          <w:i/>
          <w:color w:val="232323"/>
          <w:spacing w:val="-1"/>
        </w:rPr>
        <w:t xml:space="preserve"> </w:t>
      </w:r>
      <w:r w:rsidRPr="00046677">
        <w:rPr>
          <w:rFonts w:cstheme="minorHAnsi"/>
          <w:i/>
          <w:color w:val="232323"/>
        </w:rPr>
        <w:t>requirement</w:t>
      </w:r>
      <w:r w:rsidRPr="00046677">
        <w:rPr>
          <w:rFonts w:cstheme="minorHAnsi"/>
          <w:i/>
          <w:color w:val="232323"/>
          <w:spacing w:val="-1"/>
        </w:rPr>
        <w:t xml:space="preserve"> </w:t>
      </w:r>
      <w:r w:rsidRPr="00046677">
        <w:rPr>
          <w:rFonts w:cstheme="minorHAnsi"/>
          <w:i/>
          <w:color w:val="232323"/>
        </w:rPr>
        <w:t>to</w:t>
      </w:r>
      <w:r w:rsidRPr="00046677">
        <w:rPr>
          <w:rFonts w:cstheme="minorHAnsi"/>
          <w:i/>
          <w:color w:val="232323"/>
          <w:spacing w:val="-1"/>
        </w:rPr>
        <w:t xml:space="preserve"> </w:t>
      </w:r>
      <w:r w:rsidRPr="00046677">
        <w:rPr>
          <w:rFonts w:cstheme="minorHAnsi"/>
          <w:i/>
          <w:color w:val="232323"/>
        </w:rPr>
        <w:t>con- serve and enhance the natural beauty of Areas of Outstanding Natural Beauty is obviously</w:t>
      </w:r>
      <w:r w:rsidRPr="00046677">
        <w:rPr>
          <w:rFonts w:cstheme="minorHAnsi"/>
          <w:i/>
          <w:color w:val="232323"/>
          <w:spacing w:val="40"/>
        </w:rPr>
        <w:t xml:space="preserve"> </w:t>
      </w:r>
      <w:r w:rsidRPr="00046677">
        <w:rPr>
          <w:rFonts w:cstheme="minorHAnsi"/>
          <w:i/>
          <w:color w:val="232323"/>
        </w:rPr>
        <w:t>a</w:t>
      </w:r>
      <w:r w:rsidRPr="00046677">
        <w:rPr>
          <w:rFonts w:cstheme="minorHAnsi"/>
          <w:i/>
          <w:color w:val="232323"/>
          <w:spacing w:val="-4"/>
        </w:rPr>
        <w:t xml:space="preserve"> </w:t>
      </w:r>
      <w:r w:rsidRPr="00046677">
        <w:rPr>
          <w:rFonts w:cstheme="minorHAnsi"/>
          <w:i/>
          <w:color w:val="232323"/>
        </w:rPr>
        <w:t>factor</w:t>
      </w:r>
      <w:r w:rsidRPr="00046677">
        <w:rPr>
          <w:rFonts w:cstheme="minorHAnsi"/>
          <w:i/>
          <w:color w:val="232323"/>
          <w:spacing w:val="-2"/>
        </w:rPr>
        <w:t xml:space="preserve"> </w:t>
      </w:r>
      <w:r w:rsidRPr="00046677">
        <w:rPr>
          <w:rFonts w:cstheme="minorHAnsi"/>
          <w:i/>
          <w:color w:val="232323"/>
        </w:rPr>
        <w:t>when</w:t>
      </w:r>
      <w:r w:rsidRPr="00046677">
        <w:rPr>
          <w:rFonts w:cstheme="minorHAnsi"/>
          <w:i/>
          <w:color w:val="232323"/>
          <w:spacing w:val="-3"/>
        </w:rPr>
        <w:t xml:space="preserve"> </w:t>
      </w:r>
      <w:r w:rsidRPr="00046677">
        <w:rPr>
          <w:rFonts w:cstheme="minorHAnsi"/>
          <w:i/>
          <w:color w:val="232323"/>
        </w:rPr>
        <w:t>considering</w:t>
      </w:r>
      <w:r w:rsidRPr="00046677">
        <w:rPr>
          <w:rFonts w:cstheme="minorHAnsi"/>
          <w:i/>
          <w:color w:val="232323"/>
          <w:spacing w:val="-6"/>
        </w:rPr>
        <w:t xml:space="preserve"> </w:t>
      </w:r>
      <w:r w:rsidRPr="00046677">
        <w:rPr>
          <w:rFonts w:cstheme="minorHAnsi"/>
          <w:i/>
          <w:color w:val="232323"/>
        </w:rPr>
        <w:t>applications</w:t>
      </w:r>
      <w:r w:rsidRPr="00046677">
        <w:rPr>
          <w:rFonts w:cstheme="minorHAnsi"/>
          <w:i/>
          <w:color w:val="232323"/>
          <w:spacing w:val="-2"/>
        </w:rPr>
        <w:t xml:space="preserve"> </w:t>
      </w:r>
      <w:r w:rsidRPr="00046677">
        <w:rPr>
          <w:rFonts w:cstheme="minorHAnsi"/>
          <w:i/>
          <w:color w:val="232323"/>
        </w:rPr>
        <w:t>in</w:t>
      </w:r>
      <w:r w:rsidRPr="00046677">
        <w:rPr>
          <w:rFonts w:cstheme="minorHAnsi"/>
          <w:i/>
          <w:color w:val="232323"/>
          <w:spacing w:val="-4"/>
        </w:rPr>
        <w:t xml:space="preserve"> </w:t>
      </w:r>
      <w:r w:rsidRPr="00046677">
        <w:rPr>
          <w:rFonts w:cstheme="minorHAnsi"/>
          <w:i/>
          <w:color w:val="232323"/>
        </w:rPr>
        <w:t>the</w:t>
      </w:r>
      <w:r w:rsidRPr="00046677">
        <w:rPr>
          <w:rFonts w:cstheme="minorHAnsi"/>
          <w:i/>
          <w:color w:val="232323"/>
          <w:spacing w:val="-3"/>
        </w:rPr>
        <w:t xml:space="preserve"> </w:t>
      </w:r>
      <w:r w:rsidRPr="00046677">
        <w:rPr>
          <w:rFonts w:cstheme="minorHAnsi"/>
          <w:i/>
          <w:color w:val="232323"/>
        </w:rPr>
        <w:t>Chichester</w:t>
      </w:r>
      <w:r w:rsidRPr="00046677">
        <w:rPr>
          <w:rFonts w:cstheme="minorHAnsi"/>
          <w:i/>
          <w:color w:val="232323"/>
          <w:spacing w:val="-2"/>
        </w:rPr>
        <w:t xml:space="preserve"> </w:t>
      </w:r>
      <w:r w:rsidRPr="00046677">
        <w:rPr>
          <w:rFonts w:cstheme="minorHAnsi"/>
          <w:i/>
          <w:color w:val="232323"/>
        </w:rPr>
        <w:t>Harbour</w:t>
      </w:r>
      <w:r w:rsidRPr="00046677">
        <w:rPr>
          <w:rFonts w:cstheme="minorHAnsi"/>
          <w:i/>
          <w:color w:val="232323"/>
          <w:spacing w:val="-2"/>
        </w:rPr>
        <w:t xml:space="preserve"> </w:t>
      </w:r>
      <w:r w:rsidRPr="00046677">
        <w:rPr>
          <w:rFonts w:cstheme="minorHAnsi"/>
          <w:i/>
          <w:color w:val="232323"/>
        </w:rPr>
        <w:t>area,</w:t>
      </w:r>
      <w:r w:rsidRPr="00046677">
        <w:rPr>
          <w:rFonts w:cstheme="minorHAnsi"/>
          <w:i/>
          <w:color w:val="232323"/>
          <w:spacing w:val="-3"/>
        </w:rPr>
        <w:t xml:space="preserve"> </w:t>
      </w:r>
      <w:r w:rsidRPr="00046677">
        <w:rPr>
          <w:rFonts w:cstheme="minorHAnsi"/>
          <w:i/>
          <w:color w:val="232323"/>
        </w:rPr>
        <w:t>but</w:t>
      </w:r>
      <w:r w:rsidRPr="00046677">
        <w:rPr>
          <w:rFonts w:cstheme="minorHAnsi"/>
          <w:i/>
          <w:color w:val="232323"/>
          <w:spacing w:val="-3"/>
        </w:rPr>
        <w:t xml:space="preserve"> </w:t>
      </w:r>
      <w:r w:rsidRPr="00046677">
        <w:rPr>
          <w:rFonts w:cstheme="minorHAnsi"/>
          <w:i/>
          <w:color w:val="232323"/>
        </w:rPr>
        <w:t>still,</w:t>
      </w:r>
      <w:r w:rsidRPr="00046677">
        <w:rPr>
          <w:rFonts w:cstheme="minorHAnsi"/>
          <w:i/>
          <w:color w:val="232323"/>
          <w:spacing w:val="-3"/>
        </w:rPr>
        <w:t xml:space="preserve"> </w:t>
      </w:r>
      <w:r w:rsidRPr="00046677">
        <w:rPr>
          <w:rFonts w:cstheme="minorHAnsi"/>
          <w:i/>
          <w:color w:val="232323"/>
        </w:rPr>
        <w:t xml:space="preserve">judgements must be made on a case-by-case basis, according to the degree of harm caused – some- times it will be reasonable </w:t>
      </w:r>
      <w:r w:rsidRPr="00046677">
        <w:rPr>
          <w:rFonts w:cstheme="minorHAnsi"/>
          <w:i/>
          <w:color w:val="232323"/>
        </w:rPr>
        <w:lastRenderedPageBreak/>
        <w:t>to seek mitigation to reduce light spill, and sometimes it won’t be, depending upon the location of the site and the nature of the development proposed.</w:t>
      </w:r>
    </w:p>
    <w:p w14:paraId="72D0F14B" w14:textId="77777777" w:rsidR="00046677" w:rsidRPr="00046677" w:rsidRDefault="00046677" w:rsidP="00046677">
      <w:pPr>
        <w:ind w:left="1312" w:right="341"/>
        <w:rPr>
          <w:rFonts w:cstheme="minorHAnsi"/>
          <w:i/>
        </w:rPr>
      </w:pPr>
      <w:r w:rsidRPr="00046677">
        <w:rPr>
          <w:rFonts w:cstheme="minorHAnsi"/>
          <w:i/>
          <w:color w:val="232323"/>
        </w:rPr>
        <w:t xml:space="preserve">Another situation where it might be deemed reasonable and necessary to attach a </w:t>
      </w:r>
      <w:proofErr w:type="spellStart"/>
      <w:r w:rsidRPr="00046677">
        <w:rPr>
          <w:rFonts w:cstheme="minorHAnsi"/>
          <w:i/>
          <w:color w:val="232323"/>
        </w:rPr>
        <w:t>condi</w:t>
      </w:r>
      <w:proofErr w:type="spellEnd"/>
      <w:r w:rsidRPr="00046677">
        <w:rPr>
          <w:rFonts w:cstheme="minorHAnsi"/>
          <w:i/>
          <w:color w:val="232323"/>
        </w:rPr>
        <w:t xml:space="preserve">- </w:t>
      </w:r>
      <w:proofErr w:type="spellStart"/>
      <w:r w:rsidRPr="00046677">
        <w:rPr>
          <w:rFonts w:cstheme="minorHAnsi"/>
          <w:i/>
          <w:color w:val="232323"/>
        </w:rPr>
        <w:t>tion</w:t>
      </w:r>
      <w:proofErr w:type="spellEnd"/>
      <w:r w:rsidRPr="00046677">
        <w:rPr>
          <w:rFonts w:cstheme="minorHAnsi"/>
          <w:i/>
          <w:color w:val="232323"/>
        </w:rPr>
        <w:t xml:space="preserve"> restricting light spill, would be if bats are either present on</w:t>
      </w:r>
      <w:r w:rsidRPr="00046677">
        <w:rPr>
          <w:rFonts w:cstheme="minorHAnsi"/>
          <w:i/>
          <w:color w:val="232323"/>
          <w:spacing w:val="-1"/>
        </w:rPr>
        <w:t xml:space="preserve"> </w:t>
      </w:r>
      <w:r w:rsidRPr="00046677">
        <w:rPr>
          <w:rFonts w:cstheme="minorHAnsi"/>
          <w:i/>
          <w:color w:val="232323"/>
        </w:rPr>
        <w:t xml:space="preserve">the site or in close </w:t>
      </w:r>
      <w:proofErr w:type="spellStart"/>
      <w:r w:rsidRPr="00046677">
        <w:rPr>
          <w:rFonts w:cstheme="minorHAnsi"/>
          <w:i/>
          <w:color w:val="232323"/>
        </w:rPr>
        <w:t>proximi</w:t>
      </w:r>
      <w:proofErr w:type="spellEnd"/>
      <w:r w:rsidRPr="00046677">
        <w:rPr>
          <w:rFonts w:cstheme="minorHAnsi"/>
          <w:i/>
          <w:color w:val="232323"/>
        </w:rPr>
        <w:t>- ty,</w:t>
      </w:r>
      <w:r w:rsidRPr="00046677">
        <w:rPr>
          <w:rFonts w:cstheme="minorHAnsi"/>
          <w:i/>
          <w:color w:val="232323"/>
          <w:spacing w:val="-2"/>
        </w:rPr>
        <w:t xml:space="preserve"> </w:t>
      </w:r>
      <w:r w:rsidRPr="00046677">
        <w:rPr>
          <w:rFonts w:cstheme="minorHAnsi"/>
          <w:i/>
          <w:color w:val="232323"/>
        </w:rPr>
        <w:t>as</w:t>
      </w:r>
      <w:r w:rsidRPr="00046677">
        <w:rPr>
          <w:rFonts w:cstheme="minorHAnsi"/>
          <w:i/>
          <w:color w:val="232323"/>
          <w:spacing w:val="-2"/>
        </w:rPr>
        <w:t xml:space="preserve"> </w:t>
      </w:r>
      <w:r w:rsidRPr="00046677">
        <w:rPr>
          <w:rFonts w:cstheme="minorHAnsi"/>
          <w:i/>
          <w:color w:val="232323"/>
        </w:rPr>
        <w:t>there</w:t>
      </w:r>
      <w:r w:rsidRPr="00046677">
        <w:rPr>
          <w:rFonts w:cstheme="minorHAnsi"/>
          <w:i/>
          <w:color w:val="232323"/>
          <w:spacing w:val="-5"/>
        </w:rPr>
        <w:t xml:space="preserve"> </w:t>
      </w:r>
      <w:r w:rsidRPr="00046677">
        <w:rPr>
          <w:rFonts w:cstheme="minorHAnsi"/>
          <w:i/>
          <w:color w:val="232323"/>
        </w:rPr>
        <w:t>is</w:t>
      </w:r>
      <w:r w:rsidRPr="00046677">
        <w:rPr>
          <w:rFonts w:cstheme="minorHAnsi"/>
          <w:i/>
          <w:color w:val="232323"/>
          <w:spacing w:val="-1"/>
        </w:rPr>
        <w:t xml:space="preserve"> </w:t>
      </w:r>
      <w:r w:rsidRPr="00046677">
        <w:rPr>
          <w:rFonts w:cstheme="minorHAnsi"/>
          <w:i/>
          <w:color w:val="232323"/>
        </w:rPr>
        <w:t>a</w:t>
      </w:r>
      <w:r w:rsidRPr="00046677">
        <w:rPr>
          <w:rFonts w:cstheme="minorHAnsi"/>
          <w:i/>
          <w:color w:val="232323"/>
          <w:spacing w:val="-3"/>
        </w:rPr>
        <w:t xml:space="preserve"> </w:t>
      </w:r>
      <w:r w:rsidRPr="00046677">
        <w:rPr>
          <w:rFonts w:cstheme="minorHAnsi"/>
          <w:i/>
          <w:color w:val="232323"/>
        </w:rPr>
        <w:t>legal</w:t>
      </w:r>
      <w:r w:rsidRPr="00046677">
        <w:rPr>
          <w:rFonts w:cstheme="minorHAnsi"/>
          <w:i/>
          <w:color w:val="232323"/>
          <w:spacing w:val="-4"/>
        </w:rPr>
        <w:t xml:space="preserve"> </w:t>
      </w:r>
      <w:r w:rsidRPr="00046677">
        <w:rPr>
          <w:rFonts w:cstheme="minorHAnsi"/>
          <w:i/>
          <w:color w:val="232323"/>
        </w:rPr>
        <w:t>requirement</w:t>
      </w:r>
      <w:r w:rsidRPr="00046677">
        <w:rPr>
          <w:rFonts w:cstheme="minorHAnsi"/>
          <w:i/>
          <w:color w:val="232323"/>
          <w:spacing w:val="-4"/>
        </w:rPr>
        <w:t xml:space="preserve"> </w:t>
      </w:r>
      <w:r w:rsidRPr="00046677">
        <w:rPr>
          <w:rFonts w:cstheme="minorHAnsi"/>
          <w:i/>
          <w:color w:val="232323"/>
        </w:rPr>
        <w:t>to</w:t>
      </w:r>
      <w:r w:rsidRPr="00046677">
        <w:rPr>
          <w:rFonts w:cstheme="minorHAnsi"/>
          <w:i/>
          <w:color w:val="232323"/>
          <w:spacing w:val="-2"/>
        </w:rPr>
        <w:t xml:space="preserve"> </w:t>
      </w:r>
      <w:r w:rsidRPr="00046677">
        <w:rPr>
          <w:rFonts w:cstheme="minorHAnsi"/>
          <w:i/>
          <w:color w:val="232323"/>
        </w:rPr>
        <w:t>protect</w:t>
      </w:r>
      <w:r w:rsidRPr="00046677">
        <w:rPr>
          <w:rFonts w:cstheme="minorHAnsi"/>
          <w:i/>
          <w:color w:val="232323"/>
          <w:spacing w:val="-4"/>
        </w:rPr>
        <w:t xml:space="preserve"> </w:t>
      </w:r>
      <w:r w:rsidRPr="00046677">
        <w:rPr>
          <w:rFonts w:cstheme="minorHAnsi"/>
          <w:i/>
          <w:color w:val="232323"/>
        </w:rPr>
        <w:t>them,</w:t>
      </w:r>
      <w:r w:rsidRPr="00046677">
        <w:rPr>
          <w:rFonts w:cstheme="minorHAnsi"/>
          <w:i/>
          <w:color w:val="232323"/>
          <w:spacing w:val="-4"/>
        </w:rPr>
        <w:t xml:space="preserve"> </w:t>
      </w:r>
      <w:r w:rsidRPr="00046677">
        <w:rPr>
          <w:rFonts w:cstheme="minorHAnsi"/>
          <w:i/>
          <w:color w:val="232323"/>
        </w:rPr>
        <w:t>so</w:t>
      </w:r>
      <w:r w:rsidRPr="00046677">
        <w:rPr>
          <w:rFonts w:cstheme="minorHAnsi"/>
          <w:i/>
          <w:color w:val="232323"/>
          <w:spacing w:val="-2"/>
        </w:rPr>
        <w:t xml:space="preserve"> </w:t>
      </w:r>
      <w:r w:rsidRPr="00046677">
        <w:rPr>
          <w:rFonts w:cstheme="minorHAnsi"/>
          <w:i/>
          <w:color w:val="232323"/>
        </w:rPr>
        <w:t>in</w:t>
      </w:r>
      <w:r w:rsidRPr="00046677">
        <w:rPr>
          <w:rFonts w:cstheme="minorHAnsi"/>
          <w:i/>
          <w:color w:val="232323"/>
          <w:spacing w:val="-3"/>
        </w:rPr>
        <w:t xml:space="preserve"> </w:t>
      </w:r>
      <w:r w:rsidRPr="00046677">
        <w:rPr>
          <w:rFonts w:cstheme="minorHAnsi"/>
          <w:i/>
          <w:color w:val="232323"/>
        </w:rPr>
        <w:t>these</w:t>
      </w:r>
      <w:r w:rsidRPr="00046677">
        <w:rPr>
          <w:rFonts w:cstheme="minorHAnsi"/>
          <w:i/>
          <w:color w:val="232323"/>
          <w:spacing w:val="-1"/>
        </w:rPr>
        <w:t xml:space="preserve"> </w:t>
      </w:r>
      <w:r w:rsidRPr="00046677">
        <w:rPr>
          <w:rFonts w:cstheme="minorHAnsi"/>
          <w:i/>
          <w:color w:val="232323"/>
        </w:rPr>
        <w:t>circumstances,</w:t>
      </w:r>
      <w:r w:rsidRPr="00046677">
        <w:rPr>
          <w:rFonts w:cstheme="minorHAnsi"/>
          <w:i/>
          <w:color w:val="232323"/>
          <w:spacing w:val="-2"/>
        </w:rPr>
        <w:t xml:space="preserve"> </w:t>
      </w:r>
      <w:r w:rsidRPr="00046677">
        <w:rPr>
          <w:rFonts w:cstheme="minorHAnsi"/>
          <w:i/>
          <w:color w:val="232323"/>
        </w:rPr>
        <w:t>you</w:t>
      </w:r>
      <w:r w:rsidRPr="00046677">
        <w:rPr>
          <w:rFonts w:cstheme="minorHAnsi"/>
          <w:i/>
          <w:color w:val="232323"/>
          <w:spacing w:val="-5"/>
        </w:rPr>
        <w:t xml:space="preserve"> </w:t>
      </w:r>
      <w:r w:rsidRPr="00046677">
        <w:rPr>
          <w:rFonts w:cstheme="minorHAnsi"/>
          <w:i/>
          <w:color w:val="232323"/>
        </w:rPr>
        <w:t>will</w:t>
      </w:r>
      <w:r w:rsidRPr="00046677">
        <w:rPr>
          <w:rFonts w:cstheme="minorHAnsi"/>
          <w:i/>
          <w:color w:val="232323"/>
          <w:spacing w:val="-2"/>
        </w:rPr>
        <w:t xml:space="preserve"> </w:t>
      </w:r>
      <w:r w:rsidRPr="00046677">
        <w:rPr>
          <w:rFonts w:cstheme="minorHAnsi"/>
          <w:i/>
          <w:color w:val="232323"/>
        </w:rPr>
        <w:t xml:space="preserve">often see conditions recommended which restrict external lighting to ensure that the bats are </w:t>
      </w:r>
      <w:r w:rsidRPr="00046677">
        <w:rPr>
          <w:rFonts w:cstheme="minorHAnsi"/>
          <w:i/>
          <w:color w:val="232323"/>
          <w:spacing w:val="-2"/>
        </w:rPr>
        <w:t>protected.</w:t>
      </w:r>
    </w:p>
    <w:p w14:paraId="54C5BC36" w14:textId="77777777" w:rsidR="00046677" w:rsidRPr="00046677" w:rsidRDefault="00046677" w:rsidP="00046677">
      <w:pPr>
        <w:pStyle w:val="BodyText"/>
        <w:spacing w:before="1"/>
        <w:rPr>
          <w:rFonts w:asciiTheme="minorHAnsi" w:hAnsiTheme="minorHAnsi" w:cstheme="minorHAnsi"/>
          <w:i/>
          <w:sz w:val="22"/>
          <w:szCs w:val="22"/>
        </w:rPr>
      </w:pPr>
    </w:p>
    <w:p w14:paraId="40D24819" w14:textId="77777777" w:rsidR="00046677" w:rsidRPr="00046677" w:rsidRDefault="00046677" w:rsidP="00046677">
      <w:pPr>
        <w:ind w:left="1312" w:right="341"/>
        <w:rPr>
          <w:rFonts w:cstheme="minorHAnsi"/>
          <w:i/>
        </w:rPr>
      </w:pPr>
      <w:r w:rsidRPr="00046677">
        <w:rPr>
          <w:rFonts w:cstheme="minorHAnsi"/>
          <w:i/>
          <w:color w:val="232323"/>
        </w:rPr>
        <w:t>The</w:t>
      </w:r>
      <w:r w:rsidRPr="00046677">
        <w:rPr>
          <w:rFonts w:cstheme="minorHAnsi"/>
          <w:i/>
          <w:color w:val="232323"/>
          <w:spacing w:val="-2"/>
        </w:rPr>
        <w:t xml:space="preserve"> </w:t>
      </w:r>
      <w:r w:rsidRPr="00046677">
        <w:rPr>
          <w:rFonts w:cstheme="minorHAnsi"/>
          <w:i/>
          <w:color w:val="232323"/>
        </w:rPr>
        <w:t>PC</w:t>
      </w:r>
      <w:r w:rsidRPr="00046677">
        <w:rPr>
          <w:rFonts w:cstheme="minorHAnsi"/>
          <w:i/>
          <w:color w:val="232323"/>
          <w:spacing w:val="-5"/>
        </w:rPr>
        <w:t xml:space="preserve"> </w:t>
      </w:r>
      <w:r w:rsidRPr="00046677">
        <w:rPr>
          <w:rFonts w:cstheme="minorHAnsi"/>
          <w:i/>
          <w:color w:val="232323"/>
        </w:rPr>
        <w:t>has</w:t>
      </w:r>
      <w:r w:rsidRPr="00046677">
        <w:rPr>
          <w:rFonts w:cstheme="minorHAnsi"/>
          <w:i/>
          <w:color w:val="232323"/>
          <w:spacing w:val="-2"/>
        </w:rPr>
        <w:t xml:space="preserve"> </w:t>
      </w:r>
      <w:r w:rsidRPr="00046677">
        <w:rPr>
          <w:rFonts w:cstheme="minorHAnsi"/>
          <w:i/>
          <w:color w:val="232323"/>
        </w:rPr>
        <w:t>highlighted</w:t>
      </w:r>
      <w:r w:rsidRPr="00046677">
        <w:rPr>
          <w:rFonts w:cstheme="minorHAnsi"/>
          <w:i/>
          <w:color w:val="232323"/>
          <w:spacing w:val="-2"/>
        </w:rPr>
        <w:t xml:space="preserve"> </w:t>
      </w:r>
      <w:r w:rsidRPr="00046677">
        <w:rPr>
          <w:rFonts w:cstheme="minorHAnsi"/>
          <w:i/>
          <w:color w:val="232323"/>
        </w:rPr>
        <w:t>an</w:t>
      </w:r>
      <w:r w:rsidRPr="00046677">
        <w:rPr>
          <w:rFonts w:cstheme="minorHAnsi"/>
          <w:i/>
          <w:color w:val="232323"/>
          <w:spacing w:val="-3"/>
        </w:rPr>
        <w:t xml:space="preserve"> </w:t>
      </w:r>
      <w:r w:rsidRPr="00046677">
        <w:rPr>
          <w:rFonts w:cstheme="minorHAnsi"/>
          <w:i/>
          <w:color w:val="232323"/>
        </w:rPr>
        <w:t>important</w:t>
      </w:r>
      <w:r w:rsidRPr="00046677">
        <w:rPr>
          <w:rFonts w:cstheme="minorHAnsi"/>
          <w:i/>
          <w:color w:val="232323"/>
          <w:spacing w:val="-2"/>
        </w:rPr>
        <w:t xml:space="preserve"> </w:t>
      </w:r>
      <w:r w:rsidRPr="00046677">
        <w:rPr>
          <w:rFonts w:cstheme="minorHAnsi"/>
          <w:i/>
          <w:color w:val="232323"/>
        </w:rPr>
        <w:t>issue</w:t>
      </w:r>
      <w:r w:rsidRPr="00046677">
        <w:rPr>
          <w:rFonts w:cstheme="minorHAnsi"/>
          <w:i/>
          <w:color w:val="232323"/>
          <w:spacing w:val="-3"/>
        </w:rPr>
        <w:t xml:space="preserve"> </w:t>
      </w:r>
      <w:r w:rsidRPr="00046677">
        <w:rPr>
          <w:rFonts w:cstheme="minorHAnsi"/>
          <w:i/>
          <w:color w:val="232323"/>
        </w:rPr>
        <w:t>here,</w:t>
      </w:r>
      <w:r w:rsidRPr="00046677">
        <w:rPr>
          <w:rFonts w:cstheme="minorHAnsi"/>
          <w:i/>
          <w:color w:val="232323"/>
          <w:spacing w:val="-5"/>
        </w:rPr>
        <w:t xml:space="preserve"> </w:t>
      </w:r>
      <w:r w:rsidRPr="00046677">
        <w:rPr>
          <w:rFonts w:cstheme="minorHAnsi"/>
          <w:i/>
          <w:color w:val="232323"/>
        </w:rPr>
        <w:t>around</w:t>
      </w:r>
      <w:r w:rsidRPr="00046677">
        <w:rPr>
          <w:rFonts w:cstheme="minorHAnsi"/>
          <w:i/>
          <w:color w:val="232323"/>
          <w:spacing w:val="-3"/>
        </w:rPr>
        <w:t xml:space="preserve"> </w:t>
      </w:r>
      <w:r w:rsidRPr="00046677">
        <w:rPr>
          <w:rFonts w:cstheme="minorHAnsi"/>
          <w:i/>
          <w:color w:val="232323"/>
        </w:rPr>
        <w:t>consistent</w:t>
      </w:r>
      <w:r w:rsidRPr="00046677">
        <w:rPr>
          <w:rFonts w:cstheme="minorHAnsi"/>
          <w:i/>
          <w:color w:val="232323"/>
          <w:spacing w:val="-2"/>
        </w:rPr>
        <w:t xml:space="preserve"> </w:t>
      </w:r>
      <w:r w:rsidRPr="00046677">
        <w:rPr>
          <w:rFonts w:cstheme="minorHAnsi"/>
          <w:i/>
          <w:color w:val="232323"/>
        </w:rPr>
        <w:t>decision-making,</w:t>
      </w:r>
      <w:r w:rsidRPr="00046677">
        <w:rPr>
          <w:rFonts w:cstheme="minorHAnsi"/>
          <w:i/>
          <w:color w:val="232323"/>
          <w:spacing w:val="-3"/>
        </w:rPr>
        <w:t xml:space="preserve"> </w:t>
      </w:r>
      <w:r w:rsidRPr="00046677">
        <w:rPr>
          <w:rFonts w:cstheme="minorHAnsi"/>
          <w:i/>
          <w:color w:val="232323"/>
        </w:rPr>
        <w:t>and</w:t>
      </w:r>
      <w:r w:rsidRPr="00046677">
        <w:rPr>
          <w:rFonts w:cstheme="minorHAnsi"/>
          <w:i/>
          <w:color w:val="232323"/>
          <w:spacing w:val="-3"/>
        </w:rPr>
        <w:t xml:space="preserve"> </w:t>
      </w:r>
      <w:r w:rsidRPr="00046677">
        <w:rPr>
          <w:rFonts w:cstheme="minorHAnsi"/>
          <w:i/>
          <w:color w:val="232323"/>
        </w:rPr>
        <w:t xml:space="preserve">I will raise this with the team to ensure that we don’t have these inconsistencies in the fu- </w:t>
      </w:r>
      <w:proofErr w:type="spellStart"/>
      <w:r w:rsidRPr="00046677">
        <w:rPr>
          <w:rFonts w:cstheme="minorHAnsi"/>
          <w:i/>
          <w:color w:val="232323"/>
          <w:spacing w:val="-2"/>
        </w:rPr>
        <w:t>ture</w:t>
      </w:r>
      <w:proofErr w:type="spellEnd"/>
      <w:r w:rsidRPr="00046677">
        <w:rPr>
          <w:rFonts w:cstheme="minorHAnsi"/>
          <w:i/>
          <w:color w:val="232323"/>
          <w:spacing w:val="-2"/>
        </w:rPr>
        <w:t>."</w:t>
      </w:r>
    </w:p>
    <w:p w14:paraId="5E24B0CF" w14:textId="77777777" w:rsidR="00046677" w:rsidRPr="00046677" w:rsidRDefault="00046677" w:rsidP="00046677">
      <w:pPr>
        <w:pStyle w:val="BodyText"/>
        <w:spacing w:before="25"/>
        <w:rPr>
          <w:rFonts w:asciiTheme="minorHAnsi" w:hAnsiTheme="minorHAnsi" w:cstheme="minorHAnsi"/>
          <w:i/>
          <w:sz w:val="22"/>
          <w:szCs w:val="22"/>
        </w:rPr>
      </w:pPr>
    </w:p>
    <w:p w14:paraId="685FE309" w14:textId="60BDDCC9" w:rsidR="00046677" w:rsidRPr="00141C2A" w:rsidRDefault="00046677" w:rsidP="00141C2A">
      <w:pPr>
        <w:pStyle w:val="BodyText"/>
        <w:ind w:left="1240" w:right="341"/>
        <w:rPr>
          <w:rFonts w:asciiTheme="minorHAnsi" w:hAnsiTheme="minorHAnsi" w:cstheme="minorHAnsi"/>
          <w:sz w:val="22"/>
          <w:szCs w:val="22"/>
        </w:rPr>
      </w:pPr>
      <w:r w:rsidRPr="00141C2A">
        <w:rPr>
          <w:rFonts w:asciiTheme="minorHAnsi" w:hAnsiTheme="minorHAnsi" w:cstheme="minorHAnsi"/>
          <w:color w:val="232323"/>
          <w:sz w:val="22"/>
          <w:szCs w:val="22"/>
        </w:rPr>
        <w:t>The Parish Council is concerned that this implies that consistent decision-making could remove this as a condition for future applications, and this is now evident (November 2023).</w:t>
      </w:r>
      <w:r w:rsidRPr="00141C2A">
        <w:rPr>
          <w:rFonts w:asciiTheme="minorHAnsi" w:hAnsiTheme="minorHAnsi" w:cstheme="minorHAnsi"/>
          <w:color w:val="232323"/>
          <w:spacing w:val="40"/>
          <w:sz w:val="22"/>
          <w:szCs w:val="22"/>
        </w:rPr>
        <w:t xml:space="preserve"> </w:t>
      </w:r>
      <w:r w:rsidRPr="00141C2A">
        <w:rPr>
          <w:rFonts w:asciiTheme="minorHAnsi" w:hAnsiTheme="minorHAnsi" w:cstheme="minorHAnsi"/>
          <w:color w:val="232323"/>
          <w:sz w:val="22"/>
          <w:szCs w:val="22"/>
        </w:rPr>
        <w:t>WGPC feels strongly that this will be to the detriment of the Parish and does not believe that residents would challenge this condition. In fact, it was</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through</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Neighbourhood</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Plan</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consultations</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that</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we</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know</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residents</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support dark</w:t>
      </w:r>
      <w:r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skies</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within</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village.</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It</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is</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disappointing</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that</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CDC</w:t>
      </w:r>
      <w:r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does</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not</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support</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1"/>
          <w:sz w:val="22"/>
          <w:szCs w:val="22"/>
        </w:rPr>
        <w:t xml:space="preserve"> </w:t>
      </w:r>
      <w:r w:rsidRPr="00141C2A">
        <w:rPr>
          <w:rFonts w:asciiTheme="minorHAnsi" w:hAnsiTheme="minorHAnsi" w:cstheme="minorHAnsi"/>
          <w:color w:val="232323"/>
          <w:spacing w:val="-2"/>
          <w:sz w:val="22"/>
          <w:szCs w:val="22"/>
        </w:rPr>
        <w:t>Parish</w:t>
      </w:r>
      <w:r w:rsid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Council</w:t>
      </w:r>
      <w:r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in</w:t>
      </w:r>
      <w:r w:rsidRPr="00141C2A">
        <w:rPr>
          <w:rFonts w:asciiTheme="minorHAnsi" w:hAnsiTheme="minorHAnsi" w:cstheme="minorHAnsi"/>
          <w:color w:val="232323"/>
          <w:spacing w:val="-1"/>
          <w:sz w:val="22"/>
          <w:szCs w:val="22"/>
        </w:rPr>
        <w:t xml:space="preserve"> </w:t>
      </w:r>
      <w:r w:rsidRPr="00141C2A">
        <w:rPr>
          <w:rFonts w:asciiTheme="minorHAnsi" w:hAnsiTheme="minorHAnsi" w:cstheme="minorHAnsi"/>
          <w:color w:val="232323"/>
          <w:sz w:val="22"/>
          <w:szCs w:val="22"/>
        </w:rPr>
        <w:t>its</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ambition</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to</w:t>
      </w:r>
      <w:r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reduce</w:t>
      </w:r>
      <w:r w:rsidRPr="00141C2A">
        <w:rPr>
          <w:rFonts w:asciiTheme="minorHAnsi" w:hAnsiTheme="minorHAnsi" w:cstheme="minorHAnsi"/>
          <w:color w:val="232323"/>
          <w:spacing w:val="-1"/>
          <w:sz w:val="22"/>
          <w:szCs w:val="22"/>
        </w:rPr>
        <w:t xml:space="preserve"> </w:t>
      </w:r>
      <w:r w:rsidRPr="00141C2A">
        <w:rPr>
          <w:rFonts w:asciiTheme="minorHAnsi" w:hAnsiTheme="minorHAnsi" w:cstheme="minorHAnsi"/>
          <w:color w:val="232323"/>
          <w:sz w:val="22"/>
          <w:szCs w:val="22"/>
        </w:rPr>
        <w:t>light</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pollution,</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particularly</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as</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1"/>
          <w:sz w:val="22"/>
          <w:szCs w:val="22"/>
        </w:rPr>
        <w:t xml:space="preserve"> </w:t>
      </w:r>
      <w:r w:rsidRPr="00141C2A">
        <w:rPr>
          <w:rFonts w:asciiTheme="minorHAnsi" w:hAnsiTheme="minorHAnsi" w:cstheme="minorHAnsi"/>
          <w:color w:val="232323"/>
          <w:sz w:val="22"/>
          <w:szCs w:val="22"/>
        </w:rPr>
        <w:t>settlement</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is</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pacing w:val="-5"/>
          <w:sz w:val="22"/>
          <w:szCs w:val="22"/>
        </w:rPr>
        <w:t>in</w:t>
      </w:r>
      <w:r w:rsidR="00141C2A"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5"/>
          <w:sz w:val="22"/>
          <w:szCs w:val="22"/>
        </w:rPr>
        <w:t xml:space="preserve"> </w:t>
      </w:r>
      <w:r w:rsidRPr="00141C2A">
        <w:rPr>
          <w:rFonts w:asciiTheme="minorHAnsi" w:hAnsiTheme="minorHAnsi" w:cstheme="minorHAnsi"/>
          <w:color w:val="232323"/>
          <w:sz w:val="22"/>
          <w:szCs w:val="22"/>
        </w:rPr>
        <w:t>‘setting</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z w:val="22"/>
          <w:szCs w:val="22"/>
        </w:rPr>
        <w:t>of</w:t>
      </w:r>
      <w:r w:rsidRPr="00141C2A">
        <w:rPr>
          <w:rFonts w:asciiTheme="minorHAnsi" w:hAnsiTheme="minorHAnsi" w:cstheme="minorHAnsi"/>
          <w:color w:val="232323"/>
          <w:spacing w:val="-3"/>
          <w:sz w:val="22"/>
          <w:szCs w:val="22"/>
        </w:rPr>
        <w:t xml:space="preserve"> </w:t>
      </w:r>
      <w:r w:rsidRPr="00141C2A">
        <w:rPr>
          <w:rFonts w:asciiTheme="minorHAnsi" w:hAnsiTheme="minorHAnsi" w:cstheme="minorHAnsi"/>
          <w:color w:val="232323"/>
          <w:sz w:val="22"/>
          <w:szCs w:val="22"/>
        </w:rPr>
        <w:t>the</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South</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Downs</w:t>
      </w:r>
      <w:r w:rsidRPr="00141C2A">
        <w:rPr>
          <w:rFonts w:asciiTheme="minorHAnsi" w:hAnsiTheme="minorHAnsi" w:cstheme="minorHAnsi"/>
          <w:color w:val="232323"/>
          <w:spacing w:val="-2"/>
          <w:sz w:val="22"/>
          <w:szCs w:val="22"/>
        </w:rPr>
        <w:t xml:space="preserve"> </w:t>
      </w:r>
      <w:r w:rsidRPr="00141C2A">
        <w:rPr>
          <w:rFonts w:asciiTheme="minorHAnsi" w:hAnsiTheme="minorHAnsi" w:cstheme="minorHAnsi"/>
          <w:color w:val="232323"/>
          <w:sz w:val="22"/>
          <w:szCs w:val="22"/>
        </w:rPr>
        <w:t>National</w:t>
      </w:r>
      <w:r w:rsidRPr="00141C2A">
        <w:rPr>
          <w:rFonts w:asciiTheme="minorHAnsi" w:hAnsiTheme="minorHAnsi" w:cstheme="minorHAnsi"/>
          <w:color w:val="232323"/>
          <w:spacing w:val="-4"/>
          <w:sz w:val="22"/>
          <w:szCs w:val="22"/>
        </w:rPr>
        <w:t xml:space="preserve"> </w:t>
      </w:r>
      <w:r w:rsidRPr="00141C2A">
        <w:rPr>
          <w:rFonts w:asciiTheme="minorHAnsi" w:hAnsiTheme="minorHAnsi" w:cstheme="minorHAnsi"/>
          <w:color w:val="232323"/>
          <w:spacing w:val="-2"/>
          <w:sz w:val="22"/>
          <w:szCs w:val="22"/>
        </w:rPr>
        <w:t>Park’.</w:t>
      </w:r>
    </w:p>
    <w:p w14:paraId="00007095" w14:textId="3BE7429E" w:rsidR="00A40F94" w:rsidRDefault="00A40F94">
      <w:pPr>
        <w:rPr>
          <w:rFonts w:ascii="Arial" w:eastAsiaTheme="majorEastAsia" w:hAnsi="Arial" w:cstheme="majorBidi"/>
          <w:b/>
          <w:bCs/>
          <w:sz w:val="40"/>
          <w:szCs w:val="28"/>
        </w:rPr>
      </w:pPr>
    </w:p>
    <w:sectPr w:rsidR="00A40F94" w:rsidSect="00FC461E">
      <w:footerReference w:type="default" r:id="rId46"/>
      <w:pgSz w:w="11907" w:h="16840"/>
      <w:pgMar w:top="1559" w:right="145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D74B" w14:textId="77777777" w:rsidR="0098585E" w:rsidRDefault="0098585E" w:rsidP="00277C40">
      <w:pPr>
        <w:spacing w:after="0" w:line="240" w:lineRule="auto"/>
      </w:pPr>
      <w:r>
        <w:separator/>
      </w:r>
    </w:p>
  </w:endnote>
  <w:endnote w:type="continuationSeparator" w:id="0">
    <w:p w14:paraId="7FA69879" w14:textId="77777777" w:rsidR="0098585E" w:rsidRDefault="0098585E" w:rsidP="002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6D8" w14:textId="77777777" w:rsidR="0098585E" w:rsidRDefault="0098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69016"/>
      <w:docPartObj>
        <w:docPartGallery w:val="Page Numbers (Bottom of Page)"/>
        <w:docPartUnique/>
      </w:docPartObj>
    </w:sdtPr>
    <w:sdtEndPr>
      <w:rPr>
        <w:noProof/>
      </w:rPr>
    </w:sdtEndPr>
    <w:sdtContent>
      <w:p w14:paraId="342EABBF" w14:textId="77777777" w:rsidR="0098585E" w:rsidRDefault="0098585E">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14:paraId="7D7F8E8E" w14:textId="77777777" w:rsidR="0098585E" w:rsidRDefault="0098585E" w:rsidP="00B53AF6">
    <w:pPr>
      <w:pStyle w:val="Footer"/>
      <w:tabs>
        <w:tab w:val="clear" w:pos="4513"/>
        <w:tab w:val="clear" w:pos="9026"/>
        <w:tab w:val="left" w:pos="62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398F" w14:textId="77777777" w:rsidR="0098585E" w:rsidRDefault="00985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880984"/>
      <w:docPartObj>
        <w:docPartGallery w:val="Page Numbers (Bottom of Page)"/>
        <w:docPartUnique/>
      </w:docPartObj>
    </w:sdtPr>
    <w:sdtEndPr>
      <w:rPr>
        <w:noProof/>
      </w:rPr>
    </w:sdtEndPr>
    <w:sdtContent>
      <w:p w14:paraId="36308898" w14:textId="77777777" w:rsidR="0098585E" w:rsidRDefault="0098585E">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14:paraId="7EF4FA71" w14:textId="77777777" w:rsidR="0098585E" w:rsidRDefault="0098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1851" w14:textId="77777777" w:rsidR="0098585E" w:rsidRDefault="0098585E" w:rsidP="00277C40">
      <w:pPr>
        <w:spacing w:after="0" w:line="240" w:lineRule="auto"/>
      </w:pPr>
      <w:r>
        <w:separator/>
      </w:r>
    </w:p>
  </w:footnote>
  <w:footnote w:type="continuationSeparator" w:id="0">
    <w:p w14:paraId="293EA11F" w14:textId="77777777" w:rsidR="0098585E" w:rsidRDefault="0098585E" w:rsidP="00277C40">
      <w:pPr>
        <w:spacing w:after="0" w:line="240" w:lineRule="auto"/>
      </w:pPr>
      <w:r>
        <w:continuationSeparator/>
      </w:r>
    </w:p>
  </w:footnote>
  <w:footnote w:id="1">
    <w:p w14:paraId="4398DF81" w14:textId="77777777" w:rsidR="000E34E3" w:rsidRDefault="000E34E3" w:rsidP="000E34E3">
      <w:pPr>
        <w:pStyle w:val="FootnoteText"/>
      </w:pPr>
      <w:r>
        <w:rPr>
          <w:rStyle w:val="FootnoteReference"/>
        </w:rPr>
        <w:footnoteRef/>
      </w:r>
      <w:r>
        <w:t xml:space="preserve"> Treated as an extant planning permission, so not counted towards the Local Plan requirement for 25 hectares additional employment land.</w:t>
      </w:r>
    </w:p>
  </w:footnote>
  <w:footnote w:id="2">
    <w:p w14:paraId="265D6BAD" w14:textId="77777777" w:rsidR="001E6F0D" w:rsidRDefault="001E6F0D" w:rsidP="001E6F0D">
      <w:pPr>
        <w:pStyle w:val="FootnoteText"/>
      </w:pPr>
      <w:r>
        <w:rPr>
          <w:rStyle w:val="FootnoteReference"/>
        </w:rPr>
        <w:footnoteRef/>
      </w:r>
      <w:r>
        <w:t xml:space="preserve"> Figure calculated as Local Plan requirement for 4 months and Local Housing Need for 8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E39" w14:textId="77777777" w:rsidR="0098585E" w:rsidRDefault="0098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B02E" w14:textId="1FC747C0" w:rsidR="0098585E" w:rsidRDefault="00985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9B19" w14:textId="77777777" w:rsidR="0098585E" w:rsidRDefault="0098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16E5C"/>
    <w:multiLevelType w:val="hybridMultilevel"/>
    <w:tmpl w:val="17CF3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001F86"/>
    <w:multiLevelType w:val="hybridMultilevel"/>
    <w:tmpl w:val="1918E7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FE0001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40A56C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6F2A13E8"/>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FC1AFA2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C2E9F7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DD23B0C"/>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5C44291C"/>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74EFCD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188139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626FC7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E46C32"/>
    <w:multiLevelType w:val="hybridMultilevel"/>
    <w:tmpl w:val="D94E1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B482A"/>
    <w:multiLevelType w:val="multilevel"/>
    <w:tmpl w:val="19A42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4720C9"/>
    <w:multiLevelType w:val="hybridMultilevel"/>
    <w:tmpl w:val="EC225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154F39CE"/>
    <w:multiLevelType w:val="multilevel"/>
    <w:tmpl w:val="E01892D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2F7AD6"/>
    <w:multiLevelType w:val="hybridMultilevel"/>
    <w:tmpl w:val="5BCAC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5E348B"/>
    <w:multiLevelType w:val="multilevel"/>
    <w:tmpl w:val="0540B284"/>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ascii="Arial" w:hAnsi="Arial" w:cs="Arial"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1E4A1618"/>
    <w:multiLevelType w:val="hybridMultilevel"/>
    <w:tmpl w:val="B4E30F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0256863"/>
    <w:multiLevelType w:val="hybridMultilevel"/>
    <w:tmpl w:val="80F0E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E73856"/>
    <w:multiLevelType w:val="hybridMultilevel"/>
    <w:tmpl w:val="F134083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30BD6DB4"/>
    <w:multiLevelType w:val="hybridMultilevel"/>
    <w:tmpl w:val="D166C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53E4F"/>
    <w:multiLevelType w:val="hybridMultilevel"/>
    <w:tmpl w:val="1C64F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33E0768"/>
    <w:multiLevelType w:val="hybridMultilevel"/>
    <w:tmpl w:val="BAE43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92A38"/>
    <w:multiLevelType w:val="multilevel"/>
    <w:tmpl w:val="795C504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562522"/>
    <w:multiLevelType w:val="multilevel"/>
    <w:tmpl w:val="1124E95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3F71D7"/>
    <w:multiLevelType w:val="hybridMultilevel"/>
    <w:tmpl w:val="1074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716B9"/>
    <w:multiLevelType w:val="hybridMultilevel"/>
    <w:tmpl w:val="D99EFB80"/>
    <w:lvl w:ilvl="0" w:tplc="08090001">
      <w:start w:val="1"/>
      <w:numFmt w:val="bullet"/>
      <w:lvlText w:val=""/>
      <w:lvlJc w:val="left"/>
      <w:pPr>
        <w:ind w:left="5049" w:hanging="360"/>
      </w:pPr>
      <w:rPr>
        <w:rFonts w:ascii="Symbol" w:hAnsi="Symbol" w:hint="default"/>
      </w:rPr>
    </w:lvl>
    <w:lvl w:ilvl="1" w:tplc="08090003" w:tentative="1">
      <w:start w:val="1"/>
      <w:numFmt w:val="bullet"/>
      <w:lvlText w:val="o"/>
      <w:lvlJc w:val="left"/>
      <w:pPr>
        <w:ind w:left="5769" w:hanging="360"/>
      </w:pPr>
      <w:rPr>
        <w:rFonts w:ascii="Courier New" w:hAnsi="Courier New" w:cs="Courier New" w:hint="default"/>
      </w:rPr>
    </w:lvl>
    <w:lvl w:ilvl="2" w:tplc="08090005" w:tentative="1">
      <w:start w:val="1"/>
      <w:numFmt w:val="bullet"/>
      <w:lvlText w:val=""/>
      <w:lvlJc w:val="left"/>
      <w:pPr>
        <w:ind w:left="6489" w:hanging="360"/>
      </w:pPr>
      <w:rPr>
        <w:rFonts w:ascii="Wingdings" w:hAnsi="Wingdings" w:hint="default"/>
      </w:rPr>
    </w:lvl>
    <w:lvl w:ilvl="3" w:tplc="08090001" w:tentative="1">
      <w:start w:val="1"/>
      <w:numFmt w:val="bullet"/>
      <w:lvlText w:val=""/>
      <w:lvlJc w:val="left"/>
      <w:pPr>
        <w:ind w:left="7209" w:hanging="360"/>
      </w:pPr>
      <w:rPr>
        <w:rFonts w:ascii="Symbol" w:hAnsi="Symbol" w:hint="default"/>
      </w:rPr>
    </w:lvl>
    <w:lvl w:ilvl="4" w:tplc="08090003" w:tentative="1">
      <w:start w:val="1"/>
      <w:numFmt w:val="bullet"/>
      <w:lvlText w:val="o"/>
      <w:lvlJc w:val="left"/>
      <w:pPr>
        <w:ind w:left="7929" w:hanging="360"/>
      </w:pPr>
      <w:rPr>
        <w:rFonts w:ascii="Courier New" w:hAnsi="Courier New" w:cs="Courier New" w:hint="default"/>
      </w:rPr>
    </w:lvl>
    <w:lvl w:ilvl="5" w:tplc="08090005" w:tentative="1">
      <w:start w:val="1"/>
      <w:numFmt w:val="bullet"/>
      <w:lvlText w:val=""/>
      <w:lvlJc w:val="left"/>
      <w:pPr>
        <w:ind w:left="8649" w:hanging="360"/>
      </w:pPr>
      <w:rPr>
        <w:rFonts w:ascii="Wingdings" w:hAnsi="Wingdings" w:hint="default"/>
      </w:rPr>
    </w:lvl>
    <w:lvl w:ilvl="6" w:tplc="08090001" w:tentative="1">
      <w:start w:val="1"/>
      <w:numFmt w:val="bullet"/>
      <w:lvlText w:val=""/>
      <w:lvlJc w:val="left"/>
      <w:pPr>
        <w:ind w:left="9369" w:hanging="360"/>
      </w:pPr>
      <w:rPr>
        <w:rFonts w:ascii="Symbol" w:hAnsi="Symbol" w:hint="default"/>
      </w:rPr>
    </w:lvl>
    <w:lvl w:ilvl="7" w:tplc="08090003" w:tentative="1">
      <w:start w:val="1"/>
      <w:numFmt w:val="bullet"/>
      <w:lvlText w:val="o"/>
      <w:lvlJc w:val="left"/>
      <w:pPr>
        <w:ind w:left="10089" w:hanging="360"/>
      </w:pPr>
      <w:rPr>
        <w:rFonts w:ascii="Courier New" w:hAnsi="Courier New" w:cs="Courier New" w:hint="default"/>
      </w:rPr>
    </w:lvl>
    <w:lvl w:ilvl="8" w:tplc="08090005" w:tentative="1">
      <w:start w:val="1"/>
      <w:numFmt w:val="bullet"/>
      <w:lvlText w:val=""/>
      <w:lvlJc w:val="left"/>
      <w:pPr>
        <w:ind w:left="10809" w:hanging="360"/>
      </w:pPr>
      <w:rPr>
        <w:rFonts w:ascii="Wingdings" w:hAnsi="Wingdings" w:hint="default"/>
      </w:rPr>
    </w:lvl>
  </w:abstractNum>
  <w:abstractNum w:abstractNumId="28" w15:restartNumberingAfterBreak="0">
    <w:nsid w:val="4284146A"/>
    <w:multiLevelType w:val="hybridMultilevel"/>
    <w:tmpl w:val="C66EEB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56C7C05"/>
    <w:multiLevelType w:val="multilevel"/>
    <w:tmpl w:val="EA1A7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E0596F"/>
    <w:multiLevelType w:val="multilevel"/>
    <w:tmpl w:val="33DA8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C921DF"/>
    <w:multiLevelType w:val="multilevel"/>
    <w:tmpl w:val="B352ED8C"/>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812A56"/>
    <w:multiLevelType w:val="multilevel"/>
    <w:tmpl w:val="810E96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CA4B7E"/>
    <w:multiLevelType w:val="multilevel"/>
    <w:tmpl w:val="25EE8DC0"/>
    <w:lvl w:ilvl="0">
      <w:start w:val="8"/>
      <w:numFmt w:val="decimal"/>
      <w:lvlText w:val="%1"/>
      <w:lvlJc w:val="left"/>
      <w:pPr>
        <w:ind w:left="460" w:hanging="460"/>
      </w:pPr>
      <w:rPr>
        <w:rFonts w:hint="default"/>
      </w:rPr>
    </w:lvl>
    <w:lvl w:ilvl="1">
      <w:start w:val="9"/>
      <w:numFmt w:val="decimal"/>
      <w:lvlText w:val="%1.%2"/>
      <w:lvlJc w:val="left"/>
      <w:pPr>
        <w:ind w:left="460" w:hanging="460"/>
      </w:pPr>
      <w:rPr>
        <w:rFonts w:ascii="Arial" w:hAnsi="Arial" w:cs="Arial"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540C9F"/>
    <w:multiLevelType w:val="multilevel"/>
    <w:tmpl w:val="C21AE3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21EFD"/>
    <w:multiLevelType w:val="hybridMultilevel"/>
    <w:tmpl w:val="156C5836"/>
    <w:lvl w:ilvl="0" w:tplc="08090001">
      <w:start w:val="1"/>
      <w:numFmt w:val="bullet"/>
      <w:lvlText w:val=""/>
      <w:lvlJc w:val="left"/>
      <w:pPr>
        <w:ind w:left="5256" w:hanging="360"/>
      </w:pPr>
      <w:rPr>
        <w:rFonts w:ascii="Symbol" w:hAnsi="Symbol" w:hint="default"/>
      </w:rPr>
    </w:lvl>
    <w:lvl w:ilvl="1" w:tplc="08090003" w:tentative="1">
      <w:start w:val="1"/>
      <w:numFmt w:val="bullet"/>
      <w:lvlText w:val="o"/>
      <w:lvlJc w:val="left"/>
      <w:pPr>
        <w:ind w:left="5976" w:hanging="360"/>
      </w:pPr>
      <w:rPr>
        <w:rFonts w:ascii="Courier New" w:hAnsi="Courier New" w:cs="Courier New" w:hint="default"/>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6" w15:restartNumberingAfterBreak="0">
    <w:nsid w:val="65193225"/>
    <w:multiLevelType w:val="hybridMultilevel"/>
    <w:tmpl w:val="D3A4B096"/>
    <w:lvl w:ilvl="0" w:tplc="DF9E40E6">
      <w:start w:val="1"/>
      <w:numFmt w:val="decimal"/>
      <w:lvlText w:val="%1."/>
      <w:lvlJc w:val="left"/>
      <w:pPr>
        <w:ind w:left="887" w:hanging="428"/>
        <w:jc w:val="right"/>
      </w:pPr>
      <w:rPr>
        <w:rFonts w:ascii="Calibri" w:eastAsia="Calibri" w:hAnsi="Calibri" w:cs="Calibri" w:hint="default"/>
        <w:b w:val="0"/>
        <w:bCs w:val="0"/>
        <w:i w:val="0"/>
        <w:iCs w:val="0"/>
        <w:spacing w:val="0"/>
        <w:w w:val="100"/>
        <w:sz w:val="24"/>
        <w:szCs w:val="24"/>
        <w:lang w:val="en-US" w:eastAsia="en-US" w:bidi="ar-SA"/>
      </w:rPr>
    </w:lvl>
    <w:lvl w:ilvl="1" w:tplc="25488408">
      <w:numFmt w:val="bullet"/>
      <w:lvlText w:val=""/>
      <w:lvlJc w:val="left"/>
      <w:pPr>
        <w:ind w:left="1593" w:hanging="360"/>
      </w:pPr>
      <w:rPr>
        <w:rFonts w:ascii="Symbol" w:eastAsia="Symbol" w:hAnsi="Symbol" w:cs="Symbol" w:hint="default"/>
        <w:b w:val="0"/>
        <w:bCs w:val="0"/>
        <w:i w:val="0"/>
        <w:iCs w:val="0"/>
        <w:spacing w:val="0"/>
        <w:w w:val="100"/>
        <w:sz w:val="24"/>
        <w:szCs w:val="24"/>
        <w:lang w:val="en-US" w:eastAsia="en-US" w:bidi="ar-SA"/>
      </w:rPr>
    </w:lvl>
    <w:lvl w:ilvl="2" w:tplc="8B54A23A">
      <w:numFmt w:val="bullet"/>
      <w:lvlText w:val="•"/>
      <w:lvlJc w:val="left"/>
      <w:pPr>
        <w:ind w:left="2509" w:hanging="360"/>
      </w:pPr>
      <w:rPr>
        <w:rFonts w:hint="default"/>
        <w:lang w:val="en-US" w:eastAsia="en-US" w:bidi="ar-SA"/>
      </w:rPr>
    </w:lvl>
    <w:lvl w:ilvl="3" w:tplc="33581624">
      <w:numFmt w:val="bullet"/>
      <w:lvlText w:val="•"/>
      <w:lvlJc w:val="left"/>
      <w:pPr>
        <w:ind w:left="3419" w:hanging="360"/>
      </w:pPr>
      <w:rPr>
        <w:rFonts w:hint="default"/>
        <w:lang w:val="en-US" w:eastAsia="en-US" w:bidi="ar-SA"/>
      </w:rPr>
    </w:lvl>
    <w:lvl w:ilvl="4" w:tplc="E56260D2">
      <w:numFmt w:val="bullet"/>
      <w:lvlText w:val="•"/>
      <w:lvlJc w:val="left"/>
      <w:pPr>
        <w:ind w:left="4328" w:hanging="360"/>
      </w:pPr>
      <w:rPr>
        <w:rFonts w:hint="default"/>
        <w:lang w:val="en-US" w:eastAsia="en-US" w:bidi="ar-SA"/>
      </w:rPr>
    </w:lvl>
    <w:lvl w:ilvl="5" w:tplc="F4F85D64">
      <w:numFmt w:val="bullet"/>
      <w:lvlText w:val="•"/>
      <w:lvlJc w:val="left"/>
      <w:pPr>
        <w:ind w:left="5238" w:hanging="360"/>
      </w:pPr>
      <w:rPr>
        <w:rFonts w:hint="default"/>
        <w:lang w:val="en-US" w:eastAsia="en-US" w:bidi="ar-SA"/>
      </w:rPr>
    </w:lvl>
    <w:lvl w:ilvl="6" w:tplc="37DEAAB4">
      <w:numFmt w:val="bullet"/>
      <w:lvlText w:val="•"/>
      <w:lvlJc w:val="left"/>
      <w:pPr>
        <w:ind w:left="6148" w:hanging="360"/>
      </w:pPr>
      <w:rPr>
        <w:rFonts w:hint="default"/>
        <w:lang w:val="en-US" w:eastAsia="en-US" w:bidi="ar-SA"/>
      </w:rPr>
    </w:lvl>
    <w:lvl w:ilvl="7" w:tplc="478E6F78">
      <w:numFmt w:val="bullet"/>
      <w:lvlText w:val="•"/>
      <w:lvlJc w:val="left"/>
      <w:pPr>
        <w:ind w:left="7057" w:hanging="360"/>
      </w:pPr>
      <w:rPr>
        <w:rFonts w:hint="default"/>
        <w:lang w:val="en-US" w:eastAsia="en-US" w:bidi="ar-SA"/>
      </w:rPr>
    </w:lvl>
    <w:lvl w:ilvl="8" w:tplc="CBBA4B84">
      <w:numFmt w:val="bullet"/>
      <w:lvlText w:val="•"/>
      <w:lvlJc w:val="left"/>
      <w:pPr>
        <w:ind w:left="7967" w:hanging="360"/>
      </w:pPr>
      <w:rPr>
        <w:rFonts w:hint="default"/>
        <w:lang w:val="en-US" w:eastAsia="en-US" w:bidi="ar-SA"/>
      </w:rPr>
    </w:lvl>
  </w:abstractNum>
  <w:abstractNum w:abstractNumId="37" w15:restartNumberingAfterBreak="0">
    <w:nsid w:val="65F36FB6"/>
    <w:multiLevelType w:val="multilevel"/>
    <w:tmpl w:val="C1D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8F365C"/>
    <w:multiLevelType w:val="hybridMultilevel"/>
    <w:tmpl w:val="5276F820"/>
    <w:lvl w:ilvl="0" w:tplc="714E1D72">
      <w:start w:val="1"/>
      <w:numFmt w:val="decimal"/>
      <w:lvlText w:val="%1."/>
      <w:lvlJc w:val="left"/>
      <w:pPr>
        <w:ind w:left="1240" w:hanging="420"/>
      </w:pPr>
      <w:rPr>
        <w:rFonts w:ascii="Calibri" w:eastAsia="Calibri" w:hAnsi="Calibri" w:cs="Calibri" w:hint="default"/>
        <w:b w:val="0"/>
        <w:bCs w:val="0"/>
        <w:i w:val="0"/>
        <w:iCs w:val="0"/>
        <w:spacing w:val="0"/>
        <w:w w:val="100"/>
        <w:sz w:val="24"/>
        <w:szCs w:val="24"/>
        <w:lang w:val="en-US" w:eastAsia="en-US" w:bidi="ar-SA"/>
      </w:rPr>
    </w:lvl>
    <w:lvl w:ilvl="1" w:tplc="FBAE02C8">
      <w:numFmt w:val="bullet"/>
      <w:lvlText w:val="•"/>
      <w:lvlJc w:val="left"/>
      <w:pPr>
        <w:ind w:left="2094" w:hanging="420"/>
      </w:pPr>
      <w:rPr>
        <w:rFonts w:hint="default"/>
        <w:lang w:val="en-US" w:eastAsia="en-US" w:bidi="ar-SA"/>
      </w:rPr>
    </w:lvl>
    <w:lvl w:ilvl="2" w:tplc="0BECCEC0">
      <w:numFmt w:val="bullet"/>
      <w:lvlText w:val="•"/>
      <w:lvlJc w:val="left"/>
      <w:pPr>
        <w:ind w:left="2949" w:hanging="420"/>
      </w:pPr>
      <w:rPr>
        <w:rFonts w:hint="default"/>
        <w:lang w:val="en-US" w:eastAsia="en-US" w:bidi="ar-SA"/>
      </w:rPr>
    </w:lvl>
    <w:lvl w:ilvl="3" w:tplc="49886408">
      <w:numFmt w:val="bullet"/>
      <w:lvlText w:val="•"/>
      <w:lvlJc w:val="left"/>
      <w:pPr>
        <w:ind w:left="3803" w:hanging="420"/>
      </w:pPr>
      <w:rPr>
        <w:rFonts w:hint="default"/>
        <w:lang w:val="en-US" w:eastAsia="en-US" w:bidi="ar-SA"/>
      </w:rPr>
    </w:lvl>
    <w:lvl w:ilvl="4" w:tplc="25B02568">
      <w:numFmt w:val="bullet"/>
      <w:lvlText w:val="•"/>
      <w:lvlJc w:val="left"/>
      <w:pPr>
        <w:ind w:left="4658" w:hanging="420"/>
      </w:pPr>
      <w:rPr>
        <w:rFonts w:hint="default"/>
        <w:lang w:val="en-US" w:eastAsia="en-US" w:bidi="ar-SA"/>
      </w:rPr>
    </w:lvl>
    <w:lvl w:ilvl="5" w:tplc="8ED886A6">
      <w:numFmt w:val="bullet"/>
      <w:lvlText w:val="•"/>
      <w:lvlJc w:val="left"/>
      <w:pPr>
        <w:ind w:left="5513" w:hanging="420"/>
      </w:pPr>
      <w:rPr>
        <w:rFonts w:hint="default"/>
        <w:lang w:val="en-US" w:eastAsia="en-US" w:bidi="ar-SA"/>
      </w:rPr>
    </w:lvl>
    <w:lvl w:ilvl="6" w:tplc="F45276AE">
      <w:numFmt w:val="bullet"/>
      <w:lvlText w:val="•"/>
      <w:lvlJc w:val="left"/>
      <w:pPr>
        <w:ind w:left="6367" w:hanging="420"/>
      </w:pPr>
      <w:rPr>
        <w:rFonts w:hint="default"/>
        <w:lang w:val="en-US" w:eastAsia="en-US" w:bidi="ar-SA"/>
      </w:rPr>
    </w:lvl>
    <w:lvl w:ilvl="7" w:tplc="4B763B28">
      <w:numFmt w:val="bullet"/>
      <w:lvlText w:val="•"/>
      <w:lvlJc w:val="left"/>
      <w:pPr>
        <w:ind w:left="7222" w:hanging="420"/>
      </w:pPr>
      <w:rPr>
        <w:rFonts w:hint="default"/>
        <w:lang w:val="en-US" w:eastAsia="en-US" w:bidi="ar-SA"/>
      </w:rPr>
    </w:lvl>
    <w:lvl w:ilvl="8" w:tplc="E9809C46">
      <w:numFmt w:val="bullet"/>
      <w:lvlText w:val="•"/>
      <w:lvlJc w:val="left"/>
      <w:pPr>
        <w:ind w:left="8077" w:hanging="420"/>
      </w:pPr>
      <w:rPr>
        <w:rFonts w:hint="default"/>
        <w:lang w:val="en-US" w:eastAsia="en-US" w:bidi="ar-SA"/>
      </w:rPr>
    </w:lvl>
  </w:abstractNum>
  <w:abstractNum w:abstractNumId="39" w15:restartNumberingAfterBreak="0">
    <w:nsid w:val="6B3516C9"/>
    <w:multiLevelType w:val="hybridMultilevel"/>
    <w:tmpl w:val="AC86194C"/>
    <w:lvl w:ilvl="0" w:tplc="F70E66DE">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B4EB4"/>
    <w:multiLevelType w:val="hybridMultilevel"/>
    <w:tmpl w:val="1780F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A043460"/>
    <w:multiLevelType w:val="multilevel"/>
    <w:tmpl w:val="E81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2165895">
    <w:abstractNumId w:val="28"/>
  </w:num>
  <w:num w:numId="2" w16cid:durableId="1316884124">
    <w:abstractNumId w:val="40"/>
  </w:num>
  <w:num w:numId="3" w16cid:durableId="1930892323">
    <w:abstractNumId w:val="35"/>
  </w:num>
  <w:num w:numId="4" w16cid:durableId="398602675">
    <w:abstractNumId w:val="20"/>
  </w:num>
  <w:num w:numId="5" w16cid:durableId="2130538897">
    <w:abstractNumId w:val="14"/>
  </w:num>
  <w:num w:numId="6" w16cid:durableId="1192456494">
    <w:abstractNumId w:val="27"/>
  </w:num>
  <w:num w:numId="7" w16cid:durableId="1407338439">
    <w:abstractNumId w:val="24"/>
  </w:num>
  <w:num w:numId="8" w16cid:durableId="344408644">
    <w:abstractNumId w:val="33"/>
  </w:num>
  <w:num w:numId="9" w16cid:durableId="1890803687">
    <w:abstractNumId w:val="31"/>
  </w:num>
  <w:num w:numId="10" w16cid:durableId="554657921">
    <w:abstractNumId w:val="39"/>
  </w:num>
  <w:num w:numId="11" w16cid:durableId="2068532355">
    <w:abstractNumId w:val="29"/>
  </w:num>
  <w:num w:numId="12" w16cid:durableId="1044453136">
    <w:abstractNumId w:val="13"/>
  </w:num>
  <w:num w:numId="13" w16cid:durableId="812214931">
    <w:abstractNumId w:val="15"/>
  </w:num>
  <w:num w:numId="14" w16cid:durableId="742725876">
    <w:abstractNumId w:val="25"/>
  </w:num>
  <w:num w:numId="15" w16cid:durableId="1078210070">
    <w:abstractNumId w:val="30"/>
  </w:num>
  <w:num w:numId="16" w16cid:durableId="447359171">
    <w:abstractNumId w:val="34"/>
  </w:num>
  <w:num w:numId="17" w16cid:durableId="1030107013">
    <w:abstractNumId w:val="32"/>
  </w:num>
  <w:num w:numId="18" w16cid:durableId="465203402">
    <w:abstractNumId w:val="26"/>
  </w:num>
  <w:num w:numId="19" w16cid:durableId="1908607559">
    <w:abstractNumId w:val="17"/>
  </w:num>
  <w:num w:numId="20" w16cid:durableId="1233157297">
    <w:abstractNumId w:val="19"/>
  </w:num>
  <w:num w:numId="21" w16cid:durableId="886724411">
    <w:abstractNumId w:val="33"/>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516751">
    <w:abstractNumId w:val="41"/>
  </w:num>
  <w:num w:numId="23" w16cid:durableId="589437648">
    <w:abstractNumId w:val="37"/>
  </w:num>
  <w:num w:numId="24" w16cid:durableId="725029153">
    <w:abstractNumId w:val="26"/>
  </w:num>
  <w:num w:numId="25" w16cid:durableId="1325087511">
    <w:abstractNumId w:val="0"/>
  </w:num>
  <w:num w:numId="26" w16cid:durableId="839078185">
    <w:abstractNumId w:val="22"/>
  </w:num>
  <w:num w:numId="27" w16cid:durableId="477888600">
    <w:abstractNumId w:val="18"/>
  </w:num>
  <w:num w:numId="28" w16cid:durableId="1905750865">
    <w:abstractNumId w:val="1"/>
  </w:num>
  <w:num w:numId="29" w16cid:durableId="1151825188">
    <w:abstractNumId w:val="21"/>
  </w:num>
  <w:num w:numId="30" w16cid:durableId="1997368887">
    <w:abstractNumId w:val="23"/>
  </w:num>
  <w:num w:numId="31" w16cid:durableId="562906998">
    <w:abstractNumId w:val="11"/>
  </w:num>
  <w:num w:numId="32" w16cid:durableId="2041658803">
    <w:abstractNumId w:val="9"/>
  </w:num>
  <w:num w:numId="33" w16cid:durableId="1553348025">
    <w:abstractNumId w:val="8"/>
  </w:num>
  <w:num w:numId="34" w16cid:durableId="851645689">
    <w:abstractNumId w:val="7"/>
  </w:num>
  <w:num w:numId="35" w16cid:durableId="1390375476">
    <w:abstractNumId w:val="6"/>
  </w:num>
  <w:num w:numId="36" w16cid:durableId="373429995">
    <w:abstractNumId w:val="10"/>
  </w:num>
  <w:num w:numId="37" w16cid:durableId="2140413290">
    <w:abstractNumId w:val="5"/>
  </w:num>
  <w:num w:numId="38" w16cid:durableId="791166331">
    <w:abstractNumId w:val="4"/>
  </w:num>
  <w:num w:numId="39" w16cid:durableId="42871593">
    <w:abstractNumId w:val="3"/>
  </w:num>
  <w:num w:numId="40" w16cid:durableId="1213690324">
    <w:abstractNumId w:val="2"/>
  </w:num>
  <w:num w:numId="41" w16cid:durableId="686365906">
    <w:abstractNumId w:val="12"/>
  </w:num>
  <w:num w:numId="42" w16cid:durableId="1273049599">
    <w:abstractNumId w:val="16"/>
  </w:num>
  <w:num w:numId="43" w16cid:durableId="18879818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284684">
    <w:abstractNumId w:val="17"/>
  </w:num>
  <w:num w:numId="45" w16cid:durableId="108086021">
    <w:abstractNumId w:val="26"/>
  </w:num>
  <w:num w:numId="46" w16cid:durableId="417750437">
    <w:abstractNumId w:val="38"/>
  </w:num>
  <w:num w:numId="47" w16cid:durableId="98192666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163A16-3A33-4071-B036-F6DA2EE1EEC9}"/>
    <w:docVar w:name="dgnword-eventsink" w:val="874834344"/>
  </w:docVars>
  <w:rsids>
    <w:rsidRoot w:val="006B73A6"/>
    <w:rsid w:val="00001469"/>
    <w:rsid w:val="0000163E"/>
    <w:rsid w:val="00001FD2"/>
    <w:rsid w:val="00007FBE"/>
    <w:rsid w:val="00011690"/>
    <w:rsid w:val="000118E8"/>
    <w:rsid w:val="000127E8"/>
    <w:rsid w:val="00014830"/>
    <w:rsid w:val="000149E3"/>
    <w:rsid w:val="00017479"/>
    <w:rsid w:val="00017660"/>
    <w:rsid w:val="00017B2B"/>
    <w:rsid w:val="000216EE"/>
    <w:rsid w:val="0002216F"/>
    <w:rsid w:val="00022A6B"/>
    <w:rsid w:val="00023F79"/>
    <w:rsid w:val="00023F8E"/>
    <w:rsid w:val="00024852"/>
    <w:rsid w:val="000253E0"/>
    <w:rsid w:val="00025BC9"/>
    <w:rsid w:val="00025F76"/>
    <w:rsid w:val="00027E49"/>
    <w:rsid w:val="000349F8"/>
    <w:rsid w:val="00035B86"/>
    <w:rsid w:val="00037311"/>
    <w:rsid w:val="000376A4"/>
    <w:rsid w:val="00042FB2"/>
    <w:rsid w:val="00044636"/>
    <w:rsid w:val="00046677"/>
    <w:rsid w:val="0004765F"/>
    <w:rsid w:val="00050F2C"/>
    <w:rsid w:val="000530C6"/>
    <w:rsid w:val="000536C2"/>
    <w:rsid w:val="000546A7"/>
    <w:rsid w:val="00055446"/>
    <w:rsid w:val="00055A0D"/>
    <w:rsid w:val="00055FF8"/>
    <w:rsid w:val="0006790F"/>
    <w:rsid w:val="00070EF5"/>
    <w:rsid w:val="000716FC"/>
    <w:rsid w:val="00071EA4"/>
    <w:rsid w:val="00072F2A"/>
    <w:rsid w:val="0007733D"/>
    <w:rsid w:val="000814B7"/>
    <w:rsid w:val="00082F5F"/>
    <w:rsid w:val="00084017"/>
    <w:rsid w:val="000855BF"/>
    <w:rsid w:val="00085618"/>
    <w:rsid w:val="0009084F"/>
    <w:rsid w:val="000931B3"/>
    <w:rsid w:val="0009453A"/>
    <w:rsid w:val="00095638"/>
    <w:rsid w:val="00096254"/>
    <w:rsid w:val="00096BFA"/>
    <w:rsid w:val="000A2B29"/>
    <w:rsid w:val="000A30D8"/>
    <w:rsid w:val="000A3937"/>
    <w:rsid w:val="000A4BBE"/>
    <w:rsid w:val="000A6313"/>
    <w:rsid w:val="000A7266"/>
    <w:rsid w:val="000B47A1"/>
    <w:rsid w:val="000B57A1"/>
    <w:rsid w:val="000B5D78"/>
    <w:rsid w:val="000B6211"/>
    <w:rsid w:val="000B6F79"/>
    <w:rsid w:val="000B7B29"/>
    <w:rsid w:val="000C67ED"/>
    <w:rsid w:val="000C775D"/>
    <w:rsid w:val="000D3877"/>
    <w:rsid w:val="000D482C"/>
    <w:rsid w:val="000D4B3A"/>
    <w:rsid w:val="000D7138"/>
    <w:rsid w:val="000D76BA"/>
    <w:rsid w:val="000E0044"/>
    <w:rsid w:val="000E0959"/>
    <w:rsid w:val="000E0B93"/>
    <w:rsid w:val="000E34E3"/>
    <w:rsid w:val="000E3574"/>
    <w:rsid w:val="000E4336"/>
    <w:rsid w:val="000E5704"/>
    <w:rsid w:val="000E600A"/>
    <w:rsid w:val="000E7CC1"/>
    <w:rsid w:val="000F20A7"/>
    <w:rsid w:val="000F22EE"/>
    <w:rsid w:val="000F2D8A"/>
    <w:rsid w:val="000F31DF"/>
    <w:rsid w:val="000F3907"/>
    <w:rsid w:val="000F4E63"/>
    <w:rsid w:val="000F6088"/>
    <w:rsid w:val="000F644A"/>
    <w:rsid w:val="001033B2"/>
    <w:rsid w:val="001050B5"/>
    <w:rsid w:val="00106077"/>
    <w:rsid w:val="00106C6D"/>
    <w:rsid w:val="00106EE6"/>
    <w:rsid w:val="00107C14"/>
    <w:rsid w:val="0011016E"/>
    <w:rsid w:val="00111332"/>
    <w:rsid w:val="00114FA0"/>
    <w:rsid w:val="00117A96"/>
    <w:rsid w:val="00122A8B"/>
    <w:rsid w:val="00122E5C"/>
    <w:rsid w:val="00123670"/>
    <w:rsid w:val="00123C6A"/>
    <w:rsid w:val="0012519D"/>
    <w:rsid w:val="001271BB"/>
    <w:rsid w:val="00127F1E"/>
    <w:rsid w:val="00135A4B"/>
    <w:rsid w:val="00136B6B"/>
    <w:rsid w:val="00140231"/>
    <w:rsid w:val="00140830"/>
    <w:rsid w:val="00141C2A"/>
    <w:rsid w:val="00142CB6"/>
    <w:rsid w:val="001431E9"/>
    <w:rsid w:val="00143E67"/>
    <w:rsid w:val="00144606"/>
    <w:rsid w:val="00145875"/>
    <w:rsid w:val="00145958"/>
    <w:rsid w:val="00150D65"/>
    <w:rsid w:val="00161491"/>
    <w:rsid w:val="00161942"/>
    <w:rsid w:val="001633C6"/>
    <w:rsid w:val="00163560"/>
    <w:rsid w:val="001647A7"/>
    <w:rsid w:val="00165259"/>
    <w:rsid w:val="001670DF"/>
    <w:rsid w:val="001674DE"/>
    <w:rsid w:val="001677FE"/>
    <w:rsid w:val="00172E3E"/>
    <w:rsid w:val="001736B3"/>
    <w:rsid w:val="00180509"/>
    <w:rsid w:val="00181233"/>
    <w:rsid w:val="0018377D"/>
    <w:rsid w:val="00183C51"/>
    <w:rsid w:val="00183F0E"/>
    <w:rsid w:val="001850DB"/>
    <w:rsid w:val="00185BCE"/>
    <w:rsid w:val="001860C7"/>
    <w:rsid w:val="001875B3"/>
    <w:rsid w:val="00187606"/>
    <w:rsid w:val="00190F3D"/>
    <w:rsid w:val="00190F9E"/>
    <w:rsid w:val="00192845"/>
    <w:rsid w:val="00196ABD"/>
    <w:rsid w:val="00196EEE"/>
    <w:rsid w:val="001A27B4"/>
    <w:rsid w:val="001A2BCD"/>
    <w:rsid w:val="001A2D8D"/>
    <w:rsid w:val="001A47DE"/>
    <w:rsid w:val="001A5E19"/>
    <w:rsid w:val="001B14FC"/>
    <w:rsid w:val="001B2A1A"/>
    <w:rsid w:val="001B7719"/>
    <w:rsid w:val="001B7BDA"/>
    <w:rsid w:val="001C1888"/>
    <w:rsid w:val="001C507C"/>
    <w:rsid w:val="001C7902"/>
    <w:rsid w:val="001D00CA"/>
    <w:rsid w:val="001D23CE"/>
    <w:rsid w:val="001D3FDA"/>
    <w:rsid w:val="001D5450"/>
    <w:rsid w:val="001D579A"/>
    <w:rsid w:val="001E1CD5"/>
    <w:rsid w:val="001E2E36"/>
    <w:rsid w:val="001E6047"/>
    <w:rsid w:val="001E6F0D"/>
    <w:rsid w:val="001E6F87"/>
    <w:rsid w:val="001E78A1"/>
    <w:rsid w:val="001F127F"/>
    <w:rsid w:val="001F209A"/>
    <w:rsid w:val="001F2F3B"/>
    <w:rsid w:val="001F6175"/>
    <w:rsid w:val="001F6860"/>
    <w:rsid w:val="00206D27"/>
    <w:rsid w:val="0021459C"/>
    <w:rsid w:val="00216C15"/>
    <w:rsid w:val="002177F3"/>
    <w:rsid w:val="002207BF"/>
    <w:rsid w:val="00223261"/>
    <w:rsid w:val="0022639D"/>
    <w:rsid w:val="00227207"/>
    <w:rsid w:val="00227A3D"/>
    <w:rsid w:val="0023181C"/>
    <w:rsid w:val="002351F4"/>
    <w:rsid w:val="0023544C"/>
    <w:rsid w:val="0024171F"/>
    <w:rsid w:val="002420FA"/>
    <w:rsid w:val="00242F0D"/>
    <w:rsid w:val="002439E8"/>
    <w:rsid w:val="00243E38"/>
    <w:rsid w:val="00245297"/>
    <w:rsid w:val="0024571E"/>
    <w:rsid w:val="0025072B"/>
    <w:rsid w:val="00250F86"/>
    <w:rsid w:val="00253302"/>
    <w:rsid w:val="002541F2"/>
    <w:rsid w:val="002621E9"/>
    <w:rsid w:val="00262A4B"/>
    <w:rsid w:val="00264105"/>
    <w:rsid w:val="00264767"/>
    <w:rsid w:val="002649D9"/>
    <w:rsid w:val="00270C62"/>
    <w:rsid w:val="002743BC"/>
    <w:rsid w:val="00274F50"/>
    <w:rsid w:val="002751F4"/>
    <w:rsid w:val="00277C40"/>
    <w:rsid w:val="00280CB4"/>
    <w:rsid w:val="002811BB"/>
    <w:rsid w:val="002829D9"/>
    <w:rsid w:val="00283945"/>
    <w:rsid w:val="0028603A"/>
    <w:rsid w:val="002875F3"/>
    <w:rsid w:val="0029007A"/>
    <w:rsid w:val="002902E3"/>
    <w:rsid w:val="0029048D"/>
    <w:rsid w:val="00291ACB"/>
    <w:rsid w:val="00293565"/>
    <w:rsid w:val="00293C2E"/>
    <w:rsid w:val="00294794"/>
    <w:rsid w:val="002958C8"/>
    <w:rsid w:val="00295BAD"/>
    <w:rsid w:val="0029724F"/>
    <w:rsid w:val="00297ACD"/>
    <w:rsid w:val="002A0887"/>
    <w:rsid w:val="002A1B30"/>
    <w:rsid w:val="002A20BE"/>
    <w:rsid w:val="002A2535"/>
    <w:rsid w:val="002A2547"/>
    <w:rsid w:val="002A2CB3"/>
    <w:rsid w:val="002A2CBF"/>
    <w:rsid w:val="002A2FB1"/>
    <w:rsid w:val="002A6B7F"/>
    <w:rsid w:val="002A7083"/>
    <w:rsid w:val="002B1564"/>
    <w:rsid w:val="002B2B3C"/>
    <w:rsid w:val="002C2F29"/>
    <w:rsid w:val="002C3619"/>
    <w:rsid w:val="002C3A61"/>
    <w:rsid w:val="002C6BA0"/>
    <w:rsid w:val="002D4618"/>
    <w:rsid w:val="002D64F9"/>
    <w:rsid w:val="002E01AD"/>
    <w:rsid w:val="002E54C0"/>
    <w:rsid w:val="002E5E48"/>
    <w:rsid w:val="002F34B2"/>
    <w:rsid w:val="002F5CAC"/>
    <w:rsid w:val="003013FE"/>
    <w:rsid w:val="00301443"/>
    <w:rsid w:val="00301626"/>
    <w:rsid w:val="00301BE5"/>
    <w:rsid w:val="00302ABF"/>
    <w:rsid w:val="0030390E"/>
    <w:rsid w:val="003056B3"/>
    <w:rsid w:val="00305A8E"/>
    <w:rsid w:val="00306828"/>
    <w:rsid w:val="00311A93"/>
    <w:rsid w:val="00312175"/>
    <w:rsid w:val="003152CB"/>
    <w:rsid w:val="003173C0"/>
    <w:rsid w:val="00320A1E"/>
    <w:rsid w:val="00321220"/>
    <w:rsid w:val="0032233A"/>
    <w:rsid w:val="00322FEF"/>
    <w:rsid w:val="003232B1"/>
    <w:rsid w:val="003246FF"/>
    <w:rsid w:val="00327E3A"/>
    <w:rsid w:val="00330F04"/>
    <w:rsid w:val="00331500"/>
    <w:rsid w:val="0033162C"/>
    <w:rsid w:val="00332294"/>
    <w:rsid w:val="00340686"/>
    <w:rsid w:val="00340F62"/>
    <w:rsid w:val="00341338"/>
    <w:rsid w:val="00341E35"/>
    <w:rsid w:val="00342D8E"/>
    <w:rsid w:val="00344EDE"/>
    <w:rsid w:val="003467CA"/>
    <w:rsid w:val="00346A37"/>
    <w:rsid w:val="00351891"/>
    <w:rsid w:val="003527C2"/>
    <w:rsid w:val="003533F4"/>
    <w:rsid w:val="00353A2E"/>
    <w:rsid w:val="00355516"/>
    <w:rsid w:val="003577ED"/>
    <w:rsid w:val="00360664"/>
    <w:rsid w:val="0036067A"/>
    <w:rsid w:val="00361A61"/>
    <w:rsid w:val="00361F57"/>
    <w:rsid w:val="00362146"/>
    <w:rsid w:val="003656B7"/>
    <w:rsid w:val="00367143"/>
    <w:rsid w:val="00371A91"/>
    <w:rsid w:val="00371E55"/>
    <w:rsid w:val="00375322"/>
    <w:rsid w:val="00375A16"/>
    <w:rsid w:val="003760BF"/>
    <w:rsid w:val="0037617F"/>
    <w:rsid w:val="0037629C"/>
    <w:rsid w:val="00376709"/>
    <w:rsid w:val="003817D2"/>
    <w:rsid w:val="00381A47"/>
    <w:rsid w:val="00383299"/>
    <w:rsid w:val="003861FC"/>
    <w:rsid w:val="00386D3A"/>
    <w:rsid w:val="00387BB5"/>
    <w:rsid w:val="00390587"/>
    <w:rsid w:val="00390994"/>
    <w:rsid w:val="00391C66"/>
    <w:rsid w:val="00392041"/>
    <w:rsid w:val="00392CAF"/>
    <w:rsid w:val="00395CBD"/>
    <w:rsid w:val="003970EE"/>
    <w:rsid w:val="003A1001"/>
    <w:rsid w:val="003A1783"/>
    <w:rsid w:val="003A308E"/>
    <w:rsid w:val="003A3488"/>
    <w:rsid w:val="003A50E9"/>
    <w:rsid w:val="003A5A5B"/>
    <w:rsid w:val="003A5BB1"/>
    <w:rsid w:val="003B13DB"/>
    <w:rsid w:val="003B2388"/>
    <w:rsid w:val="003B29E6"/>
    <w:rsid w:val="003B2CE6"/>
    <w:rsid w:val="003B64B4"/>
    <w:rsid w:val="003C0884"/>
    <w:rsid w:val="003C1757"/>
    <w:rsid w:val="003C1C3D"/>
    <w:rsid w:val="003C2092"/>
    <w:rsid w:val="003C3F21"/>
    <w:rsid w:val="003C540A"/>
    <w:rsid w:val="003C5BD7"/>
    <w:rsid w:val="003C6421"/>
    <w:rsid w:val="003D3DF1"/>
    <w:rsid w:val="003D6B6E"/>
    <w:rsid w:val="003D74A8"/>
    <w:rsid w:val="003D7AB4"/>
    <w:rsid w:val="003E1CCF"/>
    <w:rsid w:val="003E2543"/>
    <w:rsid w:val="003E3BEE"/>
    <w:rsid w:val="003E3C9A"/>
    <w:rsid w:val="003E74F8"/>
    <w:rsid w:val="003F2DF0"/>
    <w:rsid w:val="003F3BE4"/>
    <w:rsid w:val="003F4BCA"/>
    <w:rsid w:val="003F77B2"/>
    <w:rsid w:val="00400AA6"/>
    <w:rsid w:val="00402649"/>
    <w:rsid w:val="00404DA0"/>
    <w:rsid w:val="004054B6"/>
    <w:rsid w:val="00406F22"/>
    <w:rsid w:val="0041067E"/>
    <w:rsid w:val="00411A9F"/>
    <w:rsid w:val="00412EB2"/>
    <w:rsid w:val="00414BE8"/>
    <w:rsid w:val="00417706"/>
    <w:rsid w:val="00421135"/>
    <w:rsid w:val="00421CEC"/>
    <w:rsid w:val="004229A1"/>
    <w:rsid w:val="00422A95"/>
    <w:rsid w:val="00422F5A"/>
    <w:rsid w:val="00425A0C"/>
    <w:rsid w:val="00425FDB"/>
    <w:rsid w:val="004263F8"/>
    <w:rsid w:val="00427B50"/>
    <w:rsid w:val="004300BE"/>
    <w:rsid w:val="00431BB8"/>
    <w:rsid w:val="00432337"/>
    <w:rsid w:val="004326CB"/>
    <w:rsid w:val="00435135"/>
    <w:rsid w:val="00437E21"/>
    <w:rsid w:val="004404A3"/>
    <w:rsid w:val="00440EBB"/>
    <w:rsid w:val="004419E9"/>
    <w:rsid w:val="00443246"/>
    <w:rsid w:val="004456BA"/>
    <w:rsid w:val="00445838"/>
    <w:rsid w:val="00446BB2"/>
    <w:rsid w:val="0044742D"/>
    <w:rsid w:val="004509FF"/>
    <w:rsid w:val="004544A7"/>
    <w:rsid w:val="0045542D"/>
    <w:rsid w:val="004603EF"/>
    <w:rsid w:val="00462D45"/>
    <w:rsid w:val="00465F43"/>
    <w:rsid w:val="00467F1B"/>
    <w:rsid w:val="004706F7"/>
    <w:rsid w:val="00473C3F"/>
    <w:rsid w:val="00473D57"/>
    <w:rsid w:val="00474189"/>
    <w:rsid w:val="004769A8"/>
    <w:rsid w:val="0047708E"/>
    <w:rsid w:val="0047748E"/>
    <w:rsid w:val="00484C4B"/>
    <w:rsid w:val="004873A6"/>
    <w:rsid w:val="004873D3"/>
    <w:rsid w:val="0048790A"/>
    <w:rsid w:val="0049044C"/>
    <w:rsid w:val="0049271F"/>
    <w:rsid w:val="00493062"/>
    <w:rsid w:val="004937BD"/>
    <w:rsid w:val="0049525E"/>
    <w:rsid w:val="00496B10"/>
    <w:rsid w:val="00496C68"/>
    <w:rsid w:val="004974DD"/>
    <w:rsid w:val="00497E74"/>
    <w:rsid w:val="004A01AE"/>
    <w:rsid w:val="004A0A36"/>
    <w:rsid w:val="004A2E8D"/>
    <w:rsid w:val="004B2A92"/>
    <w:rsid w:val="004B3CA2"/>
    <w:rsid w:val="004C1270"/>
    <w:rsid w:val="004C2401"/>
    <w:rsid w:val="004C39B4"/>
    <w:rsid w:val="004C4A3B"/>
    <w:rsid w:val="004C516E"/>
    <w:rsid w:val="004C6E05"/>
    <w:rsid w:val="004D1E20"/>
    <w:rsid w:val="004D1FE5"/>
    <w:rsid w:val="004D34BB"/>
    <w:rsid w:val="004D3BE2"/>
    <w:rsid w:val="004D6E89"/>
    <w:rsid w:val="004E230D"/>
    <w:rsid w:val="004E46AB"/>
    <w:rsid w:val="004F1CFB"/>
    <w:rsid w:val="004F2773"/>
    <w:rsid w:val="004F5947"/>
    <w:rsid w:val="00503073"/>
    <w:rsid w:val="0050321F"/>
    <w:rsid w:val="00503D71"/>
    <w:rsid w:val="0050430D"/>
    <w:rsid w:val="00506090"/>
    <w:rsid w:val="005064E8"/>
    <w:rsid w:val="00506C0B"/>
    <w:rsid w:val="00510369"/>
    <w:rsid w:val="005105D6"/>
    <w:rsid w:val="00510ACA"/>
    <w:rsid w:val="00513AA3"/>
    <w:rsid w:val="00514D92"/>
    <w:rsid w:val="00515491"/>
    <w:rsid w:val="00515795"/>
    <w:rsid w:val="00517754"/>
    <w:rsid w:val="00520497"/>
    <w:rsid w:val="0052443E"/>
    <w:rsid w:val="00533769"/>
    <w:rsid w:val="00533DF4"/>
    <w:rsid w:val="00534F61"/>
    <w:rsid w:val="00535252"/>
    <w:rsid w:val="005356C9"/>
    <w:rsid w:val="0053689A"/>
    <w:rsid w:val="0053754F"/>
    <w:rsid w:val="00540961"/>
    <w:rsid w:val="0054099C"/>
    <w:rsid w:val="00542B6F"/>
    <w:rsid w:val="00543F5F"/>
    <w:rsid w:val="0054414C"/>
    <w:rsid w:val="00544446"/>
    <w:rsid w:val="0054561D"/>
    <w:rsid w:val="00546946"/>
    <w:rsid w:val="00551EC1"/>
    <w:rsid w:val="0055383F"/>
    <w:rsid w:val="00555D84"/>
    <w:rsid w:val="005568C5"/>
    <w:rsid w:val="00557421"/>
    <w:rsid w:val="00557A77"/>
    <w:rsid w:val="00561010"/>
    <w:rsid w:val="00561FC3"/>
    <w:rsid w:val="00564866"/>
    <w:rsid w:val="00566FC8"/>
    <w:rsid w:val="0056731E"/>
    <w:rsid w:val="005676F5"/>
    <w:rsid w:val="00570DBA"/>
    <w:rsid w:val="00572334"/>
    <w:rsid w:val="00572F7F"/>
    <w:rsid w:val="00573299"/>
    <w:rsid w:val="005752C4"/>
    <w:rsid w:val="00576595"/>
    <w:rsid w:val="005769FA"/>
    <w:rsid w:val="00581BE4"/>
    <w:rsid w:val="00584CFF"/>
    <w:rsid w:val="00586FAF"/>
    <w:rsid w:val="00587B25"/>
    <w:rsid w:val="00587DA4"/>
    <w:rsid w:val="00590D23"/>
    <w:rsid w:val="00590E25"/>
    <w:rsid w:val="00591DFD"/>
    <w:rsid w:val="00594293"/>
    <w:rsid w:val="005962C5"/>
    <w:rsid w:val="00596CA7"/>
    <w:rsid w:val="005972E2"/>
    <w:rsid w:val="005976FB"/>
    <w:rsid w:val="005A0AEE"/>
    <w:rsid w:val="005A0CB3"/>
    <w:rsid w:val="005A299A"/>
    <w:rsid w:val="005A39D6"/>
    <w:rsid w:val="005A4B8E"/>
    <w:rsid w:val="005A6F5D"/>
    <w:rsid w:val="005B12D5"/>
    <w:rsid w:val="005B169D"/>
    <w:rsid w:val="005B1E3B"/>
    <w:rsid w:val="005B1EF0"/>
    <w:rsid w:val="005B2137"/>
    <w:rsid w:val="005B25E8"/>
    <w:rsid w:val="005B26E5"/>
    <w:rsid w:val="005B4E22"/>
    <w:rsid w:val="005B639B"/>
    <w:rsid w:val="005B6832"/>
    <w:rsid w:val="005B6FFE"/>
    <w:rsid w:val="005C1391"/>
    <w:rsid w:val="005C3864"/>
    <w:rsid w:val="005C74DD"/>
    <w:rsid w:val="005C7A8A"/>
    <w:rsid w:val="005D0C46"/>
    <w:rsid w:val="005D0E0B"/>
    <w:rsid w:val="005D2604"/>
    <w:rsid w:val="005D4BD6"/>
    <w:rsid w:val="005D5D3C"/>
    <w:rsid w:val="005E09A9"/>
    <w:rsid w:val="005E39DF"/>
    <w:rsid w:val="005E44CB"/>
    <w:rsid w:val="005E4569"/>
    <w:rsid w:val="005E6969"/>
    <w:rsid w:val="005F044D"/>
    <w:rsid w:val="005F13DD"/>
    <w:rsid w:val="005F361C"/>
    <w:rsid w:val="00600117"/>
    <w:rsid w:val="00601902"/>
    <w:rsid w:val="006039ED"/>
    <w:rsid w:val="00603D23"/>
    <w:rsid w:val="0060412A"/>
    <w:rsid w:val="00611F45"/>
    <w:rsid w:val="006121C6"/>
    <w:rsid w:val="006144D3"/>
    <w:rsid w:val="006155DB"/>
    <w:rsid w:val="006170D3"/>
    <w:rsid w:val="00621112"/>
    <w:rsid w:val="00621F76"/>
    <w:rsid w:val="00626622"/>
    <w:rsid w:val="00626BDE"/>
    <w:rsid w:val="006272FF"/>
    <w:rsid w:val="00630682"/>
    <w:rsid w:val="00633C38"/>
    <w:rsid w:val="00633DA4"/>
    <w:rsid w:val="006353AC"/>
    <w:rsid w:val="006366EE"/>
    <w:rsid w:val="00637042"/>
    <w:rsid w:val="00640BF0"/>
    <w:rsid w:val="0064118D"/>
    <w:rsid w:val="006441D8"/>
    <w:rsid w:val="00645006"/>
    <w:rsid w:val="00645585"/>
    <w:rsid w:val="00645615"/>
    <w:rsid w:val="00647CDA"/>
    <w:rsid w:val="00647F30"/>
    <w:rsid w:val="006501F6"/>
    <w:rsid w:val="0065072E"/>
    <w:rsid w:val="00651C94"/>
    <w:rsid w:val="00651ECC"/>
    <w:rsid w:val="00653487"/>
    <w:rsid w:val="00654B45"/>
    <w:rsid w:val="0065661A"/>
    <w:rsid w:val="00664341"/>
    <w:rsid w:val="00665D3B"/>
    <w:rsid w:val="00667A13"/>
    <w:rsid w:val="00670259"/>
    <w:rsid w:val="006710FB"/>
    <w:rsid w:val="00673AA2"/>
    <w:rsid w:val="0067415C"/>
    <w:rsid w:val="00674B48"/>
    <w:rsid w:val="0068087F"/>
    <w:rsid w:val="006818F0"/>
    <w:rsid w:val="00681B35"/>
    <w:rsid w:val="006835FC"/>
    <w:rsid w:val="006851D5"/>
    <w:rsid w:val="0068535C"/>
    <w:rsid w:val="00686273"/>
    <w:rsid w:val="00686EFF"/>
    <w:rsid w:val="0068765B"/>
    <w:rsid w:val="00687E15"/>
    <w:rsid w:val="00693D48"/>
    <w:rsid w:val="00694ADF"/>
    <w:rsid w:val="00694E37"/>
    <w:rsid w:val="0069703D"/>
    <w:rsid w:val="00697D0A"/>
    <w:rsid w:val="00697D4A"/>
    <w:rsid w:val="006A0180"/>
    <w:rsid w:val="006A0D4D"/>
    <w:rsid w:val="006A630C"/>
    <w:rsid w:val="006B157D"/>
    <w:rsid w:val="006B47FD"/>
    <w:rsid w:val="006B68A1"/>
    <w:rsid w:val="006B73A6"/>
    <w:rsid w:val="006C0931"/>
    <w:rsid w:val="006C2EFE"/>
    <w:rsid w:val="006C3244"/>
    <w:rsid w:val="006C5C88"/>
    <w:rsid w:val="006C5D2B"/>
    <w:rsid w:val="006C6AFA"/>
    <w:rsid w:val="006C7046"/>
    <w:rsid w:val="006D5B9F"/>
    <w:rsid w:val="006D676F"/>
    <w:rsid w:val="006D70BF"/>
    <w:rsid w:val="006E22E2"/>
    <w:rsid w:val="006E2885"/>
    <w:rsid w:val="006E2C5E"/>
    <w:rsid w:val="006E481B"/>
    <w:rsid w:val="006E4ECD"/>
    <w:rsid w:val="006E55A5"/>
    <w:rsid w:val="006F1361"/>
    <w:rsid w:val="006F3576"/>
    <w:rsid w:val="006F510D"/>
    <w:rsid w:val="006F51EE"/>
    <w:rsid w:val="006F6057"/>
    <w:rsid w:val="006F7BCE"/>
    <w:rsid w:val="00700D9C"/>
    <w:rsid w:val="007047BE"/>
    <w:rsid w:val="007110A6"/>
    <w:rsid w:val="00712286"/>
    <w:rsid w:val="00712D0A"/>
    <w:rsid w:val="0071468B"/>
    <w:rsid w:val="00716E4D"/>
    <w:rsid w:val="007200A3"/>
    <w:rsid w:val="00721505"/>
    <w:rsid w:val="00721DF5"/>
    <w:rsid w:val="00723FF7"/>
    <w:rsid w:val="00724DBA"/>
    <w:rsid w:val="00724E61"/>
    <w:rsid w:val="00727626"/>
    <w:rsid w:val="00733B3D"/>
    <w:rsid w:val="00734302"/>
    <w:rsid w:val="00734C5A"/>
    <w:rsid w:val="007364FB"/>
    <w:rsid w:val="007372A9"/>
    <w:rsid w:val="00737805"/>
    <w:rsid w:val="00737F7A"/>
    <w:rsid w:val="00740A79"/>
    <w:rsid w:val="00741388"/>
    <w:rsid w:val="00742758"/>
    <w:rsid w:val="00743B2A"/>
    <w:rsid w:val="00743CB0"/>
    <w:rsid w:val="00745259"/>
    <w:rsid w:val="00746126"/>
    <w:rsid w:val="00746150"/>
    <w:rsid w:val="00751F77"/>
    <w:rsid w:val="007529C5"/>
    <w:rsid w:val="007548AB"/>
    <w:rsid w:val="007548D2"/>
    <w:rsid w:val="00757F62"/>
    <w:rsid w:val="0076347B"/>
    <w:rsid w:val="007643F8"/>
    <w:rsid w:val="0076526B"/>
    <w:rsid w:val="00765361"/>
    <w:rsid w:val="00765370"/>
    <w:rsid w:val="00770119"/>
    <w:rsid w:val="00771869"/>
    <w:rsid w:val="0077690F"/>
    <w:rsid w:val="00781D83"/>
    <w:rsid w:val="00781F34"/>
    <w:rsid w:val="00782D4C"/>
    <w:rsid w:val="00782FBD"/>
    <w:rsid w:val="007844C7"/>
    <w:rsid w:val="007855F2"/>
    <w:rsid w:val="0078618E"/>
    <w:rsid w:val="007869B4"/>
    <w:rsid w:val="00790734"/>
    <w:rsid w:val="00790A2D"/>
    <w:rsid w:val="00791DFE"/>
    <w:rsid w:val="00793A39"/>
    <w:rsid w:val="00795B30"/>
    <w:rsid w:val="00796247"/>
    <w:rsid w:val="00797F6B"/>
    <w:rsid w:val="007A3661"/>
    <w:rsid w:val="007A663B"/>
    <w:rsid w:val="007A6DF1"/>
    <w:rsid w:val="007B0D12"/>
    <w:rsid w:val="007B5F31"/>
    <w:rsid w:val="007B6CA8"/>
    <w:rsid w:val="007C36D4"/>
    <w:rsid w:val="007C3BEC"/>
    <w:rsid w:val="007C3EB4"/>
    <w:rsid w:val="007C6D11"/>
    <w:rsid w:val="007C7EE9"/>
    <w:rsid w:val="007D276E"/>
    <w:rsid w:val="007D41FE"/>
    <w:rsid w:val="007D449A"/>
    <w:rsid w:val="007D52F4"/>
    <w:rsid w:val="007D62B0"/>
    <w:rsid w:val="007E1327"/>
    <w:rsid w:val="007E4FC7"/>
    <w:rsid w:val="007E6044"/>
    <w:rsid w:val="007E76FA"/>
    <w:rsid w:val="007E776F"/>
    <w:rsid w:val="007F2B4D"/>
    <w:rsid w:val="007F67CD"/>
    <w:rsid w:val="00801606"/>
    <w:rsid w:val="0080253A"/>
    <w:rsid w:val="008039F1"/>
    <w:rsid w:val="0080538B"/>
    <w:rsid w:val="00805794"/>
    <w:rsid w:val="00810CF4"/>
    <w:rsid w:val="008116E2"/>
    <w:rsid w:val="00811E08"/>
    <w:rsid w:val="00813016"/>
    <w:rsid w:val="00817331"/>
    <w:rsid w:val="00820645"/>
    <w:rsid w:val="00820BA3"/>
    <w:rsid w:val="008228DD"/>
    <w:rsid w:val="0082658B"/>
    <w:rsid w:val="008278EF"/>
    <w:rsid w:val="008314F0"/>
    <w:rsid w:val="00831BAF"/>
    <w:rsid w:val="00832421"/>
    <w:rsid w:val="00832ADD"/>
    <w:rsid w:val="008334EE"/>
    <w:rsid w:val="0083417F"/>
    <w:rsid w:val="0083423A"/>
    <w:rsid w:val="008361A8"/>
    <w:rsid w:val="00837D8F"/>
    <w:rsid w:val="00841392"/>
    <w:rsid w:val="00845CF1"/>
    <w:rsid w:val="00845EC9"/>
    <w:rsid w:val="00847027"/>
    <w:rsid w:val="008470CC"/>
    <w:rsid w:val="008504E2"/>
    <w:rsid w:val="00851F79"/>
    <w:rsid w:val="0085326F"/>
    <w:rsid w:val="00853FEF"/>
    <w:rsid w:val="00855540"/>
    <w:rsid w:val="00855558"/>
    <w:rsid w:val="00855849"/>
    <w:rsid w:val="00857CBF"/>
    <w:rsid w:val="00861331"/>
    <w:rsid w:val="00861FE7"/>
    <w:rsid w:val="0086238C"/>
    <w:rsid w:val="00867E07"/>
    <w:rsid w:val="008701E4"/>
    <w:rsid w:val="008702EF"/>
    <w:rsid w:val="00870A77"/>
    <w:rsid w:val="00872981"/>
    <w:rsid w:val="00872C52"/>
    <w:rsid w:val="0087398E"/>
    <w:rsid w:val="00876685"/>
    <w:rsid w:val="00876A2D"/>
    <w:rsid w:val="00876E50"/>
    <w:rsid w:val="0088317D"/>
    <w:rsid w:val="008837D7"/>
    <w:rsid w:val="00883B5D"/>
    <w:rsid w:val="00884970"/>
    <w:rsid w:val="00885540"/>
    <w:rsid w:val="00886B29"/>
    <w:rsid w:val="0088762D"/>
    <w:rsid w:val="0088794F"/>
    <w:rsid w:val="0089259B"/>
    <w:rsid w:val="00893316"/>
    <w:rsid w:val="0089479A"/>
    <w:rsid w:val="008952AD"/>
    <w:rsid w:val="008A224A"/>
    <w:rsid w:val="008A3D80"/>
    <w:rsid w:val="008A4486"/>
    <w:rsid w:val="008A4DE2"/>
    <w:rsid w:val="008A58D6"/>
    <w:rsid w:val="008A6754"/>
    <w:rsid w:val="008B1128"/>
    <w:rsid w:val="008B46F2"/>
    <w:rsid w:val="008B6139"/>
    <w:rsid w:val="008B63F6"/>
    <w:rsid w:val="008B6CCD"/>
    <w:rsid w:val="008B7AB4"/>
    <w:rsid w:val="008C08B5"/>
    <w:rsid w:val="008C348C"/>
    <w:rsid w:val="008C4BE9"/>
    <w:rsid w:val="008C5CF7"/>
    <w:rsid w:val="008C650C"/>
    <w:rsid w:val="008C708B"/>
    <w:rsid w:val="008C733F"/>
    <w:rsid w:val="008D031B"/>
    <w:rsid w:val="008D69C0"/>
    <w:rsid w:val="008D781C"/>
    <w:rsid w:val="008E0F0B"/>
    <w:rsid w:val="008E26DF"/>
    <w:rsid w:val="008E2F6D"/>
    <w:rsid w:val="008E473E"/>
    <w:rsid w:val="008E79A8"/>
    <w:rsid w:val="008F5901"/>
    <w:rsid w:val="008F5C6C"/>
    <w:rsid w:val="008F617A"/>
    <w:rsid w:val="009006C9"/>
    <w:rsid w:val="0090077F"/>
    <w:rsid w:val="00900B10"/>
    <w:rsid w:val="00901E2E"/>
    <w:rsid w:val="00903E33"/>
    <w:rsid w:val="00905386"/>
    <w:rsid w:val="009063DC"/>
    <w:rsid w:val="00910E33"/>
    <w:rsid w:val="00914B08"/>
    <w:rsid w:val="00914BCA"/>
    <w:rsid w:val="0091509D"/>
    <w:rsid w:val="00916B52"/>
    <w:rsid w:val="00917881"/>
    <w:rsid w:val="00920A8B"/>
    <w:rsid w:val="00921991"/>
    <w:rsid w:val="00921CF3"/>
    <w:rsid w:val="009247DD"/>
    <w:rsid w:val="009254B4"/>
    <w:rsid w:val="00926A3F"/>
    <w:rsid w:val="00926C4B"/>
    <w:rsid w:val="00932710"/>
    <w:rsid w:val="009346E5"/>
    <w:rsid w:val="00935DDF"/>
    <w:rsid w:val="0094230E"/>
    <w:rsid w:val="009452E4"/>
    <w:rsid w:val="00954AD8"/>
    <w:rsid w:val="0095659F"/>
    <w:rsid w:val="00957313"/>
    <w:rsid w:val="00962B5A"/>
    <w:rsid w:val="00963DF4"/>
    <w:rsid w:val="00964919"/>
    <w:rsid w:val="009724BC"/>
    <w:rsid w:val="00973C96"/>
    <w:rsid w:val="00982158"/>
    <w:rsid w:val="0098550F"/>
    <w:rsid w:val="0098585E"/>
    <w:rsid w:val="009865B2"/>
    <w:rsid w:val="00987A9C"/>
    <w:rsid w:val="00990C0B"/>
    <w:rsid w:val="00991B1E"/>
    <w:rsid w:val="00993BDB"/>
    <w:rsid w:val="00994987"/>
    <w:rsid w:val="00994AFB"/>
    <w:rsid w:val="009A301B"/>
    <w:rsid w:val="009A6D99"/>
    <w:rsid w:val="009B2782"/>
    <w:rsid w:val="009B35E4"/>
    <w:rsid w:val="009B5381"/>
    <w:rsid w:val="009B65DF"/>
    <w:rsid w:val="009B6CE4"/>
    <w:rsid w:val="009C07ED"/>
    <w:rsid w:val="009C19BD"/>
    <w:rsid w:val="009C233A"/>
    <w:rsid w:val="009C4930"/>
    <w:rsid w:val="009C5A18"/>
    <w:rsid w:val="009C7C93"/>
    <w:rsid w:val="009D1FDF"/>
    <w:rsid w:val="009D22E6"/>
    <w:rsid w:val="009D5523"/>
    <w:rsid w:val="009D5D6F"/>
    <w:rsid w:val="009D6C44"/>
    <w:rsid w:val="009E1955"/>
    <w:rsid w:val="009E388A"/>
    <w:rsid w:val="009E41BA"/>
    <w:rsid w:val="009E5F0D"/>
    <w:rsid w:val="009E6E04"/>
    <w:rsid w:val="009E71A8"/>
    <w:rsid w:val="009F06F8"/>
    <w:rsid w:val="009F0D8C"/>
    <w:rsid w:val="009F1513"/>
    <w:rsid w:val="009F1689"/>
    <w:rsid w:val="009F4168"/>
    <w:rsid w:val="00A02064"/>
    <w:rsid w:val="00A0256D"/>
    <w:rsid w:val="00A047CF"/>
    <w:rsid w:val="00A04BA7"/>
    <w:rsid w:val="00A078BD"/>
    <w:rsid w:val="00A11CD2"/>
    <w:rsid w:val="00A1381D"/>
    <w:rsid w:val="00A15A6D"/>
    <w:rsid w:val="00A16930"/>
    <w:rsid w:val="00A16964"/>
    <w:rsid w:val="00A17887"/>
    <w:rsid w:val="00A2799A"/>
    <w:rsid w:val="00A31E8F"/>
    <w:rsid w:val="00A335DA"/>
    <w:rsid w:val="00A33B49"/>
    <w:rsid w:val="00A405AC"/>
    <w:rsid w:val="00A40701"/>
    <w:rsid w:val="00A40F94"/>
    <w:rsid w:val="00A415B2"/>
    <w:rsid w:val="00A4619B"/>
    <w:rsid w:val="00A46EA9"/>
    <w:rsid w:val="00A47301"/>
    <w:rsid w:val="00A51865"/>
    <w:rsid w:val="00A538AE"/>
    <w:rsid w:val="00A55B97"/>
    <w:rsid w:val="00A55DF2"/>
    <w:rsid w:val="00A5757D"/>
    <w:rsid w:val="00A607F1"/>
    <w:rsid w:val="00A61F33"/>
    <w:rsid w:val="00A65DCB"/>
    <w:rsid w:val="00A66D35"/>
    <w:rsid w:val="00A67D49"/>
    <w:rsid w:val="00A67EC7"/>
    <w:rsid w:val="00A70682"/>
    <w:rsid w:val="00A723F4"/>
    <w:rsid w:val="00A7305F"/>
    <w:rsid w:val="00A73B11"/>
    <w:rsid w:val="00A73C06"/>
    <w:rsid w:val="00A753F0"/>
    <w:rsid w:val="00A75560"/>
    <w:rsid w:val="00A76106"/>
    <w:rsid w:val="00A77F94"/>
    <w:rsid w:val="00A77FD0"/>
    <w:rsid w:val="00A8093A"/>
    <w:rsid w:val="00A81511"/>
    <w:rsid w:val="00A82008"/>
    <w:rsid w:val="00A83E5F"/>
    <w:rsid w:val="00A854C2"/>
    <w:rsid w:val="00A91760"/>
    <w:rsid w:val="00A91C8C"/>
    <w:rsid w:val="00A9220B"/>
    <w:rsid w:val="00A934A8"/>
    <w:rsid w:val="00A9527F"/>
    <w:rsid w:val="00A96797"/>
    <w:rsid w:val="00AA039F"/>
    <w:rsid w:val="00AA7F5B"/>
    <w:rsid w:val="00AB1CDA"/>
    <w:rsid w:val="00AB4522"/>
    <w:rsid w:val="00AB4FC4"/>
    <w:rsid w:val="00AB55FB"/>
    <w:rsid w:val="00AB5B73"/>
    <w:rsid w:val="00AB5F8B"/>
    <w:rsid w:val="00AB6C78"/>
    <w:rsid w:val="00AC5E96"/>
    <w:rsid w:val="00AC66F0"/>
    <w:rsid w:val="00AC70E7"/>
    <w:rsid w:val="00AC712B"/>
    <w:rsid w:val="00AC7FA2"/>
    <w:rsid w:val="00AD0F96"/>
    <w:rsid w:val="00AD18A5"/>
    <w:rsid w:val="00AD1D78"/>
    <w:rsid w:val="00AD332D"/>
    <w:rsid w:val="00AD4404"/>
    <w:rsid w:val="00AD701F"/>
    <w:rsid w:val="00AD762C"/>
    <w:rsid w:val="00AE03C6"/>
    <w:rsid w:val="00AE3839"/>
    <w:rsid w:val="00AF041A"/>
    <w:rsid w:val="00AF38B8"/>
    <w:rsid w:val="00AF4BD7"/>
    <w:rsid w:val="00AF64DB"/>
    <w:rsid w:val="00AF7315"/>
    <w:rsid w:val="00B004BA"/>
    <w:rsid w:val="00B005DB"/>
    <w:rsid w:val="00B00D01"/>
    <w:rsid w:val="00B06717"/>
    <w:rsid w:val="00B11DFE"/>
    <w:rsid w:val="00B12B8E"/>
    <w:rsid w:val="00B13257"/>
    <w:rsid w:val="00B13FAB"/>
    <w:rsid w:val="00B22ECB"/>
    <w:rsid w:val="00B23045"/>
    <w:rsid w:val="00B26013"/>
    <w:rsid w:val="00B265E2"/>
    <w:rsid w:val="00B3019A"/>
    <w:rsid w:val="00B3302F"/>
    <w:rsid w:val="00B33E59"/>
    <w:rsid w:val="00B343DA"/>
    <w:rsid w:val="00B34C1B"/>
    <w:rsid w:val="00B34E67"/>
    <w:rsid w:val="00B34F43"/>
    <w:rsid w:val="00B35263"/>
    <w:rsid w:val="00B36D6B"/>
    <w:rsid w:val="00B41B66"/>
    <w:rsid w:val="00B429CC"/>
    <w:rsid w:val="00B44CC0"/>
    <w:rsid w:val="00B44FF9"/>
    <w:rsid w:val="00B46140"/>
    <w:rsid w:val="00B5161D"/>
    <w:rsid w:val="00B52464"/>
    <w:rsid w:val="00B52D85"/>
    <w:rsid w:val="00B53AF6"/>
    <w:rsid w:val="00B54363"/>
    <w:rsid w:val="00B5617F"/>
    <w:rsid w:val="00B56A07"/>
    <w:rsid w:val="00B60929"/>
    <w:rsid w:val="00B6104D"/>
    <w:rsid w:val="00B6318D"/>
    <w:rsid w:val="00B657E2"/>
    <w:rsid w:val="00B6589E"/>
    <w:rsid w:val="00B67353"/>
    <w:rsid w:val="00B67C56"/>
    <w:rsid w:val="00B713FD"/>
    <w:rsid w:val="00B7154D"/>
    <w:rsid w:val="00B71DC4"/>
    <w:rsid w:val="00B76226"/>
    <w:rsid w:val="00B80748"/>
    <w:rsid w:val="00B8441F"/>
    <w:rsid w:val="00B84440"/>
    <w:rsid w:val="00B86E2C"/>
    <w:rsid w:val="00B9009D"/>
    <w:rsid w:val="00B91DED"/>
    <w:rsid w:val="00B91E97"/>
    <w:rsid w:val="00B949F4"/>
    <w:rsid w:val="00B95E5D"/>
    <w:rsid w:val="00BA0D5F"/>
    <w:rsid w:val="00BA494F"/>
    <w:rsid w:val="00BA5E44"/>
    <w:rsid w:val="00BA5FBF"/>
    <w:rsid w:val="00BB204E"/>
    <w:rsid w:val="00BB4AD5"/>
    <w:rsid w:val="00BB798C"/>
    <w:rsid w:val="00BC02B8"/>
    <w:rsid w:val="00BC0C6E"/>
    <w:rsid w:val="00BC1394"/>
    <w:rsid w:val="00BC2B18"/>
    <w:rsid w:val="00BC2CF5"/>
    <w:rsid w:val="00BC6058"/>
    <w:rsid w:val="00BC76A6"/>
    <w:rsid w:val="00BC78AD"/>
    <w:rsid w:val="00BD0AA0"/>
    <w:rsid w:val="00BD0AEF"/>
    <w:rsid w:val="00BD2D0A"/>
    <w:rsid w:val="00BE2298"/>
    <w:rsid w:val="00BE2E70"/>
    <w:rsid w:val="00BE368B"/>
    <w:rsid w:val="00BE6014"/>
    <w:rsid w:val="00BE7003"/>
    <w:rsid w:val="00BF0850"/>
    <w:rsid w:val="00BF0C92"/>
    <w:rsid w:val="00BF5CDB"/>
    <w:rsid w:val="00BF634C"/>
    <w:rsid w:val="00BF7AA4"/>
    <w:rsid w:val="00C01B55"/>
    <w:rsid w:val="00C038E2"/>
    <w:rsid w:val="00C04750"/>
    <w:rsid w:val="00C06849"/>
    <w:rsid w:val="00C06E61"/>
    <w:rsid w:val="00C1249D"/>
    <w:rsid w:val="00C13D7B"/>
    <w:rsid w:val="00C159B0"/>
    <w:rsid w:val="00C16252"/>
    <w:rsid w:val="00C172B6"/>
    <w:rsid w:val="00C239CA"/>
    <w:rsid w:val="00C24950"/>
    <w:rsid w:val="00C24F38"/>
    <w:rsid w:val="00C26D6E"/>
    <w:rsid w:val="00C27228"/>
    <w:rsid w:val="00C31997"/>
    <w:rsid w:val="00C33587"/>
    <w:rsid w:val="00C345B4"/>
    <w:rsid w:val="00C35672"/>
    <w:rsid w:val="00C37D4E"/>
    <w:rsid w:val="00C402FF"/>
    <w:rsid w:val="00C417E9"/>
    <w:rsid w:val="00C42264"/>
    <w:rsid w:val="00C43C04"/>
    <w:rsid w:val="00C44844"/>
    <w:rsid w:val="00C44D74"/>
    <w:rsid w:val="00C47FFA"/>
    <w:rsid w:val="00C5004E"/>
    <w:rsid w:val="00C50D7B"/>
    <w:rsid w:val="00C52FF0"/>
    <w:rsid w:val="00C536A3"/>
    <w:rsid w:val="00C55115"/>
    <w:rsid w:val="00C57934"/>
    <w:rsid w:val="00C60A32"/>
    <w:rsid w:val="00C6231E"/>
    <w:rsid w:val="00C67964"/>
    <w:rsid w:val="00C70B8D"/>
    <w:rsid w:val="00C72E80"/>
    <w:rsid w:val="00C743AB"/>
    <w:rsid w:val="00C7559D"/>
    <w:rsid w:val="00C75D98"/>
    <w:rsid w:val="00C7647C"/>
    <w:rsid w:val="00C77670"/>
    <w:rsid w:val="00C7791B"/>
    <w:rsid w:val="00C81DCA"/>
    <w:rsid w:val="00C81F16"/>
    <w:rsid w:val="00C8269F"/>
    <w:rsid w:val="00C82BD4"/>
    <w:rsid w:val="00C82F0B"/>
    <w:rsid w:val="00C91712"/>
    <w:rsid w:val="00C9323F"/>
    <w:rsid w:val="00CA0343"/>
    <w:rsid w:val="00CA241F"/>
    <w:rsid w:val="00CA41AE"/>
    <w:rsid w:val="00CA69FD"/>
    <w:rsid w:val="00CA7063"/>
    <w:rsid w:val="00CB1551"/>
    <w:rsid w:val="00CB64FC"/>
    <w:rsid w:val="00CB6FC9"/>
    <w:rsid w:val="00CB7917"/>
    <w:rsid w:val="00CB7950"/>
    <w:rsid w:val="00CC0942"/>
    <w:rsid w:val="00CC1426"/>
    <w:rsid w:val="00CC4C3A"/>
    <w:rsid w:val="00CC5331"/>
    <w:rsid w:val="00CC56AC"/>
    <w:rsid w:val="00CC58B5"/>
    <w:rsid w:val="00CC6AF9"/>
    <w:rsid w:val="00CC6E9F"/>
    <w:rsid w:val="00CC7FBF"/>
    <w:rsid w:val="00CD02DE"/>
    <w:rsid w:val="00CD24F7"/>
    <w:rsid w:val="00CD7A35"/>
    <w:rsid w:val="00CD7E68"/>
    <w:rsid w:val="00CE032C"/>
    <w:rsid w:val="00CE0BAD"/>
    <w:rsid w:val="00CE153E"/>
    <w:rsid w:val="00CE1ADF"/>
    <w:rsid w:val="00CE254A"/>
    <w:rsid w:val="00CE2F76"/>
    <w:rsid w:val="00CE347E"/>
    <w:rsid w:val="00CE445B"/>
    <w:rsid w:val="00CE4948"/>
    <w:rsid w:val="00CE5915"/>
    <w:rsid w:val="00CE6B04"/>
    <w:rsid w:val="00CE7334"/>
    <w:rsid w:val="00CF1C16"/>
    <w:rsid w:val="00CF659D"/>
    <w:rsid w:val="00CF69F9"/>
    <w:rsid w:val="00D04429"/>
    <w:rsid w:val="00D04F71"/>
    <w:rsid w:val="00D116BF"/>
    <w:rsid w:val="00D12B65"/>
    <w:rsid w:val="00D137FC"/>
    <w:rsid w:val="00D172D4"/>
    <w:rsid w:val="00D17480"/>
    <w:rsid w:val="00D17F54"/>
    <w:rsid w:val="00D21C8F"/>
    <w:rsid w:val="00D222BA"/>
    <w:rsid w:val="00D22A6C"/>
    <w:rsid w:val="00D23CF1"/>
    <w:rsid w:val="00D30F31"/>
    <w:rsid w:val="00D32815"/>
    <w:rsid w:val="00D35BC8"/>
    <w:rsid w:val="00D36D91"/>
    <w:rsid w:val="00D37956"/>
    <w:rsid w:val="00D402C0"/>
    <w:rsid w:val="00D420FE"/>
    <w:rsid w:val="00D42EB9"/>
    <w:rsid w:val="00D44198"/>
    <w:rsid w:val="00D446FA"/>
    <w:rsid w:val="00D478E4"/>
    <w:rsid w:val="00D47F79"/>
    <w:rsid w:val="00D513F2"/>
    <w:rsid w:val="00D52F7D"/>
    <w:rsid w:val="00D530C5"/>
    <w:rsid w:val="00D54231"/>
    <w:rsid w:val="00D56431"/>
    <w:rsid w:val="00D570F6"/>
    <w:rsid w:val="00D60B6E"/>
    <w:rsid w:val="00D63765"/>
    <w:rsid w:val="00D66EE5"/>
    <w:rsid w:val="00D67279"/>
    <w:rsid w:val="00D70C6E"/>
    <w:rsid w:val="00D714DE"/>
    <w:rsid w:val="00D743F2"/>
    <w:rsid w:val="00D74D4E"/>
    <w:rsid w:val="00D74EC9"/>
    <w:rsid w:val="00D76803"/>
    <w:rsid w:val="00D774A8"/>
    <w:rsid w:val="00D80D85"/>
    <w:rsid w:val="00D83530"/>
    <w:rsid w:val="00D84884"/>
    <w:rsid w:val="00D84CAC"/>
    <w:rsid w:val="00D85A1D"/>
    <w:rsid w:val="00D871C0"/>
    <w:rsid w:val="00D90BEF"/>
    <w:rsid w:val="00D9175E"/>
    <w:rsid w:val="00D92182"/>
    <w:rsid w:val="00D94C47"/>
    <w:rsid w:val="00D95E00"/>
    <w:rsid w:val="00DA0F1D"/>
    <w:rsid w:val="00DA20C5"/>
    <w:rsid w:val="00DA2D54"/>
    <w:rsid w:val="00DA3A78"/>
    <w:rsid w:val="00DA583D"/>
    <w:rsid w:val="00DA65C2"/>
    <w:rsid w:val="00DB01FF"/>
    <w:rsid w:val="00DB09E6"/>
    <w:rsid w:val="00DB173C"/>
    <w:rsid w:val="00DB1EFB"/>
    <w:rsid w:val="00DB2F83"/>
    <w:rsid w:val="00DB3B8B"/>
    <w:rsid w:val="00DB65B4"/>
    <w:rsid w:val="00DB6CFB"/>
    <w:rsid w:val="00DB7FB2"/>
    <w:rsid w:val="00DB7FFD"/>
    <w:rsid w:val="00DC252A"/>
    <w:rsid w:val="00DC46A7"/>
    <w:rsid w:val="00DC5E7D"/>
    <w:rsid w:val="00DC6BB5"/>
    <w:rsid w:val="00DC75B8"/>
    <w:rsid w:val="00DC7F82"/>
    <w:rsid w:val="00DD6956"/>
    <w:rsid w:val="00DD766D"/>
    <w:rsid w:val="00DD7DEE"/>
    <w:rsid w:val="00DD7EAF"/>
    <w:rsid w:val="00DE090E"/>
    <w:rsid w:val="00DE2C2F"/>
    <w:rsid w:val="00DE3679"/>
    <w:rsid w:val="00DE37E0"/>
    <w:rsid w:val="00DE57A7"/>
    <w:rsid w:val="00DE6BEA"/>
    <w:rsid w:val="00DF1AED"/>
    <w:rsid w:val="00DF3B7D"/>
    <w:rsid w:val="00DF3B82"/>
    <w:rsid w:val="00DF40C5"/>
    <w:rsid w:val="00DF4989"/>
    <w:rsid w:val="00DF5D6F"/>
    <w:rsid w:val="00DF69CE"/>
    <w:rsid w:val="00E013CB"/>
    <w:rsid w:val="00E015D8"/>
    <w:rsid w:val="00E01732"/>
    <w:rsid w:val="00E04491"/>
    <w:rsid w:val="00E049B5"/>
    <w:rsid w:val="00E05E7B"/>
    <w:rsid w:val="00E065AB"/>
    <w:rsid w:val="00E06BF6"/>
    <w:rsid w:val="00E07B23"/>
    <w:rsid w:val="00E11B0A"/>
    <w:rsid w:val="00E131AC"/>
    <w:rsid w:val="00E132AE"/>
    <w:rsid w:val="00E165D0"/>
    <w:rsid w:val="00E16E0F"/>
    <w:rsid w:val="00E17295"/>
    <w:rsid w:val="00E17AA3"/>
    <w:rsid w:val="00E22CE0"/>
    <w:rsid w:val="00E24A08"/>
    <w:rsid w:val="00E261EF"/>
    <w:rsid w:val="00E27880"/>
    <w:rsid w:val="00E323DB"/>
    <w:rsid w:val="00E36DEF"/>
    <w:rsid w:val="00E40738"/>
    <w:rsid w:val="00E4075B"/>
    <w:rsid w:val="00E41540"/>
    <w:rsid w:val="00E41A65"/>
    <w:rsid w:val="00E577AB"/>
    <w:rsid w:val="00E60C95"/>
    <w:rsid w:val="00E63DF3"/>
    <w:rsid w:val="00E675CA"/>
    <w:rsid w:val="00E706B0"/>
    <w:rsid w:val="00E714D8"/>
    <w:rsid w:val="00E760BE"/>
    <w:rsid w:val="00E762D6"/>
    <w:rsid w:val="00E800A5"/>
    <w:rsid w:val="00E80E0A"/>
    <w:rsid w:val="00E8235B"/>
    <w:rsid w:val="00E828CA"/>
    <w:rsid w:val="00E83906"/>
    <w:rsid w:val="00E86924"/>
    <w:rsid w:val="00E87C3E"/>
    <w:rsid w:val="00E91024"/>
    <w:rsid w:val="00E9381B"/>
    <w:rsid w:val="00E942D2"/>
    <w:rsid w:val="00E96A7B"/>
    <w:rsid w:val="00E96F90"/>
    <w:rsid w:val="00E9729E"/>
    <w:rsid w:val="00EA2118"/>
    <w:rsid w:val="00EA22C1"/>
    <w:rsid w:val="00EA2C28"/>
    <w:rsid w:val="00EA3CFC"/>
    <w:rsid w:val="00EA5E81"/>
    <w:rsid w:val="00EA71C4"/>
    <w:rsid w:val="00EA73AC"/>
    <w:rsid w:val="00EB3D77"/>
    <w:rsid w:val="00EB4CFC"/>
    <w:rsid w:val="00EB50D8"/>
    <w:rsid w:val="00EB6358"/>
    <w:rsid w:val="00EB6D32"/>
    <w:rsid w:val="00EC23A9"/>
    <w:rsid w:val="00EC2DCC"/>
    <w:rsid w:val="00EC3502"/>
    <w:rsid w:val="00EC3B68"/>
    <w:rsid w:val="00ED2F04"/>
    <w:rsid w:val="00ED36AF"/>
    <w:rsid w:val="00ED5152"/>
    <w:rsid w:val="00ED574A"/>
    <w:rsid w:val="00ED7E2D"/>
    <w:rsid w:val="00EE0726"/>
    <w:rsid w:val="00EE2E3A"/>
    <w:rsid w:val="00EF14DB"/>
    <w:rsid w:val="00EF16CD"/>
    <w:rsid w:val="00EF2DC0"/>
    <w:rsid w:val="00EF4C2D"/>
    <w:rsid w:val="00EF578C"/>
    <w:rsid w:val="00EF6C78"/>
    <w:rsid w:val="00F01D86"/>
    <w:rsid w:val="00F05EBF"/>
    <w:rsid w:val="00F10306"/>
    <w:rsid w:val="00F12BC2"/>
    <w:rsid w:val="00F12EBF"/>
    <w:rsid w:val="00F132A4"/>
    <w:rsid w:val="00F13AE6"/>
    <w:rsid w:val="00F156CB"/>
    <w:rsid w:val="00F15BCC"/>
    <w:rsid w:val="00F203E1"/>
    <w:rsid w:val="00F20C6B"/>
    <w:rsid w:val="00F2163C"/>
    <w:rsid w:val="00F21E0A"/>
    <w:rsid w:val="00F229D4"/>
    <w:rsid w:val="00F2339F"/>
    <w:rsid w:val="00F233DD"/>
    <w:rsid w:val="00F24166"/>
    <w:rsid w:val="00F32690"/>
    <w:rsid w:val="00F34967"/>
    <w:rsid w:val="00F34B6A"/>
    <w:rsid w:val="00F352AB"/>
    <w:rsid w:val="00F364C3"/>
    <w:rsid w:val="00F37103"/>
    <w:rsid w:val="00F41D67"/>
    <w:rsid w:val="00F42FE6"/>
    <w:rsid w:val="00F4373B"/>
    <w:rsid w:val="00F43D43"/>
    <w:rsid w:val="00F44157"/>
    <w:rsid w:val="00F443CD"/>
    <w:rsid w:val="00F44D7A"/>
    <w:rsid w:val="00F45B4F"/>
    <w:rsid w:val="00F46568"/>
    <w:rsid w:val="00F47A6C"/>
    <w:rsid w:val="00F5187A"/>
    <w:rsid w:val="00F52058"/>
    <w:rsid w:val="00F54E3E"/>
    <w:rsid w:val="00F54FA9"/>
    <w:rsid w:val="00F55E34"/>
    <w:rsid w:val="00F55F85"/>
    <w:rsid w:val="00F57093"/>
    <w:rsid w:val="00F57442"/>
    <w:rsid w:val="00F57574"/>
    <w:rsid w:val="00F637A0"/>
    <w:rsid w:val="00F6427C"/>
    <w:rsid w:val="00F655FE"/>
    <w:rsid w:val="00F6618A"/>
    <w:rsid w:val="00F6646D"/>
    <w:rsid w:val="00F70C0D"/>
    <w:rsid w:val="00F7233D"/>
    <w:rsid w:val="00F729DA"/>
    <w:rsid w:val="00F73AA5"/>
    <w:rsid w:val="00F7633E"/>
    <w:rsid w:val="00F81047"/>
    <w:rsid w:val="00F820FE"/>
    <w:rsid w:val="00F86FFA"/>
    <w:rsid w:val="00F96356"/>
    <w:rsid w:val="00F96639"/>
    <w:rsid w:val="00FA17EB"/>
    <w:rsid w:val="00FA75C2"/>
    <w:rsid w:val="00FB24A6"/>
    <w:rsid w:val="00FB5619"/>
    <w:rsid w:val="00FB74FE"/>
    <w:rsid w:val="00FB7DA1"/>
    <w:rsid w:val="00FC461E"/>
    <w:rsid w:val="00FC4848"/>
    <w:rsid w:val="00FC697A"/>
    <w:rsid w:val="00FC6BAD"/>
    <w:rsid w:val="00FC7B12"/>
    <w:rsid w:val="00FD2F71"/>
    <w:rsid w:val="00FE0F4E"/>
    <w:rsid w:val="00FE1F35"/>
    <w:rsid w:val="00FE218B"/>
    <w:rsid w:val="00FE2E8D"/>
    <w:rsid w:val="00FE4157"/>
    <w:rsid w:val="00FE44BC"/>
    <w:rsid w:val="00FE4B9C"/>
    <w:rsid w:val="00FE5A1A"/>
    <w:rsid w:val="00FE65AD"/>
    <w:rsid w:val="00FF19F4"/>
    <w:rsid w:val="00FF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7694832C"/>
  <w15:docId w15:val="{ADD4037B-91EE-4C7C-9DDE-05A4C00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CB"/>
  </w:style>
  <w:style w:type="paragraph" w:styleId="Heading1">
    <w:name w:val="heading 1"/>
    <w:basedOn w:val="Normal"/>
    <w:next w:val="Normal"/>
    <w:link w:val="Heading1Char"/>
    <w:uiPriority w:val="1"/>
    <w:qFormat/>
    <w:rsid w:val="00716E4D"/>
    <w:pPr>
      <w:keepNext/>
      <w:keepLines/>
      <w:spacing w:before="480" w:after="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1"/>
    <w:unhideWhenUsed/>
    <w:qFormat/>
    <w:rsid w:val="00A5757D"/>
    <w:pPr>
      <w:keepNext/>
      <w:keepLines/>
      <w:spacing w:before="200" w:after="0"/>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1"/>
    <w:unhideWhenUsed/>
    <w:qFormat/>
    <w:rsid w:val="00D478E4"/>
    <w:pPr>
      <w:keepNext/>
      <w:keepLines/>
      <w:spacing w:before="200" w:after="0"/>
      <w:outlineLvl w:val="2"/>
    </w:pPr>
    <w:rPr>
      <w:rFonts w:ascii="Arial" w:eastAsiaTheme="majorEastAsia" w:hAnsi="Arial" w:cstheme="majorBidi"/>
      <w:b/>
      <w:bCs/>
      <w:i/>
      <w:sz w:val="28"/>
    </w:rPr>
  </w:style>
  <w:style w:type="paragraph" w:styleId="Heading4">
    <w:name w:val="heading 4"/>
    <w:basedOn w:val="Normal"/>
    <w:next w:val="Normal"/>
    <w:link w:val="Heading4Char"/>
    <w:uiPriority w:val="9"/>
    <w:unhideWhenUsed/>
    <w:qFormat/>
    <w:rsid w:val="00D478E4"/>
    <w:pPr>
      <w:keepNext/>
      <w:keepLines/>
      <w:spacing w:before="200" w:after="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B71DC4"/>
    <w:pPr>
      <w:keepNext/>
      <w:keepLines/>
      <w:spacing w:before="20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D482C"/>
    <w:pPr>
      <w:ind w:left="720"/>
      <w:contextualSpacing/>
    </w:pPr>
  </w:style>
  <w:style w:type="paragraph" w:styleId="BalloonText">
    <w:name w:val="Balloon Text"/>
    <w:basedOn w:val="Normal"/>
    <w:link w:val="BalloonTextChar"/>
    <w:uiPriority w:val="99"/>
    <w:semiHidden/>
    <w:unhideWhenUsed/>
    <w:rsid w:val="000D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2C"/>
    <w:rPr>
      <w:rFonts w:ascii="Tahoma" w:hAnsi="Tahoma" w:cs="Tahoma"/>
      <w:sz w:val="16"/>
      <w:szCs w:val="16"/>
    </w:rPr>
  </w:style>
  <w:style w:type="character" w:styleId="Hyperlink">
    <w:name w:val="Hyperlink"/>
    <w:basedOn w:val="DefaultParagraphFont"/>
    <w:uiPriority w:val="99"/>
    <w:unhideWhenUsed/>
    <w:rsid w:val="000D482C"/>
    <w:rPr>
      <w:color w:val="0000FF" w:themeColor="hyperlink"/>
      <w:u w:val="single"/>
    </w:rPr>
  </w:style>
  <w:style w:type="table" w:customStyle="1" w:styleId="TableGrid1">
    <w:name w:val="Table Grid1"/>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C40"/>
    <w:rPr>
      <w:sz w:val="20"/>
      <w:szCs w:val="20"/>
    </w:rPr>
  </w:style>
  <w:style w:type="character" w:styleId="FootnoteReference">
    <w:name w:val="footnote reference"/>
    <w:basedOn w:val="DefaultParagraphFont"/>
    <w:uiPriority w:val="99"/>
    <w:semiHidden/>
    <w:unhideWhenUsed/>
    <w:rsid w:val="00277C40"/>
    <w:rPr>
      <w:vertAlign w:val="superscript"/>
    </w:rPr>
  </w:style>
  <w:style w:type="character" w:customStyle="1" w:styleId="Heading2Char">
    <w:name w:val="Heading 2 Char"/>
    <w:basedOn w:val="DefaultParagraphFont"/>
    <w:link w:val="Heading2"/>
    <w:uiPriority w:val="1"/>
    <w:rsid w:val="00A5757D"/>
    <w:rPr>
      <w:rFonts w:ascii="Arial" w:eastAsiaTheme="majorEastAsia" w:hAnsi="Arial" w:cstheme="majorBidi"/>
      <w:b/>
      <w:bCs/>
      <w:sz w:val="32"/>
      <w:szCs w:val="26"/>
    </w:rPr>
  </w:style>
  <w:style w:type="paragraph" w:styleId="Header">
    <w:name w:val="header"/>
    <w:basedOn w:val="Normal"/>
    <w:link w:val="HeaderChar"/>
    <w:uiPriority w:val="99"/>
    <w:unhideWhenUsed/>
    <w:rsid w:val="006B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A1"/>
  </w:style>
  <w:style w:type="paragraph" w:styleId="Footer">
    <w:name w:val="footer"/>
    <w:basedOn w:val="Normal"/>
    <w:link w:val="FooterChar"/>
    <w:uiPriority w:val="99"/>
    <w:unhideWhenUsed/>
    <w:rsid w:val="006B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A1"/>
  </w:style>
  <w:style w:type="table" w:customStyle="1" w:styleId="TableGrid2">
    <w:name w:val="Table Grid2"/>
    <w:basedOn w:val="TableNormal"/>
    <w:next w:val="TableGrid"/>
    <w:uiPriority w:val="59"/>
    <w:rsid w:val="006B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68A1"/>
    <w:pPr>
      <w:widowControl w:val="0"/>
      <w:spacing w:after="0" w:line="240" w:lineRule="auto"/>
    </w:pPr>
    <w:rPr>
      <w:lang w:val="en-US"/>
    </w:rPr>
  </w:style>
  <w:style w:type="character" w:styleId="FollowedHyperlink">
    <w:name w:val="FollowedHyperlink"/>
    <w:basedOn w:val="DefaultParagraphFont"/>
    <w:uiPriority w:val="99"/>
    <w:semiHidden/>
    <w:unhideWhenUsed/>
    <w:rsid w:val="006B68A1"/>
    <w:rPr>
      <w:color w:val="800080" w:themeColor="followedHyperlink"/>
      <w:u w:val="single"/>
    </w:rPr>
  </w:style>
  <w:style w:type="character" w:styleId="CommentReference">
    <w:name w:val="annotation reference"/>
    <w:basedOn w:val="DefaultParagraphFont"/>
    <w:uiPriority w:val="99"/>
    <w:semiHidden/>
    <w:unhideWhenUsed/>
    <w:rsid w:val="006B68A1"/>
    <w:rPr>
      <w:sz w:val="16"/>
      <w:szCs w:val="16"/>
    </w:rPr>
  </w:style>
  <w:style w:type="paragraph" w:styleId="CommentText">
    <w:name w:val="annotation text"/>
    <w:basedOn w:val="Normal"/>
    <w:link w:val="CommentTextChar"/>
    <w:uiPriority w:val="99"/>
    <w:unhideWhenUsed/>
    <w:rsid w:val="006B68A1"/>
    <w:pPr>
      <w:spacing w:line="240" w:lineRule="auto"/>
    </w:pPr>
    <w:rPr>
      <w:sz w:val="20"/>
      <w:szCs w:val="20"/>
    </w:rPr>
  </w:style>
  <w:style w:type="character" w:customStyle="1" w:styleId="CommentTextChar">
    <w:name w:val="Comment Text Char"/>
    <w:basedOn w:val="DefaultParagraphFont"/>
    <w:link w:val="CommentText"/>
    <w:uiPriority w:val="99"/>
    <w:rsid w:val="006B68A1"/>
    <w:rPr>
      <w:sz w:val="20"/>
      <w:szCs w:val="20"/>
    </w:rPr>
  </w:style>
  <w:style w:type="paragraph" w:styleId="CommentSubject">
    <w:name w:val="annotation subject"/>
    <w:basedOn w:val="CommentText"/>
    <w:next w:val="CommentText"/>
    <w:link w:val="CommentSubjectChar"/>
    <w:uiPriority w:val="99"/>
    <w:semiHidden/>
    <w:unhideWhenUsed/>
    <w:rsid w:val="006B68A1"/>
    <w:rPr>
      <w:b/>
      <w:bCs/>
    </w:rPr>
  </w:style>
  <w:style w:type="character" w:customStyle="1" w:styleId="CommentSubjectChar">
    <w:name w:val="Comment Subject Char"/>
    <w:basedOn w:val="CommentTextChar"/>
    <w:link w:val="CommentSubject"/>
    <w:uiPriority w:val="99"/>
    <w:semiHidden/>
    <w:rsid w:val="006B68A1"/>
    <w:rPr>
      <w:b/>
      <w:bCs/>
      <w:sz w:val="20"/>
      <w:szCs w:val="20"/>
    </w:rPr>
  </w:style>
  <w:style w:type="paragraph" w:styleId="Revision">
    <w:name w:val="Revision"/>
    <w:hidden/>
    <w:uiPriority w:val="99"/>
    <w:semiHidden/>
    <w:rsid w:val="006B68A1"/>
    <w:pPr>
      <w:spacing w:after="0" w:line="240" w:lineRule="auto"/>
    </w:pPr>
  </w:style>
  <w:style w:type="character" w:customStyle="1" w:styleId="Heading1Char">
    <w:name w:val="Heading 1 Char"/>
    <w:basedOn w:val="DefaultParagraphFont"/>
    <w:link w:val="Heading1"/>
    <w:uiPriority w:val="1"/>
    <w:rsid w:val="00716E4D"/>
    <w:rPr>
      <w:rFonts w:ascii="Arial" w:eastAsiaTheme="majorEastAsia" w:hAnsi="Arial" w:cstheme="majorBidi"/>
      <w:b/>
      <w:bCs/>
      <w:sz w:val="40"/>
      <w:szCs w:val="28"/>
    </w:rPr>
  </w:style>
  <w:style w:type="character" w:customStyle="1" w:styleId="Heading3Char">
    <w:name w:val="Heading 3 Char"/>
    <w:basedOn w:val="DefaultParagraphFont"/>
    <w:link w:val="Heading3"/>
    <w:uiPriority w:val="1"/>
    <w:rsid w:val="00D478E4"/>
    <w:rPr>
      <w:rFonts w:ascii="Arial" w:eastAsiaTheme="majorEastAsia" w:hAnsi="Arial" w:cstheme="majorBidi"/>
      <w:b/>
      <w:bCs/>
      <w:i/>
      <w:sz w:val="28"/>
    </w:rPr>
  </w:style>
  <w:style w:type="paragraph" w:styleId="BodyText">
    <w:name w:val="Body Text"/>
    <w:basedOn w:val="Normal"/>
    <w:link w:val="BodyTextChar"/>
    <w:uiPriority w:val="1"/>
    <w:qFormat/>
    <w:rsid w:val="003D7AB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D7AB4"/>
    <w:rPr>
      <w:rFonts w:ascii="Arial" w:eastAsia="Arial" w:hAnsi="Arial" w:cs="Arial"/>
      <w:sz w:val="21"/>
      <w:szCs w:val="21"/>
      <w:lang w:val="en-US"/>
    </w:rPr>
  </w:style>
  <w:style w:type="character" w:customStyle="1" w:styleId="fontstyle01">
    <w:name w:val="fontstyle01"/>
    <w:basedOn w:val="DefaultParagraphFont"/>
    <w:rsid w:val="00665D3B"/>
    <w:rPr>
      <w:rFonts w:ascii="Calibri-Bold" w:hAnsi="Calibri-Bold" w:hint="default"/>
      <w:b/>
      <w:bCs/>
      <w:i w:val="0"/>
      <w:iCs w:val="0"/>
      <w:color w:val="000000"/>
      <w:sz w:val="28"/>
      <w:szCs w:val="28"/>
    </w:rPr>
  </w:style>
  <w:style w:type="character" w:customStyle="1" w:styleId="fontstyle21">
    <w:name w:val="fontstyle21"/>
    <w:basedOn w:val="DefaultParagraphFont"/>
    <w:rsid w:val="00665D3B"/>
    <w:rPr>
      <w:rFonts w:ascii="Arial-BoldMT" w:hAnsi="Arial-BoldMT" w:hint="default"/>
      <w:b/>
      <w:bCs/>
      <w:i w:val="0"/>
      <w:iCs w:val="0"/>
      <w:color w:val="000000"/>
      <w:sz w:val="22"/>
      <w:szCs w:val="22"/>
    </w:rPr>
  </w:style>
  <w:style w:type="character" w:customStyle="1" w:styleId="fontstyle31">
    <w:name w:val="fontstyle31"/>
    <w:basedOn w:val="DefaultParagraphFont"/>
    <w:rsid w:val="00665D3B"/>
    <w:rPr>
      <w:rFonts w:ascii="Calibri" w:hAnsi="Calibri" w:hint="default"/>
      <w:b w:val="0"/>
      <w:bCs w:val="0"/>
      <w:i w:val="0"/>
      <w:iCs w:val="0"/>
      <w:color w:val="000000"/>
      <w:sz w:val="24"/>
      <w:szCs w:val="24"/>
    </w:rPr>
  </w:style>
  <w:style w:type="paragraph" w:styleId="NormalWeb">
    <w:name w:val="Normal (Web)"/>
    <w:basedOn w:val="Normal"/>
    <w:uiPriority w:val="99"/>
    <w:unhideWhenUsed/>
    <w:rsid w:val="002A2F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2A2FB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asenumber">
    <w:name w:val="casenumber"/>
    <w:basedOn w:val="DefaultParagraphFont"/>
    <w:rsid w:val="00845CF1"/>
  </w:style>
  <w:style w:type="character" w:customStyle="1" w:styleId="description">
    <w:name w:val="description"/>
    <w:basedOn w:val="DefaultParagraphFont"/>
    <w:rsid w:val="00845CF1"/>
  </w:style>
  <w:style w:type="character" w:customStyle="1" w:styleId="address">
    <w:name w:val="address"/>
    <w:basedOn w:val="DefaultParagraphFont"/>
    <w:rsid w:val="00845CF1"/>
  </w:style>
  <w:style w:type="paragraph" w:styleId="PlainText">
    <w:name w:val="Plain Text"/>
    <w:basedOn w:val="Normal"/>
    <w:link w:val="PlainTextChar"/>
    <w:uiPriority w:val="99"/>
    <w:unhideWhenUsed/>
    <w:rsid w:val="003905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0587"/>
    <w:rPr>
      <w:rFonts w:ascii="Calibri" w:hAnsi="Calibri"/>
      <w:szCs w:val="21"/>
    </w:rPr>
  </w:style>
  <w:style w:type="paragraph" w:styleId="TOCHeading">
    <w:name w:val="TOC Heading"/>
    <w:basedOn w:val="Heading1"/>
    <w:next w:val="Normal"/>
    <w:uiPriority w:val="39"/>
    <w:unhideWhenUsed/>
    <w:qFormat/>
    <w:rsid w:val="00117A96"/>
    <w:pPr>
      <w:outlineLvl w:val="9"/>
    </w:pPr>
    <w:rPr>
      <w:lang w:val="en-US" w:eastAsia="ja-JP"/>
    </w:rPr>
  </w:style>
  <w:style w:type="paragraph" w:styleId="TOC1">
    <w:name w:val="toc 1"/>
    <w:basedOn w:val="Normal"/>
    <w:next w:val="Normal"/>
    <w:autoRedefine/>
    <w:uiPriority w:val="39"/>
    <w:unhideWhenUsed/>
    <w:rsid w:val="00D76803"/>
    <w:pPr>
      <w:tabs>
        <w:tab w:val="right" w:leader="dot" w:pos="9022"/>
      </w:tabs>
      <w:spacing w:after="100"/>
    </w:pPr>
    <w:rPr>
      <w:rFonts w:ascii="Arial" w:hAnsi="Arial" w:cs="Arial"/>
      <w:noProof/>
    </w:rPr>
  </w:style>
  <w:style w:type="paragraph" w:customStyle="1" w:styleId="Body">
    <w:name w:val="Body"/>
    <w:rsid w:val="00DF69C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customStyle="1" w:styleId="Default">
    <w:name w:val="Default"/>
    <w:rsid w:val="00B33E5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D478E4"/>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71DC4"/>
    <w:rPr>
      <w:rFonts w:ascii="Arial" w:eastAsiaTheme="majorEastAsia" w:hAnsi="Arial" w:cstheme="majorBidi"/>
      <w:b/>
    </w:rPr>
  </w:style>
  <w:style w:type="paragraph" w:customStyle="1" w:styleId="paragraph">
    <w:name w:val="paragraph"/>
    <w:basedOn w:val="Normal"/>
    <w:rsid w:val="00F20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3E1"/>
  </w:style>
  <w:style w:type="character" w:customStyle="1" w:styleId="eop">
    <w:name w:val="eop"/>
    <w:basedOn w:val="DefaultParagraphFont"/>
    <w:rsid w:val="00F203E1"/>
  </w:style>
  <w:style w:type="paragraph" w:styleId="TOC2">
    <w:name w:val="toc 2"/>
    <w:basedOn w:val="Normal"/>
    <w:next w:val="Normal"/>
    <w:autoRedefine/>
    <w:uiPriority w:val="39"/>
    <w:unhideWhenUsed/>
    <w:rsid w:val="007D41FE"/>
    <w:pPr>
      <w:tabs>
        <w:tab w:val="right" w:leader="dot" w:pos="9022"/>
      </w:tabs>
      <w:spacing w:after="100"/>
      <w:ind w:left="220"/>
    </w:pPr>
    <w:rPr>
      <w:rFonts w:ascii="Arial" w:hAnsi="Arial" w:cs="Arial"/>
      <w:noProof/>
    </w:rPr>
  </w:style>
  <w:style w:type="paragraph" w:styleId="TOC3">
    <w:name w:val="toc 3"/>
    <w:basedOn w:val="Normal"/>
    <w:next w:val="Normal"/>
    <w:autoRedefine/>
    <w:uiPriority w:val="39"/>
    <w:unhideWhenUsed/>
    <w:rsid w:val="005962C5"/>
    <w:pPr>
      <w:tabs>
        <w:tab w:val="right" w:leader="dot" w:pos="9022"/>
      </w:tabs>
      <w:spacing w:after="100"/>
      <w:ind w:left="440"/>
    </w:pPr>
    <w:rPr>
      <w:rFonts w:ascii="Arial" w:hAnsi="Arial" w:cs="Arial"/>
      <w:noProof/>
    </w:rPr>
  </w:style>
  <w:style w:type="paragraph" w:styleId="TOC4">
    <w:name w:val="toc 4"/>
    <w:basedOn w:val="Normal"/>
    <w:next w:val="Normal"/>
    <w:autoRedefine/>
    <w:uiPriority w:val="39"/>
    <w:unhideWhenUsed/>
    <w:rsid w:val="007D41FE"/>
    <w:pPr>
      <w:tabs>
        <w:tab w:val="right" w:leader="dot" w:pos="9022"/>
      </w:tabs>
      <w:spacing w:after="100" w:line="259" w:lineRule="auto"/>
      <w:ind w:left="660"/>
    </w:pPr>
    <w:rPr>
      <w:rFonts w:ascii="Arial" w:eastAsiaTheme="minorEastAsia" w:hAnsi="Arial" w:cstheme="majorBidi"/>
      <w:iCs/>
      <w:noProof/>
      <w:lang w:eastAsia="en-GB"/>
    </w:rPr>
  </w:style>
  <w:style w:type="paragraph" w:styleId="TOC5">
    <w:name w:val="toc 5"/>
    <w:basedOn w:val="Normal"/>
    <w:next w:val="Normal"/>
    <w:autoRedefine/>
    <w:uiPriority w:val="39"/>
    <w:unhideWhenUsed/>
    <w:rsid w:val="00797F6B"/>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97F6B"/>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97F6B"/>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97F6B"/>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97F6B"/>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797F6B"/>
    <w:rPr>
      <w:color w:val="605E5C"/>
      <w:shd w:val="clear" w:color="auto" w:fill="E1DFDD"/>
    </w:rPr>
  </w:style>
  <w:style w:type="paragraph" w:styleId="TableofFigures">
    <w:name w:val="table of figures"/>
    <w:basedOn w:val="Normal"/>
    <w:next w:val="Normal"/>
    <w:uiPriority w:val="99"/>
    <w:semiHidden/>
    <w:unhideWhenUsed/>
    <w:rsid w:val="00797F6B"/>
    <w:pPr>
      <w:spacing w:after="0"/>
    </w:pPr>
  </w:style>
  <w:style w:type="paragraph" w:customStyle="1" w:styleId="v1msonormal">
    <w:name w:val="v1msonormal"/>
    <w:basedOn w:val="Normal"/>
    <w:rsid w:val="00AB5F8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B5F8B"/>
    <w:rPr>
      <w:b/>
      <w:bCs/>
    </w:rPr>
  </w:style>
  <w:style w:type="character" w:customStyle="1" w:styleId="tabchar">
    <w:name w:val="tabchar"/>
    <w:basedOn w:val="DefaultParagraphFont"/>
    <w:rsid w:val="00AB5F8B"/>
  </w:style>
  <w:style w:type="paragraph" w:styleId="NoSpacing">
    <w:name w:val="No Spacing"/>
    <w:uiPriority w:val="1"/>
    <w:qFormat/>
    <w:rsid w:val="00DB6CFB"/>
    <w:pPr>
      <w:spacing w:after="0" w:line="240" w:lineRule="auto"/>
    </w:pPr>
  </w:style>
  <w:style w:type="paragraph" w:styleId="Title">
    <w:name w:val="Title"/>
    <w:basedOn w:val="Normal"/>
    <w:link w:val="TitleChar"/>
    <w:uiPriority w:val="10"/>
    <w:qFormat/>
    <w:rsid w:val="00046677"/>
    <w:pPr>
      <w:widowControl w:val="0"/>
      <w:autoSpaceDE w:val="0"/>
      <w:autoSpaceDN w:val="0"/>
      <w:spacing w:after="0" w:line="240" w:lineRule="auto"/>
      <w:ind w:left="460"/>
    </w:pPr>
    <w:rPr>
      <w:rFonts w:ascii="Calibri" w:eastAsia="Calibri" w:hAnsi="Calibri" w:cs="Calibri"/>
      <w:b/>
      <w:bCs/>
      <w:sz w:val="32"/>
      <w:szCs w:val="32"/>
      <w:lang w:val="en-US"/>
    </w:rPr>
  </w:style>
  <w:style w:type="character" w:customStyle="1" w:styleId="TitleChar">
    <w:name w:val="Title Char"/>
    <w:basedOn w:val="DefaultParagraphFont"/>
    <w:link w:val="Title"/>
    <w:uiPriority w:val="10"/>
    <w:rsid w:val="00046677"/>
    <w:rPr>
      <w:rFonts w:ascii="Calibri" w:eastAsia="Calibri" w:hAnsi="Calibri" w:cs="Calibri"/>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012">
      <w:bodyDiv w:val="1"/>
      <w:marLeft w:val="0"/>
      <w:marRight w:val="0"/>
      <w:marTop w:val="0"/>
      <w:marBottom w:val="0"/>
      <w:divBdr>
        <w:top w:val="none" w:sz="0" w:space="0" w:color="auto"/>
        <w:left w:val="none" w:sz="0" w:space="0" w:color="auto"/>
        <w:bottom w:val="none" w:sz="0" w:space="0" w:color="auto"/>
        <w:right w:val="none" w:sz="0" w:space="0" w:color="auto"/>
      </w:divBdr>
    </w:div>
    <w:div w:id="61292653">
      <w:bodyDiv w:val="1"/>
      <w:marLeft w:val="0"/>
      <w:marRight w:val="0"/>
      <w:marTop w:val="0"/>
      <w:marBottom w:val="0"/>
      <w:divBdr>
        <w:top w:val="none" w:sz="0" w:space="0" w:color="auto"/>
        <w:left w:val="none" w:sz="0" w:space="0" w:color="auto"/>
        <w:bottom w:val="none" w:sz="0" w:space="0" w:color="auto"/>
        <w:right w:val="none" w:sz="0" w:space="0" w:color="auto"/>
      </w:divBdr>
    </w:div>
    <w:div w:id="82341704">
      <w:bodyDiv w:val="1"/>
      <w:marLeft w:val="0"/>
      <w:marRight w:val="0"/>
      <w:marTop w:val="0"/>
      <w:marBottom w:val="0"/>
      <w:divBdr>
        <w:top w:val="none" w:sz="0" w:space="0" w:color="auto"/>
        <w:left w:val="none" w:sz="0" w:space="0" w:color="auto"/>
        <w:bottom w:val="none" w:sz="0" w:space="0" w:color="auto"/>
        <w:right w:val="none" w:sz="0" w:space="0" w:color="auto"/>
      </w:divBdr>
    </w:div>
    <w:div w:id="92745059">
      <w:bodyDiv w:val="1"/>
      <w:marLeft w:val="0"/>
      <w:marRight w:val="0"/>
      <w:marTop w:val="0"/>
      <w:marBottom w:val="0"/>
      <w:divBdr>
        <w:top w:val="none" w:sz="0" w:space="0" w:color="auto"/>
        <w:left w:val="none" w:sz="0" w:space="0" w:color="auto"/>
        <w:bottom w:val="none" w:sz="0" w:space="0" w:color="auto"/>
        <w:right w:val="none" w:sz="0" w:space="0" w:color="auto"/>
      </w:divBdr>
    </w:div>
    <w:div w:id="102500303">
      <w:bodyDiv w:val="1"/>
      <w:marLeft w:val="0"/>
      <w:marRight w:val="0"/>
      <w:marTop w:val="0"/>
      <w:marBottom w:val="0"/>
      <w:divBdr>
        <w:top w:val="none" w:sz="0" w:space="0" w:color="auto"/>
        <w:left w:val="none" w:sz="0" w:space="0" w:color="auto"/>
        <w:bottom w:val="none" w:sz="0" w:space="0" w:color="auto"/>
        <w:right w:val="none" w:sz="0" w:space="0" w:color="auto"/>
      </w:divBdr>
    </w:div>
    <w:div w:id="145513841">
      <w:bodyDiv w:val="1"/>
      <w:marLeft w:val="0"/>
      <w:marRight w:val="0"/>
      <w:marTop w:val="0"/>
      <w:marBottom w:val="0"/>
      <w:divBdr>
        <w:top w:val="none" w:sz="0" w:space="0" w:color="auto"/>
        <w:left w:val="none" w:sz="0" w:space="0" w:color="auto"/>
        <w:bottom w:val="none" w:sz="0" w:space="0" w:color="auto"/>
        <w:right w:val="none" w:sz="0" w:space="0" w:color="auto"/>
      </w:divBdr>
    </w:div>
    <w:div w:id="185094358">
      <w:bodyDiv w:val="1"/>
      <w:marLeft w:val="0"/>
      <w:marRight w:val="0"/>
      <w:marTop w:val="0"/>
      <w:marBottom w:val="0"/>
      <w:divBdr>
        <w:top w:val="none" w:sz="0" w:space="0" w:color="auto"/>
        <w:left w:val="none" w:sz="0" w:space="0" w:color="auto"/>
        <w:bottom w:val="none" w:sz="0" w:space="0" w:color="auto"/>
        <w:right w:val="none" w:sz="0" w:space="0" w:color="auto"/>
      </w:divBdr>
    </w:div>
    <w:div w:id="185826939">
      <w:bodyDiv w:val="1"/>
      <w:marLeft w:val="0"/>
      <w:marRight w:val="0"/>
      <w:marTop w:val="0"/>
      <w:marBottom w:val="0"/>
      <w:divBdr>
        <w:top w:val="none" w:sz="0" w:space="0" w:color="auto"/>
        <w:left w:val="none" w:sz="0" w:space="0" w:color="auto"/>
        <w:bottom w:val="none" w:sz="0" w:space="0" w:color="auto"/>
        <w:right w:val="none" w:sz="0" w:space="0" w:color="auto"/>
      </w:divBdr>
    </w:div>
    <w:div w:id="192810016">
      <w:bodyDiv w:val="1"/>
      <w:marLeft w:val="0"/>
      <w:marRight w:val="0"/>
      <w:marTop w:val="0"/>
      <w:marBottom w:val="0"/>
      <w:divBdr>
        <w:top w:val="none" w:sz="0" w:space="0" w:color="auto"/>
        <w:left w:val="none" w:sz="0" w:space="0" w:color="auto"/>
        <w:bottom w:val="none" w:sz="0" w:space="0" w:color="auto"/>
        <w:right w:val="none" w:sz="0" w:space="0" w:color="auto"/>
      </w:divBdr>
    </w:div>
    <w:div w:id="200095719">
      <w:bodyDiv w:val="1"/>
      <w:marLeft w:val="0"/>
      <w:marRight w:val="0"/>
      <w:marTop w:val="0"/>
      <w:marBottom w:val="0"/>
      <w:divBdr>
        <w:top w:val="none" w:sz="0" w:space="0" w:color="auto"/>
        <w:left w:val="none" w:sz="0" w:space="0" w:color="auto"/>
        <w:bottom w:val="none" w:sz="0" w:space="0" w:color="auto"/>
        <w:right w:val="none" w:sz="0" w:space="0" w:color="auto"/>
      </w:divBdr>
    </w:div>
    <w:div w:id="209415729">
      <w:bodyDiv w:val="1"/>
      <w:marLeft w:val="0"/>
      <w:marRight w:val="0"/>
      <w:marTop w:val="0"/>
      <w:marBottom w:val="0"/>
      <w:divBdr>
        <w:top w:val="none" w:sz="0" w:space="0" w:color="auto"/>
        <w:left w:val="none" w:sz="0" w:space="0" w:color="auto"/>
        <w:bottom w:val="none" w:sz="0" w:space="0" w:color="auto"/>
        <w:right w:val="none" w:sz="0" w:space="0" w:color="auto"/>
      </w:divBdr>
      <w:divsChild>
        <w:div w:id="1864827128">
          <w:marLeft w:val="0"/>
          <w:marRight w:val="0"/>
          <w:marTop w:val="0"/>
          <w:marBottom w:val="0"/>
          <w:divBdr>
            <w:top w:val="none" w:sz="0" w:space="0" w:color="auto"/>
            <w:left w:val="none" w:sz="0" w:space="0" w:color="auto"/>
            <w:bottom w:val="none" w:sz="0" w:space="0" w:color="auto"/>
            <w:right w:val="none" w:sz="0" w:space="0" w:color="auto"/>
          </w:divBdr>
        </w:div>
        <w:div w:id="1048601941">
          <w:marLeft w:val="0"/>
          <w:marRight w:val="0"/>
          <w:marTop w:val="0"/>
          <w:marBottom w:val="0"/>
          <w:divBdr>
            <w:top w:val="none" w:sz="0" w:space="0" w:color="auto"/>
            <w:left w:val="none" w:sz="0" w:space="0" w:color="auto"/>
            <w:bottom w:val="none" w:sz="0" w:space="0" w:color="auto"/>
            <w:right w:val="none" w:sz="0" w:space="0" w:color="auto"/>
          </w:divBdr>
        </w:div>
        <w:div w:id="182595598">
          <w:marLeft w:val="0"/>
          <w:marRight w:val="0"/>
          <w:marTop w:val="0"/>
          <w:marBottom w:val="0"/>
          <w:divBdr>
            <w:top w:val="none" w:sz="0" w:space="0" w:color="auto"/>
            <w:left w:val="none" w:sz="0" w:space="0" w:color="auto"/>
            <w:bottom w:val="none" w:sz="0" w:space="0" w:color="auto"/>
            <w:right w:val="none" w:sz="0" w:space="0" w:color="auto"/>
          </w:divBdr>
        </w:div>
        <w:div w:id="477454127">
          <w:marLeft w:val="0"/>
          <w:marRight w:val="0"/>
          <w:marTop w:val="0"/>
          <w:marBottom w:val="0"/>
          <w:divBdr>
            <w:top w:val="none" w:sz="0" w:space="0" w:color="auto"/>
            <w:left w:val="none" w:sz="0" w:space="0" w:color="auto"/>
            <w:bottom w:val="none" w:sz="0" w:space="0" w:color="auto"/>
            <w:right w:val="none" w:sz="0" w:space="0" w:color="auto"/>
          </w:divBdr>
        </w:div>
        <w:div w:id="748845718">
          <w:marLeft w:val="0"/>
          <w:marRight w:val="0"/>
          <w:marTop w:val="0"/>
          <w:marBottom w:val="0"/>
          <w:divBdr>
            <w:top w:val="none" w:sz="0" w:space="0" w:color="auto"/>
            <w:left w:val="none" w:sz="0" w:space="0" w:color="auto"/>
            <w:bottom w:val="none" w:sz="0" w:space="0" w:color="auto"/>
            <w:right w:val="none" w:sz="0" w:space="0" w:color="auto"/>
          </w:divBdr>
        </w:div>
        <w:div w:id="580916215">
          <w:marLeft w:val="0"/>
          <w:marRight w:val="0"/>
          <w:marTop w:val="0"/>
          <w:marBottom w:val="0"/>
          <w:divBdr>
            <w:top w:val="none" w:sz="0" w:space="0" w:color="auto"/>
            <w:left w:val="none" w:sz="0" w:space="0" w:color="auto"/>
            <w:bottom w:val="none" w:sz="0" w:space="0" w:color="auto"/>
            <w:right w:val="none" w:sz="0" w:space="0" w:color="auto"/>
          </w:divBdr>
          <w:divsChild>
            <w:div w:id="1739401107">
              <w:marLeft w:val="0"/>
              <w:marRight w:val="0"/>
              <w:marTop w:val="0"/>
              <w:marBottom w:val="0"/>
              <w:divBdr>
                <w:top w:val="none" w:sz="0" w:space="0" w:color="auto"/>
                <w:left w:val="none" w:sz="0" w:space="0" w:color="auto"/>
                <w:bottom w:val="none" w:sz="0" w:space="0" w:color="auto"/>
                <w:right w:val="none" w:sz="0" w:space="0" w:color="auto"/>
              </w:divBdr>
            </w:div>
            <w:div w:id="1256982540">
              <w:marLeft w:val="0"/>
              <w:marRight w:val="0"/>
              <w:marTop w:val="0"/>
              <w:marBottom w:val="0"/>
              <w:divBdr>
                <w:top w:val="none" w:sz="0" w:space="0" w:color="auto"/>
                <w:left w:val="none" w:sz="0" w:space="0" w:color="auto"/>
                <w:bottom w:val="none" w:sz="0" w:space="0" w:color="auto"/>
                <w:right w:val="none" w:sz="0" w:space="0" w:color="auto"/>
              </w:divBdr>
            </w:div>
            <w:div w:id="782966857">
              <w:marLeft w:val="0"/>
              <w:marRight w:val="0"/>
              <w:marTop w:val="0"/>
              <w:marBottom w:val="0"/>
              <w:divBdr>
                <w:top w:val="none" w:sz="0" w:space="0" w:color="auto"/>
                <w:left w:val="none" w:sz="0" w:space="0" w:color="auto"/>
                <w:bottom w:val="none" w:sz="0" w:space="0" w:color="auto"/>
                <w:right w:val="none" w:sz="0" w:space="0" w:color="auto"/>
              </w:divBdr>
            </w:div>
            <w:div w:id="512768644">
              <w:marLeft w:val="0"/>
              <w:marRight w:val="0"/>
              <w:marTop w:val="0"/>
              <w:marBottom w:val="0"/>
              <w:divBdr>
                <w:top w:val="none" w:sz="0" w:space="0" w:color="auto"/>
                <w:left w:val="none" w:sz="0" w:space="0" w:color="auto"/>
                <w:bottom w:val="none" w:sz="0" w:space="0" w:color="auto"/>
                <w:right w:val="none" w:sz="0" w:space="0" w:color="auto"/>
              </w:divBdr>
            </w:div>
            <w:div w:id="451362364">
              <w:marLeft w:val="0"/>
              <w:marRight w:val="0"/>
              <w:marTop w:val="0"/>
              <w:marBottom w:val="0"/>
              <w:divBdr>
                <w:top w:val="none" w:sz="0" w:space="0" w:color="auto"/>
                <w:left w:val="none" w:sz="0" w:space="0" w:color="auto"/>
                <w:bottom w:val="none" w:sz="0" w:space="0" w:color="auto"/>
                <w:right w:val="none" w:sz="0" w:space="0" w:color="auto"/>
              </w:divBdr>
            </w:div>
          </w:divsChild>
        </w:div>
        <w:div w:id="1498885822">
          <w:marLeft w:val="0"/>
          <w:marRight w:val="0"/>
          <w:marTop w:val="0"/>
          <w:marBottom w:val="0"/>
          <w:divBdr>
            <w:top w:val="none" w:sz="0" w:space="0" w:color="auto"/>
            <w:left w:val="none" w:sz="0" w:space="0" w:color="auto"/>
            <w:bottom w:val="none" w:sz="0" w:space="0" w:color="auto"/>
            <w:right w:val="none" w:sz="0" w:space="0" w:color="auto"/>
          </w:divBdr>
          <w:divsChild>
            <w:div w:id="1578126890">
              <w:marLeft w:val="0"/>
              <w:marRight w:val="0"/>
              <w:marTop w:val="0"/>
              <w:marBottom w:val="0"/>
              <w:divBdr>
                <w:top w:val="none" w:sz="0" w:space="0" w:color="auto"/>
                <w:left w:val="none" w:sz="0" w:space="0" w:color="auto"/>
                <w:bottom w:val="none" w:sz="0" w:space="0" w:color="auto"/>
                <w:right w:val="none" w:sz="0" w:space="0" w:color="auto"/>
              </w:divBdr>
            </w:div>
            <w:div w:id="1018241381">
              <w:marLeft w:val="0"/>
              <w:marRight w:val="0"/>
              <w:marTop w:val="0"/>
              <w:marBottom w:val="0"/>
              <w:divBdr>
                <w:top w:val="none" w:sz="0" w:space="0" w:color="auto"/>
                <w:left w:val="none" w:sz="0" w:space="0" w:color="auto"/>
                <w:bottom w:val="none" w:sz="0" w:space="0" w:color="auto"/>
                <w:right w:val="none" w:sz="0" w:space="0" w:color="auto"/>
              </w:divBdr>
            </w:div>
            <w:div w:id="823863311">
              <w:marLeft w:val="0"/>
              <w:marRight w:val="0"/>
              <w:marTop w:val="0"/>
              <w:marBottom w:val="0"/>
              <w:divBdr>
                <w:top w:val="none" w:sz="0" w:space="0" w:color="auto"/>
                <w:left w:val="none" w:sz="0" w:space="0" w:color="auto"/>
                <w:bottom w:val="none" w:sz="0" w:space="0" w:color="auto"/>
                <w:right w:val="none" w:sz="0" w:space="0" w:color="auto"/>
              </w:divBdr>
            </w:div>
            <w:div w:id="1440028094">
              <w:marLeft w:val="0"/>
              <w:marRight w:val="0"/>
              <w:marTop w:val="0"/>
              <w:marBottom w:val="0"/>
              <w:divBdr>
                <w:top w:val="none" w:sz="0" w:space="0" w:color="auto"/>
                <w:left w:val="none" w:sz="0" w:space="0" w:color="auto"/>
                <w:bottom w:val="none" w:sz="0" w:space="0" w:color="auto"/>
                <w:right w:val="none" w:sz="0" w:space="0" w:color="auto"/>
              </w:divBdr>
            </w:div>
            <w:div w:id="927084122">
              <w:marLeft w:val="0"/>
              <w:marRight w:val="0"/>
              <w:marTop w:val="0"/>
              <w:marBottom w:val="0"/>
              <w:divBdr>
                <w:top w:val="none" w:sz="0" w:space="0" w:color="auto"/>
                <w:left w:val="none" w:sz="0" w:space="0" w:color="auto"/>
                <w:bottom w:val="none" w:sz="0" w:space="0" w:color="auto"/>
                <w:right w:val="none" w:sz="0" w:space="0" w:color="auto"/>
              </w:divBdr>
            </w:div>
          </w:divsChild>
        </w:div>
        <w:div w:id="1304116570">
          <w:marLeft w:val="0"/>
          <w:marRight w:val="0"/>
          <w:marTop w:val="0"/>
          <w:marBottom w:val="0"/>
          <w:divBdr>
            <w:top w:val="none" w:sz="0" w:space="0" w:color="auto"/>
            <w:left w:val="none" w:sz="0" w:space="0" w:color="auto"/>
            <w:bottom w:val="none" w:sz="0" w:space="0" w:color="auto"/>
            <w:right w:val="none" w:sz="0" w:space="0" w:color="auto"/>
          </w:divBdr>
        </w:div>
        <w:div w:id="999387687">
          <w:marLeft w:val="0"/>
          <w:marRight w:val="0"/>
          <w:marTop w:val="0"/>
          <w:marBottom w:val="0"/>
          <w:divBdr>
            <w:top w:val="none" w:sz="0" w:space="0" w:color="auto"/>
            <w:left w:val="none" w:sz="0" w:space="0" w:color="auto"/>
            <w:bottom w:val="none" w:sz="0" w:space="0" w:color="auto"/>
            <w:right w:val="none" w:sz="0" w:space="0" w:color="auto"/>
          </w:divBdr>
        </w:div>
        <w:div w:id="1798066373">
          <w:marLeft w:val="0"/>
          <w:marRight w:val="0"/>
          <w:marTop w:val="0"/>
          <w:marBottom w:val="0"/>
          <w:divBdr>
            <w:top w:val="none" w:sz="0" w:space="0" w:color="auto"/>
            <w:left w:val="none" w:sz="0" w:space="0" w:color="auto"/>
            <w:bottom w:val="none" w:sz="0" w:space="0" w:color="auto"/>
            <w:right w:val="none" w:sz="0" w:space="0" w:color="auto"/>
          </w:divBdr>
        </w:div>
        <w:div w:id="1079525765">
          <w:marLeft w:val="0"/>
          <w:marRight w:val="0"/>
          <w:marTop w:val="0"/>
          <w:marBottom w:val="0"/>
          <w:divBdr>
            <w:top w:val="none" w:sz="0" w:space="0" w:color="auto"/>
            <w:left w:val="none" w:sz="0" w:space="0" w:color="auto"/>
            <w:bottom w:val="none" w:sz="0" w:space="0" w:color="auto"/>
            <w:right w:val="none" w:sz="0" w:space="0" w:color="auto"/>
          </w:divBdr>
        </w:div>
        <w:div w:id="517355717">
          <w:marLeft w:val="0"/>
          <w:marRight w:val="0"/>
          <w:marTop w:val="0"/>
          <w:marBottom w:val="0"/>
          <w:divBdr>
            <w:top w:val="none" w:sz="0" w:space="0" w:color="auto"/>
            <w:left w:val="none" w:sz="0" w:space="0" w:color="auto"/>
            <w:bottom w:val="none" w:sz="0" w:space="0" w:color="auto"/>
            <w:right w:val="none" w:sz="0" w:space="0" w:color="auto"/>
          </w:divBdr>
        </w:div>
        <w:div w:id="1941988459">
          <w:marLeft w:val="0"/>
          <w:marRight w:val="0"/>
          <w:marTop w:val="0"/>
          <w:marBottom w:val="0"/>
          <w:divBdr>
            <w:top w:val="none" w:sz="0" w:space="0" w:color="auto"/>
            <w:left w:val="none" w:sz="0" w:space="0" w:color="auto"/>
            <w:bottom w:val="none" w:sz="0" w:space="0" w:color="auto"/>
            <w:right w:val="none" w:sz="0" w:space="0" w:color="auto"/>
          </w:divBdr>
        </w:div>
        <w:div w:id="170681657">
          <w:marLeft w:val="0"/>
          <w:marRight w:val="0"/>
          <w:marTop w:val="0"/>
          <w:marBottom w:val="0"/>
          <w:divBdr>
            <w:top w:val="none" w:sz="0" w:space="0" w:color="auto"/>
            <w:left w:val="none" w:sz="0" w:space="0" w:color="auto"/>
            <w:bottom w:val="none" w:sz="0" w:space="0" w:color="auto"/>
            <w:right w:val="none" w:sz="0" w:space="0" w:color="auto"/>
          </w:divBdr>
        </w:div>
        <w:div w:id="1799448880">
          <w:marLeft w:val="0"/>
          <w:marRight w:val="0"/>
          <w:marTop w:val="0"/>
          <w:marBottom w:val="0"/>
          <w:divBdr>
            <w:top w:val="none" w:sz="0" w:space="0" w:color="auto"/>
            <w:left w:val="none" w:sz="0" w:space="0" w:color="auto"/>
            <w:bottom w:val="none" w:sz="0" w:space="0" w:color="auto"/>
            <w:right w:val="none" w:sz="0" w:space="0" w:color="auto"/>
          </w:divBdr>
        </w:div>
        <w:div w:id="2121028333">
          <w:marLeft w:val="0"/>
          <w:marRight w:val="0"/>
          <w:marTop w:val="0"/>
          <w:marBottom w:val="0"/>
          <w:divBdr>
            <w:top w:val="none" w:sz="0" w:space="0" w:color="auto"/>
            <w:left w:val="none" w:sz="0" w:space="0" w:color="auto"/>
            <w:bottom w:val="none" w:sz="0" w:space="0" w:color="auto"/>
            <w:right w:val="none" w:sz="0" w:space="0" w:color="auto"/>
          </w:divBdr>
        </w:div>
        <w:div w:id="1663773461">
          <w:marLeft w:val="0"/>
          <w:marRight w:val="0"/>
          <w:marTop w:val="0"/>
          <w:marBottom w:val="0"/>
          <w:divBdr>
            <w:top w:val="none" w:sz="0" w:space="0" w:color="auto"/>
            <w:left w:val="none" w:sz="0" w:space="0" w:color="auto"/>
            <w:bottom w:val="none" w:sz="0" w:space="0" w:color="auto"/>
            <w:right w:val="none" w:sz="0" w:space="0" w:color="auto"/>
          </w:divBdr>
        </w:div>
        <w:div w:id="1501314230">
          <w:marLeft w:val="0"/>
          <w:marRight w:val="0"/>
          <w:marTop w:val="0"/>
          <w:marBottom w:val="0"/>
          <w:divBdr>
            <w:top w:val="none" w:sz="0" w:space="0" w:color="auto"/>
            <w:left w:val="none" w:sz="0" w:space="0" w:color="auto"/>
            <w:bottom w:val="none" w:sz="0" w:space="0" w:color="auto"/>
            <w:right w:val="none" w:sz="0" w:space="0" w:color="auto"/>
          </w:divBdr>
        </w:div>
        <w:div w:id="622229730">
          <w:marLeft w:val="0"/>
          <w:marRight w:val="0"/>
          <w:marTop w:val="0"/>
          <w:marBottom w:val="0"/>
          <w:divBdr>
            <w:top w:val="none" w:sz="0" w:space="0" w:color="auto"/>
            <w:left w:val="none" w:sz="0" w:space="0" w:color="auto"/>
            <w:bottom w:val="none" w:sz="0" w:space="0" w:color="auto"/>
            <w:right w:val="none" w:sz="0" w:space="0" w:color="auto"/>
          </w:divBdr>
        </w:div>
        <w:div w:id="429157831">
          <w:marLeft w:val="0"/>
          <w:marRight w:val="0"/>
          <w:marTop w:val="0"/>
          <w:marBottom w:val="0"/>
          <w:divBdr>
            <w:top w:val="none" w:sz="0" w:space="0" w:color="auto"/>
            <w:left w:val="none" w:sz="0" w:space="0" w:color="auto"/>
            <w:bottom w:val="none" w:sz="0" w:space="0" w:color="auto"/>
            <w:right w:val="none" w:sz="0" w:space="0" w:color="auto"/>
          </w:divBdr>
        </w:div>
        <w:div w:id="539627832">
          <w:marLeft w:val="0"/>
          <w:marRight w:val="0"/>
          <w:marTop w:val="0"/>
          <w:marBottom w:val="0"/>
          <w:divBdr>
            <w:top w:val="none" w:sz="0" w:space="0" w:color="auto"/>
            <w:left w:val="none" w:sz="0" w:space="0" w:color="auto"/>
            <w:bottom w:val="none" w:sz="0" w:space="0" w:color="auto"/>
            <w:right w:val="none" w:sz="0" w:space="0" w:color="auto"/>
          </w:divBdr>
        </w:div>
        <w:div w:id="209416940">
          <w:marLeft w:val="0"/>
          <w:marRight w:val="0"/>
          <w:marTop w:val="0"/>
          <w:marBottom w:val="0"/>
          <w:divBdr>
            <w:top w:val="none" w:sz="0" w:space="0" w:color="auto"/>
            <w:left w:val="none" w:sz="0" w:space="0" w:color="auto"/>
            <w:bottom w:val="none" w:sz="0" w:space="0" w:color="auto"/>
            <w:right w:val="none" w:sz="0" w:space="0" w:color="auto"/>
          </w:divBdr>
        </w:div>
        <w:div w:id="1674185601">
          <w:marLeft w:val="0"/>
          <w:marRight w:val="0"/>
          <w:marTop w:val="0"/>
          <w:marBottom w:val="0"/>
          <w:divBdr>
            <w:top w:val="none" w:sz="0" w:space="0" w:color="auto"/>
            <w:left w:val="none" w:sz="0" w:space="0" w:color="auto"/>
            <w:bottom w:val="none" w:sz="0" w:space="0" w:color="auto"/>
            <w:right w:val="none" w:sz="0" w:space="0" w:color="auto"/>
          </w:divBdr>
        </w:div>
        <w:div w:id="1902209594">
          <w:marLeft w:val="0"/>
          <w:marRight w:val="0"/>
          <w:marTop w:val="0"/>
          <w:marBottom w:val="0"/>
          <w:divBdr>
            <w:top w:val="none" w:sz="0" w:space="0" w:color="auto"/>
            <w:left w:val="none" w:sz="0" w:space="0" w:color="auto"/>
            <w:bottom w:val="none" w:sz="0" w:space="0" w:color="auto"/>
            <w:right w:val="none" w:sz="0" w:space="0" w:color="auto"/>
          </w:divBdr>
        </w:div>
        <w:div w:id="1357662025">
          <w:marLeft w:val="0"/>
          <w:marRight w:val="0"/>
          <w:marTop w:val="0"/>
          <w:marBottom w:val="0"/>
          <w:divBdr>
            <w:top w:val="none" w:sz="0" w:space="0" w:color="auto"/>
            <w:left w:val="none" w:sz="0" w:space="0" w:color="auto"/>
            <w:bottom w:val="none" w:sz="0" w:space="0" w:color="auto"/>
            <w:right w:val="none" w:sz="0" w:space="0" w:color="auto"/>
          </w:divBdr>
        </w:div>
        <w:div w:id="1460297124">
          <w:marLeft w:val="0"/>
          <w:marRight w:val="0"/>
          <w:marTop w:val="0"/>
          <w:marBottom w:val="0"/>
          <w:divBdr>
            <w:top w:val="none" w:sz="0" w:space="0" w:color="auto"/>
            <w:left w:val="none" w:sz="0" w:space="0" w:color="auto"/>
            <w:bottom w:val="none" w:sz="0" w:space="0" w:color="auto"/>
            <w:right w:val="none" w:sz="0" w:space="0" w:color="auto"/>
          </w:divBdr>
        </w:div>
        <w:div w:id="2132935734">
          <w:marLeft w:val="0"/>
          <w:marRight w:val="0"/>
          <w:marTop w:val="0"/>
          <w:marBottom w:val="0"/>
          <w:divBdr>
            <w:top w:val="none" w:sz="0" w:space="0" w:color="auto"/>
            <w:left w:val="none" w:sz="0" w:space="0" w:color="auto"/>
            <w:bottom w:val="none" w:sz="0" w:space="0" w:color="auto"/>
            <w:right w:val="none" w:sz="0" w:space="0" w:color="auto"/>
          </w:divBdr>
        </w:div>
        <w:div w:id="111361342">
          <w:marLeft w:val="0"/>
          <w:marRight w:val="0"/>
          <w:marTop w:val="0"/>
          <w:marBottom w:val="0"/>
          <w:divBdr>
            <w:top w:val="none" w:sz="0" w:space="0" w:color="auto"/>
            <w:left w:val="none" w:sz="0" w:space="0" w:color="auto"/>
            <w:bottom w:val="none" w:sz="0" w:space="0" w:color="auto"/>
            <w:right w:val="none" w:sz="0" w:space="0" w:color="auto"/>
          </w:divBdr>
        </w:div>
        <w:div w:id="540900990">
          <w:marLeft w:val="0"/>
          <w:marRight w:val="0"/>
          <w:marTop w:val="0"/>
          <w:marBottom w:val="0"/>
          <w:divBdr>
            <w:top w:val="none" w:sz="0" w:space="0" w:color="auto"/>
            <w:left w:val="none" w:sz="0" w:space="0" w:color="auto"/>
            <w:bottom w:val="none" w:sz="0" w:space="0" w:color="auto"/>
            <w:right w:val="none" w:sz="0" w:space="0" w:color="auto"/>
          </w:divBdr>
        </w:div>
        <w:div w:id="1124081778">
          <w:marLeft w:val="0"/>
          <w:marRight w:val="0"/>
          <w:marTop w:val="0"/>
          <w:marBottom w:val="0"/>
          <w:divBdr>
            <w:top w:val="none" w:sz="0" w:space="0" w:color="auto"/>
            <w:left w:val="none" w:sz="0" w:space="0" w:color="auto"/>
            <w:bottom w:val="none" w:sz="0" w:space="0" w:color="auto"/>
            <w:right w:val="none" w:sz="0" w:space="0" w:color="auto"/>
          </w:divBdr>
        </w:div>
        <w:div w:id="935557180">
          <w:marLeft w:val="0"/>
          <w:marRight w:val="0"/>
          <w:marTop w:val="0"/>
          <w:marBottom w:val="0"/>
          <w:divBdr>
            <w:top w:val="none" w:sz="0" w:space="0" w:color="auto"/>
            <w:left w:val="none" w:sz="0" w:space="0" w:color="auto"/>
            <w:bottom w:val="none" w:sz="0" w:space="0" w:color="auto"/>
            <w:right w:val="none" w:sz="0" w:space="0" w:color="auto"/>
          </w:divBdr>
        </w:div>
        <w:div w:id="1187644856">
          <w:marLeft w:val="0"/>
          <w:marRight w:val="0"/>
          <w:marTop w:val="0"/>
          <w:marBottom w:val="0"/>
          <w:divBdr>
            <w:top w:val="none" w:sz="0" w:space="0" w:color="auto"/>
            <w:left w:val="none" w:sz="0" w:space="0" w:color="auto"/>
            <w:bottom w:val="none" w:sz="0" w:space="0" w:color="auto"/>
            <w:right w:val="none" w:sz="0" w:space="0" w:color="auto"/>
          </w:divBdr>
        </w:div>
        <w:div w:id="1861704322">
          <w:marLeft w:val="0"/>
          <w:marRight w:val="0"/>
          <w:marTop w:val="0"/>
          <w:marBottom w:val="0"/>
          <w:divBdr>
            <w:top w:val="none" w:sz="0" w:space="0" w:color="auto"/>
            <w:left w:val="none" w:sz="0" w:space="0" w:color="auto"/>
            <w:bottom w:val="none" w:sz="0" w:space="0" w:color="auto"/>
            <w:right w:val="none" w:sz="0" w:space="0" w:color="auto"/>
          </w:divBdr>
        </w:div>
        <w:div w:id="1347487601">
          <w:marLeft w:val="0"/>
          <w:marRight w:val="0"/>
          <w:marTop w:val="0"/>
          <w:marBottom w:val="0"/>
          <w:divBdr>
            <w:top w:val="none" w:sz="0" w:space="0" w:color="auto"/>
            <w:left w:val="none" w:sz="0" w:space="0" w:color="auto"/>
            <w:bottom w:val="none" w:sz="0" w:space="0" w:color="auto"/>
            <w:right w:val="none" w:sz="0" w:space="0" w:color="auto"/>
          </w:divBdr>
        </w:div>
        <w:div w:id="162011416">
          <w:marLeft w:val="0"/>
          <w:marRight w:val="0"/>
          <w:marTop w:val="0"/>
          <w:marBottom w:val="0"/>
          <w:divBdr>
            <w:top w:val="none" w:sz="0" w:space="0" w:color="auto"/>
            <w:left w:val="none" w:sz="0" w:space="0" w:color="auto"/>
            <w:bottom w:val="none" w:sz="0" w:space="0" w:color="auto"/>
            <w:right w:val="none" w:sz="0" w:space="0" w:color="auto"/>
          </w:divBdr>
        </w:div>
        <w:div w:id="1052728660">
          <w:marLeft w:val="0"/>
          <w:marRight w:val="0"/>
          <w:marTop w:val="0"/>
          <w:marBottom w:val="0"/>
          <w:divBdr>
            <w:top w:val="none" w:sz="0" w:space="0" w:color="auto"/>
            <w:left w:val="none" w:sz="0" w:space="0" w:color="auto"/>
            <w:bottom w:val="none" w:sz="0" w:space="0" w:color="auto"/>
            <w:right w:val="none" w:sz="0" w:space="0" w:color="auto"/>
          </w:divBdr>
        </w:div>
      </w:divsChild>
    </w:div>
    <w:div w:id="215972419">
      <w:bodyDiv w:val="1"/>
      <w:marLeft w:val="0"/>
      <w:marRight w:val="0"/>
      <w:marTop w:val="0"/>
      <w:marBottom w:val="0"/>
      <w:divBdr>
        <w:top w:val="none" w:sz="0" w:space="0" w:color="auto"/>
        <w:left w:val="none" w:sz="0" w:space="0" w:color="auto"/>
        <w:bottom w:val="none" w:sz="0" w:space="0" w:color="auto"/>
        <w:right w:val="none" w:sz="0" w:space="0" w:color="auto"/>
      </w:divBdr>
    </w:div>
    <w:div w:id="222063486">
      <w:bodyDiv w:val="1"/>
      <w:marLeft w:val="0"/>
      <w:marRight w:val="0"/>
      <w:marTop w:val="0"/>
      <w:marBottom w:val="0"/>
      <w:divBdr>
        <w:top w:val="none" w:sz="0" w:space="0" w:color="auto"/>
        <w:left w:val="none" w:sz="0" w:space="0" w:color="auto"/>
        <w:bottom w:val="none" w:sz="0" w:space="0" w:color="auto"/>
        <w:right w:val="none" w:sz="0" w:space="0" w:color="auto"/>
      </w:divBdr>
    </w:div>
    <w:div w:id="253561093">
      <w:bodyDiv w:val="1"/>
      <w:marLeft w:val="0"/>
      <w:marRight w:val="0"/>
      <w:marTop w:val="0"/>
      <w:marBottom w:val="0"/>
      <w:divBdr>
        <w:top w:val="none" w:sz="0" w:space="0" w:color="auto"/>
        <w:left w:val="none" w:sz="0" w:space="0" w:color="auto"/>
        <w:bottom w:val="none" w:sz="0" w:space="0" w:color="auto"/>
        <w:right w:val="none" w:sz="0" w:space="0" w:color="auto"/>
      </w:divBdr>
    </w:div>
    <w:div w:id="280116650">
      <w:bodyDiv w:val="1"/>
      <w:marLeft w:val="0"/>
      <w:marRight w:val="0"/>
      <w:marTop w:val="0"/>
      <w:marBottom w:val="0"/>
      <w:divBdr>
        <w:top w:val="none" w:sz="0" w:space="0" w:color="auto"/>
        <w:left w:val="none" w:sz="0" w:space="0" w:color="auto"/>
        <w:bottom w:val="none" w:sz="0" w:space="0" w:color="auto"/>
        <w:right w:val="none" w:sz="0" w:space="0" w:color="auto"/>
      </w:divBdr>
    </w:div>
    <w:div w:id="322777385">
      <w:bodyDiv w:val="1"/>
      <w:marLeft w:val="0"/>
      <w:marRight w:val="0"/>
      <w:marTop w:val="0"/>
      <w:marBottom w:val="0"/>
      <w:divBdr>
        <w:top w:val="none" w:sz="0" w:space="0" w:color="auto"/>
        <w:left w:val="none" w:sz="0" w:space="0" w:color="auto"/>
        <w:bottom w:val="none" w:sz="0" w:space="0" w:color="auto"/>
        <w:right w:val="none" w:sz="0" w:space="0" w:color="auto"/>
      </w:divBdr>
    </w:div>
    <w:div w:id="323896980">
      <w:bodyDiv w:val="1"/>
      <w:marLeft w:val="0"/>
      <w:marRight w:val="0"/>
      <w:marTop w:val="0"/>
      <w:marBottom w:val="0"/>
      <w:divBdr>
        <w:top w:val="none" w:sz="0" w:space="0" w:color="auto"/>
        <w:left w:val="none" w:sz="0" w:space="0" w:color="auto"/>
        <w:bottom w:val="none" w:sz="0" w:space="0" w:color="auto"/>
        <w:right w:val="none" w:sz="0" w:space="0" w:color="auto"/>
      </w:divBdr>
    </w:div>
    <w:div w:id="368146553">
      <w:bodyDiv w:val="1"/>
      <w:marLeft w:val="0"/>
      <w:marRight w:val="0"/>
      <w:marTop w:val="0"/>
      <w:marBottom w:val="0"/>
      <w:divBdr>
        <w:top w:val="none" w:sz="0" w:space="0" w:color="auto"/>
        <w:left w:val="none" w:sz="0" w:space="0" w:color="auto"/>
        <w:bottom w:val="none" w:sz="0" w:space="0" w:color="auto"/>
        <w:right w:val="none" w:sz="0" w:space="0" w:color="auto"/>
      </w:divBdr>
    </w:div>
    <w:div w:id="376586993">
      <w:bodyDiv w:val="1"/>
      <w:marLeft w:val="0"/>
      <w:marRight w:val="0"/>
      <w:marTop w:val="0"/>
      <w:marBottom w:val="0"/>
      <w:divBdr>
        <w:top w:val="none" w:sz="0" w:space="0" w:color="auto"/>
        <w:left w:val="none" w:sz="0" w:space="0" w:color="auto"/>
        <w:bottom w:val="none" w:sz="0" w:space="0" w:color="auto"/>
        <w:right w:val="none" w:sz="0" w:space="0" w:color="auto"/>
      </w:divBdr>
    </w:div>
    <w:div w:id="380902559">
      <w:bodyDiv w:val="1"/>
      <w:marLeft w:val="0"/>
      <w:marRight w:val="0"/>
      <w:marTop w:val="0"/>
      <w:marBottom w:val="0"/>
      <w:divBdr>
        <w:top w:val="none" w:sz="0" w:space="0" w:color="auto"/>
        <w:left w:val="none" w:sz="0" w:space="0" w:color="auto"/>
        <w:bottom w:val="none" w:sz="0" w:space="0" w:color="auto"/>
        <w:right w:val="none" w:sz="0" w:space="0" w:color="auto"/>
      </w:divBdr>
    </w:div>
    <w:div w:id="381641351">
      <w:bodyDiv w:val="1"/>
      <w:marLeft w:val="0"/>
      <w:marRight w:val="0"/>
      <w:marTop w:val="0"/>
      <w:marBottom w:val="0"/>
      <w:divBdr>
        <w:top w:val="none" w:sz="0" w:space="0" w:color="auto"/>
        <w:left w:val="none" w:sz="0" w:space="0" w:color="auto"/>
        <w:bottom w:val="none" w:sz="0" w:space="0" w:color="auto"/>
        <w:right w:val="none" w:sz="0" w:space="0" w:color="auto"/>
      </w:divBdr>
    </w:div>
    <w:div w:id="381951592">
      <w:bodyDiv w:val="1"/>
      <w:marLeft w:val="0"/>
      <w:marRight w:val="0"/>
      <w:marTop w:val="0"/>
      <w:marBottom w:val="0"/>
      <w:divBdr>
        <w:top w:val="none" w:sz="0" w:space="0" w:color="auto"/>
        <w:left w:val="none" w:sz="0" w:space="0" w:color="auto"/>
        <w:bottom w:val="none" w:sz="0" w:space="0" w:color="auto"/>
        <w:right w:val="none" w:sz="0" w:space="0" w:color="auto"/>
      </w:divBdr>
    </w:div>
    <w:div w:id="387534591">
      <w:bodyDiv w:val="1"/>
      <w:marLeft w:val="0"/>
      <w:marRight w:val="0"/>
      <w:marTop w:val="0"/>
      <w:marBottom w:val="0"/>
      <w:divBdr>
        <w:top w:val="none" w:sz="0" w:space="0" w:color="auto"/>
        <w:left w:val="none" w:sz="0" w:space="0" w:color="auto"/>
        <w:bottom w:val="none" w:sz="0" w:space="0" w:color="auto"/>
        <w:right w:val="none" w:sz="0" w:space="0" w:color="auto"/>
      </w:divBdr>
    </w:div>
    <w:div w:id="397627997">
      <w:bodyDiv w:val="1"/>
      <w:marLeft w:val="0"/>
      <w:marRight w:val="0"/>
      <w:marTop w:val="0"/>
      <w:marBottom w:val="0"/>
      <w:divBdr>
        <w:top w:val="none" w:sz="0" w:space="0" w:color="auto"/>
        <w:left w:val="none" w:sz="0" w:space="0" w:color="auto"/>
        <w:bottom w:val="none" w:sz="0" w:space="0" w:color="auto"/>
        <w:right w:val="none" w:sz="0" w:space="0" w:color="auto"/>
      </w:divBdr>
    </w:div>
    <w:div w:id="401954279">
      <w:bodyDiv w:val="1"/>
      <w:marLeft w:val="0"/>
      <w:marRight w:val="0"/>
      <w:marTop w:val="0"/>
      <w:marBottom w:val="0"/>
      <w:divBdr>
        <w:top w:val="none" w:sz="0" w:space="0" w:color="auto"/>
        <w:left w:val="none" w:sz="0" w:space="0" w:color="auto"/>
        <w:bottom w:val="none" w:sz="0" w:space="0" w:color="auto"/>
        <w:right w:val="none" w:sz="0" w:space="0" w:color="auto"/>
      </w:divBdr>
    </w:div>
    <w:div w:id="406617642">
      <w:bodyDiv w:val="1"/>
      <w:marLeft w:val="0"/>
      <w:marRight w:val="0"/>
      <w:marTop w:val="0"/>
      <w:marBottom w:val="0"/>
      <w:divBdr>
        <w:top w:val="none" w:sz="0" w:space="0" w:color="auto"/>
        <w:left w:val="none" w:sz="0" w:space="0" w:color="auto"/>
        <w:bottom w:val="none" w:sz="0" w:space="0" w:color="auto"/>
        <w:right w:val="none" w:sz="0" w:space="0" w:color="auto"/>
      </w:divBdr>
    </w:div>
    <w:div w:id="409083229">
      <w:bodyDiv w:val="1"/>
      <w:marLeft w:val="0"/>
      <w:marRight w:val="0"/>
      <w:marTop w:val="0"/>
      <w:marBottom w:val="0"/>
      <w:divBdr>
        <w:top w:val="none" w:sz="0" w:space="0" w:color="auto"/>
        <w:left w:val="none" w:sz="0" w:space="0" w:color="auto"/>
        <w:bottom w:val="none" w:sz="0" w:space="0" w:color="auto"/>
        <w:right w:val="none" w:sz="0" w:space="0" w:color="auto"/>
      </w:divBdr>
    </w:div>
    <w:div w:id="412355036">
      <w:bodyDiv w:val="1"/>
      <w:marLeft w:val="0"/>
      <w:marRight w:val="0"/>
      <w:marTop w:val="0"/>
      <w:marBottom w:val="0"/>
      <w:divBdr>
        <w:top w:val="none" w:sz="0" w:space="0" w:color="auto"/>
        <w:left w:val="none" w:sz="0" w:space="0" w:color="auto"/>
        <w:bottom w:val="none" w:sz="0" w:space="0" w:color="auto"/>
        <w:right w:val="none" w:sz="0" w:space="0" w:color="auto"/>
      </w:divBdr>
    </w:div>
    <w:div w:id="420445037">
      <w:bodyDiv w:val="1"/>
      <w:marLeft w:val="0"/>
      <w:marRight w:val="0"/>
      <w:marTop w:val="0"/>
      <w:marBottom w:val="0"/>
      <w:divBdr>
        <w:top w:val="none" w:sz="0" w:space="0" w:color="auto"/>
        <w:left w:val="none" w:sz="0" w:space="0" w:color="auto"/>
        <w:bottom w:val="none" w:sz="0" w:space="0" w:color="auto"/>
        <w:right w:val="none" w:sz="0" w:space="0" w:color="auto"/>
      </w:divBdr>
    </w:div>
    <w:div w:id="423111461">
      <w:bodyDiv w:val="1"/>
      <w:marLeft w:val="0"/>
      <w:marRight w:val="0"/>
      <w:marTop w:val="0"/>
      <w:marBottom w:val="0"/>
      <w:divBdr>
        <w:top w:val="none" w:sz="0" w:space="0" w:color="auto"/>
        <w:left w:val="none" w:sz="0" w:space="0" w:color="auto"/>
        <w:bottom w:val="none" w:sz="0" w:space="0" w:color="auto"/>
        <w:right w:val="none" w:sz="0" w:space="0" w:color="auto"/>
      </w:divBdr>
    </w:div>
    <w:div w:id="496388338">
      <w:bodyDiv w:val="1"/>
      <w:marLeft w:val="0"/>
      <w:marRight w:val="0"/>
      <w:marTop w:val="0"/>
      <w:marBottom w:val="0"/>
      <w:divBdr>
        <w:top w:val="none" w:sz="0" w:space="0" w:color="auto"/>
        <w:left w:val="none" w:sz="0" w:space="0" w:color="auto"/>
        <w:bottom w:val="none" w:sz="0" w:space="0" w:color="auto"/>
        <w:right w:val="none" w:sz="0" w:space="0" w:color="auto"/>
      </w:divBdr>
    </w:div>
    <w:div w:id="497497517">
      <w:bodyDiv w:val="1"/>
      <w:marLeft w:val="0"/>
      <w:marRight w:val="0"/>
      <w:marTop w:val="0"/>
      <w:marBottom w:val="0"/>
      <w:divBdr>
        <w:top w:val="none" w:sz="0" w:space="0" w:color="auto"/>
        <w:left w:val="none" w:sz="0" w:space="0" w:color="auto"/>
        <w:bottom w:val="none" w:sz="0" w:space="0" w:color="auto"/>
        <w:right w:val="none" w:sz="0" w:space="0" w:color="auto"/>
      </w:divBdr>
    </w:div>
    <w:div w:id="508370788">
      <w:bodyDiv w:val="1"/>
      <w:marLeft w:val="0"/>
      <w:marRight w:val="0"/>
      <w:marTop w:val="0"/>
      <w:marBottom w:val="0"/>
      <w:divBdr>
        <w:top w:val="none" w:sz="0" w:space="0" w:color="auto"/>
        <w:left w:val="none" w:sz="0" w:space="0" w:color="auto"/>
        <w:bottom w:val="none" w:sz="0" w:space="0" w:color="auto"/>
        <w:right w:val="none" w:sz="0" w:space="0" w:color="auto"/>
      </w:divBdr>
    </w:div>
    <w:div w:id="558900949">
      <w:bodyDiv w:val="1"/>
      <w:marLeft w:val="0"/>
      <w:marRight w:val="0"/>
      <w:marTop w:val="0"/>
      <w:marBottom w:val="0"/>
      <w:divBdr>
        <w:top w:val="none" w:sz="0" w:space="0" w:color="auto"/>
        <w:left w:val="none" w:sz="0" w:space="0" w:color="auto"/>
        <w:bottom w:val="none" w:sz="0" w:space="0" w:color="auto"/>
        <w:right w:val="none" w:sz="0" w:space="0" w:color="auto"/>
      </w:divBdr>
    </w:div>
    <w:div w:id="566188776">
      <w:bodyDiv w:val="1"/>
      <w:marLeft w:val="0"/>
      <w:marRight w:val="0"/>
      <w:marTop w:val="0"/>
      <w:marBottom w:val="0"/>
      <w:divBdr>
        <w:top w:val="none" w:sz="0" w:space="0" w:color="auto"/>
        <w:left w:val="none" w:sz="0" w:space="0" w:color="auto"/>
        <w:bottom w:val="none" w:sz="0" w:space="0" w:color="auto"/>
        <w:right w:val="none" w:sz="0" w:space="0" w:color="auto"/>
      </w:divBdr>
    </w:div>
    <w:div w:id="595939790">
      <w:bodyDiv w:val="1"/>
      <w:marLeft w:val="0"/>
      <w:marRight w:val="0"/>
      <w:marTop w:val="0"/>
      <w:marBottom w:val="0"/>
      <w:divBdr>
        <w:top w:val="none" w:sz="0" w:space="0" w:color="auto"/>
        <w:left w:val="none" w:sz="0" w:space="0" w:color="auto"/>
        <w:bottom w:val="none" w:sz="0" w:space="0" w:color="auto"/>
        <w:right w:val="none" w:sz="0" w:space="0" w:color="auto"/>
      </w:divBdr>
    </w:div>
    <w:div w:id="607932608">
      <w:bodyDiv w:val="1"/>
      <w:marLeft w:val="0"/>
      <w:marRight w:val="0"/>
      <w:marTop w:val="0"/>
      <w:marBottom w:val="0"/>
      <w:divBdr>
        <w:top w:val="none" w:sz="0" w:space="0" w:color="auto"/>
        <w:left w:val="none" w:sz="0" w:space="0" w:color="auto"/>
        <w:bottom w:val="none" w:sz="0" w:space="0" w:color="auto"/>
        <w:right w:val="none" w:sz="0" w:space="0" w:color="auto"/>
      </w:divBdr>
    </w:div>
    <w:div w:id="620377116">
      <w:bodyDiv w:val="1"/>
      <w:marLeft w:val="0"/>
      <w:marRight w:val="0"/>
      <w:marTop w:val="0"/>
      <w:marBottom w:val="0"/>
      <w:divBdr>
        <w:top w:val="none" w:sz="0" w:space="0" w:color="auto"/>
        <w:left w:val="none" w:sz="0" w:space="0" w:color="auto"/>
        <w:bottom w:val="none" w:sz="0" w:space="0" w:color="auto"/>
        <w:right w:val="none" w:sz="0" w:space="0" w:color="auto"/>
      </w:divBdr>
    </w:div>
    <w:div w:id="625738380">
      <w:bodyDiv w:val="1"/>
      <w:marLeft w:val="0"/>
      <w:marRight w:val="0"/>
      <w:marTop w:val="0"/>
      <w:marBottom w:val="0"/>
      <w:divBdr>
        <w:top w:val="none" w:sz="0" w:space="0" w:color="auto"/>
        <w:left w:val="none" w:sz="0" w:space="0" w:color="auto"/>
        <w:bottom w:val="none" w:sz="0" w:space="0" w:color="auto"/>
        <w:right w:val="none" w:sz="0" w:space="0" w:color="auto"/>
      </w:divBdr>
    </w:div>
    <w:div w:id="646011713">
      <w:bodyDiv w:val="1"/>
      <w:marLeft w:val="0"/>
      <w:marRight w:val="0"/>
      <w:marTop w:val="0"/>
      <w:marBottom w:val="0"/>
      <w:divBdr>
        <w:top w:val="none" w:sz="0" w:space="0" w:color="auto"/>
        <w:left w:val="none" w:sz="0" w:space="0" w:color="auto"/>
        <w:bottom w:val="none" w:sz="0" w:space="0" w:color="auto"/>
        <w:right w:val="none" w:sz="0" w:space="0" w:color="auto"/>
      </w:divBdr>
    </w:div>
    <w:div w:id="648706660">
      <w:bodyDiv w:val="1"/>
      <w:marLeft w:val="0"/>
      <w:marRight w:val="0"/>
      <w:marTop w:val="0"/>
      <w:marBottom w:val="0"/>
      <w:divBdr>
        <w:top w:val="none" w:sz="0" w:space="0" w:color="auto"/>
        <w:left w:val="none" w:sz="0" w:space="0" w:color="auto"/>
        <w:bottom w:val="none" w:sz="0" w:space="0" w:color="auto"/>
        <w:right w:val="none" w:sz="0" w:space="0" w:color="auto"/>
      </w:divBdr>
    </w:div>
    <w:div w:id="709190065">
      <w:bodyDiv w:val="1"/>
      <w:marLeft w:val="0"/>
      <w:marRight w:val="0"/>
      <w:marTop w:val="0"/>
      <w:marBottom w:val="0"/>
      <w:divBdr>
        <w:top w:val="none" w:sz="0" w:space="0" w:color="auto"/>
        <w:left w:val="none" w:sz="0" w:space="0" w:color="auto"/>
        <w:bottom w:val="none" w:sz="0" w:space="0" w:color="auto"/>
        <w:right w:val="none" w:sz="0" w:space="0" w:color="auto"/>
      </w:divBdr>
    </w:div>
    <w:div w:id="710417815">
      <w:bodyDiv w:val="1"/>
      <w:marLeft w:val="0"/>
      <w:marRight w:val="0"/>
      <w:marTop w:val="0"/>
      <w:marBottom w:val="0"/>
      <w:divBdr>
        <w:top w:val="none" w:sz="0" w:space="0" w:color="auto"/>
        <w:left w:val="none" w:sz="0" w:space="0" w:color="auto"/>
        <w:bottom w:val="none" w:sz="0" w:space="0" w:color="auto"/>
        <w:right w:val="none" w:sz="0" w:space="0" w:color="auto"/>
      </w:divBdr>
    </w:div>
    <w:div w:id="737746121">
      <w:bodyDiv w:val="1"/>
      <w:marLeft w:val="0"/>
      <w:marRight w:val="0"/>
      <w:marTop w:val="0"/>
      <w:marBottom w:val="750"/>
      <w:divBdr>
        <w:top w:val="none" w:sz="0" w:space="0" w:color="auto"/>
        <w:left w:val="none" w:sz="0" w:space="0" w:color="auto"/>
        <w:bottom w:val="none" w:sz="0" w:space="0" w:color="auto"/>
        <w:right w:val="none" w:sz="0" w:space="0" w:color="auto"/>
      </w:divBdr>
      <w:divsChild>
        <w:div w:id="1324970640">
          <w:marLeft w:val="0"/>
          <w:marRight w:val="0"/>
          <w:marTop w:val="0"/>
          <w:marBottom w:val="0"/>
          <w:divBdr>
            <w:top w:val="none" w:sz="0" w:space="0" w:color="auto"/>
            <w:left w:val="none" w:sz="0" w:space="0" w:color="auto"/>
            <w:bottom w:val="none" w:sz="0" w:space="0" w:color="auto"/>
            <w:right w:val="none" w:sz="0" w:space="0" w:color="auto"/>
          </w:divBdr>
          <w:divsChild>
            <w:div w:id="1542590464">
              <w:marLeft w:val="-225"/>
              <w:marRight w:val="-225"/>
              <w:marTop w:val="0"/>
              <w:marBottom w:val="0"/>
              <w:divBdr>
                <w:top w:val="none" w:sz="0" w:space="0" w:color="auto"/>
                <w:left w:val="none" w:sz="0" w:space="0" w:color="auto"/>
                <w:bottom w:val="none" w:sz="0" w:space="0" w:color="auto"/>
                <w:right w:val="none" w:sz="0" w:space="0" w:color="auto"/>
              </w:divBdr>
              <w:divsChild>
                <w:div w:id="1118332761">
                  <w:marLeft w:val="0"/>
                  <w:marRight w:val="0"/>
                  <w:marTop w:val="0"/>
                  <w:marBottom w:val="0"/>
                  <w:divBdr>
                    <w:top w:val="none" w:sz="0" w:space="0" w:color="auto"/>
                    <w:left w:val="none" w:sz="0" w:space="0" w:color="auto"/>
                    <w:bottom w:val="none" w:sz="0" w:space="0" w:color="auto"/>
                    <w:right w:val="none" w:sz="0" w:space="0" w:color="auto"/>
                  </w:divBdr>
                  <w:divsChild>
                    <w:div w:id="63072382">
                      <w:marLeft w:val="-225"/>
                      <w:marRight w:val="-225"/>
                      <w:marTop w:val="0"/>
                      <w:marBottom w:val="0"/>
                      <w:divBdr>
                        <w:top w:val="none" w:sz="0" w:space="0" w:color="auto"/>
                        <w:left w:val="none" w:sz="0" w:space="0" w:color="auto"/>
                        <w:bottom w:val="none" w:sz="0" w:space="0" w:color="auto"/>
                        <w:right w:val="none" w:sz="0" w:space="0" w:color="auto"/>
                      </w:divBdr>
                      <w:divsChild>
                        <w:div w:id="1351951412">
                          <w:marLeft w:val="0"/>
                          <w:marRight w:val="0"/>
                          <w:marTop w:val="0"/>
                          <w:marBottom w:val="0"/>
                          <w:divBdr>
                            <w:top w:val="none" w:sz="0" w:space="0" w:color="auto"/>
                            <w:left w:val="none" w:sz="0" w:space="0" w:color="auto"/>
                            <w:bottom w:val="none" w:sz="0" w:space="0" w:color="auto"/>
                            <w:right w:val="none" w:sz="0" w:space="0" w:color="auto"/>
                          </w:divBdr>
                          <w:divsChild>
                            <w:div w:id="1347825252">
                              <w:marLeft w:val="0"/>
                              <w:marRight w:val="0"/>
                              <w:marTop w:val="0"/>
                              <w:marBottom w:val="0"/>
                              <w:divBdr>
                                <w:top w:val="none" w:sz="0" w:space="0" w:color="auto"/>
                                <w:left w:val="none" w:sz="0" w:space="0" w:color="auto"/>
                                <w:bottom w:val="none" w:sz="0" w:space="0" w:color="auto"/>
                                <w:right w:val="none" w:sz="0" w:space="0" w:color="auto"/>
                              </w:divBdr>
                              <w:divsChild>
                                <w:div w:id="883559217">
                                  <w:marLeft w:val="0"/>
                                  <w:marRight w:val="0"/>
                                  <w:marTop w:val="0"/>
                                  <w:marBottom w:val="0"/>
                                  <w:divBdr>
                                    <w:top w:val="none" w:sz="0" w:space="0" w:color="auto"/>
                                    <w:left w:val="none" w:sz="0" w:space="0" w:color="auto"/>
                                    <w:bottom w:val="none" w:sz="0" w:space="0" w:color="auto"/>
                                    <w:right w:val="none" w:sz="0" w:space="0" w:color="auto"/>
                                  </w:divBdr>
                                  <w:divsChild>
                                    <w:div w:id="2135783050">
                                      <w:marLeft w:val="0"/>
                                      <w:marRight w:val="0"/>
                                      <w:marTop w:val="120"/>
                                      <w:marBottom w:val="120"/>
                                      <w:divBdr>
                                        <w:top w:val="none" w:sz="0" w:space="0" w:color="auto"/>
                                        <w:left w:val="none" w:sz="0" w:space="0" w:color="auto"/>
                                        <w:bottom w:val="none" w:sz="0" w:space="0" w:color="auto"/>
                                        <w:right w:val="none" w:sz="0" w:space="0" w:color="auto"/>
                                      </w:divBdr>
                                      <w:divsChild>
                                        <w:div w:id="1869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599386">
      <w:bodyDiv w:val="1"/>
      <w:marLeft w:val="0"/>
      <w:marRight w:val="0"/>
      <w:marTop w:val="0"/>
      <w:marBottom w:val="0"/>
      <w:divBdr>
        <w:top w:val="none" w:sz="0" w:space="0" w:color="auto"/>
        <w:left w:val="none" w:sz="0" w:space="0" w:color="auto"/>
        <w:bottom w:val="none" w:sz="0" w:space="0" w:color="auto"/>
        <w:right w:val="none" w:sz="0" w:space="0" w:color="auto"/>
      </w:divBdr>
    </w:div>
    <w:div w:id="752432480">
      <w:bodyDiv w:val="1"/>
      <w:marLeft w:val="0"/>
      <w:marRight w:val="0"/>
      <w:marTop w:val="0"/>
      <w:marBottom w:val="0"/>
      <w:divBdr>
        <w:top w:val="none" w:sz="0" w:space="0" w:color="auto"/>
        <w:left w:val="none" w:sz="0" w:space="0" w:color="auto"/>
        <w:bottom w:val="none" w:sz="0" w:space="0" w:color="auto"/>
        <w:right w:val="none" w:sz="0" w:space="0" w:color="auto"/>
      </w:divBdr>
    </w:div>
    <w:div w:id="814563868">
      <w:bodyDiv w:val="1"/>
      <w:marLeft w:val="0"/>
      <w:marRight w:val="0"/>
      <w:marTop w:val="0"/>
      <w:marBottom w:val="0"/>
      <w:divBdr>
        <w:top w:val="none" w:sz="0" w:space="0" w:color="auto"/>
        <w:left w:val="none" w:sz="0" w:space="0" w:color="auto"/>
        <w:bottom w:val="none" w:sz="0" w:space="0" w:color="auto"/>
        <w:right w:val="none" w:sz="0" w:space="0" w:color="auto"/>
      </w:divBdr>
    </w:div>
    <w:div w:id="828449549">
      <w:bodyDiv w:val="1"/>
      <w:marLeft w:val="0"/>
      <w:marRight w:val="0"/>
      <w:marTop w:val="0"/>
      <w:marBottom w:val="0"/>
      <w:divBdr>
        <w:top w:val="none" w:sz="0" w:space="0" w:color="auto"/>
        <w:left w:val="none" w:sz="0" w:space="0" w:color="auto"/>
        <w:bottom w:val="none" w:sz="0" w:space="0" w:color="auto"/>
        <w:right w:val="none" w:sz="0" w:space="0" w:color="auto"/>
      </w:divBdr>
    </w:div>
    <w:div w:id="855459347">
      <w:bodyDiv w:val="1"/>
      <w:marLeft w:val="0"/>
      <w:marRight w:val="0"/>
      <w:marTop w:val="0"/>
      <w:marBottom w:val="0"/>
      <w:divBdr>
        <w:top w:val="none" w:sz="0" w:space="0" w:color="auto"/>
        <w:left w:val="none" w:sz="0" w:space="0" w:color="auto"/>
        <w:bottom w:val="none" w:sz="0" w:space="0" w:color="auto"/>
        <w:right w:val="none" w:sz="0" w:space="0" w:color="auto"/>
      </w:divBdr>
    </w:div>
    <w:div w:id="871267262">
      <w:bodyDiv w:val="1"/>
      <w:marLeft w:val="0"/>
      <w:marRight w:val="0"/>
      <w:marTop w:val="0"/>
      <w:marBottom w:val="0"/>
      <w:divBdr>
        <w:top w:val="none" w:sz="0" w:space="0" w:color="auto"/>
        <w:left w:val="none" w:sz="0" w:space="0" w:color="auto"/>
        <w:bottom w:val="none" w:sz="0" w:space="0" w:color="auto"/>
        <w:right w:val="none" w:sz="0" w:space="0" w:color="auto"/>
      </w:divBdr>
    </w:div>
    <w:div w:id="872615646">
      <w:bodyDiv w:val="1"/>
      <w:marLeft w:val="0"/>
      <w:marRight w:val="0"/>
      <w:marTop w:val="0"/>
      <w:marBottom w:val="0"/>
      <w:divBdr>
        <w:top w:val="none" w:sz="0" w:space="0" w:color="auto"/>
        <w:left w:val="none" w:sz="0" w:space="0" w:color="auto"/>
        <w:bottom w:val="none" w:sz="0" w:space="0" w:color="auto"/>
        <w:right w:val="none" w:sz="0" w:space="0" w:color="auto"/>
      </w:divBdr>
    </w:div>
    <w:div w:id="898059067">
      <w:bodyDiv w:val="1"/>
      <w:marLeft w:val="0"/>
      <w:marRight w:val="0"/>
      <w:marTop w:val="0"/>
      <w:marBottom w:val="0"/>
      <w:divBdr>
        <w:top w:val="none" w:sz="0" w:space="0" w:color="auto"/>
        <w:left w:val="none" w:sz="0" w:space="0" w:color="auto"/>
        <w:bottom w:val="none" w:sz="0" w:space="0" w:color="auto"/>
        <w:right w:val="none" w:sz="0" w:space="0" w:color="auto"/>
      </w:divBdr>
    </w:div>
    <w:div w:id="957443414">
      <w:bodyDiv w:val="1"/>
      <w:marLeft w:val="0"/>
      <w:marRight w:val="0"/>
      <w:marTop w:val="0"/>
      <w:marBottom w:val="0"/>
      <w:divBdr>
        <w:top w:val="none" w:sz="0" w:space="0" w:color="auto"/>
        <w:left w:val="none" w:sz="0" w:space="0" w:color="auto"/>
        <w:bottom w:val="none" w:sz="0" w:space="0" w:color="auto"/>
        <w:right w:val="none" w:sz="0" w:space="0" w:color="auto"/>
      </w:divBdr>
    </w:div>
    <w:div w:id="976685628">
      <w:bodyDiv w:val="1"/>
      <w:marLeft w:val="0"/>
      <w:marRight w:val="0"/>
      <w:marTop w:val="0"/>
      <w:marBottom w:val="0"/>
      <w:divBdr>
        <w:top w:val="none" w:sz="0" w:space="0" w:color="auto"/>
        <w:left w:val="none" w:sz="0" w:space="0" w:color="auto"/>
        <w:bottom w:val="none" w:sz="0" w:space="0" w:color="auto"/>
        <w:right w:val="none" w:sz="0" w:space="0" w:color="auto"/>
      </w:divBdr>
    </w:div>
    <w:div w:id="986207251">
      <w:bodyDiv w:val="1"/>
      <w:marLeft w:val="0"/>
      <w:marRight w:val="0"/>
      <w:marTop w:val="0"/>
      <w:marBottom w:val="0"/>
      <w:divBdr>
        <w:top w:val="none" w:sz="0" w:space="0" w:color="auto"/>
        <w:left w:val="none" w:sz="0" w:space="0" w:color="auto"/>
        <w:bottom w:val="none" w:sz="0" w:space="0" w:color="auto"/>
        <w:right w:val="none" w:sz="0" w:space="0" w:color="auto"/>
      </w:divBdr>
    </w:div>
    <w:div w:id="1010528585">
      <w:bodyDiv w:val="1"/>
      <w:marLeft w:val="0"/>
      <w:marRight w:val="0"/>
      <w:marTop w:val="0"/>
      <w:marBottom w:val="750"/>
      <w:divBdr>
        <w:top w:val="none" w:sz="0" w:space="0" w:color="auto"/>
        <w:left w:val="none" w:sz="0" w:space="0" w:color="auto"/>
        <w:bottom w:val="none" w:sz="0" w:space="0" w:color="auto"/>
        <w:right w:val="none" w:sz="0" w:space="0" w:color="auto"/>
      </w:divBdr>
      <w:divsChild>
        <w:div w:id="1932086002">
          <w:marLeft w:val="0"/>
          <w:marRight w:val="0"/>
          <w:marTop w:val="0"/>
          <w:marBottom w:val="0"/>
          <w:divBdr>
            <w:top w:val="none" w:sz="0" w:space="0" w:color="auto"/>
            <w:left w:val="none" w:sz="0" w:space="0" w:color="auto"/>
            <w:bottom w:val="none" w:sz="0" w:space="0" w:color="auto"/>
            <w:right w:val="none" w:sz="0" w:space="0" w:color="auto"/>
          </w:divBdr>
          <w:divsChild>
            <w:div w:id="501704307">
              <w:marLeft w:val="-225"/>
              <w:marRight w:val="-225"/>
              <w:marTop w:val="0"/>
              <w:marBottom w:val="0"/>
              <w:divBdr>
                <w:top w:val="none" w:sz="0" w:space="0" w:color="auto"/>
                <w:left w:val="none" w:sz="0" w:space="0" w:color="auto"/>
                <w:bottom w:val="none" w:sz="0" w:space="0" w:color="auto"/>
                <w:right w:val="none" w:sz="0" w:space="0" w:color="auto"/>
              </w:divBdr>
              <w:divsChild>
                <w:div w:id="1340084603">
                  <w:marLeft w:val="0"/>
                  <w:marRight w:val="0"/>
                  <w:marTop w:val="0"/>
                  <w:marBottom w:val="0"/>
                  <w:divBdr>
                    <w:top w:val="none" w:sz="0" w:space="0" w:color="auto"/>
                    <w:left w:val="none" w:sz="0" w:space="0" w:color="auto"/>
                    <w:bottom w:val="none" w:sz="0" w:space="0" w:color="auto"/>
                    <w:right w:val="none" w:sz="0" w:space="0" w:color="auto"/>
                  </w:divBdr>
                  <w:divsChild>
                    <w:div w:id="9409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2691">
      <w:bodyDiv w:val="1"/>
      <w:marLeft w:val="0"/>
      <w:marRight w:val="0"/>
      <w:marTop w:val="0"/>
      <w:marBottom w:val="0"/>
      <w:divBdr>
        <w:top w:val="none" w:sz="0" w:space="0" w:color="auto"/>
        <w:left w:val="none" w:sz="0" w:space="0" w:color="auto"/>
        <w:bottom w:val="none" w:sz="0" w:space="0" w:color="auto"/>
        <w:right w:val="none" w:sz="0" w:space="0" w:color="auto"/>
      </w:divBdr>
    </w:div>
    <w:div w:id="1054618040">
      <w:bodyDiv w:val="1"/>
      <w:marLeft w:val="0"/>
      <w:marRight w:val="0"/>
      <w:marTop w:val="0"/>
      <w:marBottom w:val="0"/>
      <w:divBdr>
        <w:top w:val="none" w:sz="0" w:space="0" w:color="auto"/>
        <w:left w:val="none" w:sz="0" w:space="0" w:color="auto"/>
        <w:bottom w:val="none" w:sz="0" w:space="0" w:color="auto"/>
        <w:right w:val="none" w:sz="0" w:space="0" w:color="auto"/>
      </w:divBdr>
    </w:div>
    <w:div w:id="1075057074">
      <w:bodyDiv w:val="1"/>
      <w:marLeft w:val="0"/>
      <w:marRight w:val="0"/>
      <w:marTop w:val="0"/>
      <w:marBottom w:val="0"/>
      <w:divBdr>
        <w:top w:val="none" w:sz="0" w:space="0" w:color="auto"/>
        <w:left w:val="none" w:sz="0" w:space="0" w:color="auto"/>
        <w:bottom w:val="none" w:sz="0" w:space="0" w:color="auto"/>
        <w:right w:val="none" w:sz="0" w:space="0" w:color="auto"/>
      </w:divBdr>
    </w:div>
    <w:div w:id="1090737782">
      <w:bodyDiv w:val="1"/>
      <w:marLeft w:val="0"/>
      <w:marRight w:val="0"/>
      <w:marTop w:val="0"/>
      <w:marBottom w:val="0"/>
      <w:divBdr>
        <w:top w:val="none" w:sz="0" w:space="0" w:color="auto"/>
        <w:left w:val="none" w:sz="0" w:space="0" w:color="auto"/>
        <w:bottom w:val="none" w:sz="0" w:space="0" w:color="auto"/>
        <w:right w:val="none" w:sz="0" w:space="0" w:color="auto"/>
      </w:divBdr>
    </w:div>
    <w:div w:id="1155293791">
      <w:bodyDiv w:val="1"/>
      <w:marLeft w:val="0"/>
      <w:marRight w:val="0"/>
      <w:marTop w:val="0"/>
      <w:marBottom w:val="0"/>
      <w:divBdr>
        <w:top w:val="none" w:sz="0" w:space="0" w:color="auto"/>
        <w:left w:val="none" w:sz="0" w:space="0" w:color="auto"/>
        <w:bottom w:val="none" w:sz="0" w:space="0" w:color="auto"/>
        <w:right w:val="none" w:sz="0" w:space="0" w:color="auto"/>
      </w:divBdr>
    </w:div>
    <w:div w:id="1159344229">
      <w:bodyDiv w:val="1"/>
      <w:marLeft w:val="0"/>
      <w:marRight w:val="0"/>
      <w:marTop w:val="0"/>
      <w:marBottom w:val="0"/>
      <w:divBdr>
        <w:top w:val="none" w:sz="0" w:space="0" w:color="auto"/>
        <w:left w:val="none" w:sz="0" w:space="0" w:color="auto"/>
        <w:bottom w:val="none" w:sz="0" w:space="0" w:color="auto"/>
        <w:right w:val="none" w:sz="0" w:space="0" w:color="auto"/>
      </w:divBdr>
    </w:div>
    <w:div w:id="1164970740">
      <w:bodyDiv w:val="1"/>
      <w:marLeft w:val="0"/>
      <w:marRight w:val="0"/>
      <w:marTop w:val="0"/>
      <w:marBottom w:val="0"/>
      <w:divBdr>
        <w:top w:val="none" w:sz="0" w:space="0" w:color="auto"/>
        <w:left w:val="none" w:sz="0" w:space="0" w:color="auto"/>
        <w:bottom w:val="none" w:sz="0" w:space="0" w:color="auto"/>
        <w:right w:val="none" w:sz="0" w:space="0" w:color="auto"/>
      </w:divBdr>
    </w:div>
    <w:div w:id="1197737441">
      <w:bodyDiv w:val="1"/>
      <w:marLeft w:val="0"/>
      <w:marRight w:val="0"/>
      <w:marTop w:val="0"/>
      <w:marBottom w:val="0"/>
      <w:divBdr>
        <w:top w:val="none" w:sz="0" w:space="0" w:color="auto"/>
        <w:left w:val="none" w:sz="0" w:space="0" w:color="auto"/>
        <w:bottom w:val="none" w:sz="0" w:space="0" w:color="auto"/>
        <w:right w:val="none" w:sz="0" w:space="0" w:color="auto"/>
      </w:divBdr>
    </w:div>
    <w:div w:id="1216308974">
      <w:bodyDiv w:val="1"/>
      <w:marLeft w:val="0"/>
      <w:marRight w:val="0"/>
      <w:marTop w:val="0"/>
      <w:marBottom w:val="0"/>
      <w:divBdr>
        <w:top w:val="none" w:sz="0" w:space="0" w:color="auto"/>
        <w:left w:val="none" w:sz="0" w:space="0" w:color="auto"/>
        <w:bottom w:val="none" w:sz="0" w:space="0" w:color="auto"/>
        <w:right w:val="none" w:sz="0" w:space="0" w:color="auto"/>
      </w:divBdr>
    </w:div>
    <w:div w:id="1254245267">
      <w:bodyDiv w:val="1"/>
      <w:marLeft w:val="0"/>
      <w:marRight w:val="0"/>
      <w:marTop w:val="0"/>
      <w:marBottom w:val="0"/>
      <w:divBdr>
        <w:top w:val="none" w:sz="0" w:space="0" w:color="auto"/>
        <w:left w:val="none" w:sz="0" w:space="0" w:color="auto"/>
        <w:bottom w:val="none" w:sz="0" w:space="0" w:color="auto"/>
        <w:right w:val="none" w:sz="0" w:space="0" w:color="auto"/>
      </w:divBdr>
    </w:div>
    <w:div w:id="1258902769">
      <w:bodyDiv w:val="1"/>
      <w:marLeft w:val="0"/>
      <w:marRight w:val="0"/>
      <w:marTop w:val="0"/>
      <w:marBottom w:val="0"/>
      <w:divBdr>
        <w:top w:val="none" w:sz="0" w:space="0" w:color="auto"/>
        <w:left w:val="none" w:sz="0" w:space="0" w:color="auto"/>
        <w:bottom w:val="none" w:sz="0" w:space="0" w:color="auto"/>
        <w:right w:val="none" w:sz="0" w:space="0" w:color="auto"/>
      </w:divBdr>
    </w:div>
    <w:div w:id="1262225463">
      <w:bodyDiv w:val="1"/>
      <w:marLeft w:val="0"/>
      <w:marRight w:val="0"/>
      <w:marTop w:val="0"/>
      <w:marBottom w:val="0"/>
      <w:divBdr>
        <w:top w:val="none" w:sz="0" w:space="0" w:color="auto"/>
        <w:left w:val="none" w:sz="0" w:space="0" w:color="auto"/>
        <w:bottom w:val="none" w:sz="0" w:space="0" w:color="auto"/>
        <w:right w:val="none" w:sz="0" w:space="0" w:color="auto"/>
      </w:divBdr>
    </w:div>
    <w:div w:id="1276644542">
      <w:bodyDiv w:val="1"/>
      <w:marLeft w:val="0"/>
      <w:marRight w:val="0"/>
      <w:marTop w:val="0"/>
      <w:marBottom w:val="0"/>
      <w:divBdr>
        <w:top w:val="none" w:sz="0" w:space="0" w:color="auto"/>
        <w:left w:val="none" w:sz="0" w:space="0" w:color="auto"/>
        <w:bottom w:val="none" w:sz="0" w:space="0" w:color="auto"/>
        <w:right w:val="none" w:sz="0" w:space="0" w:color="auto"/>
      </w:divBdr>
    </w:div>
    <w:div w:id="1281492303">
      <w:bodyDiv w:val="1"/>
      <w:marLeft w:val="0"/>
      <w:marRight w:val="0"/>
      <w:marTop w:val="0"/>
      <w:marBottom w:val="0"/>
      <w:divBdr>
        <w:top w:val="none" w:sz="0" w:space="0" w:color="auto"/>
        <w:left w:val="none" w:sz="0" w:space="0" w:color="auto"/>
        <w:bottom w:val="none" w:sz="0" w:space="0" w:color="auto"/>
        <w:right w:val="none" w:sz="0" w:space="0" w:color="auto"/>
      </w:divBdr>
    </w:div>
    <w:div w:id="1285505699">
      <w:bodyDiv w:val="1"/>
      <w:marLeft w:val="0"/>
      <w:marRight w:val="0"/>
      <w:marTop w:val="0"/>
      <w:marBottom w:val="0"/>
      <w:divBdr>
        <w:top w:val="none" w:sz="0" w:space="0" w:color="auto"/>
        <w:left w:val="none" w:sz="0" w:space="0" w:color="auto"/>
        <w:bottom w:val="none" w:sz="0" w:space="0" w:color="auto"/>
        <w:right w:val="none" w:sz="0" w:space="0" w:color="auto"/>
      </w:divBdr>
    </w:div>
    <w:div w:id="1356494888">
      <w:bodyDiv w:val="1"/>
      <w:marLeft w:val="0"/>
      <w:marRight w:val="0"/>
      <w:marTop w:val="0"/>
      <w:marBottom w:val="0"/>
      <w:divBdr>
        <w:top w:val="none" w:sz="0" w:space="0" w:color="auto"/>
        <w:left w:val="none" w:sz="0" w:space="0" w:color="auto"/>
        <w:bottom w:val="none" w:sz="0" w:space="0" w:color="auto"/>
        <w:right w:val="none" w:sz="0" w:space="0" w:color="auto"/>
      </w:divBdr>
    </w:div>
    <w:div w:id="1361474474">
      <w:bodyDiv w:val="1"/>
      <w:marLeft w:val="0"/>
      <w:marRight w:val="0"/>
      <w:marTop w:val="0"/>
      <w:marBottom w:val="0"/>
      <w:divBdr>
        <w:top w:val="none" w:sz="0" w:space="0" w:color="auto"/>
        <w:left w:val="none" w:sz="0" w:space="0" w:color="auto"/>
        <w:bottom w:val="none" w:sz="0" w:space="0" w:color="auto"/>
        <w:right w:val="none" w:sz="0" w:space="0" w:color="auto"/>
      </w:divBdr>
    </w:div>
    <w:div w:id="1380205478">
      <w:bodyDiv w:val="1"/>
      <w:marLeft w:val="0"/>
      <w:marRight w:val="0"/>
      <w:marTop w:val="0"/>
      <w:marBottom w:val="0"/>
      <w:divBdr>
        <w:top w:val="none" w:sz="0" w:space="0" w:color="auto"/>
        <w:left w:val="none" w:sz="0" w:space="0" w:color="auto"/>
        <w:bottom w:val="none" w:sz="0" w:space="0" w:color="auto"/>
        <w:right w:val="none" w:sz="0" w:space="0" w:color="auto"/>
      </w:divBdr>
    </w:div>
    <w:div w:id="1385181441">
      <w:bodyDiv w:val="1"/>
      <w:marLeft w:val="0"/>
      <w:marRight w:val="0"/>
      <w:marTop w:val="0"/>
      <w:marBottom w:val="0"/>
      <w:divBdr>
        <w:top w:val="none" w:sz="0" w:space="0" w:color="auto"/>
        <w:left w:val="none" w:sz="0" w:space="0" w:color="auto"/>
        <w:bottom w:val="none" w:sz="0" w:space="0" w:color="auto"/>
        <w:right w:val="none" w:sz="0" w:space="0" w:color="auto"/>
      </w:divBdr>
    </w:div>
    <w:div w:id="1399787260">
      <w:bodyDiv w:val="1"/>
      <w:marLeft w:val="0"/>
      <w:marRight w:val="0"/>
      <w:marTop w:val="0"/>
      <w:marBottom w:val="0"/>
      <w:divBdr>
        <w:top w:val="none" w:sz="0" w:space="0" w:color="auto"/>
        <w:left w:val="none" w:sz="0" w:space="0" w:color="auto"/>
        <w:bottom w:val="none" w:sz="0" w:space="0" w:color="auto"/>
        <w:right w:val="none" w:sz="0" w:space="0" w:color="auto"/>
      </w:divBdr>
    </w:div>
    <w:div w:id="1459105896">
      <w:bodyDiv w:val="1"/>
      <w:marLeft w:val="0"/>
      <w:marRight w:val="0"/>
      <w:marTop w:val="0"/>
      <w:marBottom w:val="0"/>
      <w:divBdr>
        <w:top w:val="none" w:sz="0" w:space="0" w:color="auto"/>
        <w:left w:val="none" w:sz="0" w:space="0" w:color="auto"/>
        <w:bottom w:val="none" w:sz="0" w:space="0" w:color="auto"/>
        <w:right w:val="none" w:sz="0" w:space="0" w:color="auto"/>
      </w:divBdr>
    </w:div>
    <w:div w:id="1488130522">
      <w:bodyDiv w:val="1"/>
      <w:marLeft w:val="0"/>
      <w:marRight w:val="0"/>
      <w:marTop w:val="0"/>
      <w:marBottom w:val="0"/>
      <w:divBdr>
        <w:top w:val="none" w:sz="0" w:space="0" w:color="auto"/>
        <w:left w:val="none" w:sz="0" w:space="0" w:color="auto"/>
        <w:bottom w:val="none" w:sz="0" w:space="0" w:color="auto"/>
        <w:right w:val="none" w:sz="0" w:space="0" w:color="auto"/>
      </w:divBdr>
    </w:div>
    <w:div w:id="1545601105">
      <w:bodyDiv w:val="1"/>
      <w:marLeft w:val="0"/>
      <w:marRight w:val="0"/>
      <w:marTop w:val="0"/>
      <w:marBottom w:val="0"/>
      <w:divBdr>
        <w:top w:val="none" w:sz="0" w:space="0" w:color="auto"/>
        <w:left w:val="none" w:sz="0" w:space="0" w:color="auto"/>
        <w:bottom w:val="none" w:sz="0" w:space="0" w:color="auto"/>
        <w:right w:val="none" w:sz="0" w:space="0" w:color="auto"/>
      </w:divBdr>
    </w:div>
    <w:div w:id="1559785082">
      <w:bodyDiv w:val="1"/>
      <w:marLeft w:val="0"/>
      <w:marRight w:val="0"/>
      <w:marTop w:val="0"/>
      <w:marBottom w:val="0"/>
      <w:divBdr>
        <w:top w:val="none" w:sz="0" w:space="0" w:color="auto"/>
        <w:left w:val="none" w:sz="0" w:space="0" w:color="auto"/>
        <w:bottom w:val="none" w:sz="0" w:space="0" w:color="auto"/>
        <w:right w:val="none" w:sz="0" w:space="0" w:color="auto"/>
      </w:divBdr>
    </w:div>
    <w:div w:id="1565485526">
      <w:bodyDiv w:val="1"/>
      <w:marLeft w:val="0"/>
      <w:marRight w:val="0"/>
      <w:marTop w:val="0"/>
      <w:marBottom w:val="0"/>
      <w:divBdr>
        <w:top w:val="none" w:sz="0" w:space="0" w:color="auto"/>
        <w:left w:val="none" w:sz="0" w:space="0" w:color="auto"/>
        <w:bottom w:val="none" w:sz="0" w:space="0" w:color="auto"/>
        <w:right w:val="none" w:sz="0" w:space="0" w:color="auto"/>
      </w:divBdr>
    </w:div>
    <w:div w:id="1601716035">
      <w:bodyDiv w:val="1"/>
      <w:marLeft w:val="0"/>
      <w:marRight w:val="0"/>
      <w:marTop w:val="0"/>
      <w:marBottom w:val="0"/>
      <w:divBdr>
        <w:top w:val="none" w:sz="0" w:space="0" w:color="auto"/>
        <w:left w:val="none" w:sz="0" w:space="0" w:color="auto"/>
        <w:bottom w:val="none" w:sz="0" w:space="0" w:color="auto"/>
        <w:right w:val="none" w:sz="0" w:space="0" w:color="auto"/>
      </w:divBdr>
    </w:div>
    <w:div w:id="1611694046">
      <w:bodyDiv w:val="1"/>
      <w:marLeft w:val="0"/>
      <w:marRight w:val="0"/>
      <w:marTop w:val="0"/>
      <w:marBottom w:val="0"/>
      <w:divBdr>
        <w:top w:val="none" w:sz="0" w:space="0" w:color="auto"/>
        <w:left w:val="none" w:sz="0" w:space="0" w:color="auto"/>
        <w:bottom w:val="none" w:sz="0" w:space="0" w:color="auto"/>
        <w:right w:val="none" w:sz="0" w:space="0" w:color="auto"/>
      </w:divBdr>
    </w:div>
    <w:div w:id="1613047899">
      <w:bodyDiv w:val="1"/>
      <w:marLeft w:val="0"/>
      <w:marRight w:val="0"/>
      <w:marTop w:val="0"/>
      <w:marBottom w:val="0"/>
      <w:divBdr>
        <w:top w:val="none" w:sz="0" w:space="0" w:color="auto"/>
        <w:left w:val="none" w:sz="0" w:space="0" w:color="auto"/>
        <w:bottom w:val="none" w:sz="0" w:space="0" w:color="auto"/>
        <w:right w:val="none" w:sz="0" w:space="0" w:color="auto"/>
      </w:divBdr>
    </w:div>
    <w:div w:id="1625190441">
      <w:bodyDiv w:val="1"/>
      <w:marLeft w:val="0"/>
      <w:marRight w:val="0"/>
      <w:marTop w:val="0"/>
      <w:marBottom w:val="0"/>
      <w:divBdr>
        <w:top w:val="none" w:sz="0" w:space="0" w:color="auto"/>
        <w:left w:val="none" w:sz="0" w:space="0" w:color="auto"/>
        <w:bottom w:val="none" w:sz="0" w:space="0" w:color="auto"/>
        <w:right w:val="none" w:sz="0" w:space="0" w:color="auto"/>
      </w:divBdr>
    </w:div>
    <w:div w:id="1630161489">
      <w:bodyDiv w:val="1"/>
      <w:marLeft w:val="0"/>
      <w:marRight w:val="0"/>
      <w:marTop w:val="0"/>
      <w:marBottom w:val="0"/>
      <w:divBdr>
        <w:top w:val="none" w:sz="0" w:space="0" w:color="auto"/>
        <w:left w:val="none" w:sz="0" w:space="0" w:color="auto"/>
        <w:bottom w:val="none" w:sz="0" w:space="0" w:color="auto"/>
        <w:right w:val="none" w:sz="0" w:space="0" w:color="auto"/>
      </w:divBdr>
    </w:div>
    <w:div w:id="1635915320">
      <w:bodyDiv w:val="1"/>
      <w:marLeft w:val="0"/>
      <w:marRight w:val="0"/>
      <w:marTop w:val="0"/>
      <w:marBottom w:val="0"/>
      <w:divBdr>
        <w:top w:val="none" w:sz="0" w:space="0" w:color="auto"/>
        <w:left w:val="none" w:sz="0" w:space="0" w:color="auto"/>
        <w:bottom w:val="none" w:sz="0" w:space="0" w:color="auto"/>
        <w:right w:val="none" w:sz="0" w:space="0" w:color="auto"/>
      </w:divBdr>
    </w:div>
    <w:div w:id="1644696165">
      <w:bodyDiv w:val="1"/>
      <w:marLeft w:val="0"/>
      <w:marRight w:val="0"/>
      <w:marTop w:val="0"/>
      <w:marBottom w:val="0"/>
      <w:divBdr>
        <w:top w:val="none" w:sz="0" w:space="0" w:color="auto"/>
        <w:left w:val="none" w:sz="0" w:space="0" w:color="auto"/>
        <w:bottom w:val="none" w:sz="0" w:space="0" w:color="auto"/>
        <w:right w:val="none" w:sz="0" w:space="0" w:color="auto"/>
      </w:divBdr>
    </w:div>
    <w:div w:id="1679497504">
      <w:bodyDiv w:val="1"/>
      <w:marLeft w:val="0"/>
      <w:marRight w:val="0"/>
      <w:marTop w:val="0"/>
      <w:marBottom w:val="0"/>
      <w:divBdr>
        <w:top w:val="none" w:sz="0" w:space="0" w:color="auto"/>
        <w:left w:val="none" w:sz="0" w:space="0" w:color="auto"/>
        <w:bottom w:val="none" w:sz="0" w:space="0" w:color="auto"/>
        <w:right w:val="none" w:sz="0" w:space="0" w:color="auto"/>
      </w:divBdr>
    </w:div>
    <w:div w:id="1720011926">
      <w:bodyDiv w:val="1"/>
      <w:marLeft w:val="0"/>
      <w:marRight w:val="0"/>
      <w:marTop w:val="0"/>
      <w:marBottom w:val="0"/>
      <w:divBdr>
        <w:top w:val="none" w:sz="0" w:space="0" w:color="auto"/>
        <w:left w:val="none" w:sz="0" w:space="0" w:color="auto"/>
        <w:bottom w:val="none" w:sz="0" w:space="0" w:color="auto"/>
        <w:right w:val="none" w:sz="0" w:space="0" w:color="auto"/>
      </w:divBdr>
    </w:div>
    <w:div w:id="1732196171">
      <w:bodyDiv w:val="1"/>
      <w:marLeft w:val="0"/>
      <w:marRight w:val="0"/>
      <w:marTop w:val="0"/>
      <w:marBottom w:val="0"/>
      <w:divBdr>
        <w:top w:val="none" w:sz="0" w:space="0" w:color="auto"/>
        <w:left w:val="none" w:sz="0" w:space="0" w:color="auto"/>
        <w:bottom w:val="none" w:sz="0" w:space="0" w:color="auto"/>
        <w:right w:val="none" w:sz="0" w:space="0" w:color="auto"/>
      </w:divBdr>
    </w:div>
    <w:div w:id="1747611832">
      <w:bodyDiv w:val="1"/>
      <w:marLeft w:val="0"/>
      <w:marRight w:val="0"/>
      <w:marTop w:val="0"/>
      <w:marBottom w:val="0"/>
      <w:divBdr>
        <w:top w:val="none" w:sz="0" w:space="0" w:color="auto"/>
        <w:left w:val="none" w:sz="0" w:space="0" w:color="auto"/>
        <w:bottom w:val="none" w:sz="0" w:space="0" w:color="auto"/>
        <w:right w:val="none" w:sz="0" w:space="0" w:color="auto"/>
      </w:divBdr>
    </w:div>
    <w:div w:id="1751921243">
      <w:bodyDiv w:val="1"/>
      <w:marLeft w:val="0"/>
      <w:marRight w:val="0"/>
      <w:marTop w:val="0"/>
      <w:marBottom w:val="0"/>
      <w:divBdr>
        <w:top w:val="none" w:sz="0" w:space="0" w:color="auto"/>
        <w:left w:val="none" w:sz="0" w:space="0" w:color="auto"/>
        <w:bottom w:val="none" w:sz="0" w:space="0" w:color="auto"/>
        <w:right w:val="none" w:sz="0" w:space="0" w:color="auto"/>
      </w:divBdr>
    </w:div>
    <w:div w:id="1757436801">
      <w:bodyDiv w:val="1"/>
      <w:marLeft w:val="0"/>
      <w:marRight w:val="0"/>
      <w:marTop w:val="0"/>
      <w:marBottom w:val="0"/>
      <w:divBdr>
        <w:top w:val="none" w:sz="0" w:space="0" w:color="auto"/>
        <w:left w:val="none" w:sz="0" w:space="0" w:color="auto"/>
        <w:bottom w:val="none" w:sz="0" w:space="0" w:color="auto"/>
        <w:right w:val="none" w:sz="0" w:space="0" w:color="auto"/>
      </w:divBdr>
    </w:div>
    <w:div w:id="1773087109">
      <w:bodyDiv w:val="1"/>
      <w:marLeft w:val="0"/>
      <w:marRight w:val="0"/>
      <w:marTop w:val="0"/>
      <w:marBottom w:val="0"/>
      <w:divBdr>
        <w:top w:val="none" w:sz="0" w:space="0" w:color="auto"/>
        <w:left w:val="none" w:sz="0" w:space="0" w:color="auto"/>
        <w:bottom w:val="none" w:sz="0" w:space="0" w:color="auto"/>
        <w:right w:val="none" w:sz="0" w:space="0" w:color="auto"/>
      </w:divBdr>
    </w:div>
    <w:div w:id="1791897297">
      <w:bodyDiv w:val="1"/>
      <w:marLeft w:val="0"/>
      <w:marRight w:val="0"/>
      <w:marTop w:val="0"/>
      <w:marBottom w:val="0"/>
      <w:divBdr>
        <w:top w:val="none" w:sz="0" w:space="0" w:color="auto"/>
        <w:left w:val="none" w:sz="0" w:space="0" w:color="auto"/>
        <w:bottom w:val="none" w:sz="0" w:space="0" w:color="auto"/>
        <w:right w:val="none" w:sz="0" w:space="0" w:color="auto"/>
      </w:divBdr>
    </w:div>
    <w:div w:id="1804544422">
      <w:bodyDiv w:val="1"/>
      <w:marLeft w:val="0"/>
      <w:marRight w:val="0"/>
      <w:marTop w:val="0"/>
      <w:marBottom w:val="0"/>
      <w:divBdr>
        <w:top w:val="none" w:sz="0" w:space="0" w:color="auto"/>
        <w:left w:val="none" w:sz="0" w:space="0" w:color="auto"/>
        <w:bottom w:val="none" w:sz="0" w:space="0" w:color="auto"/>
        <w:right w:val="none" w:sz="0" w:space="0" w:color="auto"/>
      </w:divBdr>
    </w:div>
    <w:div w:id="1806384857">
      <w:bodyDiv w:val="1"/>
      <w:marLeft w:val="0"/>
      <w:marRight w:val="0"/>
      <w:marTop w:val="0"/>
      <w:marBottom w:val="0"/>
      <w:divBdr>
        <w:top w:val="none" w:sz="0" w:space="0" w:color="auto"/>
        <w:left w:val="none" w:sz="0" w:space="0" w:color="auto"/>
        <w:bottom w:val="none" w:sz="0" w:space="0" w:color="auto"/>
        <w:right w:val="none" w:sz="0" w:space="0" w:color="auto"/>
      </w:divBdr>
    </w:div>
    <w:div w:id="1816992200">
      <w:bodyDiv w:val="1"/>
      <w:marLeft w:val="0"/>
      <w:marRight w:val="0"/>
      <w:marTop w:val="0"/>
      <w:marBottom w:val="0"/>
      <w:divBdr>
        <w:top w:val="none" w:sz="0" w:space="0" w:color="auto"/>
        <w:left w:val="none" w:sz="0" w:space="0" w:color="auto"/>
        <w:bottom w:val="none" w:sz="0" w:space="0" w:color="auto"/>
        <w:right w:val="none" w:sz="0" w:space="0" w:color="auto"/>
      </w:divBdr>
    </w:div>
    <w:div w:id="1854371705">
      <w:bodyDiv w:val="1"/>
      <w:marLeft w:val="0"/>
      <w:marRight w:val="0"/>
      <w:marTop w:val="0"/>
      <w:marBottom w:val="0"/>
      <w:divBdr>
        <w:top w:val="none" w:sz="0" w:space="0" w:color="auto"/>
        <w:left w:val="none" w:sz="0" w:space="0" w:color="auto"/>
        <w:bottom w:val="none" w:sz="0" w:space="0" w:color="auto"/>
        <w:right w:val="none" w:sz="0" w:space="0" w:color="auto"/>
      </w:divBdr>
    </w:div>
    <w:div w:id="1870679480">
      <w:bodyDiv w:val="1"/>
      <w:marLeft w:val="0"/>
      <w:marRight w:val="0"/>
      <w:marTop w:val="0"/>
      <w:marBottom w:val="0"/>
      <w:divBdr>
        <w:top w:val="none" w:sz="0" w:space="0" w:color="auto"/>
        <w:left w:val="none" w:sz="0" w:space="0" w:color="auto"/>
        <w:bottom w:val="none" w:sz="0" w:space="0" w:color="auto"/>
        <w:right w:val="none" w:sz="0" w:space="0" w:color="auto"/>
      </w:divBdr>
    </w:div>
    <w:div w:id="1871264799">
      <w:bodyDiv w:val="1"/>
      <w:marLeft w:val="0"/>
      <w:marRight w:val="0"/>
      <w:marTop w:val="0"/>
      <w:marBottom w:val="0"/>
      <w:divBdr>
        <w:top w:val="none" w:sz="0" w:space="0" w:color="auto"/>
        <w:left w:val="none" w:sz="0" w:space="0" w:color="auto"/>
        <w:bottom w:val="none" w:sz="0" w:space="0" w:color="auto"/>
        <w:right w:val="none" w:sz="0" w:space="0" w:color="auto"/>
      </w:divBdr>
    </w:div>
    <w:div w:id="1903757576">
      <w:bodyDiv w:val="1"/>
      <w:marLeft w:val="0"/>
      <w:marRight w:val="0"/>
      <w:marTop w:val="0"/>
      <w:marBottom w:val="0"/>
      <w:divBdr>
        <w:top w:val="none" w:sz="0" w:space="0" w:color="auto"/>
        <w:left w:val="none" w:sz="0" w:space="0" w:color="auto"/>
        <w:bottom w:val="none" w:sz="0" w:space="0" w:color="auto"/>
        <w:right w:val="none" w:sz="0" w:space="0" w:color="auto"/>
      </w:divBdr>
    </w:div>
    <w:div w:id="1905875654">
      <w:bodyDiv w:val="1"/>
      <w:marLeft w:val="0"/>
      <w:marRight w:val="0"/>
      <w:marTop w:val="0"/>
      <w:marBottom w:val="0"/>
      <w:divBdr>
        <w:top w:val="none" w:sz="0" w:space="0" w:color="auto"/>
        <w:left w:val="none" w:sz="0" w:space="0" w:color="auto"/>
        <w:bottom w:val="none" w:sz="0" w:space="0" w:color="auto"/>
        <w:right w:val="none" w:sz="0" w:space="0" w:color="auto"/>
      </w:divBdr>
    </w:div>
    <w:div w:id="1918511266">
      <w:bodyDiv w:val="1"/>
      <w:marLeft w:val="0"/>
      <w:marRight w:val="0"/>
      <w:marTop w:val="0"/>
      <w:marBottom w:val="0"/>
      <w:divBdr>
        <w:top w:val="none" w:sz="0" w:space="0" w:color="auto"/>
        <w:left w:val="none" w:sz="0" w:space="0" w:color="auto"/>
        <w:bottom w:val="none" w:sz="0" w:space="0" w:color="auto"/>
        <w:right w:val="none" w:sz="0" w:space="0" w:color="auto"/>
      </w:divBdr>
    </w:div>
    <w:div w:id="1929197296">
      <w:bodyDiv w:val="1"/>
      <w:marLeft w:val="0"/>
      <w:marRight w:val="0"/>
      <w:marTop w:val="0"/>
      <w:marBottom w:val="0"/>
      <w:divBdr>
        <w:top w:val="none" w:sz="0" w:space="0" w:color="auto"/>
        <w:left w:val="none" w:sz="0" w:space="0" w:color="auto"/>
        <w:bottom w:val="none" w:sz="0" w:space="0" w:color="auto"/>
        <w:right w:val="none" w:sz="0" w:space="0" w:color="auto"/>
      </w:divBdr>
    </w:div>
    <w:div w:id="1941402793">
      <w:bodyDiv w:val="1"/>
      <w:marLeft w:val="0"/>
      <w:marRight w:val="0"/>
      <w:marTop w:val="0"/>
      <w:marBottom w:val="0"/>
      <w:divBdr>
        <w:top w:val="none" w:sz="0" w:space="0" w:color="auto"/>
        <w:left w:val="none" w:sz="0" w:space="0" w:color="auto"/>
        <w:bottom w:val="none" w:sz="0" w:space="0" w:color="auto"/>
        <w:right w:val="none" w:sz="0" w:space="0" w:color="auto"/>
      </w:divBdr>
    </w:div>
    <w:div w:id="1952466243">
      <w:bodyDiv w:val="1"/>
      <w:marLeft w:val="0"/>
      <w:marRight w:val="0"/>
      <w:marTop w:val="0"/>
      <w:marBottom w:val="0"/>
      <w:divBdr>
        <w:top w:val="none" w:sz="0" w:space="0" w:color="auto"/>
        <w:left w:val="none" w:sz="0" w:space="0" w:color="auto"/>
        <w:bottom w:val="none" w:sz="0" w:space="0" w:color="auto"/>
        <w:right w:val="none" w:sz="0" w:space="0" w:color="auto"/>
      </w:divBdr>
    </w:div>
    <w:div w:id="1979996476">
      <w:bodyDiv w:val="1"/>
      <w:marLeft w:val="0"/>
      <w:marRight w:val="0"/>
      <w:marTop w:val="0"/>
      <w:marBottom w:val="0"/>
      <w:divBdr>
        <w:top w:val="none" w:sz="0" w:space="0" w:color="auto"/>
        <w:left w:val="none" w:sz="0" w:space="0" w:color="auto"/>
        <w:bottom w:val="none" w:sz="0" w:space="0" w:color="auto"/>
        <w:right w:val="none" w:sz="0" w:space="0" w:color="auto"/>
      </w:divBdr>
    </w:div>
    <w:div w:id="1987663181">
      <w:bodyDiv w:val="1"/>
      <w:marLeft w:val="0"/>
      <w:marRight w:val="0"/>
      <w:marTop w:val="0"/>
      <w:marBottom w:val="0"/>
      <w:divBdr>
        <w:top w:val="none" w:sz="0" w:space="0" w:color="auto"/>
        <w:left w:val="none" w:sz="0" w:space="0" w:color="auto"/>
        <w:bottom w:val="none" w:sz="0" w:space="0" w:color="auto"/>
        <w:right w:val="none" w:sz="0" w:space="0" w:color="auto"/>
      </w:divBdr>
    </w:div>
    <w:div w:id="20222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chester.gov.uk/waterresources" TargetMode="External"/><Relationship Id="rId18" Type="http://schemas.openxmlformats.org/officeDocument/2006/relationships/hyperlink" Target="http://www.chichester.gov.uk/neighbourhoodplan" TargetMode="External"/><Relationship Id="rId26" Type="http://schemas.openxmlformats.org/officeDocument/2006/relationships/header" Target="header1.xml"/><Relationship Id="rId39" Type="http://schemas.openxmlformats.org/officeDocument/2006/relationships/hyperlink" Target="https://birdaware.org/solent/about-us/our-strategy/monitoring/" TargetMode="External"/><Relationship Id="rId3" Type="http://schemas.openxmlformats.org/officeDocument/2006/relationships/styles" Target="styles.xml"/><Relationship Id="rId21" Type="http://schemas.openxmlformats.org/officeDocument/2006/relationships/hyperlink" Target="https://www.chichester.gov.uk/article/29784/Infrastructure-Business-Plan-including-CIL-Spending-Plan" TargetMode="External"/><Relationship Id="rId34" Type="http://schemas.openxmlformats.org/officeDocument/2006/relationships/hyperlink" Target="https://www.chichester.gov.uk/nutrientneutrality" TargetMode="External"/><Relationship Id="rId42" Type="http://schemas.openxmlformats.org/officeDocument/2006/relationships/hyperlink" Target="https://www.arun.gov.uk/download.cfm?doc=docm93jijm4n20041.pdf&amp;ver=2529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chester.gov.uk/nutrientneutrality" TargetMode="External"/><Relationship Id="rId17" Type="http://schemas.openxmlformats.org/officeDocument/2006/relationships/hyperlink" Target="https://www.chichester.gov.uk/brownfieldlandregister" TargetMode="External"/><Relationship Id="rId25" Type="http://schemas.openxmlformats.org/officeDocument/2006/relationships/hyperlink" Target="https://birdaware.org/solent/wp-content/uploads/sites/2/2023/03/Bird-Aware-Solent-Strategy-Review-FINAL.pdf" TargetMode="External"/><Relationship Id="rId33" Type="http://schemas.openxmlformats.org/officeDocument/2006/relationships/image" Target="media/image3.emf"/><Relationship Id="rId38" Type="http://schemas.openxmlformats.org/officeDocument/2006/relationships/hyperlink" Target="https://birdaware.org/solent/about-us/our-strategy/monitoring/"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hichester.gov.uk/article/24662/Timetable---Local-Development-Scheme" TargetMode="External"/><Relationship Id="rId20" Type="http://schemas.openxmlformats.org/officeDocument/2006/relationships/hyperlink" Target="https://www.chichester.gov.uk/article/27023/CIL-process-forms-and-payments" TargetMode="External"/><Relationship Id="rId29" Type="http://schemas.openxmlformats.org/officeDocument/2006/relationships/footer" Target="footer2.xml"/><Relationship Id="rId41" Type="http://schemas.openxmlformats.org/officeDocument/2006/relationships/hyperlink" Target="https://birdaware.org/solent/wp-content/uploads/sites/2/2022/10/662-Solent-SANGs-Visitor-Survey-report-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rnwater.co.uk/dwmp/our-regional-dwmp" TargetMode="External"/><Relationship Id="rId24" Type="http://schemas.openxmlformats.org/officeDocument/2006/relationships/hyperlink" Target="https://www.chichester.gov.uk/dutytocooperate" TargetMode="External"/><Relationship Id="rId32" Type="http://schemas.openxmlformats.org/officeDocument/2006/relationships/hyperlink" Target="https://www.chichester.gov.uk/article/24661/Housing-land-supply" TargetMode="External"/><Relationship Id="rId37" Type="http://schemas.openxmlformats.org/officeDocument/2006/relationships/hyperlink" Target="https://www.chichester.gov.uk/article/29757/Supplementary-planning-documents-and-policy-guidance" TargetMode="External"/><Relationship Id="rId40" Type="http://schemas.openxmlformats.org/officeDocument/2006/relationships/hyperlink" Target="https://birdaware.org/solent/about-us/our-strategy/monitoring/" TargetMode="External"/><Relationship Id="rId45" Type="http://schemas.openxmlformats.org/officeDocument/2006/relationships/hyperlink" Target="mailto:clerk@wisboroughgreenpc.org" TargetMode="External"/><Relationship Id="rId5" Type="http://schemas.openxmlformats.org/officeDocument/2006/relationships/webSettings" Target="webSettings.xml"/><Relationship Id="rId15" Type="http://schemas.openxmlformats.org/officeDocument/2006/relationships/hyperlink" Target="https://www.gov.uk/government/collections/planning-practice-guidance" TargetMode="External"/><Relationship Id="rId23" Type="http://schemas.openxmlformats.org/officeDocument/2006/relationships/hyperlink" Target="https://www.chichester.gov.uk/article/33422/CIL-and-S106-Public-Facing-Module-PFM" TargetMode="External"/><Relationship Id="rId28" Type="http://schemas.openxmlformats.org/officeDocument/2006/relationships/footer" Target="footer1.xml"/><Relationship Id="rId36" Type="http://schemas.openxmlformats.org/officeDocument/2006/relationships/image" Target="media/image5.png"/><Relationship Id="rId10" Type="http://schemas.openxmlformats.org/officeDocument/2006/relationships/hyperlink" Target="https://www.chichester.gov.uk/article/24661/Housing-land-supply" TargetMode="External"/><Relationship Id="rId19" Type="http://schemas.openxmlformats.org/officeDocument/2006/relationships/hyperlink" Target="http://www.chichester.gov.uk/neighbourhoodplan" TargetMode="External"/><Relationship Id="rId31" Type="http://schemas.openxmlformats.org/officeDocument/2006/relationships/footer" Target="footer3.xm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ational-planning-policy-framework--2" TargetMode="External"/><Relationship Id="rId22" Type="http://schemas.openxmlformats.org/officeDocument/2006/relationships/hyperlink" Target="https://www.chichester.gov.uk/article/32695/Infrastructure-Funding-Statements-IFS-and-CIL-Annual-Monitoring-Reports-AM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png"/><Relationship Id="rId43" Type="http://schemas.openxmlformats.org/officeDocument/2006/relationships/image" Target="media/image6.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2FA2-6A62-4DBA-B17E-F9CCD049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89</Pages>
  <Words>23898</Words>
  <Characters>136225</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159804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amferrier@chichester.gov.uk</dc:creator>
  <cp:lastModifiedBy>Anna-Marie Ferrier</cp:lastModifiedBy>
  <cp:revision>4</cp:revision>
  <cp:lastPrinted>2019-02-27T09:48:00Z</cp:lastPrinted>
  <dcterms:created xsi:type="dcterms:W3CDTF">2024-03-13T08:41:00Z</dcterms:created>
  <dcterms:modified xsi:type="dcterms:W3CDTF">2024-03-13T13:55:00Z</dcterms:modified>
</cp:coreProperties>
</file>