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0D0AA" w14:textId="77777777" w:rsidR="00F8687D" w:rsidRPr="0049751D" w:rsidRDefault="00F8687D">
      <w:pPr>
        <w:spacing w:line="200" w:lineRule="exact"/>
        <w:rPr>
          <w:rFonts w:ascii="Arial" w:hAnsi="Arial" w:cs="Arial"/>
          <w:sz w:val="20"/>
          <w:szCs w:val="20"/>
        </w:rPr>
      </w:pPr>
    </w:p>
    <w:p w14:paraId="79A1C0FA" w14:textId="77777777" w:rsidR="00F8687D" w:rsidRPr="0049751D" w:rsidRDefault="00F8687D">
      <w:pPr>
        <w:spacing w:line="200" w:lineRule="exact"/>
        <w:rPr>
          <w:rFonts w:ascii="Arial" w:hAnsi="Arial" w:cs="Arial"/>
          <w:sz w:val="20"/>
          <w:szCs w:val="20"/>
        </w:rPr>
      </w:pPr>
    </w:p>
    <w:p w14:paraId="4D753200" w14:textId="77777777" w:rsidR="00F8687D" w:rsidRPr="0049751D" w:rsidRDefault="00F8687D">
      <w:pPr>
        <w:spacing w:line="200" w:lineRule="exact"/>
        <w:rPr>
          <w:rFonts w:ascii="Arial" w:hAnsi="Arial" w:cs="Arial"/>
          <w:sz w:val="20"/>
          <w:szCs w:val="20"/>
        </w:rPr>
      </w:pPr>
    </w:p>
    <w:p w14:paraId="4A59DB21" w14:textId="77777777" w:rsidR="0049751D" w:rsidRDefault="0049751D" w:rsidP="008A7164">
      <w:pPr>
        <w:pStyle w:val="BodyText"/>
        <w:jc w:val="center"/>
        <w:rPr>
          <w:rFonts w:ascii="Arial" w:hAnsi="Arial" w:cs="Arial"/>
          <w:b/>
          <w:bCs/>
          <w:sz w:val="40"/>
          <w:szCs w:val="40"/>
        </w:rPr>
      </w:pPr>
    </w:p>
    <w:p w14:paraId="2F88B9A1" w14:textId="77777777" w:rsidR="0049751D" w:rsidRDefault="0049751D" w:rsidP="008A7164">
      <w:pPr>
        <w:pStyle w:val="BodyText"/>
        <w:jc w:val="center"/>
        <w:rPr>
          <w:rFonts w:ascii="Arial" w:hAnsi="Arial" w:cs="Arial"/>
          <w:b/>
          <w:bCs/>
          <w:sz w:val="40"/>
          <w:szCs w:val="40"/>
        </w:rPr>
      </w:pPr>
    </w:p>
    <w:p w14:paraId="3EEE770D" w14:textId="77777777" w:rsidR="0049751D" w:rsidRDefault="0049751D" w:rsidP="008A7164">
      <w:pPr>
        <w:pStyle w:val="BodyText"/>
        <w:jc w:val="center"/>
        <w:rPr>
          <w:rFonts w:ascii="Arial" w:hAnsi="Arial" w:cs="Arial"/>
          <w:b/>
          <w:bCs/>
          <w:sz w:val="40"/>
          <w:szCs w:val="40"/>
        </w:rPr>
      </w:pPr>
    </w:p>
    <w:p w14:paraId="5F4BCEBA" w14:textId="77777777" w:rsidR="0049751D" w:rsidRDefault="0049751D" w:rsidP="008A7164">
      <w:pPr>
        <w:pStyle w:val="BodyText"/>
        <w:jc w:val="center"/>
        <w:rPr>
          <w:rFonts w:ascii="Arial" w:hAnsi="Arial" w:cs="Arial"/>
          <w:b/>
          <w:bCs/>
          <w:sz w:val="40"/>
          <w:szCs w:val="40"/>
        </w:rPr>
      </w:pPr>
    </w:p>
    <w:p w14:paraId="03F7D2C8" w14:textId="129780AB" w:rsidR="0049751D" w:rsidRPr="0049751D" w:rsidRDefault="0049751D" w:rsidP="008A7164">
      <w:pPr>
        <w:pStyle w:val="BodyText"/>
        <w:jc w:val="center"/>
        <w:rPr>
          <w:rFonts w:ascii="Arial" w:hAnsi="Arial" w:cs="Arial"/>
          <w:b/>
          <w:bCs/>
          <w:sz w:val="52"/>
          <w:szCs w:val="52"/>
        </w:rPr>
      </w:pPr>
      <w:r w:rsidRPr="0049751D">
        <w:rPr>
          <w:rFonts w:ascii="Arial" w:hAnsi="Arial" w:cs="Arial"/>
          <w:b/>
          <w:bCs/>
          <w:sz w:val="52"/>
          <w:szCs w:val="52"/>
        </w:rPr>
        <w:t>Chichester Local Plan 2021-2039</w:t>
      </w:r>
    </w:p>
    <w:p w14:paraId="0F485895" w14:textId="77777777" w:rsidR="0049751D" w:rsidRDefault="0049751D" w:rsidP="008A7164">
      <w:pPr>
        <w:pStyle w:val="BodyText"/>
        <w:jc w:val="center"/>
        <w:rPr>
          <w:rFonts w:ascii="Arial" w:hAnsi="Arial" w:cs="Arial"/>
          <w:b/>
          <w:bCs/>
          <w:sz w:val="40"/>
          <w:szCs w:val="40"/>
        </w:rPr>
      </w:pPr>
    </w:p>
    <w:p w14:paraId="240C1B85" w14:textId="3CF5BE3E" w:rsidR="00F8687D" w:rsidRPr="0049751D" w:rsidRDefault="00DE551F" w:rsidP="008A7164">
      <w:pPr>
        <w:pStyle w:val="BodyText"/>
        <w:jc w:val="center"/>
        <w:rPr>
          <w:rFonts w:ascii="Arial" w:hAnsi="Arial" w:cs="Arial"/>
          <w:sz w:val="40"/>
          <w:szCs w:val="40"/>
        </w:rPr>
      </w:pPr>
      <w:r w:rsidRPr="0049751D">
        <w:rPr>
          <w:rFonts w:ascii="Arial" w:hAnsi="Arial" w:cs="Arial"/>
          <w:b/>
          <w:bCs/>
          <w:sz w:val="40"/>
          <w:szCs w:val="40"/>
        </w:rPr>
        <w:t>S</w:t>
      </w:r>
      <w:r w:rsidRPr="0049751D">
        <w:rPr>
          <w:rFonts w:ascii="Arial" w:hAnsi="Arial" w:cs="Arial"/>
          <w:b/>
          <w:bCs/>
          <w:spacing w:val="-2"/>
          <w:sz w:val="40"/>
          <w:szCs w:val="40"/>
        </w:rPr>
        <w:t>t</w:t>
      </w:r>
      <w:r w:rsidRPr="0049751D">
        <w:rPr>
          <w:rFonts w:ascii="Arial" w:hAnsi="Arial" w:cs="Arial"/>
          <w:b/>
          <w:bCs/>
          <w:sz w:val="40"/>
          <w:szCs w:val="40"/>
        </w:rPr>
        <w:t>a</w:t>
      </w:r>
      <w:r w:rsidRPr="0049751D">
        <w:rPr>
          <w:rFonts w:ascii="Arial" w:hAnsi="Arial" w:cs="Arial"/>
          <w:b/>
          <w:bCs/>
          <w:spacing w:val="-1"/>
          <w:sz w:val="40"/>
          <w:szCs w:val="40"/>
        </w:rPr>
        <w:t>t</w:t>
      </w:r>
      <w:r w:rsidRPr="0049751D">
        <w:rPr>
          <w:rFonts w:ascii="Arial" w:hAnsi="Arial" w:cs="Arial"/>
          <w:b/>
          <w:bCs/>
          <w:sz w:val="40"/>
          <w:szCs w:val="40"/>
        </w:rPr>
        <w:t>ement</w:t>
      </w:r>
      <w:r w:rsidRPr="0049751D">
        <w:rPr>
          <w:rFonts w:ascii="Arial" w:hAnsi="Arial" w:cs="Arial"/>
          <w:b/>
          <w:bCs/>
          <w:spacing w:val="-1"/>
          <w:sz w:val="40"/>
          <w:szCs w:val="40"/>
        </w:rPr>
        <w:t xml:space="preserve"> o</w:t>
      </w:r>
      <w:r w:rsidRPr="0049751D">
        <w:rPr>
          <w:rFonts w:ascii="Arial" w:hAnsi="Arial" w:cs="Arial"/>
          <w:b/>
          <w:bCs/>
          <w:sz w:val="40"/>
          <w:szCs w:val="40"/>
        </w:rPr>
        <w:t>f</w:t>
      </w:r>
      <w:r w:rsidRPr="0049751D">
        <w:rPr>
          <w:rFonts w:ascii="Arial" w:hAnsi="Arial" w:cs="Arial"/>
          <w:b/>
          <w:bCs/>
          <w:spacing w:val="-4"/>
          <w:sz w:val="40"/>
          <w:szCs w:val="40"/>
        </w:rPr>
        <w:t xml:space="preserve"> </w:t>
      </w:r>
      <w:r w:rsidRPr="0049751D">
        <w:rPr>
          <w:rFonts w:ascii="Arial" w:hAnsi="Arial" w:cs="Arial"/>
          <w:b/>
          <w:bCs/>
          <w:spacing w:val="-2"/>
          <w:sz w:val="40"/>
          <w:szCs w:val="40"/>
        </w:rPr>
        <w:t>C</w:t>
      </w:r>
      <w:r w:rsidRPr="0049751D">
        <w:rPr>
          <w:rFonts w:ascii="Arial" w:hAnsi="Arial" w:cs="Arial"/>
          <w:b/>
          <w:bCs/>
          <w:spacing w:val="-1"/>
          <w:sz w:val="40"/>
          <w:szCs w:val="40"/>
        </w:rPr>
        <w:t>o</w:t>
      </w:r>
      <w:r w:rsidRPr="0049751D">
        <w:rPr>
          <w:rFonts w:ascii="Arial" w:hAnsi="Arial" w:cs="Arial"/>
          <w:b/>
          <w:bCs/>
          <w:sz w:val="40"/>
          <w:szCs w:val="40"/>
        </w:rPr>
        <w:t>mm</w:t>
      </w:r>
      <w:r w:rsidRPr="0049751D">
        <w:rPr>
          <w:rFonts w:ascii="Arial" w:hAnsi="Arial" w:cs="Arial"/>
          <w:b/>
          <w:bCs/>
          <w:spacing w:val="-1"/>
          <w:sz w:val="40"/>
          <w:szCs w:val="40"/>
        </w:rPr>
        <w:t>o</w:t>
      </w:r>
      <w:r w:rsidRPr="0049751D">
        <w:rPr>
          <w:rFonts w:ascii="Arial" w:hAnsi="Arial" w:cs="Arial"/>
          <w:b/>
          <w:bCs/>
          <w:sz w:val="40"/>
          <w:szCs w:val="40"/>
        </w:rPr>
        <w:t>n G</w:t>
      </w:r>
      <w:r w:rsidRPr="0049751D">
        <w:rPr>
          <w:rFonts w:ascii="Arial" w:hAnsi="Arial" w:cs="Arial"/>
          <w:b/>
          <w:bCs/>
          <w:spacing w:val="-1"/>
          <w:sz w:val="40"/>
          <w:szCs w:val="40"/>
        </w:rPr>
        <w:t>ro</w:t>
      </w:r>
      <w:r w:rsidRPr="0049751D">
        <w:rPr>
          <w:rFonts w:ascii="Arial" w:hAnsi="Arial" w:cs="Arial"/>
          <w:b/>
          <w:bCs/>
          <w:sz w:val="40"/>
          <w:szCs w:val="40"/>
        </w:rPr>
        <w:t>u</w:t>
      </w:r>
      <w:r w:rsidRPr="0049751D">
        <w:rPr>
          <w:rFonts w:ascii="Arial" w:hAnsi="Arial" w:cs="Arial"/>
          <w:b/>
          <w:bCs/>
          <w:spacing w:val="-2"/>
          <w:sz w:val="40"/>
          <w:szCs w:val="40"/>
        </w:rPr>
        <w:t>n</w:t>
      </w:r>
      <w:r w:rsidRPr="0049751D">
        <w:rPr>
          <w:rFonts w:ascii="Arial" w:hAnsi="Arial" w:cs="Arial"/>
          <w:b/>
          <w:bCs/>
          <w:sz w:val="40"/>
          <w:szCs w:val="40"/>
        </w:rPr>
        <w:t>d</w:t>
      </w:r>
      <w:r w:rsidR="00DC0A56" w:rsidRPr="0049751D">
        <w:rPr>
          <w:rFonts w:ascii="Arial" w:hAnsi="Arial" w:cs="Arial"/>
          <w:b/>
          <w:bCs/>
          <w:sz w:val="40"/>
          <w:szCs w:val="40"/>
        </w:rPr>
        <w:t xml:space="preserve"> between Chichester District Council, Environment Agency and Southern Water</w:t>
      </w:r>
      <w:r w:rsidR="00D15EC5" w:rsidRPr="0049751D">
        <w:rPr>
          <w:rFonts w:ascii="Arial" w:hAnsi="Arial" w:cs="Arial"/>
          <w:b/>
          <w:bCs/>
          <w:sz w:val="40"/>
          <w:szCs w:val="40"/>
        </w:rPr>
        <w:t xml:space="preserve"> – </w:t>
      </w:r>
      <w:r w:rsidR="00104824" w:rsidRPr="0049751D">
        <w:rPr>
          <w:rFonts w:ascii="Arial" w:hAnsi="Arial" w:cs="Arial"/>
          <w:b/>
          <w:bCs/>
          <w:sz w:val="40"/>
          <w:szCs w:val="40"/>
        </w:rPr>
        <w:t>Wastewater</w:t>
      </w:r>
      <w:r w:rsidR="00D15EC5" w:rsidRPr="0049751D">
        <w:rPr>
          <w:rFonts w:ascii="Arial" w:hAnsi="Arial" w:cs="Arial"/>
          <w:b/>
          <w:bCs/>
          <w:sz w:val="40"/>
          <w:szCs w:val="40"/>
        </w:rPr>
        <w:t xml:space="preserve"> </w:t>
      </w:r>
      <w:r w:rsidR="0038490C" w:rsidRPr="0049751D">
        <w:rPr>
          <w:rFonts w:ascii="Arial" w:hAnsi="Arial" w:cs="Arial"/>
          <w:b/>
          <w:bCs/>
          <w:sz w:val="40"/>
          <w:szCs w:val="40"/>
        </w:rPr>
        <w:t>Treatment</w:t>
      </w:r>
      <w:r w:rsidR="00D15EC5" w:rsidRPr="0049751D">
        <w:rPr>
          <w:rFonts w:ascii="Arial" w:hAnsi="Arial" w:cs="Arial"/>
          <w:b/>
          <w:bCs/>
          <w:sz w:val="40"/>
          <w:szCs w:val="40"/>
        </w:rPr>
        <w:t xml:space="preserve"> in the Chichester Plan Area</w:t>
      </w:r>
    </w:p>
    <w:p w14:paraId="7F8877E8" w14:textId="77777777" w:rsidR="00F8687D" w:rsidRDefault="00F8687D">
      <w:pPr>
        <w:spacing w:before="1" w:line="120" w:lineRule="exact"/>
        <w:rPr>
          <w:sz w:val="12"/>
          <w:szCs w:val="12"/>
        </w:rPr>
      </w:pPr>
    </w:p>
    <w:p w14:paraId="316D0122" w14:textId="77777777" w:rsidR="00F8687D" w:rsidRDefault="00F8687D">
      <w:pPr>
        <w:spacing w:line="200" w:lineRule="exact"/>
        <w:rPr>
          <w:sz w:val="20"/>
          <w:szCs w:val="20"/>
        </w:rPr>
      </w:pPr>
    </w:p>
    <w:p w14:paraId="3DD146F3" w14:textId="77777777" w:rsidR="00F8687D" w:rsidRDefault="00F8687D">
      <w:pPr>
        <w:spacing w:line="200" w:lineRule="exact"/>
        <w:rPr>
          <w:sz w:val="20"/>
          <w:szCs w:val="20"/>
        </w:rPr>
      </w:pPr>
    </w:p>
    <w:p w14:paraId="209BAAB3" w14:textId="77777777" w:rsidR="00F8687D" w:rsidRDefault="00F8687D">
      <w:pPr>
        <w:spacing w:line="200" w:lineRule="exact"/>
        <w:rPr>
          <w:sz w:val="20"/>
          <w:szCs w:val="20"/>
        </w:rPr>
      </w:pPr>
    </w:p>
    <w:p w14:paraId="0EF06760" w14:textId="77777777" w:rsidR="00F8687D" w:rsidRDefault="00F8687D">
      <w:pPr>
        <w:spacing w:line="200" w:lineRule="exact"/>
        <w:rPr>
          <w:sz w:val="20"/>
          <w:szCs w:val="20"/>
        </w:rPr>
      </w:pPr>
    </w:p>
    <w:p w14:paraId="45ABA6C5" w14:textId="180C0C89" w:rsidR="0049751D" w:rsidRDefault="0049751D" w:rsidP="0049751D">
      <w:pPr>
        <w:spacing w:line="200" w:lineRule="exact"/>
        <w:rPr>
          <w:sz w:val="20"/>
          <w:szCs w:val="20"/>
        </w:rPr>
      </w:pPr>
    </w:p>
    <w:p w14:paraId="37BA9941" w14:textId="0BE40596" w:rsidR="00F8687D" w:rsidRDefault="00F8687D">
      <w:pPr>
        <w:spacing w:line="200" w:lineRule="exact"/>
        <w:rPr>
          <w:sz w:val="20"/>
          <w:szCs w:val="20"/>
        </w:rPr>
      </w:pPr>
    </w:p>
    <w:p w14:paraId="45B6F5AD" w14:textId="77777777" w:rsidR="0049751D" w:rsidRDefault="0049751D">
      <w:pPr>
        <w:spacing w:line="200" w:lineRule="exact"/>
        <w:rPr>
          <w:sz w:val="20"/>
          <w:szCs w:val="20"/>
        </w:rPr>
      </w:pPr>
    </w:p>
    <w:p w14:paraId="4940E5F7" w14:textId="3AADF4F9" w:rsidR="0049751D" w:rsidRDefault="0049751D">
      <w:pPr>
        <w:spacing w:line="200" w:lineRule="exact"/>
        <w:rPr>
          <w:sz w:val="20"/>
          <w:szCs w:val="20"/>
        </w:rPr>
      </w:pPr>
    </w:p>
    <w:p w14:paraId="2B914306" w14:textId="7EC4FAB1" w:rsidR="0049751D" w:rsidRDefault="0049751D">
      <w:pPr>
        <w:spacing w:line="200" w:lineRule="exact"/>
        <w:rPr>
          <w:sz w:val="20"/>
          <w:szCs w:val="20"/>
        </w:rPr>
      </w:pPr>
    </w:p>
    <w:p w14:paraId="65D25D5F" w14:textId="7CB8839C" w:rsidR="0049751D" w:rsidRPr="00293758" w:rsidRDefault="00AB4699" w:rsidP="0049751D">
      <w:pPr>
        <w:spacing w:line="200" w:lineRule="exact"/>
        <w:jc w:val="right"/>
        <w:rPr>
          <w:sz w:val="24"/>
          <w:szCs w:val="24"/>
        </w:rPr>
      </w:pPr>
      <w:r w:rsidRPr="00293758">
        <w:rPr>
          <w:sz w:val="24"/>
          <w:szCs w:val="24"/>
        </w:rPr>
        <w:t>April</w:t>
      </w:r>
      <w:r w:rsidR="00E22C6A" w:rsidRPr="00293758">
        <w:rPr>
          <w:sz w:val="24"/>
          <w:szCs w:val="24"/>
        </w:rPr>
        <w:t xml:space="preserve"> 202</w:t>
      </w:r>
      <w:r w:rsidR="00B22044" w:rsidRPr="00293758">
        <w:rPr>
          <w:sz w:val="24"/>
          <w:szCs w:val="24"/>
        </w:rPr>
        <w:t>4</w:t>
      </w:r>
    </w:p>
    <w:p w14:paraId="0C96221E" w14:textId="77777777" w:rsidR="00F8687D" w:rsidRDefault="00F8687D">
      <w:pPr>
        <w:spacing w:line="200" w:lineRule="exact"/>
        <w:rPr>
          <w:sz w:val="20"/>
          <w:szCs w:val="20"/>
        </w:rPr>
      </w:pPr>
    </w:p>
    <w:p w14:paraId="1326030B" w14:textId="22492BDC" w:rsidR="00F8687D" w:rsidRDefault="00DE551F" w:rsidP="0049751D">
      <w:pPr>
        <w:pStyle w:val="BodyText"/>
        <w:spacing w:line="721" w:lineRule="auto"/>
        <w:ind w:left="112" w:right="6934" w:firstLine="0"/>
        <w:sectPr w:rsidR="00F8687D">
          <w:footerReference w:type="default" r:id="rId8"/>
          <w:pgSz w:w="11907" w:h="16840"/>
          <w:pgMar w:top="1360" w:right="1320" w:bottom="1200" w:left="1020" w:header="0" w:footer="983" w:gutter="0"/>
          <w:cols w:space="720"/>
        </w:sectPr>
      </w:pPr>
      <w:r>
        <w:t xml:space="preserve"> </w:t>
      </w:r>
    </w:p>
    <w:p w14:paraId="344F7DF6" w14:textId="77777777" w:rsidR="00F8687D" w:rsidRDefault="00F8687D">
      <w:pPr>
        <w:spacing w:before="1" w:line="100" w:lineRule="exact"/>
        <w:rPr>
          <w:sz w:val="10"/>
          <w:szCs w:val="10"/>
        </w:rPr>
      </w:pPr>
    </w:p>
    <w:tbl>
      <w:tblPr>
        <w:tblW w:w="0" w:type="auto"/>
        <w:tblInd w:w="98" w:type="dxa"/>
        <w:tblLayout w:type="fixed"/>
        <w:tblCellMar>
          <w:left w:w="0" w:type="dxa"/>
          <w:right w:w="0" w:type="dxa"/>
        </w:tblCellMar>
        <w:tblLook w:val="01E0" w:firstRow="1" w:lastRow="1" w:firstColumn="1" w:lastColumn="1" w:noHBand="0" w:noVBand="0"/>
      </w:tblPr>
      <w:tblGrid>
        <w:gridCol w:w="2943"/>
        <w:gridCol w:w="3219"/>
        <w:gridCol w:w="3082"/>
      </w:tblGrid>
      <w:tr w:rsidR="00F8687D" w14:paraId="18273EE8" w14:textId="77777777">
        <w:trPr>
          <w:trHeight w:hRule="exact" w:val="278"/>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68A00C59" w14:textId="77777777" w:rsidR="00F8687D" w:rsidRDefault="00DE551F">
            <w:pPr>
              <w:pStyle w:val="TableParagraph"/>
              <w:spacing w:line="266" w:lineRule="exact"/>
              <w:ind w:left="102"/>
              <w:rPr>
                <w:rFonts w:ascii="Verdana" w:eastAsia="Verdana" w:hAnsi="Verdana" w:cs="Verdana"/>
              </w:rPr>
            </w:pPr>
            <w:r>
              <w:rPr>
                <w:rFonts w:ascii="Verdana" w:eastAsia="Verdana" w:hAnsi="Verdana" w:cs="Verdana"/>
                <w:b/>
                <w:bCs/>
                <w:spacing w:val="-1"/>
              </w:rPr>
              <w:t>V</w:t>
            </w:r>
            <w:r>
              <w:rPr>
                <w:rFonts w:ascii="Verdana" w:eastAsia="Verdana" w:hAnsi="Verdana" w:cs="Verdana"/>
                <w:b/>
                <w:bCs/>
              </w:rPr>
              <w:t>er</w:t>
            </w:r>
            <w:r>
              <w:rPr>
                <w:rFonts w:ascii="Verdana" w:eastAsia="Verdana" w:hAnsi="Verdana" w:cs="Verdana"/>
                <w:b/>
                <w:bCs/>
                <w:spacing w:val="1"/>
              </w:rPr>
              <w:t>s</w:t>
            </w:r>
            <w:r>
              <w:rPr>
                <w:rFonts w:ascii="Verdana" w:eastAsia="Verdana" w:hAnsi="Verdana" w:cs="Verdana"/>
                <w:b/>
                <w:bCs/>
                <w:spacing w:val="-2"/>
              </w:rPr>
              <w:t>i</w:t>
            </w:r>
            <w:r>
              <w:rPr>
                <w:rFonts w:ascii="Verdana" w:eastAsia="Verdana" w:hAnsi="Verdana" w:cs="Verdana"/>
                <w:b/>
                <w:bCs/>
                <w:spacing w:val="-3"/>
              </w:rPr>
              <w:t>o</w:t>
            </w:r>
            <w:r>
              <w:rPr>
                <w:rFonts w:ascii="Verdana" w:eastAsia="Verdana" w:hAnsi="Verdana" w:cs="Verdana"/>
                <w:b/>
                <w:bCs/>
              </w:rPr>
              <w:t>n</w:t>
            </w:r>
          </w:p>
        </w:tc>
        <w:tc>
          <w:tcPr>
            <w:tcW w:w="3219" w:type="dxa"/>
            <w:tcBorders>
              <w:top w:val="single" w:sz="5" w:space="0" w:color="000000"/>
              <w:left w:val="single" w:sz="5" w:space="0" w:color="000000"/>
              <w:bottom w:val="single" w:sz="5" w:space="0" w:color="000000"/>
              <w:right w:val="single" w:sz="5" w:space="0" w:color="000000"/>
            </w:tcBorders>
            <w:shd w:val="clear" w:color="auto" w:fill="D9D9D9"/>
          </w:tcPr>
          <w:p w14:paraId="5F06A532" w14:textId="77777777" w:rsidR="00F8687D" w:rsidRDefault="00DE551F">
            <w:pPr>
              <w:pStyle w:val="TableParagraph"/>
              <w:spacing w:line="266" w:lineRule="exact"/>
              <w:ind w:left="105"/>
              <w:rPr>
                <w:rFonts w:ascii="Verdana" w:eastAsia="Verdana" w:hAnsi="Verdana" w:cs="Verdana"/>
              </w:rPr>
            </w:pPr>
            <w:r>
              <w:rPr>
                <w:rFonts w:ascii="Verdana" w:eastAsia="Verdana" w:hAnsi="Verdana" w:cs="Verdana"/>
                <w:b/>
                <w:bCs/>
                <w:spacing w:val="-2"/>
              </w:rPr>
              <w:t>Pla</w:t>
            </w:r>
            <w:r>
              <w:rPr>
                <w:rFonts w:ascii="Verdana" w:eastAsia="Verdana" w:hAnsi="Verdana" w:cs="Verdana"/>
                <w:b/>
                <w:bCs/>
              </w:rPr>
              <w:t>n</w:t>
            </w:r>
            <w:r>
              <w:rPr>
                <w:rFonts w:ascii="Verdana" w:eastAsia="Verdana" w:hAnsi="Verdana" w:cs="Verdana"/>
                <w:b/>
                <w:bCs/>
                <w:spacing w:val="-1"/>
              </w:rPr>
              <w:t xml:space="preserve"> m</w:t>
            </w:r>
            <w:r>
              <w:rPr>
                <w:rFonts w:ascii="Verdana" w:eastAsia="Verdana" w:hAnsi="Verdana" w:cs="Verdana"/>
                <w:b/>
                <w:bCs/>
                <w:spacing w:val="-2"/>
              </w:rPr>
              <w:t>a</w:t>
            </w:r>
            <w:r>
              <w:rPr>
                <w:rFonts w:ascii="Verdana" w:eastAsia="Verdana" w:hAnsi="Verdana" w:cs="Verdana"/>
                <w:b/>
                <w:bCs/>
              </w:rPr>
              <w:t>king</w:t>
            </w:r>
            <w:r>
              <w:rPr>
                <w:rFonts w:ascii="Verdana" w:eastAsia="Verdana" w:hAnsi="Verdana" w:cs="Verdana"/>
                <w:b/>
                <w:bCs/>
                <w:spacing w:val="-2"/>
              </w:rPr>
              <w:t xml:space="preserve"> </w:t>
            </w:r>
            <w:r>
              <w:rPr>
                <w:rFonts w:ascii="Verdana" w:eastAsia="Verdana" w:hAnsi="Verdana" w:cs="Verdana"/>
                <w:b/>
                <w:bCs/>
              </w:rPr>
              <w:t>st</w:t>
            </w:r>
            <w:r>
              <w:rPr>
                <w:rFonts w:ascii="Verdana" w:eastAsia="Verdana" w:hAnsi="Verdana" w:cs="Verdana"/>
                <w:b/>
                <w:bCs/>
                <w:spacing w:val="-1"/>
              </w:rPr>
              <w:t>ag</w:t>
            </w:r>
            <w:r>
              <w:rPr>
                <w:rFonts w:ascii="Verdana" w:eastAsia="Verdana" w:hAnsi="Verdana" w:cs="Verdana"/>
                <w:b/>
                <w:bCs/>
              </w:rPr>
              <w:t>e</w:t>
            </w:r>
          </w:p>
        </w:tc>
        <w:tc>
          <w:tcPr>
            <w:tcW w:w="3082" w:type="dxa"/>
            <w:tcBorders>
              <w:top w:val="single" w:sz="5" w:space="0" w:color="000000"/>
              <w:left w:val="single" w:sz="5" w:space="0" w:color="000000"/>
              <w:bottom w:val="single" w:sz="5" w:space="0" w:color="000000"/>
              <w:right w:val="single" w:sz="5" w:space="0" w:color="000000"/>
            </w:tcBorders>
            <w:shd w:val="clear" w:color="auto" w:fill="D9D9D9"/>
          </w:tcPr>
          <w:p w14:paraId="1CFC5A77" w14:textId="77777777" w:rsidR="00F8687D" w:rsidRDefault="00DE551F">
            <w:pPr>
              <w:pStyle w:val="TableParagraph"/>
              <w:spacing w:line="266" w:lineRule="exact"/>
              <w:ind w:left="104"/>
              <w:rPr>
                <w:rFonts w:ascii="Verdana" w:eastAsia="Verdana" w:hAnsi="Verdana" w:cs="Verdana"/>
              </w:rPr>
            </w:pPr>
            <w:r>
              <w:rPr>
                <w:rFonts w:ascii="Verdana" w:eastAsia="Verdana" w:hAnsi="Verdana" w:cs="Verdana"/>
                <w:b/>
                <w:bCs/>
                <w:spacing w:val="-1"/>
              </w:rPr>
              <w:t>D</w:t>
            </w:r>
            <w:r>
              <w:rPr>
                <w:rFonts w:ascii="Verdana" w:eastAsia="Verdana" w:hAnsi="Verdana" w:cs="Verdana"/>
                <w:b/>
                <w:bCs/>
                <w:spacing w:val="-2"/>
              </w:rPr>
              <w:t>a</w:t>
            </w:r>
            <w:r>
              <w:rPr>
                <w:rFonts w:ascii="Verdana" w:eastAsia="Verdana" w:hAnsi="Verdana" w:cs="Verdana"/>
                <w:b/>
                <w:bCs/>
              </w:rPr>
              <w:t>te</w:t>
            </w:r>
          </w:p>
        </w:tc>
      </w:tr>
      <w:tr w:rsidR="00F8687D" w14:paraId="3D492C22" w14:textId="77777777">
        <w:trPr>
          <w:trHeight w:hRule="exact" w:val="276"/>
        </w:trPr>
        <w:tc>
          <w:tcPr>
            <w:tcW w:w="2943" w:type="dxa"/>
            <w:tcBorders>
              <w:top w:val="single" w:sz="5" w:space="0" w:color="000000"/>
              <w:left w:val="single" w:sz="5" w:space="0" w:color="000000"/>
              <w:bottom w:val="single" w:sz="5" w:space="0" w:color="000000"/>
              <w:right w:val="single" w:sz="5" w:space="0" w:color="000000"/>
            </w:tcBorders>
          </w:tcPr>
          <w:p w14:paraId="34A4FC2F" w14:textId="77777777" w:rsidR="00F8687D" w:rsidRDefault="00DC2A44">
            <w:r>
              <w:t>1</w:t>
            </w:r>
          </w:p>
        </w:tc>
        <w:tc>
          <w:tcPr>
            <w:tcW w:w="3219" w:type="dxa"/>
            <w:tcBorders>
              <w:top w:val="single" w:sz="5" w:space="0" w:color="000000"/>
              <w:left w:val="single" w:sz="5" w:space="0" w:color="000000"/>
              <w:bottom w:val="single" w:sz="5" w:space="0" w:color="000000"/>
              <w:right w:val="single" w:sz="5" w:space="0" w:color="000000"/>
            </w:tcBorders>
          </w:tcPr>
          <w:p w14:paraId="386B6FDD" w14:textId="77777777" w:rsidR="00F8687D" w:rsidRDefault="00DC2A44">
            <w:r>
              <w:t xml:space="preserve">Regulation 18 </w:t>
            </w:r>
          </w:p>
        </w:tc>
        <w:tc>
          <w:tcPr>
            <w:tcW w:w="3082" w:type="dxa"/>
            <w:tcBorders>
              <w:top w:val="single" w:sz="5" w:space="0" w:color="000000"/>
              <w:left w:val="single" w:sz="5" w:space="0" w:color="000000"/>
              <w:bottom w:val="single" w:sz="5" w:space="0" w:color="000000"/>
              <w:right w:val="single" w:sz="5" w:space="0" w:color="000000"/>
            </w:tcBorders>
          </w:tcPr>
          <w:p w14:paraId="0CAF547E" w14:textId="77777777" w:rsidR="00F8687D" w:rsidRDefault="00417BAE">
            <w:r>
              <w:t>November</w:t>
            </w:r>
            <w:r w:rsidR="00FC0C0B">
              <w:t>2021</w:t>
            </w:r>
          </w:p>
        </w:tc>
      </w:tr>
      <w:tr w:rsidR="00F8687D" w14:paraId="607EACEF" w14:textId="77777777">
        <w:trPr>
          <w:trHeight w:hRule="exact" w:val="278"/>
        </w:trPr>
        <w:tc>
          <w:tcPr>
            <w:tcW w:w="2943" w:type="dxa"/>
            <w:tcBorders>
              <w:top w:val="single" w:sz="5" w:space="0" w:color="000000"/>
              <w:left w:val="single" w:sz="5" w:space="0" w:color="000000"/>
              <w:bottom w:val="single" w:sz="5" w:space="0" w:color="000000"/>
              <w:right w:val="single" w:sz="5" w:space="0" w:color="000000"/>
            </w:tcBorders>
          </w:tcPr>
          <w:p w14:paraId="3B2EDD55" w14:textId="106558B9" w:rsidR="00F8687D" w:rsidRDefault="00117D8E">
            <w:r>
              <w:t>2</w:t>
            </w:r>
          </w:p>
        </w:tc>
        <w:tc>
          <w:tcPr>
            <w:tcW w:w="3219" w:type="dxa"/>
            <w:tcBorders>
              <w:top w:val="single" w:sz="5" w:space="0" w:color="000000"/>
              <w:left w:val="single" w:sz="5" w:space="0" w:color="000000"/>
              <w:bottom w:val="single" w:sz="5" w:space="0" w:color="000000"/>
              <w:right w:val="single" w:sz="5" w:space="0" w:color="000000"/>
            </w:tcBorders>
          </w:tcPr>
          <w:p w14:paraId="0FEDDC93" w14:textId="7E07C108" w:rsidR="00F8687D" w:rsidRDefault="009D7CE8">
            <w:r>
              <w:t>Submission</w:t>
            </w:r>
          </w:p>
        </w:tc>
        <w:tc>
          <w:tcPr>
            <w:tcW w:w="3082" w:type="dxa"/>
            <w:tcBorders>
              <w:top w:val="single" w:sz="5" w:space="0" w:color="000000"/>
              <w:left w:val="single" w:sz="5" w:space="0" w:color="000000"/>
              <w:bottom w:val="single" w:sz="5" w:space="0" w:color="000000"/>
              <w:right w:val="single" w:sz="5" w:space="0" w:color="000000"/>
            </w:tcBorders>
          </w:tcPr>
          <w:p w14:paraId="3333ACF3" w14:textId="3381622B" w:rsidR="00F8687D" w:rsidRDefault="009D7CE8">
            <w:r>
              <w:t>April 2024</w:t>
            </w:r>
          </w:p>
        </w:tc>
      </w:tr>
      <w:tr w:rsidR="00F8687D" w14:paraId="2906BA99" w14:textId="77777777">
        <w:trPr>
          <w:trHeight w:hRule="exact" w:val="276"/>
        </w:trPr>
        <w:tc>
          <w:tcPr>
            <w:tcW w:w="2943" w:type="dxa"/>
            <w:tcBorders>
              <w:top w:val="single" w:sz="5" w:space="0" w:color="000000"/>
              <w:left w:val="single" w:sz="5" w:space="0" w:color="000000"/>
              <w:bottom w:val="single" w:sz="5" w:space="0" w:color="000000"/>
              <w:right w:val="single" w:sz="5" w:space="0" w:color="000000"/>
            </w:tcBorders>
          </w:tcPr>
          <w:p w14:paraId="76BD31AD" w14:textId="77777777" w:rsidR="00F8687D" w:rsidRDefault="00F8687D"/>
        </w:tc>
        <w:tc>
          <w:tcPr>
            <w:tcW w:w="3219" w:type="dxa"/>
            <w:tcBorders>
              <w:top w:val="single" w:sz="5" w:space="0" w:color="000000"/>
              <w:left w:val="single" w:sz="5" w:space="0" w:color="000000"/>
              <w:bottom w:val="single" w:sz="5" w:space="0" w:color="000000"/>
              <w:right w:val="single" w:sz="5" w:space="0" w:color="000000"/>
            </w:tcBorders>
          </w:tcPr>
          <w:p w14:paraId="5327A66B" w14:textId="77777777" w:rsidR="00F8687D" w:rsidRDefault="00F8687D"/>
        </w:tc>
        <w:tc>
          <w:tcPr>
            <w:tcW w:w="3082" w:type="dxa"/>
            <w:tcBorders>
              <w:top w:val="single" w:sz="5" w:space="0" w:color="000000"/>
              <w:left w:val="single" w:sz="5" w:space="0" w:color="000000"/>
              <w:bottom w:val="single" w:sz="5" w:space="0" w:color="000000"/>
              <w:right w:val="single" w:sz="5" w:space="0" w:color="000000"/>
            </w:tcBorders>
          </w:tcPr>
          <w:p w14:paraId="3328385B" w14:textId="77777777" w:rsidR="00F8687D" w:rsidRDefault="00F8687D"/>
        </w:tc>
      </w:tr>
      <w:tr w:rsidR="00F8687D" w14:paraId="67C974F4" w14:textId="77777777">
        <w:trPr>
          <w:trHeight w:hRule="exact" w:val="278"/>
        </w:trPr>
        <w:tc>
          <w:tcPr>
            <w:tcW w:w="2943" w:type="dxa"/>
            <w:tcBorders>
              <w:top w:val="single" w:sz="5" w:space="0" w:color="000000"/>
              <w:left w:val="single" w:sz="5" w:space="0" w:color="000000"/>
              <w:bottom w:val="single" w:sz="5" w:space="0" w:color="000000"/>
              <w:right w:val="single" w:sz="5" w:space="0" w:color="000000"/>
            </w:tcBorders>
          </w:tcPr>
          <w:p w14:paraId="02315AA0" w14:textId="77777777" w:rsidR="00F8687D" w:rsidRDefault="00F8687D"/>
        </w:tc>
        <w:tc>
          <w:tcPr>
            <w:tcW w:w="3219" w:type="dxa"/>
            <w:tcBorders>
              <w:top w:val="single" w:sz="5" w:space="0" w:color="000000"/>
              <w:left w:val="single" w:sz="5" w:space="0" w:color="000000"/>
              <w:bottom w:val="single" w:sz="5" w:space="0" w:color="000000"/>
              <w:right w:val="single" w:sz="5" w:space="0" w:color="000000"/>
            </w:tcBorders>
          </w:tcPr>
          <w:p w14:paraId="3A6E53D6" w14:textId="77777777" w:rsidR="00F8687D" w:rsidRDefault="00F8687D"/>
        </w:tc>
        <w:tc>
          <w:tcPr>
            <w:tcW w:w="3082" w:type="dxa"/>
            <w:tcBorders>
              <w:top w:val="single" w:sz="5" w:space="0" w:color="000000"/>
              <w:left w:val="single" w:sz="5" w:space="0" w:color="000000"/>
              <w:bottom w:val="single" w:sz="5" w:space="0" w:color="000000"/>
              <w:right w:val="single" w:sz="5" w:space="0" w:color="000000"/>
            </w:tcBorders>
          </w:tcPr>
          <w:p w14:paraId="35931CED" w14:textId="77777777" w:rsidR="00F8687D" w:rsidRDefault="00F8687D"/>
        </w:tc>
      </w:tr>
      <w:tr w:rsidR="004345F9" w14:paraId="6871EC50" w14:textId="77777777">
        <w:trPr>
          <w:trHeight w:hRule="exact" w:val="278"/>
        </w:trPr>
        <w:tc>
          <w:tcPr>
            <w:tcW w:w="2943" w:type="dxa"/>
            <w:tcBorders>
              <w:top w:val="single" w:sz="5" w:space="0" w:color="000000"/>
              <w:left w:val="single" w:sz="5" w:space="0" w:color="000000"/>
              <w:bottom w:val="single" w:sz="5" w:space="0" w:color="000000"/>
              <w:right w:val="single" w:sz="5" w:space="0" w:color="000000"/>
            </w:tcBorders>
          </w:tcPr>
          <w:p w14:paraId="3698B212" w14:textId="77777777" w:rsidR="004345F9" w:rsidRDefault="004345F9"/>
        </w:tc>
        <w:tc>
          <w:tcPr>
            <w:tcW w:w="3219" w:type="dxa"/>
            <w:tcBorders>
              <w:top w:val="single" w:sz="5" w:space="0" w:color="000000"/>
              <w:left w:val="single" w:sz="5" w:space="0" w:color="000000"/>
              <w:bottom w:val="single" w:sz="5" w:space="0" w:color="000000"/>
              <w:right w:val="single" w:sz="5" w:space="0" w:color="000000"/>
            </w:tcBorders>
          </w:tcPr>
          <w:p w14:paraId="1AF438EE" w14:textId="77777777" w:rsidR="004345F9" w:rsidRDefault="004345F9"/>
        </w:tc>
        <w:tc>
          <w:tcPr>
            <w:tcW w:w="3082" w:type="dxa"/>
            <w:tcBorders>
              <w:top w:val="single" w:sz="5" w:space="0" w:color="000000"/>
              <w:left w:val="single" w:sz="5" w:space="0" w:color="000000"/>
              <w:bottom w:val="single" w:sz="5" w:space="0" w:color="000000"/>
              <w:right w:val="single" w:sz="5" w:space="0" w:color="000000"/>
            </w:tcBorders>
          </w:tcPr>
          <w:p w14:paraId="2638B484" w14:textId="77777777" w:rsidR="004345F9" w:rsidRDefault="004345F9"/>
        </w:tc>
      </w:tr>
    </w:tbl>
    <w:p w14:paraId="7583BA63" w14:textId="77777777" w:rsidR="00F8687D" w:rsidRDefault="00F8687D">
      <w:pPr>
        <w:rPr>
          <w:rFonts w:ascii="Times New Roman" w:eastAsia="Times New Roman" w:hAnsi="Times New Roman" w:cs="Times New Roman"/>
          <w:sz w:val="20"/>
          <w:szCs w:val="20"/>
        </w:rPr>
        <w:sectPr w:rsidR="00F8687D">
          <w:pgSz w:w="11907" w:h="16840"/>
          <w:pgMar w:top="1320" w:right="1320" w:bottom="1180" w:left="920" w:header="0" w:footer="983" w:gutter="0"/>
          <w:cols w:space="720"/>
        </w:sectPr>
      </w:pPr>
    </w:p>
    <w:sdt>
      <w:sdtPr>
        <w:rPr>
          <w:rFonts w:asciiTheme="minorHAnsi" w:eastAsiaTheme="minorHAnsi" w:hAnsiTheme="minorHAnsi" w:cstheme="minorBidi"/>
          <w:color w:val="auto"/>
          <w:sz w:val="22"/>
          <w:szCs w:val="22"/>
        </w:rPr>
        <w:id w:val="2071687012"/>
        <w:docPartObj>
          <w:docPartGallery w:val="Table of Contents"/>
          <w:docPartUnique/>
        </w:docPartObj>
      </w:sdtPr>
      <w:sdtEndPr>
        <w:rPr>
          <w:b/>
          <w:bCs/>
          <w:noProof/>
        </w:rPr>
      </w:sdtEndPr>
      <w:sdtContent>
        <w:p w14:paraId="67F01FBE" w14:textId="66C5B4B8" w:rsidR="007C6E68" w:rsidRPr="005C5134" w:rsidRDefault="007C6E68">
          <w:pPr>
            <w:pStyle w:val="TOCHeading"/>
            <w:rPr>
              <w:rFonts w:ascii="Arial" w:hAnsi="Arial" w:cs="Arial"/>
            </w:rPr>
          </w:pPr>
          <w:r w:rsidRPr="005C5134">
            <w:rPr>
              <w:rFonts w:ascii="Arial" w:hAnsi="Arial" w:cs="Arial"/>
            </w:rPr>
            <w:t>Contents</w:t>
          </w:r>
        </w:p>
        <w:p w14:paraId="542D73E1" w14:textId="7A57B39C" w:rsidR="00A46A68" w:rsidRDefault="007C6E68">
          <w:pPr>
            <w:pStyle w:val="TOC1"/>
            <w:tabs>
              <w:tab w:val="right" w:leader="dot" w:pos="9237"/>
            </w:tabs>
            <w:rPr>
              <w:rFonts w:asciiTheme="minorHAnsi" w:eastAsiaTheme="minorEastAsia" w:hAnsiTheme="minorHAnsi"/>
              <w:noProof/>
              <w:lang w:val="en-GB" w:eastAsia="en-GB"/>
            </w:rPr>
          </w:pPr>
          <w:r w:rsidRPr="005C5134">
            <w:rPr>
              <w:rFonts w:ascii="Arial" w:hAnsi="Arial" w:cs="Arial"/>
            </w:rPr>
            <w:fldChar w:fldCharType="begin"/>
          </w:r>
          <w:r w:rsidRPr="005C5134">
            <w:rPr>
              <w:rFonts w:ascii="Arial" w:hAnsi="Arial" w:cs="Arial"/>
            </w:rPr>
            <w:instrText xml:space="preserve"> TOC \o "1-3" \h \z \u </w:instrText>
          </w:r>
          <w:r w:rsidRPr="005C5134">
            <w:rPr>
              <w:rFonts w:ascii="Arial" w:hAnsi="Arial" w:cs="Arial"/>
            </w:rPr>
            <w:fldChar w:fldCharType="separate"/>
          </w:r>
          <w:hyperlink w:anchor="_Toc145415290" w:history="1">
            <w:r w:rsidR="00A46A68" w:rsidRPr="00F64416">
              <w:rPr>
                <w:rStyle w:val="Hyperlink"/>
                <w:noProof/>
              </w:rPr>
              <w:t>1. Introdu</w:t>
            </w:r>
            <w:r w:rsidR="00A46A68" w:rsidRPr="00F64416">
              <w:rPr>
                <w:rStyle w:val="Hyperlink"/>
                <w:noProof/>
                <w:spacing w:val="-3"/>
              </w:rPr>
              <w:t>c</w:t>
            </w:r>
            <w:r w:rsidR="00A46A68" w:rsidRPr="00F64416">
              <w:rPr>
                <w:rStyle w:val="Hyperlink"/>
                <w:noProof/>
              </w:rPr>
              <w:t>tion</w:t>
            </w:r>
            <w:r w:rsidR="00A46A68">
              <w:rPr>
                <w:noProof/>
                <w:webHidden/>
              </w:rPr>
              <w:tab/>
            </w:r>
            <w:r w:rsidR="00A46A68">
              <w:rPr>
                <w:noProof/>
                <w:webHidden/>
              </w:rPr>
              <w:fldChar w:fldCharType="begin"/>
            </w:r>
            <w:r w:rsidR="00A46A68">
              <w:rPr>
                <w:noProof/>
                <w:webHidden/>
              </w:rPr>
              <w:instrText xml:space="preserve"> PAGEREF _Toc145415290 \h </w:instrText>
            </w:r>
            <w:r w:rsidR="00A46A68">
              <w:rPr>
                <w:noProof/>
                <w:webHidden/>
              </w:rPr>
            </w:r>
            <w:r w:rsidR="00A46A68">
              <w:rPr>
                <w:noProof/>
                <w:webHidden/>
              </w:rPr>
              <w:fldChar w:fldCharType="separate"/>
            </w:r>
            <w:r w:rsidR="00293758">
              <w:rPr>
                <w:noProof/>
                <w:webHidden/>
              </w:rPr>
              <w:t>3</w:t>
            </w:r>
            <w:r w:rsidR="00A46A68">
              <w:rPr>
                <w:noProof/>
                <w:webHidden/>
              </w:rPr>
              <w:fldChar w:fldCharType="end"/>
            </w:r>
          </w:hyperlink>
        </w:p>
        <w:p w14:paraId="6EC36C48" w14:textId="19AB0464" w:rsidR="00A46A68" w:rsidRDefault="005471F6">
          <w:pPr>
            <w:pStyle w:val="TOC1"/>
            <w:tabs>
              <w:tab w:val="right" w:leader="dot" w:pos="9237"/>
            </w:tabs>
            <w:rPr>
              <w:rFonts w:asciiTheme="minorHAnsi" w:eastAsiaTheme="minorEastAsia" w:hAnsiTheme="minorHAnsi"/>
              <w:noProof/>
              <w:lang w:val="en-GB" w:eastAsia="en-GB"/>
            </w:rPr>
          </w:pPr>
          <w:hyperlink w:anchor="_Toc145415291" w:history="1">
            <w:r w:rsidR="00A46A68" w:rsidRPr="00F64416">
              <w:rPr>
                <w:rStyle w:val="Hyperlink"/>
                <w:noProof/>
              </w:rPr>
              <w:t>2. List of parties involved:</w:t>
            </w:r>
            <w:r w:rsidR="00A46A68">
              <w:rPr>
                <w:noProof/>
                <w:webHidden/>
              </w:rPr>
              <w:tab/>
            </w:r>
            <w:r w:rsidR="00A46A68">
              <w:rPr>
                <w:noProof/>
                <w:webHidden/>
              </w:rPr>
              <w:fldChar w:fldCharType="begin"/>
            </w:r>
            <w:r w:rsidR="00A46A68">
              <w:rPr>
                <w:noProof/>
                <w:webHidden/>
              </w:rPr>
              <w:instrText xml:space="preserve"> PAGEREF _Toc145415291 \h </w:instrText>
            </w:r>
            <w:r w:rsidR="00A46A68">
              <w:rPr>
                <w:noProof/>
                <w:webHidden/>
              </w:rPr>
            </w:r>
            <w:r w:rsidR="00A46A68">
              <w:rPr>
                <w:noProof/>
                <w:webHidden/>
              </w:rPr>
              <w:fldChar w:fldCharType="separate"/>
            </w:r>
            <w:r w:rsidR="00293758">
              <w:rPr>
                <w:noProof/>
                <w:webHidden/>
              </w:rPr>
              <w:t>3</w:t>
            </w:r>
            <w:r w:rsidR="00A46A68">
              <w:rPr>
                <w:noProof/>
                <w:webHidden/>
              </w:rPr>
              <w:fldChar w:fldCharType="end"/>
            </w:r>
          </w:hyperlink>
        </w:p>
        <w:p w14:paraId="5A1DF56C" w14:textId="472FEE2A" w:rsidR="00A46A68" w:rsidRDefault="005471F6">
          <w:pPr>
            <w:pStyle w:val="TOC1"/>
            <w:tabs>
              <w:tab w:val="right" w:leader="dot" w:pos="9237"/>
            </w:tabs>
            <w:rPr>
              <w:rFonts w:asciiTheme="minorHAnsi" w:eastAsiaTheme="minorEastAsia" w:hAnsiTheme="minorHAnsi"/>
              <w:noProof/>
              <w:lang w:val="en-GB" w:eastAsia="en-GB"/>
            </w:rPr>
          </w:pPr>
          <w:hyperlink w:anchor="_Toc145415292" w:history="1">
            <w:r w:rsidR="00A46A68" w:rsidRPr="00F64416">
              <w:rPr>
                <w:rStyle w:val="Hyperlink"/>
                <w:noProof/>
              </w:rPr>
              <w:t>3. Relationship with other documents:</w:t>
            </w:r>
            <w:r w:rsidR="00A46A68">
              <w:rPr>
                <w:noProof/>
                <w:webHidden/>
              </w:rPr>
              <w:tab/>
            </w:r>
            <w:r w:rsidR="00A46A68">
              <w:rPr>
                <w:noProof/>
                <w:webHidden/>
              </w:rPr>
              <w:fldChar w:fldCharType="begin"/>
            </w:r>
            <w:r w:rsidR="00A46A68">
              <w:rPr>
                <w:noProof/>
                <w:webHidden/>
              </w:rPr>
              <w:instrText xml:space="preserve"> PAGEREF _Toc145415292 \h </w:instrText>
            </w:r>
            <w:r w:rsidR="00A46A68">
              <w:rPr>
                <w:noProof/>
                <w:webHidden/>
              </w:rPr>
            </w:r>
            <w:r w:rsidR="00A46A68">
              <w:rPr>
                <w:noProof/>
                <w:webHidden/>
              </w:rPr>
              <w:fldChar w:fldCharType="separate"/>
            </w:r>
            <w:r w:rsidR="00293758">
              <w:rPr>
                <w:noProof/>
                <w:webHidden/>
              </w:rPr>
              <w:t>3</w:t>
            </w:r>
            <w:r w:rsidR="00A46A68">
              <w:rPr>
                <w:noProof/>
                <w:webHidden/>
              </w:rPr>
              <w:fldChar w:fldCharType="end"/>
            </w:r>
          </w:hyperlink>
        </w:p>
        <w:p w14:paraId="4A5D2665" w14:textId="03765747" w:rsidR="00A46A68" w:rsidRDefault="005471F6">
          <w:pPr>
            <w:pStyle w:val="TOC1"/>
            <w:tabs>
              <w:tab w:val="right" w:leader="dot" w:pos="9237"/>
            </w:tabs>
            <w:rPr>
              <w:rFonts w:asciiTheme="minorHAnsi" w:eastAsiaTheme="minorEastAsia" w:hAnsiTheme="minorHAnsi"/>
              <w:noProof/>
              <w:lang w:val="en-GB" w:eastAsia="en-GB"/>
            </w:rPr>
          </w:pPr>
          <w:hyperlink w:anchor="_Toc145415293" w:history="1">
            <w:r w:rsidR="00A46A68" w:rsidRPr="00F64416">
              <w:rPr>
                <w:rStyle w:val="Hyperlink"/>
                <w:noProof/>
              </w:rPr>
              <w:t>4. Strategic Geography:</w:t>
            </w:r>
            <w:r w:rsidR="00A46A68">
              <w:rPr>
                <w:noProof/>
                <w:webHidden/>
              </w:rPr>
              <w:tab/>
            </w:r>
            <w:r w:rsidR="00A46A68">
              <w:rPr>
                <w:noProof/>
                <w:webHidden/>
              </w:rPr>
              <w:fldChar w:fldCharType="begin"/>
            </w:r>
            <w:r w:rsidR="00A46A68">
              <w:rPr>
                <w:noProof/>
                <w:webHidden/>
              </w:rPr>
              <w:instrText xml:space="preserve"> PAGEREF _Toc145415293 \h </w:instrText>
            </w:r>
            <w:r w:rsidR="00A46A68">
              <w:rPr>
                <w:noProof/>
                <w:webHidden/>
              </w:rPr>
            </w:r>
            <w:r w:rsidR="00A46A68">
              <w:rPr>
                <w:noProof/>
                <w:webHidden/>
              </w:rPr>
              <w:fldChar w:fldCharType="separate"/>
            </w:r>
            <w:r w:rsidR="00293758">
              <w:rPr>
                <w:noProof/>
                <w:webHidden/>
              </w:rPr>
              <w:t>3</w:t>
            </w:r>
            <w:r w:rsidR="00A46A68">
              <w:rPr>
                <w:noProof/>
                <w:webHidden/>
              </w:rPr>
              <w:fldChar w:fldCharType="end"/>
            </w:r>
          </w:hyperlink>
        </w:p>
        <w:p w14:paraId="7296DBB0" w14:textId="3DEF61A4" w:rsidR="00A46A68" w:rsidRDefault="005471F6">
          <w:pPr>
            <w:pStyle w:val="TOC1"/>
            <w:tabs>
              <w:tab w:val="right" w:leader="dot" w:pos="9237"/>
            </w:tabs>
            <w:rPr>
              <w:rFonts w:asciiTheme="minorHAnsi" w:eastAsiaTheme="minorEastAsia" w:hAnsiTheme="minorHAnsi"/>
              <w:noProof/>
              <w:lang w:val="en-GB" w:eastAsia="en-GB"/>
            </w:rPr>
          </w:pPr>
          <w:hyperlink w:anchor="_Toc145415294" w:history="1">
            <w:r w:rsidR="00A46A68" w:rsidRPr="00F64416">
              <w:rPr>
                <w:rStyle w:val="Hyperlink"/>
                <w:noProof/>
              </w:rPr>
              <w:t>5. Ro</w:t>
            </w:r>
            <w:r w:rsidR="00A46A68" w:rsidRPr="00F64416">
              <w:rPr>
                <w:rStyle w:val="Hyperlink"/>
                <w:noProof/>
                <w:spacing w:val="-2"/>
              </w:rPr>
              <w:t>l</w:t>
            </w:r>
            <w:r w:rsidR="00A46A68" w:rsidRPr="00F64416">
              <w:rPr>
                <w:rStyle w:val="Hyperlink"/>
                <w:noProof/>
              </w:rPr>
              <w:t>es</w:t>
            </w:r>
            <w:r w:rsidR="00A46A68" w:rsidRPr="00F64416">
              <w:rPr>
                <w:rStyle w:val="Hyperlink"/>
                <w:noProof/>
                <w:spacing w:val="-1"/>
              </w:rPr>
              <w:t xml:space="preserve"> </w:t>
            </w:r>
            <w:r w:rsidR="00A46A68" w:rsidRPr="00F64416">
              <w:rPr>
                <w:rStyle w:val="Hyperlink"/>
                <w:noProof/>
                <w:spacing w:val="-2"/>
              </w:rPr>
              <w:t>a</w:t>
            </w:r>
            <w:r w:rsidR="00A46A68" w:rsidRPr="00F64416">
              <w:rPr>
                <w:rStyle w:val="Hyperlink"/>
                <w:noProof/>
              </w:rPr>
              <w:t>nd</w:t>
            </w:r>
            <w:r w:rsidR="00A46A68" w:rsidRPr="00F64416">
              <w:rPr>
                <w:rStyle w:val="Hyperlink"/>
                <w:noProof/>
                <w:spacing w:val="-2"/>
              </w:rPr>
              <w:t xml:space="preserve"> </w:t>
            </w:r>
            <w:r w:rsidR="00A46A68" w:rsidRPr="00F64416">
              <w:rPr>
                <w:rStyle w:val="Hyperlink"/>
                <w:noProof/>
              </w:rPr>
              <w:t>Res</w:t>
            </w:r>
            <w:r w:rsidR="00A46A68" w:rsidRPr="00F64416">
              <w:rPr>
                <w:rStyle w:val="Hyperlink"/>
                <w:noProof/>
                <w:spacing w:val="-1"/>
              </w:rPr>
              <w:t>p</w:t>
            </w:r>
            <w:r w:rsidR="00A46A68" w:rsidRPr="00F64416">
              <w:rPr>
                <w:rStyle w:val="Hyperlink"/>
                <w:noProof/>
                <w:spacing w:val="-3"/>
              </w:rPr>
              <w:t>o</w:t>
            </w:r>
            <w:r w:rsidR="00A46A68" w:rsidRPr="00F64416">
              <w:rPr>
                <w:rStyle w:val="Hyperlink"/>
                <w:noProof/>
                <w:spacing w:val="-2"/>
              </w:rPr>
              <w:t>n</w:t>
            </w:r>
            <w:r w:rsidR="00A46A68" w:rsidRPr="00F64416">
              <w:rPr>
                <w:rStyle w:val="Hyperlink"/>
                <w:noProof/>
              </w:rPr>
              <w:t>s</w:t>
            </w:r>
            <w:r w:rsidR="00A46A68" w:rsidRPr="00F64416">
              <w:rPr>
                <w:rStyle w:val="Hyperlink"/>
                <w:noProof/>
                <w:spacing w:val="-2"/>
              </w:rPr>
              <w:t>i</w:t>
            </w:r>
            <w:r w:rsidR="00A46A68" w:rsidRPr="00F64416">
              <w:rPr>
                <w:rStyle w:val="Hyperlink"/>
                <w:noProof/>
                <w:spacing w:val="-1"/>
              </w:rPr>
              <w:t>b</w:t>
            </w:r>
            <w:r w:rsidR="00A46A68" w:rsidRPr="00F64416">
              <w:rPr>
                <w:rStyle w:val="Hyperlink"/>
                <w:noProof/>
                <w:spacing w:val="-2"/>
              </w:rPr>
              <w:t>ili</w:t>
            </w:r>
            <w:r w:rsidR="00A46A68" w:rsidRPr="00F64416">
              <w:rPr>
                <w:rStyle w:val="Hyperlink"/>
                <w:noProof/>
              </w:rPr>
              <w:t>t</w:t>
            </w:r>
            <w:r w:rsidR="00A46A68" w:rsidRPr="00F64416">
              <w:rPr>
                <w:rStyle w:val="Hyperlink"/>
                <w:noProof/>
                <w:spacing w:val="-1"/>
              </w:rPr>
              <w:t>i</w:t>
            </w:r>
            <w:r w:rsidR="00A46A68" w:rsidRPr="00F64416">
              <w:rPr>
                <w:rStyle w:val="Hyperlink"/>
                <w:noProof/>
              </w:rPr>
              <w:t>es</w:t>
            </w:r>
            <w:r w:rsidR="00A46A68">
              <w:rPr>
                <w:noProof/>
                <w:webHidden/>
              </w:rPr>
              <w:tab/>
            </w:r>
            <w:r w:rsidR="00A46A68">
              <w:rPr>
                <w:noProof/>
                <w:webHidden/>
              </w:rPr>
              <w:fldChar w:fldCharType="begin"/>
            </w:r>
            <w:r w:rsidR="00A46A68">
              <w:rPr>
                <w:noProof/>
                <w:webHidden/>
              </w:rPr>
              <w:instrText xml:space="preserve"> PAGEREF _Toc145415294 \h </w:instrText>
            </w:r>
            <w:r w:rsidR="00A46A68">
              <w:rPr>
                <w:noProof/>
                <w:webHidden/>
              </w:rPr>
            </w:r>
            <w:r w:rsidR="00A46A68">
              <w:rPr>
                <w:noProof/>
                <w:webHidden/>
              </w:rPr>
              <w:fldChar w:fldCharType="separate"/>
            </w:r>
            <w:r w:rsidR="00293758">
              <w:rPr>
                <w:noProof/>
                <w:webHidden/>
              </w:rPr>
              <w:t>4</w:t>
            </w:r>
            <w:r w:rsidR="00A46A68">
              <w:rPr>
                <w:noProof/>
                <w:webHidden/>
              </w:rPr>
              <w:fldChar w:fldCharType="end"/>
            </w:r>
          </w:hyperlink>
        </w:p>
        <w:p w14:paraId="2076D777" w14:textId="7588B2F8" w:rsidR="00A46A68" w:rsidRDefault="005471F6">
          <w:pPr>
            <w:pStyle w:val="TOC1"/>
            <w:tabs>
              <w:tab w:val="right" w:leader="dot" w:pos="9237"/>
            </w:tabs>
            <w:rPr>
              <w:rFonts w:asciiTheme="minorHAnsi" w:eastAsiaTheme="minorEastAsia" w:hAnsiTheme="minorHAnsi"/>
              <w:noProof/>
              <w:lang w:val="en-GB" w:eastAsia="en-GB"/>
            </w:rPr>
          </w:pPr>
          <w:hyperlink w:anchor="_Toc145415295" w:history="1">
            <w:r w:rsidR="00A46A68" w:rsidRPr="00F64416">
              <w:rPr>
                <w:rStyle w:val="Hyperlink"/>
                <w:noProof/>
                <w:spacing w:val="-1"/>
              </w:rPr>
              <w:t>6. S</w:t>
            </w:r>
            <w:r w:rsidR="00A46A68" w:rsidRPr="00F64416">
              <w:rPr>
                <w:rStyle w:val="Hyperlink"/>
                <w:noProof/>
              </w:rPr>
              <w:t>tr</w:t>
            </w:r>
            <w:r w:rsidR="00A46A68" w:rsidRPr="00F64416">
              <w:rPr>
                <w:rStyle w:val="Hyperlink"/>
                <w:noProof/>
                <w:spacing w:val="-2"/>
              </w:rPr>
              <w:t>a</w:t>
            </w:r>
            <w:r w:rsidR="00A46A68" w:rsidRPr="00F64416">
              <w:rPr>
                <w:rStyle w:val="Hyperlink"/>
                <w:noProof/>
              </w:rPr>
              <w:t>te</w:t>
            </w:r>
            <w:r w:rsidR="00A46A68" w:rsidRPr="00F64416">
              <w:rPr>
                <w:rStyle w:val="Hyperlink"/>
                <w:noProof/>
                <w:spacing w:val="-1"/>
              </w:rPr>
              <w:t>g</w:t>
            </w:r>
            <w:r w:rsidR="00A46A68" w:rsidRPr="00F64416">
              <w:rPr>
                <w:rStyle w:val="Hyperlink"/>
                <w:noProof/>
                <w:spacing w:val="-2"/>
              </w:rPr>
              <w:t>i</w:t>
            </w:r>
            <w:r w:rsidR="00A46A68" w:rsidRPr="00F64416">
              <w:rPr>
                <w:rStyle w:val="Hyperlink"/>
                <w:noProof/>
              </w:rPr>
              <w:t>c</w:t>
            </w:r>
            <w:r w:rsidR="00A46A68" w:rsidRPr="00F64416">
              <w:rPr>
                <w:rStyle w:val="Hyperlink"/>
                <w:noProof/>
                <w:spacing w:val="-2"/>
              </w:rPr>
              <w:t xml:space="preserve"> </w:t>
            </w:r>
            <w:r w:rsidR="00A46A68" w:rsidRPr="00F64416">
              <w:rPr>
                <w:rStyle w:val="Hyperlink"/>
                <w:noProof/>
              </w:rPr>
              <w:t>M</w:t>
            </w:r>
            <w:r w:rsidR="00A46A68" w:rsidRPr="00F64416">
              <w:rPr>
                <w:rStyle w:val="Hyperlink"/>
                <w:noProof/>
                <w:spacing w:val="-2"/>
              </w:rPr>
              <w:t>a</w:t>
            </w:r>
            <w:r w:rsidR="00A46A68" w:rsidRPr="00F64416">
              <w:rPr>
                <w:rStyle w:val="Hyperlink"/>
                <w:noProof/>
              </w:rPr>
              <w:t>tters</w:t>
            </w:r>
            <w:r w:rsidR="00A46A68">
              <w:rPr>
                <w:noProof/>
                <w:webHidden/>
              </w:rPr>
              <w:tab/>
            </w:r>
            <w:r w:rsidR="00A46A68">
              <w:rPr>
                <w:noProof/>
                <w:webHidden/>
              </w:rPr>
              <w:fldChar w:fldCharType="begin"/>
            </w:r>
            <w:r w:rsidR="00A46A68">
              <w:rPr>
                <w:noProof/>
                <w:webHidden/>
              </w:rPr>
              <w:instrText xml:space="preserve"> PAGEREF _Toc145415295 \h </w:instrText>
            </w:r>
            <w:r w:rsidR="00A46A68">
              <w:rPr>
                <w:noProof/>
                <w:webHidden/>
              </w:rPr>
            </w:r>
            <w:r w:rsidR="00A46A68">
              <w:rPr>
                <w:noProof/>
                <w:webHidden/>
              </w:rPr>
              <w:fldChar w:fldCharType="separate"/>
            </w:r>
            <w:r w:rsidR="00293758">
              <w:rPr>
                <w:noProof/>
                <w:webHidden/>
              </w:rPr>
              <w:t>4</w:t>
            </w:r>
            <w:r w:rsidR="00A46A68">
              <w:rPr>
                <w:noProof/>
                <w:webHidden/>
              </w:rPr>
              <w:fldChar w:fldCharType="end"/>
            </w:r>
          </w:hyperlink>
        </w:p>
        <w:p w14:paraId="0A34B2B2" w14:textId="5204F737" w:rsidR="00A46A68" w:rsidRDefault="005471F6">
          <w:pPr>
            <w:pStyle w:val="TOC1"/>
            <w:tabs>
              <w:tab w:val="right" w:leader="dot" w:pos="9237"/>
            </w:tabs>
            <w:rPr>
              <w:rFonts w:asciiTheme="minorHAnsi" w:eastAsiaTheme="minorEastAsia" w:hAnsiTheme="minorHAnsi"/>
              <w:noProof/>
              <w:lang w:val="en-GB" w:eastAsia="en-GB"/>
            </w:rPr>
          </w:pPr>
          <w:hyperlink w:anchor="_Toc145415296" w:history="1">
            <w:r w:rsidR="00A46A68" w:rsidRPr="00F64416">
              <w:rPr>
                <w:rStyle w:val="Hyperlink"/>
                <w:noProof/>
              </w:rPr>
              <w:t>7. Local Plan Policies:</w:t>
            </w:r>
            <w:r w:rsidR="00A46A68">
              <w:rPr>
                <w:noProof/>
                <w:webHidden/>
              </w:rPr>
              <w:tab/>
            </w:r>
            <w:r w:rsidR="00A46A68">
              <w:rPr>
                <w:noProof/>
                <w:webHidden/>
              </w:rPr>
              <w:fldChar w:fldCharType="begin"/>
            </w:r>
            <w:r w:rsidR="00A46A68">
              <w:rPr>
                <w:noProof/>
                <w:webHidden/>
              </w:rPr>
              <w:instrText xml:space="preserve"> PAGEREF _Toc145415296 \h </w:instrText>
            </w:r>
            <w:r w:rsidR="00A46A68">
              <w:rPr>
                <w:noProof/>
                <w:webHidden/>
              </w:rPr>
            </w:r>
            <w:r w:rsidR="00A46A68">
              <w:rPr>
                <w:noProof/>
                <w:webHidden/>
              </w:rPr>
              <w:fldChar w:fldCharType="separate"/>
            </w:r>
            <w:r w:rsidR="00293758">
              <w:rPr>
                <w:noProof/>
                <w:webHidden/>
              </w:rPr>
              <w:t>12</w:t>
            </w:r>
            <w:r w:rsidR="00A46A68">
              <w:rPr>
                <w:noProof/>
                <w:webHidden/>
              </w:rPr>
              <w:fldChar w:fldCharType="end"/>
            </w:r>
          </w:hyperlink>
        </w:p>
        <w:p w14:paraId="22B80E90" w14:textId="7DEC8E37" w:rsidR="00A46A68" w:rsidRDefault="005471F6">
          <w:pPr>
            <w:pStyle w:val="TOC1"/>
            <w:tabs>
              <w:tab w:val="right" w:leader="dot" w:pos="9237"/>
            </w:tabs>
            <w:rPr>
              <w:rFonts w:asciiTheme="minorHAnsi" w:eastAsiaTheme="minorEastAsia" w:hAnsiTheme="minorHAnsi"/>
              <w:noProof/>
              <w:lang w:val="en-GB" w:eastAsia="en-GB"/>
            </w:rPr>
          </w:pPr>
          <w:hyperlink w:anchor="_Toc145415297" w:history="1">
            <w:r w:rsidR="00A46A68" w:rsidRPr="00F64416">
              <w:rPr>
                <w:rStyle w:val="Hyperlink"/>
                <w:noProof/>
              </w:rPr>
              <w:t>8. The Development Strategy:</w:t>
            </w:r>
            <w:r w:rsidR="00A46A68">
              <w:rPr>
                <w:noProof/>
                <w:webHidden/>
              </w:rPr>
              <w:tab/>
            </w:r>
            <w:r w:rsidR="00A46A68">
              <w:rPr>
                <w:noProof/>
                <w:webHidden/>
              </w:rPr>
              <w:fldChar w:fldCharType="begin"/>
            </w:r>
            <w:r w:rsidR="00A46A68">
              <w:rPr>
                <w:noProof/>
                <w:webHidden/>
              </w:rPr>
              <w:instrText xml:space="preserve"> PAGEREF _Toc145415297 \h </w:instrText>
            </w:r>
            <w:r w:rsidR="00A46A68">
              <w:rPr>
                <w:noProof/>
                <w:webHidden/>
              </w:rPr>
            </w:r>
            <w:r w:rsidR="00A46A68">
              <w:rPr>
                <w:noProof/>
                <w:webHidden/>
              </w:rPr>
              <w:fldChar w:fldCharType="separate"/>
            </w:r>
            <w:r w:rsidR="00293758">
              <w:rPr>
                <w:noProof/>
                <w:webHidden/>
              </w:rPr>
              <w:t>12</w:t>
            </w:r>
            <w:r w:rsidR="00A46A68">
              <w:rPr>
                <w:noProof/>
                <w:webHidden/>
              </w:rPr>
              <w:fldChar w:fldCharType="end"/>
            </w:r>
          </w:hyperlink>
        </w:p>
        <w:p w14:paraId="0A137120" w14:textId="11F7ED5F" w:rsidR="00A46A68" w:rsidRDefault="005471F6">
          <w:pPr>
            <w:pStyle w:val="TOC1"/>
            <w:tabs>
              <w:tab w:val="right" w:leader="dot" w:pos="9237"/>
            </w:tabs>
            <w:rPr>
              <w:rFonts w:asciiTheme="minorHAnsi" w:eastAsiaTheme="minorEastAsia" w:hAnsiTheme="minorHAnsi"/>
              <w:noProof/>
              <w:lang w:val="en-GB" w:eastAsia="en-GB"/>
            </w:rPr>
          </w:pPr>
          <w:hyperlink w:anchor="_Toc145415298" w:history="1">
            <w:r w:rsidR="00A46A68" w:rsidRPr="00F64416">
              <w:rPr>
                <w:rStyle w:val="Hyperlink"/>
                <w:noProof/>
              </w:rPr>
              <w:t>9. Areas of agreement:</w:t>
            </w:r>
            <w:r w:rsidR="00A46A68">
              <w:rPr>
                <w:noProof/>
                <w:webHidden/>
              </w:rPr>
              <w:tab/>
            </w:r>
            <w:r w:rsidR="00A46A68">
              <w:rPr>
                <w:noProof/>
                <w:webHidden/>
              </w:rPr>
              <w:fldChar w:fldCharType="begin"/>
            </w:r>
            <w:r w:rsidR="00A46A68">
              <w:rPr>
                <w:noProof/>
                <w:webHidden/>
              </w:rPr>
              <w:instrText xml:space="preserve"> PAGEREF _Toc145415298 \h </w:instrText>
            </w:r>
            <w:r w:rsidR="00A46A68">
              <w:rPr>
                <w:noProof/>
                <w:webHidden/>
              </w:rPr>
            </w:r>
            <w:r w:rsidR="00A46A68">
              <w:rPr>
                <w:noProof/>
                <w:webHidden/>
              </w:rPr>
              <w:fldChar w:fldCharType="separate"/>
            </w:r>
            <w:r w:rsidR="00293758">
              <w:rPr>
                <w:noProof/>
                <w:webHidden/>
              </w:rPr>
              <w:t>13</w:t>
            </w:r>
            <w:r w:rsidR="00A46A68">
              <w:rPr>
                <w:noProof/>
                <w:webHidden/>
              </w:rPr>
              <w:fldChar w:fldCharType="end"/>
            </w:r>
          </w:hyperlink>
        </w:p>
        <w:p w14:paraId="26E77EB1" w14:textId="44A9EA50" w:rsidR="00A46A68" w:rsidRDefault="005471F6">
          <w:pPr>
            <w:pStyle w:val="TOC1"/>
            <w:tabs>
              <w:tab w:val="right" w:leader="dot" w:pos="9237"/>
            </w:tabs>
            <w:rPr>
              <w:rFonts w:asciiTheme="minorHAnsi" w:eastAsiaTheme="minorEastAsia" w:hAnsiTheme="minorHAnsi"/>
              <w:noProof/>
              <w:lang w:val="en-GB" w:eastAsia="en-GB"/>
            </w:rPr>
          </w:pPr>
          <w:hyperlink w:anchor="_Toc145415299" w:history="1">
            <w:r w:rsidR="00A46A68" w:rsidRPr="00F64416">
              <w:rPr>
                <w:rStyle w:val="Hyperlink"/>
                <w:noProof/>
              </w:rPr>
              <w:t>10. Governance Arrangements and how the Statement of Common Ground will be kept up to date:</w:t>
            </w:r>
            <w:r w:rsidR="00A46A68">
              <w:rPr>
                <w:noProof/>
                <w:webHidden/>
              </w:rPr>
              <w:tab/>
            </w:r>
            <w:r w:rsidR="00A46A68">
              <w:rPr>
                <w:noProof/>
                <w:webHidden/>
              </w:rPr>
              <w:fldChar w:fldCharType="begin"/>
            </w:r>
            <w:r w:rsidR="00A46A68">
              <w:rPr>
                <w:noProof/>
                <w:webHidden/>
              </w:rPr>
              <w:instrText xml:space="preserve"> PAGEREF _Toc145415299 \h </w:instrText>
            </w:r>
            <w:r w:rsidR="00A46A68">
              <w:rPr>
                <w:noProof/>
                <w:webHidden/>
              </w:rPr>
            </w:r>
            <w:r w:rsidR="00A46A68">
              <w:rPr>
                <w:noProof/>
                <w:webHidden/>
              </w:rPr>
              <w:fldChar w:fldCharType="separate"/>
            </w:r>
            <w:r w:rsidR="00293758">
              <w:rPr>
                <w:noProof/>
                <w:webHidden/>
              </w:rPr>
              <w:t>14</w:t>
            </w:r>
            <w:r w:rsidR="00A46A68">
              <w:rPr>
                <w:noProof/>
                <w:webHidden/>
              </w:rPr>
              <w:fldChar w:fldCharType="end"/>
            </w:r>
          </w:hyperlink>
        </w:p>
        <w:p w14:paraId="19F40A45" w14:textId="67DCD07F" w:rsidR="00A46A68" w:rsidRDefault="005471F6">
          <w:pPr>
            <w:pStyle w:val="TOC1"/>
            <w:tabs>
              <w:tab w:val="right" w:leader="dot" w:pos="9237"/>
            </w:tabs>
            <w:rPr>
              <w:rFonts w:asciiTheme="minorHAnsi" w:eastAsiaTheme="minorEastAsia" w:hAnsiTheme="minorHAnsi"/>
              <w:noProof/>
              <w:lang w:val="en-GB" w:eastAsia="en-GB"/>
            </w:rPr>
          </w:pPr>
          <w:hyperlink w:anchor="_Toc145415300" w:history="1">
            <w:r w:rsidR="00A46A68" w:rsidRPr="00F64416">
              <w:rPr>
                <w:rStyle w:val="Hyperlink"/>
                <w:noProof/>
              </w:rPr>
              <w:t>11. Signatories</w:t>
            </w:r>
            <w:r w:rsidR="00A46A68">
              <w:rPr>
                <w:noProof/>
                <w:webHidden/>
              </w:rPr>
              <w:tab/>
            </w:r>
            <w:r w:rsidR="00A46A68">
              <w:rPr>
                <w:noProof/>
                <w:webHidden/>
              </w:rPr>
              <w:fldChar w:fldCharType="begin"/>
            </w:r>
            <w:r w:rsidR="00A46A68">
              <w:rPr>
                <w:noProof/>
                <w:webHidden/>
              </w:rPr>
              <w:instrText xml:space="preserve"> PAGEREF _Toc145415300 \h </w:instrText>
            </w:r>
            <w:r w:rsidR="00A46A68">
              <w:rPr>
                <w:noProof/>
                <w:webHidden/>
              </w:rPr>
            </w:r>
            <w:r w:rsidR="00A46A68">
              <w:rPr>
                <w:noProof/>
                <w:webHidden/>
              </w:rPr>
              <w:fldChar w:fldCharType="separate"/>
            </w:r>
            <w:r w:rsidR="00293758">
              <w:rPr>
                <w:noProof/>
                <w:webHidden/>
              </w:rPr>
              <w:t>14</w:t>
            </w:r>
            <w:r w:rsidR="00A46A68">
              <w:rPr>
                <w:noProof/>
                <w:webHidden/>
              </w:rPr>
              <w:fldChar w:fldCharType="end"/>
            </w:r>
          </w:hyperlink>
        </w:p>
        <w:p w14:paraId="01FEA9A6" w14:textId="423AB4DC" w:rsidR="007C6E68" w:rsidRDefault="007C6E68">
          <w:r w:rsidRPr="005C5134">
            <w:rPr>
              <w:rFonts w:ascii="Arial" w:hAnsi="Arial" w:cs="Arial"/>
              <w:b/>
              <w:bCs/>
              <w:noProof/>
            </w:rPr>
            <w:fldChar w:fldCharType="end"/>
          </w:r>
        </w:p>
      </w:sdtContent>
    </w:sdt>
    <w:p w14:paraId="6D1A5B3D" w14:textId="77777777" w:rsidR="007C6E68" w:rsidRDefault="007C6E68">
      <w:pPr>
        <w:pStyle w:val="Heading3"/>
        <w:spacing w:before="62"/>
        <w:ind w:left="100" w:right="7442"/>
        <w:jc w:val="both"/>
        <w:rPr>
          <w:rFonts w:ascii="Arial" w:hAnsi="Arial" w:cs="Arial"/>
        </w:rPr>
      </w:pPr>
    </w:p>
    <w:p w14:paraId="5992556F" w14:textId="4CC5B334" w:rsidR="00F8687D" w:rsidRDefault="00FB4371" w:rsidP="00FB4371">
      <w:pPr>
        <w:pStyle w:val="Heading1"/>
      </w:pPr>
      <w:bookmarkStart w:id="0" w:name="_Toc145415290"/>
      <w:r>
        <w:t xml:space="preserve">1. </w:t>
      </w:r>
      <w:r w:rsidR="00DE551F" w:rsidRPr="00731E71">
        <w:t>Introdu</w:t>
      </w:r>
      <w:r w:rsidR="00DE551F" w:rsidRPr="00731E71">
        <w:rPr>
          <w:spacing w:val="-3"/>
        </w:rPr>
        <w:t>c</w:t>
      </w:r>
      <w:r w:rsidR="00DE551F" w:rsidRPr="00731E71">
        <w:t>tion</w:t>
      </w:r>
      <w:bookmarkEnd w:id="0"/>
    </w:p>
    <w:p w14:paraId="5DE46BB3" w14:textId="77777777" w:rsidR="00F8687D" w:rsidRPr="00731E71" w:rsidRDefault="00F8687D" w:rsidP="00FB4371">
      <w:pPr>
        <w:ind w:right="33"/>
        <w:jc w:val="both"/>
        <w:rPr>
          <w:rFonts w:ascii="Arial" w:eastAsia="Verdana" w:hAnsi="Arial" w:cs="Arial"/>
        </w:rPr>
      </w:pPr>
    </w:p>
    <w:p w14:paraId="1F048CD8" w14:textId="77777777" w:rsidR="00F8687D" w:rsidRPr="008A7164" w:rsidRDefault="00731E71" w:rsidP="00FB4371">
      <w:pPr>
        <w:ind w:right="33"/>
        <w:jc w:val="both"/>
        <w:rPr>
          <w:rFonts w:ascii="Arial" w:eastAsia="Verdana" w:hAnsi="Arial" w:cs="Arial"/>
        </w:rPr>
      </w:pPr>
      <w:r w:rsidRPr="008A7164">
        <w:rPr>
          <w:rFonts w:ascii="Arial" w:eastAsia="Verdana" w:hAnsi="Arial" w:cs="Arial"/>
        </w:rPr>
        <w:t>Paragraph 24 of the National Planning Policy Framework (</w:t>
      </w:r>
      <w:r w:rsidR="00A068F7" w:rsidRPr="008A7164">
        <w:rPr>
          <w:rFonts w:ascii="Arial" w:eastAsia="Verdana" w:hAnsi="Arial" w:cs="Arial"/>
        </w:rPr>
        <w:t>NPPF) states that:</w:t>
      </w:r>
      <w:r w:rsidRPr="008A7164">
        <w:rPr>
          <w:rFonts w:ascii="Arial" w:eastAsia="Verdana" w:hAnsi="Arial" w:cs="Arial"/>
        </w:rPr>
        <w:t xml:space="preserve"> “local planning authorities and county councils (in</w:t>
      </w:r>
      <w:r w:rsidR="00A068F7" w:rsidRPr="008A7164">
        <w:rPr>
          <w:rFonts w:ascii="Arial" w:eastAsia="Verdana" w:hAnsi="Arial" w:cs="Arial"/>
        </w:rPr>
        <w:t xml:space="preserve"> </w:t>
      </w:r>
      <w:r w:rsidRPr="008A7164">
        <w:rPr>
          <w:rFonts w:ascii="Arial" w:eastAsia="Verdana" w:hAnsi="Arial" w:cs="Arial"/>
        </w:rPr>
        <w:t>t</w:t>
      </w:r>
      <w:r w:rsidR="00A068F7" w:rsidRPr="008A7164">
        <w:rPr>
          <w:rFonts w:ascii="Arial" w:eastAsia="Verdana" w:hAnsi="Arial" w:cs="Arial"/>
        </w:rPr>
        <w:t>w</w:t>
      </w:r>
      <w:r w:rsidRPr="008A7164">
        <w:rPr>
          <w:rFonts w:ascii="Arial" w:eastAsia="Verdana" w:hAnsi="Arial" w:cs="Arial"/>
        </w:rPr>
        <w:t>o tier areas) are under a duty to cooperate with each other, and with other prescribed bodies, on strategic matters that cross administrative boundaries”.</w:t>
      </w:r>
    </w:p>
    <w:p w14:paraId="0C9BF3A4" w14:textId="77777777" w:rsidR="00731E71" w:rsidRPr="007C6E68" w:rsidRDefault="00731E71" w:rsidP="00FB4371">
      <w:pPr>
        <w:ind w:right="33"/>
        <w:jc w:val="both"/>
        <w:rPr>
          <w:rFonts w:ascii="Arial" w:eastAsia="Verdana" w:hAnsi="Arial" w:cs="Arial"/>
        </w:rPr>
      </w:pPr>
    </w:p>
    <w:p w14:paraId="55DEA4C2" w14:textId="785F6054" w:rsidR="00731E71" w:rsidRPr="00731E71" w:rsidRDefault="00731E71" w:rsidP="00FB4371">
      <w:pPr>
        <w:ind w:right="33"/>
        <w:jc w:val="both"/>
        <w:rPr>
          <w:rFonts w:ascii="Arial" w:eastAsia="Verdana" w:hAnsi="Arial" w:cs="Arial"/>
        </w:rPr>
      </w:pPr>
      <w:r w:rsidRPr="007C6E68">
        <w:rPr>
          <w:rFonts w:ascii="Arial" w:eastAsia="Verdana" w:hAnsi="Arial" w:cs="Arial"/>
        </w:rPr>
        <w:t>It also states</w:t>
      </w:r>
      <w:r w:rsidR="00C4033B">
        <w:rPr>
          <w:rFonts w:ascii="Arial" w:eastAsia="Verdana" w:hAnsi="Arial" w:cs="Arial"/>
        </w:rPr>
        <w:t xml:space="preserve"> at paragraph 27</w:t>
      </w:r>
      <w:r w:rsidRPr="007C6E68">
        <w:rPr>
          <w:rFonts w:ascii="Arial" w:eastAsia="Verdana" w:hAnsi="Arial" w:cs="Arial"/>
        </w:rPr>
        <w:t xml:space="preserve"> that “in order to demonstrate effective and ongoing joint working, strategic policy-making authorities should prepare and maintain one or more statements of common ground, </w:t>
      </w:r>
      <w:r w:rsidRPr="008A7164">
        <w:rPr>
          <w:rFonts w:ascii="Arial" w:eastAsia="Verdana" w:hAnsi="Arial" w:cs="Arial"/>
        </w:rPr>
        <w:t xml:space="preserve">documenting the </w:t>
      </w:r>
      <w:r w:rsidR="00FB4371" w:rsidRPr="008A7164">
        <w:rPr>
          <w:rFonts w:ascii="Arial" w:eastAsia="Verdana" w:hAnsi="Arial" w:cs="Arial"/>
        </w:rPr>
        <w:t>cross-boundary</w:t>
      </w:r>
      <w:r w:rsidRPr="008A7164">
        <w:rPr>
          <w:rFonts w:ascii="Arial" w:eastAsia="Verdana" w:hAnsi="Arial" w:cs="Arial"/>
        </w:rPr>
        <w:t xml:space="preserve"> matters being addressed and progress</w:t>
      </w:r>
      <w:r w:rsidR="00A068F7" w:rsidRPr="008A7164">
        <w:rPr>
          <w:rFonts w:ascii="Arial" w:eastAsia="Verdana" w:hAnsi="Arial" w:cs="Arial"/>
        </w:rPr>
        <w:t xml:space="preserve"> </w:t>
      </w:r>
      <w:r w:rsidRPr="008A7164">
        <w:rPr>
          <w:rFonts w:ascii="Arial" w:eastAsia="Verdana" w:hAnsi="Arial" w:cs="Arial"/>
        </w:rPr>
        <w:t>in cooperating to address these</w:t>
      </w:r>
      <w:r w:rsidRPr="007C6E68">
        <w:rPr>
          <w:rFonts w:ascii="Arial" w:eastAsia="Verdana" w:hAnsi="Arial" w:cs="Arial"/>
        </w:rPr>
        <w:t>.</w:t>
      </w:r>
      <w:r w:rsidRPr="00731E71">
        <w:rPr>
          <w:rFonts w:ascii="Arial" w:eastAsia="Verdana" w:hAnsi="Arial" w:cs="Arial"/>
        </w:rPr>
        <w:t xml:space="preserve"> These should be produced using the approach set out in national planning </w:t>
      </w:r>
      <w:r w:rsidR="00FB4371" w:rsidRPr="00731E71">
        <w:rPr>
          <w:rFonts w:ascii="Arial" w:eastAsia="Verdana" w:hAnsi="Arial" w:cs="Arial"/>
        </w:rPr>
        <w:t>guidance and</w:t>
      </w:r>
      <w:r w:rsidRPr="00731E71">
        <w:rPr>
          <w:rFonts w:ascii="Arial" w:eastAsia="Verdana" w:hAnsi="Arial" w:cs="Arial"/>
        </w:rPr>
        <w:t xml:space="preserve"> be made publicly available throughout the plan making process to provide transparency.”</w:t>
      </w:r>
    </w:p>
    <w:p w14:paraId="59637992" w14:textId="77777777" w:rsidR="004345F9" w:rsidRDefault="004345F9">
      <w:pPr>
        <w:ind w:left="100" w:right="939"/>
        <w:jc w:val="both"/>
        <w:rPr>
          <w:rFonts w:ascii="Arial" w:eastAsia="Verdana" w:hAnsi="Arial" w:cs="Arial"/>
        </w:rPr>
      </w:pPr>
    </w:p>
    <w:p w14:paraId="583BC0BC" w14:textId="1DD9E3EB" w:rsidR="004345F9" w:rsidRDefault="001825CB" w:rsidP="008A7164">
      <w:pPr>
        <w:pStyle w:val="Heading1"/>
      </w:pPr>
      <w:bookmarkStart w:id="1" w:name="_Toc145415291"/>
      <w:r>
        <w:t xml:space="preserve">2. </w:t>
      </w:r>
      <w:r w:rsidR="004345F9" w:rsidRPr="004345F9">
        <w:t xml:space="preserve">List of </w:t>
      </w:r>
      <w:r w:rsidR="0011331F">
        <w:t>parties involved</w:t>
      </w:r>
      <w:r w:rsidR="004345F9" w:rsidRPr="004345F9">
        <w:t>:</w:t>
      </w:r>
      <w:bookmarkEnd w:id="1"/>
    </w:p>
    <w:p w14:paraId="075DDF51" w14:textId="77777777" w:rsidR="004345F9" w:rsidRDefault="004345F9">
      <w:pPr>
        <w:ind w:left="100" w:right="939"/>
        <w:jc w:val="both"/>
        <w:rPr>
          <w:rFonts w:ascii="Arial" w:eastAsia="Verdana" w:hAnsi="Arial" w:cs="Arial"/>
          <w:b/>
        </w:rPr>
      </w:pPr>
    </w:p>
    <w:p w14:paraId="427F9A16" w14:textId="68CE8C0F" w:rsidR="003E6B11" w:rsidRPr="00FB4371" w:rsidRDefault="0011331F" w:rsidP="00FB4371">
      <w:pPr>
        <w:ind w:right="33"/>
        <w:jc w:val="both"/>
        <w:rPr>
          <w:rFonts w:ascii="Arial" w:eastAsia="Verdana" w:hAnsi="Arial" w:cs="Arial"/>
        </w:rPr>
      </w:pPr>
      <w:r w:rsidRPr="00FB4371">
        <w:rPr>
          <w:rFonts w:ascii="Arial" w:eastAsia="Verdana" w:hAnsi="Arial" w:cs="Arial"/>
        </w:rPr>
        <w:t xml:space="preserve">This Statement of Common Ground has been prepared by Chichester </w:t>
      </w:r>
      <w:r w:rsidR="00690556" w:rsidRPr="00FB4371">
        <w:rPr>
          <w:rFonts w:ascii="Arial" w:eastAsia="Verdana" w:hAnsi="Arial" w:cs="Arial"/>
        </w:rPr>
        <w:t>District</w:t>
      </w:r>
      <w:r w:rsidRPr="00FB4371">
        <w:rPr>
          <w:rFonts w:ascii="Arial" w:eastAsia="Verdana" w:hAnsi="Arial" w:cs="Arial"/>
        </w:rPr>
        <w:t xml:space="preserve"> Council. Southern Water and the Environment Agency. </w:t>
      </w:r>
    </w:p>
    <w:p w14:paraId="44E1C299" w14:textId="17AFABB7" w:rsidR="000643D4" w:rsidRDefault="000643D4">
      <w:pPr>
        <w:ind w:left="100" w:right="939"/>
        <w:jc w:val="both"/>
        <w:rPr>
          <w:rFonts w:ascii="Arial" w:eastAsia="Verdana" w:hAnsi="Arial" w:cs="Arial"/>
          <w:bCs/>
        </w:rPr>
      </w:pPr>
    </w:p>
    <w:p w14:paraId="270E07AF" w14:textId="77777777" w:rsidR="004345F9" w:rsidRDefault="004345F9">
      <w:pPr>
        <w:ind w:left="100" w:right="939"/>
        <w:jc w:val="both"/>
        <w:rPr>
          <w:rFonts w:ascii="Arial" w:eastAsia="Verdana" w:hAnsi="Arial" w:cs="Arial"/>
          <w:b/>
        </w:rPr>
      </w:pPr>
    </w:p>
    <w:p w14:paraId="6049902D" w14:textId="1E5473F6" w:rsidR="004345F9" w:rsidRDefault="001825CB" w:rsidP="008A7164">
      <w:pPr>
        <w:pStyle w:val="Heading1"/>
      </w:pPr>
      <w:bookmarkStart w:id="2" w:name="_Toc145415292"/>
      <w:r>
        <w:t xml:space="preserve">3. </w:t>
      </w:r>
      <w:r w:rsidR="0011331F">
        <w:t>Relationship with other documents</w:t>
      </w:r>
      <w:r w:rsidR="004345F9">
        <w:t>:</w:t>
      </w:r>
      <w:bookmarkEnd w:id="2"/>
    </w:p>
    <w:p w14:paraId="012CF2C1" w14:textId="77777777" w:rsidR="004345F9" w:rsidRDefault="004345F9">
      <w:pPr>
        <w:ind w:left="100" w:right="939"/>
        <w:jc w:val="both"/>
        <w:rPr>
          <w:rFonts w:ascii="Arial" w:eastAsia="Verdana" w:hAnsi="Arial" w:cs="Arial"/>
          <w:b/>
        </w:rPr>
      </w:pPr>
    </w:p>
    <w:p w14:paraId="26D4F50C" w14:textId="24D45813" w:rsidR="000643D4" w:rsidRPr="00FB4371" w:rsidRDefault="000643D4" w:rsidP="00FB4371">
      <w:pPr>
        <w:ind w:right="33"/>
        <w:jc w:val="both"/>
        <w:rPr>
          <w:rFonts w:ascii="Arial" w:eastAsia="Verdana" w:hAnsi="Arial" w:cs="Arial"/>
        </w:rPr>
      </w:pPr>
      <w:r w:rsidRPr="00FB4371">
        <w:rPr>
          <w:rFonts w:ascii="Arial" w:eastAsia="Verdana" w:hAnsi="Arial" w:cs="Arial"/>
        </w:rPr>
        <w:t xml:space="preserve">This Statement of Common Ground </w:t>
      </w:r>
      <w:proofErr w:type="spellStart"/>
      <w:r w:rsidRPr="00FB4371">
        <w:rPr>
          <w:rFonts w:ascii="Arial" w:eastAsia="Verdana" w:hAnsi="Arial" w:cs="Arial"/>
        </w:rPr>
        <w:t>supercedes</w:t>
      </w:r>
      <w:proofErr w:type="spellEnd"/>
      <w:r w:rsidRPr="00FB4371">
        <w:rPr>
          <w:rFonts w:ascii="Arial" w:eastAsia="Verdana" w:hAnsi="Arial" w:cs="Arial"/>
        </w:rPr>
        <w:t xml:space="preserve"> </w:t>
      </w:r>
      <w:r w:rsidR="00C4033B" w:rsidRPr="00FB4371">
        <w:rPr>
          <w:rFonts w:ascii="Arial" w:eastAsia="Verdana" w:hAnsi="Arial" w:cs="Arial"/>
        </w:rPr>
        <w:t xml:space="preserve">a previous </w:t>
      </w:r>
      <w:r w:rsidRPr="00FB4371">
        <w:rPr>
          <w:rFonts w:ascii="Arial" w:eastAsia="Verdana" w:hAnsi="Arial" w:cs="Arial"/>
        </w:rPr>
        <w:t>Statement of Common Ground dated November 2021.</w:t>
      </w:r>
    </w:p>
    <w:p w14:paraId="6DB90919" w14:textId="65E28AB3" w:rsidR="004345F9" w:rsidRPr="00FB4371" w:rsidRDefault="004345F9" w:rsidP="00FB4371">
      <w:pPr>
        <w:ind w:right="33"/>
        <w:jc w:val="both"/>
        <w:rPr>
          <w:rFonts w:ascii="Arial" w:eastAsia="Verdana" w:hAnsi="Arial" w:cs="Arial"/>
        </w:rPr>
      </w:pPr>
    </w:p>
    <w:p w14:paraId="3EEFF11C" w14:textId="390335D5" w:rsidR="0011331F" w:rsidRPr="00FB4371" w:rsidRDefault="000643D4" w:rsidP="00FB4371">
      <w:pPr>
        <w:ind w:right="33"/>
        <w:jc w:val="both"/>
        <w:rPr>
          <w:rFonts w:ascii="Arial" w:eastAsia="Verdana" w:hAnsi="Arial" w:cs="Arial"/>
        </w:rPr>
      </w:pPr>
      <w:r w:rsidRPr="00FB4371">
        <w:rPr>
          <w:rFonts w:ascii="Arial" w:eastAsia="Verdana" w:hAnsi="Arial" w:cs="Arial"/>
        </w:rPr>
        <w:t xml:space="preserve">Position Statements for </w:t>
      </w:r>
      <w:r w:rsidR="005773A1">
        <w:rPr>
          <w:rFonts w:ascii="Arial" w:eastAsia="Verdana" w:hAnsi="Arial" w:cs="Arial"/>
        </w:rPr>
        <w:t>Chichester (</w:t>
      </w:r>
      <w:proofErr w:type="spellStart"/>
      <w:r w:rsidRPr="00FB4371">
        <w:rPr>
          <w:rFonts w:ascii="Arial" w:eastAsia="Verdana" w:hAnsi="Arial" w:cs="Arial"/>
        </w:rPr>
        <w:t>Apuldram</w:t>
      </w:r>
      <w:proofErr w:type="spellEnd"/>
      <w:r w:rsidR="005773A1">
        <w:rPr>
          <w:rFonts w:ascii="Arial" w:eastAsia="Verdana" w:hAnsi="Arial" w:cs="Arial"/>
        </w:rPr>
        <w:t>)</w:t>
      </w:r>
      <w:r w:rsidRPr="00FB4371">
        <w:rPr>
          <w:rFonts w:ascii="Arial" w:eastAsia="Verdana" w:hAnsi="Arial" w:cs="Arial"/>
        </w:rPr>
        <w:t xml:space="preserve"> and </w:t>
      </w:r>
      <w:proofErr w:type="spellStart"/>
      <w:r w:rsidRPr="00FB4371">
        <w:rPr>
          <w:rFonts w:ascii="Arial" w:eastAsia="Verdana" w:hAnsi="Arial" w:cs="Arial"/>
        </w:rPr>
        <w:t>Thornham</w:t>
      </w:r>
      <w:proofErr w:type="spellEnd"/>
      <w:r w:rsidRPr="00FB4371">
        <w:rPr>
          <w:rFonts w:ascii="Arial" w:eastAsia="Verdana" w:hAnsi="Arial" w:cs="Arial"/>
        </w:rPr>
        <w:t xml:space="preserve"> Wastewater Treatment Works and other evidence relating to wastewater </w:t>
      </w:r>
      <w:r w:rsidR="009D7CE8">
        <w:rPr>
          <w:rFonts w:ascii="Arial" w:eastAsia="Verdana" w:hAnsi="Arial" w:cs="Arial"/>
        </w:rPr>
        <w:t>are</w:t>
      </w:r>
      <w:r w:rsidRPr="00FB4371">
        <w:rPr>
          <w:rFonts w:ascii="Arial" w:eastAsia="Verdana" w:hAnsi="Arial" w:cs="Arial"/>
        </w:rPr>
        <w:t xml:space="preserve"> published on the Chichester District Council website. </w:t>
      </w:r>
    </w:p>
    <w:p w14:paraId="552CE736" w14:textId="77777777" w:rsidR="0011331F" w:rsidRPr="004345F9" w:rsidRDefault="0011331F">
      <w:pPr>
        <w:ind w:left="100" w:right="939"/>
        <w:jc w:val="both"/>
        <w:rPr>
          <w:rFonts w:ascii="Arial" w:eastAsia="Verdana" w:hAnsi="Arial" w:cs="Arial"/>
          <w:b/>
        </w:rPr>
      </w:pPr>
    </w:p>
    <w:p w14:paraId="6E9EF166" w14:textId="0E2D7FD1" w:rsidR="004345F9" w:rsidRDefault="001825CB" w:rsidP="008A7164">
      <w:pPr>
        <w:pStyle w:val="Heading1"/>
      </w:pPr>
      <w:bookmarkStart w:id="3" w:name="_Toc145415293"/>
      <w:r>
        <w:t xml:space="preserve">4. </w:t>
      </w:r>
      <w:r w:rsidR="0011331F">
        <w:t>Strategic Geography</w:t>
      </w:r>
      <w:r w:rsidR="006D6F55" w:rsidRPr="006D6F55">
        <w:t>:</w:t>
      </w:r>
      <w:bookmarkEnd w:id="3"/>
    </w:p>
    <w:p w14:paraId="629FD6DB" w14:textId="77777777" w:rsidR="006D6F55" w:rsidRDefault="006D6F55">
      <w:pPr>
        <w:ind w:left="100" w:right="939"/>
        <w:jc w:val="both"/>
        <w:rPr>
          <w:rFonts w:ascii="Arial" w:eastAsia="Verdana" w:hAnsi="Arial" w:cs="Arial"/>
          <w:b/>
        </w:rPr>
      </w:pPr>
    </w:p>
    <w:p w14:paraId="290272B1" w14:textId="77777777" w:rsidR="006D6F55" w:rsidRPr="000A2E23" w:rsidRDefault="000A2E23" w:rsidP="00FB4371">
      <w:pPr>
        <w:ind w:right="33"/>
        <w:jc w:val="both"/>
        <w:rPr>
          <w:rFonts w:ascii="Arial" w:eastAsia="Verdana" w:hAnsi="Arial" w:cs="Arial"/>
        </w:rPr>
      </w:pPr>
      <w:r w:rsidRPr="000A2E23">
        <w:rPr>
          <w:rFonts w:ascii="Arial" w:eastAsia="Verdana" w:hAnsi="Arial" w:cs="Arial"/>
        </w:rPr>
        <w:lastRenderedPageBreak/>
        <w:t>This Statement of Common Ground focuses on the Chichester Plan Area</w:t>
      </w:r>
      <w:r w:rsidR="007E3AC5">
        <w:rPr>
          <w:rFonts w:ascii="Arial" w:eastAsia="Verdana" w:hAnsi="Arial" w:cs="Arial"/>
        </w:rPr>
        <w:t>, which covers</w:t>
      </w:r>
      <w:r w:rsidR="007E3AC5" w:rsidRPr="00731E71">
        <w:rPr>
          <w:rFonts w:ascii="Arial" w:eastAsia="Verdana" w:hAnsi="Arial" w:cs="Arial"/>
        </w:rPr>
        <w:t xml:space="preserve"> those parts of Chichester District outside of the South Downs National Park.</w:t>
      </w:r>
    </w:p>
    <w:p w14:paraId="5DF6AFB0" w14:textId="77777777" w:rsidR="000A2E23" w:rsidRPr="000A2E23" w:rsidRDefault="000A2E23" w:rsidP="00FB4371">
      <w:pPr>
        <w:ind w:right="33"/>
        <w:jc w:val="both"/>
        <w:rPr>
          <w:rFonts w:ascii="Arial" w:eastAsia="Verdana" w:hAnsi="Arial" w:cs="Arial"/>
        </w:rPr>
      </w:pPr>
    </w:p>
    <w:p w14:paraId="5BBEE667" w14:textId="19ED6778" w:rsidR="000A2E23" w:rsidRDefault="008D78A7" w:rsidP="00FB4371">
      <w:pPr>
        <w:ind w:right="33"/>
        <w:jc w:val="both"/>
        <w:rPr>
          <w:rFonts w:ascii="Arial" w:eastAsia="Verdana" w:hAnsi="Arial" w:cs="Arial"/>
        </w:rPr>
      </w:pPr>
      <w:r>
        <w:rPr>
          <w:rFonts w:ascii="Arial" w:eastAsia="Verdana" w:hAnsi="Arial" w:cs="Arial"/>
        </w:rPr>
        <w:t>S</w:t>
      </w:r>
      <w:r w:rsidR="000A2E23" w:rsidRPr="000A2E23">
        <w:rPr>
          <w:rFonts w:ascii="Arial" w:eastAsia="Verdana" w:hAnsi="Arial" w:cs="Arial"/>
        </w:rPr>
        <w:t>everal of the W</w:t>
      </w:r>
      <w:r w:rsidR="00C4033B">
        <w:rPr>
          <w:rFonts w:ascii="Arial" w:eastAsia="Verdana" w:hAnsi="Arial" w:cs="Arial"/>
        </w:rPr>
        <w:t>astewater Treatment Works (W</w:t>
      </w:r>
      <w:r w:rsidR="000A2E23" w:rsidRPr="000A2E23">
        <w:rPr>
          <w:rFonts w:ascii="Arial" w:eastAsia="Verdana" w:hAnsi="Arial" w:cs="Arial"/>
        </w:rPr>
        <w:t>TW</w:t>
      </w:r>
      <w:r w:rsidR="00C4033B">
        <w:rPr>
          <w:rFonts w:ascii="Arial" w:eastAsia="Verdana" w:hAnsi="Arial" w:cs="Arial"/>
        </w:rPr>
        <w:t>)</w:t>
      </w:r>
      <w:r w:rsidR="000A2E23" w:rsidRPr="000A2E23">
        <w:rPr>
          <w:rFonts w:ascii="Arial" w:eastAsia="Verdana" w:hAnsi="Arial" w:cs="Arial"/>
        </w:rPr>
        <w:t xml:space="preserve"> that serve the plan area also serve areas in adjoining areas with their own Local Plans </w:t>
      </w:r>
      <w:r w:rsidR="0018409A">
        <w:rPr>
          <w:rFonts w:ascii="Arial" w:eastAsia="Verdana" w:hAnsi="Arial" w:cs="Arial"/>
        </w:rPr>
        <w:t>including</w:t>
      </w:r>
      <w:r w:rsidR="000A2E23" w:rsidRPr="000A2E23">
        <w:rPr>
          <w:rFonts w:ascii="Arial" w:eastAsia="Verdana" w:hAnsi="Arial" w:cs="Arial"/>
        </w:rPr>
        <w:t xml:space="preserve"> Havant, Arun, Waverley and the South Downs National Park Authority</w:t>
      </w:r>
      <w:r w:rsidR="000A2E23">
        <w:rPr>
          <w:rFonts w:ascii="Arial" w:eastAsia="Verdana" w:hAnsi="Arial" w:cs="Arial"/>
        </w:rPr>
        <w:t xml:space="preserve">. </w:t>
      </w:r>
      <w:r w:rsidR="0018409A">
        <w:rPr>
          <w:rFonts w:ascii="Arial" w:eastAsia="Verdana" w:hAnsi="Arial" w:cs="Arial"/>
        </w:rPr>
        <w:t>The impact of p</w:t>
      </w:r>
      <w:r w:rsidR="000A2E23">
        <w:rPr>
          <w:rFonts w:ascii="Arial" w:eastAsia="Verdana" w:hAnsi="Arial" w:cs="Arial"/>
        </w:rPr>
        <w:t>lanned development</w:t>
      </w:r>
      <w:r w:rsidR="0018409A">
        <w:rPr>
          <w:rFonts w:ascii="Arial" w:eastAsia="Verdana" w:hAnsi="Arial" w:cs="Arial"/>
        </w:rPr>
        <w:t xml:space="preserve"> from these areas on WTW capacity in Chichester District</w:t>
      </w:r>
      <w:r w:rsidR="000A2E23">
        <w:rPr>
          <w:rFonts w:ascii="Arial" w:eastAsia="Verdana" w:hAnsi="Arial" w:cs="Arial"/>
        </w:rPr>
        <w:t xml:space="preserve"> is therefore also taken into consideration. </w:t>
      </w:r>
    </w:p>
    <w:p w14:paraId="440D416C" w14:textId="77777777" w:rsidR="007C6E68" w:rsidRDefault="007C6E68">
      <w:pPr>
        <w:ind w:left="100" w:right="939"/>
        <w:jc w:val="both"/>
        <w:rPr>
          <w:rFonts w:ascii="Arial" w:eastAsia="Verdana" w:hAnsi="Arial" w:cs="Arial"/>
        </w:rPr>
      </w:pPr>
    </w:p>
    <w:p w14:paraId="4ABD465C" w14:textId="77777777" w:rsidR="0018409A" w:rsidRDefault="0018409A">
      <w:pPr>
        <w:pStyle w:val="Heading4"/>
        <w:ind w:left="100" w:right="5917"/>
        <w:jc w:val="both"/>
        <w:rPr>
          <w:rFonts w:ascii="Arial" w:hAnsi="Arial" w:cs="Arial"/>
        </w:rPr>
      </w:pPr>
    </w:p>
    <w:p w14:paraId="5A410F3D" w14:textId="2199B935" w:rsidR="00F8687D" w:rsidRPr="00731E71" w:rsidRDefault="0011331F" w:rsidP="008A7164">
      <w:pPr>
        <w:pStyle w:val="Heading1"/>
      </w:pPr>
      <w:bookmarkStart w:id="4" w:name="_Toc145415294"/>
      <w:r>
        <w:t>5</w:t>
      </w:r>
      <w:r w:rsidR="001825CB">
        <w:t xml:space="preserve">. </w:t>
      </w:r>
      <w:r w:rsidR="00DE551F" w:rsidRPr="00731E71">
        <w:t>Ro</w:t>
      </w:r>
      <w:r w:rsidR="00DE551F" w:rsidRPr="00731E71">
        <w:rPr>
          <w:spacing w:val="-2"/>
        </w:rPr>
        <w:t>l</w:t>
      </w:r>
      <w:r w:rsidR="00DE551F" w:rsidRPr="00731E71">
        <w:t>es</w:t>
      </w:r>
      <w:r w:rsidR="00DE551F" w:rsidRPr="00731E71">
        <w:rPr>
          <w:spacing w:val="-1"/>
        </w:rPr>
        <w:t xml:space="preserve"> </w:t>
      </w:r>
      <w:r w:rsidR="00DE551F" w:rsidRPr="00731E71">
        <w:rPr>
          <w:spacing w:val="-2"/>
        </w:rPr>
        <w:t>a</w:t>
      </w:r>
      <w:r w:rsidR="00DE551F" w:rsidRPr="00731E71">
        <w:t>nd</w:t>
      </w:r>
      <w:r w:rsidR="00DE551F" w:rsidRPr="00731E71">
        <w:rPr>
          <w:spacing w:val="-2"/>
        </w:rPr>
        <w:t xml:space="preserve"> </w:t>
      </w:r>
      <w:r w:rsidR="00DE551F" w:rsidRPr="00731E71">
        <w:t>Res</w:t>
      </w:r>
      <w:r w:rsidR="00DE551F" w:rsidRPr="00731E71">
        <w:rPr>
          <w:spacing w:val="-1"/>
        </w:rPr>
        <w:t>p</w:t>
      </w:r>
      <w:r w:rsidR="00DE551F" w:rsidRPr="00731E71">
        <w:rPr>
          <w:spacing w:val="-3"/>
        </w:rPr>
        <w:t>o</w:t>
      </w:r>
      <w:r w:rsidR="00DE551F" w:rsidRPr="00731E71">
        <w:rPr>
          <w:spacing w:val="-2"/>
        </w:rPr>
        <w:t>n</w:t>
      </w:r>
      <w:r w:rsidR="00DE551F" w:rsidRPr="00731E71">
        <w:t>s</w:t>
      </w:r>
      <w:r w:rsidR="00DE551F" w:rsidRPr="00731E71">
        <w:rPr>
          <w:spacing w:val="-2"/>
        </w:rPr>
        <w:t>i</w:t>
      </w:r>
      <w:r w:rsidR="00DE551F" w:rsidRPr="00731E71">
        <w:rPr>
          <w:spacing w:val="-1"/>
        </w:rPr>
        <w:t>b</w:t>
      </w:r>
      <w:r w:rsidR="00DE551F" w:rsidRPr="00731E71">
        <w:rPr>
          <w:spacing w:val="-2"/>
        </w:rPr>
        <w:t>ili</w:t>
      </w:r>
      <w:r w:rsidR="00DE551F" w:rsidRPr="00731E71">
        <w:t>t</w:t>
      </w:r>
      <w:r w:rsidR="00DE551F" w:rsidRPr="00731E71">
        <w:rPr>
          <w:spacing w:val="-1"/>
        </w:rPr>
        <w:t>i</w:t>
      </w:r>
      <w:r w:rsidR="00DE551F" w:rsidRPr="00731E71">
        <w:t>es</w:t>
      </w:r>
      <w:bookmarkEnd w:id="4"/>
    </w:p>
    <w:p w14:paraId="0CF26C82" w14:textId="77777777" w:rsidR="00F8687D" w:rsidRPr="00731E71" w:rsidRDefault="00F8687D">
      <w:pPr>
        <w:spacing w:before="5" w:line="100" w:lineRule="exact"/>
        <w:rPr>
          <w:rFonts w:ascii="Arial" w:hAnsi="Arial" w:cs="Arial"/>
          <w:sz w:val="10"/>
          <w:szCs w:val="10"/>
        </w:rPr>
      </w:pPr>
    </w:p>
    <w:p w14:paraId="4B39666E" w14:textId="77777777" w:rsidR="00F8687D" w:rsidRPr="00731E71" w:rsidRDefault="00F8687D">
      <w:pPr>
        <w:spacing w:line="200" w:lineRule="exact"/>
        <w:rPr>
          <w:rFonts w:ascii="Arial" w:hAnsi="Arial" w:cs="Arial"/>
          <w:sz w:val="20"/>
          <w:szCs w:val="20"/>
        </w:rPr>
      </w:pPr>
    </w:p>
    <w:p w14:paraId="741B746E" w14:textId="73518292" w:rsidR="00C04AD3" w:rsidRPr="00731E71" w:rsidRDefault="00372C6A" w:rsidP="00FB4371">
      <w:pPr>
        <w:ind w:right="33"/>
        <w:jc w:val="both"/>
        <w:rPr>
          <w:rFonts w:ascii="Arial" w:eastAsia="Verdana" w:hAnsi="Arial" w:cs="Arial"/>
        </w:rPr>
      </w:pPr>
      <w:r w:rsidRPr="00731E71">
        <w:rPr>
          <w:rFonts w:ascii="Arial" w:eastAsia="Verdana" w:hAnsi="Arial" w:cs="Arial"/>
        </w:rPr>
        <w:t>Chichester District Council is the Local Planning Authority, responsible for planning to meet the housing and other needs of the Plan Area</w:t>
      </w:r>
      <w:r w:rsidR="007E3AC5">
        <w:rPr>
          <w:rFonts w:ascii="Arial" w:eastAsia="Verdana" w:hAnsi="Arial" w:cs="Arial"/>
        </w:rPr>
        <w:t xml:space="preserve">. </w:t>
      </w:r>
      <w:r w:rsidR="000C03B4" w:rsidRPr="00731E71">
        <w:rPr>
          <w:rFonts w:ascii="Arial" w:eastAsia="Verdana" w:hAnsi="Arial" w:cs="Arial"/>
        </w:rPr>
        <w:t>In relation to wastewater the authority needs</w:t>
      </w:r>
      <w:r w:rsidR="00CA4965" w:rsidRPr="00731E71">
        <w:rPr>
          <w:rFonts w:ascii="Arial" w:eastAsia="Verdana" w:hAnsi="Arial" w:cs="Arial"/>
        </w:rPr>
        <w:t xml:space="preserve"> to have confidence that sufficient wastewater treatment capacity can be made available to serve development before it</w:t>
      </w:r>
      <w:r w:rsidR="00F36D70">
        <w:rPr>
          <w:rFonts w:ascii="Arial" w:eastAsia="Verdana" w:hAnsi="Arial" w:cs="Arial"/>
        </w:rPr>
        <w:t xml:space="preserve"> is occupied</w:t>
      </w:r>
      <w:r w:rsidR="00CA4965" w:rsidRPr="00731E71">
        <w:rPr>
          <w:rFonts w:ascii="Arial" w:eastAsia="Verdana" w:hAnsi="Arial" w:cs="Arial"/>
        </w:rPr>
        <w:t>.</w:t>
      </w:r>
    </w:p>
    <w:p w14:paraId="5C4EA46F" w14:textId="77777777" w:rsidR="00CA4965" w:rsidRPr="00731E71" w:rsidRDefault="00CA4965" w:rsidP="00FB4371">
      <w:pPr>
        <w:ind w:right="33"/>
        <w:jc w:val="both"/>
        <w:rPr>
          <w:rFonts w:ascii="Arial" w:eastAsia="Verdana" w:hAnsi="Arial" w:cs="Arial"/>
        </w:rPr>
      </w:pPr>
    </w:p>
    <w:p w14:paraId="5007158F" w14:textId="29374B93" w:rsidR="000C03B4" w:rsidRDefault="00CA4965" w:rsidP="00FB4371">
      <w:pPr>
        <w:ind w:right="33"/>
        <w:jc w:val="both"/>
        <w:rPr>
          <w:rFonts w:ascii="Arial" w:eastAsia="Verdana" w:hAnsi="Arial" w:cs="Arial"/>
        </w:rPr>
      </w:pPr>
      <w:r w:rsidRPr="00731E71">
        <w:rPr>
          <w:rFonts w:ascii="Arial" w:eastAsia="Verdana" w:hAnsi="Arial" w:cs="Arial"/>
        </w:rPr>
        <w:t xml:space="preserve">Southern Water </w:t>
      </w:r>
      <w:r w:rsidR="000C03B4" w:rsidRPr="00731E71">
        <w:rPr>
          <w:rFonts w:ascii="Arial" w:eastAsia="Verdana" w:hAnsi="Arial" w:cs="Arial"/>
        </w:rPr>
        <w:t xml:space="preserve">is the statutory sewage undertaker in </w:t>
      </w:r>
      <w:r w:rsidR="00A068F7">
        <w:rPr>
          <w:rFonts w:ascii="Arial" w:eastAsia="Verdana" w:hAnsi="Arial" w:cs="Arial"/>
        </w:rPr>
        <w:t xml:space="preserve">most of </w:t>
      </w:r>
      <w:r w:rsidR="000C03B4" w:rsidRPr="00731E71">
        <w:rPr>
          <w:rFonts w:ascii="Arial" w:eastAsia="Verdana" w:hAnsi="Arial" w:cs="Arial"/>
        </w:rPr>
        <w:t>Chichester District</w:t>
      </w:r>
      <w:r w:rsidR="00D40498" w:rsidRPr="00731E71">
        <w:rPr>
          <w:rFonts w:ascii="Arial" w:eastAsia="Verdana" w:hAnsi="Arial" w:cs="Arial"/>
        </w:rPr>
        <w:t>, r</w:t>
      </w:r>
      <w:r w:rsidR="000C03B4" w:rsidRPr="00731E71">
        <w:rPr>
          <w:rFonts w:ascii="Arial" w:eastAsia="Verdana" w:hAnsi="Arial" w:cs="Arial"/>
        </w:rPr>
        <w:t xml:space="preserve">esponsible for collecting, conveying and treating wastewater. </w:t>
      </w:r>
      <w:r w:rsidR="00EB7FAE">
        <w:rPr>
          <w:rFonts w:ascii="Arial" w:eastAsia="Verdana" w:hAnsi="Arial" w:cs="Arial"/>
        </w:rPr>
        <w:t xml:space="preserve"> Water companies</w:t>
      </w:r>
      <w:r w:rsidR="00D40498" w:rsidRPr="00731E71">
        <w:rPr>
          <w:rFonts w:ascii="Arial" w:eastAsia="Verdana" w:hAnsi="Arial" w:cs="Arial"/>
        </w:rPr>
        <w:t xml:space="preserve"> ha</w:t>
      </w:r>
      <w:r w:rsidR="00EB7FAE">
        <w:rPr>
          <w:rFonts w:ascii="Arial" w:eastAsia="Verdana" w:hAnsi="Arial" w:cs="Arial"/>
        </w:rPr>
        <w:t>ve</w:t>
      </w:r>
      <w:r w:rsidR="00D40498" w:rsidRPr="00731E71">
        <w:rPr>
          <w:rFonts w:ascii="Arial" w:eastAsia="Verdana" w:hAnsi="Arial" w:cs="Arial"/>
        </w:rPr>
        <w:t xml:space="preserve"> a s</w:t>
      </w:r>
      <w:r w:rsidR="000C03B4" w:rsidRPr="00731E71">
        <w:rPr>
          <w:rFonts w:ascii="Arial" w:eastAsia="Verdana" w:hAnsi="Arial" w:cs="Arial"/>
        </w:rPr>
        <w:t xml:space="preserve">tatutory duty to serve new development and to meet environmental criteria set by the Environment Agency. </w:t>
      </w:r>
      <w:r w:rsidR="00D40498" w:rsidRPr="00731E71">
        <w:rPr>
          <w:rFonts w:ascii="Arial" w:eastAsia="Verdana" w:hAnsi="Arial" w:cs="Arial"/>
        </w:rPr>
        <w:t xml:space="preserve">Investment is planned in </w:t>
      </w:r>
      <w:proofErr w:type="gramStart"/>
      <w:r w:rsidR="000C03B4" w:rsidRPr="00731E71">
        <w:rPr>
          <w:rFonts w:ascii="Arial" w:eastAsia="Verdana" w:hAnsi="Arial" w:cs="Arial"/>
        </w:rPr>
        <w:t>5 year</w:t>
      </w:r>
      <w:proofErr w:type="gramEnd"/>
      <w:r w:rsidR="000C03B4" w:rsidRPr="00731E71">
        <w:rPr>
          <w:rFonts w:ascii="Arial" w:eastAsia="Verdana" w:hAnsi="Arial" w:cs="Arial"/>
        </w:rPr>
        <w:t xml:space="preserve"> periods </w:t>
      </w:r>
      <w:r w:rsidR="00D40498" w:rsidRPr="00731E71">
        <w:rPr>
          <w:rFonts w:ascii="Arial" w:eastAsia="Verdana" w:hAnsi="Arial" w:cs="Arial"/>
        </w:rPr>
        <w:t xml:space="preserve">and is </w:t>
      </w:r>
      <w:r w:rsidR="000C03B4" w:rsidRPr="00731E71">
        <w:rPr>
          <w:rFonts w:ascii="Arial" w:eastAsia="Verdana" w:hAnsi="Arial" w:cs="Arial"/>
        </w:rPr>
        <w:t xml:space="preserve">informed by the Local Plan. </w:t>
      </w:r>
    </w:p>
    <w:p w14:paraId="495B03D8" w14:textId="77777777" w:rsidR="00EB7FAE" w:rsidRDefault="00EB7FAE" w:rsidP="00FB4371">
      <w:pPr>
        <w:ind w:right="33"/>
        <w:jc w:val="both"/>
        <w:rPr>
          <w:rFonts w:ascii="Arial" w:eastAsia="Verdana" w:hAnsi="Arial" w:cs="Arial"/>
        </w:rPr>
      </w:pPr>
    </w:p>
    <w:p w14:paraId="3AD2E39E" w14:textId="0656E208" w:rsidR="00D35CD1" w:rsidRDefault="00EB7FAE" w:rsidP="00FB4371">
      <w:pPr>
        <w:ind w:right="33"/>
        <w:jc w:val="both"/>
        <w:rPr>
          <w:rFonts w:ascii="Arial" w:eastAsia="Verdana" w:hAnsi="Arial" w:cs="Arial"/>
        </w:rPr>
      </w:pPr>
      <w:r>
        <w:rPr>
          <w:rFonts w:ascii="Arial" w:eastAsia="Verdana" w:hAnsi="Arial" w:cs="Arial"/>
        </w:rPr>
        <w:t xml:space="preserve">Whilst Southern Water serves most of the Plan Area it is noted that Thames Water is the statutory sewerage undertaker for a small area of the Northern part of the plan area, around </w:t>
      </w:r>
      <w:proofErr w:type="spellStart"/>
      <w:r>
        <w:rPr>
          <w:rFonts w:ascii="Arial" w:eastAsia="Verdana" w:hAnsi="Arial" w:cs="Arial"/>
        </w:rPr>
        <w:t>Haslemere</w:t>
      </w:r>
      <w:proofErr w:type="spellEnd"/>
      <w:r>
        <w:rPr>
          <w:rFonts w:ascii="Arial" w:eastAsia="Verdana" w:hAnsi="Arial" w:cs="Arial"/>
        </w:rPr>
        <w:t>. No allocations are proposed in this part of the Plan Area.</w:t>
      </w:r>
    </w:p>
    <w:p w14:paraId="2305EB06" w14:textId="77777777" w:rsidR="000C03B4" w:rsidRPr="00731E71" w:rsidRDefault="000C03B4" w:rsidP="00FB4371">
      <w:pPr>
        <w:ind w:right="33"/>
        <w:jc w:val="both"/>
        <w:rPr>
          <w:rFonts w:ascii="Arial" w:eastAsia="Verdana" w:hAnsi="Arial" w:cs="Arial"/>
        </w:rPr>
      </w:pPr>
    </w:p>
    <w:p w14:paraId="3515F98E" w14:textId="4963AF7C" w:rsidR="000C03B4" w:rsidRPr="00731E71" w:rsidRDefault="000C03B4" w:rsidP="00FB4371">
      <w:pPr>
        <w:ind w:right="33"/>
        <w:jc w:val="both"/>
        <w:rPr>
          <w:rFonts w:ascii="Arial" w:eastAsia="Verdana" w:hAnsi="Arial" w:cs="Arial"/>
        </w:rPr>
      </w:pPr>
      <w:r w:rsidRPr="00731E71">
        <w:rPr>
          <w:rFonts w:ascii="Arial" w:eastAsia="Verdana" w:hAnsi="Arial" w:cs="Arial"/>
        </w:rPr>
        <w:t>The Environment Agency is</w:t>
      </w:r>
      <w:r w:rsidR="00372C6A" w:rsidRPr="00731E71">
        <w:rPr>
          <w:rFonts w:ascii="Arial" w:eastAsia="Verdana" w:hAnsi="Arial" w:cs="Arial"/>
        </w:rPr>
        <w:t xml:space="preserve"> </w:t>
      </w:r>
      <w:r w:rsidRPr="00731E71">
        <w:rPr>
          <w:rFonts w:ascii="Arial" w:eastAsia="Verdana" w:hAnsi="Arial" w:cs="Arial"/>
        </w:rPr>
        <w:t xml:space="preserve">responsible for protecting and improving the </w:t>
      </w:r>
      <w:r w:rsidR="00EF74F0" w:rsidRPr="00731E71">
        <w:rPr>
          <w:rFonts w:ascii="Arial" w:eastAsia="Verdana" w:hAnsi="Arial" w:cs="Arial"/>
        </w:rPr>
        <w:t>environment and</w:t>
      </w:r>
      <w:r w:rsidRPr="00731E71">
        <w:rPr>
          <w:rFonts w:ascii="Arial" w:eastAsia="Verdana" w:hAnsi="Arial" w:cs="Arial"/>
        </w:rPr>
        <w:t xml:space="preserve"> promoting sustainable development. </w:t>
      </w:r>
      <w:r w:rsidR="00D40498" w:rsidRPr="00731E71">
        <w:rPr>
          <w:rFonts w:ascii="Arial" w:eastAsia="Verdana" w:hAnsi="Arial" w:cs="Arial"/>
        </w:rPr>
        <w:t>The Agency r</w:t>
      </w:r>
      <w:r w:rsidRPr="00731E71">
        <w:rPr>
          <w:rFonts w:ascii="Arial" w:eastAsia="Verdana" w:hAnsi="Arial" w:cs="Arial"/>
        </w:rPr>
        <w:t xml:space="preserve">egulates discharges into the environment in accordance with legislation and provides advice as a statutory consultee in relation to planning. </w:t>
      </w:r>
    </w:p>
    <w:p w14:paraId="27139527" w14:textId="77777777" w:rsidR="00372C6A" w:rsidRDefault="00372C6A" w:rsidP="00C04AD3">
      <w:pPr>
        <w:ind w:left="100" w:right="939"/>
        <w:jc w:val="both"/>
        <w:rPr>
          <w:rFonts w:ascii="Arial" w:eastAsia="Verdana" w:hAnsi="Arial" w:cs="Arial"/>
          <w:sz w:val="24"/>
          <w:szCs w:val="24"/>
        </w:rPr>
      </w:pPr>
    </w:p>
    <w:p w14:paraId="3449AB6A" w14:textId="206C36BF" w:rsidR="007C1AA7" w:rsidRDefault="007C1AA7" w:rsidP="00C04AD3">
      <w:pPr>
        <w:ind w:left="100" w:right="939"/>
        <w:jc w:val="both"/>
        <w:rPr>
          <w:rFonts w:ascii="Arial" w:eastAsia="Verdana" w:hAnsi="Arial" w:cs="Arial"/>
        </w:rPr>
      </w:pPr>
    </w:p>
    <w:p w14:paraId="0941D282" w14:textId="4A16E881" w:rsidR="001825CB" w:rsidRPr="003647E5" w:rsidRDefault="0011331F" w:rsidP="008A7164">
      <w:pPr>
        <w:pStyle w:val="Heading1"/>
      </w:pPr>
      <w:bookmarkStart w:id="5" w:name="_Toc145415295"/>
      <w:r>
        <w:rPr>
          <w:spacing w:val="-1"/>
        </w:rPr>
        <w:t>6</w:t>
      </w:r>
      <w:r w:rsidR="001825CB" w:rsidRPr="000D156E">
        <w:rPr>
          <w:spacing w:val="-1"/>
        </w:rPr>
        <w:t xml:space="preserve">. </w:t>
      </w:r>
      <w:r w:rsidR="00C70910" w:rsidRPr="000D156E">
        <w:rPr>
          <w:spacing w:val="-1"/>
        </w:rPr>
        <w:t>S</w:t>
      </w:r>
      <w:r w:rsidR="00C70910" w:rsidRPr="000D156E">
        <w:t>tr</w:t>
      </w:r>
      <w:r w:rsidR="00C70910" w:rsidRPr="000D156E">
        <w:rPr>
          <w:spacing w:val="-2"/>
        </w:rPr>
        <w:t>a</w:t>
      </w:r>
      <w:r w:rsidR="00C70910" w:rsidRPr="000D156E">
        <w:t>te</w:t>
      </w:r>
      <w:r w:rsidR="00C70910" w:rsidRPr="000D156E">
        <w:rPr>
          <w:spacing w:val="-1"/>
        </w:rPr>
        <w:t>g</w:t>
      </w:r>
      <w:r w:rsidR="00C70910" w:rsidRPr="000D156E">
        <w:rPr>
          <w:spacing w:val="-2"/>
        </w:rPr>
        <w:t>i</w:t>
      </w:r>
      <w:r w:rsidR="00C70910" w:rsidRPr="000D156E">
        <w:t>c</w:t>
      </w:r>
      <w:r w:rsidR="00C70910" w:rsidRPr="000D156E">
        <w:rPr>
          <w:spacing w:val="-2"/>
        </w:rPr>
        <w:t xml:space="preserve"> </w:t>
      </w:r>
      <w:r w:rsidR="00C70910" w:rsidRPr="000D156E">
        <w:t>M</w:t>
      </w:r>
      <w:r w:rsidR="00C70910" w:rsidRPr="000D156E">
        <w:rPr>
          <w:spacing w:val="-2"/>
        </w:rPr>
        <w:t>a</w:t>
      </w:r>
      <w:r w:rsidR="003647E5" w:rsidRPr="000D156E">
        <w:t>tters</w:t>
      </w:r>
      <w:bookmarkEnd w:id="5"/>
    </w:p>
    <w:p w14:paraId="3D358644" w14:textId="77777777" w:rsidR="00C70910" w:rsidRDefault="00C70910" w:rsidP="00A810D4">
      <w:pPr>
        <w:ind w:right="33"/>
        <w:jc w:val="both"/>
        <w:rPr>
          <w:rFonts w:ascii="Arial" w:eastAsia="Verdana" w:hAnsi="Arial" w:cs="Arial"/>
        </w:rPr>
      </w:pPr>
    </w:p>
    <w:p w14:paraId="5D48790B" w14:textId="190B11A7" w:rsidR="00B21AF6" w:rsidRDefault="00B21AF6" w:rsidP="00A810D4">
      <w:pPr>
        <w:ind w:right="33"/>
        <w:jc w:val="both"/>
        <w:rPr>
          <w:rFonts w:ascii="Arial" w:eastAsia="Verdana" w:hAnsi="Arial" w:cs="Arial"/>
        </w:rPr>
      </w:pPr>
      <w:r>
        <w:rPr>
          <w:rFonts w:ascii="Arial" w:eastAsia="Verdana" w:hAnsi="Arial" w:cs="Arial"/>
        </w:rPr>
        <w:t>This Statement of Common Ground relates to the provision of wastewater infrastruc</w:t>
      </w:r>
      <w:r w:rsidR="00486883">
        <w:rPr>
          <w:rFonts w:ascii="Arial" w:eastAsia="Verdana" w:hAnsi="Arial" w:cs="Arial"/>
        </w:rPr>
        <w:t>t</w:t>
      </w:r>
      <w:r>
        <w:rPr>
          <w:rFonts w:ascii="Arial" w:eastAsia="Verdana" w:hAnsi="Arial" w:cs="Arial"/>
        </w:rPr>
        <w:t xml:space="preserve">ure to serve planned development in the Local Plan. </w:t>
      </w:r>
    </w:p>
    <w:p w14:paraId="1ED72CC6" w14:textId="77777777" w:rsidR="00B21AF6" w:rsidRDefault="00B21AF6" w:rsidP="00A810D4">
      <w:pPr>
        <w:ind w:right="33"/>
        <w:jc w:val="both"/>
        <w:rPr>
          <w:rFonts w:ascii="Arial" w:eastAsia="Verdana" w:hAnsi="Arial" w:cs="Arial"/>
        </w:rPr>
      </w:pPr>
    </w:p>
    <w:p w14:paraId="727CF102" w14:textId="4BCFFF0B" w:rsidR="0011331F" w:rsidRDefault="0011331F" w:rsidP="00A810D4">
      <w:pPr>
        <w:ind w:right="33"/>
        <w:jc w:val="both"/>
        <w:rPr>
          <w:rFonts w:ascii="Arial" w:eastAsia="Verdana" w:hAnsi="Arial" w:cs="Arial"/>
        </w:rPr>
      </w:pPr>
      <w:r w:rsidRPr="003647E5">
        <w:rPr>
          <w:rFonts w:ascii="Arial" w:eastAsia="Verdana" w:hAnsi="Arial" w:cs="Arial"/>
        </w:rPr>
        <w:t xml:space="preserve">The </w:t>
      </w:r>
      <w:r>
        <w:rPr>
          <w:rFonts w:ascii="Arial" w:eastAsia="Verdana" w:hAnsi="Arial" w:cs="Arial"/>
        </w:rPr>
        <w:t xml:space="preserve">housing need for the </w:t>
      </w:r>
      <w:r w:rsidRPr="003647E5">
        <w:rPr>
          <w:rFonts w:ascii="Arial" w:eastAsia="Verdana" w:hAnsi="Arial" w:cs="Arial"/>
        </w:rPr>
        <w:t xml:space="preserve">Chichester Local Plan </w:t>
      </w:r>
      <w:r>
        <w:rPr>
          <w:rFonts w:ascii="Arial" w:eastAsia="Verdana" w:hAnsi="Arial" w:cs="Arial"/>
        </w:rPr>
        <w:t>area, based on the standard methodology, is</w:t>
      </w:r>
      <w:r w:rsidRPr="003647E5">
        <w:rPr>
          <w:rFonts w:ascii="Arial" w:eastAsia="Verdana" w:hAnsi="Arial" w:cs="Arial"/>
        </w:rPr>
        <w:t xml:space="preserve"> 6</w:t>
      </w:r>
      <w:r>
        <w:rPr>
          <w:rFonts w:ascii="Arial" w:eastAsia="Verdana" w:hAnsi="Arial" w:cs="Arial"/>
        </w:rPr>
        <w:t>38</w:t>
      </w:r>
      <w:r w:rsidRPr="003647E5">
        <w:rPr>
          <w:rFonts w:ascii="Arial" w:eastAsia="Verdana" w:hAnsi="Arial" w:cs="Arial"/>
        </w:rPr>
        <w:t xml:space="preserve"> dwellings per annum</w:t>
      </w:r>
      <w:r>
        <w:rPr>
          <w:rFonts w:ascii="Arial" w:eastAsia="Verdana" w:hAnsi="Arial" w:cs="Arial"/>
        </w:rPr>
        <w:t xml:space="preserve">. </w:t>
      </w:r>
      <w:r w:rsidRPr="003647E5">
        <w:rPr>
          <w:rFonts w:ascii="Arial" w:eastAsia="Verdana" w:hAnsi="Arial" w:cs="Arial"/>
        </w:rPr>
        <w:t xml:space="preserve"> </w:t>
      </w:r>
      <w:r>
        <w:rPr>
          <w:rFonts w:ascii="Arial" w:eastAsia="Verdana" w:hAnsi="Arial" w:cs="Arial"/>
        </w:rPr>
        <w:t xml:space="preserve">Due to infrastructure constraints, primarily related to the capacity of the A27, </w:t>
      </w:r>
      <w:r w:rsidRPr="001E5C0D">
        <w:rPr>
          <w:rFonts w:ascii="Arial" w:eastAsia="Verdana" w:hAnsi="Arial" w:cs="Arial"/>
        </w:rPr>
        <w:t xml:space="preserve">it is considered that this level of development cannot be </w:t>
      </w:r>
      <w:r w:rsidR="00F457A2" w:rsidRPr="001E5C0D">
        <w:rPr>
          <w:rFonts w:ascii="Arial" w:eastAsia="Verdana" w:hAnsi="Arial" w:cs="Arial"/>
        </w:rPr>
        <w:t>delivered,</w:t>
      </w:r>
      <w:r w:rsidRPr="001E5C0D">
        <w:rPr>
          <w:rFonts w:ascii="Arial" w:eastAsia="Verdana" w:hAnsi="Arial" w:cs="Arial"/>
        </w:rPr>
        <w:t xml:space="preserve"> and the Local Plan therefore proposes a constrained housing target of 575 per annum for the Plan Area.   This equates to a total of 10,350 over the plan period 2021-2039.</w:t>
      </w:r>
      <w:r>
        <w:rPr>
          <w:rFonts w:ascii="Arial" w:eastAsia="Verdana" w:hAnsi="Arial" w:cs="Arial"/>
        </w:rPr>
        <w:t xml:space="preserve"> </w:t>
      </w:r>
    </w:p>
    <w:p w14:paraId="30293D9D" w14:textId="64253E65" w:rsidR="002F703E" w:rsidRDefault="002F703E" w:rsidP="00C70910">
      <w:pPr>
        <w:ind w:right="117"/>
        <w:jc w:val="both"/>
        <w:rPr>
          <w:rFonts w:ascii="Arial" w:eastAsia="Verdana" w:hAnsi="Arial" w:cs="Arial"/>
        </w:rPr>
      </w:pPr>
    </w:p>
    <w:p w14:paraId="14BE22CD" w14:textId="4A8BECC9" w:rsidR="00E46A04" w:rsidRDefault="00E46A04" w:rsidP="00E46A04">
      <w:pPr>
        <w:rPr>
          <w:rFonts w:ascii="Arial" w:hAnsi="Arial" w:cs="Arial"/>
        </w:rPr>
      </w:pPr>
      <w:r>
        <w:rPr>
          <w:rFonts w:ascii="Arial" w:hAnsi="Arial" w:cs="Arial"/>
        </w:rPr>
        <w:t>A</w:t>
      </w:r>
      <w:r w:rsidRPr="00A1309A">
        <w:rPr>
          <w:rFonts w:ascii="Arial" w:hAnsi="Arial" w:cs="Arial"/>
        </w:rPr>
        <w:t>dditional wastewater treatment infrastructure will be needed to serve new development within the lifetime of the Local Plan</w:t>
      </w:r>
      <w:r>
        <w:rPr>
          <w:rFonts w:ascii="Arial" w:hAnsi="Arial" w:cs="Arial"/>
        </w:rPr>
        <w:t xml:space="preserve"> to ensure that wastewater can be safely treated and water quality protected.</w:t>
      </w:r>
    </w:p>
    <w:p w14:paraId="5D49D502" w14:textId="77777777" w:rsidR="00E46A04" w:rsidRDefault="00E46A04" w:rsidP="00E46A04">
      <w:pPr>
        <w:rPr>
          <w:rFonts w:ascii="Arial" w:hAnsi="Arial" w:cs="Arial"/>
        </w:rPr>
      </w:pPr>
    </w:p>
    <w:p w14:paraId="747D92F4" w14:textId="2B76B276" w:rsidR="00E46A04" w:rsidRPr="00483797" w:rsidRDefault="00EB7FAE" w:rsidP="00E46A04">
      <w:pPr>
        <w:ind w:right="117"/>
        <w:jc w:val="both"/>
        <w:rPr>
          <w:rFonts w:ascii="Arial" w:hAnsi="Arial" w:cs="Arial"/>
          <w:iCs/>
        </w:rPr>
      </w:pPr>
      <w:r>
        <w:rPr>
          <w:rFonts w:ascii="Arial" w:hAnsi="Arial" w:cs="Arial"/>
        </w:rPr>
        <w:t>Water companies</w:t>
      </w:r>
      <w:r w:rsidR="00E46A04" w:rsidRPr="00483797">
        <w:rPr>
          <w:rFonts w:ascii="Arial" w:hAnsi="Arial" w:cs="Arial"/>
        </w:rPr>
        <w:t xml:space="preserve"> ha</w:t>
      </w:r>
      <w:r>
        <w:rPr>
          <w:rFonts w:ascii="Arial" w:hAnsi="Arial" w:cs="Arial"/>
        </w:rPr>
        <w:t>ve</w:t>
      </w:r>
      <w:r w:rsidR="00E46A04" w:rsidRPr="00483797">
        <w:rPr>
          <w:rFonts w:ascii="Arial" w:hAnsi="Arial" w:cs="Arial"/>
        </w:rPr>
        <w:t xml:space="preserve"> a statutory obligation to </w:t>
      </w:r>
      <w:r w:rsidR="0060386C">
        <w:rPr>
          <w:rFonts w:ascii="Arial" w:hAnsi="Arial" w:cs="Arial"/>
        </w:rPr>
        <w:t>allow</w:t>
      </w:r>
      <w:r w:rsidR="0060386C" w:rsidRPr="00483797">
        <w:rPr>
          <w:rFonts w:ascii="Arial" w:hAnsi="Arial" w:cs="Arial"/>
        </w:rPr>
        <w:t xml:space="preserve"> </w:t>
      </w:r>
      <w:r w:rsidR="00E46A04" w:rsidRPr="00483797">
        <w:rPr>
          <w:rFonts w:ascii="Arial" w:hAnsi="Arial" w:cs="Arial"/>
        </w:rPr>
        <w:t>new development</w:t>
      </w:r>
      <w:r w:rsidR="00E46A04">
        <w:rPr>
          <w:rFonts w:ascii="Arial" w:hAnsi="Arial" w:cs="Arial"/>
        </w:rPr>
        <w:t xml:space="preserve"> </w:t>
      </w:r>
      <w:r w:rsidR="0060386C">
        <w:rPr>
          <w:rFonts w:ascii="Arial" w:hAnsi="Arial" w:cs="Arial"/>
        </w:rPr>
        <w:t xml:space="preserve">to connect to their networks </w:t>
      </w:r>
      <w:r w:rsidR="00A810C6">
        <w:rPr>
          <w:rFonts w:ascii="Arial" w:hAnsi="Arial" w:cs="Arial"/>
        </w:rPr>
        <w:t xml:space="preserve">whilst continuing </w:t>
      </w:r>
      <w:r w:rsidR="00E46A04">
        <w:rPr>
          <w:rFonts w:ascii="Arial" w:hAnsi="Arial" w:cs="Arial"/>
        </w:rPr>
        <w:t xml:space="preserve">to meet environmental </w:t>
      </w:r>
      <w:r w:rsidR="003F6448">
        <w:rPr>
          <w:rFonts w:ascii="Arial" w:hAnsi="Arial" w:cs="Arial"/>
        </w:rPr>
        <w:t>objectives</w:t>
      </w:r>
      <w:r w:rsidR="00E46A04" w:rsidRPr="00483797">
        <w:rPr>
          <w:rFonts w:ascii="Arial" w:hAnsi="Arial" w:cs="Arial"/>
        </w:rPr>
        <w:t>.</w:t>
      </w:r>
      <w:r w:rsidR="00E46A04">
        <w:rPr>
          <w:rFonts w:ascii="Arial" w:hAnsi="Arial" w:cs="Arial"/>
        </w:rPr>
        <w:t xml:space="preserve">   </w:t>
      </w:r>
      <w:r w:rsidR="0060386C">
        <w:rPr>
          <w:rFonts w:ascii="Arial" w:hAnsi="Arial" w:cs="Arial"/>
        </w:rPr>
        <w:t xml:space="preserve">Water company </w:t>
      </w:r>
      <w:r w:rsidR="00E46A04">
        <w:rPr>
          <w:rFonts w:ascii="Arial" w:hAnsi="Arial" w:cs="Arial"/>
        </w:rPr>
        <w:t xml:space="preserve">investment </w:t>
      </w:r>
      <w:r w:rsidR="0060386C">
        <w:rPr>
          <w:rFonts w:ascii="Arial" w:hAnsi="Arial" w:cs="Arial"/>
        </w:rPr>
        <w:t xml:space="preserve">in new or improved infrastructure </w:t>
      </w:r>
      <w:r w:rsidR="00E46A04">
        <w:rPr>
          <w:rFonts w:ascii="Arial" w:hAnsi="Arial" w:cs="Arial"/>
        </w:rPr>
        <w:t>is planned in 5 yearly periods and the Local Plan</w:t>
      </w:r>
      <w:r w:rsidR="00A810C6">
        <w:rPr>
          <w:rFonts w:ascii="Arial" w:hAnsi="Arial" w:cs="Arial"/>
        </w:rPr>
        <w:t xml:space="preserve"> helps to inform water companies’ growth projections.</w:t>
      </w:r>
      <w:r w:rsidR="00C671A8">
        <w:rPr>
          <w:rFonts w:ascii="Arial" w:hAnsi="Arial" w:cs="Arial"/>
        </w:rPr>
        <w:t xml:space="preserve"> </w:t>
      </w:r>
      <w:r w:rsidR="0060386C">
        <w:rPr>
          <w:rFonts w:ascii="Arial" w:hAnsi="Arial" w:cs="Arial"/>
        </w:rPr>
        <w:t>T</w:t>
      </w:r>
      <w:r w:rsidR="00E46A04" w:rsidRPr="00483797">
        <w:rPr>
          <w:rFonts w:ascii="Arial" w:hAnsi="Arial" w:cs="Arial"/>
        </w:rPr>
        <w:t xml:space="preserve">he five yearly price review process </w:t>
      </w:r>
      <w:r w:rsidR="003F6448">
        <w:rPr>
          <w:rFonts w:ascii="Arial" w:hAnsi="Arial" w:cs="Arial"/>
        </w:rPr>
        <w:t xml:space="preserve">therefore </w:t>
      </w:r>
      <w:r w:rsidR="0060386C">
        <w:rPr>
          <w:rFonts w:ascii="Arial" w:hAnsi="Arial" w:cs="Arial"/>
        </w:rPr>
        <w:t xml:space="preserve">provides repeated opportunities </w:t>
      </w:r>
      <w:r w:rsidR="0060386C" w:rsidRPr="00483797">
        <w:rPr>
          <w:rFonts w:ascii="Arial" w:hAnsi="Arial" w:cs="Arial"/>
        </w:rPr>
        <w:t xml:space="preserve">throughout the plan period </w:t>
      </w:r>
      <w:r w:rsidR="00E46A04" w:rsidRPr="00483797">
        <w:rPr>
          <w:rFonts w:ascii="Arial" w:hAnsi="Arial" w:cs="Arial"/>
        </w:rPr>
        <w:t xml:space="preserve">to investigate and implement </w:t>
      </w:r>
      <w:r w:rsidR="003F6448">
        <w:rPr>
          <w:rFonts w:ascii="Arial" w:hAnsi="Arial" w:cs="Arial"/>
        </w:rPr>
        <w:t xml:space="preserve">any </w:t>
      </w:r>
      <w:r w:rsidR="00A810C6">
        <w:rPr>
          <w:rFonts w:ascii="Arial" w:hAnsi="Arial" w:cs="Arial"/>
        </w:rPr>
        <w:t xml:space="preserve">infrastructure upgrades and </w:t>
      </w:r>
      <w:r w:rsidR="00E46A04" w:rsidRPr="00483797">
        <w:rPr>
          <w:rFonts w:ascii="Arial" w:hAnsi="Arial" w:cs="Arial"/>
        </w:rPr>
        <w:t>solutions</w:t>
      </w:r>
      <w:r w:rsidR="003F6448">
        <w:rPr>
          <w:rFonts w:ascii="Arial" w:hAnsi="Arial" w:cs="Arial"/>
        </w:rPr>
        <w:t xml:space="preserve"> necessary to accommodate growth.</w:t>
      </w:r>
      <w:r w:rsidR="00E46A04" w:rsidRPr="00483797">
        <w:rPr>
          <w:rFonts w:ascii="Arial" w:hAnsi="Arial" w:cs="Arial"/>
        </w:rPr>
        <w:t xml:space="preserve"> </w:t>
      </w:r>
    </w:p>
    <w:p w14:paraId="107B83B1" w14:textId="77777777" w:rsidR="00E46A04" w:rsidRPr="00483797" w:rsidRDefault="00E46A04" w:rsidP="00E46A04">
      <w:pPr>
        <w:ind w:right="117"/>
        <w:jc w:val="both"/>
        <w:rPr>
          <w:rFonts w:ascii="Arial" w:hAnsi="Arial" w:cs="Arial"/>
          <w:iCs/>
        </w:rPr>
      </w:pPr>
    </w:p>
    <w:p w14:paraId="6D77EA40" w14:textId="6A900363" w:rsidR="00E46A04" w:rsidRPr="00483797" w:rsidRDefault="00E46A04" w:rsidP="00E46A04">
      <w:pPr>
        <w:ind w:right="117"/>
        <w:jc w:val="both"/>
        <w:rPr>
          <w:rFonts w:ascii="Arial" w:hAnsi="Arial" w:cs="Arial"/>
          <w:iCs/>
        </w:rPr>
      </w:pPr>
      <w:r w:rsidRPr="00483797">
        <w:rPr>
          <w:rFonts w:ascii="Arial" w:hAnsi="Arial" w:cs="Arial"/>
          <w:iCs/>
        </w:rPr>
        <w:t>Southern Water’s Drainage and Waste</w:t>
      </w:r>
      <w:r w:rsidR="00486883">
        <w:rPr>
          <w:rFonts w:ascii="Arial" w:hAnsi="Arial" w:cs="Arial"/>
          <w:iCs/>
        </w:rPr>
        <w:t>w</w:t>
      </w:r>
      <w:r w:rsidRPr="00483797">
        <w:rPr>
          <w:rFonts w:ascii="Arial" w:hAnsi="Arial" w:cs="Arial"/>
          <w:iCs/>
        </w:rPr>
        <w:t>ater Management Plan (DWMP) for the Arun and Western Streams</w:t>
      </w:r>
      <w:r>
        <w:rPr>
          <w:rFonts w:ascii="Arial" w:hAnsi="Arial" w:cs="Arial"/>
          <w:iCs/>
        </w:rPr>
        <w:t xml:space="preserve"> </w:t>
      </w:r>
      <w:r w:rsidR="007700F7">
        <w:rPr>
          <w:rFonts w:ascii="Arial" w:hAnsi="Arial" w:cs="Arial"/>
          <w:iCs/>
        </w:rPr>
        <w:t xml:space="preserve">is a </w:t>
      </w:r>
      <w:r w:rsidR="00F457A2">
        <w:rPr>
          <w:rFonts w:ascii="Arial" w:hAnsi="Arial" w:cs="Arial"/>
          <w:iCs/>
        </w:rPr>
        <w:t>25-year</w:t>
      </w:r>
      <w:r w:rsidR="007700F7">
        <w:rPr>
          <w:rFonts w:ascii="Arial" w:hAnsi="Arial" w:cs="Arial"/>
          <w:iCs/>
        </w:rPr>
        <w:t xml:space="preserve"> plan that </w:t>
      </w:r>
      <w:r w:rsidRPr="00483797">
        <w:rPr>
          <w:rFonts w:ascii="Arial" w:hAnsi="Arial" w:cs="Arial"/>
          <w:iCs/>
        </w:rPr>
        <w:t xml:space="preserve">looks </w:t>
      </w:r>
      <w:r>
        <w:rPr>
          <w:rFonts w:ascii="Arial" w:hAnsi="Arial" w:cs="Arial"/>
          <w:iCs/>
        </w:rPr>
        <w:t xml:space="preserve">holistically </w:t>
      </w:r>
      <w:r w:rsidRPr="00483797">
        <w:rPr>
          <w:rFonts w:ascii="Arial" w:hAnsi="Arial" w:cs="Arial"/>
          <w:iCs/>
        </w:rPr>
        <w:t>at a range of issues in the catchment</w:t>
      </w:r>
      <w:r>
        <w:rPr>
          <w:rFonts w:ascii="Arial" w:hAnsi="Arial" w:cs="Arial"/>
          <w:iCs/>
        </w:rPr>
        <w:t xml:space="preserve"> and strategic options for addressing </w:t>
      </w:r>
      <w:proofErr w:type="gramStart"/>
      <w:r>
        <w:rPr>
          <w:rFonts w:ascii="Arial" w:hAnsi="Arial" w:cs="Arial"/>
          <w:iCs/>
        </w:rPr>
        <w:t>them</w:t>
      </w:r>
      <w:r w:rsidRPr="00483797">
        <w:rPr>
          <w:rFonts w:ascii="Arial" w:hAnsi="Arial" w:cs="Arial"/>
          <w:iCs/>
        </w:rPr>
        <w:t>;</w:t>
      </w:r>
      <w:proofErr w:type="gramEnd"/>
      <w:r w:rsidRPr="00483797">
        <w:rPr>
          <w:rFonts w:ascii="Arial" w:hAnsi="Arial" w:cs="Arial"/>
          <w:iCs/>
        </w:rPr>
        <w:t xml:space="preserve"> such as pollution, combined sewer overflow </w:t>
      </w:r>
      <w:r w:rsidRPr="00483797">
        <w:rPr>
          <w:rFonts w:ascii="Arial" w:hAnsi="Arial" w:cs="Arial"/>
          <w:iCs/>
        </w:rPr>
        <w:lastRenderedPageBreak/>
        <w:t xml:space="preserve">performance, growth, water quality improvements, maintenance requirements, infiltration and flooding. Chichester District Council officers </w:t>
      </w:r>
      <w:r>
        <w:rPr>
          <w:rFonts w:ascii="Arial" w:hAnsi="Arial" w:cs="Arial"/>
          <w:iCs/>
        </w:rPr>
        <w:t>have been</w:t>
      </w:r>
      <w:r w:rsidRPr="00483797">
        <w:rPr>
          <w:rFonts w:ascii="Arial" w:hAnsi="Arial" w:cs="Arial"/>
          <w:iCs/>
        </w:rPr>
        <w:t xml:space="preserve"> fully engaged in </w:t>
      </w:r>
      <w:r>
        <w:rPr>
          <w:rFonts w:ascii="Arial" w:hAnsi="Arial" w:cs="Arial"/>
          <w:iCs/>
        </w:rPr>
        <w:t>preparation of the DWMP which was published in June 2023</w:t>
      </w:r>
      <w:r w:rsidR="004C3D6D">
        <w:rPr>
          <w:rFonts w:ascii="Arial" w:hAnsi="Arial" w:cs="Arial"/>
          <w:iCs/>
        </w:rPr>
        <w:t xml:space="preserve">, to ensure that proposals emerging in the Local Plan were </w:t>
      </w:r>
      <w:proofErr w:type="gramStart"/>
      <w:r w:rsidR="004C3D6D">
        <w:rPr>
          <w:rFonts w:ascii="Arial" w:hAnsi="Arial" w:cs="Arial"/>
          <w:iCs/>
        </w:rPr>
        <w:t>taken into account</w:t>
      </w:r>
      <w:proofErr w:type="gramEnd"/>
      <w:r>
        <w:rPr>
          <w:rFonts w:ascii="Arial" w:hAnsi="Arial" w:cs="Arial"/>
          <w:iCs/>
        </w:rPr>
        <w:t xml:space="preserve">.  The DWMP feeds into </w:t>
      </w:r>
      <w:r w:rsidRPr="00483797">
        <w:rPr>
          <w:rFonts w:ascii="Arial" w:hAnsi="Arial" w:cs="Arial"/>
          <w:iCs/>
        </w:rPr>
        <w:t>O</w:t>
      </w:r>
      <w:r>
        <w:rPr>
          <w:rFonts w:ascii="Arial" w:hAnsi="Arial" w:cs="Arial"/>
          <w:iCs/>
        </w:rPr>
        <w:t>FWAT</w:t>
      </w:r>
      <w:r w:rsidRPr="00483797">
        <w:rPr>
          <w:rFonts w:ascii="Arial" w:hAnsi="Arial" w:cs="Arial"/>
          <w:iCs/>
        </w:rPr>
        <w:t xml:space="preserve">’s </w:t>
      </w:r>
      <w:r>
        <w:rPr>
          <w:rFonts w:ascii="Arial" w:hAnsi="Arial" w:cs="Arial"/>
          <w:iCs/>
        </w:rPr>
        <w:t xml:space="preserve">Price Review </w:t>
      </w:r>
      <w:r w:rsidRPr="00483797">
        <w:rPr>
          <w:rFonts w:ascii="Arial" w:hAnsi="Arial" w:cs="Arial"/>
          <w:iCs/>
        </w:rPr>
        <w:t xml:space="preserve">process (PR24) which informs investment for the 2025-30 </w:t>
      </w:r>
      <w:r>
        <w:rPr>
          <w:rFonts w:ascii="Arial" w:hAnsi="Arial" w:cs="Arial"/>
          <w:iCs/>
        </w:rPr>
        <w:t xml:space="preserve">Asset Management Plan </w:t>
      </w:r>
      <w:r w:rsidRPr="00483797">
        <w:rPr>
          <w:rFonts w:ascii="Arial" w:hAnsi="Arial" w:cs="Arial"/>
          <w:iCs/>
        </w:rPr>
        <w:t>period (AMP8). DWMPs</w:t>
      </w:r>
      <w:r>
        <w:rPr>
          <w:rFonts w:ascii="Arial" w:hAnsi="Arial" w:cs="Arial"/>
          <w:iCs/>
        </w:rPr>
        <w:t>, which are now statutory,</w:t>
      </w:r>
      <w:r w:rsidRPr="00483797">
        <w:rPr>
          <w:rFonts w:ascii="Arial" w:hAnsi="Arial" w:cs="Arial"/>
          <w:iCs/>
        </w:rPr>
        <w:t xml:space="preserve"> will be reviewed every 5 years to inform water company business plans for future AMP periods, allowing an iterative approach to planning for growth.  More information is available on Southern Water’s </w:t>
      </w:r>
      <w:hyperlink r:id="rId9" w:history="1">
        <w:r w:rsidRPr="00483797">
          <w:rPr>
            <w:rStyle w:val="Hyperlink"/>
            <w:rFonts w:ascii="Arial" w:hAnsi="Arial" w:cs="Arial"/>
            <w:iCs/>
          </w:rPr>
          <w:t>DWMP</w:t>
        </w:r>
      </w:hyperlink>
      <w:r w:rsidRPr="00483797">
        <w:rPr>
          <w:rFonts w:ascii="Arial" w:hAnsi="Arial" w:cs="Arial"/>
          <w:iCs/>
        </w:rPr>
        <w:t xml:space="preserve"> webpages.</w:t>
      </w:r>
    </w:p>
    <w:p w14:paraId="2C6287FF" w14:textId="77777777" w:rsidR="00E46A04" w:rsidRPr="00A1309A" w:rsidRDefault="00E46A04" w:rsidP="00E46A04">
      <w:pPr>
        <w:rPr>
          <w:rFonts w:ascii="Arial" w:hAnsi="Arial" w:cs="Arial"/>
        </w:rPr>
      </w:pPr>
    </w:p>
    <w:p w14:paraId="5B080718" w14:textId="461CE02D" w:rsidR="00E46A04" w:rsidRDefault="00E46A04" w:rsidP="00E46A04">
      <w:pPr>
        <w:rPr>
          <w:rFonts w:ascii="Arial" w:hAnsi="Arial" w:cs="Arial"/>
          <w:b/>
          <w:bCs/>
        </w:rPr>
      </w:pPr>
      <w:r w:rsidRPr="00B20F6E">
        <w:rPr>
          <w:rFonts w:ascii="Arial" w:hAnsi="Arial" w:cs="Arial"/>
          <w:b/>
          <w:bCs/>
        </w:rPr>
        <w:t>Constraints</w:t>
      </w:r>
      <w:r w:rsidR="00EB7FAE">
        <w:rPr>
          <w:rFonts w:ascii="Arial" w:hAnsi="Arial" w:cs="Arial"/>
          <w:b/>
          <w:bCs/>
        </w:rPr>
        <w:t xml:space="preserve"> on wastewater treatment works</w:t>
      </w:r>
      <w:r w:rsidRPr="00B20F6E">
        <w:rPr>
          <w:rFonts w:ascii="Arial" w:hAnsi="Arial" w:cs="Arial"/>
          <w:b/>
          <w:bCs/>
        </w:rPr>
        <w:t>:</w:t>
      </w:r>
    </w:p>
    <w:p w14:paraId="4513BDB0" w14:textId="77777777" w:rsidR="00DC22AC" w:rsidRPr="00B20F6E" w:rsidRDefault="00DC22AC" w:rsidP="00E46A04">
      <w:pPr>
        <w:rPr>
          <w:rFonts w:ascii="Arial" w:hAnsi="Arial" w:cs="Arial"/>
          <w:b/>
          <w:bCs/>
        </w:rPr>
      </w:pPr>
    </w:p>
    <w:p w14:paraId="5E050C2B" w14:textId="2D2FBB7F" w:rsidR="00E46A04" w:rsidRDefault="00E46A04" w:rsidP="00E46A04">
      <w:pPr>
        <w:rPr>
          <w:rFonts w:ascii="Arial" w:eastAsia="Verdana" w:hAnsi="Arial" w:cs="Arial"/>
        </w:rPr>
      </w:pPr>
      <w:r w:rsidRPr="00A1309A">
        <w:rPr>
          <w:rFonts w:ascii="Arial" w:hAnsi="Arial" w:cs="Arial"/>
        </w:rPr>
        <w:t xml:space="preserve">Environmental designations which protect water quality and wildlife in Chichester and Langstone </w:t>
      </w:r>
      <w:proofErr w:type="spellStart"/>
      <w:r w:rsidRPr="00A1309A">
        <w:rPr>
          <w:rFonts w:ascii="Arial" w:hAnsi="Arial" w:cs="Arial"/>
        </w:rPr>
        <w:t>Harbour</w:t>
      </w:r>
      <w:r w:rsidR="005E7507">
        <w:rPr>
          <w:rFonts w:ascii="Arial" w:hAnsi="Arial" w:cs="Arial"/>
        </w:rPr>
        <w:t>s</w:t>
      </w:r>
      <w:proofErr w:type="spellEnd"/>
      <w:r w:rsidR="005E7507">
        <w:rPr>
          <w:rStyle w:val="FootnoteReference"/>
          <w:rFonts w:ascii="Arial" w:hAnsi="Arial" w:cs="Arial"/>
        </w:rPr>
        <w:footnoteReference w:id="1"/>
      </w:r>
      <w:r w:rsidR="00253E2C">
        <w:rPr>
          <w:rFonts w:ascii="Arial" w:hAnsi="Arial" w:cs="Arial"/>
        </w:rPr>
        <w:t xml:space="preserve"> </w:t>
      </w:r>
      <w:r w:rsidRPr="00A1309A">
        <w:rPr>
          <w:rFonts w:ascii="Arial" w:hAnsi="Arial" w:cs="Arial"/>
        </w:rPr>
        <w:t xml:space="preserve"> effectively place a cap on any additional nutrient load</w:t>
      </w:r>
      <w:r w:rsidR="003F2D48">
        <w:rPr>
          <w:rFonts w:ascii="Arial" w:hAnsi="Arial" w:cs="Arial"/>
        </w:rPr>
        <w:t xml:space="preserve"> </w:t>
      </w:r>
      <w:r w:rsidRPr="00A1309A">
        <w:rPr>
          <w:rFonts w:ascii="Arial" w:hAnsi="Arial" w:cs="Arial"/>
        </w:rPr>
        <w:t xml:space="preserve">from treated effluent </w:t>
      </w:r>
      <w:r w:rsidR="003F2D48">
        <w:rPr>
          <w:rFonts w:ascii="Arial" w:hAnsi="Arial" w:cs="Arial"/>
        </w:rPr>
        <w:t xml:space="preserve">or </w:t>
      </w:r>
      <w:r w:rsidRPr="00A1309A">
        <w:rPr>
          <w:rFonts w:ascii="Arial" w:hAnsi="Arial" w:cs="Arial"/>
        </w:rPr>
        <w:t>storm discharges.</w:t>
      </w:r>
      <w:r>
        <w:rPr>
          <w:b/>
          <w:bCs/>
        </w:rPr>
        <w:t xml:space="preserve">   </w:t>
      </w:r>
      <w:r>
        <w:rPr>
          <w:rFonts w:ascii="Arial" w:eastAsia="Verdana" w:hAnsi="Arial" w:cs="Arial"/>
        </w:rPr>
        <w:t xml:space="preserve">Chichester District Council has worked with Southern Water and the Environment Agency to identify which treatment works </w:t>
      </w:r>
      <w:r w:rsidR="00266BA5">
        <w:rPr>
          <w:rFonts w:ascii="Arial" w:eastAsia="Verdana" w:hAnsi="Arial" w:cs="Arial"/>
        </w:rPr>
        <w:t>are</w:t>
      </w:r>
      <w:r>
        <w:rPr>
          <w:rFonts w:ascii="Arial" w:eastAsia="Verdana" w:hAnsi="Arial" w:cs="Arial"/>
        </w:rPr>
        <w:t xml:space="preserve"> environmentally constrained</w:t>
      </w:r>
      <w:r w:rsidR="00122178">
        <w:rPr>
          <w:rFonts w:ascii="Arial" w:eastAsia="Verdana" w:hAnsi="Arial" w:cs="Arial"/>
        </w:rPr>
        <w:t>. Lavant and Chichester have no environmental capacity now due to</w:t>
      </w:r>
      <w:r>
        <w:rPr>
          <w:rFonts w:ascii="Arial" w:eastAsia="Verdana" w:hAnsi="Arial" w:cs="Arial"/>
        </w:rPr>
        <w:t xml:space="preserve"> significant groundwater infiltration</w:t>
      </w:r>
      <w:r w:rsidR="00122178">
        <w:rPr>
          <w:rFonts w:ascii="Arial" w:eastAsia="Verdana" w:hAnsi="Arial" w:cs="Arial"/>
        </w:rPr>
        <w:t>.  Thornham and Bosham are constrained to the current DWF permit levels due to the environmental capacity of the receiving water, unless treatment beyond the current N permit of 10mg TN</w:t>
      </w:r>
      <w:r>
        <w:rPr>
          <w:rFonts w:ascii="Arial" w:eastAsia="Verdana" w:hAnsi="Arial" w:cs="Arial"/>
        </w:rPr>
        <w:t>/</w:t>
      </w:r>
      <w:r w:rsidR="00122178">
        <w:rPr>
          <w:rFonts w:ascii="Arial" w:eastAsia="Verdana" w:hAnsi="Arial" w:cs="Arial"/>
        </w:rPr>
        <w:t xml:space="preserve"> </w:t>
      </w:r>
      <w:proofErr w:type="spellStart"/>
      <w:r w:rsidR="00122178">
        <w:rPr>
          <w:rFonts w:ascii="Arial" w:eastAsia="Verdana" w:hAnsi="Arial" w:cs="Arial"/>
        </w:rPr>
        <w:t>litre</w:t>
      </w:r>
      <w:proofErr w:type="spellEnd"/>
      <w:r w:rsidR="00122178">
        <w:rPr>
          <w:rFonts w:ascii="Arial" w:eastAsia="Verdana" w:hAnsi="Arial" w:cs="Arial"/>
        </w:rPr>
        <w:t xml:space="preserve"> (which is in line with the nutrient removal standard set in the Levelling Up and Regeneration Act 2023) can be achieved. </w:t>
      </w:r>
      <w:r>
        <w:rPr>
          <w:rFonts w:ascii="Arial" w:eastAsia="Verdana" w:hAnsi="Arial" w:cs="Arial"/>
        </w:rPr>
        <w:t xml:space="preserve">for nutrient removal.  </w:t>
      </w:r>
      <w:r w:rsidRPr="00A1309A">
        <w:rPr>
          <w:rFonts w:ascii="Arial" w:eastAsia="Verdana" w:hAnsi="Arial" w:cs="Arial"/>
        </w:rPr>
        <w:t xml:space="preserve">Essentially this means that </w:t>
      </w:r>
      <w:r w:rsidR="00122178">
        <w:rPr>
          <w:rFonts w:ascii="Arial" w:eastAsia="Verdana" w:hAnsi="Arial" w:cs="Arial"/>
        </w:rPr>
        <w:t xml:space="preserve">unless and </w:t>
      </w:r>
      <w:r w:rsidR="00F457A2">
        <w:rPr>
          <w:rFonts w:ascii="Arial" w:eastAsia="Verdana" w:hAnsi="Arial" w:cs="Arial"/>
        </w:rPr>
        <w:t>until greater</w:t>
      </w:r>
      <w:r w:rsidR="00122178">
        <w:rPr>
          <w:rFonts w:ascii="Arial" w:eastAsia="Verdana" w:hAnsi="Arial" w:cs="Arial"/>
        </w:rPr>
        <w:t xml:space="preserve"> nutrient removal can be implemented</w:t>
      </w:r>
      <w:r w:rsidRPr="00A1309A">
        <w:rPr>
          <w:rFonts w:ascii="Arial" w:eastAsia="Verdana" w:hAnsi="Arial" w:cs="Arial"/>
        </w:rPr>
        <w:t xml:space="preserve">, </w:t>
      </w:r>
      <w:r w:rsidRPr="004C3D6D">
        <w:rPr>
          <w:rFonts w:ascii="Arial" w:eastAsia="Verdana" w:hAnsi="Arial" w:cs="Arial"/>
        </w:rPr>
        <w:t xml:space="preserve">the Agency advises that it will not be possible to revise current environmental permits to enable those WTWs to increase volumetric capacity, without harm to the environment that would result from increased nutrient load. </w:t>
      </w:r>
      <w:r w:rsidR="00122178">
        <w:rPr>
          <w:rFonts w:ascii="Arial" w:eastAsia="Verdana" w:hAnsi="Arial" w:cs="Arial"/>
        </w:rPr>
        <w:t xml:space="preserve"> Southern Water are currently testing nutrient removal down to 9mg TN/</w:t>
      </w:r>
      <w:proofErr w:type="spellStart"/>
      <w:r w:rsidR="00122178">
        <w:rPr>
          <w:rFonts w:ascii="Arial" w:eastAsia="Verdana" w:hAnsi="Arial" w:cs="Arial"/>
        </w:rPr>
        <w:t>litre</w:t>
      </w:r>
      <w:proofErr w:type="spellEnd"/>
      <w:r w:rsidR="00122178">
        <w:rPr>
          <w:rFonts w:ascii="Arial" w:eastAsia="Verdana" w:hAnsi="Arial" w:cs="Arial"/>
        </w:rPr>
        <w:t xml:space="preserve">, which is already achieved at </w:t>
      </w:r>
      <w:r w:rsidR="005773A1">
        <w:rPr>
          <w:rFonts w:ascii="Arial" w:eastAsia="Verdana" w:hAnsi="Arial" w:cs="Arial"/>
        </w:rPr>
        <w:t>Chichester (</w:t>
      </w:r>
      <w:r w:rsidR="00122178">
        <w:rPr>
          <w:rFonts w:ascii="Arial" w:eastAsia="Verdana" w:hAnsi="Arial" w:cs="Arial"/>
        </w:rPr>
        <w:t>Apuldram</w:t>
      </w:r>
      <w:r w:rsidR="005773A1">
        <w:rPr>
          <w:rFonts w:ascii="Arial" w:eastAsia="Verdana" w:hAnsi="Arial" w:cs="Arial"/>
        </w:rPr>
        <w:t>)</w:t>
      </w:r>
      <w:r w:rsidR="00122178">
        <w:rPr>
          <w:rFonts w:ascii="Arial" w:eastAsia="Verdana" w:hAnsi="Arial" w:cs="Arial"/>
        </w:rPr>
        <w:t xml:space="preserve"> WWTW.</w:t>
      </w:r>
      <w:r w:rsidRPr="004C3D6D">
        <w:rPr>
          <w:rFonts w:ascii="Arial" w:eastAsia="Verdana" w:hAnsi="Arial" w:cs="Arial"/>
        </w:rPr>
        <w:t xml:space="preserve"> </w:t>
      </w:r>
      <w:r>
        <w:rPr>
          <w:rFonts w:ascii="Arial" w:eastAsia="Verdana" w:hAnsi="Arial" w:cs="Arial"/>
        </w:rPr>
        <w:t xml:space="preserve">  A condition review of </w:t>
      </w:r>
      <w:proofErr w:type="spellStart"/>
      <w:r>
        <w:rPr>
          <w:rFonts w:ascii="Arial" w:eastAsia="Verdana" w:hAnsi="Arial" w:cs="Arial"/>
        </w:rPr>
        <w:t>Pagham</w:t>
      </w:r>
      <w:proofErr w:type="spellEnd"/>
      <w:r>
        <w:rPr>
          <w:rFonts w:ascii="Arial" w:eastAsia="Verdana" w:hAnsi="Arial" w:cs="Arial"/>
        </w:rPr>
        <w:t xml:space="preserve"> </w:t>
      </w:r>
      <w:proofErr w:type="spellStart"/>
      <w:r>
        <w:rPr>
          <w:rFonts w:ascii="Arial" w:eastAsia="Verdana" w:hAnsi="Arial" w:cs="Arial"/>
        </w:rPr>
        <w:t>Harbour</w:t>
      </w:r>
      <w:proofErr w:type="spellEnd"/>
      <w:r>
        <w:rPr>
          <w:rFonts w:ascii="Arial" w:eastAsia="Verdana" w:hAnsi="Arial" w:cs="Arial"/>
        </w:rPr>
        <w:t xml:space="preserve"> is currently underway </w:t>
      </w:r>
      <w:r w:rsidR="0060229F">
        <w:rPr>
          <w:rFonts w:ascii="Arial" w:eastAsia="Verdana" w:hAnsi="Arial" w:cs="Arial"/>
        </w:rPr>
        <w:t>and updates will be provided based on the outcome</w:t>
      </w:r>
      <w:r>
        <w:rPr>
          <w:rFonts w:ascii="Arial" w:eastAsia="Verdana" w:hAnsi="Arial" w:cs="Arial"/>
        </w:rPr>
        <w:t xml:space="preserve">. </w:t>
      </w:r>
    </w:p>
    <w:p w14:paraId="02B0AF68" w14:textId="77777777" w:rsidR="00E46A04" w:rsidRDefault="00E46A04" w:rsidP="00E46A04">
      <w:pPr>
        <w:rPr>
          <w:rFonts w:ascii="Arial" w:eastAsia="Verdana" w:hAnsi="Arial" w:cs="Arial"/>
        </w:rPr>
      </w:pPr>
    </w:p>
    <w:p w14:paraId="4F45DDD4" w14:textId="15D1067B" w:rsidR="00E46A04" w:rsidRDefault="00E46A04" w:rsidP="00E46A04">
      <w:pPr>
        <w:rPr>
          <w:rFonts w:ascii="Arial" w:eastAsia="Verdana" w:hAnsi="Arial" w:cs="Arial"/>
        </w:rPr>
      </w:pPr>
      <w:r>
        <w:rPr>
          <w:rFonts w:ascii="Arial" w:eastAsia="Verdana" w:hAnsi="Arial" w:cs="Arial"/>
        </w:rPr>
        <w:t xml:space="preserve">Where WTWs are environmentally constrained, capacity for additional development </w:t>
      </w:r>
      <w:r w:rsidR="00F457A2">
        <w:rPr>
          <w:rFonts w:ascii="Arial" w:eastAsia="Verdana" w:hAnsi="Arial" w:cs="Arial"/>
        </w:rPr>
        <w:t>will have</w:t>
      </w:r>
      <w:r>
        <w:rPr>
          <w:rFonts w:ascii="Arial" w:eastAsia="Verdana" w:hAnsi="Arial" w:cs="Arial"/>
        </w:rPr>
        <w:t xml:space="preserve"> to be found within the environmental permit</w:t>
      </w:r>
      <w:r w:rsidR="00122178">
        <w:rPr>
          <w:rFonts w:ascii="Arial" w:eastAsia="Verdana" w:hAnsi="Arial" w:cs="Arial"/>
        </w:rPr>
        <w:t>, until any improvements in nutrient removal are implemented</w:t>
      </w:r>
      <w:r>
        <w:rPr>
          <w:rFonts w:ascii="Arial" w:eastAsia="Verdana" w:hAnsi="Arial" w:cs="Arial"/>
        </w:rPr>
        <w:t>.   Southern Water advise that this can be achieved by a combination of measures such as</w:t>
      </w:r>
      <w:r w:rsidR="00346C30">
        <w:rPr>
          <w:rFonts w:ascii="Arial" w:eastAsia="Verdana" w:hAnsi="Arial" w:cs="Arial"/>
        </w:rPr>
        <w:t xml:space="preserve"> those below.  Portsmouth Water is the supplier in the South of the Plan Area - both companies have a target to reduce water use to 100litres per person per day and offer advice and water saving devices to customers</w:t>
      </w:r>
      <w:r>
        <w:rPr>
          <w:rFonts w:ascii="Arial" w:eastAsia="Verdana" w:hAnsi="Arial" w:cs="Arial"/>
        </w:rPr>
        <w:t>:</w:t>
      </w:r>
    </w:p>
    <w:p w14:paraId="465BFEEF" w14:textId="77777777" w:rsidR="00E46A04" w:rsidRDefault="00E46A04" w:rsidP="00E46A04">
      <w:pPr>
        <w:rPr>
          <w:rFonts w:ascii="Arial" w:eastAsia="Verdana" w:hAnsi="Arial" w:cs="Arial"/>
        </w:rPr>
      </w:pPr>
    </w:p>
    <w:p w14:paraId="524FFD66" w14:textId="04B4BB09" w:rsidR="00E46A04" w:rsidRPr="007C3A5D" w:rsidRDefault="00E46A04" w:rsidP="00E46A04">
      <w:pPr>
        <w:autoSpaceDE w:val="0"/>
        <w:autoSpaceDN w:val="0"/>
        <w:adjustRightInd w:val="0"/>
        <w:rPr>
          <w:rFonts w:ascii="Arial" w:hAnsi="Arial" w:cs="Arial"/>
        </w:rPr>
      </w:pPr>
      <w:r w:rsidRPr="007C3A5D">
        <w:rPr>
          <w:rFonts w:ascii="Arial" w:hAnsi="Arial" w:cs="Arial"/>
        </w:rPr>
        <w:t xml:space="preserve">a) Reducing </w:t>
      </w:r>
      <w:r w:rsidR="002C6476">
        <w:rPr>
          <w:rFonts w:ascii="Arial" w:hAnsi="Arial" w:cs="Arial"/>
        </w:rPr>
        <w:t>ingress</w:t>
      </w:r>
      <w:r w:rsidR="002C6476" w:rsidRPr="007C3A5D">
        <w:rPr>
          <w:rFonts w:ascii="Arial" w:hAnsi="Arial" w:cs="Arial"/>
        </w:rPr>
        <w:t xml:space="preserve"> </w:t>
      </w:r>
      <w:r w:rsidR="007700F7">
        <w:rPr>
          <w:rFonts w:ascii="Arial" w:hAnsi="Arial" w:cs="Arial"/>
        </w:rPr>
        <w:t xml:space="preserve">of surface water and/or groundwater </w:t>
      </w:r>
      <w:r w:rsidRPr="007C3A5D">
        <w:rPr>
          <w:rFonts w:ascii="Arial" w:hAnsi="Arial" w:cs="Arial"/>
        </w:rPr>
        <w:t>into the sewerage system</w:t>
      </w:r>
      <w:r>
        <w:rPr>
          <w:rFonts w:ascii="Arial" w:hAnsi="Arial" w:cs="Arial"/>
        </w:rPr>
        <w:t xml:space="preserve"> </w:t>
      </w:r>
    </w:p>
    <w:p w14:paraId="61B92571" w14:textId="158F7CB9" w:rsidR="00E46A04" w:rsidRPr="007C3A5D" w:rsidRDefault="00E46A04" w:rsidP="00E46A04">
      <w:pPr>
        <w:autoSpaceDE w:val="0"/>
        <w:autoSpaceDN w:val="0"/>
        <w:adjustRightInd w:val="0"/>
        <w:rPr>
          <w:rFonts w:ascii="Arial" w:hAnsi="Arial" w:cs="Arial"/>
        </w:rPr>
      </w:pPr>
      <w:r w:rsidRPr="007C3A5D">
        <w:rPr>
          <w:rFonts w:ascii="Arial" w:hAnsi="Arial" w:cs="Arial"/>
        </w:rPr>
        <w:t xml:space="preserve">b) </w:t>
      </w:r>
      <w:r>
        <w:rPr>
          <w:rFonts w:ascii="Arial" w:hAnsi="Arial" w:cs="Arial"/>
        </w:rPr>
        <w:t>Increasing</w:t>
      </w:r>
      <w:r w:rsidRPr="007C3A5D">
        <w:rPr>
          <w:rFonts w:ascii="Arial" w:hAnsi="Arial" w:cs="Arial"/>
        </w:rPr>
        <w:t xml:space="preserve"> water </w:t>
      </w:r>
      <w:r>
        <w:rPr>
          <w:rFonts w:ascii="Arial" w:hAnsi="Arial" w:cs="Arial"/>
        </w:rPr>
        <w:t>efficiency in the homes of</w:t>
      </w:r>
      <w:r w:rsidRPr="007C3A5D">
        <w:rPr>
          <w:rFonts w:ascii="Arial" w:hAnsi="Arial" w:cs="Arial"/>
        </w:rPr>
        <w:t xml:space="preserve"> existing and future residents</w:t>
      </w:r>
      <w:r>
        <w:rPr>
          <w:rFonts w:ascii="Arial" w:hAnsi="Arial" w:cs="Arial"/>
        </w:rPr>
        <w:t xml:space="preserve">, through </w:t>
      </w:r>
      <w:r w:rsidR="00AA647F">
        <w:rPr>
          <w:rFonts w:ascii="Arial" w:hAnsi="Arial" w:cs="Arial"/>
        </w:rPr>
        <w:t>retrofit</w:t>
      </w:r>
      <w:r w:rsidR="00E574A1">
        <w:rPr>
          <w:rFonts w:ascii="Arial" w:hAnsi="Arial" w:cs="Arial"/>
        </w:rPr>
        <w:t>ting</w:t>
      </w:r>
      <w:r w:rsidR="00AA647F">
        <w:rPr>
          <w:rFonts w:ascii="Arial" w:hAnsi="Arial" w:cs="Arial"/>
        </w:rPr>
        <w:t xml:space="preserve"> water saving devices, </w:t>
      </w:r>
      <w:r>
        <w:rPr>
          <w:rFonts w:ascii="Arial" w:hAnsi="Arial" w:cs="Arial"/>
        </w:rPr>
        <w:t>customer education and support</w:t>
      </w:r>
    </w:p>
    <w:p w14:paraId="16DE55C4" w14:textId="77777777" w:rsidR="00E46A04" w:rsidRPr="007C3A5D" w:rsidRDefault="00E46A04" w:rsidP="00E46A04">
      <w:pPr>
        <w:autoSpaceDE w:val="0"/>
        <w:autoSpaceDN w:val="0"/>
        <w:adjustRightInd w:val="0"/>
        <w:rPr>
          <w:rFonts w:ascii="Arial" w:hAnsi="Arial" w:cs="Arial"/>
        </w:rPr>
      </w:pPr>
      <w:r w:rsidRPr="007C3A5D">
        <w:rPr>
          <w:rFonts w:ascii="Arial" w:hAnsi="Arial" w:cs="Arial"/>
        </w:rPr>
        <w:t xml:space="preserve">c) Transferring </w:t>
      </w:r>
      <w:r>
        <w:rPr>
          <w:rFonts w:ascii="Arial" w:hAnsi="Arial" w:cs="Arial"/>
        </w:rPr>
        <w:t>flow or treated effluent</w:t>
      </w:r>
      <w:r w:rsidRPr="007C3A5D">
        <w:rPr>
          <w:rFonts w:ascii="Arial" w:hAnsi="Arial" w:cs="Arial"/>
        </w:rPr>
        <w:t xml:space="preserve"> to an alternative discharge location</w:t>
      </w:r>
      <w:r>
        <w:rPr>
          <w:rFonts w:ascii="Arial" w:hAnsi="Arial" w:cs="Arial"/>
        </w:rPr>
        <w:t xml:space="preserve"> with sufficient environmental capacity</w:t>
      </w:r>
    </w:p>
    <w:p w14:paraId="6A8D0163" w14:textId="3D6CCB6A" w:rsidR="00E46A04" w:rsidRDefault="00E46A04" w:rsidP="00E46A04">
      <w:pPr>
        <w:autoSpaceDE w:val="0"/>
        <w:autoSpaceDN w:val="0"/>
        <w:adjustRightInd w:val="0"/>
        <w:rPr>
          <w:rFonts w:ascii="Arial" w:hAnsi="Arial" w:cs="Arial"/>
        </w:rPr>
      </w:pPr>
      <w:r w:rsidRPr="007C3A5D">
        <w:rPr>
          <w:rFonts w:ascii="Arial" w:hAnsi="Arial" w:cs="Arial"/>
        </w:rPr>
        <w:t xml:space="preserve">d) </w:t>
      </w:r>
      <w:r>
        <w:rPr>
          <w:rFonts w:ascii="Arial" w:hAnsi="Arial" w:cs="Arial"/>
        </w:rPr>
        <w:t>Investigating the availability of</w:t>
      </w:r>
      <w:r w:rsidRPr="007C3A5D">
        <w:rPr>
          <w:rFonts w:ascii="Arial" w:hAnsi="Arial" w:cs="Arial"/>
        </w:rPr>
        <w:t xml:space="preserve"> non-conventional technology</w:t>
      </w:r>
      <w:r>
        <w:rPr>
          <w:rFonts w:ascii="Arial" w:hAnsi="Arial" w:cs="Arial"/>
        </w:rPr>
        <w:t xml:space="preserve"> to treat wastewater to higher quality standards </w:t>
      </w:r>
    </w:p>
    <w:p w14:paraId="3E7B3437" w14:textId="77777777" w:rsidR="00E46A04" w:rsidRDefault="00E46A04" w:rsidP="00E46A04">
      <w:pPr>
        <w:autoSpaceDE w:val="0"/>
        <w:autoSpaceDN w:val="0"/>
        <w:adjustRightInd w:val="0"/>
        <w:rPr>
          <w:rFonts w:ascii="Arial" w:hAnsi="Arial" w:cs="Arial"/>
        </w:rPr>
      </w:pPr>
    </w:p>
    <w:p w14:paraId="178F087C" w14:textId="16BDFEA2" w:rsidR="00E46A04" w:rsidRDefault="00E46A04" w:rsidP="00E46A04">
      <w:pPr>
        <w:autoSpaceDE w:val="0"/>
        <w:autoSpaceDN w:val="0"/>
        <w:adjustRightInd w:val="0"/>
        <w:rPr>
          <w:rFonts w:ascii="Arial" w:hAnsi="Arial" w:cs="Arial"/>
        </w:rPr>
      </w:pPr>
      <w:r>
        <w:rPr>
          <w:rFonts w:ascii="Arial" w:hAnsi="Arial" w:cs="Arial"/>
        </w:rPr>
        <w:t>The table</w:t>
      </w:r>
      <w:r w:rsidR="00C82550">
        <w:rPr>
          <w:rFonts w:ascii="Arial" w:hAnsi="Arial" w:cs="Arial"/>
        </w:rPr>
        <w:t>s</w:t>
      </w:r>
      <w:r>
        <w:rPr>
          <w:rFonts w:ascii="Arial" w:hAnsi="Arial" w:cs="Arial"/>
        </w:rPr>
        <w:t xml:space="preserve"> below </w:t>
      </w:r>
      <w:proofErr w:type="spellStart"/>
      <w:r>
        <w:rPr>
          <w:rFonts w:ascii="Arial" w:hAnsi="Arial" w:cs="Arial"/>
        </w:rPr>
        <w:t>summarise</w:t>
      </w:r>
      <w:proofErr w:type="spellEnd"/>
      <w:r>
        <w:rPr>
          <w:rFonts w:ascii="Arial" w:hAnsi="Arial" w:cs="Arial"/>
        </w:rPr>
        <w:t xml:space="preserve"> the issue, work already underway and identified future investment needs for each </w:t>
      </w:r>
      <w:r w:rsidR="00DC22AC">
        <w:rPr>
          <w:rFonts w:ascii="Arial" w:hAnsi="Arial" w:cs="Arial"/>
        </w:rPr>
        <w:t>W</w:t>
      </w:r>
      <w:r>
        <w:rPr>
          <w:rFonts w:ascii="Arial" w:hAnsi="Arial" w:cs="Arial"/>
        </w:rPr>
        <w:t>TW:</w:t>
      </w:r>
    </w:p>
    <w:p w14:paraId="6545431A" w14:textId="77777777" w:rsidR="00E46A04" w:rsidRDefault="00E46A04" w:rsidP="00E46A04">
      <w:pPr>
        <w:rPr>
          <w:b/>
          <w:bCs/>
        </w:rPr>
      </w:pPr>
    </w:p>
    <w:p w14:paraId="49E34D75" w14:textId="77777777" w:rsidR="00C82550" w:rsidRDefault="00C82550" w:rsidP="00E46A04">
      <w:pPr>
        <w:rPr>
          <w:b/>
          <w:bCs/>
        </w:rPr>
        <w:sectPr w:rsidR="00C82550" w:rsidSect="00A279F7">
          <w:pgSz w:w="11907" w:h="16840"/>
          <w:pgMar w:top="1360" w:right="1320" w:bottom="1180" w:left="1340" w:header="0" w:footer="983" w:gutter="0"/>
          <w:cols w:space="720"/>
        </w:sectPr>
      </w:pPr>
    </w:p>
    <w:p w14:paraId="24897CEC" w14:textId="498A24A1" w:rsidR="00DC22AC" w:rsidRDefault="00DC22AC" w:rsidP="00E46A04">
      <w:pPr>
        <w:rPr>
          <w:b/>
          <w:bCs/>
        </w:rPr>
      </w:pPr>
    </w:p>
    <w:p w14:paraId="2E593123" w14:textId="28247587" w:rsidR="00DC22AC" w:rsidRDefault="00144EA9" w:rsidP="00DC22AC">
      <w:pPr>
        <w:rPr>
          <w:b/>
          <w:bCs/>
        </w:rPr>
      </w:pPr>
      <w:r>
        <w:rPr>
          <w:b/>
          <w:bCs/>
        </w:rPr>
        <w:t>Wastewater</w:t>
      </w:r>
      <w:r w:rsidR="00DC22AC">
        <w:rPr>
          <w:b/>
          <w:bCs/>
        </w:rPr>
        <w:t xml:space="preserve"> treatment works which drain to Chichester Harbour</w:t>
      </w:r>
    </w:p>
    <w:p w14:paraId="4F06F2A4" w14:textId="77777777" w:rsidR="00C82550" w:rsidRDefault="00C82550" w:rsidP="00DC22AC">
      <w:pPr>
        <w:rPr>
          <w:b/>
          <w:bCs/>
        </w:rPr>
      </w:pPr>
    </w:p>
    <w:tbl>
      <w:tblPr>
        <w:tblStyle w:val="TableGrid"/>
        <w:tblW w:w="12753" w:type="dxa"/>
        <w:tblLayout w:type="fixed"/>
        <w:tblLook w:val="04A0" w:firstRow="1" w:lastRow="0" w:firstColumn="1" w:lastColumn="0" w:noHBand="0" w:noVBand="1"/>
      </w:tblPr>
      <w:tblGrid>
        <w:gridCol w:w="1360"/>
        <w:gridCol w:w="1329"/>
        <w:gridCol w:w="1275"/>
        <w:gridCol w:w="1843"/>
        <w:gridCol w:w="2268"/>
        <w:gridCol w:w="4678"/>
      </w:tblGrid>
      <w:tr w:rsidR="00DC22AC" w:rsidRPr="00DC22AC" w14:paraId="51958B63" w14:textId="77777777" w:rsidTr="00CF1346">
        <w:tc>
          <w:tcPr>
            <w:tcW w:w="1360" w:type="dxa"/>
          </w:tcPr>
          <w:p w14:paraId="2EBED5BF" w14:textId="77777777" w:rsidR="00DC22AC" w:rsidRPr="00DC22AC" w:rsidRDefault="00DC22AC" w:rsidP="006B4AA0">
            <w:pPr>
              <w:rPr>
                <w:rFonts w:ascii="Arial" w:hAnsi="Arial" w:cs="Arial"/>
                <w:b/>
                <w:bCs/>
                <w:sz w:val="20"/>
                <w:szCs w:val="20"/>
              </w:rPr>
            </w:pPr>
            <w:bookmarkStart w:id="6" w:name="_Hlk141260847"/>
            <w:r w:rsidRPr="00DC22AC">
              <w:rPr>
                <w:rFonts w:ascii="Arial" w:hAnsi="Arial" w:cs="Arial"/>
                <w:b/>
                <w:bCs/>
                <w:sz w:val="20"/>
                <w:szCs w:val="20"/>
              </w:rPr>
              <w:t>WWTW</w:t>
            </w:r>
          </w:p>
        </w:tc>
        <w:tc>
          <w:tcPr>
            <w:tcW w:w="1329" w:type="dxa"/>
          </w:tcPr>
          <w:p w14:paraId="6A1AC58B" w14:textId="77777777" w:rsidR="00DC22AC" w:rsidRPr="00DC22AC" w:rsidRDefault="00DC22AC" w:rsidP="006B4AA0">
            <w:pPr>
              <w:rPr>
                <w:rFonts w:ascii="Arial" w:hAnsi="Arial" w:cs="Arial"/>
                <w:b/>
                <w:bCs/>
                <w:sz w:val="20"/>
                <w:szCs w:val="20"/>
              </w:rPr>
            </w:pPr>
            <w:r w:rsidRPr="00DC22AC">
              <w:rPr>
                <w:rFonts w:ascii="Arial" w:hAnsi="Arial" w:cs="Arial"/>
                <w:b/>
                <w:bCs/>
                <w:sz w:val="20"/>
                <w:szCs w:val="20"/>
              </w:rPr>
              <w:t>Additional capacity likely to be needed?</w:t>
            </w:r>
          </w:p>
        </w:tc>
        <w:tc>
          <w:tcPr>
            <w:tcW w:w="1275" w:type="dxa"/>
          </w:tcPr>
          <w:p w14:paraId="20195870" w14:textId="77777777" w:rsidR="00DC22AC" w:rsidRPr="00DC22AC" w:rsidRDefault="00DC22AC" w:rsidP="006B4AA0">
            <w:pPr>
              <w:rPr>
                <w:rFonts w:ascii="Arial" w:hAnsi="Arial" w:cs="Arial"/>
                <w:b/>
                <w:bCs/>
                <w:sz w:val="20"/>
                <w:szCs w:val="20"/>
              </w:rPr>
            </w:pPr>
            <w:r w:rsidRPr="00DC22AC">
              <w:rPr>
                <w:rFonts w:ascii="Arial" w:hAnsi="Arial" w:cs="Arial"/>
                <w:b/>
                <w:bCs/>
                <w:sz w:val="20"/>
                <w:szCs w:val="20"/>
              </w:rPr>
              <w:t>Environmental constraint to increasing permit?</w:t>
            </w:r>
          </w:p>
        </w:tc>
        <w:tc>
          <w:tcPr>
            <w:tcW w:w="1843" w:type="dxa"/>
          </w:tcPr>
          <w:p w14:paraId="07628C98" w14:textId="77777777" w:rsidR="00DC22AC" w:rsidRPr="00DC22AC" w:rsidRDefault="00DC22AC" w:rsidP="006B4AA0">
            <w:pPr>
              <w:rPr>
                <w:rFonts w:ascii="Arial" w:hAnsi="Arial" w:cs="Arial"/>
                <w:b/>
                <w:bCs/>
                <w:sz w:val="20"/>
                <w:szCs w:val="20"/>
              </w:rPr>
            </w:pPr>
            <w:r w:rsidRPr="00DC22AC">
              <w:rPr>
                <w:rFonts w:ascii="Arial" w:hAnsi="Arial" w:cs="Arial"/>
                <w:b/>
                <w:bCs/>
                <w:sz w:val="20"/>
                <w:szCs w:val="20"/>
              </w:rPr>
              <w:t xml:space="preserve">Local Plan Allocations in the Publication Local Plan </w:t>
            </w:r>
          </w:p>
        </w:tc>
        <w:tc>
          <w:tcPr>
            <w:tcW w:w="2268" w:type="dxa"/>
          </w:tcPr>
          <w:p w14:paraId="6AB856C4" w14:textId="77777777" w:rsidR="00DC22AC" w:rsidRPr="00DC22AC" w:rsidRDefault="00DC22AC" w:rsidP="006B4AA0">
            <w:pPr>
              <w:rPr>
                <w:rFonts w:ascii="Arial" w:hAnsi="Arial" w:cs="Arial"/>
                <w:b/>
                <w:bCs/>
                <w:sz w:val="20"/>
                <w:szCs w:val="20"/>
              </w:rPr>
            </w:pPr>
            <w:r w:rsidRPr="00DC22AC">
              <w:rPr>
                <w:rFonts w:ascii="Arial" w:hAnsi="Arial" w:cs="Arial"/>
                <w:b/>
                <w:bCs/>
                <w:sz w:val="20"/>
                <w:szCs w:val="20"/>
              </w:rPr>
              <w:t>Existing solutions</w:t>
            </w:r>
          </w:p>
        </w:tc>
        <w:tc>
          <w:tcPr>
            <w:tcW w:w="4678" w:type="dxa"/>
          </w:tcPr>
          <w:p w14:paraId="3CE59C35" w14:textId="31DEE587" w:rsidR="00DC22AC" w:rsidRPr="00DC22AC" w:rsidRDefault="00DC22AC" w:rsidP="006B4AA0">
            <w:pPr>
              <w:rPr>
                <w:rFonts w:ascii="Arial" w:hAnsi="Arial" w:cs="Arial"/>
                <w:b/>
                <w:bCs/>
                <w:sz w:val="20"/>
                <w:szCs w:val="20"/>
              </w:rPr>
            </w:pPr>
            <w:r w:rsidRPr="00DC22AC">
              <w:rPr>
                <w:rFonts w:ascii="Arial" w:hAnsi="Arial" w:cs="Arial"/>
                <w:b/>
                <w:bCs/>
                <w:sz w:val="20"/>
                <w:szCs w:val="20"/>
              </w:rPr>
              <w:t>Summary of investment needs identified in DWMP up to 2040 (</w:t>
            </w:r>
            <w:r w:rsidR="00172D23">
              <w:rPr>
                <w:rFonts w:ascii="Arial" w:hAnsi="Arial" w:cs="Arial"/>
                <w:b/>
                <w:bCs/>
                <w:sz w:val="20"/>
                <w:szCs w:val="20"/>
              </w:rPr>
              <w:t>IMPORTANT NOTE: these schemes are</w:t>
            </w:r>
            <w:r w:rsidRPr="00DC22AC">
              <w:rPr>
                <w:rFonts w:ascii="Arial" w:hAnsi="Arial" w:cs="Arial"/>
                <w:b/>
                <w:bCs/>
                <w:sz w:val="20"/>
                <w:szCs w:val="20"/>
              </w:rPr>
              <w:t xml:space="preserve"> </w:t>
            </w:r>
            <w:r w:rsidRPr="00B10265">
              <w:rPr>
                <w:rFonts w:ascii="Arial" w:hAnsi="Arial" w:cs="Arial"/>
                <w:b/>
                <w:bCs/>
                <w:sz w:val="20"/>
                <w:szCs w:val="20"/>
              </w:rPr>
              <w:t>subject to business planning process and OFWAT</w:t>
            </w:r>
            <w:r w:rsidR="00FF1031" w:rsidRPr="007C5478">
              <w:rPr>
                <w:rFonts w:ascii="Arial" w:hAnsi="Arial" w:cs="Arial"/>
                <w:b/>
                <w:bCs/>
                <w:sz w:val="20"/>
                <w:szCs w:val="20"/>
              </w:rPr>
              <w:t xml:space="preserve"> approval</w:t>
            </w:r>
            <w:r w:rsidR="00172D23">
              <w:rPr>
                <w:rFonts w:ascii="Arial" w:hAnsi="Arial" w:cs="Arial"/>
                <w:b/>
                <w:bCs/>
                <w:sz w:val="20"/>
                <w:szCs w:val="20"/>
                <w:u w:val="single"/>
              </w:rPr>
              <w:t xml:space="preserve"> and may therefore change</w:t>
            </w:r>
            <w:r w:rsidRPr="00DC22AC">
              <w:rPr>
                <w:rFonts w:ascii="Arial" w:hAnsi="Arial" w:cs="Arial"/>
                <w:b/>
                <w:bCs/>
                <w:sz w:val="20"/>
                <w:szCs w:val="20"/>
              </w:rPr>
              <w:t>)</w:t>
            </w:r>
          </w:p>
          <w:p w14:paraId="4FA67286" w14:textId="77777777" w:rsidR="00DC22AC" w:rsidRPr="00DC22AC" w:rsidRDefault="00DC22AC" w:rsidP="006B4AA0">
            <w:pPr>
              <w:rPr>
                <w:rFonts w:ascii="Arial" w:hAnsi="Arial" w:cs="Arial"/>
                <w:b/>
                <w:bCs/>
                <w:sz w:val="20"/>
                <w:szCs w:val="20"/>
              </w:rPr>
            </w:pPr>
          </w:p>
          <w:p w14:paraId="3F844D48" w14:textId="77777777" w:rsidR="00DC22AC" w:rsidRPr="00DC22AC" w:rsidRDefault="00DC22AC" w:rsidP="006B4AA0">
            <w:pPr>
              <w:rPr>
                <w:rFonts w:ascii="Arial" w:hAnsi="Arial" w:cs="Arial"/>
                <w:b/>
                <w:bCs/>
                <w:sz w:val="20"/>
                <w:szCs w:val="20"/>
              </w:rPr>
            </w:pPr>
            <w:r w:rsidRPr="00DC22AC">
              <w:rPr>
                <w:rFonts w:ascii="Arial" w:hAnsi="Arial" w:cs="Arial"/>
                <w:b/>
                <w:bCs/>
                <w:sz w:val="20"/>
                <w:szCs w:val="20"/>
              </w:rPr>
              <w:t>See links for more detail</w:t>
            </w:r>
          </w:p>
        </w:tc>
      </w:tr>
      <w:bookmarkEnd w:id="6"/>
      <w:tr w:rsidR="00DC22AC" w:rsidRPr="00DC22AC" w14:paraId="19DFAF9D" w14:textId="77777777" w:rsidTr="00CF1346">
        <w:tc>
          <w:tcPr>
            <w:tcW w:w="1360" w:type="dxa"/>
          </w:tcPr>
          <w:p w14:paraId="711132B3" w14:textId="13AA6E35" w:rsidR="00DC22AC" w:rsidRPr="00DC22AC" w:rsidRDefault="00DC22AC" w:rsidP="006B4AA0">
            <w:pPr>
              <w:rPr>
                <w:rFonts w:ascii="Arial" w:hAnsi="Arial" w:cs="Arial"/>
                <w:b/>
                <w:bCs/>
                <w:sz w:val="20"/>
                <w:szCs w:val="20"/>
              </w:rPr>
            </w:pPr>
            <w:r w:rsidRPr="00DC22AC">
              <w:rPr>
                <w:rFonts w:ascii="Arial" w:hAnsi="Arial" w:cs="Arial"/>
                <w:b/>
                <w:bCs/>
                <w:sz w:val="20"/>
                <w:szCs w:val="20"/>
              </w:rPr>
              <w:t>Chichester (Apuldram)</w:t>
            </w:r>
          </w:p>
        </w:tc>
        <w:tc>
          <w:tcPr>
            <w:tcW w:w="1329" w:type="dxa"/>
          </w:tcPr>
          <w:p w14:paraId="3BD2DFC9" w14:textId="77777777" w:rsidR="00DC22AC" w:rsidRPr="00DC22AC" w:rsidRDefault="00DC22AC" w:rsidP="006B4AA0">
            <w:pPr>
              <w:rPr>
                <w:rFonts w:ascii="Arial" w:hAnsi="Arial" w:cs="Arial"/>
                <w:sz w:val="20"/>
                <w:szCs w:val="20"/>
              </w:rPr>
            </w:pPr>
            <w:r w:rsidRPr="00DC22AC">
              <w:rPr>
                <w:rFonts w:ascii="Arial" w:hAnsi="Arial" w:cs="Arial"/>
                <w:sz w:val="20"/>
                <w:szCs w:val="20"/>
              </w:rPr>
              <w:t>The issue here relates to infiltration rather than to lack of headroom within the permit.</w:t>
            </w:r>
          </w:p>
        </w:tc>
        <w:tc>
          <w:tcPr>
            <w:tcW w:w="1275" w:type="dxa"/>
          </w:tcPr>
          <w:p w14:paraId="23DFE515" w14:textId="6013C105" w:rsidR="00DC22AC" w:rsidRPr="00DC22AC" w:rsidRDefault="00DC22AC" w:rsidP="006B4AA0">
            <w:pPr>
              <w:rPr>
                <w:rFonts w:ascii="Arial" w:hAnsi="Arial" w:cs="Arial"/>
                <w:sz w:val="20"/>
                <w:szCs w:val="20"/>
              </w:rPr>
            </w:pPr>
            <w:r w:rsidRPr="00DC22AC">
              <w:rPr>
                <w:rFonts w:ascii="Arial" w:hAnsi="Arial" w:cs="Arial"/>
                <w:sz w:val="20"/>
                <w:szCs w:val="20"/>
              </w:rPr>
              <w:t>Y</w:t>
            </w:r>
          </w:p>
        </w:tc>
        <w:tc>
          <w:tcPr>
            <w:tcW w:w="1843" w:type="dxa"/>
          </w:tcPr>
          <w:p w14:paraId="5F641FE8" w14:textId="77777777" w:rsidR="00DC22AC" w:rsidRPr="00DC22AC" w:rsidRDefault="00DC22AC" w:rsidP="006B4AA0">
            <w:pPr>
              <w:rPr>
                <w:rFonts w:ascii="Arial" w:hAnsi="Arial" w:cs="Arial"/>
                <w:sz w:val="20"/>
                <w:szCs w:val="20"/>
              </w:rPr>
            </w:pPr>
            <w:r w:rsidRPr="00DC22AC">
              <w:rPr>
                <w:rFonts w:ascii="Arial" w:hAnsi="Arial" w:cs="Arial"/>
                <w:sz w:val="20"/>
                <w:szCs w:val="20"/>
              </w:rPr>
              <w:t>Southern Gateway A4 and A5</w:t>
            </w:r>
          </w:p>
          <w:p w14:paraId="1F28F9D9" w14:textId="77777777" w:rsidR="00DC22AC" w:rsidRPr="00DC22AC" w:rsidRDefault="00DC22AC" w:rsidP="006B4AA0">
            <w:pPr>
              <w:rPr>
                <w:rFonts w:ascii="Arial" w:hAnsi="Arial" w:cs="Arial"/>
                <w:sz w:val="20"/>
                <w:szCs w:val="20"/>
              </w:rPr>
            </w:pPr>
          </w:p>
          <w:p w14:paraId="0205C943" w14:textId="77777777" w:rsidR="00DC22AC" w:rsidRPr="00DC22AC" w:rsidRDefault="00DC22AC" w:rsidP="006B4AA0">
            <w:pPr>
              <w:rPr>
                <w:rFonts w:ascii="Arial" w:hAnsi="Arial" w:cs="Arial"/>
                <w:sz w:val="20"/>
                <w:szCs w:val="20"/>
              </w:rPr>
            </w:pPr>
            <w:r w:rsidRPr="00DC22AC">
              <w:rPr>
                <w:rFonts w:ascii="Arial" w:hAnsi="Arial" w:cs="Arial"/>
                <w:sz w:val="20"/>
                <w:szCs w:val="20"/>
              </w:rPr>
              <w:t xml:space="preserve">Chichester City A2 </w:t>
            </w:r>
          </w:p>
          <w:p w14:paraId="3306B122" w14:textId="77777777" w:rsidR="00DC22AC" w:rsidRPr="00DC22AC" w:rsidRDefault="00DC22AC" w:rsidP="006B4AA0">
            <w:pPr>
              <w:rPr>
                <w:rFonts w:ascii="Arial" w:hAnsi="Arial" w:cs="Arial"/>
                <w:sz w:val="20"/>
                <w:szCs w:val="20"/>
              </w:rPr>
            </w:pPr>
          </w:p>
          <w:p w14:paraId="22C63C1F" w14:textId="2CDF108D" w:rsidR="00DC22AC" w:rsidRPr="00DC22AC" w:rsidRDefault="00DC22AC" w:rsidP="006B4AA0">
            <w:pPr>
              <w:rPr>
                <w:rFonts w:ascii="Arial" w:hAnsi="Arial" w:cs="Arial"/>
                <w:sz w:val="20"/>
                <w:szCs w:val="20"/>
              </w:rPr>
            </w:pPr>
            <w:r w:rsidRPr="00DC22AC">
              <w:rPr>
                <w:rFonts w:ascii="Arial" w:hAnsi="Arial" w:cs="Arial"/>
                <w:sz w:val="20"/>
                <w:szCs w:val="20"/>
              </w:rPr>
              <w:t>Fishbourne H3</w:t>
            </w:r>
          </w:p>
        </w:tc>
        <w:tc>
          <w:tcPr>
            <w:tcW w:w="2268" w:type="dxa"/>
          </w:tcPr>
          <w:p w14:paraId="29FD48C8" w14:textId="13E31E5A" w:rsidR="00DC22AC" w:rsidRPr="00DC22AC" w:rsidRDefault="00DC22AC" w:rsidP="006B4AA0">
            <w:pPr>
              <w:rPr>
                <w:rFonts w:ascii="Arial" w:hAnsi="Arial" w:cs="Arial"/>
                <w:sz w:val="20"/>
                <w:szCs w:val="20"/>
              </w:rPr>
            </w:pPr>
            <w:r w:rsidRPr="00DC22AC">
              <w:rPr>
                <w:rFonts w:ascii="Arial" w:hAnsi="Arial" w:cs="Arial"/>
                <w:sz w:val="20"/>
                <w:szCs w:val="20"/>
              </w:rPr>
              <w:t xml:space="preserve">A Position Statement requires development of 10 or more dwellings to demonstrate no net increase in flow to </w:t>
            </w:r>
            <w:r w:rsidR="005773A1">
              <w:rPr>
                <w:rFonts w:ascii="Arial" w:hAnsi="Arial" w:cs="Arial"/>
                <w:sz w:val="20"/>
                <w:szCs w:val="20"/>
              </w:rPr>
              <w:t>Chichester (</w:t>
            </w:r>
            <w:r w:rsidRPr="00DC22AC">
              <w:rPr>
                <w:rFonts w:ascii="Arial" w:hAnsi="Arial" w:cs="Arial"/>
                <w:sz w:val="20"/>
                <w:szCs w:val="20"/>
              </w:rPr>
              <w:t>Apuldram</w:t>
            </w:r>
            <w:r w:rsidR="005773A1">
              <w:rPr>
                <w:rFonts w:ascii="Arial" w:hAnsi="Arial" w:cs="Arial"/>
                <w:sz w:val="20"/>
                <w:szCs w:val="20"/>
              </w:rPr>
              <w:t>)</w:t>
            </w:r>
            <w:r w:rsidRPr="00DC22AC">
              <w:rPr>
                <w:rFonts w:ascii="Arial" w:hAnsi="Arial" w:cs="Arial"/>
                <w:sz w:val="20"/>
                <w:szCs w:val="20"/>
              </w:rPr>
              <w:t>.  This requirement is brought into the Local Plan in Policy NE16 Water Management and Waste Water.</w:t>
            </w:r>
          </w:p>
          <w:p w14:paraId="74DDDA20" w14:textId="77777777" w:rsidR="00DC22AC" w:rsidRPr="00DC22AC" w:rsidRDefault="00DC22AC" w:rsidP="006B4AA0">
            <w:pPr>
              <w:rPr>
                <w:rFonts w:ascii="Arial" w:hAnsi="Arial" w:cs="Arial"/>
                <w:sz w:val="20"/>
                <w:szCs w:val="20"/>
              </w:rPr>
            </w:pPr>
          </w:p>
          <w:p w14:paraId="7E05E3AD" w14:textId="39F296C7" w:rsidR="00DC22AC" w:rsidRPr="00DC22AC" w:rsidRDefault="00DC22AC" w:rsidP="006B4AA0">
            <w:pPr>
              <w:rPr>
                <w:rFonts w:ascii="Arial" w:hAnsi="Arial" w:cs="Arial"/>
                <w:sz w:val="20"/>
                <w:szCs w:val="20"/>
              </w:rPr>
            </w:pPr>
            <w:r w:rsidRPr="00DC22AC">
              <w:rPr>
                <w:rFonts w:ascii="Arial" w:hAnsi="Arial" w:cs="Arial"/>
                <w:sz w:val="20"/>
                <w:szCs w:val="20"/>
              </w:rPr>
              <w:t xml:space="preserve">An upgrade to Tangmere WWTW and a new pipeline have been delivered to allow strategic development sites around Chichester in the adopted Chichester Local Plan Key Policies 2014-29, which would normally drain to </w:t>
            </w:r>
            <w:r w:rsidR="005773A1">
              <w:rPr>
                <w:rFonts w:ascii="Arial" w:hAnsi="Arial" w:cs="Arial"/>
                <w:sz w:val="20"/>
                <w:szCs w:val="20"/>
              </w:rPr>
              <w:t>Chichester (</w:t>
            </w:r>
            <w:r w:rsidRPr="00DC22AC">
              <w:rPr>
                <w:rFonts w:ascii="Arial" w:hAnsi="Arial" w:cs="Arial"/>
                <w:sz w:val="20"/>
                <w:szCs w:val="20"/>
              </w:rPr>
              <w:t>Apuldram</w:t>
            </w:r>
            <w:r w:rsidR="005773A1">
              <w:rPr>
                <w:rFonts w:ascii="Arial" w:hAnsi="Arial" w:cs="Arial"/>
                <w:sz w:val="20"/>
                <w:szCs w:val="20"/>
              </w:rPr>
              <w:t>)</w:t>
            </w:r>
            <w:r w:rsidRPr="00DC22AC">
              <w:rPr>
                <w:rFonts w:ascii="Arial" w:hAnsi="Arial" w:cs="Arial"/>
                <w:sz w:val="20"/>
                <w:szCs w:val="20"/>
              </w:rPr>
              <w:t xml:space="preserve">, to connect to Tangmere instead. </w:t>
            </w:r>
          </w:p>
          <w:p w14:paraId="42FC4CF9" w14:textId="77777777" w:rsidR="00DC22AC" w:rsidRPr="00DC22AC" w:rsidRDefault="00DC22AC" w:rsidP="006B4AA0">
            <w:pPr>
              <w:rPr>
                <w:rFonts w:ascii="Arial" w:hAnsi="Arial" w:cs="Arial"/>
                <w:sz w:val="20"/>
                <w:szCs w:val="20"/>
              </w:rPr>
            </w:pPr>
          </w:p>
          <w:p w14:paraId="6421C04D" w14:textId="77777777" w:rsidR="00DC22AC" w:rsidRPr="00DC22AC" w:rsidRDefault="00DC22AC" w:rsidP="006B4AA0">
            <w:pPr>
              <w:rPr>
                <w:rFonts w:ascii="Arial" w:hAnsi="Arial" w:cs="Arial"/>
                <w:sz w:val="20"/>
                <w:szCs w:val="20"/>
              </w:rPr>
            </w:pPr>
            <w:r w:rsidRPr="00DC22AC">
              <w:rPr>
                <w:rFonts w:ascii="Arial" w:hAnsi="Arial" w:cs="Arial"/>
                <w:sz w:val="20"/>
                <w:szCs w:val="20"/>
              </w:rPr>
              <w:lastRenderedPageBreak/>
              <w:t xml:space="preserve"> UV treatment is in place to reduce impact of spills.</w:t>
            </w:r>
          </w:p>
          <w:p w14:paraId="7DDB2DA0" w14:textId="77777777" w:rsidR="00DC22AC" w:rsidRPr="00DC22AC" w:rsidRDefault="00DC22AC" w:rsidP="006B4AA0">
            <w:pPr>
              <w:rPr>
                <w:rFonts w:ascii="Arial" w:hAnsi="Arial" w:cs="Arial"/>
                <w:sz w:val="20"/>
                <w:szCs w:val="20"/>
              </w:rPr>
            </w:pPr>
          </w:p>
          <w:p w14:paraId="5C72434B" w14:textId="77777777" w:rsidR="00DC22AC" w:rsidRPr="00DC22AC" w:rsidRDefault="00DC22AC" w:rsidP="006B4AA0">
            <w:pPr>
              <w:rPr>
                <w:rFonts w:ascii="Arial" w:hAnsi="Arial" w:cs="Arial"/>
                <w:sz w:val="20"/>
                <w:szCs w:val="20"/>
              </w:rPr>
            </w:pPr>
            <w:r w:rsidRPr="00DC22AC">
              <w:rPr>
                <w:rFonts w:ascii="Arial" w:hAnsi="Arial" w:cs="Arial"/>
                <w:sz w:val="20"/>
                <w:szCs w:val="20"/>
              </w:rPr>
              <w:t>Southern Water began an infiltration reduction programme in 2021, which may continue for up to 10 years.</w:t>
            </w:r>
          </w:p>
          <w:p w14:paraId="268C6AF1" w14:textId="77777777" w:rsidR="00DC22AC" w:rsidRPr="00DC22AC" w:rsidRDefault="00DC22AC" w:rsidP="006B4AA0">
            <w:pPr>
              <w:rPr>
                <w:rFonts w:ascii="Arial" w:hAnsi="Arial" w:cs="Arial"/>
                <w:sz w:val="20"/>
                <w:szCs w:val="20"/>
              </w:rPr>
            </w:pPr>
          </w:p>
          <w:p w14:paraId="73EF5918" w14:textId="77777777" w:rsidR="00DC22AC" w:rsidRPr="00DC22AC" w:rsidRDefault="00DC22AC" w:rsidP="006B4AA0">
            <w:pPr>
              <w:rPr>
                <w:rFonts w:ascii="Arial" w:hAnsi="Arial" w:cs="Arial"/>
                <w:sz w:val="20"/>
                <w:szCs w:val="20"/>
              </w:rPr>
            </w:pPr>
            <w:r w:rsidRPr="00DC22AC">
              <w:rPr>
                <w:rFonts w:ascii="Arial" w:hAnsi="Arial" w:cs="Arial"/>
                <w:sz w:val="20"/>
                <w:szCs w:val="20"/>
              </w:rPr>
              <w:t xml:space="preserve">Work to increase treatment capacity by 60% in the 2020-25 period. </w:t>
            </w:r>
          </w:p>
        </w:tc>
        <w:tc>
          <w:tcPr>
            <w:tcW w:w="4678" w:type="dxa"/>
          </w:tcPr>
          <w:p w14:paraId="4039DABD" w14:textId="77777777" w:rsidR="00DC22AC" w:rsidRPr="00DC22AC" w:rsidRDefault="005471F6" w:rsidP="006B4AA0">
            <w:pPr>
              <w:rPr>
                <w:rFonts w:ascii="Arial" w:hAnsi="Arial" w:cs="Arial"/>
                <w:sz w:val="20"/>
                <w:szCs w:val="20"/>
              </w:rPr>
            </w:pPr>
            <w:hyperlink r:id="rId10" w:history="1">
              <w:r w:rsidR="00DC22AC" w:rsidRPr="00DC22AC">
                <w:rPr>
                  <w:rStyle w:val="Hyperlink"/>
                  <w:rFonts w:ascii="Arial" w:hAnsi="Arial" w:cs="Arial"/>
                  <w:sz w:val="20"/>
                  <w:szCs w:val="20"/>
                </w:rPr>
                <w:t>https://www.southernwater.co.uk/media/8672/aws_investmentneeds-chichester.pdf</w:t>
              </w:r>
            </w:hyperlink>
          </w:p>
          <w:p w14:paraId="06896998" w14:textId="77777777" w:rsidR="00DC22AC" w:rsidRPr="00DC22AC" w:rsidRDefault="00DC22AC" w:rsidP="006B4AA0">
            <w:pPr>
              <w:rPr>
                <w:rFonts w:ascii="Arial" w:hAnsi="Arial" w:cs="Arial"/>
                <w:sz w:val="20"/>
                <w:szCs w:val="20"/>
              </w:rPr>
            </w:pPr>
          </w:p>
          <w:p w14:paraId="60A49308" w14:textId="1B12A538" w:rsidR="00DC22AC" w:rsidRPr="00DC22AC" w:rsidRDefault="00DC22AC" w:rsidP="006B4AA0">
            <w:pPr>
              <w:rPr>
                <w:rFonts w:ascii="Arial" w:hAnsi="Arial" w:cs="Arial"/>
                <w:sz w:val="20"/>
                <w:szCs w:val="20"/>
              </w:rPr>
            </w:pPr>
            <w:r w:rsidRPr="00DC22AC">
              <w:rPr>
                <w:rFonts w:ascii="Arial" w:hAnsi="Arial" w:cs="Arial"/>
                <w:sz w:val="20"/>
                <w:szCs w:val="20"/>
              </w:rPr>
              <w:t>2025 onwards:</w:t>
            </w:r>
          </w:p>
          <w:p w14:paraId="24A97732" w14:textId="77777777" w:rsidR="00DC22AC" w:rsidRPr="00DC22AC" w:rsidRDefault="00DC22AC" w:rsidP="006B4AA0">
            <w:pPr>
              <w:rPr>
                <w:rFonts w:ascii="Arial" w:hAnsi="Arial" w:cs="Arial"/>
                <w:sz w:val="20"/>
                <w:szCs w:val="20"/>
              </w:rPr>
            </w:pPr>
            <w:r w:rsidRPr="00DC22AC">
              <w:rPr>
                <w:rFonts w:ascii="Arial" w:hAnsi="Arial" w:cs="Arial"/>
                <w:sz w:val="20"/>
                <w:szCs w:val="20"/>
              </w:rPr>
              <w:t>Customer education to reduce blockages</w:t>
            </w:r>
          </w:p>
          <w:p w14:paraId="144E721D" w14:textId="77777777" w:rsidR="00DC22AC" w:rsidRPr="00DC22AC" w:rsidRDefault="00DC22AC" w:rsidP="006B4AA0">
            <w:pPr>
              <w:rPr>
                <w:rFonts w:ascii="Arial" w:hAnsi="Arial" w:cs="Arial"/>
                <w:sz w:val="20"/>
                <w:szCs w:val="20"/>
              </w:rPr>
            </w:pPr>
            <w:r w:rsidRPr="00DC22AC">
              <w:rPr>
                <w:rFonts w:ascii="Arial" w:hAnsi="Arial" w:cs="Arial"/>
                <w:sz w:val="20"/>
                <w:szCs w:val="20"/>
              </w:rPr>
              <w:t>Sewer rehabilitation and maintenance</w:t>
            </w:r>
          </w:p>
          <w:p w14:paraId="207C77D0" w14:textId="77935FC3" w:rsidR="00DC22AC" w:rsidRPr="00DC22AC" w:rsidRDefault="00DC22AC" w:rsidP="006B4AA0">
            <w:pPr>
              <w:rPr>
                <w:rFonts w:ascii="Arial" w:hAnsi="Arial" w:cs="Arial"/>
                <w:sz w:val="20"/>
                <w:szCs w:val="20"/>
              </w:rPr>
            </w:pPr>
            <w:r w:rsidRPr="00DC22AC">
              <w:rPr>
                <w:rFonts w:ascii="Arial" w:hAnsi="Arial" w:cs="Arial"/>
                <w:sz w:val="20"/>
                <w:szCs w:val="20"/>
              </w:rPr>
              <w:t>Wetland creation and sewer lining to reduce infiltration and reduce impact of storm spills</w:t>
            </w:r>
            <w:r w:rsidR="003D3C1D">
              <w:rPr>
                <w:rFonts w:ascii="Arial" w:hAnsi="Arial" w:cs="Arial"/>
                <w:sz w:val="20"/>
                <w:szCs w:val="20"/>
              </w:rPr>
              <w:t xml:space="preserve"> </w:t>
            </w:r>
          </w:p>
          <w:p w14:paraId="620D1FA8" w14:textId="77777777" w:rsidR="00DC22AC" w:rsidRPr="00DC22AC" w:rsidRDefault="00DC22AC" w:rsidP="006B4AA0">
            <w:pPr>
              <w:rPr>
                <w:rFonts w:ascii="Arial" w:hAnsi="Arial" w:cs="Arial"/>
                <w:sz w:val="20"/>
                <w:szCs w:val="20"/>
              </w:rPr>
            </w:pPr>
          </w:p>
          <w:p w14:paraId="2C84599B" w14:textId="77777777" w:rsidR="00DC22AC" w:rsidRPr="00DC22AC" w:rsidRDefault="00DC22AC" w:rsidP="006B4AA0">
            <w:pPr>
              <w:rPr>
                <w:rFonts w:ascii="Arial" w:hAnsi="Arial" w:cs="Arial"/>
                <w:sz w:val="20"/>
                <w:szCs w:val="20"/>
              </w:rPr>
            </w:pPr>
            <w:r w:rsidRPr="00DC22AC">
              <w:rPr>
                <w:rFonts w:ascii="Arial" w:hAnsi="Arial" w:cs="Arial"/>
                <w:sz w:val="20"/>
                <w:szCs w:val="20"/>
              </w:rPr>
              <w:t>2030-35:</w:t>
            </w:r>
          </w:p>
          <w:p w14:paraId="6C6E6686" w14:textId="77777777" w:rsidR="00DC22AC" w:rsidRPr="00DC22AC" w:rsidRDefault="00DC22AC" w:rsidP="006B4AA0">
            <w:pPr>
              <w:rPr>
                <w:rFonts w:ascii="Arial" w:hAnsi="Arial" w:cs="Arial"/>
                <w:sz w:val="20"/>
                <w:szCs w:val="20"/>
              </w:rPr>
            </w:pPr>
            <w:r w:rsidRPr="00DC22AC">
              <w:rPr>
                <w:rFonts w:ascii="Arial" w:hAnsi="Arial" w:cs="Arial"/>
                <w:sz w:val="20"/>
                <w:szCs w:val="20"/>
              </w:rPr>
              <w:t>Growth scheme to upscale sewers in various locations</w:t>
            </w:r>
          </w:p>
          <w:p w14:paraId="62600D00" w14:textId="77777777" w:rsidR="00DC22AC" w:rsidRPr="00DC22AC" w:rsidRDefault="00DC22AC" w:rsidP="006B4AA0">
            <w:pPr>
              <w:rPr>
                <w:rFonts w:ascii="Arial" w:hAnsi="Arial" w:cs="Arial"/>
                <w:sz w:val="20"/>
                <w:szCs w:val="20"/>
              </w:rPr>
            </w:pPr>
            <w:r w:rsidRPr="00DC22AC">
              <w:rPr>
                <w:rFonts w:ascii="Arial" w:hAnsi="Arial" w:cs="Arial"/>
                <w:sz w:val="20"/>
                <w:szCs w:val="20"/>
              </w:rPr>
              <w:t xml:space="preserve">Rainwater separation </w:t>
            </w:r>
          </w:p>
        </w:tc>
      </w:tr>
      <w:tr w:rsidR="00DC22AC" w:rsidRPr="00DC22AC" w14:paraId="59F9DF39" w14:textId="77777777" w:rsidTr="00CF1346">
        <w:tc>
          <w:tcPr>
            <w:tcW w:w="1360" w:type="dxa"/>
          </w:tcPr>
          <w:p w14:paraId="3560E21E" w14:textId="77777777" w:rsidR="00DC22AC" w:rsidRPr="00DC22AC" w:rsidRDefault="00DC22AC" w:rsidP="006B4AA0">
            <w:pPr>
              <w:rPr>
                <w:rFonts w:ascii="Arial" w:hAnsi="Arial" w:cs="Arial"/>
                <w:b/>
                <w:bCs/>
                <w:sz w:val="20"/>
                <w:szCs w:val="20"/>
              </w:rPr>
            </w:pPr>
            <w:r w:rsidRPr="00DC22AC">
              <w:rPr>
                <w:rFonts w:ascii="Arial" w:hAnsi="Arial" w:cs="Arial"/>
                <w:b/>
                <w:bCs/>
                <w:sz w:val="20"/>
                <w:szCs w:val="20"/>
              </w:rPr>
              <w:t>Bosham</w:t>
            </w:r>
          </w:p>
        </w:tc>
        <w:tc>
          <w:tcPr>
            <w:tcW w:w="1329" w:type="dxa"/>
          </w:tcPr>
          <w:p w14:paraId="60CF68B2" w14:textId="6BCDC28F" w:rsidR="00DC22AC" w:rsidRPr="00DC22AC" w:rsidRDefault="00DC22AC" w:rsidP="006B4AA0">
            <w:pPr>
              <w:rPr>
                <w:rFonts w:ascii="Arial" w:hAnsi="Arial" w:cs="Arial"/>
                <w:sz w:val="20"/>
                <w:szCs w:val="20"/>
              </w:rPr>
            </w:pPr>
            <w:r w:rsidRPr="00DC22AC">
              <w:rPr>
                <w:rFonts w:ascii="Arial" w:hAnsi="Arial" w:cs="Arial"/>
                <w:sz w:val="20"/>
                <w:szCs w:val="20"/>
              </w:rPr>
              <w:t xml:space="preserve">Likely to need additional capacity in </w:t>
            </w:r>
            <w:r w:rsidR="00B22044">
              <w:rPr>
                <w:rFonts w:ascii="Arial" w:hAnsi="Arial" w:cs="Arial"/>
                <w:sz w:val="20"/>
                <w:szCs w:val="20"/>
              </w:rPr>
              <w:t xml:space="preserve">the next </w:t>
            </w:r>
            <w:r w:rsidRPr="00DC22AC">
              <w:rPr>
                <w:rFonts w:ascii="Arial" w:hAnsi="Arial" w:cs="Arial"/>
                <w:sz w:val="20"/>
                <w:szCs w:val="20"/>
              </w:rPr>
              <w:t>5 years.</w:t>
            </w:r>
          </w:p>
          <w:p w14:paraId="0FF05FAA" w14:textId="77777777" w:rsidR="00DC22AC" w:rsidRPr="00DC22AC" w:rsidRDefault="00DC22AC" w:rsidP="006B4AA0">
            <w:pPr>
              <w:rPr>
                <w:rFonts w:ascii="Arial" w:hAnsi="Arial" w:cs="Arial"/>
                <w:sz w:val="20"/>
                <w:szCs w:val="20"/>
              </w:rPr>
            </w:pPr>
          </w:p>
          <w:p w14:paraId="1392BEEC" w14:textId="77777777" w:rsidR="00DC22AC" w:rsidRPr="00DC22AC" w:rsidRDefault="00DC22AC" w:rsidP="006B4AA0">
            <w:pPr>
              <w:rPr>
                <w:rFonts w:ascii="Arial" w:hAnsi="Arial" w:cs="Arial"/>
                <w:sz w:val="20"/>
                <w:szCs w:val="20"/>
              </w:rPr>
            </w:pPr>
            <w:proofErr w:type="gramStart"/>
            <w:r w:rsidRPr="00DC22AC">
              <w:rPr>
                <w:rFonts w:ascii="Arial" w:hAnsi="Arial" w:cs="Arial"/>
                <w:sz w:val="20"/>
                <w:szCs w:val="20"/>
              </w:rPr>
              <w:t>Also</w:t>
            </w:r>
            <w:proofErr w:type="gramEnd"/>
            <w:r w:rsidRPr="00DC22AC">
              <w:rPr>
                <w:rFonts w:ascii="Arial" w:hAnsi="Arial" w:cs="Arial"/>
                <w:sz w:val="20"/>
                <w:szCs w:val="20"/>
              </w:rPr>
              <w:t xml:space="preserve"> infiltration issues.</w:t>
            </w:r>
          </w:p>
        </w:tc>
        <w:tc>
          <w:tcPr>
            <w:tcW w:w="1275" w:type="dxa"/>
          </w:tcPr>
          <w:p w14:paraId="7FB3261E" w14:textId="20A6DD61" w:rsidR="00DC22AC" w:rsidRPr="00DC22AC" w:rsidRDefault="00DC22AC" w:rsidP="006B4AA0">
            <w:pPr>
              <w:rPr>
                <w:rFonts w:ascii="Arial" w:hAnsi="Arial" w:cs="Arial"/>
                <w:sz w:val="20"/>
                <w:szCs w:val="20"/>
              </w:rPr>
            </w:pPr>
            <w:r w:rsidRPr="00DC22AC">
              <w:rPr>
                <w:rFonts w:ascii="Arial" w:hAnsi="Arial" w:cs="Arial"/>
                <w:sz w:val="20"/>
                <w:szCs w:val="20"/>
              </w:rPr>
              <w:t>Y</w:t>
            </w:r>
          </w:p>
        </w:tc>
        <w:tc>
          <w:tcPr>
            <w:tcW w:w="1843" w:type="dxa"/>
          </w:tcPr>
          <w:p w14:paraId="16CA4A8E" w14:textId="77777777" w:rsidR="00DC22AC" w:rsidRPr="00DC22AC" w:rsidRDefault="00DC22AC" w:rsidP="006B4AA0">
            <w:pPr>
              <w:rPr>
                <w:rFonts w:ascii="Arial" w:hAnsi="Arial" w:cs="Arial"/>
                <w:sz w:val="20"/>
                <w:szCs w:val="20"/>
              </w:rPr>
            </w:pPr>
            <w:r w:rsidRPr="00DC22AC">
              <w:rPr>
                <w:rFonts w:ascii="Arial" w:hAnsi="Arial" w:cs="Arial"/>
                <w:sz w:val="20"/>
                <w:szCs w:val="20"/>
              </w:rPr>
              <w:t>Highgrove Farm A 11</w:t>
            </w:r>
          </w:p>
        </w:tc>
        <w:tc>
          <w:tcPr>
            <w:tcW w:w="2268" w:type="dxa"/>
          </w:tcPr>
          <w:p w14:paraId="699AF496" w14:textId="77777777" w:rsidR="00DC22AC" w:rsidRPr="00DC22AC" w:rsidRDefault="00DC22AC" w:rsidP="006B4AA0">
            <w:pPr>
              <w:rPr>
                <w:rFonts w:ascii="Arial" w:hAnsi="Arial" w:cs="Arial"/>
                <w:b/>
                <w:bCs/>
                <w:sz w:val="20"/>
                <w:szCs w:val="20"/>
              </w:rPr>
            </w:pPr>
          </w:p>
        </w:tc>
        <w:tc>
          <w:tcPr>
            <w:tcW w:w="4678" w:type="dxa"/>
          </w:tcPr>
          <w:p w14:paraId="78A617DF" w14:textId="77777777" w:rsidR="00DC22AC" w:rsidRPr="00DC22AC" w:rsidRDefault="005471F6" w:rsidP="006B4AA0">
            <w:pPr>
              <w:rPr>
                <w:rFonts w:ascii="Arial" w:hAnsi="Arial" w:cs="Arial"/>
                <w:sz w:val="20"/>
                <w:szCs w:val="20"/>
              </w:rPr>
            </w:pPr>
            <w:hyperlink r:id="rId11" w:history="1">
              <w:r w:rsidR="00DC22AC" w:rsidRPr="00DC22AC">
                <w:rPr>
                  <w:rStyle w:val="Hyperlink"/>
                  <w:rFonts w:ascii="Arial" w:hAnsi="Arial" w:cs="Arial"/>
                  <w:sz w:val="20"/>
                  <w:szCs w:val="20"/>
                </w:rPr>
                <w:t>https://www.southernwater.co.uk/media/8664/awsinvestmentneeds-bosham.pdf</w:t>
              </w:r>
            </w:hyperlink>
          </w:p>
          <w:p w14:paraId="16EED01B" w14:textId="77777777" w:rsidR="00DC22AC" w:rsidRPr="00DC22AC" w:rsidRDefault="00DC22AC" w:rsidP="006B4AA0">
            <w:pPr>
              <w:rPr>
                <w:rFonts w:ascii="Arial" w:hAnsi="Arial" w:cs="Arial"/>
                <w:sz w:val="20"/>
                <w:szCs w:val="20"/>
              </w:rPr>
            </w:pPr>
          </w:p>
          <w:p w14:paraId="62B26CA8" w14:textId="77777777" w:rsidR="00DC22AC" w:rsidRPr="00DC22AC" w:rsidRDefault="00DC22AC" w:rsidP="006B4AA0">
            <w:pPr>
              <w:rPr>
                <w:rFonts w:ascii="Arial" w:hAnsi="Arial" w:cs="Arial"/>
                <w:sz w:val="20"/>
                <w:szCs w:val="20"/>
              </w:rPr>
            </w:pPr>
            <w:r w:rsidRPr="00DC22AC">
              <w:rPr>
                <w:rFonts w:ascii="Arial" w:hAnsi="Arial" w:cs="Arial"/>
                <w:sz w:val="20"/>
                <w:szCs w:val="20"/>
              </w:rPr>
              <w:t>2025 onwards:</w:t>
            </w:r>
          </w:p>
          <w:p w14:paraId="71FF427E" w14:textId="77777777" w:rsidR="00DC22AC" w:rsidRPr="00DC22AC" w:rsidRDefault="00DC22AC" w:rsidP="006B4AA0">
            <w:pPr>
              <w:rPr>
                <w:rFonts w:ascii="Arial" w:hAnsi="Arial" w:cs="Arial"/>
                <w:sz w:val="20"/>
                <w:szCs w:val="20"/>
              </w:rPr>
            </w:pPr>
          </w:p>
          <w:p w14:paraId="68A6D754" w14:textId="77777777" w:rsidR="00DC22AC" w:rsidRPr="00DC22AC" w:rsidRDefault="00DC22AC" w:rsidP="006B4AA0">
            <w:pPr>
              <w:rPr>
                <w:rFonts w:ascii="Arial" w:hAnsi="Arial" w:cs="Arial"/>
                <w:sz w:val="20"/>
                <w:szCs w:val="20"/>
              </w:rPr>
            </w:pPr>
            <w:r w:rsidRPr="00DC22AC">
              <w:rPr>
                <w:rFonts w:ascii="Arial" w:hAnsi="Arial" w:cs="Arial"/>
                <w:sz w:val="20"/>
                <w:szCs w:val="20"/>
              </w:rPr>
              <w:t>Customer education to reduce blockages</w:t>
            </w:r>
          </w:p>
          <w:p w14:paraId="639F9F95" w14:textId="77777777" w:rsidR="00DC22AC" w:rsidRPr="00DC22AC" w:rsidRDefault="00DC22AC" w:rsidP="006B4AA0">
            <w:pPr>
              <w:rPr>
                <w:rFonts w:ascii="Arial" w:hAnsi="Arial" w:cs="Arial"/>
                <w:sz w:val="20"/>
                <w:szCs w:val="20"/>
              </w:rPr>
            </w:pPr>
            <w:r w:rsidRPr="00DC22AC">
              <w:rPr>
                <w:rFonts w:ascii="Arial" w:hAnsi="Arial" w:cs="Arial"/>
                <w:sz w:val="20"/>
                <w:szCs w:val="20"/>
              </w:rPr>
              <w:t>Enhanced sewer maintenance</w:t>
            </w:r>
          </w:p>
          <w:p w14:paraId="6623D4CD" w14:textId="5B5A0CD0" w:rsidR="00DC22AC" w:rsidRPr="00DC22AC" w:rsidRDefault="00DC22AC" w:rsidP="006B4AA0">
            <w:pPr>
              <w:rPr>
                <w:rFonts w:ascii="Arial" w:hAnsi="Arial" w:cs="Arial"/>
                <w:sz w:val="20"/>
                <w:szCs w:val="20"/>
              </w:rPr>
            </w:pPr>
            <w:r w:rsidRPr="00DC22AC">
              <w:rPr>
                <w:rFonts w:ascii="Arial" w:hAnsi="Arial" w:cs="Arial"/>
                <w:sz w:val="20"/>
                <w:szCs w:val="20"/>
              </w:rPr>
              <w:t>Wetland creation and sewer lining to reduce infiltration and reduce impact of storm spills</w:t>
            </w:r>
            <w:r w:rsidR="0008610D" w:rsidRPr="00DC22AC" w:rsidDel="00A71D27">
              <w:rPr>
                <w:rFonts w:ascii="Arial" w:hAnsi="Arial" w:cs="Arial"/>
                <w:sz w:val="20"/>
                <w:szCs w:val="20"/>
              </w:rPr>
              <w:t xml:space="preserve"> </w:t>
            </w:r>
            <w:r w:rsidRPr="00DC22AC">
              <w:rPr>
                <w:rFonts w:ascii="Arial" w:hAnsi="Arial" w:cs="Arial"/>
                <w:sz w:val="20"/>
                <w:szCs w:val="20"/>
              </w:rPr>
              <w:t>Improve pumping station operation</w:t>
            </w:r>
          </w:p>
          <w:p w14:paraId="07A7A334" w14:textId="77777777" w:rsidR="00DC22AC" w:rsidRPr="00DC22AC" w:rsidRDefault="00DC22AC" w:rsidP="006B4AA0">
            <w:pPr>
              <w:rPr>
                <w:rFonts w:ascii="Arial" w:hAnsi="Arial" w:cs="Arial"/>
                <w:sz w:val="20"/>
                <w:szCs w:val="20"/>
              </w:rPr>
            </w:pPr>
          </w:p>
          <w:p w14:paraId="452CB67E" w14:textId="77777777" w:rsidR="00DC22AC" w:rsidRPr="00DC22AC" w:rsidRDefault="00DC22AC" w:rsidP="006B4AA0">
            <w:pPr>
              <w:rPr>
                <w:rFonts w:ascii="Arial" w:hAnsi="Arial" w:cs="Arial"/>
                <w:sz w:val="20"/>
                <w:szCs w:val="20"/>
              </w:rPr>
            </w:pPr>
            <w:r w:rsidRPr="00DC22AC">
              <w:rPr>
                <w:rFonts w:ascii="Arial" w:hAnsi="Arial" w:cs="Arial"/>
                <w:sz w:val="20"/>
                <w:szCs w:val="20"/>
              </w:rPr>
              <w:t>2030-35:</w:t>
            </w:r>
          </w:p>
          <w:p w14:paraId="5F61C6E1" w14:textId="77777777" w:rsidR="00DC22AC" w:rsidRPr="00DC22AC" w:rsidRDefault="00DC22AC" w:rsidP="006B4AA0">
            <w:pPr>
              <w:rPr>
                <w:rFonts w:ascii="Arial" w:hAnsi="Arial" w:cs="Arial"/>
                <w:sz w:val="20"/>
                <w:szCs w:val="20"/>
              </w:rPr>
            </w:pPr>
          </w:p>
          <w:p w14:paraId="45178E0A" w14:textId="77777777" w:rsidR="00DC22AC" w:rsidRPr="00DC22AC" w:rsidRDefault="00DC22AC" w:rsidP="006B4AA0">
            <w:pPr>
              <w:rPr>
                <w:rFonts w:ascii="Arial" w:hAnsi="Arial" w:cs="Arial"/>
                <w:sz w:val="20"/>
                <w:szCs w:val="20"/>
              </w:rPr>
            </w:pPr>
            <w:r w:rsidRPr="00DC22AC">
              <w:rPr>
                <w:rFonts w:ascii="Arial" w:hAnsi="Arial" w:cs="Arial"/>
                <w:sz w:val="20"/>
                <w:szCs w:val="20"/>
              </w:rPr>
              <w:t>New pumping station and gravity network to reduce flood risk</w:t>
            </w:r>
          </w:p>
          <w:p w14:paraId="33B0E97B" w14:textId="20B27F10" w:rsidR="00DC22AC" w:rsidRPr="00DC22AC" w:rsidRDefault="00DC22AC" w:rsidP="006B4AA0">
            <w:pPr>
              <w:rPr>
                <w:rFonts w:ascii="Arial" w:hAnsi="Arial" w:cs="Arial"/>
                <w:sz w:val="20"/>
                <w:szCs w:val="20"/>
              </w:rPr>
            </w:pPr>
            <w:r w:rsidRPr="00DC22AC">
              <w:rPr>
                <w:rFonts w:ascii="Arial" w:hAnsi="Arial" w:cs="Arial"/>
                <w:sz w:val="20"/>
                <w:szCs w:val="20"/>
              </w:rPr>
              <w:t>Increase capacity and treatment capacity to allow for planned development</w:t>
            </w:r>
          </w:p>
          <w:p w14:paraId="24F9D0FA" w14:textId="77777777" w:rsidR="00DC22AC" w:rsidRPr="00DC22AC" w:rsidRDefault="00DC22AC" w:rsidP="006B4AA0">
            <w:pPr>
              <w:rPr>
                <w:rFonts w:ascii="Arial" w:hAnsi="Arial" w:cs="Arial"/>
                <w:sz w:val="20"/>
                <w:szCs w:val="20"/>
              </w:rPr>
            </w:pPr>
          </w:p>
          <w:p w14:paraId="1ED2D0A1" w14:textId="229C2D9D" w:rsidR="00DC22AC" w:rsidRPr="00DC22AC" w:rsidRDefault="00DC22AC" w:rsidP="006B4AA0">
            <w:pPr>
              <w:rPr>
                <w:rFonts w:ascii="Arial" w:hAnsi="Arial" w:cs="Arial"/>
                <w:sz w:val="20"/>
                <w:szCs w:val="20"/>
              </w:rPr>
            </w:pPr>
            <w:r w:rsidRPr="00DC22AC">
              <w:rPr>
                <w:rFonts w:ascii="Arial" w:hAnsi="Arial" w:cs="Arial"/>
                <w:sz w:val="20"/>
                <w:szCs w:val="20"/>
              </w:rPr>
              <w:t>2035-40</w:t>
            </w:r>
            <w:r w:rsidR="00BA3F7B">
              <w:rPr>
                <w:rFonts w:ascii="Arial" w:hAnsi="Arial" w:cs="Arial"/>
                <w:sz w:val="20"/>
                <w:szCs w:val="20"/>
              </w:rPr>
              <w:t>:</w:t>
            </w:r>
          </w:p>
          <w:p w14:paraId="189A60BF" w14:textId="77777777" w:rsidR="00DC22AC" w:rsidRPr="00DC22AC" w:rsidRDefault="00DC22AC" w:rsidP="006B4AA0">
            <w:pPr>
              <w:rPr>
                <w:rFonts w:ascii="Arial" w:hAnsi="Arial" w:cs="Arial"/>
                <w:sz w:val="20"/>
                <w:szCs w:val="20"/>
              </w:rPr>
            </w:pPr>
          </w:p>
          <w:p w14:paraId="757E31F6" w14:textId="2EF4D0E2" w:rsidR="00DC22AC" w:rsidRPr="00DC22AC" w:rsidRDefault="00DC22AC" w:rsidP="006B4AA0">
            <w:pPr>
              <w:rPr>
                <w:rFonts w:ascii="Arial" w:hAnsi="Arial" w:cs="Arial"/>
                <w:sz w:val="20"/>
                <w:szCs w:val="20"/>
              </w:rPr>
            </w:pPr>
            <w:r w:rsidRPr="00DC22AC">
              <w:rPr>
                <w:rFonts w:ascii="Arial" w:hAnsi="Arial" w:cs="Arial"/>
                <w:sz w:val="20"/>
                <w:szCs w:val="20"/>
              </w:rPr>
              <w:t>Further reduction in nutrients</w:t>
            </w:r>
            <w:r w:rsidR="00F662C1">
              <w:rPr>
                <w:rFonts w:ascii="Arial" w:hAnsi="Arial" w:cs="Arial"/>
                <w:sz w:val="20"/>
                <w:szCs w:val="20"/>
              </w:rPr>
              <w:t xml:space="preserve"> (subject to review this may happen sooner)</w:t>
            </w:r>
          </w:p>
          <w:p w14:paraId="054F9B83" w14:textId="77777777" w:rsidR="00DC22AC" w:rsidRPr="00DC22AC" w:rsidRDefault="00DC22AC" w:rsidP="006B4AA0">
            <w:pPr>
              <w:rPr>
                <w:rFonts w:ascii="Arial" w:hAnsi="Arial" w:cs="Arial"/>
                <w:b/>
                <w:bCs/>
                <w:sz w:val="20"/>
                <w:szCs w:val="20"/>
              </w:rPr>
            </w:pPr>
          </w:p>
          <w:p w14:paraId="5A0DAEDB" w14:textId="77777777" w:rsidR="00DC22AC" w:rsidRPr="00DC22AC" w:rsidRDefault="00DC22AC" w:rsidP="006B4AA0">
            <w:pPr>
              <w:rPr>
                <w:rFonts w:ascii="Arial" w:hAnsi="Arial" w:cs="Arial"/>
                <w:b/>
                <w:bCs/>
                <w:sz w:val="20"/>
                <w:szCs w:val="20"/>
              </w:rPr>
            </w:pPr>
          </w:p>
        </w:tc>
      </w:tr>
      <w:tr w:rsidR="00DC22AC" w:rsidRPr="00DC22AC" w14:paraId="4A35E077" w14:textId="77777777" w:rsidTr="00CF1346">
        <w:tc>
          <w:tcPr>
            <w:tcW w:w="1360" w:type="dxa"/>
          </w:tcPr>
          <w:p w14:paraId="61F57B7A" w14:textId="77777777" w:rsidR="00DC22AC" w:rsidRPr="00DC22AC" w:rsidRDefault="00DC22AC" w:rsidP="006B4AA0">
            <w:pPr>
              <w:rPr>
                <w:rFonts w:ascii="Arial" w:hAnsi="Arial" w:cs="Arial"/>
                <w:b/>
                <w:bCs/>
                <w:sz w:val="20"/>
                <w:szCs w:val="20"/>
              </w:rPr>
            </w:pPr>
            <w:r w:rsidRPr="00DC22AC">
              <w:rPr>
                <w:rFonts w:ascii="Arial" w:hAnsi="Arial" w:cs="Arial"/>
                <w:b/>
                <w:bCs/>
                <w:sz w:val="20"/>
                <w:szCs w:val="20"/>
              </w:rPr>
              <w:t>Lavant</w:t>
            </w:r>
          </w:p>
        </w:tc>
        <w:tc>
          <w:tcPr>
            <w:tcW w:w="1329" w:type="dxa"/>
          </w:tcPr>
          <w:p w14:paraId="07EF156E" w14:textId="77777777" w:rsidR="00DC22AC" w:rsidRDefault="00DC22AC" w:rsidP="006B4AA0">
            <w:pPr>
              <w:rPr>
                <w:rFonts w:ascii="Arial" w:hAnsi="Arial" w:cs="Arial"/>
                <w:sz w:val="20"/>
                <w:szCs w:val="20"/>
              </w:rPr>
            </w:pPr>
            <w:r w:rsidRPr="00DC22AC">
              <w:rPr>
                <w:rFonts w:ascii="Arial" w:hAnsi="Arial" w:cs="Arial"/>
                <w:sz w:val="20"/>
                <w:szCs w:val="20"/>
              </w:rPr>
              <w:t xml:space="preserve">The issue here relates </w:t>
            </w:r>
            <w:r w:rsidRPr="00DC22AC">
              <w:rPr>
                <w:rFonts w:ascii="Arial" w:hAnsi="Arial" w:cs="Arial"/>
                <w:sz w:val="20"/>
                <w:szCs w:val="20"/>
              </w:rPr>
              <w:lastRenderedPageBreak/>
              <w:t>to infiltration rather than to lack of headroom within the permit.</w:t>
            </w:r>
          </w:p>
          <w:p w14:paraId="30C217AE" w14:textId="77777777" w:rsidR="007B4350" w:rsidRDefault="007B4350" w:rsidP="006B4AA0">
            <w:pPr>
              <w:rPr>
                <w:rFonts w:ascii="Arial" w:hAnsi="Arial" w:cs="Arial"/>
                <w:sz w:val="20"/>
                <w:szCs w:val="20"/>
              </w:rPr>
            </w:pPr>
          </w:p>
          <w:p w14:paraId="218ED522" w14:textId="67FA3E14" w:rsidR="007B4350" w:rsidRPr="00DC22AC" w:rsidRDefault="007B4350" w:rsidP="006B4AA0">
            <w:pPr>
              <w:rPr>
                <w:rFonts w:ascii="Arial" w:hAnsi="Arial" w:cs="Arial"/>
                <w:b/>
                <w:bCs/>
                <w:sz w:val="20"/>
                <w:szCs w:val="20"/>
              </w:rPr>
            </w:pPr>
            <w:r>
              <w:rPr>
                <w:rFonts w:ascii="Arial" w:hAnsi="Arial" w:cs="Arial"/>
                <w:sz w:val="20"/>
                <w:szCs w:val="20"/>
              </w:rPr>
              <w:t xml:space="preserve">A Position Statement has not been prepared because of the limited amount of development planned in this catchment. </w:t>
            </w:r>
          </w:p>
        </w:tc>
        <w:tc>
          <w:tcPr>
            <w:tcW w:w="1275" w:type="dxa"/>
          </w:tcPr>
          <w:p w14:paraId="7F933CB5" w14:textId="77777777" w:rsidR="00DC22AC" w:rsidRPr="00DC22AC" w:rsidRDefault="00DC22AC" w:rsidP="006B4AA0">
            <w:pPr>
              <w:rPr>
                <w:rFonts w:ascii="Arial" w:hAnsi="Arial" w:cs="Arial"/>
                <w:b/>
                <w:bCs/>
                <w:sz w:val="20"/>
                <w:szCs w:val="20"/>
              </w:rPr>
            </w:pPr>
            <w:r w:rsidRPr="00DC22AC">
              <w:rPr>
                <w:rFonts w:ascii="Arial" w:hAnsi="Arial" w:cs="Arial"/>
                <w:b/>
                <w:bCs/>
                <w:sz w:val="20"/>
                <w:szCs w:val="20"/>
              </w:rPr>
              <w:lastRenderedPageBreak/>
              <w:t>Y</w:t>
            </w:r>
          </w:p>
        </w:tc>
        <w:tc>
          <w:tcPr>
            <w:tcW w:w="1843" w:type="dxa"/>
          </w:tcPr>
          <w:p w14:paraId="4E8CF745" w14:textId="77777777" w:rsidR="00DC22AC" w:rsidRPr="00DC22AC" w:rsidRDefault="00DC22AC" w:rsidP="006B4AA0">
            <w:pPr>
              <w:rPr>
                <w:rFonts w:ascii="Arial" w:hAnsi="Arial" w:cs="Arial"/>
                <w:sz w:val="20"/>
                <w:szCs w:val="20"/>
              </w:rPr>
            </w:pPr>
            <w:r w:rsidRPr="00DC22AC">
              <w:rPr>
                <w:rFonts w:ascii="Arial" w:hAnsi="Arial" w:cs="Arial"/>
                <w:sz w:val="20"/>
                <w:szCs w:val="20"/>
              </w:rPr>
              <w:t>None</w:t>
            </w:r>
          </w:p>
        </w:tc>
        <w:tc>
          <w:tcPr>
            <w:tcW w:w="2268" w:type="dxa"/>
          </w:tcPr>
          <w:p w14:paraId="10F6F44D" w14:textId="77777777" w:rsidR="00DC22AC" w:rsidRPr="00DC22AC" w:rsidRDefault="00DC22AC" w:rsidP="006B4AA0">
            <w:pPr>
              <w:rPr>
                <w:rFonts w:ascii="Arial" w:hAnsi="Arial" w:cs="Arial"/>
                <w:sz w:val="20"/>
                <w:szCs w:val="20"/>
              </w:rPr>
            </w:pPr>
            <w:r w:rsidRPr="00DC22AC">
              <w:rPr>
                <w:rFonts w:ascii="Arial" w:hAnsi="Arial" w:cs="Arial"/>
                <w:sz w:val="20"/>
                <w:szCs w:val="20"/>
              </w:rPr>
              <w:t xml:space="preserve">Treatment and storm capacity increases are </w:t>
            </w:r>
            <w:r w:rsidRPr="00DC22AC">
              <w:rPr>
                <w:rFonts w:ascii="Arial" w:hAnsi="Arial" w:cs="Arial"/>
                <w:sz w:val="20"/>
                <w:szCs w:val="20"/>
              </w:rPr>
              <w:lastRenderedPageBreak/>
              <w:t xml:space="preserve">planned for the 2020-25 period. </w:t>
            </w:r>
          </w:p>
          <w:p w14:paraId="6D06E677" w14:textId="77777777" w:rsidR="00DC22AC" w:rsidRPr="00DC22AC" w:rsidRDefault="00DC22AC" w:rsidP="006B4AA0">
            <w:pPr>
              <w:rPr>
                <w:rFonts w:ascii="Arial" w:hAnsi="Arial" w:cs="Arial"/>
                <w:sz w:val="20"/>
                <w:szCs w:val="20"/>
              </w:rPr>
            </w:pPr>
          </w:p>
          <w:p w14:paraId="3CC461C9" w14:textId="3CE4FFF1" w:rsidR="00DC22AC" w:rsidRPr="00DC22AC" w:rsidRDefault="00DC22AC" w:rsidP="006B4AA0">
            <w:pPr>
              <w:rPr>
                <w:rFonts w:ascii="Arial" w:hAnsi="Arial" w:cs="Arial"/>
                <w:sz w:val="20"/>
                <w:szCs w:val="20"/>
              </w:rPr>
            </w:pPr>
            <w:r w:rsidRPr="00DC22AC">
              <w:rPr>
                <w:rFonts w:ascii="Arial" w:hAnsi="Arial" w:cs="Arial"/>
                <w:sz w:val="20"/>
                <w:szCs w:val="20"/>
              </w:rPr>
              <w:t xml:space="preserve">A wetland </w:t>
            </w:r>
            <w:r w:rsidR="002C7A68">
              <w:rPr>
                <w:rFonts w:ascii="Arial" w:hAnsi="Arial" w:cs="Arial"/>
                <w:sz w:val="20"/>
                <w:szCs w:val="20"/>
              </w:rPr>
              <w:t>was</w:t>
            </w:r>
            <w:r w:rsidRPr="00DC22AC">
              <w:rPr>
                <w:rFonts w:ascii="Arial" w:hAnsi="Arial" w:cs="Arial"/>
                <w:sz w:val="20"/>
                <w:szCs w:val="20"/>
              </w:rPr>
              <w:t xml:space="preserve"> constructed </w:t>
            </w:r>
            <w:r w:rsidR="002C7A68">
              <w:rPr>
                <w:rFonts w:ascii="Arial" w:hAnsi="Arial" w:cs="Arial"/>
                <w:sz w:val="20"/>
                <w:szCs w:val="20"/>
              </w:rPr>
              <w:t xml:space="preserve">in 2023 </w:t>
            </w:r>
            <w:r w:rsidR="0008610D">
              <w:rPr>
                <w:rFonts w:ascii="Arial" w:hAnsi="Arial" w:cs="Arial"/>
                <w:sz w:val="20"/>
                <w:szCs w:val="20"/>
              </w:rPr>
              <w:t>and is now operational</w:t>
            </w:r>
            <w:r w:rsidR="0008610D" w:rsidRPr="00DC22AC" w:rsidDel="0008610D">
              <w:rPr>
                <w:rFonts w:ascii="Arial" w:hAnsi="Arial" w:cs="Arial"/>
                <w:sz w:val="20"/>
                <w:szCs w:val="20"/>
              </w:rPr>
              <w:t xml:space="preserve"> </w:t>
            </w:r>
          </w:p>
          <w:p w14:paraId="54E82DEA" w14:textId="77777777" w:rsidR="00DC22AC" w:rsidRPr="00DC22AC" w:rsidRDefault="00DC22AC" w:rsidP="006B4AA0">
            <w:pPr>
              <w:rPr>
                <w:rFonts w:ascii="Arial" w:hAnsi="Arial" w:cs="Arial"/>
                <w:sz w:val="20"/>
                <w:szCs w:val="20"/>
              </w:rPr>
            </w:pPr>
          </w:p>
          <w:p w14:paraId="6A36584D" w14:textId="77777777" w:rsidR="00DC22AC" w:rsidRPr="00DC22AC" w:rsidRDefault="00DC22AC" w:rsidP="006B4AA0">
            <w:pPr>
              <w:rPr>
                <w:rFonts w:ascii="Arial" w:hAnsi="Arial" w:cs="Arial"/>
                <w:sz w:val="20"/>
                <w:szCs w:val="20"/>
              </w:rPr>
            </w:pPr>
          </w:p>
        </w:tc>
        <w:tc>
          <w:tcPr>
            <w:tcW w:w="4678" w:type="dxa"/>
          </w:tcPr>
          <w:p w14:paraId="41E66A33" w14:textId="77777777" w:rsidR="00DC22AC" w:rsidRPr="00DC22AC" w:rsidRDefault="005471F6" w:rsidP="006B4AA0">
            <w:pPr>
              <w:rPr>
                <w:rFonts w:ascii="Arial" w:hAnsi="Arial" w:cs="Arial"/>
                <w:sz w:val="20"/>
                <w:szCs w:val="20"/>
              </w:rPr>
            </w:pPr>
            <w:hyperlink r:id="rId12" w:history="1">
              <w:r w:rsidR="00DC22AC" w:rsidRPr="00DC22AC">
                <w:rPr>
                  <w:rStyle w:val="Hyperlink"/>
                  <w:rFonts w:ascii="Arial" w:hAnsi="Arial" w:cs="Arial"/>
                  <w:sz w:val="20"/>
                  <w:szCs w:val="20"/>
                </w:rPr>
                <w:t>https://www.southernwater.co.uk/media/8666/awsinvestmentneeds-lavant.pdf</w:t>
              </w:r>
            </w:hyperlink>
          </w:p>
          <w:p w14:paraId="3F84F367" w14:textId="77777777" w:rsidR="00DC22AC" w:rsidRPr="00DC22AC" w:rsidRDefault="00DC22AC" w:rsidP="006B4AA0">
            <w:pPr>
              <w:rPr>
                <w:rFonts w:ascii="Arial" w:hAnsi="Arial" w:cs="Arial"/>
                <w:sz w:val="20"/>
                <w:szCs w:val="20"/>
              </w:rPr>
            </w:pPr>
          </w:p>
          <w:p w14:paraId="6A7A9E31" w14:textId="77777777" w:rsidR="00DC22AC" w:rsidRPr="00DC22AC" w:rsidRDefault="00DC22AC" w:rsidP="006B4AA0">
            <w:pPr>
              <w:rPr>
                <w:rFonts w:ascii="Arial" w:hAnsi="Arial" w:cs="Arial"/>
                <w:sz w:val="20"/>
                <w:szCs w:val="20"/>
              </w:rPr>
            </w:pPr>
            <w:r w:rsidRPr="00DC22AC">
              <w:rPr>
                <w:rFonts w:ascii="Arial" w:hAnsi="Arial" w:cs="Arial"/>
                <w:sz w:val="20"/>
                <w:szCs w:val="20"/>
              </w:rPr>
              <w:t>2025-30:</w:t>
            </w:r>
          </w:p>
          <w:p w14:paraId="7D13AD97" w14:textId="77777777" w:rsidR="00DC22AC" w:rsidRPr="00DC22AC" w:rsidRDefault="00DC22AC" w:rsidP="006B4AA0">
            <w:pPr>
              <w:rPr>
                <w:rFonts w:ascii="Arial" w:hAnsi="Arial" w:cs="Arial"/>
                <w:sz w:val="20"/>
                <w:szCs w:val="20"/>
              </w:rPr>
            </w:pPr>
          </w:p>
          <w:p w14:paraId="76F77A5B" w14:textId="2A9526F9" w:rsidR="00DC22AC" w:rsidRPr="00DC22AC" w:rsidRDefault="00DC22AC" w:rsidP="006B4AA0">
            <w:pPr>
              <w:rPr>
                <w:rFonts w:ascii="Arial" w:hAnsi="Arial" w:cs="Arial"/>
                <w:sz w:val="20"/>
                <w:szCs w:val="20"/>
              </w:rPr>
            </w:pPr>
            <w:r w:rsidRPr="00DC22AC">
              <w:rPr>
                <w:rFonts w:ascii="Arial" w:hAnsi="Arial" w:cs="Arial"/>
                <w:sz w:val="20"/>
                <w:szCs w:val="20"/>
              </w:rPr>
              <w:t xml:space="preserve">Further wetland creation and/or sewer lining to reduce infiltration </w:t>
            </w:r>
          </w:p>
          <w:p w14:paraId="0F1DE2AF" w14:textId="0C52ABF7" w:rsidR="00DC22AC" w:rsidRPr="00DC22AC" w:rsidRDefault="00DC22AC" w:rsidP="006B4AA0">
            <w:pPr>
              <w:rPr>
                <w:rFonts w:ascii="Arial" w:hAnsi="Arial" w:cs="Arial"/>
                <w:sz w:val="20"/>
                <w:szCs w:val="20"/>
              </w:rPr>
            </w:pPr>
            <w:r w:rsidRPr="00DC22AC">
              <w:rPr>
                <w:rFonts w:ascii="Arial" w:hAnsi="Arial" w:cs="Arial"/>
                <w:sz w:val="20"/>
                <w:szCs w:val="20"/>
              </w:rPr>
              <w:t>Additional treatment to achieve 10mg Total N permit (</w:t>
            </w:r>
            <w:proofErr w:type="gramStart"/>
            <w:r w:rsidRPr="00DC22AC">
              <w:rPr>
                <w:rFonts w:ascii="Arial" w:hAnsi="Arial" w:cs="Arial"/>
                <w:sz w:val="20"/>
                <w:szCs w:val="20"/>
              </w:rPr>
              <w:t>i</w:t>
            </w:r>
            <w:r w:rsidR="0095565D">
              <w:rPr>
                <w:rFonts w:ascii="Arial" w:hAnsi="Arial" w:cs="Arial"/>
                <w:sz w:val="20"/>
                <w:szCs w:val="20"/>
              </w:rPr>
              <w:t>.</w:t>
            </w:r>
            <w:r w:rsidRPr="00DC22AC">
              <w:rPr>
                <w:rFonts w:ascii="Arial" w:hAnsi="Arial" w:cs="Arial"/>
                <w:sz w:val="20"/>
                <w:szCs w:val="20"/>
              </w:rPr>
              <w:t>e.</w:t>
            </w:r>
            <w:proofErr w:type="gramEnd"/>
            <w:r w:rsidRPr="00DC22AC">
              <w:rPr>
                <w:rFonts w:ascii="Arial" w:hAnsi="Arial" w:cs="Arial"/>
                <w:sz w:val="20"/>
                <w:szCs w:val="20"/>
              </w:rPr>
              <w:t xml:space="preserve"> improve nutrient removal to </w:t>
            </w:r>
            <w:r w:rsidR="0095565D">
              <w:rPr>
                <w:rFonts w:ascii="Arial" w:hAnsi="Arial" w:cs="Arial"/>
                <w:sz w:val="20"/>
                <w:szCs w:val="20"/>
              </w:rPr>
              <w:t>TAL</w:t>
            </w:r>
            <w:r w:rsidRPr="00DC22AC">
              <w:rPr>
                <w:rFonts w:ascii="Arial" w:hAnsi="Arial" w:cs="Arial"/>
                <w:sz w:val="20"/>
                <w:szCs w:val="20"/>
              </w:rPr>
              <w:t xml:space="preserve">) </w:t>
            </w:r>
          </w:p>
          <w:p w14:paraId="088DFD2A" w14:textId="77777777" w:rsidR="00DC22AC" w:rsidRPr="00DC22AC" w:rsidRDefault="00DC22AC" w:rsidP="006B4AA0">
            <w:pPr>
              <w:rPr>
                <w:rFonts w:ascii="Arial" w:hAnsi="Arial" w:cs="Arial"/>
                <w:sz w:val="20"/>
                <w:szCs w:val="20"/>
              </w:rPr>
            </w:pPr>
          </w:p>
        </w:tc>
      </w:tr>
      <w:tr w:rsidR="00DC22AC" w:rsidRPr="00DC22AC" w14:paraId="61B00268" w14:textId="77777777" w:rsidTr="00CF1346">
        <w:tc>
          <w:tcPr>
            <w:tcW w:w="1360" w:type="dxa"/>
          </w:tcPr>
          <w:p w14:paraId="0FF11584" w14:textId="77777777" w:rsidR="00DC22AC" w:rsidRPr="00DC22AC" w:rsidRDefault="00DC22AC" w:rsidP="006B4AA0">
            <w:pPr>
              <w:rPr>
                <w:rFonts w:ascii="Arial" w:hAnsi="Arial" w:cs="Arial"/>
                <w:b/>
                <w:bCs/>
                <w:sz w:val="20"/>
                <w:szCs w:val="20"/>
              </w:rPr>
            </w:pPr>
            <w:r w:rsidRPr="00DC22AC">
              <w:rPr>
                <w:rFonts w:ascii="Arial" w:hAnsi="Arial" w:cs="Arial"/>
                <w:b/>
                <w:bCs/>
                <w:sz w:val="20"/>
                <w:szCs w:val="20"/>
              </w:rPr>
              <w:lastRenderedPageBreak/>
              <w:t>Thornham</w:t>
            </w:r>
          </w:p>
        </w:tc>
        <w:tc>
          <w:tcPr>
            <w:tcW w:w="1329" w:type="dxa"/>
          </w:tcPr>
          <w:p w14:paraId="2ED32C17" w14:textId="77777777" w:rsidR="00DC22AC" w:rsidRPr="00DC22AC" w:rsidRDefault="00DC22AC" w:rsidP="006B4AA0">
            <w:pPr>
              <w:rPr>
                <w:rFonts w:ascii="Arial" w:hAnsi="Arial" w:cs="Arial"/>
                <w:sz w:val="20"/>
                <w:szCs w:val="20"/>
              </w:rPr>
            </w:pPr>
            <w:r w:rsidRPr="00DC22AC">
              <w:rPr>
                <w:rFonts w:ascii="Arial" w:hAnsi="Arial" w:cs="Arial"/>
                <w:sz w:val="20"/>
                <w:szCs w:val="20"/>
              </w:rPr>
              <w:t>Likely to need additional capacity in 5-10 years</w:t>
            </w:r>
          </w:p>
          <w:p w14:paraId="764F3E9A" w14:textId="77777777" w:rsidR="00DC22AC" w:rsidRPr="00DC22AC" w:rsidRDefault="00DC22AC" w:rsidP="006B4AA0">
            <w:pPr>
              <w:rPr>
                <w:rFonts w:ascii="Arial" w:hAnsi="Arial" w:cs="Arial"/>
                <w:b/>
                <w:bCs/>
                <w:sz w:val="20"/>
                <w:szCs w:val="20"/>
              </w:rPr>
            </w:pPr>
          </w:p>
          <w:p w14:paraId="59218863" w14:textId="77777777" w:rsidR="00DC22AC" w:rsidRPr="00DC22AC" w:rsidRDefault="00DC22AC" w:rsidP="006B4AA0">
            <w:pPr>
              <w:rPr>
                <w:rFonts w:ascii="Arial" w:hAnsi="Arial" w:cs="Arial"/>
                <w:sz w:val="20"/>
                <w:szCs w:val="20"/>
              </w:rPr>
            </w:pPr>
            <w:proofErr w:type="gramStart"/>
            <w:r w:rsidRPr="00DC22AC">
              <w:rPr>
                <w:rFonts w:ascii="Arial" w:hAnsi="Arial" w:cs="Arial"/>
                <w:sz w:val="20"/>
                <w:szCs w:val="20"/>
              </w:rPr>
              <w:t>Also</w:t>
            </w:r>
            <w:proofErr w:type="gramEnd"/>
            <w:r w:rsidRPr="00DC22AC">
              <w:rPr>
                <w:rFonts w:ascii="Arial" w:hAnsi="Arial" w:cs="Arial"/>
                <w:sz w:val="20"/>
                <w:szCs w:val="20"/>
              </w:rPr>
              <w:t xml:space="preserve"> infiltration issues.</w:t>
            </w:r>
          </w:p>
          <w:p w14:paraId="767A3446" w14:textId="77777777" w:rsidR="00DC22AC" w:rsidRPr="00DC22AC" w:rsidRDefault="00DC22AC" w:rsidP="006B4AA0">
            <w:pPr>
              <w:rPr>
                <w:rFonts w:ascii="Arial" w:hAnsi="Arial" w:cs="Arial"/>
                <w:sz w:val="20"/>
                <w:szCs w:val="20"/>
              </w:rPr>
            </w:pPr>
          </w:p>
          <w:p w14:paraId="49345A5D" w14:textId="77777777" w:rsidR="00DC22AC" w:rsidRPr="00DC22AC" w:rsidRDefault="00DC22AC" w:rsidP="006B4AA0">
            <w:pPr>
              <w:rPr>
                <w:rFonts w:ascii="Arial" w:hAnsi="Arial" w:cs="Arial"/>
                <w:sz w:val="20"/>
                <w:szCs w:val="20"/>
              </w:rPr>
            </w:pPr>
            <w:r w:rsidRPr="00DC22AC">
              <w:rPr>
                <w:rFonts w:ascii="Arial" w:hAnsi="Arial" w:cs="Arial"/>
                <w:sz w:val="20"/>
                <w:szCs w:val="20"/>
              </w:rPr>
              <w:t>Also serves development in Havant.</w:t>
            </w:r>
          </w:p>
        </w:tc>
        <w:tc>
          <w:tcPr>
            <w:tcW w:w="1275" w:type="dxa"/>
          </w:tcPr>
          <w:p w14:paraId="787B8237" w14:textId="77777777" w:rsidR="00DC22AC" w:rsidRPr="00DC22AC" w:rsidRDefault="00DC22AC" w:rsidP="006B4AA0">
            <w:pPr>
              <w:rPr>
                <w:rFonts w:ascii="Arial" w:hAnsi="Arial" w:cs="Arial"/>
                <w:sz w:val="20"/>
                <w:szCs w:val="20"/>
              </w:rPr>
            </w:pPr>
            <w:r w:rsidRPr="00DC22AC">
              <w:rPr>
                <w:rFonts w:ascii="Arial" w:hAnsi="Arial" w:cs="Arial"/>
                <w:sz w:val="20"/>
                <w:szCs w:val="20"/>
              </w:rPr>
              <w:t>Y</w:t>
            </w:r>
          </w:p>
        </w:tc>
        <w:tc>
          <w:tcPr>
            <w:tcW w:w="1843" w:type="dxa"/>
          </w:tcPr>
          <w:p w14:paraId="353F6F6B" w14:textId="77777777" w:rsidR="00DC22AC" w:rsidRPr="00DC22AC" w:rsidRDefault="00DC22AC" w:rsidP="006B4AA0">
            <w:pPr>
              <w:rPr>
                <w:rFonts w:ascii="Arial" w:hAnsi="Arial" w:cs="Arial"/>
                <w:sz w:val="20"/>
                <w:szCs w:val="20"/>
              </w:rPr>
            </w:pPr>
            <w:r w:rsidRPr="00DC22AC">
              <w:rPr>
                <w:rFonts w:ascii="Arial" w:hAnsi="Arial" w:cs="Arial"/>
                <w:sz w:val="20"/>
                <w:szCs w:val="20"/>
              </w:rPr>
              <w:t>Nutbourne and Hambrook A12</w:t>
            </w:r>
          </w:p>
          <w:p w14:paraId="5DA22407" w14:textId="77777777" w:rsidR="00DC22AC" w:rsidRPr="00DC22AC" w:rsidRDefault="00DC22AC" w:rsidP="006B4AA0">
            <w:pPr>
              <w:rPr>
                <w:rFonts w:ascii="Arial" w:hAnsi="Arial" w:cs="Arial"/>
                <w:sz w:val="20"/>
                <w:szCs w:val="20"/>
              </w:rPr>
            </w:pPr>
          </w:p>
          <w:p w14:paraId="304CF750" w14:textId="77777777" w:rsidR="00DC22AC" w:rsidRPr="00DC22AC" w:rsidRDefault="00DC22AC" w:rsidP="006B4AA0">
            <w:pPr>
              <w:rPr>
                <w:rFonts w:ascii="Arial" w:hAnsi="Arial" w:cs="Arial"/>
                <w:sz w:val="20"/>
                <w:szCs w:val="20"/>
              </w:rPr>
            </w:pPr>
            <w:r w:rsidRPr="00DC22AC">
              <w:rPr>
                <w:rFonts w:ascii="Arial" w:hAnsi="Arial" w:cs="Arial"/>
                <w:sz w:val="20"/>
                <w:szCs w:val="20"/>
              </w:rPr>
              <w:t>Southbourne BLD A13</w:t>
            </w:r>
          </w:p>
          <w:p w14:paraId="13B87894" w14:textId="77777777" w:rsidR="00DC22AC" w:rsidRPr="00DC22AC" w:rsidRDefault="00DC22AC" w:rsidP="006B4AA0">
            <w:pPr>
              <w:rPr>
                <w:rFonts w:ascii="Arial" w:hAnsi="Arial" w:cs="Arial"/>
                <w:sz w:val="20"/>
                <w:szCs w:val="20"/>
              </w:rPr>
            </w:pPr>
          </w:p>
          <w:p w14:paraId="26F6884E" w14:textId="77777777" w:rsidR="00DC22AC" w:rsidRPr="00DC22AC" w:rsidRDefault="00DC22AC" w:rsidP="006B4AA0">
            <w:pPr>
              <w:rPr>
                <w:rFonts w:ascii="Arial" w:hAnsi="Arial" w:cs="Arial"/>
                <w:sz w:val="20"/>
                <w:szCs w:val="20"/>
              </w:rPr>
            </w:pPr>
            <w:r w:rsidRPr="00DC22AC">
              <w:rPr>
                <w:rFonts w:ascii="Arial" w:hAnsi="Arial" w:cs="Arial"/>
                <w:sz w:val="20"/>
                <w:szCs w:val="20"/>
              </w:rPr>
              <w:t>Westbourne H3</w:t>
            </w:r>
          </w:p>
        </w:tc>
        <w:tc>
          <w:tcPr>
            <w:tcW w:w="2268" w:type="dxa"/>
          </w:tcPr>
          <w:p w14:paraId="5AD7D733" w14:textId="77777777" w:rsidR="00DC22AC" w:rsidRPr="00DC22AC" w:rsidRDefault="00DC22AC" w:rsidP="006B4AA0">
            <w:pPr>
              <w:rPr>
                <w:rFonts w:ascii="Arial" w:hAnsi="Arial" w:cs="Arial"/>
                <w:sz w:val="20"/>
                <w:szCs w:val="20"/>
              </w:rPr>
            </w:pPr>
            <w:r w:rsidRPr="00DC22AC">
              <w:rPr>
                <w:rFonts w:ascii="Arial" w:hAnsi="Arial" w:cs="Arial"/>
                <w:sz w:val="20"/>
                <w:szCs w:val="20"/>
              </w:rPr>
              <w:t>Infiltration reduction underway.</w:t>
            </w:r>
          </w:p>
          <w:p w14:paraId="2567A894" w14:textId="77777777" w:rsidR="00DC22AC" w:rsidRPr="00DC22AC" w:rsidRDefault="00DC22AC" w:rsidP="006B4AA0">
            <w:pPr>
              <w:rPr>
                <w:rFonts w:ascii="Arial" w:hAnsi="Arial" w:cs="Arial"/>
                <w:sz w:val="20"/>
                <w:szCs w:val="20"/>
              </w:rPr>
            </w:pPr>
          </w:p>
          <w:p w14:paraId="14BB0292" w14:textId="77777777" w:rsidR="00DC22AC" w:rsidRPr="00DC22AC" w:rsidRDefault="00DC22AC" w:rsidP="006B4AA0">
            <w:pPr>
              <w:rPr>
                <w:rFonts w:ascii="Arial" w:hAnsi="Arial" w:cs="Arial"/>
                <w:sz w:val="20"/>
                <w:szCs w:val="20"/>
              </w:rPr>
            </w:pPr>
            <w:r w:rsidRPr="00DC22AC">
              <w:rPr>
                <w:rFonts w:ascii="Arial" w:hAnsi="Arial" w:cs="Arial"/>
                <w:sz w:val="20"/>
                <w:szCs w:val="20"/>
              </w:rPr>
              <w:t>Permissions in the catchment are being monitored in conjunction with a Position Statement which will require no net increase in flows once existing permissions exceed remaining Q80 headroom.</w:t>
            </w:r>
          </w:p>
        </w:tc>
        <w:tc>
          <w:tcPr>
            <w:tcW w:w="4678" w:type="dxa"/>
          </w:tcPr>
          <w:p w14:paraId="655E557B" w14:textId="77777777" w:rsidR="00DC22AC" w:rsidRPr="00DC22AC" w:rsidRDefault="005471F6" w:rsidP="006B4AA0">
            <w:pPr>
              <w:rPr>
                <w:rFonts w:ascii="Arial" w:hAnsi="Arial" w:cs="Arial"/>
                <w:sz w:val="20"/>
                <w:szCs w:val="20"/>
              </w:rPr>
            </w:pPr>
            <w:hyperlink r:id="rId13" w:history="1">
              <w:r w:rsidR="00DC22AC" w:rsidRPr="00DC22AC">
                <w:rPr>
                  <w:rStyle w:val="Hyperlink"/>
                  <w:rFonts w:ascii="Arial" w:hAnsi="Arial" w:cs="Arial"/>
                  <w:sz w:val="20"/>
                  <w:szCs w:val="20"/>
                </w:rPr>
                <w:t>https://www.southernwater.co.uk/media/8671/awsinvestmentneeds-thornham.pdf</w:t>
              </w:r>
            </w:hyperlink>
          </w:p>
          <w:p w14:paraId="6F024398" w14:textId="77777777" w:rsidR="00DC22AC" w:rsidRPr="00DC22AC" w:rsidRDefault="00DC22AC" w:rsidP="006B4AA0">
            <w:pPr>
              <w:rPr>
                <w:rFonts w:ascii="Arial" w:hAnsi="Arial" w:cs="Arial"/>
                <w:sz w:val="20"/>
                <w:szCs w:val="20"/>
              </w:rPr>
            </w:pPr>
          </w:p>
          <w:p w14:paraId="44E81E59" w14:textId="77777777" w:rsidR="00DC22AC" w:rsidRPr="00DC22AC" w:rsidRDefault="00DC22AC" w:rsidP="006B4AA0">
            <w:pPr>
              <w:rPr>
                <w:rFonts w:ascii="Arial" w:hAnsi="Arial" w:cs="Arial"/>
                <w:sz w:val="20"/>
                <w:szCs w:val="20"/>
              </w:rPr>
            </w:pPr>
            <w:r w:rsidRPr="00DC22AC">
              <w:rPr>
                <w:rFonts w:ascii="Arial" w:hAnsi="Arial" w:cs="Arial"/>
                <w:sz w:val="20"/>
                <w:szCs w:val="20"/>
              </w:rPr>
              <w:t>2025-30 onwards:</w:t>
            </w:r>
          </w:p>
          <w:p w14:paraId="17E10730" w14:textId="77777777" w:rsidR="00DC22AC" w:rsidRPr="00DC22AC" w:rsidRDefault="00DC22AC" w:rsidP="006B4AA0">
            <w:pPr>
              <w:rPr>
                <w:rFonts w:ascii="Arial" w:hAnsi="Arial" w:cs="Arial"/>
                <w:sz w:val="20"/>
                <w:szCs w:val="20"/>
              </w:rPr>
            </w:pPr>
          </w:p>
          <w:p w14:paraId="2EDD8186" w14:textId="77777777" w:rsidR="00DC22AC" w:rsidRPr="00DC22AC" w:rsidRDefault="00DC22AC" w:rsidP="006B4AA0">
            <w:pPr>
              <w:rPr>
                <w:rFonts w:ascii="Arial" w:hAnsi="Arial" w:cs="Arial"/>
                <w:sz w:val="20"/>
                <w:szCs w:val="20"/>
              </w:rPr>
            </w:pPr>
            <w:r w:rsidRPr="00DC22AC">
              <w:rPr>
                <w:rFonts w:ascii="Arial" w:hAnsi="Arial" w:cs="Arial"/>
                <w:sz w:val="20"/>
                <w:szCs w:val="20"/>
              </w:rPr>
              <w:t>Customer education to reduce blockages</w:t>
            </w:r>
          </w:p>
          <w:p w14:paraId="02BEB74B" w14:textId="77777777" w:rsidR="00DC22AC" w:rsidRPr="00DC22AC" w:rsidRDefault="00DC22AC" w:rsidP="006B4AA0">
            <w:pPr>
              <w:rPr>
                <w:rFonts w:ascii="Arial" w:hAnsi="Arial" w:cs="Arial"/>
                <w:sz w:val="20"/>
                <w:szCs w:val="20"/>
              </w:rPr>
            </w:pPr>
            <w:r w:rsidRPr="00DC22AC">
              <w:rPr>
                <w:rFonts w:ascii="Arial" w:hAnsi="Arial" w:cs="Arial"/>
                <w:sz w:val="20"/>
                <w:szCs w:val="20"/>
              </w:rPr>
              <w:t>Sewer rehabilitation and maintenance</w:t>
            </w:r>
          </w:p>
          <w:p w14:paraId="698A61E7" w14:textId="554E71D4" w:rsidR="00DC22AC" w:rsidRPr="00DC22AC" w:rsidRDefault="00DC22AC" w:rsidP="006B4AA0">
            <w:pPr>
              <w:rPr>
                <w:rFonts w:ascii="Arial" w:hAnsi="Arial" w:cs="Arial"/>
                <w:sz w:val="20"/>
                <w:szCs w:val="20"/>
              </w:rPr>
            </w:pPr>
            <w:r w:rsidRPr="00DC22AC">
              <w:rPr>
                <w:rFonts w:ascii="Arial" w:hAnsi="Arial" w:cs="Arial"/>
                <w:sz w:val="20"/>
                <w:szCs w:val="20"/>
              </w:rPr>
              <w:t>Increase capacity to allow for planned new development</w:t>
            </w:r>
            <w:r w:rsidR="00A13347">
              <w:rPr>
                <w:rFonts w:ascii="Arial" w:hAnsi="Arial" w:cs="Arial"/>
                <w:sz w:val="20"/>
                <w:szCs w:val="20"/>
              </w:rPr>
              <w:t xml:space="preserve"> by improving on</w:t>
            </w:r>
            <w:r w:rsidR="00F662C1">
              <w:rPr>
                <w:rFonts w:ascii="Arial" w:hAnsi="Arial" w:cs="Arial"/>
                <w:sz w:val="20"/>
                <w:szCs w:val="20"/>
              </w:rPr>
              <w:t xml:space="preserve"> TAL for nutrient removal</w:t>
            </w:r>
          </w:p>
          <w:p w14:paraId="7CDADAD2" w14:textId="77777777" w:rsidR="00DC22AC" w:rsidRPr="00DC22AC" w:rsidRDefault="00DC22AC" w:rsidP="006B4AA0">
            <w:pPr>
              <w:rPr>
                <w:rFonts w:ascii="Arial" w:hAnsi="Arial" w:cs="Arial"/>
                <w:sz w:val="20"/>
                <w:szCs w:val="20"/>
              </w:rPr>
            </w:pPr>
            <w:r w:rsidRPr="00DC22AC">
              <w:rPr>
                <w:rFonts w:ascii="Arial" w:hAnsi="Arial" w:cs="Arial"/>
                <w:sz w:val="20"/>
                <w:szCs w:val="20"/>
              </w:rPr>
              <w:t xml:space="preserve">Use </w:t>
            </w:r>
            <w:proofErr w:type="spellStart"/>
            <w:r w:rsidRPr="00DC22AC">
              <w:rPr>
                <w:rFonts w:ascii="Arial" w:hAnsi="Arial" w:cs="Arial"/>
                <w:sz w:val="20"/>
                <w:szCs w:val="20"/>
              </w:rPr>
              <w:t>SuDs</w:t>
            </w:r>
            <w:proofErr w:type="spellEnd"/>
            <w:r w:rsidRPr="00DC22AC">
              <w:rPr>
                <w:rFonts w:ascii="Arial" w:hAnsi="Arial" w:cs="Arial"/>
                <w:sz w:val="20"/>
                <w:szCs w:val="20"/>
              </w:rPr>
              <w:t xml:space="preserve"> and storage in various locations to reduce storm overflows</w:t>
            </w:r>
          </w:p>
          <w:p w14:paraId="73099D73" w14:textId="34A50B09" w:rsidR="00DC22AC" w:rsidRPr="00DC22AC" w:rsidRDefault="00DC22AC" w:rsidP="006B4AA0">
            <w:pPr>
              <w:rPr>
                <w:rFonts w:ascii="Arial" w:hAnsi="Arial" w:cs="Arial"/>
                <w:sz w:val="20"/>
                <w:szCs w:val="20"/>
              </w:rPr>
            </w:pPr>
            <w:r w:rsidRPr="00DC22AC">
              <w:rPr>
                <w:rFonts w:ascii="Arial" w:hAnsi="Arial" w:cs="Arial"/>
                <w:sz w:val="20"/>
                <w:szCs w:val="20"/>
              </w:rPr>
              <w:t>Construct wetlands to reduce nitrates</w:t>
            </w:r>
          </w:p>
          <w:p w14:paraId="52EA4C06" w14:textId="3AA53050" w:rsidR="00DC22AC" w:rsidRPr="00DC22AC" w:rsidRDefault="00DC22AC" w:rsidP="006B4AA0">
            <w:pPr>
              <w:rPr>
                <w:rFonts w:ascii="Arial" w:hAnsi="Arial" w:cs="Arial"/>
                <w:sz w:val="20"/>
                <w:szCs w:val="20"/>
              </w:rPr>
            </w:pPr>
            <w:r w:rsidRPr="00DC22AC">
              <w:rPr>
                <w:rFonts w:ascii="Arial" w:hAnsi="Arial" w:cs="Arial"/>
                <w:sz w:val="20"/>
                <w:szCs w:val="20"/>
              </w:rPr>
              <w:t xml:space="preserve">Study into impacts on habitats </w:t>
            </w:r>
          </w:p>
          <w:p w14:paraId="017356C7" w14:textId="7D2C4899" w:rsidR="00DC22AC" w:rsidRDefault="00A13347" w:rsidP="006B4AA0">
            <w:pPr>
              <w:rPr>
                <w:rFonts w:ascii="Arial" w:hAnsi="Arial" w:cs="Arial"/>
                <w:sz w:val="20"/>
                <w:szCs w:val="20"/>
              </w:rPr>
            </w:pPr>
            <w:r>
              <w:rPr>
                <w:rFonts w:ascii="Arial" w:hAnsi="Arial" w:cs="Arial"/>
                <w:sz w:val="20"/>
                <w:szCs w:val="20"/>
              </w:rPr>
              <w:t>UV treatment</w:t>
            </w:r>
          </w:p>
          <w:p w14:paraId="2CA7AD29" w14:textId="77777777" w:rsidR="00A13347" w:rsidRPr="00DC22AC" w:rsidRDefault="00A13347" w:rsidP="006B4AA0">
            <w:pPr>
              <w:rPr>
                <w:rFonts w:ascii="Arial" w:hAnsi="Arial" w:cs="Arial"/>
                <w:sz w:val="20"/>
                <w:szCs w:val="20"/>
              </w:rPr>
            </w:pPr>
          </w:p>
          <w:p w14:paraId="40D4C68B" w14:textId="77777777" w:rsidR="00DC22AC" w:rsidRPr="00DC22AC" w:rsidRDefault="00DC22AC" w:rsidP="006B4AA0">
            <w:pPr>
              <w:rPr>
                <w:rFonts w:ascii="Arial" w:hAnsi="Arial" w:cs="Arial"/>
                <w:sz w:val="20"/>
                <w:szCs w:val="20"/>
              </w:rPr>
            </w:pPr>
            <w:r w:rsidRPr="00DC22AC">
              <w:rPr>
                <w:rFonts w:ascii="Arial" w:hAnsi="Arial" w:cs="Arial"/>
                <w:sz w:val="20"/>
                <w:szCs w:val="20"/>
              </w:rPr>
              <w:t>2030-35</w:t>
            </w:r>
          </w:p>
          <w:p w14:paraId="3DD18974" w14:textId="77777777" w:rsidR="00DC22AC" w:rsidRPr="00DC22AC" w:rsidRDefault="00DC22AC" w:rsidP="006B4AA0">
            <w:pPr>
              <w:rPr>
                <w:rFonts w:ascii="Arial" w:hAnsi="Arial" w:cs="Arial"/>
                <w:sz w:val="20"/>
                <w:szCs w:val="20"/>
              </w:rPr>
            </w:pPr>
          </w:p>
          <w:p w14:paraId="2A930CF8" w14:textId="77777777" w:rsidR="00DC22AC" w:rsidRPr="00DC22AC" w:rsidRDefault="00DC22AC" w:rsidP="006B4AA0">
            <w:pPr>
              <w:rPr>
                <w:rFonts w:ascii="Arial" w:hAnsi="Arial" w:cs="Arial"/>
                <w:sz w:val="20"/>
                <w:szCs w:val="20"/>
              </w:rPr>
            </w:pPr>
            <w:r w:rsidRPr="00DC22AC">
              <w:rPr>
                <w:rFonts w:ascii="Arial" w:hAnsi="Arial" w:cs="Arial"/>
                <w:sz w:val="20"/>
                <w:szCs w:val="20"/>
              </w:rPr>
              <w:t>Rainwater separation</w:t>
            </w:r>
          </w:p>
          <w:p w14:paraId="66655A29" w14:textId="77777777" w:rsidR="00DC22AC" w:rsidRPr="00DC22AC" w:rsidRDefault="00DC22AC" w:rsidP="006B4AA0">
            <w:pPr>
              <w:rPr>
                <w:rFonts w:ascii="Arial" w:hAnsi="Arial" w:cs="Arial"/>
                <w:sz w:val="20"/>
                <w:szCs w:val="20"/>
              </w:rPr>
            </w:pPr>
          </w:p>
          <w:p w14:paraId="5940CF74" w14:textId="77777777" w:rsidR="00DC22AC" w:rsidRPr="00DC22AC" w:rsidRDefault="00DC22AC" w:rsidP="006B4AA0">
            <w:pPr>
              <w:rPr>
                <w:rFonts w:ascii="Arial" w:hAnsi="Arial" w:cs="Arial"/>
                <w:sz w:val="20"/>
                <w:szCs w:val="20"/>
              </w:rPr>
            </w:pPr>
            <w:r w:rsidRPr="00DC22AC">
              <w:rPr>
                <w:rFonts w:ascii="Arial" w:hAnsi="Arial" w:cs="Arial"/>
                <w:sz w:val="20"/>
                <w:szCs w:val="20"/>
              </w:rPr>
              <w:t>2035-40</w:t>
            </w:r>
          </w:p>
          <w:p w14:paraId="266378F2" w14:textId="77777777" w:rsidR="00DC22AC" w:rsidRPr="00DC22AC" w:rsidRDefault="00DC22AC" w:rsidP="006B4AA0">
            <w:pPr>
              <w:rPr>
                <w:rFonts w:ascii="Arial" w:hAnsi="Arial" w:cs="Arial"/>
                <w:sz w:val="20"/>
                <w:szCs w:val="20"/>
              </w:rPr>
            </w:pPr>
          </w:p>
          <w:p w14:paraId="5123B3A8" w14:textId="64B03C75" w:rsidR="00DC22AC" w:rsidRPr="00DC22AC" w:rsidRDefault="00DC22AC" w:rsidP="006B4AA0">
            <w:pPr>
              <w:rPr>
                <w:rFonts w:ascii="Arial" w:hAnsi="Arial" w:cs="Arial"/>
                <w:b/>
                <w:bCs/>
                <w:sz w:val="20"/>
                <w:szCs w:val="20"/>
              </w:rPr>
            </w:pPr>
            <w:r w:rsidRPr="00DC22AC">
              <w:rPr>
                <w:rFonts w:ascii="Arial" w:hAnsi="Arial" w:cs="Arial"/>
                <w:sz w:val="20"/>
                <w:szCs w:val="20"/>
              </w:rPr>
              <w:t xml:space="preserve">Increase </w:t>
            </w:r>
            <w:r w:rsidR="00285FE3">
              <w:rPr>
                <w:rFonts w:ascii="Arial" w:hAnsi="Arial" w:cs="Arial"/>
                <w:sz w:val="20"/>
                <w:szCs w:val="20"/>
              </w:rPr>
              <w:t xml:space="preserve">biological </w:t>
            </w:r>
            <w:r w:rsidRPr="00DC22AC">
              <w:rPr>
                <w:rFonts w:ascii="Arial" w:hAnsi="Arial" w:cs="Arial"/>
                <w:sz w:val="20"/>
                <w:szCs w:val="20"/>
              </w:rPr>
              <w:t>treatment capacity to allow for planned new development</w:t>
            </w:r>
            <w:r w:rsidR="00F662C1">
              <w:rPr>
                <w:rFonts w:ascii="Arial" w:hAnsi="Arial" w:cs="Arial"/>
                <w:sz w:val="20"/>
                <w:szCs w:val="20"/>
              </w:rPr>
              <w:t xml:space="preserve"> if needed</w:t>
            </w:r>
          </w:p>
        </w:tc>
      </w:tr>
    </w:tbl>
    <w:p w14:paraId="38592979" w14:textId="77777777" w:rsidR="00DC22AC" w:rsidRDefault="00DC22AC" w:rsidP="00DC22AC">
      <w:pPr>
        <w:rPr>
          <w:b/>
          <w:bCs/>
        </w:rPr>
      </w:pPr>
    </w:p>
    <w:p w14:paraId="53AC057C" w14:textId="095B4D74" w:rsidR="00DC22AC" w:rsidRDefault="00DC22AC" w:rsidP="00E46A04">
      <w:pPr>
        <w:rPr>
          <w:b/>
          <w:bCs/>
        </w:rPr>
      </w:pPr>
    </w:p>
    <w:p w14:paraId="0EB701BB" w14:textId="1DCA2B51" w:rsidR="00DC22AC" w:rsidRDefault="00DC22AC" w:rsidP="00E46A04">
      <w:pPr>
        <w:rPr>
          <w:b/>
          <w:bCs/>
        </w:rPr>
      </w:pPr>
    </w:p>
    <w:p w14:paraId="49581C39" w14:textId="26E57399" w:rsidR="00DC22AC" w:rsidRDefault="00DC22AC" w:rsidP="00E46A04">
      <w:pPr>
        <w:rPr>
          <w:b/>
          <w:bCs/>
        </w:rPr>
      </w:pPr>
      <w:r>
        <w:rPr>
          <w:b/>
          <w:bCs/>
        </w:rPr>
        <w:t>O</w:t>
      </w:r>
      <w:r w:rsidR="00F97362">
        <w:rPr>
          <w:b/>
          <w:bCs/>
        </w:rPr>
        <w:t>ther</w:t>
      </w:r>
      <w:r>
        <w:rPr>
          <w:b/>
          <w:bCs/>
        </w:rPr>
        <w:t xml:space="preserve"> WTW</w:t>
      </w:r>
      <w:r w:rsidR="00F97362">
        <w:rPr>
          <w:b/>
          <w:bCs/>
        </w:rPr>
        <w:t>s</w:t>
      </w:r>
      <w:r>
        <w:rPr>
          <w:b/>
          <w:bCs/>
        </w:rPr>
        <w:t>:</w:t>
      </w:r>
    </w:p>
    <w:p w14:paraId="142B28F9" w14:textId="77777777" w:rsidR="00E46A04" w:rsidRDefault="00E46A04" w:rsidP="00E46A04">
      <w:pPr>
        <w:rPr>
          <w:b/>
          <w:bCs/>
        </w:rPr>
      </w:pPr>
    </w:p>
    <w:p w14:paraId="56CF9081" w14:textId="7EA49516" w:rsidR="00E46A04" w:rsidRDefault="00E46A04" w:rsidP="00E46A04">
      <w:pPr>
        <w:rPr>
          <w:b/>
          <w:bCs/>
        </w:rPr>
      </w:pPr>
      <w:r w:rsidRPr="00C13559">
        <w:t xml:space="preserve">At </w:t>
      </w:r>
      <w:r w:rsidR="009147A3">
        <w:t xml:space="preserve">WTWs </w:t>
      </w:r>
      <w:r>
        <w:t xml:space="preserve">which are not </w:t>
      </w:r>
      <w:r w:rsidR="009147A3">
        <w:t xml:space="preserve">currently </w:t>
      </w:r>
      <w:r>
        <w:t>environmentally constrained</w:t>
      </w:r>
      <w:r w:rsidR="000F4325">
        <w:t>,</w:t>
      </w:r>
      <w:r>
        <w:t xml:space="preserve"> </w:t>
      </w:r>
      <w:r w:rsidRPr="00C13559">
        <w:t xml:space="preserve">measures to reduce existing flows to the works can be </w:t>
      </w:r>
      <w:proofErr w:type="spellStart"/>
      <w:r w:rsidR="009147A3">
        <w:t>trialled</w:t>
      </w:r>
      <w:proofErr w:type="spellEnd"/>
      <w:r w:rsidR="009147A3">
        <w:t xml:space="preserve"> initially, </w:t>
      </w:r>
      <w:r w:rsidR="00CE1CC6">
        <w:t>and dependent on the outcome, subsequent</w:t>
      </w:r>
      <w:r w:rsidR="009147A3">
        <w:t xml:space="preserve"> permit revisions</w:t>
      </w:r>
      <w:r w:rsidR="00CE1CC6">
        <w:t xml:space="preserve"> may be necessary</w:t>
      </w:r>
      <w:r w:rsidRPr="00C13559">
        <w:t xml:space="preserve"> to allow the </w:t>
      </w:r>
      <w:r w:rsidR="009147A3">
        <w:t>WTWs</w:t>
      </w:r>
      <w:r w:rsidR="009147A3" w:rsidRPr="00C13559">
        <w:t xml:space="preserve"> </w:t>
      </w:r>
      <w:r w:rsidRPr="00C13559">
        <w:t>to treat additional flows</w:t>
      </w:r>
      <w:r w:rsidR="006D1C1D">
        <w:rPr>
          <w:b/>
          <w:bCs/>
        </w:rPr>
        <w:t>.</w:t>
      </w:r>
    </w:p>
    <w:p w14:paraId="73E7799B" w14:textId="77777777" w:rsidR="00E46A04" w:rsidRDefault="00E46A04" w:rsidP="00E46A04">
      <w:pPr>
        <w:rPr>
          <w:b/>
          <w:bCs/>
        </w:rPr>
      </w:pPr>
    </w:p>
    <w:tbl>
      <w:tblPr>
        <w:tblStyle w:val="TableGrid"/>
        <w:tblW w:w="15276" w:type="dxa"/>
        <w:tblLayout w:type="fixed"/>
        <w:tblLook w:val="04A0" w:firstRow="1" w:lastRow="0" w:firstColumn="1" w:lastColumn="0" w:noHBand="0" w:noVBand="1"/>
      </w:tblPr>
      <w:tblGrid>
        <w:gridCol w:w="1311"/>
        <w:gridCol w:w="1409"/>
        <w:gridCol w:w="1562"/>
        <w:gridCol w:w="1496"/>
        <w:gridCol w:w="2835"/>
        <w:gridCol w:w="6663"/>
      </w:tblGrid>
      <w:tr w:rsidR="00DC22AC" w:rsidRPr="00DC6CED" w14:paraId="2434CEA9" w14:textId="77777777" w:rsidTr="006B4AA0">
        <w:tc>
          <w:tcPr>
            <w:tcW w:w="1311" w:type="dxa"/>
          </w:tcPr>
          <w:p w14:paraId="316353AB" w14:textId="77777777" w:rsidR="00DC22AC" w:rsidRPr="00DC6CED" w:rsidRDefault="00DC22AC" w:rsidP="006B4AA0">
            <w:pPr>
              <w:rPr>
                <w:b/>
                <w:bCs/>
              </w:rPr>
            </w:pPr>
            <w:r w:rsidRPr="00DC6CED">
              <w:rPr>
                <w:b/>
                <w:bCs/>
              </w:rPr>
              <w:t>WWTW</w:t>
            </w:r>
          </w:p>
        </w:tc>
        <w:tc>
          <w:tcPr>
            <w:tcW w:w="1409" w:type="dxa"/>
          </w:tcPr>
          <w:p w14:paraId="4A8D9725" w14:textId="77777777" w:rsidR="00DC22AC" w:rsidRPr="00DC6CED" w:rsidRDefault="00DC22AC" w:rsidP="006B4AA0">
            <w:pPr>
              <w:rPr>
                <w:b/>
                <w:bCs/>
              </w:rPr>
            </w:pPr>
            <w:r w:rsidRPr="00DC6CED">
              <w:rPr>
                <w:b/>
                <w:bCs/>
              </w:rPr>
              <w:t>Additional capacity likely to be needed?</w:t>
            </w:r>
          </w:p>
        </w:tc>
        <w:tc>
          <w:tcPr>
            <w:tcW w:w="1562" w:type="dxa"/>
          </w:tcPr>
          <w:p w14:paraId="34EC3FFB" w14:textId="77777777" w:rsidR="00DC22AC" w:rsidRPr="00DC6CED" w:rsidRDefault="00DC22AC" w:rsidP="006B4AA0">
            <w:pPr>
              <w:rPr>
                <w:b/>
                <w:bCs/>
              </w:rPr>
            </w:pPr>
            <w:r w:rsidRPr="00DC6CED">
              <w:rPr>
                <w:b/>
                <w:bCs/>
              </w:rPr>
              <w:t>Environmental constraint to increasing permit?</w:t>
            </w:r>
          </w:p>
        </w:tc>
        <w:tc>
          <w:tcPr>
            <w:tcW w:w="1496" w:type="dxa"/>
          </w:tcPr>
          <w:p w14:paraId="665F5C58" w14:textId="77777777" w:rsidR="00DC22AC" w:rsidRPr="00DC6CED" w:rsidRDefault="00DC22AC" w:rsidP="006B4AA0">
            <w:pPr>
              <w:rPr>
                <w:b/>
                <w:bCs/>
              </w:rPr>
            </w:pPr>
          </w:p>
        </w:tc>
        <w:tc>
          <w:tcPr>
            <w:tcW w:w="2835" w:type="dxa"/>
          </w:tcPr>
          <w:p w14:paraId="736685D7" w14:textId="77777777" w:rsidR="00DC22AC" w:rsidRPr="00DC6CED" w:rsidRDefault="00DC22AC" w:rsidP="006B4AA0">
            <w:pPr>
              <w:rPr>
                <w:b/>
                <w:bCs/>
              </w:rPr>
            </w:pPr>
            <w:r w:rsidRPr="00DC6CED">
              <w:rPr>
                <w:b/>
                <w:bCs/>
              </w:rPr>
              <w:t>Existing solutions</w:t>
            </w:r>
          </w:p>
        </w:tc>
        <w:tc>
          <w:tcPr>
            <w:tcW w:w="6663" w:type="dxa"/>
          </w:tcPr>
          <w:p w14:paraId="3F297C32" w14:textId="4DE62CF4" w:rsidR="00DC22AC" w:rsidRPr="00DC6CED" w:rsidRDefault="00DC22AC" w:rsidP="006B4AA0">
            <w:pPr>
              <w:rPr>
                <w:b/>
                <w:bCs/>
              </w:rPr>
            </w:pPr>
            <w:r w:rsidRPr="00DC6CED">
              <w:rPr>
                <w:b/>
                <w:bCs/>
              </w:rPr>
              <w:t xml:space="preserve">Summary of investment needs identified in DWMP up to 2040 ( subject to business planning process and OFWAT </w:t>
            </w:r>
            <w:r w:rsidR="00F02A9E">
              <w:rPr>
                <w:b/>
                <w:bCs/>
              </w:rPr>
              <w:t>approval</w:t>
            </w:r>
            <w:r w:rsidRPr="00DC6CED">
              <w:rPr>
                <w:b/>
                <w:bCs/>
              </w:rPr>
              <w:t>)</w:t>
            </w:r>
          </w:p>
          <w:p w14:paraId="358E6401" w14:textId="77777777" w:rsidR="00DC22AC" w:rsidRPr="00DC6CED" w:rsidRDefault="00DC22AC" w:rsidP="006B4AA0">
            <w:pPr>
              <w:rPr>
                <w:b/>
                <w:bCs/>
              </w:rPr>
            </w:pPr>
          </w:p>
          <w:p w14:paraId="329F4C09" w14:textId="77777777" w:rsidR="00DC22AC" w:rsidRPr="00DC6CED" w:rsidRDefault="00DC22AC" w:rsidP="006B4AA0">
            <w:pPr>
              <w:rPr>
                <w:b/>
                <w:bCs/>
              </w:rPr>
            </w:pPr>
            <w:r w:rsidRPr="00DC6CED">
              <w:rPr>
                <w:b/>
                <w:bCs/>
              </w:rPr>
              <w:t>See links for more detail</w:t>
            </w:r>
          </w:p>
        </w:tc>
      </w:tr>
      <w:tr w:rsidR="00DC22AC" w:rsidRPr="00DC6CED" w14:paraId="148F4240" w14:textId="77777777" w:rsidTr="006B4AA0">
        <w:tc>
          <w:tcPr>
            <w:tcW w:w="1311" w:type="dxa"/>
          </w:tcPr>
          <w:p w14:paraId="18E8F79F" w14:textId="77777777" w:rsidR="00DC22AC" w:rsidRPr="00DC6CED" w:rsidRDefault="00DC22AC" w:rsidP="006B4AA0">
            <w:r>
              <w:t>Kirdford</w:t>
            </w:r>
          </w:p>
        </w:tc>
        <w:tc>
          <w:tcPr>
            <w:tcW w:w="1409" w:type="dxa"/>
          </w:tcPr>
          <w:p w14:paraId="3C705A84" w14:textId="77777777" w:rsidR="00DC22AC" w:rsidRPr="00DC6CED" w:rsidRDefault="00DC22AC" w:rsidP="006B4AA0">
            <w:r>
              <w:t>N</w:t>
            </w:r>
          </w:p>
        </w:tc>
        <w:tc>
          <w:tcPr>
            <w:tcW w:w="1562" w:type="dxa"/>
          </w:tcPr>
          <w:p w14:paraId="3D4D45EE" w14:textId="77777777" w:rsidR="00DC22AC" w:rsidRPr="00DC6CED" w:rsidRDefault="00DC22AC" w:rsidP="006B4AA0">
            <w:r>
              <w:t>N</w:t>
            </w:r>
          </w:p>
        </w:tc>
        <w:tc>
          <w:tcPr>
            <w:tcW w:w="1496" w:type="dxa"/>
          </w:tcPr>
          <w:p w14:paraId="58809C58" w14:textId="77777777" w:rsidR="00DC22AC" w:rsidRDefault="00DC22AC" w:rsidP="006B4AA0">
            <w:r>
              <w:t>Kirdford Parish figure H3</w:t>
            </w:r>
          </w:p>
        </w:tc>
        <w:tc>
          <w:tcPr>
            <w:tcW w:w="2835" w:type="dxa"/>
          </w:tcPr>
          <w:p w14:paraId="58FAB07D" w14:textId="77777777" w:rsidR="00DC22AC" w:rsidRPr="00DC6CED" w:rsidRDefault="00DC22AC" w:rsidP="006B4AA0"/>
        </w:tc>
        <w:tc>
          <w:tcPr>
            <w:tcW w:w="6663" w:type="dxa"/>
          </w:tcPr>
          <w:p w14:paraId="2451810E" w14:textId="12577E29" w:rsidR="00DC22AC" w:rsidRPr="00DC6CED" w:rsidRDefault="00DC22AC" w:rsidP="006B4AA0">
            <w:r w:rsidRPr="00DC6CED">
              <w:t>DWMP investment needs for this catchment still being identified</w:t>
            </w:r>
          </w:p>
          <w:p w14:paraId="65D0C129" w14:textId="77777777" w:rsidR="00DC22AC" w:rsidRPr="00DC6CED" w:rsidRDefault="00DC22AC" w:rsidP="006B4AA0"/>
        </w:tc>
      </w:tr>
      <w:tr w:rsidR="00DC22AC" w:rsidRPr="00DC6CED" w14:paraId="623C3254" w14:textId="77777777" w:rsidTr="006B4AA0">
        <w:tc>
          <w:tcPr>
            <w:tcW w:w="1311" w:type="dxa"/>
          </w:tcPr>
          <w:p w14:paraId="56ED4A7F" w14:textId="77777777" w:rsidR="00DC22AC" w:rsidRPr="00DC6CED" w:rsidRDefault="00DC22AC" w:rsidP="006B4AA0">
            <w:r w:rsidRPr="00DC6CED">
              <w:t>Loxwood</w:t>
            </w:r>
          </w:p>
        </w:tc>
        <w:tc>
          <w:tcPr>
            <w:tcW w:w="1409" w:type="dxa"/>
          </w:tcPr>
          <w:p w14:paraId="684FBB48" w14:textId="77777777" w:rsidR="00DC22AC" w:rsidRPr="00DC6CED" w:rsidRDefault="00DC22AC" w:rsidP="006B4AA0">
            <w:r w:rsidRPr="00DC6CED">
              <w:t>Y – already operating above Q80</w:t>
            </w:r>
          </w:p>
        </w:tc>
        <w:tc>
          <w:tcPr>
            <w:tcW w:w="1562" w:type="dxa"/>
          </w:tcPr>
          <w:p w14:paraId="55D0AE7E" w14:textId="77777777" w:rsidR="00DC22AC" w:rsidRPr="00DC6CED" w:rsidRDefault="00DC22AC" w:rsidP="006B4AA0">
            <w:r w:rsidRPr="00DC6CED">
              <w:t>N</w:t>
            </w:r>
          </w:p>
        </w:tc>
        <w:tc>
          <w:tcPr>
            <w:tcW w:w="1496" w:type="dxa"/>
          </w:tcPr>
          <w:p w14:paraId="41C302D9" w14:textId="77777777" w:rsidR="00DC22AC" w:rsidRDefault="00DC22AC" w:rsidP="006B4AA0">
            <w:r>
              <w:t>Loxwood A15</w:t>
            </w:r>
          </w:p>
          <w:p w14:paraId="715107F6" w14:textId="77777777" w:rsidR="00DC22AC" w:rsidRPr="00DC6CED" w:rsidRDefault="00DC22AC" w:rsidP="006B4AA0">
            <w:r>
              <w:t>Plaistow and Ifold H3</w:t>
            </w:r>
          </w:p>
        </w:tc>
        <w:tc>
          <w:tcPr>
            <w:tcW w:w="2835" w:type="dxa"/>
          </w:tcPr>
          <w:p w14:paraId="6E56199C" w14:textId="77777777" w:rsidR="00DC22AC" w:rsidRPr="00DC6CED" w:rsidRDefault="00DC22AC" w:rsidP="006B4AA0">
            <w:r w:rsidRPr="00DC6CED">
              <w:t>Southern Water are identifying network reinforcement needed for new development to connect.</w:t>
            </w:r>
          </w:p>
        </w:tc>
        <w:tc>
          <w:tcPr>
            <w:tcW w:w="6663" w:type="dxa"/>
          </w:tcPr>
          <w:p w14:paraId="782175B9" w14:textId="418FA57D" w:rsidR="00DC22AC" w:rsidRPr="00DC6CED" w:rsidRDefault="00DC22AC" w:rsidP="006B4AA0">
            <w:r w:rsidRPr="00DC6CED">
              <w:t>DWMP investment needs for this catchment still being identified</w:t>
            </w:r>
          </w:p>
          <w:p w14:paraId="36AE2462" w14:textId="77777777" w:rsidR="00DC22AC" w:rsidRPr="00DC6CED" w:rsidRDefault="00DC22AC" w:rsidP="006B4AA0"/>
          <w:p w14:paraId="3C36E7A0" w14:textId="77777777" w:rsidR="004674C7" w:rsidRDefault="00DC22AC" w:rsidP="004674C7">
            <w:r w:rsidRPr="00DC6CED">
              <w:t>A growth scheme is proposed for 2025-30</w:t>
            </w:r>
            <w:r w:rsidR="004674C7" w:rsidRPr="00DC6CED">
              <w:t xml:space="preserve"> </w:t>
            </w:r>
          </w:p>
          <w:p w14:paraId="2D1117B5" w14:textId="77777777" w:rsidR="004674C7" w:rsidRDefault="004674C7" w:rsidP="004674C7"/>
          <w:p w14:paraId="32B16724" w14:textId="60977284" w:rsidR="004674C7" w:rsidRPr="00DC6CED" w:rsidRDefault="004674C7" w:rsidP="004674C7">
            <w:r w:rsidRPr="00DC6CED">
              <w:t>Storm overflow improvements and infiltration reduction via sewer remediation works planned for the 2020-25 period to reduce spills</w:t>
            </w:r>
            <w:r>
              <w:t>.</w:t>
            </w:r>
          </w:p>
          <w:p w14:paraId="5ACEA7BE" w14:textId="77777777" w:rsidR="004674C7" w:rsidRPr="00DC6CED" w:rsidRDefault="004674C7" w:rsidP="004674C7"/>
          <w:p w14:paraId="51B685EA" w14:textId="450611CB" w:rsidR="00DC22AC" w:rsidRPr="00DC6CED" w:rsidRDefault="00DC22AC" w:rsidP="006B4AA0"/>
        </w:tc>
      </w:tr>
      <w:tr w:rsidR="00DC22AC" w:rsidRPr="00DC6CED" w14:paraId="0127A2DD" w14:textId="77777777" w:rsidTr="006B4AA0">
        <w:tc>
          <w:tcPr>
            <w:tcW w:w="1311" w:type="dxa"/>
          </w:tcPr>
          <w:p w14:paraId="3A63B5EE" w14:textId="77777777" w:rsidR="00DC22AC" w:rsidRPr="00DC6CED" w:rsidRDefault="00DC22AC" w:rsidP="006B4AA0">
            <w:proofErr w:type="spellStart"/>
            <w:r w:rsidRPr="00DC6CED">
              <w:t>Pagham</w:t>
            </w:r>
            <w:proofErr w:type="spellEnd"/>
          </w:p>
        </w:tc>
        <w:tc>
          <w:tcPr>
            <w:tcW w:w="1409" w:type="dxa"/>
          </w:tcPr>
          <w:p w14:paraId="1E473724" w14:textId="13939AA2" w:rsidR="00DC22AC" w:rsidRPr="00DC6CED" w:rsidRDefault="00DC22AC" w:rsidP="006B4AA0">
            <w:r w:rsidRPr="00DC6CED">
              <w:t>Y – likely to need additional treatment capacity in the next 5years.</w:t>
            </w:r>
          </w:p>
          <w:p w14:paraId="2D1B2517" w14:textId="77777777" w:rsidR="00DC22AC" w:rsidRPr="00DC6CED" w:rsidRDefault="00DC22AC" w:rsidP="006B4AA0"/>
          <w:p w14:paraId="056AA200" w14:textId="77777777" w:rsidR="00DC22AC" w:rsidRPr="00DC6CED" w:rsidRDefault="00DC22AC" w:rsidP="006B4AA0">
            <w:r w:rsidRPr="00DC6CED">
              <w:lastRenderedPageBreak/>
              <w:t>Also serves development in Arun District.</w:t>
            </w:r>
          </w:p>
        </w:tc>
        <w:tc>
          <w:tcPr>
            <w:tcW w:w="1562" w:type="dxa"/>
          </w:tcPr>
          <w:p w14:paraId="66D587C7" w14:textId="485CBF50" w:rsidR="00DC22AC" w:rsidRPr="00DC6CED" w:rsidRDefault="00DC22AC" w:rsidP="006B4AA0">
            <w:r w:rsidRPr="00DC6CED">
              <w:lastRenderedPageBreak/>
              <w:t xml:space="preserve">N (pending condition review of </w:t>
            </w:r>
            <w:proofErr w:type="spellStart"/>
            <w:r w:rsidRPr="00DC6CED">
              <w:t>Pagham</w:t>
            </w:r>
            <w:proofErr w:type="spellEnd"/>
            <w:r w:rsidRPr="00DC6CED">
              <w:t xml:space="preserve"> Harbour)</w:t>
            </w:r>
          </w:p>
        </w:tc>
        <w:tc>
          <w:tcPr>
            <w:tcW w:w="1496" w:type="dxa"/>
          </w:tcPr>
          <w:p w14:paraId="28C6DCD3" w14:textId="77777777" w:rsidR="00DC22AC" w:rsidRPr="00DC6CED" w:rsidRDefault="00DC22AC" w:rsidP="006B4AA0">
            <w:r>
              <w:t>North Mundham H3</w:t>
            </w:r>
          </w:p>
        </w:tc>
        <w:tc>
          <w:tcPr>
            <w:tcW w:w="2835" w:type="dxa"/>
          </w:tcPr>
          <w:p w14:paraId="719C76A3" w14:textId="77777777" w:rsidR="00696E95" w:rsidRPr="00DC6CED" w:rsidRDefault="00696E95" w:rsidP="00696E95">
            <w:r w:rsidRPr="00DC6CED">
              <w:t>Increase capacity to allow for planned new development</w:t>
            </w:r>
          </w:p>
          <w:p w14:paraId="701243F8" w14:textId="0C90B08C" w:rsidR="00DC22AC" w:rsidRDefault="00DC22AC" w:rsidP="006B4AA0">
            <w:r w:rsidRPr="00DC6CED">
              <w:t xml:space="preserve">Growth and quality improvement scheme </w:t>
            </w:r>
            <w:r w:rsidR="000240DF">
              <w:t xml:space="preserve">is underway, </w:t>
            </w:r>
            <w:r w:rsidRPr="00DC6CED">
              <w:t>due for completion by 2025</w:t>
            </w:r>
            <w:r>
              <w:t xml:space="preserve">.  60% increase in treatment </w:t>
            </w:r>
            <w:r>
              <w:lastRenderedPageBreak/>
              <w:t xml:space="preserve">capacity and 15% increase in storm tank capacity. </w:t>
            </w:r>
          </w:p>
          <w:p w14:paraId="07C67F94" w14:textId="77777777" w:rsidR="00DC22AC" w:rsidRDefault="00DC22AC" w:rsidP="006B4AA0"/>
          <w:p w14:paraId="6518F541" w14:textId="20A2A9C1" w:rsidR="00DC22AC" w:rsidRPr="00DC6CED" w:rsidRDefault="00DC22AC" w:rsidP="006B4AA0">
            <w:r>
              <w:t>Nutrient removal</w:t>
            </w:r>
            <w:r w:rsidR="003F0473">
              <w:t xml:space="preserve"> – nitrate and phosphate permit levels introduced.</w:t>
            </w:r>
          </w:p>
        </w:tc>
        <w:tc>
          <w:tcPr>
            <w:tcW w:w="6663" w:type="dxa"/>
          </w:tcPr>
          <w:p w14:paraId="0985AA10" w14:textId="77777777" w:rsidR="00DC22AC" w:rsidRPr="00DC6CED" w:rsidRDefault="005471F6" w:rsidP="006B4AA0">
            <w:hyperlink r:id="rId14" w:history="1">
              <w:r w:rsidR="00DC22AC" w:rsidRPr="00DC6CED">
                <w:rPr>
                  <w:rStyle w:val="Hyperlink"/>
                </w:rPr>
                <w:t>https://www.southernwater.co.uk/media/8668/awsinvestmentneeds-pagham.pdf</w:t>
              </w:r>
            </w:hyperlink>
          </w:p>
          <w:p w14:paraId="67D9ED6B" w14:textId="77777777" w:rsidR="00DC22AC" w:rsidRPr="00DC6CED" w:rsidRDefault="00DC22AC" w:rsidP="006B4AA0"/>
          <w:p w14:paraId="2E761842" w14:textId="77777777" w:rsidR="00DC22AC" w:rsidRPr="00DC6CED" w:rsidRDefault="00DC22AC" w:rsidP="006B4AA0">
            <w:r w:rsidRPr="00DC6CED">
              <w:t>2025-30:</w:t>
            </w:r>
          </w:p>
          <w:p w14:paraId="64E2251D" w14:textId="77777777" w:rsidR="00DC22AC" w:rsidRPr="00DC6CED" w:rsidRDefault="00DC22AC" w:rsidP="006B4AA0">
            <w:r w:rsidRPr="00DC6CED">
              <w:t xml:space="preserve">Use </w:t>
            </w:r>
            <w:proofErr w:type="spellStart"/>
            <w:r w:rsidRPr="00DC6CED">
              <w:t>SuDs</w:t>
            </w:r>
            <w:proofErr w:type="spellEnd"/>
            <w:r w:rsidRPr="00DC6CED">
              <w:t xml:space="preserve"> and storage to reduce spills</w:t>
            </w:r>
          </w:p>
          <w:p w14:paraId="52B6B368" w14:textId="77777777" w:rsidR="00DC22AC" w:rsidRPr="00DC6CED" w:rsidRDefault="00DC22AC" w:rsidP="006B4AA0">
            <w:r w:rsidRPr="00DC6CED">
              <w:t>Explore options to transfer wastewater for treatment elsewhere</w:t>
            </w:r>
          </w:p>
          <w:p w14:paraId="460D8FDF" w14:textId="77777777" w:rsidR="00DC22AC" w:rsidRPr="00DC6CED" w:rsidRDefault="00DC22AC" w:rsidP="006B4AA0"/>
          <w:p w14:paraId="115537DB" w14:textId="77777777" w:rsidR="00DC22AC" w:rsidRPr="00DC6CED" w:rsidRDefault="00DC22AC" w:rsidP="006B4AA0">
            <w:r w:rsidRPr="00DC6CED">
              <w:t>2035-40:</w:t>
            </w:r>
          </w:p>
          <w:p w14:paraId="0D4C77DF" w14:textId="2E9CA86E" w:rsidR="00DC22AC" w:rsidRPr="00DC6CED" w:rsidRDefault="00DC22AC" w:rsidP="006B4AA0">
            <w:r w:rsidRPr="00DC6CED">
              <w:lastRenderedPageBreak/>
              <w:t>Growth scheme: upsizing</w:t>
            </w:r>
            <w:r w:rsidR="003F0473">
              <w:t xml:space="preserve"> sewers and/</w:t>
            </w:r>
            <w:r w:rsidRPr="00DC6CED">
              <w:t xml:space="preserve"> or</w:t>
            </w:r>
            <w:r w:rsidR="003F0473">
              <w:t xml:space="preserve"> rain/surface water</w:t>
            </w:r>
            <w:r w:rsidRPr="00DC6CED">
              <w:t xml:space="preserve"> separation.</w:t>
            </w:r>
          </w:p>
          <w:p w14:paraId="499F590A" w14:textId="77777777" w:rsidR="00DC22AC" w:rsidRPr="00DC6CED" w:rsidRDefault="00DC22AC" w:rsidP="006B4AA0">
            <w:r w:rsidRPr="00DC6CED">
              <w:t>Additional nutrient removal.</w:t>
            </w:r>
          </w:p>
        </w:tc>
      </w:tr>
      <w:tr w:rsidR="00DC22AC" w:rsidRPr="00DC6CED" w14:paraId="557FDC60" w14:textId="77777777" w:rsidTr="006B4AA0">
        <w:tc>
          <w:tcPr>
            <w:tcW w:w="1311" w:type="dxa"/>
          </w:tcPr>
          <w:p w14:paraId="689F9DAC" w14:textId="77777777" w:rsidR="00DC22AC" w:rsidRPr="00DC6CED" w:rsidRDefault="00DC22AC" w:rsidP="006B4AA0">
            <w:r w:rsidRPr="00DC6CED">
              <w:lastRenderedPageBreak/>
              <w:t>Sidlesham</w:t>
            </w:r>
          </w:p>
        </w:tc>
        <w:tc>
          <w:tcPr>
            <w:tcW w:w="1409" w:type="dxa"/>
          </w:tcPr>
          <w:p w14:paraId="4E70C1D3" w14:textId="77777777" w:rsidR="00DC22AC" w:rsidRPr="00DC6CED" w:rsidRDefault="00DC22AC" w:rsidP="006B4AA0">
            <w:r w:rsidRPr="00DC6CED">
              <w:t>Y – exceeded permit in 2021 and 2022</w:t>
            </w:r>
          </w:p>
        </w:tc>
        <w:tc>
          <w:tcPr>
            <w:tcW w:w="1562" w:type="dxa"/>
          </w:tcPr>
          <w:p w14:paraId="56C8A7FF" w14:textId="77777777" w:rsidR="00DC22AC" w:rsidRPr="00DC6CED" w:rsidRDefault="00DC22AC" w:rsidP="006B4AA0">
            <w:r w:rsidRPr="00DC6CED">
              <w:t xml:space="preserve">N (pending condition review of </w:t>
            </w:r>
            <w:proofErr w:type="spellStart"/>
            <w:r w:rsidRPr="00DC6CED">
              <w:t>Pagham</w:t>
            </w:r>
            <w:proofErr w:type="spellEnd"/>
            <w:r w:rsidRPr="00DC6CED">
              <w:t xml:space="preserve"> Harbour)</w:t>
            </w:r>
          </w:p>
        </w:tc>
        <w:tc>
          <w:tcPr>
            <w:tcW w:w="1496" w:type="dxa"/>
          </w:tcPr>
          <w:p w14:paraId="6AE1D480" w14:textId="77777777" w:rsidR="00DC22AC" w:rsidRPr="00DC6CED" w:rsidRDefault="00DC22AC" w:rsidP="006B4AA0">
            <w:r>
              <w:t>None</w:t>
            </w:r>
          </w:p>
        </w:tc>
        <w:tc>
          <w:tcPr>
            <w:tcW w:w="2835" w:type="dxa"/>
          </w:tcPr>
          <w:p w14:paraId="74A21DCB" w14:textId="77777777" w:rsidR="00DC22AC" w:rsidRDefault="00DC22AC" w:rsidP="006B4AA0">
            <w:r w:rsidRPr="00DC6CED">
              <w:t>Infiltration reduction underway</w:t>
            </w:r>
            <w:r>
              <w:t>.</w:t>
            </w:r>
          </w:p>
          <w:p w14:paraId="0A5DF926" w14:textId="77777777" w:rsidR="00DC22AC" w:rsidRPr="00DC6CED" w:rsidRDefault="00DC22AC" w:rsidP="006B4AA0">
            <w:r>
              <w:t>Storm tank capacity increase by 45% by 2025.</w:t>
            </w:r>
          </w:p>
        </w:tc>
        <w:tc>
          <w:tcPr>
            <w:tcW w:w="6663" w:type="dxa"/>
          </w:tcPr>
          <w:p w14:paraId="522BD8C8" w14:textId="77777777" w:rsidR="00DC22AC" w:rsidRPr="00DC6CED" w:rsidRDefault="005471F6" w:rsidP="006B4AA0">
            <w:hyperlink r:id="rId15" w:history="1">
              <w:r w:rsidR="00DC22AC" w:rsidRPr="00DC6CED">
                <w:rPr>
                  <w:rStyle w:val="Hyperlink"/>
                </w:rPr>
                <w:t>https://www.southernwater.co.uk/media/8669/awsinvestmentneeds-sidlesham.pdf</w:t>
              </w:r>
            </w:hyperlink>
          </w:p>
          <w:p w14:paraId="77285069" w14:textId="77777777" w:rsidR="00DC22AC" w:rsidRPr="00DC6CED" w:rsidRDefault="00DC22AC" w:rsidP="006B4AA0"/>
          <w:p w14:paraId="60A1D197" w14:textId="77777777" w:rsidR="00DC22AC" w:rsidRPr="00DC6CED" w:rsidRDefault="00DC22AC" w:rsidP="006B4AA0">
            <w:r w:rsidRPr="00DC6CED">
              <w:t>2025-30 and onwards:</w:t>
            </w:r>
          </w:p>
          <w:p w14:paraId="3AF27B07" w14:textId="77777777" w:rsidR="00DC22AC" w:rsidRPr="00DC6CED" w:rsidRDefault="00DC22AC" w:rsidP="006B4AA0">
            <w:r w:rsidRPr="00DC6CED">
              <w:t>Customer education to reduce blockages</w:t>
            </w:r>
          </w:p>
          <w:p w14:paraId="036687F9" w14:textId="77777777" w:rsidR="00DC22AC" w:rsidRPr="00DC6CED" w:rsidRDefault="00DC22AC" w:rsidP="006B4AA0">
            <w:r w:rsidRPr="00DC6CED">
              <w:t>Sewer rehabilitation and maintenance</w:t>
            </w:r>
          </w:p>
          <w:p w14:paraId="0F7B196D" w14:textId="63A877E8" w:rsidR="00DC22AC" w:rsidRPr="00DC6CED" w:rsidRDefault="00DC22AC" w:rsidP="006B4AA0">
            <w:r w:rsidRPr="00DC6CED">
              <w:t>Increase capacity to allow for planned new development</w:t>
            </w:r>
            <w:r w:rsidR="003F0473">
              <w:t xml:space="preserve">, including </w:t>
            </w:r>
            <w:r w:rsidR="00F662C1">
              <w:t xml:space="preserve">applying for a </w:t>
            </w:r>
            <w:r w:rsidR="003F0473">
              <w:t>revised DWF permit</w:t>
            </w:r>
          </w:p>
          <w:p w14:paraId="008B2665" w14:textId="77777777" w:rsidR="00DC22AC" w:rsidRPr="00DC6CED" w:rsidRDefault="00DC22AC" w:rsidP="006B4AA0">
            <w:r w:rsidRPr="00DC6CED">
              <w:t>Rainwater harvesting study</w:t>
            </w:r>
          </w:p>
          <w:p w14:paraId="754CA237" w14:textId="77777777" w:rsidR="00DC22AC" w:rsidRPr="00DC6CED" w:rsidRDefault="00DC22AC" w:rsidP="006B4AA0">
            <w:r w:rsidRPr="00DC6CED">
              <w:t>Investigate pollution risk from infiltration</w:t>
            </w:r>
          </w:p>
          <w:p w14:paraId="17F81AA9" w14:textId="77777777" w:rsidR="00DC22AC" w:rsidRPr="00DC6CED" w:rsidRDefault="00DC22AC" w:rsidP="006B4AA0">
            <w:r w:rsidRPr="00DC6CED">
              <w:t>Total System Study to look at climate change, sea level rise, flooding, water resources and quality, biodiversity and habitat loss and funding schemes – joint project</w:t>
            </w:r>
          </w:p>
          <w:p w14:paraId="24237C05" w14:textId="77777777" w:rsidR="00DC22AC" w:rsidRPr="00DC6CED" w:rsidRDefault="00DC22AC" w:rsidP="006B4AA0"/>
          <w:p w14:paraId="00598F42" w14:textId="77777777" w:rsidR="00DC22AC" w:rsidRPr="00DC6CED" w:rsidRDefault="00DC22AC" w:rsidP="006B4AA0">
            <w:r w:rsidRPr="00DC6CED">
              <w:t>2030-35</w:t>
            </w:r>
          </w:p>
          <w:p w14:paraId="06D97660" w14:textId="77777777" w:rsidR="00DC22AC" w:rsidRPr="00DC6CED" w:rsidRDefault="00DC22AC" w:rsidP="006B4AA0"/>
          <w:p w14:paraId="5F9EF879" w14:textId="77777777" w:rsidR="00DC22AC" w:rsidRPr="00DC6CED" w:rsidRDefault="00DC22AC" w:rsidP="006B4AA0">
            <w:r w:rsidRPr="00DC6CED">
              <w:t>Wetland creation/ sewer lining to reduce spills</w:t>
            </w:r>
          </w:p>
          <w:p w14:paraId="70AF19A1" w14:textId="77777777" w:rsidR="00DC22AC" w:rsidRPr="00DC6CED" w:rsidRDefault="00DC22AC" w:rsidP="006B4AA0"/>
          <w:p w14:paraId="087724B0" w14:textId="77777777" w:rsidR="00DC22AC" w:rsidRPr="00DC6CED" w:rsidRDefault="00DC22AC" w:rsidP="006B4AA0">
            <w:r w:rsidRPr="00DC6CED">
              <w:t>2035-40</w:t>
            </w:r>
          </w:p>
          <w:p w14:paraId="5DC71654" w14:textId="77777777" w:rsidR="00DC22AC" w:rsidRPr="00DC6CED" w:rsidRDefault="00DC22AC" w:rsidP="006B4AA0">
            <w:r w:rsidRPr="00DC6CED">
              <w:t>Infiltration reduction – sewer lining</w:t>
            </w:r>
          </w:p>
          <w:p w14:paraId="39B07CAB" w14:textId="74F8DF48" w:rsidR="00DC22AC" w:rsidRPr="00DC6CED" w:rsidRDefault="003F0473" w:rsidP="006B4AA0">
            <w:r>
              <w:t>Underground</w:t>
            </w:r>
            <w:r w:rsidR="00DC22AC" w:rsidRPr="00DC6CED">
              <w:t xml:space="preserve"> storage</w:t>
            </w:r>
          </w:p>
          <w:p w14:paraId="42AB7208" w14:textId="77777777" w:rsidR="00DC22AC" w:rsidRPr="00DC6CED" w:rsidRDefault="00DC22AC" w:rsidP="006B4AA0">
            <w:r w:rsidRPr="00DC6CED">
              <w:t>Improved operation to reduce spills</w:t>
            </w:r>
          </w:p>
          <w:p w14:paraId="46426271" w14:textId="77777777" w:rsidR="00DC22AC" w:rsidRPr="00DC6CED" w:rsidRDefault="00DC22AC" w:rsidP="006B4AA0">
            <w:r w:rsidRPr="00DC6CED">
              <w:t>Further wetland creation/sewer lining</w:t>
            </w:r>
          </w:p>
          <w:p w14:paraId="7BC7521A" w14:textId="77777777" w:rsidR="00DC22AC" w:rsidRPr="00DC6CED" w:rsidRDefault="00DC22AC" w:rsidP="006B4AA0">
            <w:r w:rsidRPr="00DC6CED">
              <w:t>Further nutrient removal</w:t>
            </w:r>
          </w:p>
          <w:p w14:paraId="28A5B379" w14:textId="77777777" w:rsidR="00DC22AC" w:rsidRPr="00DC6CED" w:rsidRDefault="00DC22AC" w:rsidP="006B4AA0"/>
          <w:p w14:paraId="77E2DE87" w14:textId="77777777" w:rsidR="00DC22AC" w:rsidRPr="00DC6CED" w:rsidRDefault="00DC22AC" w:rsidP="006B4AA0"/>
        </w:tc>
      </w:tr>
      <w:tr w:rsidR="00DC22AC" w:rsidRPr="00DC6CED" w14:paraId="5E059DCD" w14:textId="77777777" w:rsidTr="006B4AA0">
        <w:tc>
          <w:tcPr>
            <w:tcW w:w="1311" w:type="dxa"/>
          </w:tcPr>
          <w:p w14:paraId="2536281E" w14:textId="4D9E9C62" w:rsidR="00DC22AC" w:rsidRPr="00DC6CED" w:rsidRDefault="00DC22AC" w:rsidP="006B4AA0">
            <w:r w:rsidRPr="00DC6CED">
              <w:t>Tangmere</w:t>
            </w:r>
          </w:p>
        </w:tc>
        <w:tc>
          <w:tcPr>
            <w:tcW w:w="1409" w:type="dxa"/>
          </w:tcPr>
          <w:p w14:paraId="631218FE" w14:textId="77777777" w:rsidR="00DC22AC" w:rsidRDefault="00DC22AC" w:rsidP="006B4AA0">
            <w:r w:rsidRPr="00DC6CED">
              <w:t xml:space="preserve">Y – additional </w:t>
            </w:r>
            <w:r w:rsidRPr="00DC6CED">
              <w:lastRenderedPageBreak/>
              <w:t>capacity likely to be needed in next 10 years</w:t>
            </w:r>
          </w:p>
          <w:p w14:paraId="06F2BF91" w14:textId="77777777" w:rsidR="00AB4699" w:rsidRDefault="00AB4699" w:rsidP="006B4AA0"/>
          <w:p w14:paraId="29ADC730" w14:textId="70B1AB3A" w:rsidR="00AB4699" w:rsidRPr="00DC6CED" w:rsidRDefault="00AB4699" w:rsidP="006B4AA0">
            <w:r>
              <w:t xml:space="preserve">Possible infiltration issues currently being investigated. </w:t>
            </w:r>
          </w:p>
        </w:tc>
        <w:tc>
          <w:tcPr>
            <w:tcW w:w="1562" w:type="dxa"/>
          </w:tcPr>
          <w:p w14:paraId="0ABF5070" w14:textId="77777777" w:rsidR="00DC22AC" w:rsidRPr="00DC6CED" w:rsidRDefault="00DC22AC" w:rsidP="006B4AA0">
            <w:r w:rsidRPr="00DC6CED">
              <w:lastRenderedPageBreak/>
              <w:t>N</w:t>
            </w:r>
          </w:p>
        </w:tc>
        <w:tc>
          <w:tcPr>
            <w:tcW w:w="1496" w:type="dxa"/>
          </w:tcPr>
          <w:p w14:paraId="687D7D8D" w14:textId="77777777" w:rsidR="00DC22AC" w:rsidRDefault="00DC22AC" w:rsidP="006B4AA0">
            <w:r>
              <w:t>Shopwhyke A7</w:t>
            </w:r>
          </w:p>
          <w:p w14:paraId="31467226" w14:textId="77777777" w:rsidR="00DC22AC" w:rsidRDefault="00DC22AC" w:rsidP="006B4AA0"/>
          <w:p w14:paraId="7695F32B" w14:textId="77777777" w:rsidR="00DC22AC" w:rsidRDefault="00DC22AC" w:rsidP="006B4AA0">
            <w:r>
              <w:t>Land at Westhampnett/North East Chichester A9</w:t>
            </w:r>
          </w:p>
          <w:p w14:paraId="719EB0E1" w14:textId="77777777" w:rsidR="00DC22AC" w:rsidRDefault="00DC22AC" w:rsidP="006B4AA0"/>
          <w:p w14:paraId="6FF4961B" w14:textId="77777777" w:rsidR="00DC22AC" w:rsidRDefault="00DC22AC" w:rsidP="006B4AA0">
            <w:r>
              <w:t>Tangmere A14</w:t>
            </w:r>
          </w:p>
          <w:p w14:paraId="152F7914" w14:textId="77777777" w:rsidR="00DC22AC" w:rsidRDefault="00DC22AC" w:rsidP="006B4AA0"/>
          <w:p w14:paraId="5944C410" w14:textId="77777777" w:rsidR="00DC22AC" w:rsidRDefault="00DC22AC" w:rsidP="006B4AA0">
            <w:r>
              <w:t>West of Chichester A6</w:t>
            </w:r>
          </w:p>
          <w:p w14:paraId="3E2284CF" w14:textId="77777777" w:rsidR="00DC22AC" w:rsidRDefault="00DC22AC" w:rsidP="006B4AA0"/>
          <w:p w14:paraId="4D4DE1B9" w14:textId="77777777" w:rsidR="00DC22AC" w:rsidRDefault="00DC22AC" w:rsidP="006B4AA0">
            <w:r>
              <w:t>Land at Maudlin Farm A10</w:t>
            </w:r>
          </w:p>
          <w:p w14:paraId="3FD95EF5" w14:textId="77777777" w:rsidR="00DC22AC" w:rsidRDefault="00DC22AC" w:rsidP="006B4AA0"/>
          <w:p w14:paraId="111CB44C" w14:textId="77777777" w:rsidR="00DC22AC" w:rsidRPr="00DC6CED" w:rsidRDefault="00DC22AC" w:rsidP="006B4AA0">
            <w:r>
              <w:t xml:space="preserve">Boxgrove H3 </w:t>
            </w:r>
          </w:p>
        </w:tc>
        <w:tc>
          <w:tcPr>
            <w:tcW w:w="2835" w:type="dxa"/>
          </w:tcPr>
          <w:p w14:paraId="153D928A" w14:textId="20A00308" w:rsidR="00DC22AC" w:rsidRPr="00DC6CED" w:rsidRDefault="00DC22AC" w:rsidP="006B4AA0">
            <w:r w:rsidRPr="00DC6CED">
              <w:lastRenderedPageBreak/>
              <w:t>WWTW was upgraded and a new pip</w:t>
            </w:r>
            <w:r w:rsidR="00BA3F7B">
              <w:t>e</w:t>
            </w:r>
            <w:r w:rsidRPr="00DC6CED">
              <w:t xml:space="preserve">line installed to </w:t>
            </w:r>
            <w:r w:rsidRPr="00DC6CED">
              <w:lastRenderedPageBreak/>
              <w:t xml:space="preserve">serve strategic allocations around Chichester in the adopted Local Plan.  The new pipeline is now </w:t>
            </w:r>
            <w:r w:rsidR="002C7A68">
              <w:t>operational</w:t>
            </w:r>
            <w:r w:rsidRPr="00DC6CED">
              <w:t xml:space="preserve">. </w:t>
            </w:r>
          </w:p>
        </w:tc>
        <w:tc>
          <w:tcPr>
            <w:tcW w:w="6663" w:type="dxa"/>
          </w:tcPr>
          <w:p w14:paraId="762B842F" w14:textId="77777777" w:rsidR="00DC22AC" w:rsidRPr="00DC6CED" w:rsidRDefault="005471F6" w:rsidP="006B4AA0">
            <w:hyperlink r:id="rId16" w:history="1">
              <w:r w:rsidR="00DC22AC" w:rsidRPr="00DC6CED">
                <w:rPr>
                  <w:rStyle w:val="Hyperlink"/>
                </w:rPr>
                <w:t>https://www.southernwater.co.uk/media/8670/awsinvestmentneeds-tangmere.pdf</w:t>
              </w:r>
            </w:hyperlink>
          </w:p>
          <w:p w14:paraId="7E7AE6EC" w14:textId="77777777" w:rsidR="00DC22AC" w:rsidRPr="00DC6CED" w:rsidRDefault="00DC22AC" w:rsidP="006B4AA0"/>
          <w:p w14:paraId="4BF9E2A5" w14:textId="77777777" w:rsidR="00DC22AC" w:rsidRPr="00DC6CED" w:rsidRDefault="00DC22AC" w:rsidP="006B4AA0">
            <w:r w:rsidRPr="00DC6CED">
              <w:t>2030-35:</w:t>
            </w:r>
          </w:p>
          <w:p w14:paraId="4C78B7F8" w14:textId="77777777" w:rsidR="00DC22AC" w:rsidRPr="00DC6CED" w:rsidRDefault="00DC22AC" w:rsidP="006B4AA0"/>
          <w:p w14:paraId="4E3691BD" w14:textId="2CEF2228" w:rsidR="00DC22AC" w:rsidRPr="00DC6CED" w:rsidRDefault="00DC22AC" w:rsidP="006B4AA0">
            <w:r w:rsidRPr="00DC6CED">
              <w:t>Increase treatment capacity to allow for planned new development</w:t>
            </w:r>
            <w:r w:rsidR="00972A1B">
              <w:t>, including permit review if needed</w:t>
            </w:r>
          </w:p>
          <w:p w14:paraId="1E81E80A" w14:textId="77777777" w:rsidR="00DC22AC" w:rsidRPr="00DC6CED" w:rsidRDefault="00DC22AC" w:rsidP="006B4AA0">
            <w:r w:rsidRPr="00DC6CED">
              <w:t>Sewer rehabilitation</w:t>
            </w:r>
          </w:p>
          <w:p w14:paraId="78AF7C14" w14:textId="77777777" w:rsidR="00DC22AC" w:rsidRPr="00DC6CED" w:rsidRDefault="00DC22AC" w:rsidP="006B4AA0"/>
          <w:p w14:paraId="7F381129" w14:textId="77777777" w:rsidR="00DC22AC" w:rsidRPr="00DC6CED" w:rsidRDefault="00DC22AC" w:rsidP="006B4AA0">
            <w:r w:rsidRPr="00DC6CED">
              <w:t>2035-40:</w:t>
            </w:r>
          </w:p>
          <w:p w14:paraId="24F74284" w14:textId="77777777" w:rsidR="00DC22AC" w:rsidRPr="00DC6CED" w:rsidRDefault="00DC22AC" w:rsidP="006B4AA0"/>
          <w:p w14:paraId="3CBF75BB" w14:textId="352718E5" w:rsidR="00DC22AC" w:rsidRPr="00DC6CED" w:rsidRDefault="00DC22AC" w:rsidP="006B4AA0">
            <w:r w:rsidRPr="00DC6CED">
              <w:t>Growth scheme to upsize sewer, new</w:t>
            </w:r>
            <w:r w:rsidR="00972A1B">
              <w:t xml:space="preserve"> access chamber</w:t>
            </w:r>
            <w:r w:rsidRPr="00DC6CED">
              <w:t xml:space="preserve"> new </w:t>
            </w:r>
            <w:r w:rsidR="00972A1B">
              <w:t>underground</w:t>
            </w:r>
            <w:r w:rsidRPr="00DC6CED">
              <w:t xml:space="preserve"> storage or separation</w:t>
            </w:r>
          </w:p>
          <w:p w14:paraId="18144E1E" w14:textId="77777777" w:rsidR="00DC22AC" w:rsidRPr="00DC6CED" w:rsidRDefault="00DC22AC" w:rsidP="006B4AA0">
            <w:r w:rsidRPr="00DC6CED">
              <w:t>Nutrient removal</w:t>
            </w:r>
          </w:p>
        </w:tc>
      </w:tr>
      <w:tr w:rsidR="00DC22AC" w14:paraId="30FD2D5D" w14:textId="77777777" w:rsidTr="006B4AA0">
        <w:tc>
          <w:tcPr>
            <w:tcW w:w="1311" w:type="dxa"/>
          </w:tcPr>
          <w:p w14:paraId="1883B790" w14:textId="77777777" w:rsidR="00DC22AC" w:rsidRPr="00DC6CED" w:rsidRDefault="00DC22AC" w:rsidP="006B4AA0">
            <w:r w:rsidRPr="00DC6CED">
              <w:lastRenderedPageBreak/>
              <w:t>Wisborough Green</w:t>
            </w:r>
          </w:p>
        </w:tc>
        <w:tc>
          <w:tcPr>
            <w:tcW w:w="1409" w:type="dxa"/>
          </w:tcPr>
          <w:p w14:paraId="1025CCFB" w14:textId="77777777" w:rsidR="00DC22AC" w:rsidRPr="00DC6CED" w:rsidRDefault="00DC22AC" w:rsidP="006B4AA0">
            <w:r w:rsidRPr="00DC6CED">
              <w:t>N – capacity likely to be sufficient for planned development</w:t>
            </w:r>
          </w:p>
        </w:tc>
        <w:tc>
          <w:tcPr>
            <w:tcW w:w="1562" w:type="dxa"/>
          </w:tcPr>
          <w:p w14:paraId="15357F78" w14:textId="77777777" w:rsidR="00DC22AC" w:rsidRPr="00DC6CED" w:rsidRDefault="00DC22AC" w:rsidP="006B4AA0">
            <w:r w:rsidRPr="00DC6CED">
              <w:t>N</w:t>
            </w:r>
          </w:p>
        </w:tc>
        <w:tc>
          <w:tcPr>
            <w:tcW w:w="1496" w:type="dxa"/>
          </w:tcPr>
          <w:p w14:paraId="4067E09B" w14:textId="77777777" w:rsidR="00DC22AC" w:rsidRDefault="00DC22AC" w:rsidP="006B4AA0">
            <w:r>
              <w:t>Wisborough Green H3</w:t>
            </w:r>
          </w:p>
        </w:tc>
        <w:tc>
          <w:tcPr>
            <w:tcW w:w="2835" w:type="dxa"/>
          </w:tcPr>
          <w:p w14:paraId="6C20751F" w14:textId="77777777" w:rsidR="00DC22AC" w:rsidRPr="00DC6CED" w:rsidRDefault="00DC22AC" w:rsidP="006B4AA0">
            <w:r>
              <w:t>None</w:t>
            </w:r>
          </w:p>
        </w:tc>
        <w:tc>
          <w:tcPr>
            <w:tcW w:w="6663" w:type="dxa"/>
          </w:tcPr>
          <w:p w14:paraId="343A05CC" w14:textId="37F2D5B2" w:rsidR="00DC22AC" w:rsidRPr="00DC6CED" w:rsidRDefault="00DC22AC" w:rsidP="006B4AA0">
            <w:r>
              <w:t>DWMP in</w:t>
            </w:r>
            <w:r w:rsidRPr="00DC6CED">
              <w:t xml:space="preserve">vestment needs for this catchment </w:t>
            </w:r>
            <w:r w:rsidR="00E22C6A">
              <w:t xml:space="preserve">are </w:t>
            </w:r>
            <w:r w:rsidRPr="00DC6CED">
              <w:t>still being identified</w:t>
            </w:r>
          </w:p>
        </w:tc>
      </w:tr>
    </w:tbl>
    <w:p w14:paraId="0905E85A" w14:textId="301F57D3" w:rsidR="00DC22AC" w:rsidRDefault="00DC22AC" w:rsidP="00B21AF6">
      <w:pPr>
        <w:pStyle w:val="Heading1"/>
        <w:rPr>
          <w:b w:val="0"/>
          <w:bCs w:val="0"/>
          <w:sz w:val="22"/>
          <w:szCs w:val="22"/>
        </w:rPr>
      </w:pPr>
    </w:p>
    <w:p w14:paraId="75D2143C" w14:textId="77777777" w:rsidR="00C82550" w:rsidRDefault="00C82550" w:rsidP="00B21AF6">
      <w:pPr>
        <w:pStyle w:val="Heading1"/>
        <w:rPr>
          <w:b w:val="0"/>
          <w:bCs w:val="0"/>
          <w:sz w:val="22"/>
          <w:szCs w:val="22"/>
        </w:rPr>
        <w:sectPr w:rsidR="00C82550" w:rsidSect="00C82550">
          <w:pgSz w:w="16840" w:h="11907" w:orient="landscape"/>
          <w:pgMar w:top="1340" w:right="1360" w:bottom="1320" w:left="1180" w:header="0" w:footer="983" w:gutter="0"/>
          <w:cols w:space="720"/>
          <w:docGrid w:linePitch="299"/>
        </w:sectPr>
      </w:pPr>
    </w:p>
    <w:p w14:paraId="3D78F6B8" w14:textId="649DCC1B" w:rsidR="00C82550" w:rsidRDefault="00C82550" w:rsidP="00B21AF6">
      <w:pPr>
        <w:pStyle w:val="Heading1"/>
        <w:rPr>
          <w:b w:val="0"/>
          <w:bCs w:val="0"/>
          <w:sz w:val="22"/>
          <w:szCs w:val="22"/>
        </w:rPr>
      </w:pPr>
    </w:p>
    <w:p w14:paraId="14AC0ACB" w14:textId="77777777" w:rsidR="00C82550" w:rsidRPr="00DC22AC" w:rsidRDefault="00C82550" w:rsidP="00B21AF6">
      <w:pPr>
        <w:pStyle w:val="Heading1"/>
        <w:rPr>
          <w:b w:val="0"/>
          <w:bCs w:val="0"/>
          <w:sz w:val="22"/>
          <w:szCs w:val="22"/>
        </w:rPr>
      </w:pPr>
    </w:p>
    <w:p w14:paraId="72CBC711" w14:textId="5BF9E884" w:rsidR="00E46A04" w:rsidRPr="00B21AF6" w:rsidRDefault="00FB4371" w:rsidP="00B21AF6">
      <w:pPr>
        <w:pStyle w:val="Heading1"/>
      </w:pPr>
      <w:bookmarkStart w:id="7" w:name="_Toc145415296"/>
      <w:r>
        <w:t xml:space="preserve">7. </w:t>
      </w:r>
      <w:r w:rsidR="00E46A04" w:rsidRPr="00B21AF6">
        <w:t>Local Plan Policies:</w:t>
      </w:r>
      <w:bookmarkEnd w:id="7"/>
    </w:p>
    <w:p w14:paraId="0EA0CA58" w14:textId="77777777" w:rsidR="00E46A04" w:rsidRDefault="00E46A04" w:rsidP="00E46A04">
      <w:pPr>
        <w:rPr>
          <w:rFonts w:ascii="Arial" w:hAnsi="Arial" w:cs="Arial"/>
          <w:b/>
          <w:bCs/>
          <w:sz w:val="24"/>
          <w:szCs w:val="24"/>
        </w:rPr>
      </w:pPr>
    </w:p>
    <w:p w14:paraId="497F5807" w14:textId="23F745B5" w:rsidR="00E46A04" w:rsidRDefault="00E46A04" w:rsidP="00E46A04">
      <w:pPr>
        <w:jc w:val="both"/>
        <w:outlineLvl w:val="4"/>
        <w:rPr>
          <w:rFonts w:ascii="Arial" w:hAnsi="Arial" w:cs="Arial"/>
          <w:sz w:val="24"/>
          <w:szCs w:val="24"/>
        </w:rPr>
      </w:pPr>
      <w:r>
        <w:rPr>
          <w:rFonts w:ascii="Arial" w:hAnsi="Arial" w:cs="Arial"/>
          <w:sz w:val="24"/>
          <w:szCs w:val="24"/>
        </w:rPr>
        <w:t xml:space="preserve">Policies in the plan are written to ensure that development does not take place ahead of necessary infrastructure.  </w:t>
      </w:r>
    </w:p>
    <w:p w14:paraId="3560D804" w14:textId="77777777" w:rsidR="00E46A04" w:rsidRDefault="00E46A04" w:rsidP="00E46A04">
      <w:pPr>
        <w:jc w:val="both"/>
        <w:outlineLvl w:val="4"/>
        <w:rPr>
          <w:rFonts w:ascii="Arial" w:hAnsi="Arial" w:cs="Arial"/>
          <w:sz w:val="24"/>
          <w:szCs w:val="24"/>
        </w:rPr>
      </w:pPr>
    </w:p>
    <w:p w14:paraId="5F4BD244" w14:textId="1025007F" w:rsidR="00E46A04" w:rsidRDefault="00E46A04" w:rsidP="00E46A04">
      <w:pPr>
        <w:jc w:val="both"/>
        <w:outlineLvl w:val="4"/>
        <w:rPr>
          <w:rFonts w:ascii="Arial" w:hAnsi="Arial" w:cs="Arial"/>
          <w:bCs/>
          <w:sz w:val="24"/>
          <w:szCs w:val="24"/>
        </w:rPr>
      </w:pPr>
      <w:r>
        <w:rPr>
          <w:rFonts w:ascii="Arial" w:hAnsi="Arial" w:cs="Arial"/>
          <w:sz w:val="24"/>
          <w:szCs w:val="24"/>
        </w:rPr>
        <w:t xml:space="preserve">In summary NE 16 requires that </w:t>
      </w:r>
      <w:r w:rsidRPr="00777377">
        <w:rPr>
          <w:rFonts w:ascii="Arial" w:hAnsi="Arial" w:cs="Arial"/>
          <w:bCs/>
          <w:sz w:val="24"/>
          <w:szCs w:val="24"/>
        </w:rPr>
        <w:t>development is phased to align with the delivery of new or improved wastewater infrastructure</w:t>
      </w:r>
      <w:r w:rsidR="006D1C1D">
        <w:rPr>
          <w:rFonts w:ascii="Arial" w:hAnsi="Arial" w:cs="Arial"/>
          <w:bCs/>
          <w:sz w:val="24"/>
          <w:szCs w:val="24"/>
        </w:rPr>
        <w:t>,</w:t>
      </w:r>
      <w:r w:rsidRPr="00777377">
        <w:rPr>
          <w:rFonts w:ascii="Arial" w:hAnsi="Arial" w:cs="Arial"/>
          <w:bCs/>
          <w:sz w:val="24"/>
          <w:szCs w:val="24"/>
        </w:rPr>
        <w:t xml:space="preserve"> where this is </w:t>
      </w:r>
      <w:r w:rsidR="006D1C1D" w:rsidRPr="00777377">
        <w:rPr>
          <w:rFonts w:ascii="Arial" w:hAnsi="Arial" w:cs="Arial"/>
          <w:bCs/>
          <w:sz w:val="24"/>
          <w:szCs w:val="24"/>
        </w:rPr>
        <w:t>required,</w:t>
      </w:r>
      <w:r>
        <w:rPr>
          <w:rFonts w:ascii="Arial" w:hAnsi="Arial" w:cs="Arial"/>
          <w:bCs/>
          <w:sz w:val="24"/>
          <w:szCs w:val="24"/>
        </w:rPr>
        <w:t xml:space="preserve"> and that development has no adverse impact on water quality.</w:t>
      </w:r>
    </w:p>
    <w:p w14:paraId="7ACE591C" w14:textId="77777777" w:rsidR="00E46A04" w:rsidRDefault="00E46A04" w:rsidP="00E46A04">
      <w:pPr>
        <w:jc w:val="both"/>
        <w:outlineLvl w:val="4"/>
        <w:rPr>
          <w:rFonts w:ascii="Arial" w:hAnsi="Arial" w:cs="Arial"/>
          <w:bCs/>
          <w:sz w:val="24"/>
          <w:szCs w:val="24"/>
        </w:rPr>
      </w:pPr>
    </w:p>
    <w:p w14:paraId="593D8247" w14:textId="77777777" w:rsidR="00E46A04" w:rsidRDefault="00E46A04" w:rsidP="00E46A04">
      <w:pPr>
        <w:jc w:val="both"/>
        <w:outlineLvl w:val="4"/>
        <w:rPr>
          <w:rFonts w:ascii="Arial" w:hAnsi="Arial" w:cs="Arial"/>
          <w:bCs/>
          <w:sz w:val="24"/>
          <w:szCs w:val="24"/>
        </w:rPr>
      </w:pPr>
      <w:r>
        <w:rPr>
          <w:rFonts w:ascii="Arial" w:hAnsi="Arial" w:cs="Arial"/>
          <w:bCs/>
          <w:sz w:val="24"/>
          <w:szCs w:val="24"/>
        </w:rPr>
        <w:t xml:space="preserve">Policy I1 Infrastructure Provision sets out how infrastructure is planned and delivered and, where new infrastructure is needed, requires the developer to agree a </w:t>
      </w:r>
      <w:r w:rsidRPr="006D1C1D">
        <w:rPr>
          <w:rFonts w:ascii="Arial" w:hAnsi="Arial" w:cs="Arial"/>
          <w:bCs/>
          <w:sz w:val="24"/>
          <w:szCs w:val="24"/>
          <w:lang w:val="en-GB"/>
        </w:rPr>
        <w:t>programme</w:t>
      </w:r>
      <w:r>
        <w:rPr>
          <w:rFonts w:ascii="Arial" w:hAnsi="Arial" w:cs="Arial"/>
          <w:bCs/>
          <w:sz w:val="24"/>
          <w:szCs w:val="24"/>
        </w:rPr>
        <w:t xml:space="preserve"> of delivery with the relevant provider before development begins. </w:t>
      </w:r>
    </w:p>
    <w:p w14:paraId="27BBC86B" w14:textId="77777777" w:rsidR="00E46A04" w:rsidRDefault="00E46A04" w:rsidP="00E46A04">
      <w:pPr>
        <w:jc w:val="both"/>
        <w:outlineLvl w:val="4"/>
        <w:rPr>
          <w:rFonts w:ascii="Arial" w:hAnsi="Arial" w:cs="Arial"/>
          <w:bCs/>
          <w:sz w:val="24"/>
          <w:szCs w:val="24"/>
        </w:rPr>
      </w:pPr>
    </w:p>
    <w:p w14:paraId="6A04768D" w14:textId="459FB119" w:rsidR="00E46A04" w:rsidRDefault="00E46A04" w:rsidP="00E46A04">
      <w:pPr>
        <w:jc w:val="both"/>
        <w:outlineLvl w:val="4"/>
        <w:rPr>
          <w:rFonts w:ascii="Arial" w:hAnsi="Arial" w:cs="Arial"/>
          <w:bCs/>
          <w:sz w:val="24"/>
          <w:szCs w:val="24"/>
        </w:rPr>
      </w:pPr>
      <w:r>
        <w:rPr>
          <w:rFonts w:ascii="Arial" w:hAnsi="Arial" w:cs="Arial"/>
          <w:bCs/>
          <w:sz w:val="24"/>
          <w:szCs w:val="24"/>
        </w:rPr>
        <w:t>Housing strategic location/allocation polices,</w:t>
      </w:r>
      <w:r w:rsidR="00DA01C9">
        <w:rPr>
          <w:rFonts w:ascii="Arial" w:hAnsi="Arial" w:cs="Arial"/>
          <w:bCs/>
          <w:sz w:val="24"/>
          <w:szCs w:val="24"/>
        </w:rPr>
        <w:t xml:space="preserve"> A2, A4,</w:t>
      </w:r>
      <w:r w:rsidR="006D1C1D">
        <w:rPr>
          <w:rFonts w:ascii="Arial" w:hAnsi="Arial" w:cs="Arial"/>
          <w:bCs/>
          <w:sz w:val="24"/>
          <w:szCs w:val="24"/>
        </w:rPr>
        <w:t xml:space="preserve"> </w:t>
      </w:r>
      <w:r w:rsidR="00DA01C9">
        <w:rPr>
          <w:rFonts w:ascii="Arial" w:hAnsi="Arial" w:cs="Arial"/>
          <w:bCs/>
          <w:sz w:val="24"/>
          <w:szCs w:val="24"/>
        </w:rPr>
        <w:t>A5,</w:t>
      </w:r>
      <w:r w:rsidR="006D1C1D">
        <w:rPr>
          <w:rFonts w:ascii="Arial" w:hAnsi="Arial" w:cs="Arial"/>
          <w:bCs/>
          <w:sz w:val="24"/>
          <w:szCs w:val="24"/>
        </w:rPr>
        <w:t xml:space="preserve"> </w:t>
      </w:r>
      <w:r w:rsidR="00DA01C9">
        <w:rPr>
          <w:rFonts w:ascii="Arial" w:hAnsi="Arial" w:cs="Arial"/>
          <w:bCs/>
          <w:sz w:val="24"/>
          <w:szCs w:val="24"/>
        </w:rPr>
        <w:t>A6,</w:t>
      </w:r>
      <w:r w:rsidR="006D1C1D">
        <w:rPr>
          <w:rFonts w:ascii="Arial" w:hAnsi="Arial" w:cs="Arial"/>
          <w:bCs/>
          <w:sz w:val="24"/>
          <w:szCs w:val="24"/>
        </w:rPr>
        <w:t xml:space="preserve"> </w:t>
      </w:r>
      <w:r w:rsidR="00DA01C9">
        <w:rPr>
          <w:rFonts w:ascii="Arial" w:hAnsi="Arial" w:cs="Arial"/>
          <w:bCs/>
          <w:sz w:val="24"/>
          <w:szCs w:val="24"/>
        </w:rPr>
        <w:t>A7,</w:t>
      </w:r>
      <w:r w:rsidR="006D1C1D">
        <w:rPr>
          <w:rFonts w:ascii="Arial" w:hAnsi="Arial" w:cs="Arial"/>
          <w:bCs/>
          <w:sz w:val="24"/>
          <w:szCs w:val="24"/>
        </w:rPr>
        <w:t xml:space="preserve"> </w:t>
      </w:r>
      <w:r w:rsidR="00DA01C9">
        <w:rPr>
          <w:rFonts w:ascii="Arial" w:hAnsi="Arial" w:cs="Arial"/>
          <w:bCs/>
          <w:sz w:val="24"/>
          <w:szCs w:val="24"/>
        </w:rPr>
        <w:t>A8,</w:t>
      </w:r>
      <w:r w:rsidR="006D1C1D">
        <w:rPr>
          <w:rFonts w:ascii="Arial" w:hAnsi="Arial" w:cs="Arial"/>
          <w:bCs/>
          <w:sz w:val="24"/>
          <w:szCs w:val="24"/>
        </w:rPr>
        <w:t xml:space="preserve"> </w:t>
      </w:r>
      <w:r w:rsidR="00DA01C9">
        <w:rPr>
          <w:rFonts w:ascii="Arial" w:hAnsi="Arial" w:cs="Arial"/>
          <w:bCs/>
          <w:sz w:val="24"/>
          <w:szCs w:val="24"/>
        </w:rPr>
        <w:t>A9</w:t>
      </w:r>
      <w:r w:rsidR="006D1C1D">
        <w:rPr>
          <w:rFonts w:ascii="Arial" w:hAnsi="Arial" w:cs="Arial"/>
          <w:bCs/>
          <w:sz w:val="24"/>
          <w:szCs w:val="24"/>
        </w:rPr>
        <w:t xml:space="preserve">, </w:t>
      </w:r>
      <w:r w:rsidR="00DA01C9">
        <w:rPr>
          <w:rFonts w:ascii="Arial" w:hAnsi="Arial" w:cs="Arial"/>
          <w:bCs/>
          <w:sz w:val="24"/>
          <w:szCs w:val="24"/>
        </w:rPr>
        <w:t>A10,</w:t>
      </w:r>
      <w:r w:rsidR="006D1C1D">
        <w:rPr>
          <w:rFonts w:ascii="Arial" w:hAnsi="Arial" w:cs="Arial"/>
          <w:bCs/>
          <w:sz w:val="24"/>
          <w:szCs w:val="24"/>
        </w:rPr>
        <w:t xml:space="preserve"> </w:t>
      </w:r>
      <w:r w:rsidR="00DA01C9">
        <w:rPr>
          <w:rFonts w:ascii="Arial" w:hAnsi="Arial" w:cs="Arial"/>
          <w:bCs/>
          <w:sz w:val="24"/>
          <w:szCs w:val="24"/>
        </w:rPr>
        <w:t>A11,</w:t>
      </w:r>
      <w:r w:rsidR="006D1C1D">
        <w:rPr>
          <w:rFonts w:ascii="Arial" w:hAnsi="Arial" w:cs="Arial"/>
          <w:bCs/>
          <w:sz w:val="24"/>
          <w:szCs w:val="24"/>
        </w:rPr>
        <w:t xml:space="preserve"> </w:t>
      </w:r>
      <w:r w:rsidR="00DA01C9">
        <w:rPr>
          <w:rFonts w:ascii="Arial" w:hAnsi="Arial" w:cs="Arial"/>
          <w:bCs/>
          <w:sz w:val="24"/>
          <w:szCs w:val="24"/>
        </w:rPr>
        <w:t>A12,</w:t>
      </w:r>
      <w:r w:rsidR="006D1C1D">
        <w:rPr>
          <w:rFonts w:ascii="Arial" w:hAnsi="Arial" w:cs="Arial"/>
          <w:bCs/>
          <w:sz w:val="24"/>
          <w:szCs w:val="24"/>
        </w:rPr>
        <w:t xml:space="preserve"> </w:t>
      </w:r>
      <w:r w:rsidR="00DA01C9">
        <w:rPr>
          <w:rFonts w:ascii="Arial" w:hAnsi="Arial" w:cs="Arial"/>
          <w:bCs/>
          <w:sz w:val="24"/>
          <w:szCs w:val="24"/>
        </w:rPr>
        <w:t>A13,</w:t>
      </w:r>
      <w:r w:rsidR="006D1C1D">
        <w:rPr>
          <w:rFonts w:ascii="Arial" w:hAnsi="Arial" w:cs="Arial"/>
          <w:bCs/>
          <w:sz w:val="24"/>
          <w:szCs w:val="24"/>
        </w:rPr>
        <w:t xml:space="preserve"> </w:t>
      </w:r>
      <w:r w:rsidR="00DA01C9">
        <w:rPr>
          <w:rFonts w:ascii="Arial" w:hAnsi="Arial" w:cs="Arial"/>
          <w:bCs/>
          <w:sz w:val="24"/>
          <w:szCs w:val="24"/>
        </w:rPr>
        <w:t>A14 and A15,</w:t>
      </w:r>
      <w:r>
        <w:rPr>
          <w:rFonts w:ascii="Arial" w:hAnsi="Arial" w:cs="Arial"/>
          <w:bCs/>
          <w:sz w:val="24"/>
          <w:szCs w:val="24"/>
        </w:rPr>
        <w:t xml:space="preserve"> whilst already subject to the 2 policies above, reiterate the need for development to be phased in line with delivery of any necessary wastewater infrastructure. </w:t>
      </w:r>
    </w:p>
    <w:p w14:paraId="2E10AEED" w14:textId="51138088" w:rsidR="0013629D" w:rsidRDefault="0013629D" w:rsidP="00E46A04">
      <w:pPr>
        <w:jc w:val="both"/>
        <w:outlineLvl w:val="4"/>
        <w:rPr>
          <w:rFonts w:ascii="Arial" w:hAnsi="Arial" w:cs="Arial"/>
          <w:bCs/>
          <w:sz w:val="24"/>
          <w:szCs w:val="24"/>
        </w:rPr>
      </w:pPr>
    </w:p>
    <w:p w14:paraId="529F2414" w14:textId="77777777" w:rsidR="0013629D" w:rsidRPr="0013629D" w:rsidRDefault="0013629D" w:rsidP="0013629D">
      <w:pPr>
        <w:widowControl/>
        <w:spacing w:after="200" w:line="276" w:lineRule="auto"/>
        <w:contextualSpacing/>
        <w:rPr>
          <w:rFonts w:ascii="Arial" w:hAnsi="Arial" w:cs="Arial"/>
          <w:sz w:val="24"/>
          <w:szCs w:val="24"/>
        </w:rPr>
      </w:pPr>
      <w:r w:rsidRPr="0013629D">
        <w:rPr>
          <w:rFonts w:ascii="Arial" w:hAnsi="Arial" w:cs="Arial"/>
          <w:sz w:val="24"/>
          <w:szCs w:val="24"/>
        </w:rPr>
        <w:t xml:space="preserve">Policies NE17 Water Neutrality and NE19 Nutrient Neutrality set out additional requirements in specific areas to protect water quality. </w:t>
      </w:r>
    </w:p>
    <w:p w14:paraId="4844FC94" w14:textId="77777777" w:rsidR="00E46A04" w:rsidRDefault="00E46A04" w:rsidP="00E46A04">
      <w:pPr>
        <w:rPr>
          <w:rFonts w:ascii="Arial" w:hAnsi="Arial" w:cs="Arial"/>
          <w:sz w:val="24"/>
          <w:szCs w:val="24"/>
        </w:rPr>
      </w:pPr>
    </w:p>
    <w:p w14:paraId="199A8F30" w14:textId="1A59E879" w:rsidR="00E46A04" w:rsidRDefault="00E46A04" w:rsidP="00E46A04">
      <w:pPr>
        <w:rPr>
          <w:rFonts w:ascii="Arial" w:hAnsi="Arial" w:cs="Arial"/>
          <w:sz w:val="24"/>
          <w:szCs w:val="24"/>
        </w:rPr>
      </w:pPr>
      <w:r>
        <w:rPr>
          <w:rFonts w:ascii="Arial" w:hAnsi="Arial" w:cs="Arial"/>
          <w:sz w:val="24"/>
          <w:szCs w:val="24"/>
        </w:rPr>
        <w:t xml:space="preserve">In response to comments from </w:t>
      </w:r>
      <w:r w:rsidR="000F4325">
        <w:rPr>
          <w:rFonts w:ascii="Arial" w:hAnsi="Arial" w:cs="Arial"/>
          <w:sz w:val="24"/>
          <w:szCs w:val="24"/>
        </w:rPr>
        <w:t xml:space="preserve">the </w:t>
      </w:r>
      <w:r>
        <w:rPr>
          <w:rFonts w:ascii="Arial" w:hAnsi="Arial" w:cs="Arial"/>
          <w:sz w:val="24"/>
          <w:szCs w:val="24"/>
        </w:rPr>
        <w:t>E</w:t>
      </w:r>
      <w:r w:rsidR="000F4325">
        <w:rPr>
          <w:rFonts w:ascii="Arial" w:hAnsi="Arial" w:cs="Arial"/>
          <w:sz w:val="24"/>
          <w:szCs w:val="24"/>
        </w:rPr>
        <w:t xml:space="preserve">nvironment </w:t>
      </w:r>
      <w:r>
        <w:rPr>
          <w:rFonts w:ascii="Arial" w:hAnsi="Arial" w:cs="Arial"/>
          <w:sz w:val="24"/>
          <w:szCs w:val="24"/>
        </w:rPr>
        <w:t>A</w:t>
      </w:r>
      <w:r w:rsidR="000F4325">
        <w:rPr>
          <w:rFonts w:ascii="Arial" w:hAnsi="Arial" w:cs="Arial"/>
          <w:sz w:val="24"/>
          <w:szCs w:val="24"/>
        </w:rPr>
        <w:t xml:space="preserve">gency </w:t>
      </w:r>
      <w:r>
        <w:rPr>
          <w:rFonts w:ascii="Arial" w:hAnsi="Arial" w:cs="Arial"/>
          <w:sz w:val="24"/>
          <w:szCs w:val="24"/>
        </w:rPr>
        <w:t xml:space="preserve"> and S</w:t>
      </w:r>
      <w:r w:rsidR="000F4325">
        <w:rPr>
          <w:rFonts w:ascii="Arial" w:hAnsi="Arial" w:cs="Arial"/>
          <w:sz w:val="24"/>
          <w:szCs w:val="24"/>
        </w:rPr>
        <w:t xml:space="preserve">outhern </w:t>
      </w:r>
      <w:r>
        <w:rPr>
          <w:rFonts w:ascii="Arial" w:hAnsi="Arial" w:cs="Arial"/>
          <w:sz w:val="24"/>
          <w:szCs w:val="24"/>
        </w:rPr>
        <w:t>W</w:t>
      </w:r>
      <w:r w:rsidR="000F4325">
        <w:rPr>
          <w:rFonts w:ascii="Arial" w:hAnsi="Arial" w:cs="Arial"/>
          <w:sz w:val="24"/>
          <w:szCs w:val="24"/>
        </w:rPr>
        <w:t>ater</w:t>
      </w:r>
      <w:r w:rsidR="00DA01C9">
        <w:rPr>
          <w:rFonts w:ascii="Arial" w:hAnsi="Arial" w:cs="Arial"/>
          <w:sz w:val="24"/>
          <w:szCs w:val="24"/>
        </w:rPr>
        <w:t xml:space="preserve"> during Publication consultation</w:t>
      </w:r>
      <w:r>
        <w:rPr>
          <w:rFonts w:ascii="Arial" w:hAnsi="Arial" w:cs="Arial"/>
          <w:sz w:val="24"/>
          <w:szCs w:val="24"/>
        </w:rPr>
        <w:t xml:space="preserve">,  minor modifications </w:t>
      </w:r>
      <w:r w:rsidR="000F4325">
        <w:rPr>
          <w:rFonts w:ascii="Arial" w:hAnsi="Arial" w:cs="Arial"/>
          <w:sz w:val="24"/>
          <w:szCs w:val="24"/>
        </w:rPr>
        <w:t xml:space="preserve">to the Publication Plan </w:t>
      </w:r>
      <w:r>
        <w:rPr>
          <w:rFonts w:ascii="Arial" w:hAnsi="Arial" w:cs="Arial"/>
          <w:sz w:val="24"/>
          <w:szCs w:val="24"/>
        </w:rPr>
        <w:t xml:space="preserve">are proposed to correct reference to Southern Water’s </w:t>
      </w:r>
      <w:r w:rsidR="000F4325">
        <w:rPr>
          <w:rFonts w:ascii="Arial" w:hAnsi="Arial" w:cs="Arial"/>
          <w:sz w:val="24"/>
          <w:szCs w:val="24"/>
        </w:rPr>
        <w:t xml:space="preserve">Sussex North </w:t>
      </w:r>
      <w:r>
        <w:rPr>
          <w:rFonts w:ascii="Arial" w:hAnsi="Arial" w:cs="Arial"/>
          <w:sz w:val="24"/>
          <w:szCs w:val="24"/>
        </w:rPr>
        <w:t>Water Resource Zone, add an additional point  to NE16 to set out that connection to the public sewer should always be the first option and that any departure from this must be justified,  to add the requirement for development to be phased to align with delivery of any necessary wastewater infrastructure to Policy A10 Land at Maudlin Farm for consistency with other site allocation policies, and to amend “</w:t>
      </w:r>
      <w:r w:rsidR="00B376C0">
        <w:rPr>
          <w:rFonts w:ascii="Arial" w:hAnsi="Arial" w:cs="Arial"/>
          <w:sz w:val="24"/>
          <w:szCs w:val="24"/>
        </w:rPr>
        <w:t>wastewater</w:t>
      </w:r>
      <w:r>
        <w:rPr>
          <w:rFonts w:ascii="Arial" w:hAnsi="Arial" w:cs="Arial"/>
          <w:sz w:val="24"/>
          <w:szCs w:val="24"/>
        </w:rPr>
        <w:t xml:space="preserve"> treatment” to “</w:t>
      </w:r>
      <w:r w:rsidR="00B376C0">
        <w:rPr>
          <w:rFonts w:ascii="Arial" w:hAnsi="Arial" w:cs="Arial"/>
          <w:sz w:val="24"/>
          <w:szCs w:val="24"/>
        </w:rPr>
        <w:t xml:space="preserve">wastewater </w:t>
      </w:r>
      <w:r>
        <w:rPr>
          <w:rFonts w:ascii="Arial" w:hAnsi="Arial" w:cs="Arial"/>
          <w:sz w:val="24"/>
          <w:szCs w:val="24"/>
        </w:rPr>
        <w:t>disposal”</w:t>
      </w:r>
      <w:r w:rsidR="00B376C0">
        <w:rPr>
          <w:rFonts w:ascii="Arial" w:hAnsi="Arial" w:cs="Arial"/>
          <w:sz w:val="24"/>
          <w:szCs w:val="24"/>
        </w:rPr>
        <w:t xml:space="preserve"> in </w:t>
      </w:r>
      <w:r w:rsidR="006C41B0">
        <w:rPr>
          <w:rFonts w:ascii="Arial" w:hAnsi="Arial" w:cs="Arial"/>
          <w:sz w:val="24"/>
          <w:szCs w:val="24"/>
        </w:rPr>
        <w:t>Policies A4 and A5</w:t>
      </w:r>
      <w:r>
        <w:rPr>
          <w:rFonts w:ascii="Arial" w:hAnsi="Arial" w:cs="Arial"/>
          <w:sz w:val="24"/>
          <w:szCs w:val="24"/>
        </w:rPr>
        <w:t xml:space="preserve"> </w:t>
      </w:r>
      <w:r w:rsidR="00B376C0">
        <w:rPr>
          <w:rFonts w:ascii="Arial" w:hAnsi="Arial" w:cs="Arial"/>
          <w:sz w:val="24"/>
          <w:szCs w:val="24"/>
        </w:rPr>
        <w:t>to ensure that both capacity for the conveyance of waste (through the network of p</w:t>
      </w:r>
      <w:r w:rsidR="0013629D">
        <w:rPr>
          <w:rFonts w:ascii="Arial" w:hAnsi="Arial" w:cs="Arial"/>
          <w:sz w:val="24"/>
          <w:szCs w:val="24"/>
        </w:rPr>
        <w:t>i</w:t>
      </w:r>
      <w:r w:rsidR="00B376C0">
        <w:rPr>
          <w:rFonts w:ascii="Arial" w:hAnsi="Arial" w:cs="Arial"/>
          <w:sz w:val="24"/>
          <w:szCs w:val="24"/>
        </w:rPr>
        <w:t>pes and pumping stations) and capacity for treatment at the WTW are covered.</w:t>
      </w:r>
      <w:r w:rsidR="00DA01C9">
        <w:rPr>
          <w:rFonts w:ascii="Arial" w:hAnsi="Arial" w:cs="Arial"/>
          <w:sz w:val="24"/>
          <w:szCs w:val="24"/>
        </w:rPr>
        <w:t xml:space="preserve"> </w:t>
      </w:r>
      <w:r>
        <w:rPr>
          <w:rFonts w:ascii="Arial" w:hAnsi="Arial" w:cs="Arial"/>
          <w:sz w:val="24"/>
          <w:szCs w:val="24"/>
        </w:rPr>
        <w:t xml:space="preserve"> </w:t>
      </w:r>
    </w:p>
    <w:p w14:paraId="03D7956B" w14:textId="5C4EB237" w:rsidR="00E46A04" w:rsidRDefault="00E46A04" w:rsidP="00C70910">
      <w:pPr>
        <w:ind w:right="117"/>
        <w:jc w:val="both"/>
        <w:rPr>
          <w:rFonts w:ascii="Arial" w:eastAsia="Verdana" w:hAnsi="Arial" w:cs="Arial"/>
        </w:rPr>
      </w:pPr>
    </w:p>
    <w:p w14:paraId="0D1AC91A" w14:textId="77777777" w:rsidR="00FB31CC" w:rsidRPr="00F7134A" w:rsidRDefault="00FB31CC" w:rsidP="00F94C46">
      <w:pPr>
        <w:ind w:right="117"/>
        <w:jc w:val="both"/>
        <w:rPr>
          <w:rFonts w:ascii="Arial" w:hAnsi="Arial" w:cs="Arial"/>
          <w:iCs/>
          <w:highlight w:val="cyan"/>
        </w:rPr>
      </w:pPr>
    </w:p>
    <w:p w14:paraId="57A1ACAE" w14:textId="22A932F7" w:rsidR="00FB31CC" w:rsidRPr="00B376C0" w:rsidRDefault="00FB4371" w:rsidP="008A7164">
      <w:pPr>
        <w:pStyle w:val="Heading1"/>
      </w:pPr>
      <w:bookmarkStart w:id="8" w:name="_Toc145415297"/>
      <w:r>
        <w:t xml:space="preserve">8. </w:t>
      </w:r>
      <w:r w:rsidR="001825CB" w:rsidRPr="00B376C0">
        <w:t>The Development Strategy:</w:t>
      </w:r>
      <w:bookmarkEnd w:id="8"/>
    </w:p>
    <w:p w14:paraId="706A7EED" w14:textId="77777777" w:rsidR="005E4B44" w:rsidRPr="00B376C0" w:rsidRDefault="005E4B44" w:rsidP="005E4B44">
      <w:pPr>
        <w:ind w:right="117"/>
        <w:jc w:val="both"/>
        <w:rPr>
          <w:rFonts w:ascii="Arial" w:hAnsi="Arial" w:cs="Arial"/>
          <w:iCs/>
        </w:rPr>
      </w:pPr>
    </w:p>
    <w:p w14:paraId="409443A2" w14:textId="4AD24F33" w:rsidR="001A03D0" w:rsidRPr="00AC71FF" w:rsidRDefault="00B376C0" w:rsidP="005E4B44">
      <w:pPr>
        <w:ind w:right="117"/>
        <w:jc w:val="both"/>
        <w:rPr>
          <w:rFonts w:ascii="Arial" w:hAnsi="Arial" w:cs="Arial"/>
          <w:iCs/>
          <w:sz w:val="24"/>
          <w:szCs w:val="24"/>
        </w:rPr>
      </w:pPr>
      <w:r w:rsidRPr="00AC71FF">
        <w:rPr>
          <w:rFonts w:ascii="Arial" w:hAnsi="Arial" w:cs="Arial"/>
          <w:iCs/>
          <w:sz w:val="24"/>
          <w:szCs w:val="24"/>
        </w:rPr>
        <w:t xml:space="preserve">As the development strategy for the Local Plan has evolved, </w:t>
      </w:r>
      <w:r w:rsidR="0006548E" w:rsidRPr="00AC71FF">
        <w:rPr>
          <w:rFonts w:ascii="Arial" w:hAnsi="Arial" w:cs="Arial"/>
          <w:iCs/>
          <w:sz w:val="24"/>
          <w:szCs w:val="24"/>
        </w:rPr>
        <w:t xml:space="preserve">account </w:t>
      </w:r>
      <w:r w:rsidRPr="00AC71FF">
        <w:rPr>
          <w:rFonts w:ascii="Arial" w:hAnsi="Arial" w:cs="Arial"/>
          <w:iCs/>
          <w:sz w:val="24"/>
          <w:szCs w:val="24"/>
        </w:rPr>
        <w:t xml:space="preserve">was taken </w:t>
      </w:r>
      <w:r w:rsidR="0006548E" w:rsidRPr="00AC71FF">
        <w:rPr>
          <w:rFonts w:ascii="Arial" w:hAnsi="Arial" w:cs="Arial"/>
          <w:iCs/>
          <w:sz w:val="24"/>
          <w:szCs w:val="24"/>
        </w:rPr>
        <w:t>of wastewater treatment capacity by directing more development to the eastern side of Chichester which would be served by Tangmere</w:t>
      </w:r>
      <w:r w:rsidR="00337B23" w:rsidRPr="00AC71FF">
        <w:rPr>
          <w:rFonts w:ascii="Arial" w:hAnsi="Arial" w:cs="Arial"/>
          <w:iCs/>
          <w:sz w:val="24"/>
          <w:szCs w:val="24"/>
        </w:rPr>
        <w:t xml:space="preserve"> WWTW,</w:t>
      </w:r>
      <w:r w:rsidR="0006548E" w:rsidRPr="00AC71FF">
        <w:rPr>
          <w:rFonts w:ascii="Arial" w:hAnsi="Arial" w:cs="Arial"/>
          <w:iCs/>
          <w:sz w:val="24"/>
          <w:szCs w:val="24"/>
        </w:rPr>
        <w:t xml:space="preserve"> which is less environmentally constrained than works around Chichester </w:t>
      </w:r>
      <w:r w:rsidR="0006548E" w:rsidRPr="006D1C1D">
        <w:rPr>
          <w:rFonts w:ascii="Arial" w:hAnsi="Arial" w:cs="Arial"/>
          <w:iCs/>
          <w:sz w:val="24"/>
          <w:szCs w:val="24"/>
          <w:lang w:val="en-GB"/>
        </w:rPr>
        <w:t>Harbour</w:t>
      </w:r>
      <w:r w:rsidR="0006548E" w:rsidRPr="00AC71FF">
        <w:rPr>
          <w:rFonts w:ascii="Arial" w:hAnsi="Arial" w:cs="Arial"/>
          <w:iCs/>
          <w:sz w:val="24"/>
          <w:szCs w:val="24"/>
        </w:rPr>
        <w:t xml:space="preserve">. </w:t>
      </w:r>
      <w:r w:rsidRPr="00AC71FF">
        <w:rPr>
          <w:rFonts w:ascii="Arial" w:hAnsi="Arial" w:cs="Arial"/>
          <w:iCs/>
          <w:sz w:val="24"/>
          <w:szCs w:val="24"/>
        </w:rPr>
        <w:t xml:space="preserve"> </w:t>
      </w:r>
      <w:r w:rsidR="0006548E" w:rsidRPr="00AC71FF">
        <w:rPr>
          <w:rFonts w:ascii="Arial" w:hAnsi="Arial" w:cs="Arial"/>
          <w:iCs/>
          <w:sz w:val="24"/>
          <w:szCs w:val="24"/>
        </w:rPr>
        <w:t xml:space="preserve">However, </w:t>
      </w:r>
      <w:r w:rsidR="00ED5B65" w:rsidRPr="00AC71FF">
        <w:rPr>
          <w:rFonts w:ascii="Arial" w:hAnsi="Arial" w:cs="Arial"/>
          <w:iCs/>
          <w:sz w:val="24"/>
          <w:szCs w:val="24"/>
        </w:rPr>
        <w:t>th</w:t>
      </w:r>
      <w:r w:rsidRPr="00AC71FF">
        <w:rPr>
          <w:rFonts w:ascii="Arial" w:hAnsi="Arial" w:cs="Arial"/>
          <w:iCs/>
          <w:sz w:val="24"/>
          <w:szCs w:val="24"/>
        </w:rPr>
        <w:t xml:space="preserve">is was not the sole consideration. </w:t>
      </w:r>
      <w:r w:rsidR="00ED5B65" w:rsidRPr="00AC71FF">
        <w:rPr>
          <w:rFonts w:ascii="Arial" w:hAnsi="Arial" w:cs="Arial"/>
          <w:iCs/>
          <w:sz w:val="24"/>
          <w:szCs w:val="24"/>
        </w:rPr>
        <w:t xml:space="preserve"> </w:t>
      </w:r>
      <w:r w:rsidR="001A03D0" w:rsidRPr="00AC71FF">
        <w:rPr>
          <w:rFonts w:ascii="Arial" w:hAnsi="Arial" w:cs="Arial"/>
          <w:iCs/>
          <w:sz w:val="24"/>
          <w:szCs w:val="24"/>
        </w:rPr>
        <w:t xml:space="preserve">The location and distribution of development in the </w:t>
      </w:r>
      <w:r w:rsidR="00801954" w:rsidRPr="00AC71FF">
        <w:rPr>
          <w:rFonts w:ascii="Arial" w:hAnsi="Arial" w:cs="Arial"/>
          <w:iCs/>
          <w:sz w:val="24"/>
          <w:szCs w:val="24"/>
        </w:rPr>
        <w:t>new</w:t>
      </w:r>
      <w:r w:rsidR="001A03D0" w:rsidRPr="00AC71FF">
        <w:rPr>
          <w:rFonts w:ascii="Arial" w:hAnsi="Arial" w:cs="Arial"/>
          <w:iCs/>
          <w:sz w:val="24"/>
          <w:szCs w:val="24"/>
        </w:rPr>
        <w:t xml:space="preserve"> Local Plan </w:t>
      </w:r>
      <w:r w:rsidR="00ED5B65" w:rsidRPr="00AC71FF">
        <w:rPr>
          <w:rFonts w:ascii="Arial" w:hAnsi="Arial" w:cs="Arial"/>
          <w:iCs/>
          <w:sz w:val="24"/>
          <w:szCs w:val="24"/>
        </w:rPr>
        <w:t xml:space="preserve">is informed by a range </w:t>
      </w:r>
      <w:r w:rsidR="00613726" w:rsidRPr="00AC71FF">
        <w:rPr>
          <w:rFonts w:ascii="Arial" w:hAnsi="Arial" w:cs="Arial"/>
          <w:iCs/>
          <w:sz w:val="24"/>
          <w:szCs w:val="24"/>
        </w:rPr>
        <w:t>o</w:t>
      </w:r>
      <w:r w:rsidR="00ED5B65" w:rsidRPr="00AC71FF">
        <w:rPr>
          <w:rFonts w:ascii="Arial" w:hAnsi="Arial" w:cs="Arial"/>
          <w:iCs/>
          <w:sz w:val="24"/>
          <w:szCs w:val="24"/>
        </w:rPr>
        <w:t xml:space="preserve">f sustainability factors including </w:t>
      </w:r>
      <w:r w:rsidR="00613726" w:rsidRPr="00AC71FF">
        <w:rPr>
          <w:rFonts w:ascii="Arial" w:hAnsi="Arial" w:cs="Arial"/>
          <w:iCs/>
          <w:sz w:val="24"/>
          <w:szCs w:val="24"/>
        </w:rPr>
        <w:t xml:space="preserve">other environmental constraints, </w:t>
      </w:r>
      <w:r w:rsidR="00ED5B65" w:rsidRPr="00AC71FF">
        <w:rPr>
          <w:rFonts w:ascii="Arial" w:hAnsi="Arial" w:cs="Arial"/>
          <w:iCs/>
          <w:sz w:val="24"/>
          <w:szCs w:val="24"/>
        </w:rPr>
        <w:t xml:space="preserve">the settlement hierarchy, the location of key strategic infrastructure, community facilities and employment. </w:t>
      </w:r>
      <w:r w:rsidR="00613726" w:rsidRPr="00AC71FF">
        <w:rPr>
          <w:rFonts w:ascii="Arial" w:hAnsi="Arial" w:cs="Arial"/>
          <w:iCs/>
          <w:sz w:val="24"/>
          <w:szCs w:val="24"/>
        </w:rPr>
        <w:t xml:space="preserve">This has resulted in a focus of growth </w:t>
      </w:r>
      <w:r w:rsidR="00801954" w:rsidRPr="00AC71FF">
        <w:rPr>
          <w:rFonts w:ascii="Arial" w:hAnsi="Arial" w:cs="Arial"/>
          <w:iCs/>
          <w:sz w:val="24"/>
          <w:szCs w:val="24"/>
        </w:rPr>
        <w:t xml:space="preserve">around Chichester City and </w:t>
      </w:r>
      <w:r w:rsidR="00613726" w:rsidRPr="00AC71FF">
        <w:rPr>
          <w:rFonts w:ascii="Arial" w:hAnsi="Arial" w:cs="Arial"/>
          <w:iCs/>
          <w:sz w:val="24"/>
          <w:szCs w:val="24"/>
        </w:rPr>
        <w:t xml:space="preserve">along the East – West corridor. </w:t>
      </w:r>
    </w:p>
    <w:p w14:paraId="12F3694F" w14:textId="77777777" w:rsidR="005E4B44" w:rsidRPr="00AC71FF" w:rsidRDefault="005E4B44" w:rsidP="005E4B44">
      <w:pPr>
        <w:ind w:right="117"/>
        <w:jc w:val="both"/>
        <w:rPr>
          <w:rFonts w:ascii="Arial" w:hAnsi="Arial" w:cs="Arial"/>
          <w:iCs/>
          <w:sz w:val="24"/>
          <w:szCs w:val="24"/>
        </w:rPr>
      </w:pPr>
    </w:p>
    <w:p w14:paraId="1F1BABCE" w14:textId="7373F522" w:rsidR="005E4B44" w:rsidRDefault="00B376C0" w:rsidP="005E4B44">
      <w:pPr>
        <w:ind w:right="117"/>
        <w:jc w:val="both"/>
        <w:rPr>
          <w:rFonts w:ascii="Arial" w:hAnsi="Arial" w:cs="Arial"/>
          <w:iCs/>
        </w:rPr>
      </w:pPr>
      <w:r w:rsidRPr="00AC71FF">
        <w:rPr>
          <w:rFonts w:ascii="Arial" w:hAnsi="Arial" w:cs="Arial"/>
          <w:iCs/>
          <w:sz w:val="24"/>
          <w:szCs w:val="24"/>
        </w:rPr>
        <w:t>C</w:t>
      </w:r>
      <w:r w:rsidR="00613726" w:rsidRPr="00AC71FF">
        <w:rPr>
          <w:rFonts w:ascii="Arial" w:hAnsi="Arial" w:cs="Arial"/>
          <w:iCs/>
          <w:sz w:val="24"/>
          <w:szCs w:val="24"/>
        </w:rPr>
        <w:t xml:space="preserve">onstraints </w:t>
      </w:r>
      <w:r w:rsidR="00865A3F" w:rsidRPr="00AC71FF">
        <w:rPr>
          <w:rFonts w:ascii="Arial" w:hAnsi="Arial" w:cs="Arial"/>
          <w:iCs/>
          <w:sz w:val="24"/>
          <w:szCs w:val="24"/>
        </w:rPr>
        <w:t>on</w:t>
      </w:r>
      <w:r w:rsidR="00613726" w:rsidRPr="00AC71FF">
        <w:rPr>
          <w:rFonts w:ascii="Arial" w:hAnsi="Arial" w:cs="Arial"/>
          <w:iCs/>
          <w:sz w:val="24"/>
          <w:szCs w:val="24"/>
        </w:rPr>
        <w:t xml:space="preserve"> wastewater </w:t>
      </w:r>
      <w:r w:rsidR="00865A3F" w:rsidRPr="00AC71FF">
        <w:rPr>
          <w:rFonts w:ascii="Arial" w:hAnsi="Arial" w:cs="Arial"/>
          <w:iCs/>
          <w:sz w:val="24"/>
          <w:szCs w:val="24"/>
        </w:rPr>
        <w:t xml:space="preserve">treatment </w:t>
      </w:r>
      <w:r w:rsidR="00613726" w:rsidRPr="00AC71FF">
        <w:rPr>
          <w:rFonts w:ascii="Arial" w:hAnsi="Arial" w:cs="Arial"/>
          <w:iCs/>
          <w:sz w:val="24"/>
          <w:szCs w:val="24"/>
        </w:rPr>
        <w:t>capacity in parts of the plan</w:t>
      </w:r>
      <w:r w:rsidR="00865A3F" w:rsidRPr="00AC71FF">
        <w:rPr>
          <w:rFonts w:ascii="Arial" w:hAnsi="Arial" w:cs="Arial"/>
          <w:iCs/>
          <w:sz w:val="24"/>
          <w:szCs w:val="24"/>
        </w:rPr>
        <w:t xml:space="preserve"> area</w:t>
      </w:r>
      <w:r w:rsidR="00613726" w:rsidRPr="00AC71FF">
        <w:rPr>
          <w:rFonts w:ascii="Arial" w:hAnsi="Arial" w:cs="Arial"/>
          <w:iCs/>
          <w:sz w:val="24"/>
          <w:szCs w:val="24"/>
        </w:rPr>
        <w:t xml:space="preserve"> </w:t>
      </w:r>
      <w:r w:rsidR="00801954" w:rsidRPr="00AC71FF">
        <w:rPr>
          <w:rFonts w:ascii="Arial" w:hAnsi="Arial" w:cs="Arial"/>
          <w:iCs/>
          <w:sz w:val="24"/>
          <w:szCs w:val="24"/>
        </w:rPr>
        <w:t>mean that</w:t>
      </w:r>
      <w:r w:rsidR="00E46A04" w:rsidRPr="00AC71FF">
        <w:rPr>
          <w:rFonts w:ascii="Arial" w:hAnsi="Arial" w:cs="Arial"/>
          <w:iCs/>
          <w:sz w:val="24"/>
          <w:szCs w:val="24"/>
        </w:rPr>
        <w:t xml:space="preserve"> some of the </w:t>
      </w:r>
      <w:r w:rsidR="00801954" w:rsidRPr="00AC71FF">
        <w:rPr>
          <w:rFonts w:ascii="Arial" w:hAnsi="Arial" w:cs="Arial"/>
          <w:iCs/>
          <w:sz w:val="24"/>
          <w:szCs w:val="24"/>
        </w:rPr>
        <w:t xml:space="preserve">development in these </w:t>
      </w:r>
      <w:r w:rsidR="00613726" w:rsidRPr="00AC71FF">
        <w:rPr>
          <w:rFonts w:ascii="Arial" w:hAnsi="Arial" w:cs="Arial"/>
          <w:iCs/>
          <w:sz w:val="24"/>
          <w:szCs w:val="24"/>
        </w:rPr>
        <w:t>area</w:t>
      </w:r>
      <w:r w:rsidR="00801954" w:rsidRPr="00AC71FF">
        <w:rPr>
          <w:rFonts w:ascii="Arial" w:hAnsi="Arial" w:cs="Arial"/>
          <w:iCs/>
          <w:sz w:val="24"/>
          <w:szCs w:val="24"/>
        </w:rPr>
        <w:t>s is expected to be delivered later in the plan period</w:t>
      </w:r>
      <w:r w:rsidR="00613726" w:rsidRPr="00AC71FF">
        <w:rPr>
          <w:rFonts w:ascii="Arial" w:hAnsi="Arial" w:cs="Arial"/>
          <w:iCs/>
          <w:sz w:val="24"/>
          <w:szCs w:val="24"/>
        </w:rPr>
        <w:t>,</w:t>
      </w:r>
      <w:r w:rsidR="005E4B44" w:rsidRPr="00AC71FF">
        <w:rPr>
          <w:rFonts w:ascii="Arial" w:hAnsi="Arial" w:cs="Arial"/>
          <w:iCs/>
          <w:sz w:val="24"/>
          <w:szCs w:val="24"/>
        </w:rPr>
        <w:t xml:space="preserve"> </w:t>
      </w:r>
      <w:r w:rsidR="00016213" w:rsidRPr="00104824">
        <w:rPr>
          <w:rFonts w:ascii="Arial" w:hAnsi="Arial" w:cs="Arial"/>
          <w:iCs/>
          <w:sz w:val="24"/>
          <w:szCs w:val="24"/>
          <w:lang w:val="en-GB"/>
        </w:rPr>
        <w:t>prioriti</w:t>
      </w:r>
      <w:r w:rsidR="0080184B" w:rsidRPr="00104824">
        <w:rPr>
          <w:rFonts w:ascii="Arial" w:hAnsi="Arial" w:cs="Arial"/>
          <w:iCs/>
          <w:sz w:val="24"/>
          <w:szCs w:val="24"/>
          <w:lang w:val="en-GB"/>
        </w:rPr>
        <w:t>s</w:t>
      </w:r>
      <w:r w:rsidR="00016213" w:rsidRPr="00104824">
        <w:rPr>
          <w:rFonts w:ascii="Arial" w:hAnsi="Arial" w:cs="Arial"/>
          <w:iCs/>
          <w:sz w:val="24"/>
          <w:szCs w:val="24"/>
          <w:lang w:val="en-GB"/>
        </w:rPr>
        <w:t>ing</w:t>
      </w:r>
      <w:r w:rsidR="00FB0C82" w:rsidRPr="00AC71FF">
        <w:rPr>
          <w:rFonts w:ascii="Arial" w:hAnsi="Arial" w:cs="Arial"/>
          <w:iCs/>
          <w:sz w:val="24"/>
          <w:szCs w:val="24"/>
        </w:rPr>
        <w:t xml:space="preserve"> delivery of sites where capacity is not an issue</w:t>
      </w:r>
      <w:r w:rsidR="009935BC" w:rsidRPr="00AC71FF">
        <w:rPr>
          <w:rFonts w:ascii="Arial" w:hAnsi="Arial" w:cs="Arial"/>
          <w:iCs/>
          <w:sz w:val="24"/>
          <w:szCs w:val="24"/>
        </w:rPr>
        <w:t>, or is more strai</w:t>
      </w:r>
      <w:r w:rsidR="008A4B31" w:rsidRPr="00AC71FF">
        <w:rPr>
          <w:rFonts w:ascii="Arial" w:hAnsi="Arial" w:cs="Arial"/>
          <w:iCs/>
          <w:sz w:val="24"/>
          <w:szCs w:val="24"/>
        </w:rPr>
        <w:t>g</w:t>
      </w:r>
      <w:r w:rsidR="009935BC" w:rsidRPr="00AC71FF">
        <w:rPr>
          <w:rFonts w:ascii="Arial" w:hAnsi="Arial" w:cs="Arial"/>
          <w:iCs/>
          <w:sz w:val="24"/>
          <w:szCs w:val="24"/>
        </w:rPr>
        <w:t>h</w:t>
      </w:r>
      <w:r w:rsidR="008A4B31" w:rsidRPr="00AC71FF">
        <w:rPr>
          <w:rFonts w:ascii="Arial" w:hAnsi="Arial" w:cs="Arial"/>
          <w:iCs/>
          <w:sz w:val="24"/>
          <w:szCs w:val="24"/>
        </w:rPr>
        <w:t>t</w:t>
      </w:r>
      <w:r w:rsidR="009935BC" w:rsidRPr="00AC71FF">
        <w:rPr>
          <w:rFonts w:ascii="Arial" w:hAnsi="Arial" w:cs="Arial"/>
          <w:iCs/>
          <w:sz w:val="24"/>
          <w:szCs w:val="24"/>
        </w:rPr>
        <w:t xml:space="preserve">forward to </w:t>
      </w:r>
      <w:r w:rsidR="009935BC" w:rsidRPr="00AC71FF">
        <w:rPr>
          <w:rFonts w:ascii="Arial" w:hAnsi="Arial" w:cs="Arial"/>
          <w:iCs/>
          <w:sz w:val="24"/>
          <w:szCs w:val="24"/>
        </w:rPr>
        <w:lastRenderedPageBreak/>
        <w:t>increase,</w:t>
      </w:r>
      <w:r w:rsidR="00FB0C82" w:rsidRPr="00AC71FF">
        <w:rPr>
          <w:rFonts w:ascii="Arial" w:hAnsi="Arial" w:cs="Arial"/>
          <w:iCs/>
          <w:sz w:val="24"/>
          <w:szCs w:val="24"/>
        </w:rPr>
        <w:t xml:space="preserve"> </w:t>
      </w:r>
      <w:r w:rsidR="00FF2877" w:rsidRPr="00AC71FF">
        <w:rPr>
          <w:rFonts w:ascii="Arial" w:hAnsi="Arial" w:cs="Arial"/>
          <w:iCs/>
          <w:sz w:val="24"/>
          <w:szCs w:val="24"/>
        </w:rPr>
        <w:t>to ensure that development c</w:t>
      </w:r>
      <w:r w:rsidR="00FB0C82" w:rsidRPr="00AC71FF">
        <w:rPr>
          <w:rFonts w:ascii="Arial" w:hAnsi="Arial" w:cs="Arial"/>
          <w:iCs/>
          <w:sz w:val="24"/>
          <w:szCs w:val="24"/>
        </w:rPr>
        <w:t>an</w:t>
      </w:r>
      <w:r w:rsidR="00FF2877" w:rsidRPr="00AC71FF">
        <w:rPr>
          <w:rFonts w:ascii="Arial" w:hAnsi="Arial" w:cs="Arial"/>
          <w:iCs/>
          <w:sz w:val="24"/>
          <w:szCs w:val="24"/>
        </w:rPr>
        <w:t xml:space="preserve"> take place in step with improvements to wastewater treatment</w:t>
      </w:r>
      <w:r w:rsidR="00FF2877" w:rsidRPr="00B376C0">
        <w:rPr>
          <w:rFonts w:ascii="Arial" w:hAnsi="Arial" w:cs="Arial"/>
          <w:iCs/>
        </w:rPr>
        <w:t xml:space="preserve"> infrastructure.</w:t>
      </w:r>
      <w:r w:rsidR="00FF2877">
        <w:rPr>
          <w:rFonts w:ascii="Arial" w:hAnsi="Arial" w:cs="Arial"/>
          <w:iCs/>
        </w:rPr>
        <w:t xml:space="preserve"> </w:t>
      </w:r>
    </w:p>
    <w:p w14:paraId="039AC8D8" w14:textId="77777777" w:rsidR="008373FC" w:rsidRPr="00AB5902" w:rsidRDefault="008373FC" w:rsidP="00094BE7">
      <w:pPr>
        <w:rPr>
          <w:rFonts w:ascii="Arial" w:hAnsi="Arial" w:cs="Arial"/>
        </w:rPr>
      </w:pPr>
    </w:p>
    <w:p w14:paraId="7C3FB65A" w14:textId="77777777" w:rsidR="008373FC" w:rsidRDefault="008373FC" w:rsidP="00094BE7">
      <w:pPr>
        <w:rPr>
          <w:rFonts w:ascii="Arial" w:hAnsi="Arial" w:cs="Arial"/>
        </w:rPr>
      </w:pPr>
    </w:p>
    <w:p w14:paraId="423E6B06" w14:textId="77777777" w:rsidR="00930A4B" w:rsidRDefault="00930A4B" w:rsidP="00E51865">
      <w:pPr>
        <w:ind w:right="117"/>
        <w:jc w:val="both"/>
        <w:rPr>
          <w:rFonts w:ascii="Arial" w:eastAsia="Verdana" w:hAnsi="Arial" w:cs="Arial"/>
          <w:b/>
        </w:rPr>
      </w:pPr>
    </w:p>
    <w:p w14:paraId="6F9CAC6E" w14:textId="5B173CF6" w:rsidR="00B76FB5" w:rsidRPr="001825CB" w:rsidRDefault="00FB4371" w:rsidP="008A7164">
      <w:pPr>
        <w:pStyle w:val="Heading1"/>
      </w:pPr>
      <w:bookmarkStart w:id="9" w:name="_Toc145415298"/>
      <w:r>
        <w:t xml:space="preserve">9. </w:t>
      </w:r>
      <w:r w:rsidR="00B76FB5" w:rsidRPr="001825CB">
        <w:t>Areas of agreement:</w:t>
      </w:r>
      <w:bookmarkEnd w:id="9"/>
      <w:r w:rsidR="00B76FB5" w:rsidRPr="001825CB">
        <w:t xml:space="preserve"> </w:t>
      </w:r>
    </w:p>
    <w:p w14:paraId="688FDD56" w14:textId="77777777" w:rsidR="00B76FB5" w:rsidRDefault="00B76FB5" w:rsidP="00B76FB5">
      <w:pPr>
        <w:ind w:right="117"/>
        <w:jc w:val="both"/>
        <w:rPr>
          <w:rFonts w:ascii="Arial" w:hAnsi="Arial" w:cs="Arial"/>
          <w:b/>
        </w:rPr>
      </w:pPr>
    </w:p>
    <w:p w14:paraId="7354819C" w14:textId="10E11E84" w:rsidR="00E46A04" w:rsidRDefault="00E46A04" w:rsidP="00E46A04">
      <w:pPr>
        <w:rPr>
          <w:rFonts w:ascii="Arial" w:hAnsi="Arial" w:cs="Arial"/>
          <w:sz w:val="24"/>
          <w:szCs w:val="24"/>
        </w:rPr>
      </w:pPr>
      <w:r w:rsidRPr="00F7134A">
        <w:rPr>
          <w:rFonts w:ascii="Arial" w:hAnsi="Arial" w:cs="Arial"/>
          <w:sz w:val="24"/>
          <w:szCs w:val="24"/>
        </w:rPr>
        <w:t>It is agreed that:</w:t>
      </w:r>
    </w:p>
    <w:p w14:paraId="275C5598" w14:textId="77777777" w:rsidR="00F7134A" w:rsidRPr="00F7134A" w:rsidRDefault="00F7134A" w:rsidP="00E46A04">
      <w:pPr>
        <w:rPr>
          <w:rFonts w:ascii="Arial" w:hAnsi="Arial" w:cs="Arial"/>
          <w:sz w:val="24"/>
          <w:szCs w:val="24"/>
        </w:rPr>
      </w:pPr>
    </w:p>
    <w:p w14:paraId="0BFD2B25" w14:textId="77777777" w:rsidR="00E46A04" w:rsidRPr="00F7134A" w:rsidRDefault="00E46A04" w:rsidP="00E46A04">
      <w:pPr>
        <w:pStyle w:val="ListParagraph"/>
        <w:widowControl/>
        <w:numPr>
          <w:ilvl w:val="0"/>
          <w:numId w:val="35"/>
        </w:numPr>
        <w:spacing w:after="200" w:line="276" w:lineRule="auto"/>
        <w:contextualSpacing/>
        <w:rPr>
          <w:rFonts w:ascii="Arial" w:hAnsi="Arial" w:cs="Arial"/>
          <w:sz w:val="24"/>
          <w:szCs w:val="24"/>
        </w:rPr>
      </w:pPr>
      <w:r w:rsidRPr="00F7134A">
        <w:rPr>
          <w:rFonts w:ascii="Arial" w:hAnsi="Arial" w:cs="Arial"/>
          <w:sz w:val="24"/>
          <w:szCs w:val="24"/>
        </w:rPr>
        <w:t>Additional wastewater treatment and network capacity will be needed to serve new development in the Local Plan period to 2039.</w:t>
      </w:r>
    </w:p>
    <w:p w14:paraId="0A6CEC75" w14:textId="2B4B6FA8" w:rsidR="00E46A04" w:rsidRPr="00F7134A" w:rsidRDefault="00E46A04" w:rsidP="00E46A04">
      <w:pPr>
        <w:pStyle w:val="ListParagraph"/>
        <w:widowControl/>
        <w:numPr>
          <w:ilvl w:val="0"/>
          <w:numId w:val="35"/>
        </w:numPr>
        <w:spacing w:after="200" w:line="276" w:lineRule="auto"/>
        <w:contextualSpacing/>
        <w:rPr>
          <w:rFonts w:ascii="Arial" w:hAnsi="Arial" w:cs="Arial"/>
          <w:sz w:val="24"/>
          <w:szCs w:val="24"/>
        </w:rPr>
      </w:pPr>
      <w:r w:rsidRPr="00F7134A">
        <w:rPr>
          <w:rFonts w:ascii="Arial" w:hAnsi="Arial" w:cs="Arial"/>
          <w:sz w:val="24"/>
          <w:szCs w:val="24"/>
        </w:rPr>
        <w:t>Southern Water ha</w:t>
      </w:r>
      <w:r w:rsidR="0013629D">
        <w:rPr>
          <w:rFonts w:ascii="Arial" w:hAnsi="Arial" w:cs="Arial"/>
          <w:sz w:val="24"/>
          <w:szCs w:val="24"/>
        </w:rPr>
        <w:t>s</w:t>
      </w:r>
      <w:r w:rsidRPr="00F7134A">
        <w:rPr>
          <w:rFonts w:ascii="Arial" w:hAnsi="Arial" w:cs="Arial"/>
          <w:sz w:val="24"/>
          <w:szCs w:val="24"/>
        </w:rPr>
        <w:t xml:space="preserve"> a statutory </w:t>
      </w:r>
      <w:r w:rsidR="00E162FE">
        <w:rPr>
          <w:rFonts w:ascii="Arial" w:hAnsi="Arial" w:cs="Arial"/>
          <w:sz w:val="24"/>
          <w:szCs w:val="24"/>
        </w:rPr>
        <w:t>duty under Section 94 of the Water Industry Act 1991</w:t>
      </w:r>
      <w:r w:rsidR="00E162FE" w:rsidRPr="00F7134A">
        <w:rPr>
          <w:rFonts w:ascii="Arial" w:hAnsi="Arial" w:cs="Arial"/>
          <w:sz w:val="24"/>
          <w:szCs w:val="24"/>
        </w:rPr>
        <w:t xml:space="preserve"> </w:t>
      </w:r>
      <w:r w:rsidRPr="00F7134A">
        <w:rPr>
          <w:rFonts w:ascii="Arial" w:hAnsi="Arial" w:cs="Arial"/>
          <w:sz w:val="24"/>
          <w:szCs w:val="24"/>
        </w:rPr>
        <w:t xml:space="preserve">to </w:t>
      </w:r>
      <w:r w:rsidR="00E162FE">
        <w:rPr>
          <w:rFonts w:ascii="Arial" w:hAnsi="Arial" w:cs="Arial"/>
          <w:sz w:val="24"/>
          <w:szCs w:val="24"/>
        </w:rPr>
        <w:t>provide, improve extend, maintain and make provision for emptying its network of sewers in order to effectually drain an area within its undertaking</w:t>
      </w:r>
      <w:r w:rsidRPr="00F7134A">
        <w:rPr>
          <w:rFonts w:ascii="Arial" w:hAnsi="Arial" w:cs="Arial"/>
          <w:sz w:val="24"/>
          <w:szCs w:val="24"/>
        </w:rPr>
        <w:t xml:space="preserve">.  </w:t>
      </w:r>
      <w:r w:rsidRPr="00A26231">
        <w:rPr>
          <w:rFonts w:ascii="Arial" w:hAnsi="Arial" w:cs="Arial"/>
          <w:sz w:val="24"/>
          <w:szCs w:val="24"/>
        </w:rPr>
        <w:t xml:space="preserve">Solutions </w:t>
      </w:r>
      <w:r w:rsidR="00E162FE">
        <w:rPr>
          <w:rFonts w:ascii="Arial" w:hAnsi="Arial" w:cs="Arial"/>
          <w:sz w:val="24"/>
          <w:szCs w:val="24"/>
        </w:rPr>
        <w:t xml:space="preserve">to continue to meet these duties </w:t>
      </w:r>
      <w:r w:rsidR="005C3AFD">
        <w:rPr>
          <w:rFonts w:ascii="Arial" w:hAnsi="Arial" w:cs="Arial"/>
          <w:sz w:val="24"/>
          <w:szCs w:val="24"/>
        </w:rPr>
        <w:t>in line with projected</w:t>
      </w:r>
      <w:r w:rsidR="00E162FE">
        <w:rPr>
          <w:rFonts w:ascii="Arial" w:hAnsi="Arial" w:cs="Arial"/>
          <w:sz w:val="24"/>
          <w:szCs w:val="24"/>
        </w:rPr>
        <w:t xml:space="preserve"> population</w:t>
      </w:r>
      <w:r w:rsidR="00D952D0">
        <w:rPr>
          <w:rFonts w:ascii="Arial" w:hAnsi="Arial" w:cs="Arial"/>
          <w:sz w:val="24"/>
          <w:szCs w:val="24"/>
        </w:rPr>
        <w:t xml:space="preserve"> increases</w:t>
      </w:r>
      <w:r w:rsidR="00E162FE">
        <w:rPr>
          <w:rFonts w:ascii="Arial" w:hAnsi="Arial" w:cs="Arial"/>
          <w:sz w:val="24"/>
          <w:szCs w:val="24"/>
        </w:rPr>
        <w:t xml:space="preserve"> and climate change, and </w:t>
      </w:r>
      <w:r w:rsidR="005C3AFD">
        <w:rPr>
          <w:rFonts w:ascii="Arial" w:hAnsi="Arial" w:cs="Arial"/>
          <w:sz w:val="24"/>
          <w:szCs w:val="24"/>
        </w:rPr>
        <w:t xml:space="preserve">higher water quality objectives, </w:t>
      </w:r>
      <w:r w:rsidRPr="00A26231">
        <w:rPr>
          <w:rFonts w:ascii="Arial" w:hAnsi="Arial" w:cs="Arial"/>
          <w:sz w:val="24"/>
          <w:szCs w:val="24"/>
        </w:rPr>
        <w:t>are identified through the Drainage and Wastewater Management Plan and delivered through a five yearly business planning/ asset management plan process.</w:t>
      </w:r>
      <w:r w:rsidRPr="00F7134A">
        <w:rPr>
          <w:rFonts w:ascii="Arial" w:hAnsi="Arial" w:cs="Arial"/>
          <w:sz w:val="24"/>
          <w:szCs w:val="24"/>
        </w:rPr>
        <w:t xml:space="preserve">  </w:t>
      </w:r>
    </w:p>
    <w:p w14:paraId="0FB7F8F5" w14:textId="17F96C45" w:rsidR="00E46A04" w:rsidRPr="00F7134A" w:rsidRDefault="00E46A04" w:rsidP="00E46A04">
      <w:pPr>
        <w:pStyle w:val="ListParagraph"/>
        <w:widowControl/>
        <w:numPr>
          <w:ilvl w:val="0"/>
          <w:numId w:val="35"/>
        </w:numPr>
        <w:spacing w:after="200" w:line="276" w:lineRule="auto"/>
        <w:contextualSpacing/>
        <w:rPr>
          <w:rFonts w:ascii="Arial" w:hAnsi="Arial" w:cs="Arial"/>
          <w:sz w:val="24"/>
          <w:szCs w:val="24"/>
        </w:rPr>
      </w:pPr>
      <w:r w:rsidRPr="00F7134A">
        <w:rPr>
          <w:rFonts w:ascii="Arial" w:hAnsi="Arial" w:cs="Arial"/>
          <w:sz w:val="24"/>
          <w:szCs w:val="24"/>
        </w:rPr>
        <w:t>The following WTWs are identified as environmentally constrained:  Chichester (</w:t>
      </w:r>
      <w:proofErr w:type="spellStart"/>
      <w:r w:rsidRPr="00F7134A">
        <w:rPr>
          <w:rFonts w:ascii="Arial" w:hAnsi="Arial" w:cs="Arial"/>
          <w:sz w:val="24"/>
          <w:szCs w:val="24"/>
        </w:rPr>
        <w:t>Apuldram</w:t>
      </w:r>
      <w:proofErr w:type="spellEnd"/>
      <w:r w:rsidRPr="00F7134A">
        <w:rPr>
          <w:rFonts w:ascii="Arial" w:hAnsi="Arial" w:cs="Arial"/>
          <w:sz w:val="24"/>
          <w:szCs w:val="24"/>
        </w:rPr>
        <w:t xml:space="preserve">), Bosham, </w:t>
      </w:r>
      <w:proofErr w:type="spellStart"/>
      <w:r w:rsidRPr="00F7134A">
        <w:rPr>
          <w:rFonts w:ascii="Arial" w:hAnsi="Arial" w:cs="Arial"/>
          <w:sz w:val="24"/>
          <w:szCs w:val="24"/>
        </w:rPr>
        <w:t>Lavant</w:t>
      </w:r>
      <w:proofErr w:type="spellEnd"/>
      <w:r w:rsidRPr="00F7134A">
        <w:rPr>
          <w:rFonts w:ascii="Arial" w:hAnsi="Arial" w:cs="Arial"/>
          <w:sz w:val="24"/>
          <w:szCs w:val="24"/>
        </w:rPr>
        <w:t xml:space="preserve">, </w:t>
      </w:r>
      <w:proofErr w:type="spellStart"/>
      <w:r w:rsidRPr="00F7134A">
        <w:rPr>
          <w:rFonts w:ascii="Arial" w:hAnsi="Arial" w:cs="Arial"/>
          <w:sz w:val="24"/>
          <w:szCs w:val="24"/>
        </w:rPr>
        <w:t>Thornham</w:t>
      </w:r>
      <w:proofErr w:type="spellEnd"/>
      <w:r w:rsidRPr="00F7134A">
        <w:rPr>
          <w:rFonts w:ascii="Arial" w:hAnsi="Arial" w:cs="Arial"/>
          <w:sz w:val="24"/>
          <w:szCs w:val="24"/>
        </w:rPr>
        <w:t>, which means the permit cannot be increased</w:t>
      </w:r>
      <w:r w:rsidR="005C3AFD">
        <w:rPr>
          <w:rFonts w:ascii="Arial" w:hAnsi="Arial" w:cs="Arial"/>
          <w:sz w:val="24"/>
          <w:szCs w:val="24"/>
        </w:rPr>
        <w:t xml:space="preserve"> without significant additional investment</w:t>
      </w:r>
      <w:r w:rsidRPr="00F7134A">
        <w:rPr>
          <w:rFonts w:ascii="Arial" w:hAnsi="Arial" w:cs="Arial"/>
          <w:sz w:val="24"/>
          <w:szCs w:val="24"/>
        </w:rPr>
        <w:t xml:space="preserve">.  It is agreed that capacity at these works can be freed up, whilst operating within the permit, by measures such as </w:t>
      </w:r>
    </w:p>
    <w:p w14:paraId="1FD6882D" w14:textId="77777777" w:rsidR="00E46A04" w:rsidRPr="00F7134A" w:rsidRDefault="00E46A04" w:rsidP="00E46A04">
      <w:pPr>
        <w:pStyle w:val="ListParagraph"/>
        <w:widowControl/>
        <w:numPr>
          <w:ilvl w:val="1"/>
          <w:numId w:val="35"/>
        </w:numPr>
        <w:spacing w:after="200" w:line="276" w:lineRule="auto"/>
        <w:contextualSpacing/>
        <w:rPr>
          <w:rFonts w:ascii="Arial" w:hAnsi="Arial" w:cs="Arial"/>
          <w:sz w:val="24"/>
          <w:szCs w:val="24"/>
        </w:rPr>
      </w:pPr>
      <w:r w:rsidRPr="00F7134A">
        <w:rPr>
          <w:rFonts w:ascii="Arial" w:hAnsi="Arial" w:cs="Arial"/>
          <w:sz w:val="24"/>
          <w:szCs w:val="24"/>
        </w:rPr>
        <w:t xml:space="preserve">reducing infiltration, </w:t>
      </w:r>
    </w:p>
    <w:p w14:paraId="0432F088" w14:textId="3D461C5D" w:rsidR="00E46A04" w:rsidRPr="00F7134A" w:rsidRDefault="00E46A04" w:rsidP="00E46A04">
      <w:pPr>
        <w:pStyle w:val="ListParagraph"/>
        <w:widowControl/>
        <w:numPr>
          <w:ilvl w:val="1"/>
          <w:numId w:val="35"/>
        </w:numPr>
        <w:spacing w:after="200" w:line="276" w:lineRule="auto"/>
        <w:contextualSpacing/>
        <w:rPr>
          <w:rFonts w:ascii="Arial" w:hAnsi="Arial" w:cs="Arial"/>
          <w:sz w:val="24"/>
          <w:szCs w:val="24"/>
        </w:rPr>
      </w:pPr>
      <w:r w:rsidRPr="00F7134A">
        <w:rPr>
          <w:rFonts w:ascii="Arial" w:hAnsi="Arial" w:cs="Arial"/>
          <w:sz w:val="24"/>
          <w:szCs w:val="24"/>
        </w:rPr>
        <w:t xml:space="preserve">increasing water efficiency, </w:t>
      </w:r>
    </w:p>
    <w:p w14:paraId="31423E24" w14:textId="03A92ED0" w:rsidR="00E46A04" w:rsidRPr="00F7134A" w:rsidRDefault="00E46A04" w:rsidP="00E46A04">
      <w:pPr>
        <w:pStyle w:val="ListParagraph"/>
        <w:widowControl/>
        <w:numPr>
          <w:ilvl w:val="1"/>
          <w:numId w:val="35"/>
        </w:numPr>
        <w:spacing w:after="200" w:line="276" w:lineRule="auto"/>
        <w:contextualSpacing/>
        <w:rPr>
          <w:rFonts w:ascii="Arial" w:hAnsi="Arial" w:cs="Arial"/>
          <w:sz w:val="24"/>
          <w:szCs w:val="24"/>
        </w:rPr>
      </w:pPr>
      <w:r w:rsidRPr="00F7134A">
        <w:rPr>
          <w:rFonts w:ascii="Arial" w:hAnsi="Arial" w:cs="Arial"/>
          <w:sz w:val="24"/>
          <w:szCs w:val="24"/>
        </w:rPr>
        <w:t xml:space="preserve">potentially considering transferring flows to an alternative WWTW </w:t>
      </w:r>
      <w:r w:rsidR="005C3AFD">
        <w:rPr>
          <w:rFonts w:ascii="Arial" w:hAnsi="Arial" w:cs="Arial"/>
          <w:sz w:val="24"/>
          <w:szCs w:val="24"/>
        </w:rPr>
        <w:t>or discharge point.</w:t>
      </w:r>
      <w:r w:rsidR="00935A62">
        <w:rPr>
          <w:rFonts w:ascii="Arial" w:hAnsi="Arial" w:cs="Arial"/>
          <w:sz w:val="24"/>
          <w:szCs w:val="24"/>
        </w:rPr>
        <w:t xml:space="preserve"> </w:t>
      </w:r>
      <w:r w:rsidR="005C3AFD">
        <w:rPr>
          <w:rFonts w:ascii="Arial" w:hAnsi="Arial" w:cs="Arial"/>
          <w:sz w:val="24"/>
          <w:szCs w:val="24"/>
        </w:rPr>
        <w:t>or</w:t>
      </w:r>
      <w:r w:rsidRPr="00F7134A">
        <w:rPr>
          <w:rFonts w:ascii="Arial" w:hAnsi="Arial" w:cs="Arial"/>
          <w:sz w:val="24"/>
          <w:szCs w:val="24"/>
        </w:rPr>
        <w:t xml:space="preserve"> </w:t>
      </w:r>
    </w:p>
    <w:p w14:paraId="5556AF69" w14:textId="45BAEB49" w:rsidR="00E46A04" w:rsidRPr="00F7134A" w:rsidRDefault="00C66D07" w:rsidP="00E46A04">
      <w:pPr>
        <w:pStyle w:val="ListParagraph"/>
        <w:widowControl/>
        <w:numPr>
          <w:ilvl w:val="1"/>
          <w:numId w:val="35"/>
        </w:numPr>
        <w:spacing w:after="200" w:line="276" w:lineRule="auto"/>
        <w:contextualSpacing/>
        <w:rPr>
          <w:rFonts w:ascii="Arial" w:hAnsi="Arial" w:cs="Arial"/>
          <w:sz w:val="24"/>
          <w:szCs w:val="24"/>
        </w:rPr>
      </w:pPr>
      <w:r>
        <w:rPr>
          <w:rFonts w:ascii="Arial" w:hAnsi="Arial" w:cs="Arial"/>
        </w:rPr>
        <w:t>using</w:t>
      </w:r>
      <w:r w:rsidRPr="007C3A5D">
        <w:rPr>
          <w:rFonts w:ascii="Arial" w:hAnsi="Arial" w:cs="Arial"/>
        </w:rPr>
        <w:t xml:space="preserve"> non-conventional technology</w:t>
      </w:r>
      <w:r>
        <w:rPr>
          <w:rFonts w:ascii="Arial" w:hAnsi="Arial" w:cs="Arial"/>
        </w:rPr>
        <w:t xml:space="preserve"> to treat </w:t>
      </w:r>
      <w:r w:rsidR="00E46A04" w:rsidRPr="00F7134A">
        <w:rPr>
          <w:rFonts w:ascii="Arial" w:hAnsi="Arial" w:cs="Arial"/>
          <w:sz w:val="24"/>
          <w:szCs w:val="24"/>
        </w:rPr>
        <w:t xml:space="preserve">wastewater to higher quality </w:t>
      </w:r>
      <w:proofErr w:type="gramStart"/>
      <w:r w:rsidR="00E46A04" w:rsidRPr="00F7134A">
        <w:rPr>
          <w:rFonts w:ascii="Arial" w:hAnsi="Arial" w:cs="Arial"/>
          <w:sz w:val="24"/>
          <w:szCs w:val="24"/>
        </w:rPr>
        <w:t>standards</w:t>
      </w:r>
      <w:proofErr w:type="gramEnd"/>
      <w:r w:rsidR="00E46A04" w:rsidRPr="00F7134A">
        <w:rPr>
          <w:rFonts w:ascii="Arial" w:hAnsi="Arial" w:cs="Arial"/>
          <w:sz w:val="24"/>
          <w:szCs w:val="24"/>
        </w:rPr>
        <w:t xml:space="preserve">  </w:t>
      </w:r>
    </w:p>
    <w:p w14:paraId="79944228" w14:textId="0C75A227" w:rsidR="00E46A04" w:rsidRDefault="00E46A04" w:rsidP="00E46A04">
      <w:pPr>
        <w:rPr>
          <w:rFonts w:ascii="Arial" w:hAnsi="Arial" w:cs="Arial"/>
          <w:sz w:val="24"/>
          <w:szCs w:val="24"/>
        </w:rPr>
      </w:pPr>
      <w:r w:rsidRPr="00F7134A">
        <w:rPr>
          <w:rFonts w:ascii="Arial" w:hAnsi="Arial" w:cs="Arial"/>
          <w:sz w:val="24"/>
          <w:szCs w:val="24"/>
        </w:rPr>
        <w:t>As set out in Policy NE16, Position Statements will continue to be used to manage remaining capacity in relevant catchments.</w:t>
      </w:r>
    </w:p>
    <w:p w14:paraId="38E7E784" w14:textId="77777777" w:rsidR="00F7134A" w:rsidRPr="00F7134A" w:rsidRDefault="00F7134A" w:rsidP="00E46A04">
      <w:pPr>
        <w:rPr>
          <w:rFonts w:ascii="Arial" w:hAnsi="Arial" w:cs="Arial"/>
          <w:sz w:val="24"/>
          <w:szCs w:val="24"/>
        </w:rPr>
      </w:pPr>
    </w:p>
    <w:p w14:paraId="47BAF1C4" w14:textId="17DA7BAD" w:rsidR="00E46A04" w:rsidRPr="00F7134A" w:rsidRDefault="00E46A04" w:rsidP="00E46A04">
      <w:pPr>
        <w:pStyle w:val="ListParagraph"/>
        <w:widowControl/>
        <w:numPr>
          <w:ilvl w:val="0"/>
          <w:numId w:val="35"/>
        </w:numPr>
        <w:spacing w:after="200" w:line="276" w:lineRule="auto"/>
        <w:contextualSpacing/>
        <w:rPr>
          <w:rFonts w:ascii="Arial" w:hAnsi="Arial" w:cs="Arial"/>
          <w:sz w:val="24"/>
          <w:szCs w:val="24"/>
        </w:rPr>
      </w:pPr>
      <w:r w:rsidRPr="00F7134A">
        <w:rPr>
          <w:rFonts w:ascii="Arial" w:hAnsi="Arial" w:cs="Arial"/>
          <w:sz w:val="24"/>
          <w:szCs w:val="24"/>
        </w:rPr>
        <w:t xml:space="preserve">The following WTWs are not currently environmentally constrained:  Kirdford, Loxwood, </w:t>
      </w:r>
      <w:proofErr w:type="spellStart"/>
      <w:r w:rsidRPr="00F7134A">
        <w:rPr>
          <w:rFonts w:ascii="Arial" w:hAnsi="Arial" w:cs="Arial"/>
          <w:sz w:val="24"/>
          <w:szCs w:val="24"/>
        </w:rPr>
        <w:t>Pagham</w:t>
      </w:r>
      <w:proofErr w:type="spellEnd"/>
      <w:r w:rsidRPr="00F7134A">
        <w:rPr>
          <w:rFonts w:ascii="Arial" w:hAnsi="Arial" w:cs="Arial"/>
          <w:sz w:val="24"/>
          <w:szCs w:val="24"/>
        </w:rPr>
        <w:t xml:space="preserve">, </w:t>
      </w:r>
      <w:proofErr w:type="spellStart"/>
      <w:r w:rsidRPr="00F7134A">
        <w:rPr>
          <w:rFonts w:ascii="Arial" w:hAnsi="Arial" w:cs="Arial"/>
          <w:sz w:val="24"/>
          <w:szCs w:val="24"/>
        </w:rPr>
        <w:t>Sidlesham</w:t>
      </w:r>
      <w:proofErr w:type="spellEnd"/>
      <w:r w:rsidRPr="00F7134A">
        <w:rPr>
          <w:rFonts w:ascii="Arial" w:hAnsi="Arial" w:cs="Arial"/>
          <w:sz w:val="24"/>
          <w:szCs w:val="24"/>
        </w:rPr>
        <w:t>, Tangmere, Wisborough Green</w:t>
      </w:r>
      <w:r w:rsidR="00F7134A">
        <w:rPr>
          <w:rFonts w:ascii="Arial" w:hAnsi="Arial" w:cs="Arial"/>
          <w:sz w:val="24"/>
          <w:szCs w:val="24"/>
        </w:rPr>
        <w:t>.</w:t>
      </w:r>
      <w:r w:rsidRPr="00F7134A">
        <w:rPr>
          <w:rFonts w:ascii="Arial" w:hAnsi="Arial" w:cs="Arial"/>
          <w:sz w:val="24"/>
          <w:szCs w:val="24"/>
        </w:rPr>
        <w:t xml:space="preserve">  It is agreed that capacity upgrades at these works can be delivered in step with development. </w:t>
      </w:r>
    </w:p>
    <w:p w14:paraId="69D9C225" w14:textId="77777777" w:rsidR="00E46A04" w:rsidRPr="00F7134A" w:rsidRDefault="00E46A04" w:rsidP="00E46A04">
      <w:pPr>
        <w:pStyle w:val="ListParagraph"/>
        <w:widowControl/>
        <w:numPr>
          <w:ilvl w:val="0"/>
          <w:numId w:val="35"/>
        </w:numPr>
        <w:spacing w:after="200" w:line="276" w:lineRule="auto"/>
        <w:contextualSpacing/>
        <w:rPr>
          <w:rFonts w:ascii="Arial" w:hAnsi="Arial" w:cs="Arial"/>
          <w:sz w:val="24"/>
          <w:szCs w:val="24"/>
        </w:rPr>
      </w:pPr>
      <w:r w:rsidRPr="00F7134A">
        <w:rPr>
          <w:rFonts w:ascii="Arial" w:hAnsi="Arial" w:cs="Arial"/>
          <w:sz w:val="24"/>
          <w:szCs w:val="24"/>
        </w:rPr>
        <w:t>Wastewater treatment capacity is not a barrier to delivering the level of development proposed in the Local Plan in line with the housing trajectory.</w:t>
      </w:r>
    </w:p>
    <w:p w14:paraId="61F9EC64" w14:textId="498AE53C" w:rsidR="00E46A04" w:rsidRPr="00F7134A" w:rsidRDefault="00E46A04" w:rsidP="00E46A04">
      <w:pPr>
        <w:pStyle w:val="ListParagraph"/>
        <w:widowControl/>
        <w:numPr>
          <w:ilvl w:val="0"/>
          <w:numId w:val="35"/>
        </w:numPr>
        <w:spacing w:after="200" w:line="276" w:lineRule="auto"/>
        <w:contextualSpacing/>
        <w:rPr>
          <w:rFonts w:ascii="Arial" w:hAnsi="Arial" w:cs="Arial"/>
          <w:sz w:val="24"/>
          <w:szCs w:val="24"/>
        </w:rPr>
      </w:pPr>
      <w:r w:rsidRPr="00F7134A">
        <w:rPr>
          <w:rFonts w:ascii="Arial" w:hAnsi="Arial" w:cs="Arial"/>
          <w:sz w:val="24"/>
          <w:szCs w:val="24"/>
        </w:rPr>
        <w:t xml:space="preserve">Local Plan policies NE16 Water Management and Water Quality, I1 Infrastructure Provision and the housing strategic locations/ allocation policies A2, A4,A5,A6,A7,A8, A9, A10, A11, A12, A13, A14, A15,  incorporating ,where relevant, minor clarification/ consistency </w:t>
      </w:r>
      <w:r w:rsidR="00F7134A">
        <w:rPr>
          <w:rFonts w:ascii="Arial" w:hAnsi="Arial" w:cs="Arial"/>
          <w:sz w:val="24"/>
          <w:szCs w:val="24"/>
        </w:rPr>
        <w:t>modifications as set out in the Minor Modifications Table which will be submitted for examination alongside the Local Plan</w:t>
      </w:r>
      <w:r w:rsidRPr="00F7134A">
        <w:rPr>
          <w:rFonts w:ascii="Arial" w:hAnsi="Arial" w:cs="Arial"/>
          <w:sz w:val="24"/>
          <w:szCs w:val="24"/>
        </w:rPr>
        <w:t>, contain appropriate criteria to ensure development is phased to align with delivery of new wastewater infrastructure where this is required, and to protect water quality</w:t>
      </w:r>
      <w:bookmarkStart w:id="10" w:name="_Hlk142037940"/>
      <w:r w:rsidR="0013629D">
        <w:rPr>
          <w:rFonts w:ascii="Arial" w:hAnsi="Arial" w:cs="Arial"/>
          <w:sz w:val="24"/>
          <w:szCs w:val="24"/>
        </w:rPr>
        <w:t>, together with p</w:t>
      </w:r>
      <w:r w:rsidRPr="00F7134A">
        <w:rPr>
          <w:rFonts w:ascii="Arial" w:hAnsi="Arial" w:cs="Arial"/>
          <w:sz w:val="24"/>
          <w:szCs w:val="24"/>
        </w:rPr>
        <w:t xml:space="preserve">olicies NE17 Water Neutrality and NE19 Nutrient </w:t>
      </w:r>
      <w:r w:rsidRPr="00F7134A">
        <w:rPr>
          <w:rFonts w:ascii="Arial" w:hAnsi="Arial" w:cs="Arial"/>
          <w:sz w:val="24"/>
          <w:szCs w:val="24"/>
        </w:rPr>
        <w:lastRenderedPageBreak/>
        <w:t xml:space="preserve">Neutrality </w:t>
      </w:r>
      <w:r w:rsidR="0013629D">
        <w:rPr>
          <w:rFonts w:ascii="Arial" w:hAnsi="Arial" w:cs="Arial"/>
          <w:sz w:val="24"/>
          <w:szCs w:val="24"/>
        </w:rPr>
        <w:t xml:space="preserve">which </w:t>
      </w:r>
      <w:r w:rsidRPr="00F7134A">
        <w:rPr>
          <w:rFonts w:ascii="Arial" w:hAnsi="Arial" w:cs="Arial"/>
          <w:sz w:val="24"/>
          <w:szCs w:val="24"/>
        </w:rPr>
        <w:t xml:space="preserve">set out additional requirements in specific areas to protect water quality. </w:t>
      </w:r>
    </w:p>
    <w:bookmarkEnd w:id="10"/>
    <w:p w14:paraId="4BEEA832" w14:textId="77777777" w:rsidR="00E46A04" w:rsidRPr="00F7134A" w:rsidRDefault="00E46A04" w:rsidP="00E46A04">
      <w:pPr>
        <w:pStyle w:val="ListParagraph"/>
        <w:widowControl/>
        <w:numPr>
          <w:ilvl w:val="0"/>
          <w:numId w:val="35"/>
        </w:numPr>
        <w:spacing w:after="200" w:line="276" w:lineRule="auto"/>
        <w:contextualSpacing/>
        <w:rPr>
          <w:rFonts w:ascii="Arial" w:hAnsi="Arial" w:cs="Arial"/>
          <w:sz w:val="24"/>
          <w:szCs w:val="24"/>
        </w:rPr>
      </w:pPr>
      <w:r w:rsidRPr="00F7134A">
        <w:rPr>
          <w:rFonts w:ascii="Arial" w:hAnsi="Arial" w:cs="Arial"/>
          <w:sz w:val="24"/>
          <w:szCs w:val="24"/>
        </w:rPr>
        <w:t xml:space="preserve">All parties will continue to work together to ensure the necessary wastewater infrastructure is planned for and delivered in a timely manner to support planned development.  </w:t>
      </w:r>
    </w:p>
    <w:p w14:paraId="1DB76746" w14:textId="77777777" w:rsidR="00E46A04" w:rsidRPr="00F7134A" w:rsidRDefault="00E46A04" w:rsidP="00E46A04">
      <w:pPr>
        <w:pStyle w:val="ListParagraph"/>
        <w:widowControl/>
        <w:numPr>
          <w:ilvl w:val="0"/>
          <w:numId w:val="35"/>
        </w:numPr>
        <w:spacing w:after="200" w:line="276" w:lineRule="auto"/>
        <w:contextualSpacing/>
        <w:rPr>
          <w:rFonts w:ascii="Arial" w:hAnsi="Arial" w:cs="Arial"/>
          <w:sz w:val="24"/>
          <w:szCs w:val="24"/>
        </w:rPr>
      </w:pPr>
      <w:r w:rsidRPr="00F7134A">
        <w:rPr>
          <w:rFonts w:ascii="Arial" w:hAnsi="Arial" w:cs="Arial"/>
          <w:sz w:val="24"/>
          <w:szCs w:val="24"/>
        </w:rPr>
        <w:t xml:space="preserve">Where known, information about scheduled infrastructure improvements is included in the Infrastructure Delivery Plan for the Local Plan.  Once the plan is adopted there will be annual updates via the Infrastructure Business Plan. </w:t>
      </w:r>
    </w:p>
    <w:p w14:paraId="2A63EFFA" w14:textId="77777777" w:rsidR="008A4B31" w:rsidRPr="00993114" w:rsidRDefault="008A4B31" w:rsidP="00993114">
      <w:pPr>
        <w:ind w:right="117"/>
        <w:jc w:val="both"/>
        <w:rPr>
          <w:rFonts w:ascii="Arial" w:hAnsi="Arial" w:cs="Arial"/>
        </w:rPr>
      </w:pPr>
    </w:p>
    <w:p w14:paraId="352CF71B" w14:textId="48CB2D3B" w:rsidR="0011331F" w:rsidRPr="000A2E23" w:rsidRDefault="00FB4371" w:rsidP="0011331F">
      <w:pPr>
        <w:pStyle w:val="Heading1"/>
      </w:pPr>
      <w:bookmarkStart w:id="11" w:name="_Toc145415299"/>
      <w:r>
        <w:t>10</w:t>
      </w:r>
      <w:r w:rsidR="00B21AF6">
        <w:t xml:space="preserve">. </w:t>
      </w:r>
      <w:r w:rsidR="0011331F" w:rsidRPr="000A2E23">
        <w:t>Governance Arrangements and how the S</w:t>
      </w:r>
      <w:r>
        <w:t xml:space="preserve">tatement of Common Ground </w:t>
      </w:r>
      <w:r w:rsidR="0011331F" w:rsidRPr="000A2E23">
        <w:t>will be kept up to date:</w:t>
      </w:r>
      <w:bookmarkEnd w:id="11"/>
    </w:p>
    <w:p w14:paraId="1910A1ED" w14:textId="77777777" w:rsidR="0011331F" w:rsidRDefault="0011331F" w:rsidP="0011331F">
      <w:pPr>
        <w:ind w:left="100" w:right="939"/>
        <w:jc w:val="both"/>
        <w:rPr>
          <w:rFonts w:ascii="Arial" w:eastAsia="Verdana" w:hAnsi="Arial" w:cs="Arial"/>
        </w:rPr>
      </w:pPr>
    </w:p>
    <w:p w14:paraId="701B19EB" w14:textId="33C75698" w:rsidR="008E3542" w:rsidRPr="00104824" w:rsidRDefault="0011331F" w:rsidP="0011331F">
      <w:pPr>
        <w:ind w:left="100" w:right="939"/>
        <w:jc w:val="both"/>
        <w:rPr>
          <w:rFonts w:ascii="Arial" w:eastAsia="Verdana" w:hAnsi="Arial" w:cs="Arial"/>
          <w:sz w:val="24"/>
          <w:szCs w:val="24"/>
        </w:rPr>
      </w:pPr>
      <w:r w:rsidRPr="00104824">
        <w:rPr>
          <w:rFonts w:ascii="Arial" w:eastAsia="Verdana" w:hAnsi="Arial" w:cs="Arial"/>
          <w:sz w:val="24"/>
          <w:szCs w:val="24"/>
        </w:rPr>
        <w:t>This Statement of Common Ground was prepared jointly by representatives from Chichester District Council, Southern Water and the Environment Agency.</w:t>
      </w:r>
      <w:r w:rsidR="0013629D" w:rsidRPr="00104824">
        <w:rPr>
          <w:rFonts w:ascii="Arial" w:eastAsia="Verdana" w:hAnsi="Arial" w:cs="Arial"/>
          <w:sz w:val="24"/>
          <w:szCs w:val="24"/>
        </w:rPr>
        <w:t xml:space="preserve">  Al</w:t>
      </w:r>
      <w:r w:rsidR="00C66D07" w:rsidRPr="00104824">
        <w:rPr>
          <w:rFonts w:ascii="Arial" w:eastAsia="Verdana" w:hAnsi="Arial" w:cs="Arial"/>
          <w:sz w:val="24"/>
          <w:szCs w:val="24"/>
        </w:rPr>
        <w:t>l</w:t>
      </w:r>
      <w:r w:rsidR="0013629D" w:rsidRPr="00104824">
        <w:rPr>
          <w:rFonts w:ascii="Arial" w:eastAsia="Verdana" w:hAnsi="Arial" w:cs="Arial"/>
          <w:sz w:val="24"/>
          <w:szCs w:val="24"/>
        </w:rPr>
        <w:t xml:space="preserve"> parties will continue to work together and update the Statement of Common Ground when necessary.</w:t>
      </w:r>
    </w:p>
    <w:p w14:paraId="53EF94F1" w14:textId="2931B938" w:rsidR="0011331F" w:rsidRDefault="0011331F" w:rsidP="0011331F">
      <w:pPr>
        <w:ind w:left="100" w:right="939"/>
        <w:jc w:val="both"/>
        <w:rPr>
          <w:rFonts w:ascii="Arial" w:eastAsia="Verdana" w:hAnsi="Arial" w:cs="Arial"/>
        </w:rPr>
      </w:pPr>
    </w:p>
    <w:p w14:paraId="739B60BF" w14:textId="7BFB261B" w:rsidR="0011331F" w:rsidRPr="005C5134" w:rsidRDefault="00FB4371" w:rsidP="005C5134">
      <w:pPr>
        <w:pStyle w:val="Heading1"/>
      </w:pPr>
      <w:bookmarkStart w:id="12" w:name="_Toc145415300"/>
      <w:r w:rsidRPr="005C5134">
        <w:t>1</w:t>
      </w:r>
      <w:r w:rsidR="005C5134">
        <w:t>1</w:t>
      </w:r>
      <w:r w:rsidRPr="005C5134">
        <w:t xml:space="preserve">. </w:t>
      </w:r>
      <w:r w:rsidR="0011331F" w:rsidRPr="005C5134">
        <w:t>Signatories</w:t>
      </w:r>
      <w:bookmarkEnd w:id="12"/>
    </w:p>
    <w:p w14:paraId="1D963474" w14:textId="266701A3" w:rsidR="0011331F" w:rsidRDefault="0011331F" w:rsidP="0011331F">
      <w:pPr>
        <w:ind w:left="100" w:right="939"/>
        <w:jc w:val="both"/>
        <w:rPr>
          <w:rFonts w:ascii="Arial" w:eastAsia="Verdana" w:hAnsi="Arial" w:cs="Arial"/>
          <w:b/>
          <w:bCs/>
        </w:rPr>
      </w:pPr>
    </w:p>
    <w:p w14:paraId="02BFA232" w14:textId="252ECECA" w:rsidR="0011331F" w:rsidRDefault="0011331F" w:rsidP="0011331F">
      <w:pPr>
        <w:ind w:left="100" w:right="939"/>
        <w:jc w:val="both"/>
        <w:rPr>
          <w:rFonts w:ascii="Arial" w:eastAsia="Verdana" w:hAnsi="Arial" w:cs="Arial"/>
          <w:b/>
        </w:rPr>
      </w:pPr>
      <w:r>
        <w:rPr>
          <w:rFonts w:ascii="Arial" w:eastAsia="Verdana" w:hAnsi="Arial" w:cs="Arial"/>
          <w:b/>
        </w:rPr>
        <w:t xml:space="preserve">Chichester District Council – Cllr </w:t>
      </w:r>
      <w:r w:rsidR="007C5478">
        <w:rPr>
          <w:rFonts w:ascii="Arial" w:eastAsia="Verdana" w:hAnsi="Arial" w:cs="Arial"/>
          <w:b/>
        </w:rPr>
        <w:t>Bill Brisbane, Cabinet Member for Planning Services</w:t>
      </w:r>
    </w:p>
    <w:p w14:paraId="1BD61989" w14:textId="65336D41" w:rsidR="007C5478" w:rsidRDefault="0098776B" w:rsidP="0011331F">
      <w:pPr>
        <w:ind w:left="100" w:right="939"/>
        <w:jc w:val="both"/>
        <w:rPr>
          <w:rFonts w:ascii="Arial" w:eastAsia="Verdana" w:hAnsi="Arial" w:cs="Arial"/>
          <w:b/>
        </w:rPr>
      </w:pPr>
      <w:r>
        <w:rPr>
          <w:rFonts w:ascii="Arial" w:eastAsia="Verdana" w:hAnsi="Arial" w:cs="Arial"/>
          <w:b/>
          <w:noProof/>
        </w:rPr>
        <w:drawing>
          <wp:inline distT="0" distB="0" distL="0" distR="0" wp14:anchorId="00F330E8" wp14:editId="0CA7E30A">
            <wp:extent cx="2761615" cy="63373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1615" cy="633730"/>
                    </a:xfrm>
                    <a:prstGeom prst="rect">
                      <a:avLst/>
                    </a:prstGeom>
                    <a:noFill/>
                  </pic:spPr>
                </pic:pic>
              </a:graphicData>
            </a:graphic>
          </wp:inline>
        </w:drawing>
      </w:r>
    </w:p>
    <w:p w14:paraId="468B7969" w14:textId="4C2DBA95" w:rsidR="0098776B" w:rsidRDefault="0098776B" w:rsidP="0011331F">
      <w:pPr>
        <w:ind w:left="100" w:right="939"/>
        <w:jc w:val="both"/>
        <w:rPr>
          <w:rFonts w:ascii="Arial" w:eastAsia="Verdana" w:hAnsi="Arial" w:cs="Arial"/>
          <w:b/>
        </w:rPr>
      </w:pPr>
      <w:r>
        <w:rPr>
          <w:rFonts w:ascii="Arial" w:eastAsia="Verdana" w:hAnsi="Arial" w:cs="Arial"/>
          <w:b/>
        </w:rPr>
        <w:t>Dated: 30/04/2024</w:t>
      </w:r>
    </w:p>
    <w:p w14:paraId="6BBA973D" w14:textId="4F441ACB" w:rsidR="007C5478" w:rsidRDefault="007C5478" w:rsidP="0011331F">
      <w:pPr>
        <w:ind w:left="100" w:right="939"/>
        <w:jc w:val="both"/>
        <w:rPr>
          <w:rFonts w:ascii="Arial" w:eastAsia="Verdana" w:hAnsi="Arial" w:cs="Arial"/>
          <w:b/>
        </w:rPr>
      </w:pPr>
    </w:p>
    <w:p w14:paraId="6FC35BEB" w14:textId="3FF2FEBB" w:rsidR="0011331F" w:rsidRDefault="0011331F" w:rsidP="0011331F">
      <w:pPr>
        <w:ind w:left="100" w:right="939"/>
        <w:jc w:val="both"/>
        <w:rPr>
          <w:rFonts w:ascii="Arial" w:eastAsia="Verdana" w:hAnsi="Arial" w:cs="Arial"/>
          <w:b/>
        </w:rPr>
      </w:pPr>
      <w:r>
        <w:rPr>
          <w:rFonts w:ascii="Arial" w:eastAsia="Verdana" w:hAnsi="Arial" w:cs="Arial"/>
          <w:b/>
        </w:rPr>
        <w:t>Southern Water-</w:t>
      </w:r>
      <w:r w:rsidR="00E45B57">
        <w:rPr>
          <w:rFonts w:ascii="Arial" w:eastAsia="Verdana" w:hAnsi="Arial" w:cs="Arial"/>
          <w:b/>
        </w:rPr>
        <w:t xml:space="preserve"> Daniel </w:t>
      </w:r>
      <w:proofErr w:type="spellStart"/>
      <w:r w:rsidR="00E45B57">
        <w:rPr>
          <w:rFonts w:ascii="Arial" w:eastAsia="Verdana" w:hAnsi="Arial" w:cs="Arial"/>
          <w:b/>
        </w:rPr>
        <w:t>Whitcher</w:t>
      </w:r>
      <w:proofErr w:type="spellEnd"/>
      <w:r w:rsidR="00E45B57">
        <w:rPr>
          <w:rFonts w:ascii="Arial" w:eastAsia="Verdana" w:hAnsi="Arial" w:cs="Arial"/>
          <w:b/>
        </w:rPr>
        <w:t>,</w:t>
      </w:r>
      <w:r>
        <w:rPr>
          <w:rFonts w:ascii="Arial" w:eastAsia="Verdana" w:hAnsi="Arial" w:cs="Arial"/>
          <w:b/>
        </w:rPr>
        <w:t xml:space="preserve"> Future Growth Lead</w:t>
      </w:r>
    </w:p>
    <w:p w14:paraId="34AA29A5" w14:textId="35E2D717" w:rsidR="0011331F" w:rsidRDefault="00287834" w:rsidP="0011331F">
      <w:pPr>
        <w:ind w:left="100" w:right="939"/>
        <w:jc w:val="both"/>
        <w:rPr>
          <w:rFonts w:ascii="Arial" w:eastAsia="Verdana" w:hAnsi="Arial" w:cs="Arial"/>
          <w:b/>
        </w:rPr>
      </w:pPr>
      <w:r>
        <w:rPr>
          <w:rFonts w:ascii="Arial" w:eastAsia="Verdana" w:hAnsi="Arial" w:cs="Arial"/>
          <w:b/>
          <w:noProof/>
        </w:rPr>
        <w:drawing>
          <wp:inline distT="0" distB="0" distL="0" distR="0" wp14:anchorId="5A626625" wp14:editId="0BF57CA6">
            <wp:extent cx="1713230" cy="3048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biLevel thresh="50000"/>
                      <a:extLst>
                        <a:ext uri="{28A0092B-C50C-407E-A947-70E740481C1C}">
                          <a14:useLocalDpi xmlns:a14="http://schemas.microsoft.com/office/drawing/2010/main" val="0"/>
                        </a:ext>
                      </a:extLst>
                    </a:blip>
                    <a:srcRect/>
                    <a:stretch>
                      <a:fillRect/>
                    </a:stretch>
                  </pic:blipFill>
                  <pic:spPr bwMode="auto">
                    <a:xfrm>
                      <a:off x="0" y="0"/>
                      <a:ext cx="1713230" cy="304800"/>
                    </a:xfrm>
                    <a:prstGeom prst="rect">
                      <a:avLst/>
                    </a:prstGeom>
                    <a:noFill/>
                  </pic:spPr>
                </pic:pic>
              </a:graphicData>
            </a:graphic>
          </wp:inline>
        </w:drawing>
      </w:r>
    </w:p>
    <w:p w14:paraId="0FD09C82" w14:textId="2E1090FB" w:rsidR="00EA713B" w:rsidRDefault="00EA713B" w:rsidP="00EA713B">
      <w:pPr>
        <w:ind w:left="100" w:right="939"/>
        <w:jc w:val="both"/>
        <w:rPr>
          <w:rFonts w:ascii="Arial" w:eastAsia="Verdana" w:hAnsi="Arial" w:cs="Arial"/>
          <w:b/>
        </w:rPr>
      </w:pPr>
    </w:p>
    <w:p w14:paraId="55EDEE05" w14:textId="2D4882EE" w:rsidR="00EA713B" w:rsidRDefault="00EA713B" w:rsidP="00EA713B">
      <w:pPr>
        <w:ind w:left="100" w:right="939"/>
        <w:jc w:val="both"/>
        <w:rPr>
          <w:rFonts w:ascii="Arial" w:eastAsia="Verdana" w:hAnsi="Arial" w:cs="Arial"/>
          <w:b/>
        </w:rPr>
      </w:pPr>
      <w:r>
        <w:rPr>
          <w:rFonts w:ascii="Arial" w:eastAsia="Verdana" w:hAnsi="Arial" w:cs="Arial"/>
          <w:b/>
        </w:rPr>
        <w:t>Dated: 19/04/2024</w:t>
      </w:r>
    </w:p>
    <w:p w14:paraId="6F3DFE5B" w14:textId="77777777" w:rsidR="0011331F" w:rsidRDefault="0011331F" w:rsidP="0011331F">
      <w:pPr>
        <w:ind w:left="100" w:right="939"/>
        <w:jc w:val="both"/>
        <w:rPr>
          <w:rFonts w:ascii="Arial" w:eastAsia="Verdana" w:hAnsi="Arial" w:cs="Arial"/>
          <w:b/>
        </w:rPr>
      </w:pPr>
    </w:p>
    <w:p w14:paraId="3853EC7C" w14:textId="2E3C8179" w:rsidR="0011331F" w:rsidRDefault="0011331F" w:rsidP="0011331F">
      <w:pPr>
        <w:ind w:left="100" w:right="939"/>
        <w:jc w:val="both"/>
        <w:rPr>
          <w:rFonts w:ascii="Arial" w:eastAsia="Verdana" w:hAnsi="Arial" w:cs="Arial"/>
          <w:b/>
        </w:rPr>
      </w:pPr>
      <w:r>
        <w:rPr>
          <w:rFonts w:ascii="Arial" w:eastAsia="Verdana" w:hAnsi="Arial" w:cs="Arial"/>
          <w:b/>
        </w:rPr>
        <w:t>Environment Agency –</w:t>
      </w:r>
      <w:r w:rsidR="00B87A11">
        <w:rPr>
          <w:rFonts w:ascii="Arial" w:eastAsia="Verdana" w:hAnsi="Arial" w:cs="Arial"/>
          <w:b/>
        </w:rPr>
        <w:t xml:space="preserve"> Louise Parker, Environment Planning Manager Solent and South Downs Area</w:t>
      </w:r>
    </w:p>
    <w:p w14:paraId="58B6863B" w14:textId="20BBD14F" w:rsidR="0011331F" w:rsidRDefault="00042B21" w:rsidP="0011331F">
      <w:pPr>
        <w:ind w:left="100" w:right="939"/>
        <w:jc w:val="both"/>
        <w:rPr>
          <w:rFonts w:ascii="Arial" w:eastAsia="Verdana" w:hAnsi="Arial" w:cs="Arial"/>
          <w:b/>
          <w:bCs/>
        </w:rPr>
      </w:pPr>
      <w:r w:rsidRPr="00000580">
        <w:rPr>
          <w:rFonts w:ascii="Arial" w:eastAsia="Verdana" w:hAnsi="Arial" w:cs="Arial"/>
          <w:b/>
          <w:bCs/>
          <w:noProof/>
        </w:rPr>
        <w:drawing>
          <wp:inline distT="0" distB="0" distL="0" distR="0" wp14:anchorId="60598303" wp14:editId="6503F696">
            <wp:extent cx="1752600" cy="554740"/>
            <wp:effectExtent l="0" t="0" r="0" b="0"/>
            <wp:docPr id="1882108456"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108456" name="Picture 1" descr="A close up of a signature&#10;&#10;Description automatically generated"/>
                    <pic:cNvPicPr/>
                  </pic:nvPicPr>
                  <pic:blipFill>
                    <a:blip r:embed="rId19">
                      <a:biLevel thresh="75000"/>
                    </a:blip>
                    <a:stretch>
                      <a:fillRect/>
                    </a:stretch>
                  </pic:blipFill>
                  <pic:spPr>
                    <a:xfrm>
                      <a:off x="0" y="0"/>
                      <a:ext cx="1772423" cy="561014"/>
                    </a:xfrm>
                    <a:prstGeom prst="rect">
                      <a:avLst/>
                    </a:prstGeom>
                  </pic:spPr>
                </pic:pic>
              </a:graphicData>
            </a:graphic>
          </wp:inline>
        </w:drawing>
      </w:r>
    </w:p>
    <w:p w14:paraId="33E2164D" w14:textId="5C7BCFC9" w:rsidR="00042B21" w:rsidRDefault="00042B21" w:rsidP="0011331F">
      <w:pPr>
        <w:ind w:left="100" w:right="939"/>
        <w:jc w:val="both"/>
        <w:rPr>
          <w:rFonts w:ascii="Arial" w:eastAsia="Verdana" w:hAnsi="Arial" w:cs="Arial"/>
          <w:b/>
          <w:bCs/>
        </w:rPr>
      </w:pPr>
      <w:r>
        <w:rPr>
          <w:rFonts w:ascii="Arial" w:eastAsia="Verdana" w:hAnsi="Arial" w:cs="Arial"/>
          <w:b/>
          <w:bCs/>
        </w:rPr>
        <w:t>Dated: 25/04/2024</w:t>
      </w:r>
    </w:p>
    <w:p w14:paraId="21C062A5" w14:textId="77777777" w:rsidR="00042B21" w:rsidRPr="0011331F" w:rsidRDefault="00042B21" w:rsidP="0011331F">
      <w:pPr>
        <w:ind w:left="100" w:right="939"/>
        <w:jc w:val="both"/>
        <w:rPr>
          <w:rFonts w:ascii="Arial" w:eastAsia="Verdana" w:hAnsi="Arial" w:cs="Arial"/>
          <w:b/>
          <w:bCs/>
        </w:rPr>
      </w:pPr>
    </w:p>
    <w:sectPr w:rsidR="00042B21" w:rsidRPr="0011331F" w:rsidSect="00A279F7">
      <w:pgSz w:w="11907" w:h="16840"/>
      <w:pgMar w:top="1360" w:right="1320" w:bottom="1180" w:left="134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1BB2C" w14:textId="77777777" w:rsidR="006D72BC" w:rsidRDefault="006D72BC">
      <w:r>
        <w:separator/>
      </w:r>
    </w:p>
  </w:endnote>
  <w:endnote w:type="continuationSeparator" w:id="0">
    <w:p w14:paraId="6ACB64F5" w14:textId="77777777" w:rsidR="006D72BC" w:rsidRDefault="006D7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2172" w14:textId="77777777" w:rsidR="00550F73" w:rsidRDefault="00550F73">
    <w:pPr>
      <w:spacing w:line="200" w:lineRule="exact"/>
      <w:rPr>
        <w:sz w:val="20"/>
        <w:szCs w:val="20"/>
      </w:rPr>
    </w:pPr>
    <w:r>
      <w:rPr>
        <w:noProof/>
        <w:lang w:val="en-GB" w:eastAsia="en-GB"/>
      </w:rPr>
      <mc:AlternateContent>
        <mc:Choice Requires="wps">
          <w:drawing>
            <wp:anchor distT="0" distB="0" distL="114300" distR="114300" simplePos="0" relativeHeight="251657216" behindDoc="1" locked="0" layoutInCell="1" allowOverlap="1" wp14:anchorId="5D8B981A" wp14:editId="4F56FABB">
              <wp:simplePos x="0" y="0"/>
              <wp:positionH relativeFrom="page">
                <wp:posOffset>6442075</wp:posOffset>
              </wp:positionH>
              <wp:positionV relativeFrom="page">
                <wp:posOffset>9915525</wp:posOffset>
              </wp:positionV>
              <wp:extent cx="232410" cy="165735"/>
              <wp:effectExtent l="3175"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DB73E" w14:textId="77777777" w:rsidR="00550F73" w:rsidRDefault="00550F73">
                          <w:pPr>
                            <w:pStyle w:val="BodyText"/>
                            <w:spacing w:line="249" w:lineRule="exact"/>
                            <w:ind w:left="40" w:firstLine="0"/>
                          </w:pPr>
                          <w:r>
                            <w:fldChar w:fldCharType="begin"/>
                          </w:r>
                          <w:r>
                            <w:instrText xml:space="preserve"> PAGE </w:instrText>
                          </w:r>
                          <w:r>
                            <w:fldChar w:fldCharType="separate"/>
                          </w:r>
                          <w:r w:rsidR="0041765B">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B981A" id="_x0000_t202" coordsize="21600,21600" o:spt="202" path="m,l,21600r21600,l21600,xe">
              <v:stroke joinstyle="miter"/>
              <v:path gradientshapeok="t" o:connecttype="rect"/>
            </v:shapetype>
            <v:shape id="Text Box 1" o:spid="_x0000_s1026" type="#_x0000_t202" style="position:absolute;margin-left:507.25pt;margin-top:780.75pt;width:18.3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" filled="f" stroked="f">
              <v:textbox inset="0,0,0,0">
                <w:txbxContent>
                  <w:p w14:paraId="56DDB73E" w14:textId="77777777" w:rsidR="00550F73" w:rsidRDefault="00550F73">
                    <w:pPr>
                      <w:pStyle w:val="BodyText"/>
                      <w:spacing w:line="249" w:lineRule="exact"/>
                      <w:ind w:left="40" w:firstLine="0"/>
                    </w:pPr>
                    <w:r>
                      <w:fldChar w:fldCharType="begin"/>
                    </w:r>
                    <w:r>
                      <w:instrText xml:space="preserve"> PAGE </w:instrText>
                    </w:r>
                    <w:r>
                      <w:fldChar w:fldCharType="separate"/>
                    </w:r>
                    <w:r w:rsidR="0041765B">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4AB05" w14:textId="77777777" w:rsidR="006D72BC" w:rsidRDefault="006D72BC">
      <w:r>
        <w:separator/>
      </w:r>
    </w:p>
  </w:footnote>
  <w:footnote w:type="continuationSeparator" w:id="0">
    <w:p w14:paraId="36B1B188" w14:textId="77777777" w:rsidR="006D72BC" w:rsidRDefault="006D72BC">
      <w:r>
        <w:continuationSeparator/>
      </w:r>
    </w:p>
  </w:footnote>
  <w:footnote w:id="1">
    <w:p w14:paraId="61D89585" w14:textId="16B8A78D" w:rsidR="005E7507" w:rsidRDefault="005E7507">
      <w:pPr>
        <w:pStyle w:val="FootnoteText"/>
      </w:pPr>
      <w:r>
        <w:rPr>
          <w:rStyle w:val="FootnoteReference"/>
        </w:rPr>
        <w:footnoteRef/>
      </w:r>
      <w:r>
        <w:t xml:space="preserve"> Chichester Harbour SSSI, Langstone Harbour SSSI, Solent Maritime SAC, Chichester and Langstone Harbour's SPA and Ramsar.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394"/>
    <w:multiLevelType w:val="hybridMultilevel"/>
    <w:tmpl w:val="D5A6F6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061EC"/>
    <w:multiLevelType w:val="hybridMultilevel"/>
    <w:tmpl w:val="D02240BE"/>
    <w:lvl w:ilvl="0" w:tplc="F7506D70">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ED1BDE"/>
    <w:multiLevelType w:val="multilevel"/>
    <w:tmpl w:val="4D5A0F5E"/>
    <w:lvl w:ilvl="0">
      <w:start w:val="1"/>
      <w:numFmt w:val="decimal"/>
      <w:lvlText w:val="%1"/>
      <w:lvlJc w:val="left"/>
      <w:pPr>
        <w:ind w:hanging="853"/>
      </w:pPr>
      <w:rPr>
        <w:rFonts w:hint="default"/>
      </w:rPr>
    </w:lvl>
    <w:lvl w:ilvl="1">
      <w:start w:val="1"/>
      <w:numFmt w:val="decimal"/>
      <w:lvlText w:val="%1.%2"/>
      <w:lvlJc w:val="left"/>
      <w:pPr>
        <w:ind w:hanging="853"/>
      </w:pPr>
      <w:rPr>
        <w:rFonts w:ascii="Verdana" w:eastAsia="Verdana" w:hAnsi="Verdana"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03D11B07"/>
    <w:multiLevelType w:val="hybridMultilevel"/>
    <w:tmpl w:val="7AB031D8"/>
    <w:lvl w:ilvl="0" w:tplc="AF8C015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07EF0FAA"/>
    <w:multiLevelType w:val="hybridMultilevel"/>
    <w:tmpl w:val="463A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5A22B4"/>
    <w:multiLevelType w:val="hybridMultilevel"/>
    <w:tmpl w:val="300A36A6"/>
    <w:lvl w:ilvl="0" w:tplc="09CE7988">
      <w:numFmt w:val="bullet"/>
      <w:lvlText w:val="-"/>
      <w:lvlJc w:val="left"/>
      <w:pPr>
        <w:ind w:left="860" w:hanging="360"/>
      </w:pPr>
      <w:rPr>
        <w:rFonts w:ascii="Arial" w:eastAsia="Arial" w:hAnsi="Arial" w:cs="Arial" w:hint="default"/>
        <w:w w:val="100"/>
        <w:sz w:val="22"/>
        <w:szCs w:val="22"/>
        <w:lang w:val="en-GB" w:eastAsia="en-GB" w:bidi="en-GB"/>
      </w:rPr>
    </w:lvl>
    <w:lvl w:ilvl="1" w:tplc="E670D2F6">
      <w:numFmt w:val="bullet"/>
      <w:lvlText w:val="•"/>
      <w:lvlJc w:val="left"/>
      <w:pPr>
        <w:ind w:left="1706" w:hanging="360"/>
      </w:pPr>
      <w:rPr>
        <w:rFonts w:hint="default"/>
        <w:lang w:val="en-GB" w:eastAsia="en-GB" w:bidi="en-GB"/>
      </w:rPr>
    </w:lvl>
    <w:lvl w:ilvl="2" w:tplc="A86E099C">
      <w:numFmt w:val="bullet"/>
      <w:lvlText w:val="•"/>
      <w:lvlJc w:val="left"/>
      <w:pPr>
        <w:ind w:left="2553" w:hanging="360"/>
      </w:pPr>
      <w:rPr>
        <w:rFonts w:hint="default"/>
        <w:lang w:val="en-GB" w:eastAsia="en-GB" w:bidi="en-GB"/>
      </w:rPr>
    </w:lvl>
    <w:lvl w:ilvl="3" w:tplc="FA52E8BA">
      <w:numFmt w:val="bullet"/>
      <w:lvlText w:val="•"/>
      <w:lvlJc w:val="left"/>
      <w:pPr>
        <w:ind w:left="3399" w:hanging="360"/>
      </w:pPr>
      <w:rPr>
        <w:rFonts w:hint="default"/>
        <w:lang w:val="en-GB" w:eastAsia="en-GB" w:bidi="en-GB"/>
      </w:rPr>
    </w:lvl>
    <w:lvl w:ilvl="4" w:tplc="E9E6C8EE">
      <w:numFmt w:val="bullet"/>
      <w:lvlText w:val="•"/>
      <w:lvlJc w:val="left"/>
      <w:pPr>
        <w:ind w:left="4246" w:hanging="360"/>
      </w:pPr>
      <w:rPr>
        <w:rFonts w:hint="default"/>
        <w:lang w:val="en-GB" w:eastAsia="en-GB" w:bidi="en-GB"/>
      </w:rPr>
    </w:lvl>
    <w:lvl w:ilvl="5" w:tplc="DA1288D6">
      <w:numFmt w:val="bullet"/>
      <w:lvlText w:val="•"/>
      <w:lvlJc w:val="left"/>
      <w:pPr>
        <w:ind w:left="5093" w:hanging="360"/>
      </w:pPr>
      <w:rPr>
        <w:rFonts w:hint="default"/>
        <w:lang w:val="en-GB" w:eastAsia="en-GB" w:bidi="en-GB"/>
      </w:rPr>
    </w:lvl>
    <w:lvl w:ilvl="6" w:tplc="EF1CB9F2">
      <w:numFmt w:val="bullet"/>
      <w:lvlText w:val="•"/>
      <w:lvlJc w:val="left"/>
      <w:pPr>
        <w:ind w:left="5939" w:hanging="360"/>
      </w:pPr>
      <w:rPr>
        <w:rFonts w:hint="default"/>
        <w:lang w:val="en-GB" w:eastAsia="en-GB" w:bidi="en-GB"/>
      </w:rPr>
    </w:lvl>
    <w:lvl w:ilvl="7" w:tplc="077C7974">
      <w:numFmt w:val="bullet"/>
      <w:lvlText w:val="•"/>
      <w:lvlJc w:val="left"/>
      <w:pPr>
        <w:ind w:left="6786" w:hanging="360"/>
      </w:pPr>
      <w:rPr>
        <w:rFonts w:hint="default"/>
        <w:lang w:val="en-GB" w:eastAsia="en-GB" w:bidi="en-GB"/>
      </w:rPr>
    </w:lvl>
    <w:lvl w:ilvl="8" w:tplc="BEEC0134">
      <w:numFmt w:val="bullet"/>
      <w:lvlText w:val="•"/>
      <w:lvlJc w:val="left"/>
      <w:pPr>
        <w:ind w:left="7633" w:hanging="360"/>
      </w:pPr>
      <w:rPr>
        <w:rFonts w:hint="default"/>
        <w:lang w:val="en-GB" w:eastAsia="en-GB" w:bidi="en-GB"/>
      </w:rPr>
    </w:lvl>
  </w:abstractNum>
  <w:abstractNum w:abstractNumId="6" w15:restartNumberingAfterBreak="0">
    <w:nsid w:val="0E575C0C"/>
    <w:multiLevelType w:val="hybridMultilevel"/>
    <w:tmpl w:val="68A8514C"/>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E5927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6E6C0A"/>
    <w:multiLevelType w:val="hybridMultilevel"/>
    <w:tmpl w:val="4BC4339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775291"/>
    <w:multiLevelType w:val="hybridMultilevel"/>
    <w:tmpl w:val="7B18B0D4"/>
    <w:lvl w:ilvl="0" w:tplc="2222CD06">
      <w:numFmt w:val="bullet"/>
      <w:lvlText w:val=""/>
      <w:lvlJc w:val="left"/>
      <w:pPr>
        <w:ind w:left="824" w:hanging="356"/>
      </w:pPr>
      <w:rPr>
        <w:rFonts w:ascii="Symbol" w:eastAsia="Symbol" w:hAnsi="Symbol" w:cs="Symbol" w:hint="default"/>
        <w:w w:val="100"/>
        <w:sz w:val="22"/>
        <w:szCs w:val="22"/>
        <w:lang w:val="en-GB" w:eastAsia="en-GB" w:bidi="en-GB"/>
      </w:rPr>
    </w:lvl>
    <w:lvl w:ilvl="1" w:tplc="0E9496A4">
      <w:numFmt w:val="bullet"/>
      <w:lvlText w:val="•"/>
      <w:lvlJc w:val="left"/>
      <w:pPr>
        <w:ind w:left="1670" w:hanging="356"/>
      </w:pPr>
      <w:rPr>
        <w:rFonts w:hint="default"/>
        <w:lang w:val="en-GB" w:eastAsia="en-GB" w:bidi="en-GB"/>
      </w:rPr>
    </w:lvl>
    <w:lvl w:ilvl="2" w:tplc="A0D6D296">
      <w:numFmt w:val="bullet"/>
      <w:lvlText w:val="•"/>
      <w:lvlJc w:val="left"/>
      <w:pPr>
        <w:ind w:left="2521" w:hanging="356"/>
      </w:pPr>
      <w:rPr>
        <w:rFonts w:hint="default"/>
        <w:lang w:val="en-GB" w:eastAsia="en-GB" w:bidi="en-GB"/>
      </w:rPr>
    </w:lvl>
    <w:lvl w:ilvl="3" w:tplc="3FDEB664">
      <w:numFmt w:val="bullet"/>
      <w:lvlText w:val="•"/>
      <w:lvlJc w:val="left"/>
      <w:pPr>
        <w:ind w:left="3371" w:hanging="356"/>
      </w:pPr>
      <w:rPr>
        <w:rFonts w:hint="default"/>
        <w:lang w:val="en-GB" w:eastAsia="en-GB" w:bidi="en-GB"/>
      </w:rPr>
    </w:lvl>
    <w:lvl w:ilvl="4" w:tplc="87880A7E">
      <w:numFmt w:val="bullet"/>
      <w:lvlText w:val="•"/>
      <w:lvlJc w:val="left"/>
      <w:pPr>
        <w:ind w:left="4222" w:hanging="356"/>
      </w:pPr>
      <w:rPr>
        <w:rFonts w:hint="default"/>
        <w:lang w:val="en-GB" w:eastAsia="en-GB" w:bidi="en-GB"/>
      </w:rPr>
    </w:lvl>
    <w:lvl w:ilvl="5" w:tplc="BFE8C54A">
      <w:numFmt w:val="bullet"/>
      <w:lvlText w:val="•"/>
      <w:lvlJc w:val="left"/>
      <w:pPr>
        <w:ind w:left="5073" w:hanging="356"/>
      </w:pPr>
      <w:rPr>
        <w:rFonts w:hint="default"/>
        <w:lang w:val="en-GB" w:eastAsia="en-GB" w:bidi="en-GB"/>
      </w:rPr>
    </w:lvl>
    <w:lvl w:ilvl="6" w:tplc="1BE484E4">
      <w:numFmt w:val="bullet"/>
      <w:lvlText w:val="•"/>
      <w:lvlJc w:val="left"/>
      <w:pPr>
        <w:ind w:left="5923" w:hanging="356"/>
      </w:pPr>
      <w:rPr>
        <w:rFonts w:hint="default"/>
        <w:lang w:val="en-GB" w:eastAsia="en-GB" w:bidi="en-GB"/>
      </w:rPr>
    </w:lvl>
    <w:lvl w:ilvl="7" w:tplc="87ECD00E">
      <w:numFmt w:val="bullet"/>
      <w:lvlText w:val="•"/>
      <w:lvlJc w:val="left"/>
      <w:pPr>
        <w:ind w:left="6774" w:hanging="356"/>
      </w:pPr>
      <w:rPr>
        <w:rFonts w:hint="default"/>
        <w:lang w:val="en-GB" w:eastAsia="en-GB" w:bidi="en-GB"/>
      </w:rPr>
    </w:lvl>
    <w:lvl w:ilvl="8" w:tplc="4D366C7C">
      <w:numFmt w:val="bullet"/>
      <w:lvlText w:val="•"/>
      <w:lvlJc w:val="left"/>
      <w:pPr>
        <w:ind w:left="7625" w:hanging="356"/>
      </w:pPr>
      <w:rPr>
        <w:rFonts w:hint="default"/>
        <w:lang w:val="en-GB" w:eastAsia="en-GB" w:bidi="en-GB"/>
      </w:rPr>
    </w:lvl>
  </w:abstractNum>
  <w:abstractNum w:abstractNumId="10" w15:restartNumberingAfterBreak="0">
    <w:nsid w:val="1A0A3507"/>
    <w:multiLevelType w:val="hybridMultilevel"/>
    <w:tmpl w:val="86165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DC50DF"/>
    <w:multiLevelType w:val="multilevel"/>
    <w:tmpl w:val="096E0154"/>
    <w:lvl w:ilvl="0">
      <w:start w:val="5"/>
      <w:numFmt w:val="decimal"/>
      <w:lvlText w:val="%1"/>
      <w:lvlJc w:val="left"/>
      <w:pPr>
        <w:ind w:hanging="721"/>
      </w:pPr>
      <w:rPr>
        <w:rFonts w:hint="default"/>
      </w:rPr>
    </w:lvl>
    <w:lvl w:ilvl="1">
      <w:start w:val="1"/>
      <w:numFmt w:val="decimal"/>
      <w:lvlText w:val="%1.%2"/>
      <w:lvlJc w:val="left"/>
      <w:pPr>
        <w:ind w:hanging="721"/>
      </w:pPr>
      <w:rPr>
        <w:rFonts w:ascii="Verdana" w:eastAsia="Verdana" w:hAnsi="Verdana" w:hint="default"/>
        <w:sz w:val="22"/>
        <w:szCs w:val="22"/>
      </w:rPr>
    </w:lvl>
    <w:lvl w:ilvl="2">
      <w:start w:val="1"/>
      <w:numFmt w:val="bullet"/>
      <w:lvlText w:val="•"/>
      <w:lvlJc w:val="left"/>
      <w:pPr>
        <w:ind w:hanging="360"/>
      </w:pPr>
      <w:rPr>
        <w:rFonts w:ascii="Arial" w:eastAsia="Arial" w:hAnsi="Arial" w:hint="default"/>
        <w:w w:val="13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15:restartNumberingAfterBreak="0">
    <w:nsid w:val="216F69DE"/>
    <w:multiLevelType w:val="hybridMultilevel"/>
    <w:tmpl w:val="7C4CD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C03A91"/>
    <w:multiLevelType w:val="hybridMultilevel"/>
    <w:tmpl w:val="3C980FA6"/>
    <w:lvl w:ilvl="0" w:tplc="A644E8DE">
      <w:start w:val="1"/>
      <w:numFmt w:val="bullet"/>
      <w:lvlText w:val="•"/>
      <w:lvlJc w:val="left"/>
      <w:pPr>
        <w:ind w:hanging="281"/>
      </w:pPr>
      <w:rPr>
        <w:rFonts w:ascii="Arial" w:eastAsia="Arial" w:hAnsi="Arial" w:hint="default"/>
        <w:w w:val="131"/>
        <w:sz w:val="22"/>
        <w:szCs w:val="22"/>
      </w:rPr>
    </w:lvl>
    <w:lvl w:ilvl="1" w:tplc="51D02D8A">
      <w:start w:val="1"/>
      <w:numFmt w:val="bullet"/>
      <w:lvlText w:val="•"/>
      <w:lvlJc w:val="left"/>
      <w:rPr>
        <w:rFonts w:hint="default"/>
      </w:rPr>
    </w:lvl>
    <w:lvl w:ilvl="2" w:tplc="8DFC70BA">
      <w:start w:val="1"/>
      <w:numFmt w:val="bullet"/>
      <w:lvlText w:val="•"/>
      <w:lvlJc w:val="left"/>
      <w:rPr>
        <w:rFonts w:hint="default"/>
      </w:rPr>
    </w:lvl>
    <w:lvl w:ilvl="3" w:tplc="E87A2BC4">
      <w:start w:val="1"/>
      <w:numFmt w:val="bullet"/>
      <w:lvlText w:val="•"/>
      <w:lvlJc w:val="left"/>
      <w:rPr>
        <w:rFonts w:hint="default"/>
      </w:rPr>
    </w:lvl>
    <w:lvl w:ilvl="4" w:tplc="79427E5E">
      <w:start w:val="1"/>
      <w:numFmt w:val="bullet"/>
      <w:lvlText w:val="•"/>
      <w:lvlJc w:val="left"/>
      <w:rPr>
        <w:rFonts w:hint="default"/>
      </w:rPr>
    </w:lvl>
    <w:lvl w:ilvl="5" w:tplc="5D04F8A4">
      <w:start w:val="1"/>
      <w:numFmt w:val="bullet"/>
      <w:lvlText w:val="•"/>
      <w:lvlJc w:val="left"/>
      <w:rPr>
        <w:rFonts w:hint="default"/>
      </w:rPr>
    </w:lvl>
    <w:lvl w:ilvl="6" w:tplc="7570D7D2">
      <w:start w:val="1"/>
      <w:numFmt w:val="bullet"/>
      <w:lvlText w:val="•"/>
      <w:lvlJc w:val="left"/>
      <w:rPr>
        <w:rFonts w:hint="default"/>
      </w:rPr>
    </w:lvl>
    <w:lvl w:ilvl="7" w:tplc="0D2A3FF6">
      <w:start w:val="1"/>
      <w:numFmt w:val="bullet"/>
      <w:lvlText w:val="•"/>
      <w:lvlJc w:val="left"/>
      <w:rPr>
        <w:rFonts w:hint="default"/>
      </w:rPr>
    </w:lvl>
    <w:lvl w:ilvl="8" w:tplc="24B0BFDC">
      <w:start w:val="1"/>
      <w:numFmt w:val="bullet"/>
      <w:lvlText w:val="•"/>
      <w:lvlJc w:val="left"/>
      <w:rPr>
        <w:rFonts w:hint="default"/>
      </w:rPr>
    </w:lvl>
  </w:abstractNum>
  <w:abstractNum w:abstractNumId="14" w15:restartNumberingAfterBreak="0">
    <w:nsid w:val="2DD579CE"/>
    <w:multiLevelType w:val="multilevel"/>
    <w:tmpl w:val="5DE23B80"/>
    <w:lvl w:ilvl="0">
      <w:start w:val="2"/>
      <w:numFmt w:val="decimal"/>
      <w:lvlText w:val="%1"/>
      <w:lvlJc w:val="left"/>
      <w:pPr>
        <w:ind w:hanging="853"/>
      </w:pPr>
      <w:rPr>
        <w:rFonts w:hint="default"/>
      </w:rPr>
    </w:lvl>
    <w:lvl w:ilvl="1">
      <w:start w:val="1"/>
      <w:numFmt w:val="decimal"/>
      <w:lvlText w:val="%1.%2"/>
      <w:lvlJc w:val="left"/>
      <w:pPr>
        <w:ind w:hanging="853"/>
      </w:pPr>
      <w:rPr>
        <w:rFonts w:ascii="Verdana" w:eastAsia="Verdana" w:hAnsi="Verdana" w:hint="default"/>
        <w:sz w:val="22"/>
        <w:szCs w:val="22"/>
      </w:rPr>
    </w:lvl>
    <w:lvl w:ilvl="2">
      <w:start w:val="1"/>
      <w:numFmt w:val="bullet"/>
      <w:lvlText w:val="•"/>
      <w:lvlJc w:val="left"/>
      <w:pPr>
        <w:ind w:hanging="281"/>
      </w:pPr>
      <w:rPr>
        <w:rFonts w:ascii="Arial" w:eastAsia="Arial" w:hAnsi="Arial" w:hint="default"/>
        <w:w w:val="13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31EA2AA9"/>
    <w:multiLevelType w:val="multilevel"/>
    <w:tmpl w:val="1D1643F4"/>
    <w:lvl w:ilvl="0">
      <w:start w:val="3"/>
      <w:numFmt w:val="decimal"/>
      <w:lvlText w:val="%1"/>
      <w:lvlJc w:val="left"/>
      <w:pPr>
        <w:ind w:hanging="853"/>
      </w:pPr>
      <w:rPr>
        <w:rFonts w:hint="default"/>
      </w:rPr>
    </w:lvl>
    <w:lvl w:ilvl="1">
      <w:start w:val="1"/>
      <w:numFmt w:val="decimal"/>
      <w:lvlText w:val="%1.%2"/>
      <w:lvlJc w:val="left"/>
      <w:pPr>
        <w:ind w:hanging="853"/>
      </w:pPr>
      <w:rPr>
        <w:rFonts w:ascii="Verdana" w:eastAsia="Verdana" w:hAnsi="Verdana"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34542F1D"/>
    <w:multiLevelType w:val="hybridMultilevel"/>
    <w:tmpl w:val="32EC1478"/>
    <w:lvl w:ilvl="0" w:tplc="818EA06A">
      <w:start w:val="4"/>
      <w:numFmt w:val="decimal"/>
      <w:lvlText w:val="%1"/>
      <w:lvlJc w:val="left"/>
      <w:pPr>
        <w:ind w:hanging="140"/>
      </w:pPr>
      <w:rPr>
        <w:rFonts w:ascii="Verdana" w:eastAsia="Verdana" w:hAnsi="Verdana" w:hint="default"/>
        <w:w w:val="99"/>
        <w:position w:val="6"/>
        <w:sz w:val="12"/>
        <w:szCs w:val="12"/>
      </w:rPr>
    </w:lvl>
    <w:lvl w:ilvl="1" w:tplc="973A0378">
      <w:start w:val="1"/>
      <w:numFmt w:val="bullet"/>
      <w:lvlText w:val="•"/>
      <w:lvlJc w:val="left"/>
      <w:rPr>
        <w:rFonts w:hint="default"/>
      </w:rPr>
    </w:lvl>
    <w:lvl w:ilvl="2" w:tplc="77D833F0">
      <w:start w:val="1"/>
      <w:numFmt w:val="bullet"/>
      <w:lvlText w:val="•"/>
      <w:lvlJc w:val="left"/>
      <w:rPr>
        <w:rFonts w:hint="default"/>
      </w:rPr>
    </w:lvl>
    <w:lvl w:ilvl="3" w:tplc="EBC68B44">
      <w:start w:val="1"/>
      <w:numFmt w:val="bullet"/>
      <w:lvlText w:val="•"/>
      <w:lvlJc w:val="left"/>
      <w:rPr>
        <w:rFonts w:hint="default"/>
      </w:rPr>
    </w:lvl>
    <w:lvl w:ilvl="4" w:tplc="364A1C78">
      <w:start w:val="1"/>
      <w:numFmt w:val="bullet"/>
      <w:lvlText w:val="•"/>
      <w:lvlJc w:val="left"/>
      <w:rPr>
        <w:rFonts w:hint="default"/>
      </w:rPr>
    </w:lvl>
    <w:lvl w:ilvl="5" w:tplc="ADEEF172">
      <w:start w:val="1"/>
      <w:numFmt w:val="bullet"/>
      <w:lvlText w:val="•"/>
      <w:lvlJc w:val="left"/>
      <w:rPr>
        <w:rFonts w:hint="default"/>
      </w:rPr>
    </w:lvl>
    <w:lvl w:ilvl="6" w:tplc="6908AFF0">
      <w:start w:val="1"/>
      <w:numFmt w:val="bullet"/>
      <w:lvlText w:val="•"/>
      <w:lvlJc w:val="left"/>
      <w:rPr>
        <w:rFonts w:hint="default"/>
      </w:rPr>
    </w:lvl>
    <w:lvl w:ilvl="7" w:tplc="3DFC4BE4">
      <w:start w:val="1"/>
      <w:numFmt w:val="bullet"/>
      <w:lvlText w:val="•"/>
      <w:lvlJc w:val="left"/>
      <w:rPr>
        <w:rFonts w:hint="default"/>
      </w:rPr>
    </w:lvl>
    <w:lvl w:ilvl="8" w:tplc="C7EC6004">
      <w:start w:val="1"/>
      <w:numFmt w:val="bullet"/>
      <w:lvlText w:val="•"/>
      <w:lvlJc w:val="left"/>
      <w:rPr>
        <w:rFonts w:hint="default"/>
      </w:rPr>
    </w:lvl>
  </w:abstractNum>
  <w:abstractNum w:abstractNumId="17" w15:restartNumberingAfterBreak="0">
    <w:nsid w:val="386A7783"/>
    <w:multiLevelType w:val="hybridMultilevel"/>
    <w:tmpl w:val="1076C92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531AF6"/>
    <w:multiLevelType w:val="multilevel"/>
    <w:tmpl w:val="6F00ED18"/>
    <w:lvl w:ilvl="0">
      <w:start w:val="6"/>
      <w:numFmt w:val="decimal"/>
      <w:lvlText w:val="%1"/>
      <w:lvlJc w:val="left"/>
      <w:pPr>
        <w:ind w:hanging="721"/>
      </w:pPr>
      <w:rPr>
        <w:rFonts w:hint="default"/>
      </w:rPr>
    </w:lvl>
    <w:lvl w:ilvl="1">
      <w:start w:val="1"/>
      <w:numFmt w:val="decimal"/>
      <w:lvlText w:val="%1.%2"/>
      <w:lvlJc w:val="left"/>
      <w:pPr>
        <w:ind w:hanging="721"/>
      </w:pPr>
      <w:rPr>
        <w:rFonts w:ascii="Verdana" w:eastAsia="Verdana" w:hAnsi="Verdana" w:hint="default"/>
        <w:sz w:val="22"/>
        <w:szCs w:val="22"/>
      </w:rPr>
    </w:lvl>
    <w:lvl w:ilvl="2">
      <w:start w:val="1"/>
      <w:numFmt w:val="bullet"/>
      <w:lvlText w:val="•"/>
      <w:lvlJc w:val="left"/>
      <w:pPr>
        <w:ind w:hanging="360"/>
      </w:pPr>
      <w:rPr>
        <w:rFonts w:ascii="Arial" w:eastAsia="Arial" w:hAnsi="Arial" w:hint="default"/>
        <w:w w:val="13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3BCA68DF"/>
    <w:multiLevelType w:val="hybridMultilevel"/>
    <w:tmpl w:val="FC98F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9E424F"/>
    <w:multiLevelType w:val="hybridMultilevel"/>
    <w:tmpl w:val="223E06DE"/>
    <w:lvl w:ilvl="0" w:tplc="B3E6186E">
      <w:numFmt w:val="bullet"/>
      <w:lvlText w:val="*"/>
      <w:lvlJc w:val="left"/>
      <w:pPr>
        <w:ind w:left="140" w:hanging="132"/>
      </w:pPr>
      <w:rPr>
        <w:rFonts w:ascii="Arial" w:eastAsia="Arial" w:hAnsi="Arial" w:cs="Arial" w:hint="default"/>
        <w:w w:val="99"/>
        <w:sz w:val="20"/>
        <w:szCs w:val="20"/>
        <w:lang w:val="en-GB" w:eastAsia="en-GB" w:bidi="en-GB"/>
      </w:rPr>
    </w:lvl>
    <w:lvl w:ilvl="1" w:tplc="7D185E10">
      <w:numFmt w:val="bullet"/>
      <w:lvlText w:val=""/>
      <w:lvlJc w:val="left"/>
      <w:pPr>
        <w:ind w:left="860" w:hanging="360"/>
      </w:pPr>
      <w:rPr>
        <w:rFonts w:ascii="Symbol" w:eastAsia="Symbol" w:hAnsi="Symbol" w:cs="Symbol" w:hint="default"/>
        <w:w w:val="100"/>
        <w:sz w:val="22"/>
        <w:szCs w:val="22"/>
        <w:lang w:val="en-GB" w:eastAsia="en-GB" w:bidi="en-GB"/>
      </w:rPr>
    </w:lvl>
    <w:lvl w:ilvl="2" w:tplc="035AD4D0">
      <w:numFmt w:val="bullet"/>
      <w:lvlText w:val="•"/>
      <w:lvlJc w:val="left"/>
      <w:pPr>
        <w:ind w:left="1800" w:hanging="360"/>
      </w:pPr>
      <w:rPr>
        <w:rFonts w:hint="default"/>
        <w:lang w:val="en-GB" w:eastAsia="en-GB" w:bidi="en-GB"/>
      </w:rPr>
    </w:lvl>
    <w:lvl w:ilvl="3" w:tplc="EFFE80C2">
      <w:numFmt w:val="bullet"/>
      <w:lvlText w:val="•"/>
      <w:lvlJc w:val="left"/>
      <w:pPr>
        <w:ind w:left="2741" w:hanging="360"/>
      </w:pPr>
      <w:rPr>
        <w:rFonts w:hint="default"/>
        <w:lang w:val="en-GB" w:eastAsia="en-GB" w:bidi="en-GB"/>
      </w:rPr>
    </w:lvl>
    <w:lvl w:ilvl="4" w:tplc="17848850">
      <w:numFmt w:val="bullet"/>
      <w:lvlText w:val="•"/>
      <w:lvlJc w:val="left"/>
      <w:pPr>
        <w:ind w:left="3682" w:hanging="360"/>
      </w:pPr>
      <w:rPr>
        <w:rFonts w:hint="default"/>
        <w:lang w:val="en-GB" w:eastAsia="en-GB" w:bidi="en-GB"/>
      </w:rPr>
    </w:lvl>
    <w:lvl w:ilvl="5" w:tplc="EF02E05E">
      <w:numFmt w:val="bullet"/>
      <w:lvlText w:val="•"/>
      <w:lvlJc w:val="left"/>
      <w:pPr>
        <w:ind w:left="4622" w:hanging="360"/>
      </w:pPr>
      <w:rPr>
        <w:rFonts w:hint="default"/>
        <w:lang w:val="en-GB" w:eastAsia="en-GB" w:bidi="en-GB"/>
      </w:rPr>
    </w:lvl>
    <w:lvl w:ilvl="6" w:tplc="3B4AF14E">
      <w:numFmt w:val="bullet"/>
      <w:lvlText w:val="•"/>
      <w:lvlJc w:val="left"/>
      <w:pPr>
        <w:ind w:left="5563" w:hanging="360"/>
      </w:pPr>
      <w:rPr>
        <w:rFonts w:hint="default"/>
        <w:lang w:val="en-GB" w:eastAsia="en-GB" w:bidi="en-GB"/>
      </w:rPr>
    </w:lvl>
    <w:lvl w:ilvl="7" w:tplc="F3303A3C">
      <w:numFmt w:val="bullet"/>
      <w:lvlText w:val="•"/>
      <w:lvlJc w:val="left"/>
      <w:pPr>
        <w:ind w:left="6504" w:hanging="360"/>
      </w:pPr>
      <w:rPr>
        <w:rFonts w:hint="default"/>
        <w:lang w:val="en-GB" w:eastAsia="en-GB" w:bidi="en-GB"/>
      </w:rPr>
    </w:lvl>
    <w:lvl w:ilvl="8" w:tplc="75800D80">
      <w:numFmt w:val="bullet"/>
      <w:lvlText w:val="•"/>
      <w:lvlJc w:val="left"/>
      <w:pPr>
        <w:ind w:left="7444" w:hanging="360"/>
      </w:pPr>
      <w:rPr>
        <w:rFonts w:hint="default"/>
        <w:lang w:val="en-GB" w:eastAsia="en-GB" w:bidi="en-GB"/>
      </w:rPr>
    </w:lvl>
  </w:abstractNum>
  <w:abstractNum w:abstractNumId="21" w15:restartNumberingAfterBreak="0">
    <w:nsid w:val="40EA0D95"/>
    <w:multiLevelType w:val="multilevel"/>
    <w:tmpl w:val="32844CF6"/>
    <w:lvl w:ilvl="0">
      <w:start w:val="8"/>
      <w:numFmt w:val="decimal"/>
      <w:lvlText w:val="%1"/>
      <w:lvlJc w:val="left"/>
      <w:pPr>
        <w:ind w:hanging="853"/>
      </w:pPr>
      <w:rPr>
        <w:rFonts w:hint="default"/>
      </w:rPr>
    </w:lvl>
    <w:lvl w:ilvl="1">
      <w:start w:val="1"/>
      <w:numFmt w:val="decimal"/>
      <w:lvlText w:val="%1.%2."/>
      <w:lvlJc w:val="left"/>
      <w:pPr>
        <w:ind w:hanging="853"/>
      </w:pPr>
      <w:rPr>
        <w:rFonts w:ascii="Verdana" w:eastAsia="Verdana" w:hAnsi="Verdana" w:hint="default"/>
        <w:b/>
        <w:bCs/>
        <w:spacing w:val="-1"/>
        <w:sz w:val="28"/>
        <w:szCs w:val="28"/>
      </w:rPr>
    </w:lvl>
    <w:lvl w:ilvl="2">
      <w:start w:val="1"/>
      <w:numFmt w:val="bullet"/>
      <w:lvlText w:val="•"/>
      <w:lvlJc w:val="left"/>
      <w:pPr>
        <w:ind w:hanging="360"/>
      </w:pPr>
      <w:rPr>
        <w:rFonts w:ascii="Arial" w:eastAsia="Arial" w:hAnsi="Arial" w:hint="default"/>
        <w:w w:val="13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15:restartNumberingAfterBreak="0">
    <w:nsid w:val="44216083"/>
    <w:multiLevelType w:val="hybridMultilevel"/>
    <w:tmpl w:val="AEC2E81E"/>
    <w:lvl w:ilvl="0" w:tplc="88C6BCEE">
      <w:start w:val="1"/>
      <w:numFmt w:val="bullet"/>
      <w:lvlText w:val="•"/>
      <w:lvlJc w:val="left"/>
      <w:pPr>
        <w:tabs>
          <w:tab w:val="num" w:pos="720"/>
        </w:tabs>
        <w:ind w:left="720" w:hanging="360"/>
      </w:pPr>
      <w:rPr>
        <w:rFonts w:ascii="Arial" w:hAnsi="Arial" w:hint="default"/>
      </w:rPr>
    </w:lvl>
    <w:lvl w:ilvl="1" w:tplc="95BA992C" w:tentative="1">
      <w:start w:val="1"/>
      <w:numFmt w:val="bullet"/>
      <w:lvlText w:val="•"/>
      <w:lvlJc w:val="left"/>
      <w:pPr>
        <w:tabs>
          <w:tab w:val="num" w:pos="1440"/>
        </w:tabs>
        <w:ind w:left="1440" w:hanging="360"/>
      </w:pPr>
      <w:rPr>
        <w:rFonts w:ascii="Arial" w:hAnsi="Arial" w:hint="default"/>
      </w:rPr>
    </w:lvl>
    <w:lvl w:ilvl="2" w:tplc="94E0E338" w:tentative="1">
      <w:start w:val="1"/>
      <w:numFmt w:val="bullet"/>
      <w:lvlText w:val="•"/>
      <w:lvlJc w:val="left"/>
      <w:pPr>
        <w:tabs>
          <w:tab w:val="num" w:pos="2160"/>
        </w:tabs>
        <w:ind w:left="2160" w:hanging="360"/>
      </w:pPr>
      <w:rPr>
        <w:rFonts w:ascii="Arial" w:hAnsi="Arial" w:hint="default"/>
      </w:rPr>
    </w:lvl>
    <w:lvl w:ilvl="3" w:tplc="8432FECC" w:tentative="1">
      <w:start w:val="1"/>
      <w:numFmt w:val="bullet"/>
      <w:lvlText w:val="•"/>
      <w:lvlJc w:val="left"/>
      <w:pPr>
        <w:tabs>
          <w:tab w:val="num" w:pos="2880"/>
        </w:tabs>
        <w:ind w:left="2880" w:hanging="360"/>
      </w:pPr>
      <w:rPr>
        <w:rFonts w:ascii="Arial" w:hAnsi="Arial" w:hint="default"/>
      </w:rPr>
    </w:lvl>
    <w:lvl w:ilvl="4" w:tplc="8AA446F0" w:tentative="1">
      <w:start w:val="1"/>
      <w:numFmt w:val="bullet"/>
      <w:lvlText w:val="•"/>
      <w:lvlJc w:val="left"/>
      <w:pPr>
        <w:tabs>
          <w:tab w:val="num" w:pos="3600"/>
        </w:tabs>
        <w:ind w:left="3600" w:hanging="360"/>
      </w:pPr>
      <w:rPr>
        <w:rFonts w:ascii="Arial" w:hAnsi="Arial" w:hint="default"/>
      </w:rPr>
    </w:lvl>
    <w:lvl w:ilvl="5" w:tplc="D5663C8C" w:tentative="1">
      <w:start w:val="1"/>
      <w:numFmt w:val="bullet"/>
      <w:lvlText w:val="•"/>
      <w:lvlJc w:val="left"/>
      <w:pPr>
        <w:tabs>
          <w:tab w:val="num" w:pos="4320"/>
        </w:tabs>
        <w:ind w:left="4320" w:hanging="360"/>
      </w:pPr>
      <w:rPr>
        <w:rFonts w:ascii="Arial" w:hAnsi="Arial" w:hint="default"/>
      </w:rPr>
    </w:lvl>
    <w:lvl w:ilvl="6" w:tplc="1FF8B2E6" w:tentative="1">
      <w:start w:val="1"/>
      <w:numFmt w:val="bullet"/>
      <w:lvlText w:val="•"/>
      <w:lvlJc w:val="left"/>
      <w:pPr>
        <w:tabs>
          <w:tab w:val="num" w:pos="5040"/>
        </w:tabs>
        <w:ind w:left="5040" w:hanging="360"/>
      </w:pPr>
      <w:rPr>
        <w:rFonts w:ascii="Arial" w:hAnsi="Arial" w:hint="default"/>
      </w:rPr>
    </w:lvl>
    <w:lvl w:ilvl="7" w:tplc="8D52FE50" w:tentative="1">
      <w:start w:val="1"/>
      <w:numFmt w:val="bullet"/>
      <w:lvlText w:val="•"/>
      <w:lvlJc w:val="left"/>
      <w:pPr>
        <w:tabs>
          <w:tab w:val="num" w:pos="5760"/>
        </w:tabs>
        <w:ind w:left="5760" w:hanging="360"/>
      </w:pPr>
      <w:rPr>
        <w:rFonts w:ascii="Arial" w:hAnsi="Arial" w:hint="default"/>
      </w:rPr>
    </w:lvl>
    <w:lvl w:ilvl="8" w:tplc="F12A6BD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F80643"/>
    <w:multiLevelType w:val="hybridMultilevel"/>
    <w:tmpl w:val="41BAE7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28186F"/>
    <w:multiLevelType w:val="hybridMultilevel"/>
    <w:tmpl w:val="3FB21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B470F7"/>
    <w:multiLevelType w:val="hybridMultilevel"/>
    <w:tmpl w:val="A98A98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6123CD9"/>
    <w:multiLevelType w:val="hybridMultilevel"/>
    <w:tmpl w:val="24F05E3E"/>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F35DBD"/>
    <w:multiLevelType w:val="hybridMultilevel"/>
    <w:tmpl w:val="D9C4C63C"/>
    <w:lvl w:ilvl="0" w:tplc="86EA1F98">
      <w:start w:val="1"/>
      <w:numFmt w:val="bullet"/>
      <w:lvlText w:val="•"/>
      <w:lvlJc w:val="left"/>
      <w:pPr>
        <w:tabs>
          <w:tab w:val="num" w:pos="720"/>
        </w:tabs>
        <w:ind w:left="720" w:hanging="360"/>
      </w:pPr>
      <w:rPr>
        <w:rFonts w:ascii="Arial" w:hAnsi="Arial" w:hint="default"/>
      </w:rPr>
    </w:lvl>
    <w:lvl w:ilvl="1" w:tplc="8FECD25E" w:tentative="1">
      <w:start w:val="1"/>
      <w:numFmt w:val="bullet"/>
      <w:lvlText w:val="•"/>
      <w:lvlJc w:val="left"/>
      <w:pPr>
        <w:tabs>
          <w:tab w:val="num" w:pos="1440"/>
        </w:tabs>
        <w:ind w:left="1440" w:hanging="360"/>
      </w:pPr>
      <w:rPr>
        <w:rFonts w:ascii="Arial" w:hAnsi="Arial" w:hint="default"/>
      </w:rPr>
    </w:lvl>
    <w:lvl w:ilvl="2" w:tplc="E2C2F008" w:tentative="1">
      <w:start w:val="1"/>
      <w:numFmt w:val="bullet"/>
      <w:lvlText w:val="•"/>
      <w:lvlJc w:val="left"/>
      <w:pPr>
        <w:tabs>
          <w:tab w:val="num" w:pos="2160"/>
        </w:tabs>
        <w:ind w:left="2160" w:hanging="360"/>
      </w:pPr>
      <w:rPr>
        <w:rFonts w:ascii="Arial" w:hAnsi="Arial" w:hint="default"/>
      </w:rPr>
    </w:lvl>
    <w:lvl w:ilvl="3" w:tplc="1FECF052" w:tentative="1">
      <w:start w:val="1"/>
      <w:numFmt w:val="bullet"/>
      <w:lvlText w:val="•"/>
      <w:lvlJc w:val="left"/>
      <w:pPr>
        <w:tabs>
          <w:tab w:val="num" w:pos="2880"/>
        </w:tabs>
        <w:ind w:left="2880" w:hanging="360"/>
      </w:pPr>
      <w:rPr>
        <w:rFonts w:ascii="Arial" w:hAnsi="Arial" w:hint="default"/>
      </w:rPr>
    </w:lvl>
    <w:lvl w:ilvl="4" w:tplc="15ACA74A" w:tentative="1">
      <w:start w:val="1"/>
      <w:numFmt w:val="bullet"/>
      <w:lvlText w:val="•"/>
      <w:lvlJc w:val="left"/>
      <w:pPr>
        <w:tabs>
          <w:tab w:val="num" w:pos="3600"/>
        </w:tabs>
        <w:ind w:left="3600" w:hanging="360"/>
      </w:pPr>
      <w:rPr>
        <w:rFonts w:ascii="Arial" w:hAnsi="Arial" w:hint="default"/>
      </w:rPr>
    </w:lvl>
    <w:lvl w:ilvl="5" w:tplc="31C26C08" w:tentative="1">
      <w:start w:val="1"/>
      <w:numFmt w:val="bullet"/>
      <w:lvlText w:val="•"/>
      <w:lvlJc w:val="left"/>
      <w:pPr>
        <w:tabs>
          <w:tab w:val="num" w:pos="4320"/>
        </w:tabs>
        <w:ind w:left="4320" w:hanging="360"/>
      </w:pPr>
      <w:rPr>
        <w:rFonts w:ascii="Arial" w:hAnsi="Arial" w:hint="default"/>
      </w:rPr>
    </w:lvl>
    <w:lvl w:ilvl="6" w:tplc="F6245334" w:tentative="1">
      <w:start w:val="1"/>
      <w:numFmt w:val="bullet"/>
      <w:lvlText w:val="•"/>
      <w:lvlJc w:val="left"/>
      <w:pPr>
        <w:tabs>
          <w:tab w:val="num" w:pos="5040"/>
        </w:tabs>
        <w:ind w:left="5040" w:hanging="360"/>
      </w:pPr>
      <w:rPr>
        <w:rFonts w:ascii="Arial" w:hAnsi="Arial" w:hint="default"/>
      </w:rPr>
    </w:lvl>
    <w:lvl w:ilvl="7" w:tplc="74CE9826" w:tentative="1">
      <w:start w:val="1"/>
      <w:numFmt w:val="bullet"/>
      <w:lvlText w:val="•"/>
      <w:lvlJc w:val="left"/>
      <w:pPr>
        <w:tabs>
          <w:tab w:val="num" w:pos="5760"/>
        </w:tabs>
        <w:ind w:left="5760" w:hanging="360"/>
      </w:pPr>
      <w:rPr>
        <w:rFonts w:ascii="Arial" w:hAnsi="Arial" w:hint="default"/>
      </w:rPr>
    </w:lvl>
    <w:lvl w:ilvl="8" w:tplc="6B7876F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7D3DF3"/>
    <w:multiLevelType w:val="multilevel"/>
    <w:tmpl w:val="F5C2DD9C"/>
    <w:lvl w:ilvl="0">
      <w:start w:val="7"/>
      <w:numFmt w:val="decimal"/>
      <w:lvlText w:val="%1"/>
      <w:lvlJc w:val="left"/>
      <w:pPr>
        <w:ind w:hanging="721"/>
      </w:pPr>
      <w:rPr>
        <w:rFonts w:hint="default"/>
      </w:rPr>
    </w:lvl>
    <w:lvl w:ilvl="1">
      <w:start w:val="1"/>
      <w:numFmt w:val="decimal"/>
      <w:lvlText w:val="%1.%2"/>
      <w:lvlJc w:val="left"/>
      <w:pPr>
        <w:ind w:hanging="721"/>
      </w:pPr>
      <w:rPr>
        <w:rFonts w:ascii="Verdana" w:eastAsia="Verdana" w:hAnsi="Verdana" w:hint="default"/>
        <w:spacing w:val="1"/>
        <w:sz w:val="22"/>
        <w:szCs w:val="22"/>
      </w:rPr>
    </w:lvl>
    <w:lvl w:ilvl="2">
      <w:start w:val="1"/>
      <w:numFmt w:val="bullet"/>
      <w:lvlText w:val="•"/>
      <w:lvlJc w:val="left"/>
      <w:pPr>
        <w:ind w:hanging="360"/>
      </w:pPr>
      <w:rPr>
        <w:rFonts w:ascii="Arial" w:eastAsia="Arial" w:hAnsi="Arial" w:hint="default"/>
        <w:w w:val="130"/>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9" w15:restartNumberingAfterBreak="0">
    <w:nsid w:val="6A1D38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B806721"/>
    <w:multiLevelType w:val="hybridMultilevel"/>
    <w:tmpl w:val="49CA4588"/>
    <w:lvl w:ilvl="0" w:tplc="DE9ED060">
      <w:start w:val="1"/>
      <w:numFmt w:val="decimal"/>
      <w:lvlText w:val="%1"/>
      <w:lvlJc w:val="left"/>
      <w:pPr>
        <w:ind w:hanging="432"/>
      </w:pPr>
      <w:rPr>
        <w:rFonts w:ascii="Arial" w:eastAsia="Arial" w:hAnsi="Arial" w:hint="default"/>
        <w:b/>
        <w:bCs/>
        <w:color w:val="231F20"/>
        <w:w w:val="101"/>
        <w:sz w:val="17"/>
        <w:szCs w:val="17"/>
      </w:rPr>
    </w:lvl>
    <w:lvl w:ilvl="1" w:tplc="B122E3FA">
      <w:start w:val="1"/>
      <w:numFmt w:val="bullet"/>
      <w:lvlText w:val="•"/>
      <w:lvlJc w:val="left"/>
      <w:rPr>
        <w:rFonts w:hint="default"/>
      </w:rPr>
    </w:lvl>
    <w:lvl w:ilvl="2" w:tplc="7728A566">
      <w:start w:val="1"/>
      <w:numFmt w:val="bullet"/>
      <w:lvlText w:val="•"/>
      <w:lvlJc w:val="left"/>
      <w:rPr>
        <w:rFonts w:hint="default"/>
      </w:rPr>
    </w:lvl>
    <w:lvl w:ilvl="3" w:tplc="C8562754">
      <w:start w:val="1"/>
      <w:numFmt w:val="bullet"/>
      <w:lvlText w:val="•"/>
      <w:lvlJc w:val="left"/>
      <w:rPr>
        <w:rFonts w:hint="default"/>
      </w:rPr>
    </w:lvl>
    <w:lvl w:ilvl="4" w:tplc="284A2B4A">
      <w:start w:val="1"/>
      <w:numFmt w:val="bullet"/>
      <w:lvlText w:val="•"/>
      <w:lvlJc w:val="left"/>
      <w:rPr>
        <w:rFonts w:hint="default"/>
      </w:rPr>
    </w:lvl>
    <w:lvl w:ilvl="5" w:tplc="4006B4A8">
      <w:start w:val="1"/>
      <w:numFmt w:val="bullet"/>
      <w:lvlText w:val="•"/>
      <w:lvlJc w:val="left"/>
      <w:rPr>
        <w:rFonts w:hint="default"/>
      </w:rPr>
    </w:lvl>
    <w:lvl w:ilvl="6" w:tplc="2496DBB8">
      <w:start w:val="1"/>
      <w:numFmt w:val="bullet"/>
      <w:lvlText w:val="•"/>
      <w:lvlJc w:val="left"/>
      <w:rPr>
        <w:rFonts w:hint="default"/>
      </w:rPr>
    </w:lvl>
    <w:lvl w:ilvl="7" w:tplc="D3944ECC">
      <w:start w:val="1"/>
      <w:numFmt w:val="bullet"/>
      <w:lvlText w:val="•"/>
      <w:lvlJc w:val="left"/>
      <w:rPr>
        <w:rFonts w:hint="default"/>
      </w:rPr>
    </w:lvl>
    <w:lvl w:ilvl="8" w:tplc="5E2E5F14">
      <w:start w:val="1"/>
      <w:numFmt w:val="bullet"/>
      <w:lvlText w:val="•"/>
      <w:lvlJc w:val="left"/>
      <w:rPr>
        <w:rFonts w:hint="default"/>
      </w:rPr>
    </w:lvl>
  </w:abstractNum>
  <w:abstractNum w:abstractNumId="31" w15:restartNumberingAfterBreak="0">
    <w:nsid w:val="6CAF3C96"/>
    <w:multiLevelType w:val="hybridMultilevel"/>
    <w:tmpl w:val="191A49A0"/>
    <w:lvl w:ilvl="0" w:tplc="CF5235C0">
      <w:start w:val="1"/>
      <w:numFmt w:val="bullet"/>
      <w:lvlText w:val="•"/>
      <w:lvlJc w:val="left"/>
      <w:pPr>
        <w:tabs>
          <w:tab w:val="num" w:pos="720"/>
        </w:tabs>
        <w:ind w:left="720" w:hanging="360"/>
      </w:pPr>
      <w:rPr>
        <w:rFonts w:ascii="Arial" w:hAnsi="Arial" w:hint="default"/>
      </w:rPr>
    </w:lvl>
    <w:lvl w:ilvl="1" w:tplc="90D4A56C" w:tentative="1">
      <w:start w:val="1"/>
      <w:numFmt w:val="bullet"/>
      <w:lvlText w:val="•"/>
      <w:lvlJc w:val="left"/>
      <w:pPr>
        <w:tabs>
          <w:tab w:val="num" w:pos="1440"/>
        </w:tabs>
        <w:ind w:left="1440" w:hanging="360"/>
      </w:pPr>
      <w:rPr>
        <w:rFonts w:ascii="Arial" w:hAnsi="Arial" w:hint="default"/>
      </w:rPr>
    </w:lvl>
    <w:lvl w:ilvl="2" w:tplc="9822D176" w:tentative="1">
      <w:start w:val="1"/>
      <w:numFmt w:val="bullet"/>
      <w:lvlText w:val="•"/>
      <w:lvlJc w:val="left"/>
      <w:pPr>
        <w:tabs>
          <w:tab w:val="num" w:pos="2160"/>
        </w:tabs>
        <w:ind w:left="2160" w:hanging="360"/>
      </w:pPr>
      <w:rPr>
        <w:rFonts w:ascii="Arial" w:hAnsi="Arial" w:hint="default"/>
      </w:rPr>
    </w:lvl>
    <w:lvl w:ilvl="3" w:tplc="38FEBC3C" w:tentative="1">
      <w:start w:val="1"/>
      <w:numFmt w:val="bullet"/>
      <w:lvlText w:val="•"/>
      <w:lvlJc w:val="left"/>
      <w:pPr>
        <w:tabs>
          <w:tab w:val="num" w:pos="2880"/>
        </w:tabs>
        <w:ind w:left="2880" w:hanging="360"/>
      </w:pPr>
      <w:rPr>
        <w:rFonts w:ascii="Arial" w:hAnsi="Arial" w:hint="default"/>
      </w:rPr>
    </w:lvl>
    <w:lvl w:ilvl="4" w:tplc="B8BA707E" w:tentative="1">
      <w:start w:val="1"/>
      <w:numFmt w:val="bullet"/>
      <w:lvlText w:val="•"/>
      <w:lvlJc w:val="left"/>
      <w:pPr>
        <w:tabs>
          <w:tab w:val="num" w:pos="3600"/>
        </w:tabs>
        <w:ind w:left="3600" w:hanging="360"/>
      </w:pPr>
      <w:rPr>
        <w:rFonts w:ascii="Arial" w:hAnsi="Arial" w:hint="default"/>
      </w:rPr>
    </w:lvl>
    <w:lvl w:ilvl="5" w:tplc="16E4A568" w:tentative="1">
      <w:start w:val="1"/>
      <w:numFmt w:val="bullet"/>
      <w:lvlText w:val="•"/>
      <w:lvlJc w:val="left"/>
      <w:pPr>
        <w:tabs>
          <w:tab w:val="num" w:pos="4320"/>
        </w:tabs>
        <w:ind w:left="4320" w:hanging="360"/>
      </w:pPr>
      <w:rPr>
        <w:rFonts w:ascii="Arial" w:hAnsi="Arial" w:hint="default"/>
      </w:rPr>
    </w:lvl>
    <w:lvl w:ilvl="6" w:tplc="21703704" w:tentative="1">
      <w:start w:val="1"/>
      <w:numFmt w:val="bullet"/>
      <w:lvlText w:val="•"/>
      <w:lvlJc w:val="left"/>
      <w:pPr>
        <w:tabs>
          <w:tab w:val="num" w:pos="5040"/>
        </w:tabs>
        <w:ind w:left="5040" w:hanging="360"/>
      </w:pPr>
      <w:rPr>
        <w:rFonts w:ascii="Arial" w:hAnsi="Arial" w:hint="default"/>
      </w:rPr>
    </w:lvl>
    <w:lvl w:ilvl="7" w:tplc="03B0F48A" w:tentative="1">
      <w:start w:val="1"/>
      <w:numFmt w:val="bullet"/>
      <w:lvlText w:val="•"/>
      <w:lvlJc w:val="left"/>
      <w:pPr>
        <w:tabs>
          <w:tab w:val="num" w:pos="5760"/>
        </w:tabs>
        <w:ind w:left="5760" w:hanging="360"/>
      </w:pPr>
      <w:rPr>
        <w:rFonts w:ascii="Arial" w:hAnsi="Arial" w:hint="default"/>
      </w:rPr>
    </w:lvl>
    <w:lvl w:ilvl="8" w:tplc="EC0299A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F333F5A"/>
    <w:multiLevelType w:val="hybridMultilevel"/>
    <w:tmpl w:val="3F96AD86"/>
    <w:lvl w:ilvl="0" w:tplc="6BE255F6">
      <w:start w:val="1"/>
      <w:numFmt w:val="decimal"/>
      <w:lvlText w:val="%1"/>
      <w:lvlJc w:val="left"/>
      <w:pPr>
        <w:ind w:hanging="152"/>
      </w:pPr>
      <w:rPr>
        <w:rFonts w:ascii="Verdana" w:eastAsia="Verdana" w:hAnsi="Verdana" w:hint="default"/>
        <w:w w:val="99"/>
        <w:position w:val="7"/>
        <w:sz w:val="13"/>
        <w:szCs w:val="13"/>
      </w:rPr>
    </w:lvl>
    <w:lvl w:ilvl="1" w:tplc="4F0613DC">
      <w:start w:val="1"/>
      <w:numFmt w:val="bullet"/>
      <w:lvlText w:val="•"/>
      <w:lvlJc w:val="left"/>
      <w:pPr>
        <w:ind w:hanging="281"/>
      </w:pPr>
      <w:rPr>
        <w:rFonts w:ascii="Arial" w:eastAsia="Arial" w:hAnsi="Arial" w:hint="default"/>
        <w:w w:val="131"/>
        <w:sz w:val="18"/>
        <w:szCs w:val="18"/>
      </w:rPr>
    </w:lvl>
    <w:lvl w:ilvl="2" w:tplc="530A1A8E">
      <w:start w:val="1"/>
      <w:numFmt w:val="bullet"/>
      <w:lvlText w:val="•"/>
      <w:lvlJc w:val="left"/>
      <w:rPr>
        <w:rFonts w:hint="default"/>
      </w:rPr>
    </w:lvl>
    <w:lvl w:ilvl="3" w:tplc="2ADC9E7E">
      <w:start w:val="1"/>
      <w:numFmt w:val="bullet"/>
      <w:lvlText w:val="•"/>
      <w:lvlJc w:val="left"/>
      <w:rPr>
        <w:rFonts w:hint="default"/>
      </w:rPr>
    </w:lvl>
    <w:lvl w:ilvl="4" w:tplc="D47AE7A4">
      <w:start w:val="1"/>
      <w:numFmt w:val="bullet"/>
      <w:lvlText w:val="•"/>
      <w:lvlJc w:val="left"/>
      <w:rPr>
        <w:rFonts w:hint="default"/>
      </w:rPr>
    </w:lvl>
    <w:lvl w:ilvl="5" w:tplc="35648E0E">
      <w:start w:val="1"/>
      <w:numFmt w:val="bullet"/>
      <w:lvlText w:val="•"/>
      <w:lvlJc w:val="left"/>
      <w:rPr>
        <w:rFonts w:hint="default"/>
      </w:rPr>
    </w:lvl>
    <w:lvl w:ilvl="6" w:tplc="313C4A8C">
      <w:start w:val="1"/>
      <w:numFmt w:val="bullet"/>
      <w:lvlText w:val="•"/>
      <w:lvlJc w:val="left"/>
      <w:rPr>
        <w:rFonts w:hint="default"/>
      </w:rPr>
    </w:lvl>
    <w:lvl w:ilvl="7" w:tplc="5F1C338A">
      <w:start w:val="1"/>
      <w:numFmt w:val="bullet"/>
      <w:lvlText w:val="•"/>
      <w:lvlJc w:val="left"/>
      <w:rPr>
        <w:rFonts w:hint="default"/>
      </w:rPr>
    </w:lvl>
    <w:lvl w:ilvl="8" w:tplc="84FEA026">
      <w:start w:val="1"/>
      <w:numFmt w:val="bullet"/>
      <w:lvlText w:val="•"/>
      <w:lvlJc w:val="left"/>
      <w:rPr>
        <w:rFonts w:hint="default"/>
      </w:rPr>
    </w:lvl>
  </w:abstractNum>
  <w:abstractNum w:abstractNumId="33" w15:restartNumberingAfterBreak="0">
    <w:nsid w:val="76626330"/>
    <w:multiLevelType w:val="hybridMultilevel"/>
    <w:tmpl w:val="04CEC4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D14DBF"/>
    <w:multiLevelType w:val="hybridMultilevel"/>
    <w:tmpl w:val="D3166E82"/>
    <w:lvl w:ilvl="0" w:tplc="E3F23682">
      <w:start w:val="5"/>
      <w:numFmt w:val="decimal"/>
      <w:lvlText w:val="%1"/>
      <w:lvlJc w:val="left"/>
      <w:pPr>
        <w:ind w:hanging="440"/>
      </w:pPr>
      <w:rPr>
        <w:rFonts w:ascii="Arial" w:eastAsia="Arial" w:hAnsi="Arial" w:hint="default"/>
        <w:b/>
        <w:bCs/>
        <w:color w:val="231F20"/>
        <w:w w:val="101"/>
        <w:sz w:val="17"/>
        <w:szCs w:val="17"/>
      </w:rPr>
    </w:lvl>
    <w:lvl w:ilvl="1" w:tplc="667C382A">
      <w:start w:val="1"/>
      <w:numFmt w:val="bullet"/>
      <w:lvlText w:val="•"/>
      <w:lvlJc w:val="left"/>
      <w:rPr>
        <w:rFonts w:hint="default"/>
      </w:rPr>
    </w:lvl>
    <w:lvl w:ilvl="2" w:tplc="09543FEE">
      <w:start w:val="1"/>
      <w:numFmt w:val="bullet"/>
      <w:lvlText w:val="•"/>
      <w:lvlJc w:val="left"/>
      <w:rPr>
        <w:rFonts w:hint="default"/>
      </w:rPr>
    </w:lvl>
    <w:lvl w:ilvl="3" w:tplc="FA02A65C">
      <w:start w:val="1"/>
      <w:numFmt w:val="bullet"/>
      <w:lvlText w:val="•"/>
      <w:lvlJc w:val="left"/>
      <w:rPr>
        <w:rFonts w:hint="default"/>
      </w:rPr>
    </w:lvl>
    <w:lvl w:ilvl="4" w:tplc="8C3A03A0">
      <w:start w:val="1"/>
      <w:numFmt w:val="bullet"/>
      <w:lvlText w:val="•"/>
      <w:lvlJc w:val="left"/>
      <w:rPr>
        <w:rFonts w:hint="default"/>
      </w:rPr>
    </w:lvl>
    <w:lvl w:ilvl="5" w:tplc="734CB01C">
      <w:start w:val="1"/>
      <w:numFmt w:val="bullet"/>
      <w:lvlText w:val="•"/>
      <w:lvlJc w:val="left"/>
      <w:rPr>
        <w:rFonts w:hint="default"/>
      </w:rPr>
    </w:lvl>
    <w:lvl w:ilvl="6" w:tplc="CA5A85A4">
      <w:start w:val="1"/>
      <w:numFmt w:val="bullet"/>
      <w:lvlText w:val="•"/>
      <w:lvlJc w:val="left"/>
      <w:rPr>
        <w:rFonts w:hint="default"/>
      </w:rPr>
    </w:lvl>
    <w:lvl w:ilvl="7" w:tplc="8B1E9846">
      <w:start w:val="1"/>
      <w:numFmt w:val="bullet"/>
      <w:lvlText w:val="•"/>
      <w:lvlJc w:val="left"/>
      <w:rPr>
        <w:rFonts w:hint="default"/>
      </w:rPr>
    </w:lvl>
    <w:lvl w:ilvl="8" w:tplc="34FC2F02">
      <w:start w:val="1"/>
      <w:numFmt w:val="bullet"/>
      <w:lvlText w:val="•"/>
      <w:lvlJc w:val="left"/>
      <w:rPr>
        <w:rFonts w:hint="default"/>
      </w:rPr>
    </w:lvl>
  </w:abstractNum>
  <w:abstractNum w:abstractNumId="35" w15:restartNumberingAfterBreak="0">
    <w:nsid w:val="7D113B79"/>
    <w:multiLevelType w:val="multilevel"/>
    <w:tmpl w:val="5CA813C2"/>
    <w:lvl w:ilvl="0">
      <w:start w:val="4"/>
      <w:numFmt w:val="decimal"/>
      <w:lvlText w:val="%1"/>
      <w:lvlJc w:val="left"/>
      <w:pPr>
        <w:ind w:hanging="853"/>
      </w:pPr>
      <w:rPr>
        <w:rFonts w:hint="default"/>
      </w:rPr>
    </w:lvl>
    <w:lvl w:ilvl="1">
      <w:start w:val="1"/>
      <w:numFmt w:val="decimal"/>
      <w:lvlText w:val="%1.%2"/>
      <w:lvlJc w:val="left"/>
      <w:pPr>
        <w:ind w:hanging="853"/>
      </w:pPr>
      <w:rPr>
        <w:rFonts w:ascii="Verdana" w:eastAsia="Verdana" w:hAnsi="Verdana"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2100371643">
    <w:abstractNumId w:val="21"/>
  </w:num>
  <w:num w:numId="2" w16cid:durableId="1471633453">
    <w:abstractNumId w:val="16"/>
  </w:num>
  <w:num w:numId="3" w16cid:durableId="1436827385">
    <w:abstractNumId w:val="28"/>
  </w:num>
  <w:num w:numId="4" w16cid:durableId="544564957">
    <w:abstractNumId w:val="18"/>
  </w:num>
  <w:num w:numId="5" w16cid:durableId="94442580">
    <w:abstractNumId w:val="11"/>
  </w:num>
  <w:num w:numId="6" w16cid:durableId="1994523610">
    <w:abstractNumId w:val="34"/>
  </w:num>
  <w:num w:numId="7" w16cid:durableId="724331625">
    <w:abstractNumId w:val="30"/>
  </w:num>
  <w:num w:numId="8" w16cid:durableId="702944024">
    <w:abstractNumId w:val="35"/>
  </w:num>
  <w:num w:numId="9" w16cid:durableId="1562130948">
    <w:abstractNumId w:val="15"/>
  </w:num>
  <w:num w:numId="10" w16cid:durableId="1075469592">
    <w:abstractNumId w:val="13"/>
  </w:num>
  <w:num w:numId="11" w16cid:durableId="9725188">
    <w:abstractNumId w:val="32"/>
  </w:num>
  <w:num w:numId="12" w16cid:durableId="1103693094">
    <w:abstractNumId w:val="14"/>
  </w:num>
  <w:num w:numId="13" w16cid:durableId="411389082">
    <w:abstractNumId w:val="2"/>
  </w:num>
  <w:num w:numId="14" w16cid:durableId="1421290160">
    <w:abstractNumId w:val="3"/>
  </w:num>
  <w:num w:numId="15" w16cid:durableId="641274797">
    <w:abstractNumId w:val="22"/>
  </w:num>
  <w:num w:numId="16" w16cid:durableId="1573616084">
    <w:abstractNumId w:val="31"/>
  </w:num>
  <w:num w:numId="17" w16cid:durableId="154958190">
    <w:abstractNumId w:val="23"/>
  </w:num>
  <w:num w:numId="18" w16cid:durableId="1397246412">
    <w:abstractNumId w:val="0"/>
  </w:num>
  <w:num w:numId="19" w16cid:durableId="2127847082">
    <w:abstractNumId w:val="33"/>
  </w:num>
  <w:num w:numId="20" w16cid:durableId="1736782852">
    <w:abstractNumId w:val="10"/>
  </w:num>
  <w:num w:numId="21" w16cid:durableId="1972590905">
    <w:abstractNumId w:val="17"/>
  </w:num>
  <w:num w:numId="22" w16cid:durableId="1844467219">
    <w:abstractNumId w:val="4"/>
  </w:num>
  <w:num w:numId="23" w16cid:durableId="1619295989">
    <w:abstractNumId w:val="5"/>
  </w:num>
  <w:num w:numId="24" w16cid:durableId="777869260">
    <w:abstractNumId w:val="20"/>
  </w:num>
  <w:num w:numId="25" w16cid:durableId="2003004289">
    <w:abstractNumId w:val="9"/>
  </w:num>
  <w:num w:numId="26" w16cid:durableId="1548681611">
    <w:abstractNumId w:val="25"/>
  </w:num>
  <w:num w:numId="27" w16cid:durableId="1120950926">
    <w:abstractNumId w:val="19"/>
  </w:num>
  <w:num w:numId="28" w16cid:durableId="1212309609">
    <w:abstractNumId w:val="12"/>
  </w:num>
  <w:num w:numId="29" w16cid:durableId="1233656696">
    <w:abstractNumId w:val="24"/>
  </w:num>
  <w:num w:numId="30" w16cid:durableId="560556872">
    <w:abstractNumId w:val="6"/>
  </w:num>
  <w:num w:numId="31" w16cid:durableId="1165780217">
    <w:abstractNumId w:val="27"/>
  </w:num>
  <w:num w:numId="32" w16cid:durableId="110905311">
    <w:abstractNumId w:val="29"/>
  </w:num>
  <w:num w:numId="33" w16cid:durableId="90131555">
    <w:abstractNumId w:val="7"/>
  </w:num>
  <w:num w:numId="34" w16cid:durableId="1414625749">
    <w:abstractNumId w:val="1"/>
  </w:num>
  <w:num w:numId="35" w16cid:durableId="269166708">
    <w:abstractNumId w:val="26"/>
  </w:num>
  <w:num w:numId="36" w16cid:durableId="841562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32C93A8-2E58-4280-A964-33B5C9554972}"/>
    <w:docVar w:name="dgnword-eventsink" w:val="260957296"/>
  </w:docVars>
  <w:rsids>
    <w:rsidRoot w:val="00F8687D"/>
    <w:rsid w:val="000133A5"/>
    <w:rsid w:val="00016213"/>
    <w:rsid w:val="0002298B"/>
    <w:rsid w:val="00023ABB"/>
    <w:rsid w:val="000240DF"/>
    <w:rsid w:val="000254CB"/>
    <w:rsid w:val="000267B2"/>
    <w:rsid w:val="000308D4"/>
    <w:rsid w:val="00040A09"/>
    <w:rsid w:val="00042B21"/>
    <w:rsid w:val="00043063"/>
    <w:rsid w:val="000504E9"/>
    <w:rsid w:val="00055053"/>
    <w:rsid w:val="00056920"/>
    <w:rsid w:val="0005736A"/>
    <w:rsid w:val="00057467"/>
    <w:rsid w:val="000643D4"/>
    <w:rsid w:val="0006548E"/>
    <w:rsid w:val="00066DB0"/>
    <w:rsid w:val="00076454"/>
    <w:rsid w:val="000849BE"/>
    <w:rsid w:val="0008610D"/>
    <w:rsid w:val="00090D8A"/>
    <w:rsid w:val="00092D77"/>
    <w:rsid w:val="00094BE7"/>
    <w:rsid w:val="00094C24"/>
    <w:rsid w:val="000975E4"/>
    <w:rsid w:val="00097AA8"/>
    <w:rsid w:val="000A2CA1"/>
    <w:rsid w:val="000A2E23"/>
    <w:rsid w:val="000A32D9"/>
    <w:rsid w:val="000A6FB6"/>
    <w:rsid w:val="000B4F34"/>
    <w:rsid w:val="000B5561"/>
    <w:rsid w:val="000B6D54"/>
    <w:rsid w:val="000C03B4"/>
    <w:rsid w:val="000C4625"/>
    <w:rsid w:val="000C5C8A"/>
    <w:rsid w:val="000C7346"/>
    <w:rsid w:val="000D07E1"/>
    <w:rsid w:val="000D156E"/>
    <w:rsid w:val="000D16E5"/>
    <w:rsid w:val="000D66C4"/>
    <w:rsid w:val="000E0514"/>
    <w:rsid w:val="000E0CEF"/>
    <w:rsid w:val="000E1863"/>
    <w:rsid w:val="000F163A"/>
    <w:rsid w:val="000F4325"/>
    <w:rsid w:val="00103631"/>
    <w:rsid w:val="00104068"/>
    <w:rsid w:val="00104824"/>
    <w:rsid w:val="00104EEB"/>
    <w:rsid w:val="001057A6"/>
    <w:rsid w:val="001074BA"/>
    <w:rsid w:val="00112EBE"/>
    <w:rsid w:val="0011331F"/>
    <w:rsid w:val="00117D8E"/>
    <w:rsid w:val="00122178"/>
    <w:rsid w:val="001249EE"/>
    <w:rsid w:val="00125CE5"/>
    <w:rsid w:val="0013392B"/>
    <w:rsid w:val="00135E10"/>
    <w:rsid w:val="0013629D"/>
    <w:rsid w:val="00136EFC"/>
    <w:rsid w:val="00144EA9"/>
    <w:rsid w:val="00146C6E"/>
    <w:rsid w:val="00152B2D"/>
    <w:rsid w:val="00154658"/>
    <w:rsid w:val="0016392C"/>
    <w:rsid w:val="00163A97"/>
    <w:rsid w:val="00172D23"/>
    <w:rsid w:val="0017389A"/>
    <w:rsid w:val="00175FD7"/>
    <w:rsid w:val="00176B1C"/>
    <w:rsid w:val="001814A2"/>
    <w:rsid w:val="001825CB"/>
    <w:rsid w:val="0018409A"/>
    <w:rsid w:val="00196F16"/>
    <w:rsid w:val="001A03D0"/>
    <w:rsid w:val="001A3E99"/>
    <w:rsid w:val="001A4BC1"/>
    <w:rsid w:val="001B594A"/>
    <w:rsid w:val="001B5C20"/>
    <w:rsid w:val="001C6E6D"/>
    <w:rsid w:val="001D1601"/>
    <w:rsid w:val="001D6C16"/>
    <w:rsid w:val="001D7108"/>
    <w:rsid w:val="001E5C0D"/>
    <w:rsid w:val="001E7C0D"/>
    <w:rsid w:val="001E7D64"/>
    <w:rsid w:val="001F30E7"/>
    <w:rsid w:val="001F53DF"/>
    <w:rsid w:val="001F62E7"/>
    <w:rsid w:val="0020100C"/>
    <w:rsid w:val="002048CB"/>
    <w:rsid w:val="002062FD"/>
    <w:rsid w:val="002145D9"/>
    <w:rsid w:val="00214EE9"/>
    <w:rsid w:val="00217B05"/>
    <w:rsid w:val="002270C6"/>
    <w:rsid w:val="0022716C"/>
    <w:rsid w:val="00232992"/>
    <w:rsid w:val="00233FC1"/>
    <w:rsid w:val="002345DF"/>
    <w:rsid w:val="00234669"/>
    <w:rsid w:val="00234C7E"/>
    <w:rsid w:val="00236B89"/>
    <w:rsid w:val="0023751D"/>
    <w:rsid w:val="0023755D"/>
    <w:rsid w:val="00245276"/>
    <w:rsid w:val="00250619"/>
    <w:rsid w:val="00253B9C"/>
    <w:rsid w:val="00253E2C"/>
    <w:rsid w:val="00254788"/>
    <w:rsid w:val="00255A1E"/>
    <w:rsid w:val="00257C61"/>
    <w:rsid w:val="00261C98"/>
    <w:rsid w:val="00262659"/>
    <w:rsid w:val="00266BA5"/>
    <w:rsid w:val="00267726"/>
    <w:rsid w:val="00267814"/>
    <w:rsid w:val="00273B5B"/>
    <w:rsid w:val="0027518C"/>
    <w:rsid w:val="00276BB3"/>
    <w:rsid w:val="00285FE3"/>
    <w:rsid w:val="00286A74"/>
    <w:rsid w:val="00287834"/>
    <w:rsid w:val="00292215"/>
    <w:rsid w:val="00292B1A"/>
    <w:rsid w:val="00293758"/>
    <w:rsid w:val="002A1348"/>
    <w:rsid w:val="002A2FE7"/>
    <w:rsid w:val="002A32A3"/>
    <w:rsid w:val="002A35B0"/>
    <w:rsid w:val="002A534A"/>
    <w:rsid w:val="002B1004"/>
    <w:rsid w:val="002B3968"/>
    <w:rsid w:val="002B4EF9"/>
    <w:rsid w:val="002B59CB"/>
    <w:rsid w:val="002B6BC9"/>
    <w:rsid w:val="002C2783"/>
    <w:rsid w:val="002C6476"/>
    <w:rsid w:val="002C6D24"/>
    <w:rsid w:val="002C7A68"/>
    <w:rsid w:val="002E477B"/>
    <w:rsid w:val="002E516C"/>
    <w:rsid w:val="002F1A4D"/>
    <w:rsid w:val="002F30A6"/>
    <w:rsid w:val="002F703E"/>
    <w:rsid w:val="00300050"/>
    <w:rsid w:val="00306B1A"/>
    <w:rsid w:val="00311436"/>
    <w:rsid w:val="00315418"/>
    <w:rsid w:val="00316176"/>
    <w:rsid w:val="0032010A"/>
    <w:rsid w:val="00323E88"/>
    <w:rsid w:val="003343C2"/>
    <w:rsid w:val="0033476A"/>
    <w:rsid w:val="0033628F"/>
    <w:rsid w:val="00337B23"/>
    <w:rsid w:val="00340856"/>
    <w:rsid w:val="00346C30"/>
    <w:rsid w:val="003543FD"/>
    <w:rsid w:val="00355BC1"/>
    <w:rsid w:val="00357A29"/>
    <w:rsid w:val="00360790"/>
    <w:rsid w:val="0036257F"/>
    <w:rsid w:val="003647E5"/>
    <w:rsid w:val="00364E6C"/>
    <w:rsid w:val="00370A06"/>
    <w:rsid w:val="00371DE6"/>
    <w:rsid w:val="00372C6A"/>
    <w:rsid w:val="00374BB3"/>
    <w:rsid w:val="00381687"/>
    <w:rsid w:val="003842EB"/>
    <w:rsid w:val="0038490C"/>
    <w:rsid w:val="003872EC"/>
    <w:rsid w:val="00387306"/>
    <w:rsid w:val="003958BC"/>
    <w:rsid w:val="00396402"/>
    <w:rsid w:val="003A73B4"/>
    <w:rsid w:val="003B4B1E"/>
    <w:rsid w:val="003B5CB1"/>
    <w:rsid w:val="003C03A4"/>
    <w:rsid w:val="003C1A8C"/>
    <w:rsid w:val="003C265A"/>
    <w:rsid w:val="003C65AD"/>
    <w:rsid w:val="003D1225"/>
    <w:rsid w:val="003D173B"/>
    <w:rsid w:val="003D2356"/>
    <w:rsid w:val="003D3C1D"/>
    <w:rsid w:val="003D6650"/>
    <w:rsid w:val="003E0E4B"/>
    <w:rsid w:val="003E348A"/>
    <w:rsid w:val="003E3B9E"/>
    <w:rsid w:val="003E3F47"/>
    <w:rsid w:val="003E6B11"/>
    <w:rsid w:val="003F0473"/>
    <w:rsid w:val="003F2D48"/>
    <w:rsid w:val="003F6448"/>
    <w:rsid w:val="00400A9D"/>
    <w:rsid w:val="004048B8"/>
    <w:rsid w:val="00407F04"/>
    <w:rsid w:val="0041765B"/>
    <w:rsid w:val="00417BAE"/>
    <w:rsid w:val="00424079"/>
    <w:rsid w:val="00425F4B"/>
    <w:rsid w:val="004345F9"/>
    <w:rsid w:val="0044313E"/>
    <w:rsid w:val="00447672"/>
    <w:rsid w:val="00447FD2"/>
    <w:rsid w:val="00456DF9"/>
    <w:rsid w:val="0046261F"/>
    <w:rsid w:val="00462925"/>
    <w:rsid w:val="0046312D"/>
    <w:rsid w:val="004637F5"/>
    <w:rsid w:val="004645F7"/>
    <w:rsid w:val="004674C7"/>
    <w:rsid w:val="00473376"/>
    <w:rsid w:val="00476948"/>
    <w:rsid w:val="00477317"/>
    <w:rsid w:val="00483797"/>
    <w:rsid w:val="004847C7"/>
    <w:rsid w:val="00485002"/>
    <w:rsid w:val="004859FE"/>
    <w:rsid w:val="00485B01"/>
    <w:rsid w:val="00486883"/>
    <w:rsid w:val="00487C42"/>
    <w:rsid w:val="0049092F"/>
    <w:rsid w:val="0049128F"/>
    <w:rsid w:val="00491DE2"/>
    <w:rsid w:val="0049751D"/>
    <w:rsid w:val="004A0A06"/>
    <w:rsid w:val="004A0CFF"/>
    <w:rsid w:val="004A1BB5"/>
    <w:rsid w:val="004B042F"/>
    <w:rsid w:val="004B502B"/>
    <w:rsid w:val="004C3D6D"/>
    <w:rsid w:val="004C411F"/>
    <w:rsid w:val="004D19BD"/>
    <w:rsid w:val="004D44DB"/>
    <w:rsid w:val="004D5808"/>
    <w:rsid w:val="004D7880"/>
    <w:rsid w:val="004E0F23"/>
    <w:rsid w:val="004E0F55"/>
    <w:rsid w:val="004E189F"/>
    <w:rsid w:val="004E5A06"/>
    <w:rsid w:val="004E6623"/>
    <w:rsid w:val="004E7F8E"/>
    <w:rsid w:val="004F076E"/>
    <w:rsid w:val="004F2940"/>
    <w:rsid w:val="004F5509"/>
    <w:rsid w:val="004F6319"/>
    <w:rsid w:val="004F6F6D"/>
    <w:rsid w:val="00503323"/>
    <w:rsid w:val="00504752"/>
    <w:rsid w:val="005049AD"/>
    <w:rsid w:val="00506D9C"/>
    <w:rsid w:val="00507F7B"/>
    <w:rsid w:val="00513929"/>
    <w:rsid w:val="00517BA9"/>
    <w:rsid w:val="00520A7C"/>
    <w:rsid w:val="00526E2A"/>
    <w:rsid w:val="00531A5F"/>
    <w:rsid w:val="005331B6"/>
    <w:rsid w:val="00535DCA"/>
    <w:rsid w:val="005412D9"/>
    <w:rsid w:val="005431FC"/>
    <w:rsid w:val="00543593"/>
    <w:rsid w:val="00543BE2"/>
    <w:rsid w:val="00544217"/>
    <w:rsid w:val="005471F6"/>
    <w:rsid w:val="00550F73"/>
    <w:rsid w:val="00551BC2"/>
    <w:rsid w:val="00553227"/>
    <w:rsid w:val="00555C15"/>
    <w:rsid w:val="0056557B"/>
    <w:rsid w:val="005704A2"/>
    <w:rsid w:val="00570C3C"/>
    <w:rsid w:val="00573E84"/>
    <w:rsid w:val="005773A1"/>
    <w:rsid w:val="0057797B"/>
    <w:rsid w:val="00584AA4"/>
    <w:rsid w:val="00590642"/>
    <w:rsid w:val="00593059"/>
    <w:rsid w:val="0059312A"/>
    <w:rsid w:val="005A4A6F"/>
    <w:rsid w:val="005A5608"/>
    <w:rsid w:val="005A7F95"/>
    <w:rsid w:val="005B1225"/>
    <w:rsid w:val="005B759E"/>
    <w:rsid w:val="005C2CB2"/>
    <w:rsid w:val="005C3AFD"/>
    <w:rsid w:val="005C4CBD"/>
    <w:rsid w:val="005C5134"/>
    <w:rsid w:val="005C6B6A"/>
    <w:rsid w:val="005C70E6"/>
    <w:rsid w:val="005C7C17"/>
    <w:rsid w:val="005D04BE"/>
    <w:rsid w:val="005D1E98"/>
    <w:rsid w:val="005D2F61"/>
    <w:rsid w:val="005D7FDF"/>
    <w:rsid w:val="005E097B"/>
    <w:rsid w:val="005E4B44"/>
    <w:rsid w:val="005E5DDC"/>
    <w:rsid w:val="005E7507"/>
    <w:rsid w:val="005F51A9"/>
    <w:rsid w:val="0060229F"/>
    <w:rsid w:val="00602791"/>
    <w:rsid w:val="0060386C"/>
    <w:rsid w:val="00605720"/>
    <w:rsid w:val="00605929"/>
    <w:rsid w:val="00613726"/>
    <w:rsid w:val="00621A62"/>
    <w:rsid w:val="00621F31"/>
    <w:rsid w:val="00623ECC"/>
    <w:rsid w:val="0062462B"/>
    <w:rsid w:val="00635C48"/>
    <w:rsid w:val="00636A07"/>
    <w:rsid w:val="006375E5"/>
    <w:rsid w:val="00640EED"/>
    <w:rsid w:val="00654498"/>
    <w:rsid w:val="00654C5B"/>
    <w:rsid w:val="00656586"/>
    <w:rsid w:val="006612F3"/>
    <w:rsid w:val="00664428"/>
    <w:rsid w:val="006677D1"/>
    <w:rsid w:val="006713FE"/>
    <w:rsid w:val="00672C61"/>
    <w:rsid w:val="00672E59"/>
    <w:rsid w:val="0067543D"/>
    <w:rsid w:val="00676413"/>
    <w:rsid w:val="00677CB3"/>
    <w:rsid w:val="00682F47"/>
    <w:rsid w:val="00686755"/>
    <w:rsid w:val="00690556"/>
    <w:rsid w:val="00696E95"/>
    <w:rsid w:val="00697BF6"/>
    <w:rsid w:val="006A3131"/>
    <w:rsid w:val="006A65D4"/>
    <w:rsid w:val="006B17DF"/>
    <w:rsid w:val="006B2A97"/>
    <w:rsid w:val="006B5F9B"/>
    <w:rsid w:val="006B7852"/>
    <w:rsid w:val="006C3DDA"/>
    <w:rsid w:val="006C41B0"/>
    <w:rsid w:val="006C4EBB"/>
    <w:rsid w:val="006C7ABE"/>
    <w:rsid w:val="006D1C1D"/>
    <w:rsid w:val="006D3F5E"/>
    <w:rsid w:val="006D6DCA"/>
    <w:rsid w:val="006D6F55"/>
    <w:rsid w:val="006D72BC"/>
    <w:rsid w:val="006E6F0A"/>
    <w:rsid w:val="006F0C1E"/>
    <w:rsid w:val="006F4B61"/>
    <w:rsid w:val="006F7265"/>
    <w:rsid w:val="00702D5B"/>
    <w:rsid w:val="007051E0"/>
    <w:rsid w:val="00716C4F"/>
    <w:rsid w:val="0072630B"/>
    <w:rsid w:val="00731E71"/>
    <w:rsid w:val="00737C0A"/>
    <w:rsid w:val="007427F1"/>
    <w:rsid w:val="00742C04"/>
    <w:rsid w:val="007536B6"/>
    <w:rsid w:val="007543C4"/>
    <w:rsid w:val="00766C74"/>
    <w:rsid w:val="007700F7"/>
    <w:rsid w:val="007734CB"/>
    <w:rsid w:val="00777F9D"/>
    <w:rsid w:val="00783E81"/>
    <w:rsid w:val="007862AD"/>
    <w:rsid w:val="00787F92"/>
    <w:rsid w:val="00791B68"/>
    <w:rsid w:val="0079361F"/>
    <w:rsid w:val="007A16C6"/>
    <w:rsid w:val="007A2D16"/>
    <w:rsid w:val="007A4C3B"/>
    <w:rsid w:val="007A63E2"/>
    <w:rsid w:val="007A70C4"/>
    <w:rsid w:val="007A791F"/>
    <w:rsid w:val="007B4350"/>
    <w:rsid w:val="007B48D2"/>
    <w:rsid w:val="007B6910"/>
    <w:rsid w:val="007C1AA7"/>
    <w:rsid w:val="007C3A5D"/>
    <w:rsid w:val="007C4143"/>
    <w:rsid w:val="007C5478"/>
    <w:rsid w:val="007C5A37"/>
    <w:rsid w:val="007C6E68"/>
    <w:rsid w:val="007D1974"/>
    <w:rsid w:val="007D1F27"/>
    <w:rsid w:val="007E11C5"/>
    <w:rsid w:val="007E3AC5"/>
    <w:rsid w:val="007E5330"/>
    <w:rsid w:val="007E6DAA"/>
    <w:rsid w:val="007E7CA6"/>
    <w:rsid w:val="007F120E"/>
    <w:rsid w:val="007F1D0E"/>
    <w:rsid w:val="0080184B"/>
    <w:rsid w:val="00801954"/>
    <w:rsid w:val="00803CFC"/>
    <w:rsid w:val="00805ED1"/>
    <w:rsid w:val="008071F3"/>
    <w:rsid w:val="00813087"/>
    <w:rsid w:val="00813527"/>
    <w:rsid w:val="00830220"/>
    <w:rsid w:val="0083290A"/>
    <w:rsid w:val="00833985"/>
    <w:rsid w:val="008373FC"/>
    <w:rsid w:val="00840265"/>
    <w:rsid w:val="00840632"/>
    <w:rsid w:val="008414D0"/>
    <w:rsid w:val="008429BE"/>
    <w:rsid w:val="00845160"/>
    <w:rsid w:val="00847932"/>
    <w:rsid w:val="00850D88"/>
    <w:rsid w:val="00853C3D"/>
    <w:rsid w:val="008550DB"/>
    <w:rsid w:val="00857487"/>
    <w:rsid w:val="0086025D"/>
    <w:rsid w:val="00865A3F"/>
    <w:rsid w:val="00866C53"/>
    <w:rsid w:val="00871D35"/>
    <w:rsid w:val="00871E06"/>
    <w:rsid w:val="00873A82"/>
    <w:rsid w:val="00874F5F"/>
    <w:rsid w:val="0088407E"/>
    <w:rsid w:val="008845DB"/>
    <w:rsid w:val="008857E1"/>
    <w:rsid w:val="00886C16"/>
    <w:rsid w:val="00886F21"/>
    <w:rsid w:val="00890516"/>
    <w:rsid w:val="0089181F"/>
    <w:rsid w:val="008946E2"/>
    <w:rsid w:val="008A0E0A"/>
    <w:rsid w:val="008A18A1"/>
    <w:rsid w:val="008A4671"/>
    <w:rsid w:val="008A4B31"/>
    <w:rsid w:val="008A5DF3"/>
    <w:rsid w:val="008A6156"/>
    <w:rsid w:val="008A7065"/>
    <w:rsid w:val="008A7164"/>
    <w:rsid w:val="008B21A3"/>
    <w:rsid w:val="008B3634"/>
    <w:rsid w:val="008C2BE5"/>
    <w:rsid w:val="008C3652"/>
    <w:rsid w:val="008C42DB"/>
    <w:rsid w:val="008C4950"/>
    <w:rsid w:val="008C7454"/>
    <w:rsid w:val="008D2202"/>
    <w:rsid w:val="008D29F2"/>
    <w:rsid w:val="008D4BD8"/>
    <w:rsid w:val="008D5005"/>
    <w:rsid w:val="008D78A7"/>
    <w:rsid w:val="008E0A3A"/>
    <w:rsid w:val="008E3542"/>
    <w:rsid w:val="008E677A"/>
    <w:rsid w:val="008F53FD"/>
    <w:rsid w:val="008F55E7"/>
    <w:rsid w:val="00901E46"/>
    <w:rsid w:val="00903A78"/>
    <w:rsid w:val="00905B15"/>
    <w:rsid w:val="00911CC4"/>
    <w:rsid w:val="009137B8"/>
    <w:rsid w:val="009147A3"/>
    <w:rsid w:val="00924AE8"/>
    <w:rsid w:val="00925CCD"/>
    <w:rsid w:val="0093024F"/>
    <w:rsid w:val="00930A4B"/>
    <w:rsid w:val="00931C19"/>
    <w:rsid w:val="009321D3"/>
    <w:rsid w:val="00935A62"/>
    <w:rsid w:val="00944CD5"/>
    <w:rsid w:val="00952FC7"/>
    <w:rsid w:val="0095565D"/>
    <w:rsid w:val="00956BB1"/>
    <w:rsid w:val="00962181"/>
    <w:rsid w:val="00965D36"/>
    <w:rsid w:val="00967063"/>
    <w:rsid w:val="00970510"/>
    <w:rsid w:val="00972A1B"/>
    <w:rsid w:val="009752AF"/>
    <w:rsid w:val="00975F0A"/>
    <w:rsid w:val="009808F4"/>
    <w:rsid w:val="0098183A"/>
    <w:rsid w:val="009841A1"/>
    <w:rsid w:val="0098597C"/>
    <w:rsid w:val="009870B4"/>
    <w:rsid w:val="0098776B"/>
    <w:rsid w:val="00990E8A"/>
    <w:rsid w:val="00991755"/>
    <w:rsid w:val="00993114"/>
    <w:rsid w:val="009935BC"/>
    <w:rsid w:val="009948EC"/>
    <w:rsid w:val="00996D5F"/>
    <w:rsid w:val="009A3390"/>
    <w:rsid w:val="009A3F56"/>
    <w:rsid w:val="009A7122"/>
    <w:rsid w:val="009B5AF7"/>
    <w:rsid w:val="009C7D98"/>
    <w:rsid w:val="009D0289"/>
    <w:rsid w:val="009D1A0D"/>
    <w:rsid w:val="009D3D90"/>
    <w:rsid w:val="009D7CE8"/>
    <w:rsid w:val="009E5366"/>
    <w:rsid w:val="009F0131"/>
    <w:rsid w:val="009F3C44"/>
    <w:rsid w:val="00A038F4"/>
    <w:rsid w:val="00A068F7"/>
    <w:rsid w:val="00A10F74"/>
    <w:rsid w:val="00A12180"/>
    <w:rsid w:val="00A13347"/>
    <w:rsid w:val="00A13618"/>
    <w:rsid w:val="00A1715B"/>
    <w:rsid w:val="00A22192"/>
    <w:rsid w:val="00A22632"/>
    <w:rsid w:val="00A26231"/>
    <w:rsid w:val="00A279F7"/>
    <w:rsid w:val="00A33AD1"/>
    <w:rsid w:val="00A34B97"/>
    <w:rsid w:val="00A34DA7"/>
    <w:rsid w:val="00A351E4"/>
    <w:rsid w:val="00A43B7C"/>
    <w:rsid w:val="00A462D3"/>
    <w:rsid w:val="00A463E2"/>
    <w:rsid w:val="00A46A68"/>
    <w:rsid w:val="00A5091B"/>
    <w:rsid w:val="00A5197B"/>
    <w:rsid w:val="00A62174"/>
    <w:rsid w:val="00A63DEC"/>
    <w:rsid w:val="00A644A2"/>
    <w:rsid w:val="00A651EA"/>
    <w:rsid w:val="00A71D27"/>
    <w:rsid w:val="00A72080"/>
    <w:rsid w:val="00A7409F"/>
    <w:rsid w:val="00A75BDF"/>
    <w:rsid w:val="00A810C6"/>
    <w:rsid w:val="00A810D4"/>
    <w:rsid w:val="00A8633D"/>
    <w:rsid w:val="00A8716B"/>
    <w:rsid w:val="00A90503"/>
    <w:rsid w:val="00A91F8F"/>
    <w:rsid w:val="00A95483"/>
    <w:rsid w:val="00AA647F"/>
    <w:rsid w:val="00AA7067"/>
    <w:rsid w:val="00AB3298"/>
    <w:rsid w:val="00AB3A2A"/>
    <w:rsid w:val="00AB4699"/>
    <w:rsid w:val="00AB5902"/>
    <w:rsid w:val="00AC3857"/>
    <w:rsid w:val="00AC5CF1"/>
    <w:rsid w:val="00AC71FF"/>
    <w:rsid w:val="00AC789D"/>
    <w:rsid w:val="00AD026F"/>
    <w:rsid w:val="00AD47D9"/>
    <w:rsid w:val="00AD4A1A"/>
    <w:rsid w:val="00AE295F"/>
    <w:rsid w:val="00AE681A"/>
    <w:rsid w:val="00AF5F34"/>
    <w:rsid w:val="00AF6F83"/>
    <w:rsid w:val="00B01678"/>
    <w:rsid w:val="00B053DD"/>
    <w:rsid w:val="00B078B3"/>
    <w:rsid w:val="00B10265"/>
    <w:rsid w:val="00B12B27"/>
    <w:rsid w:val="00B1367C"/>
    <w:rsid w:val="00B142E8"/>
    <w:rsid w:val="00B160D7"/>
    <w:rsid w:val="00B167D3"/>
    <w:rsid w:val="00B16CE5"/>
    <w:rsid w:val="00B17EAF"/>
    <w:rsid w:val="00B21AF6"/>
    <w:rsid w:val="00B22044"/>
    <w:rsid w:val="00B30B31"/>
    <w:rsid w:val="00B31AD3"/>
    <w:rsid w:val="00B33876"/>
    <w:rsid w:val="00B3606B"/>
    <w:rsid w:val="00B376C0"/>
    <w:rsid w:val="00B40141"/>
    <w:rsid w:val="00B4442C"/>
    <w:rsid w:val="00B45FE6"/>
    <w:rsid w:val="00B478D1"/>
    <w:rsid w:val="00B502BB"/>
    <w:rsid w:val="00B505B2"/>
    <w:rsid w:val="00B52BDD"/>
    <w:rsid w:val="00B67809"/>
    <w:rsid w:val="00B67A42"/>
    <w:rsid w:val="00B72665"/>
    <w:rsid w:val="00B72DF3"/>
    <w:rsid w:val="00B73F43"/>
    <w:rsid w:val="00B76FB5"/>
    <w:rsid w:val="00B77996"/>
    <w:rsid w:val="00B87366"/>
    <w:rsid w:val="00B87A11"/>
    <w:rsid w:val="00B92749"/>
    <w:rsid w:val="00BA1BDB"/>
    <w:rsid w:val="00BA3E12"/>
    <w:rsid w:val="00BA3F7B"/>
    <w:rsid w:val="00BA42E4"/>
    <w:rsid w:val="00BA4FDF"/>
    <w:rsid w:val="00BA52B5"/>
    <w:rsid w:val="00BB10F2"/>
    <w:rsid w:val="00BB28A9"/>
    <w:rsid w:val="00BB45E6"/>
    <w:rsid w:val="00BB72F4"/>
    <w:rsid w:val="00BC6B28"/>
    <w:rsid w:val="00BD265E"/>
    <w:rsid w:val="00BD2B9D"/>
    <w:rsid w:val="00BD755D"/>
    <w:rsid w:val="00BD78A8"/>
    <w:rsid w:val="00BE03A8"/>
    <w:rsid w:val="00BE0FC8"/>
    <w:rsid w:val="00BE4145"/>
    <w:rsid w:val="00BE5C5D"/>
    <w:rsid w:val="00BE5C61"/>
    <w:rsid w:val="00BF0444"/>
    <w:rsid w:val="00BF13AA"/>
    <w:rsid w:val="00BF28FA"/>
    <w:rsid w:val="00BF4FCB"/>
    <w:rsid w:val="00BF5643"/>
    <w:rsid w:val="00BF5F69"/>
    <w:rsid w:val="00BF5FF0"/>
    <w:rsid w:val="00C02736"/>
    <w:rsid w:val="00C04AD3"/>
    <w:rsid w:val="00C0574F"/>
    <w:rsid w:val="00C10FD6"/>
    <w:rsid w:val="00C130DC"/>
    <w:rsid w:val="00C14F48"/>
    <w:rsid w:val="00C16B2F"/>
    <w:rsid w:val="00C211D5"/>
    <w:rsid w:val="00C27D75"/>
    <w:rsid w:val="00C37377"/>
    <w:rsid w:val="00C3744E"/>
    <w:rsid w:val="00C4033B"/>
    <w:rsid w:val="00C404B4"/>
    <w:rsid w:val="00C4544F"/>
    <w:rsid w:val="00C509C3"/>
    <w:rsid w:val="00C54303"/>
    <w:rsid w:val="00C5797F"/>
    <w:rsid w:val="00C603DA"/>
    <w:rsid w:val="00C66320"/>
    <w:rsid w:val="00C66D07"/>
    <w:rsid w:val="00C671A8"/>
    <w:rsid w:val="00C67FC7"/>
    <w:rsid w:val="00C70910"/>
    <w:rsid w:val="00C75EFE"/>
    <w:rsid w:val="00C82550"/>
    <w:rsid w:val="00C82DDA"/>
    <w:rsid w:val="00C855A9"/>
    <w:rsid w:val="00C906EF"/>
    <w:rsid w:val="00C92910"/>
    <w:rsid w:val="00CA1A95"/>
    <w:rsid w:val="00CA1ACD"/>
    <w:rsid w:val="00CA200C"/>
    <w:rsid w:val="00CA4965"/>
    <w:rsid w:val="00CB2709"/>
    <w:rsid w:val="00CB5BA0"/>
    <w:rsid w:val="00CB6073"/>
    <w:rsid w:val="00CC1924"/>
    <w:rsid w:val="00CC1EE8"/>
    <w:rsid w:val="00CC3159"/>
    <w:rsid w:val="00CC50C4"/>
    <w:rsid w:val="00CC7F22"/>
    <w:rsid w:val="00CD1512"/>
    <w:rsid w:val="00CD27B5"/>
    <w:rsid w:val="00CD36D7"/>
    <w:rsid w:val="00CE08C4"/>
    <w:rsid w:val="00CE1CC6"/>
    <w:rsid w:val="00CE1D47"/>
    <w:rsid w:val="00CE68FA"/>
    <w:rsid w:val="00CF1346"/>
    <w:rsid w:val="00CF70CC"/>
    <w:rsid w:val="00CF7B7F"/>
    <w:rsid w:val="00D000CC"/>
    <w:rsid w:val="00D01CEB"/>
    <w:rsid w:val="00D02833"/>
    <w:rsid w:val="00D03737"/>
    <w:rsid w:val="00D04334"/>
    <w:rsid w:val="00D0480E"/>
    <w:rsid w:val="00D06D00"/>
    <w:rsid w:val="00D11C70"/>
    <w:rsid w:val="00D1527A"/>
    <w:rsid w:val="00D15EC5"/>
    <w:rsid w:val="00D1634A"/>
    <w:rsid w:val="00D201AC"/>
    <w:rsid w:val="00D21605"/>
    <w:rsid w:val="00D23076"/>
    <w:rsid w:val="00D25443"/>
    <w:rsid w:val="00D25494"/>
    <w:rsid w:val="00D26CE6"/>
    <w:rsid w:val="00D34912"/>
    <w:rsid w:val="00D35955"/>
    <w:rsid w:val="00D35CD1"/>
    <w:rsid w:val="00D40498"/>
    <w:rsid w:val="00D41F13"/>
    <w:rsid w:val="00D466E6"/>
    <w:rsid w:val="00D46A83"/>
    <w:rsid w:val="00D51E00"/>
    <w:rsid w:val="00D551F0"/>
    <w:rsid w:val="00D5664A"/>
    <w:rsid w:val="00D5763A"/>
    <w:rsid w:val="00D62104"/>
    <w:rsid w:val="00D62EAF"/>
    <w:rsid w:val="00D666C8"/>
    <w:rsid w:val="00D70E7B"/>
    <w:rsid w:val="00D75CF6"/>
    <w:rsid w:val="00D77670"/>
    <w:rsid w:val="00D82C4B"/>
    <w:rsid w:val="00D8489F"/>
    <w:rsid w:val="00D87D8A"/>
    <w:rsid w:val="00D952D0"/>
    <w:rsid w:val="00DA01C9"/>
    <w:rsid w:val="00DA11CC"/>
    <w:rsid w:val="00DA2661"/>
    <w:rsid w:val="00DA7471"/>
    <w:rsid w:val="00DB062C"/>
    <w:rsid w:val="00DB6813"/>
    <w:rsid w:val="00DC02EB"/>
    <w:rsid w:val="00DC0A56"/>
    <w:rsid w:val="00DC22AC"/>
    <w:rsid w:val="00DC2A44"/>
    <w:rsid w:val="00DC2AEF"/>
    <w:rsid w:val="00DC2EDE"/>
    <w:rsid w:val="00DC7727"/>
    <w:rsid w:val="00DD1E6C"/>
    <w:rsid w:val="00DD472B"/>
    <w:rsid w:val="00DD6F1B"/>
    <w:rsid w:val="00DE40BC"/>
    <w:rsid w:val="00DE551F"/>
    <w:rsid w:val="00DF0426"/>
    <w:rsid w:val="00DF1007"/>
    <w:rsid w:val="00E00A96"/>
    <w:rsid w:val="00E010AA"/>
    <w:rsid w:val="00E0163F"/>
    <w:rsid w:val="00E03DAF"/>
    <w:rsid w:val="00E056CA"/>
    <w:rsid w:val="00E06159"/>
    <w:rsid w:val="00E162FE"/>
    <w:rsid w:val="00E16407"/>
    <w:rsid w:val="00E16947"/>
    <w:rsid w:val="00E1795D"/>
    <w:rsid w:val="00E22C6A"/>
    <w:rsid w:val="00E23A84"/>
    <w:rsid w:val="00E30EBE"/>
    <w:rsid w:val="00E31C68"/>
    <w:rsid w:val="00E37D3A"/>
    <w:rsid w:val="00E41BA6"/>
    <w:rsid w:val="00E43F0D"/>
    <w:rsid w:val="00E45B57"/>
    <w:rsid w:val="00E463C5"/>
    <w:rsid w:val="00E46A04"/>
    <w:rsid w:val="00E51865"/>
    <w:rsid w:val="00E523A3"/>
    <w:rsid w:val="00E574A1"/>
    <w:rsid w:val="00E72C52"/>
    <w:rsid w:val="00E73B42"/>
    <w:rsid w:val="00E745C3"/>
    <w:rsid w:val="00E80694"/>
    <w:rsid w:val="00E84134"/>
    <w:rsid w:val="00E91672"/>
    <w:rsid w:val="00E917FB"/>
    <w:rsid w:val="00E91D9C"/>
    <w:rsid w:val="00E958B7"/>
    <w:rsid w:val="00E96E2D"/>
    <w:rsid w:val="00EA1AC7"/>
    <w:rsid w:val="00EA31B7"/>
    <w:rsid w:val="00EA713B"/>
    <w:rsid w:val="00EB7FAE"/>
    <w:rsid w:val="00ED0AED"/>
    <w:rsid w:val="00ED405F"/>
    <w:rsid w:val="00ED5B65"/>
    <w:rsid w:val="00ED67CA"/>
    <w:rsid w:val="00ED75CC"/>
    <w:rsid w:val="00EE17FE"/>
    <w:rsid w:val="00EE2C45"/>
    <w:rsid w:val="00EE47F6"/>
    <w:rsid w:val="00EE6098"/>
    <w:rsid w:val="00EE72D4"/>
    <w:rsid w:val="00EE753D"/>
    <w:rsid w:val="00EE773E"/>
    <w:rsid w:val="00EF32E8"/>
    <w:rsid w:val="00EF37BC"/>
    <w:rsid w:val="00EF3DF2"/>
    <w:rsid w:val="00EF74F0"/>
    <w:rsid w:val="00F00585"/>
    <w:rsid w:val="00F008AC"/>
    <w:rsid w:val="00F02A9E"/>
    <w:rsid w:val="00F035E1"/>
    <w:rsid w:val="00F04385"/>
    <w:rsid w:val="00F04593"/>
    <w:rsid w:val="00F127B6"/>
    <w:rsid w:val="00F13BBE"/>
    <w:rsid w:val="00F15BB0"/>
    <w:rsid w:val="00F215E3"/>
    <w:rsid w:val="00F25E76"/>
    <w:rsid w:val="00F273B2"/>
    <w:rsid w:val="00F27B46"/>
    <w:rsid w:val="00F302BC"/>
    <w:rsid w:val="00F32F22"/>
    <w:rsid w:val="00F336D9"/>
    <w:rsid w:val="00F36D70"/>
    <w:rsid w:val="00F36DC8"/>
    <w:rsid w:val="00F41AED"/>
    <w:rsid w:val="00F439DC"/>
    <w:rsid w:val="00F45783"/>
    <w:rsid w:val="00F457A2"/>
    <w:rsid w:val="00F50B13"/>
    <w:rsid w:val="00F52AB7"/>
    <w:rsid w:val="00F53796"/>
    <w:rsid w:val="00F63A0D"/>
    <w:rsid w:val="00F6415A"/>
    <w:rsid w:val="00F65AF3"/>
    <w:rsid w:val="00F662C1"/>
    <w:rsid w:val="00F7134A"/>
    <w:rsid w:val="00F7157E"/>
    <w:rsid w:val="00F84D6B"/>
    <w:rsid w:val="00F85C18"/>
    <w:rsid w:val="00F866AE"/>
    <w:rsid w:val="00F8687D"/>
    <w:rsid w:val="00F90631"/>
    <w:rsid w:val="00F906D4"/>
    <w:rsid w:val="00F932CF"/>
    <w:rsid w:val="00F94C46"/>
    <w:rsid w:val="00F97362"/>
    <w:rsid w:val="00FA1DB7"/>
    <w:rsid w:val="00FB0C82"/>
    <w:rsid w:val="00FB1957"/>
    <w:rsid w:val="00FB1B4A"/>
    <w:rsid w:val="00FB24DA"/>
    <w:rsid w:val="00FB2513"/>
    <w:rsid w:val="00FB31CC"/>
    <w:rsid w:val="00FB4371"/>
    <w:rsid w:val="00FB7570"/>
    <w:rsid w:val="00FC0C0B"/>
    <w:rsid w:val="00FC11CB"/>
    <w:rsid w:val="00FC2B99"/>
    <w:rsid w:val="00FC3EB6"/>
    <w:rsid w:val="00FE0746"/>
    <w:rsid w:val="00FE1A11"/>
    <w:rsid w:val="00FE2B6C"/>
    <w:rsid w:val="00FE39EE"/>
    <w:rsid w:val="00FF1031"/>
    <w:rsid w:val="00FF2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68548"/>
  <w15:docId w15:val="{D0B4C5EA-7395-4E72-9D77-29223597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b/>
      <w:bCs/>
      <w:sz w:val="35"/>
      <w:szCs w:val="35"/>
    </w:rPr>
  </w:style>
  <w:style w:type="paragraph" w:styleId="Heading2">
    <w:name w:val="heading 2"/>
    <w:basedOn w:val="Normal"/>
    <w:uiPriority w:val="1"/>
    <w:qFormat/>
    <w:pPr>
      <w:ind w:left="112" w:hanging="853"/>
      <w:outlineLvl w:val="1"/>
    </w:pPr>
    <w:rPr>
      <w:rFonts w:ascii="Verdana" w:eastAsia="Verdana" w:hAnsi="Verdana"/>
      <w:b/>
      <w:bCs/>
      <w:sz w:val="28"/>
      <w:szCs w:val="28"/>
    </w:rPr>
  </w:style>
  <w:style w:type="paragraph" w:styleId="Heading3">
    <w:name w:val="heading 3"/>
    <w:basedOn w:val="Normal"/>
    <w:uiPriority w:val="1"/>
    <w:qFormat/>
    <w:pPr>
      <w:ind w:left="112"/>
      <w:outlineLvl w:val="2"/>
    </w:pPr>
    <w:rPr>
      <w:rFonts w:ascii="Verdana" w:eastAsia="Verdana" w:hAnsi="Verdana"/>
      <w:b/>
      <w:bCs/>
      <w:sz w:val="24"/>
      <w:szCs w:val="24"/>
    </w:rPr>
  </w:style>
  <w:style w:type="paragraph" w:styleId="Heading4">
    <w:name w:val="heading 4"/>
    <w:basedOn w:val="Normal"/>
    <w:uiPriority w:val="1"/>
    <w:qFormat/>
    <w:pPr>
      <w:ind w:left="965"/>
      <w:outlineLvl w:val="3"/>
    </w:pPr>
    <w:rPr>
      <w:rFonts w:ascii="Verdana" w:eastAsia="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0"/>
      <w:ind w:left="112"/>
    </w:pPr>
    <w:rPr>
      <w:rFonts w:ascii="Verdana" w:eastAsia="Verdana" w:hAnsi="Verdana"/>
    </w:rPr>
  </w:style>
  <w:style w:type="paragraph" w:styleId="TOC2">
    <w:name w:val="toc 2"/>
    <w:basedOn w:val="Normal"/>
    <w:uiPriority w:val="39"/>
    <w:qFormat/>
    <w:pPr>
      <w:spacing w:before="140"/>
      <w:ind w:left="965"/>
    </w:pPr>
    <w:rPr>
      <w:rFonts w:ascii="Verdana" w:eastAsia="Verdana" w:hAnsi="Verdana"/>
    </w:rPr>
  </w:style>
  <w:style w:type="paragraph" w:styleId="BodyText">
    <w:name w:val="Body Text"/>
    <w:basedOn w:val="Normal"/>
    <w:uiPriority w:val="1"/>
    <w:qFormat/>
    <w:pPr>
      <w:ind w:left="965" w:hanging="853"/>
    </w:pPr>
    <w:rPr>
      <w:rFonts w:ascii="Verdana" w:eastAsia="Verdana" w:hAnsi="Verdana"/>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E551F"/>
    <w:rPr>
      <w:rFonts w:ascii="Tahoma" w:hAnsi="Tahoma" w:cs="Tahoma"/>
      <w:sz w:val="16"/>
      <w:szCs w:val="16"/>
    </w:rPr>
  </w:style>
  <w:style w:type="character" w:customStyle="1" w:styleId="BalloonTextChar">
    <w:name w:val="Balloon Text Char"/>
    <w:basedOn w:val="DefaultParagraphFont"/>
    <w:link w:val="BalloonText"/>
    <w:uiPriority w:val="99"/>
    <w:semiHidden/>
    <w:rsid w:val="00DE551F"/>
    <w:rPr>
      <w:rFonts w:ascii="Tahoma" w:hAnsi="Tahoma" w:cs="Tahoma"/>
      <w:sz w:val="16"/>
      <w:szCs w:val="16"/>
    </w:rPr>
  </w:style>
  <w:style w:type="character" w:styleId="Hyperlink">
    <w:name w:val="Hyperlink"/>
    <w:basedOn w:val="DefaultParagraphFont"/>
    <w:uiPriority w:val="99"/>
    <w:unhideWhenUsed/>
    <w:rsid w:val="00485B01"/>
    <w:rPr>
      <w:color w:val="0000FF" w:themeColor="hyperlink"/>
      <w:u w:val="single"/>
    </w:rPr>
  </w:style>
  <w:style w:type="character" w:styleId="CommentReference">
    <w:name w:val="annotation reference"/>
    <w:basedOn w:val="DefaultParagraphFont"/>
    <w:uiPriority w:val="99"/>
    <w:semiHidden/>
    <w:unhideWhenUsed/>
    <w:rsid w:val="00A068F7"/>
    <w:rPr>
      <w:sz w:val="16"/>
      <w:szCs w:val="16"/>
    </w:rPr>
  </w:style>
  <w:style w:type="paragraph" w:styleId="CommentText">
    <w:name w:val="annotation text"/>
    <w:basedOn w:val="Normal"/>
    <w:link w:val="CommentTextChar"/>
    <w:uiPriority w:val="99"/>
    <w:unhideWhenUsed/>
    <w:rsid w:val="00A068F7"/>
    <w:rPr>
      <w:sz w:val="20"/>
      <w:szCs w:val="20"/>
    </w:rPr>
  </w:style>
  <w:style w:type="character" w:customStyle="1" w:styleId="CommentTextChar">
    <w:name w:val="Comment Text Char"/>
    <w:basedOn w:val="DefaultParagraphFont"/>
    <w:link w:val="CommentText"/>
    <w:uiPriority w:val="99"/>
    <w:rsid w:val="00A068F7"/>
    <w:rPr>
      <w:sz w:val="20"/>
      <w:szCs w:val="20"/>
    </w:rPr>
  </w:style>
  <w:style w:type="paragraph" w:styleId="CommentSubject">
    <w:name w:val="annotation subject"/>
    <w:basedOn w:val="CommentText"/>
    <w:next w:val="CommentText"/>
    <w:link w:val="CommentSubjectChar"/>
    <w:uiPriority w:val="99"/>
    <w:semiHidden/>
    <w:unhideWhenUsed/>
    <w:rsid w:val="00A068F7"/>
    <w:rPr>
      <w:b/>
      <w:bCs/>
    </w:rPr>
  </w:style>
  <w:style w:type="character" w:customStyle="1" w:styleId="CommentSubjectChar">
    <w:name w:val="Comment Subject Char"/>
    <w:basedOn w:val="CommentTextChar"/>
    <w:link w:val="CommentSubject"/>
    <w:uiPriority w:val="99"/>
    <w:semiHidden/>
    <w:rsid w:val="00A068F7"/>
    <w:rPr>
      <w:b/>
      <w:bCs/>
      <w:sz w:val="20"/>
      <w:szCs w:val="20"/>
    </w:rPr>
  </w:style>
  <w:style w:type="character" w:styleId="FollowedHyperlink">
    <w:name w:val="FollowedHyperlink"/>
    <w:basedOn w:val="DefaultParagraphFont"/>
    <w:uiPriority w:val="99"/>
    <w:semiHidden/>
    <w:unhideWhenUsed/>
    <w:rsid w:val="00C14F48"/>
    <w:rPr>
      <w:color w:val="800080" w:themeColor="followedHyperlink"/>
      <w:u w:val="single"/>
    </w:rPr>
  </w:style>
  <w:style w:type="paragraph" w:styleId="Revision">
    <w:name w:val="Revision"/>
    <w:hidden/>
    <w:uiPriority w:val="99"/>
    <w:semiHidden/>
    <w:rsid w:val="00CA200C"/>
    <w:pPr>
      <w:widowControl/>
    </w:pPr>
  </w:style>
  <w:style w:type="character" w:styleId="UnresolvedMention">
    <w:name w:val="Unresolved Mention"/>
    <w:basedOn w:val="DefaultParagraphFont"/>
    <w:uiPriority w:val="99"/>
    <w:semiHidden/>
    <w:unhideWhenUsed/>
    <w:rsid w:val="00176B1C"/>
    <w:rPr>
      <w:color w:val="605E5C"/>
      <w:shd w:val="clear" w:color="auto" w:fill="E1DFDD"/>
    </w:rPr>
  </w:style>
  <w:style w:type="paragraph" w:styleId="TOCHeading">
    <w:name w:val="TOC Heading"/>
    <w:basedOn w:val="Heading1"/>
    <w:next w:val="Normal"/>
    <w:uiPriority w:val="39"/>
    <w:unhideWhenUsed/>
    <w:qFormat/>
    <w:rsid w:val="007C6E68"/>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7C6E68"/>
    <w:pPr>
      <w:spacing w:after="100"/>
      <w:ind w:left="440"/>
    </w:pPr>
  </w:style>
  <w:style w:type="table" w:styleId="TableGrid">
    <w:name w:val="Table Grid"/>
    <w:basedOn w:val="TableNormal"/>
    <w:uiPriority w:val="59"/>
    <w:rsid w:val="00DC22AC"/>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E7507"/>
    <w:rPr>
      <w:sz w:val="20"/>
      <w:szCs w:val="20"/>
    </w:rPr>
  </w:style>
  <w:style w:type="character" w:customStyle="1" w:styleId="FootnoteTextChar">
    <w:name w:val="Footnote Text Char"/>
    <w:basedOn w:val="DefaultParagraphFont"/>
    <w:link w:val="FootnoteText"/>
    <w:uiPriority w:val="99"/>
    <w:semiHidden/>
    <w:rsid w:val="005E7507"/>
    <w:rPr>
      <w:sz w:val="20"/>
      <w:szCs w:val="20"/>
    </w:rPr>
  </w:style>
  <w:style w:type="character" w:styleId="FootnoteReference">
    <w:name w:val="footnote reference"/>
    <w:basedOn w:val="DefaultParagraphFont"/>
    <w:uiPriority w:val="99"/>
    <w:semiHidden/>
    <w:unhideWhenUsed/>
    <w:rsid w:val="005E7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04555">
      <w:bodyDiv w:val="1"/>
      <w:marLeft w:val="0"/>
      <w:marRight w:val="0"/>
      <w:marTop w:val="0"/>
      <w:marBottom w:val="0"/>
      <w:divBdr>
        <w:top w:val="none" w:sz="0" w:space="0" w:color="auto"/>
        <w:left w:val="none" w:sz="0" w:space="0" w:color="auto"/>
        <w:bottom w:val="none" w:sz="0" w:space="0" w:color="auto"/>
        <w:right w:val="none" w:sz="0" w:space="0" w:color="auto"/>
      </w:divBdr>
    </w:div>
    <w:div w:id="304431069">
      <w:bodyDiv w:val="1"/>
      <w:marLeft w:val="0"/>
      <w:marRight w:val="0"/>
      <w:marTop w:val="0"/>
      <w:marBottom w:val="0"/>
      <w:divBdr>
        <w:top w:val="none" w:sz="0" w:space="0" w:color="auto"/>
        <w:left w:val="none" w:sz="0" w:space="0" w:color="auto"/>
        <w:bottom w:val="none" w:sz="0" w:space="0" w:color="auto"/>
        <w:right w:val="none" w:sz="0" w:space="0" w:color="auto"/>
      </w:divBdr>
    </w:div>
    <w:div w:id="442261266">
      <w:bodyDiv w:val="1"/>
      <w:marLeft w:val="0"/>
      <w:marRight w:val="0"/>
      <w:marTop w:val="0"/>
      <w:marBottom w:val="0"/>
      <w:divBdr>
        <w:top w:val="none" w:sz="0" w:space="0" w:color="auto"/>
        <w:left w:val="none" w:sz="0" w:space="0" w:color="auto"/>
        <w:bottom w:val="none" w:sz="0" w:space="0" w:color="auto"/>
        <w:right w:val="none" w:sz="0" w:space="0" w:color="auto"/>
      </w:divBdr>
    </w:div>
    <w:div w:id="469521698">
      <w:bodyDiv w:val="1"/>
      <w:marLeft w:val="0"/>
      <w:marRight w:val="0"/>
      <w:marTop w:val="0"/>
      <w:marBottom w:val="0"/>
      <w:divBdr>
        <w:top w:val="none" w:sz="0" w:space="0" w:color="auto"/>
        <w:left w:val="none" w:sz="0" w:space="0" w:color="auto"/>
        <w:bottom w:val="none" w:sz="0" w:space="0" w:color="auto"/>
        <w:right w:val="none" w:sz="0" w:space="0" w:color="auto"/>
      </w:divBdr>
      <w:divsChild>
        <w:div w:id="598219672">
          <w:marLeft w:val="547"/>
          <w:marRight w:val="0"/>
          <w:marTop w:val="154"/>
          <w:marBottom w:val="0"/>
          <w:divBdr>
            <w:top w:val="none" w:sz="0" w:space="0" w:color="auto"/>
            <w:left w:val="none" w:sz="0" w:space="0" w:color="auto"/>
            <w:bottom w:val="none" w:sz="0" w:space="0" w:color="auto"/>
            <w:right w:val="none" w:sz="0" w:space="0" w:color="auto"/>
          </w:divBdr>
        </w:div>
      </w:divsChild>
    </w:div>
    <w:div w:id="639581972">
      <w:bodyDiv w:val="1"/>
      <w:marLeft w:val="0"/>
      <w:marRight w:val="0"/>
      <w:marTop w:val="0"/>
      <w:marBottom w:val="0"/>
      <w:divBdr>
        <w:top w:val="none" w:sz="0" w:space="0" w:color="auto"/>
        <w:left w:val="none" w:sz="0" w:space="0" w:color="auto"/>
        <w:bottom w:val="none" w:sz="0" w:space="0" w:color="auto"/>
        <w:right w:val="none" w:sz="0" w:space="0" w:color="auto"/>
      </w:divBdr>
    </w:div>
    <w:div w:id="809254206">
      <w:bodyDiv w:val="1"/>
      <w:marLeft w:val="0"/>
      <w:marRight w:val="0"/>
      <w:marTop w:val="0"/>
      <w:marBottom w:val="0"/>
      <w:divBdr>
        <w:top w:val="none" w:sz="0" w:space="0" w:color="auto"/>
        <w:left w:val="none" w:sz="0" w:space="0" w:color="auto"/>
        <w:bottom w:val="none" w:sz="0" w:space="0" w:color="auto"/>
        <w:right w:val="none" w:sz="0" w:space="0" w:color="auto"/>
      </w:divBdr>
    </w:div>
    <w:div w:id="812018857">
      <w:bodyDiv w:val="1"/>
      <w:marLeft w:val="0"/>
      <w:marRight w:val="0"/>
      <w:marTop w:val="0"/>
      <w:marBottom w:val="0"/>
      <w:divBdr>
        <w:top w:val="none" w:sz="0" w:space="0" w:color="auto"/>
        <w:left w:val="none" w:sz="0" w:space="0" w:color="auto"/>
        <w:bottom w:val="none" w:sz="0" w:space="0" w:color="auto"/>
        <w:right w:val="none" w:sz="0" w:space="0" w:color="auto"/>
      </w:divBdr>
    </w:div>
    <w:div w:id="849831784">
      <w:bodyDiv w:val="1"/>
      <w:marLeft w:val="0"/>
      <w:marRight w:val="0"/>
      <w:marTop w:val="0"/>
      <w:marBottom w:val="0"/>
      <w:divBdr>
        <w:top w:val="none" w:sz="0" w:space="0" w:color="auto"/>
        <w:left w:val="none" w:sz="0" w:space="0" w:color="auto"/>
        <w:bottom w:val="none" w:sz="0" w:space="0" w:color="auto"/>
        <w:right w:val="none" w:sz="0" w:space="0" w:color="auto"/>
      </w:divBdr>
      <w:divsChild>
        <w:div w:id="318965154">
          <w:marLeft w:val="547"/>
          <w:marRight w:val="0"/>
          <w:marTop w:val="154"/>
          <w:marBottom w:val="0"/>
          <w:divBdr>
            <w:top w:val="none" w:sz="0" w:space="0" w:color="auto"/>
            <w:left w:val="none" w:sz="0" w:space="0" w:color="auto"/>
            <w:bottom w:val="none" w:sz="0" w:space="0" w:color="auto"/>
            <w:right w:val="none" w:sz="0" w:space="0" w:color="auto"/>
          </w:divBdr>
        </w:div>
      </w:divsChild>
    </w:div>
    <w:div w:id="1060592002">
      <w:bodyDiv w:val="1"/>
      <w:marLeft w:val="0"/>
      <w:marRight w:val="0"/>
      <w:marTop w:val="0"/>
      <w:marBottom w:val="0"/>
      <w:divBdr>
        <w:top w:val="none" w:sz="0" w:space="0" w:color="auto"/>
        <w:left w:val="none" w:sz="0" w:space="0" w:color="auto"/>
        <w:bottom w:val="none" w:sz="0" w:space="0" w:color="auto"/>
        <w:right w:val="none" w:sz="0" w:space="0" w:color="auto"/>
      </w:divBdr>
    </w:div>
    <w:div w:id="1135222785">
      <w:bodyDiv w:val="1"/>
      <w:marLeft w:val="0"/>
      <w:marRight w:val="0"/>
      <w:marTop w:val="0"/>
      <w:marBottom w:val="0"/>
      <w:divBdr>
        <w:top w:val="none" w:sz="0" w:space="0" w:color="auto"/>
        <w:left w:val="none" w:sz="0" w:space="0" w:color="auto"/>
        <w:bottom w:val="none" w:sz="0" w:space="0" w:color="auto"/>
        <w:right w:val="none" w:sz="0" w:space="0" w:color="auto"/>
      </w:divBdr>
    </w:div>
    <w:div w:id="1182815986">
      <w:bodyDiv w:val="1"/>
      <w:marLeft w:val="0"/>
      <w:marRight w:val="0"/>
      <w:marTop w:val="0"/>
      <w:marBottom w:val="0"/>
      <w:divBdr>
        <w:top w:val="none" w:sz="0" w:space="0" w:color="auto"/>
        <w:left w:val="none" w:sz="0" w:space="0" w:color="auto"/>
        <w:bottom w:val="none" w:sz="0" w:space="0" w:color="auto"/>
        <w:right w:val="none" w:sz="0" w:space="0" w:color="auto"/>
      </w:divBdr>
    </w:div>
    <w:div w:id="1225489120">
      <w:bodyDiv w:val="1"/>
      <w:marLeft w:val="0"/>
      <w:marRight w:val="0"/>
      <w:marTop w:val="0"/>
      <w:marBottom w:val="0"/>
      <w:divBdr>
        <w:top w:val="none" w:sz="0" w:space="0" w:color="auto"/>
        <w:left w:val="none" w:sz="0" w:space="0" w:color="auto"/>
        <w:bottom w:val="none" w:sz="0" w:space="0" w:color="auto"/>
        <w:right w:val="none" w:sz="0" w:space="0" w:color="auto"/>
      </w:divBdr>
    </w:div>
    <w:div w:id="1322923741">
      <w:bodyDiv w:val="1"/>
      <w:marLeft w:val="0"/>
      <w:marRight w:val="0"/>
      <w:marTop w:val="0"/>
      <w:marBottom w:val="0"/>
      <w:divBdr>
        <w:top w:val="none" w:sz="0" w:space="0" w:color="auto"/>
        <w:left w:val="none" w:sz="0" w:space="0" w:color="auto"/>
        <w:bottom w:val="none" w:sz="0" w:space="0" w:color="auto"/>
        <w:right w:val="none" w:sz="0" w:space="0" w:color="auto"/>
      </w:divBdr>
      <w:divsChild>
        <w:div w:id="1783105502">
          <w:marLeft w:val="446"/>
          <w:marRight w:val="0"/>
          <w:marTop w:val="0"/>
          <w:marBottom w:val="0"/>
          <w:divBdr>
            <w:top w:val="none" w:sz="0" w:space="0" w:color="auto"/>
            <w:left w:val="none" w:sz="0" w:space="0" w:color="auto"/>
            <w:bottom w:val="none" w:sz="0" w:space="0" w:color="auto"/>
            <w:right w:val="none" w:sz="0" w:space="0" w:color="auto"/>
          </w:divBdr>
        </w:div>
      </w:divsChild>
    </w:div>
    <w:div w:id="1630089262">
      <w:bodyDiv w:val="1"/>
      <w:marLeft w:val="0"/>
      <w:marRight w:val="0"/>
      <w:marTop w:val="0"/>
      <w:marBottom w:val="0"/>
      <w:divBdr>
        <w:top w:val="none" w:sz="0" w:space="0" w:color="auto"/>
        <w:left w:val="none" w:sz="0" w:space="0" w:color="auto"/>
        <w:bottom w:val="none" w:sz="0" w:space="0" w:color="auto"/>
        <w:right w:val="none" w:sz="0" w:space="0" w:color="auto"/>
      </w:divBdr>
    </w:div>
    <w:div w:id="1634434819">
      <w:bodyDiv w:val="1"/>
      <w:marLeft w:val="0"/>
      <w:marRight w:val="0"/>
      <w:marTop w:val="0"/>
      <w:marBottom w:val="0"/>
      <w:divBdr>
        <w:top w:val="none" w:sz="0" w:space="0" w:color="auto"/>
        <w:left w:val="none" w:sz="0" w:space="0" w:color="auto"/>
        <w:bottom w:val="none" w:sz="0" w:space="0" w:color="auto"/>
        <w:right w:val="none" w:sz="0" w:space="0" w:color="auto"/>
      </w:divBdr>
    </w:div>
    <w:div w:id="1686637266">
      <w:bodyDiv w:val="1"/>
      <w:marLeft w:val="0"/>
      <w:marRight w:val="0"/>
      <w:marTop w:val="0"/>
      <w:marBottom w:val="0"/>
      <w:divBdr>
        <w:top w:val="none" w:sz="0" w:space="0" w:color="auto"/>
        <w:left w:val="none" w:sz="0" w:space="0" w:color="auto"/>
        <w:bottom w:val="none" w:sz="0" w:space="0" w:color="auto"/>
        <w:right w:val="none" w:sz="0" w:space="0" w:color="auto"/>
      </w:divBdr>
    </w:div>
    <w:div w:id="1856111279">
      <w:bodyDiv w:val="1"/>
      <w:marLeft w:val="0"/>
      <w:marRight w:val="0"/>
      <w:marTop w:val="0"/>
      <w:marBottom w:val="0"/>
      <w:divBdr>
        <w:top w:val="none" w:sz="0" w:space="0" w:color="auto"/>
        <w:left w:val="none" w:sz="0" w:space="0" w:color="auto"/>
        <w:bottom w:val="none" w:sz="0" w:space="0" w:color="auto"/>
        <w:right w:val="none" w:sz="0" w:space="0" w:color="auto"/>
      </w:divBdr>
    </w:div>
    <w:div w:id="2085177011">
      <w:bodyDiv w:val="1"/>
      <w:marLeft w:val="0"/>
      <w:marRight w:val="0"/>
      <w:marTop w:val="0"/>
      <w:marBottom w:val="0"/>
      <w:divBdr>
        <w:top w:val="none" w:sz="0" w:space="0" w:color="auto"/>
        <w:left w:val="none" w:sz="0" w:space="0" w:color="auto"/>
        <w:bottom w:val="none" w:sz="0" w:space="0" w:color="auto"/>
        <w:right w:val="none" w:sz="0" w:space="0" w:color="auto"/>
      </w:divBdr>
    </w:div>
    <w:div w:id="2137991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outhernwater.co.uk/media/8671/awsinvestmentneeds-thornham.pdf"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outhernwater.co.uk/media/8666/awsinvestmentneeds-lavant.pdf"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southernwater.co.uk/media/8670/awsinvestmentneeds-tangmer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ernwater.co.uk/media/8664/awsinvestmentneeds-bosham.pdf" TargetMode="External"/><Relationship Id="rId5" Type="http://schemas.openxmlformats.org/officeDocument/2006/relationships/webSettings" Target="webSettings.xml"/><Relationship Id="rId15" Type="http://schemas.openxmlformats.org/officeDocument/2006/relationships/hyperlink" Target="https://www.southernwater.co.uk/media/8669/awsinvestmentneeds-sidlesham.pdf" TargetMode="External"/><Relationship Id="rId10" Type="http://schemas.openxmlformats.org/officeDocument/2006/relationships/hyperlink" Target="https://www.southernwater.co.uk/media/8672/aws_investmentneeds-chichester.pdf"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southernwater.co.uk/dwmp" TargetMode="External"/><Relationship Id="rId14" Type="http://schemas.openxmlformats.org/officeDocument/2006/relationships/hyperlink" Target="https://www.southernwater.co.uk/media/8668/awsinvestmentneeds-pagha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D4461-967A-45C6-9005-1ADC00ED9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3573</Words>
  <Characters>20371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23897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Harman</dc:creator>
  <cp:lastModifiedBy>Gillian Stevens</cp:lastModifiedBy>
  <cp:revision>2</cp:revision>
  <dcterms:created xsi:type="dcterms:W3CDTF">2024-05-01T08:40:00Z</dcterms:created>
  <dcterms:modified xsi:type="dcterms:W3CDTF">2024-05-01T08:40:00Z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2020-03-11T00:00:00Z</vt:filetime>
  </property>
  <property fmtid="{D5CDD505-2E9C-101B-9397-08002B2CF9AE}" pid="3" name="LastSaved">
    <vt:filetime>2020-03-23T00:00:00Z</vt:filetime>
  </property>
</Properties>
</file>