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65496" w14:textId="77777777" w:rsidR="005C0F1D" w:rsidRPr="008C2146" w:rsidRDefault="005C0F1D" w:rsidP="005C0F1D">
      <w:pPr>
        <w:jc w:val="center"/>
        <w:rPr>
          <w:rFonts w:ascii="Arial" w:hAnsi="Arial" w:cs="Arial"/>
          <w:b/>
          <w:bCs/>
          <w:sz w:val="36"/>
          <w:szCs w:val="36"/>
        </w:rPr>
      </w:pPr>
      <w:r w:rsidRPr="008C2146">
        <w:rPr>
          <w:rFonts w:ascii="Arial" w:hAnsi="Arial" w:cs="Arial"/>
          <w:b/>
          <w:bCs/>
          <w:sz w:val="36"/>
          <w:szCs w:val="36"/>
        </w:rPr>
        <w:t>Chichester District Council</w:t>
      </w:r>
    </w:p>
    <w:p w14:paraId="38D7E5E5" w14:textId="77777777" w:rsidR="005C0F1D" w:rsidRDefault="005C0F1D" w:rsidP="005C0F1D">
      <w:pPr>
        <w:jc w:val="center"/>
        <w:rPr>
          <w:rFonts w:ascii="Arial" w:hAnsi="Arial" w:cs="Arial"/>
          <w:b/>
          <w:bCs/>
          <w:sz w:val="36"/>
          <w:szCs w:val="36"/>
        </w:rPr>
      </w:pPr>
      <w:r w:rsidRPr="008C2146">
        <w:rPr>
          <w:rFonts w:ascii="Arial" w:hAnsi="Arial" w:cs="Arial"/>
          <w:b/>
          <w:bCs/>
          <w:sz w:val="36"/>
          <w:szCs w:val="36"/>
        </w:rPr>
        <w:t>Council’s suggested modifications schedule</w:t>
      </w:r>
    </w:p>
    <w:p w14:paraId="4D9B4F24" w14:textId="77777777" w:rsidR="005C0F1D" w:rsidRDefault="005C0F1D" w:rsidP="005C0F1D">
      <w:pPr>
        <w:jc w:val="center"/>
        <w:rPr>
          <w:rFonts w:ascii="Arial" w:hAnsi="Arial" w:cs="Arial"/>
          <w:b/>
          <w:bCs/>
          <w:sz w:val="36"/>
          <w:szCs w:val="36"/>
        </w:rPr>
      </w:pPr>
      <w:r>
        <w:rPr>
          <w:rFonts w:ascii="Arial" w:hAnsi="Arial" w:cs="Arial"/>
          <w:b/>
          <w:bCs/>
          <w:sz w:val="36"/>
          <w:szCs w:val="36"/>
        </w:rPr>
        <w:t xml:space="preserve"> </w:t>
      </w:r>
    </w:p>
    <w:p w14:paraId="5A3806D2" w14:textId="77777777" w:rsidR="005C0F1D" w:rsidRPr="00C53E94" w:rsidRDefault="005C0F1D" w:rsidP="005C0F1D">
      <w:pPr>
        <w:jc w:val="center"/>
        <w:rPr>
          <w:rFonts w:ascii="Arial" w:hAnsi="Arial" w:cs="Arial"/>
          <w:sz w:val="28"/>
          <w:szCs w:val="28"/>
        </w:rPr>
      </w:pPr>
      <w:r w:rsidRPr="00C53E94">
        <w:rPr>
          <w:rFonts w:ascii="Arial" w:hAnsi="Arial" w:cs="Arial"/>
          <w:sz w:val="28"/>
          <w:szCs w:val="28"/>
        </w:rPr>
        <w:t>Suggested changes to the Local Plan 2021 – 2039 Proposed Submission (2023)</w:t>
      </w:r>
    </w:p>
    <w:p w14:paraId="59610F1C" w14:textId="77777777" w:rsidR="005C0F1D" w:rsidRDefault="005C0F1D" w:rsidP="00032C94">
      <w:pPr>
        <w:spacing w:before="120" w:after="0"/>
        <w:ind w:left="709" w:hanging="709"/>
        <w:jc w:val="both"/>
      </w:pPr>
    </w:p>
    <w:p w14:paraId="06ECAA15" w14:textId="55EF4455" w:rsidR="005C0F1D" w:rsidRDefault="005C0F1D" w:rsidP="00032C94">
      <w:pPr>
        <w:spacing w:before="120" w:after="0"/>
        <w:ind w:left="709" w:hanging="709"/>
        <w:jc w:val="both"/>
        <w:rPr>
          <w:rFonts w:ascii="Arial" w:hAnsi="Arial" w:cs="Arial"/>
          <w:b/>
          <w:bCs/>
          <w:sz w:val="24"/>
          <w:szCs w:val="24"/>
        </w:rPr>
      </w:pPr>
      <w:r w:rsidRPr="005C0F1D">
        <w:rPr>
          <w:rFonts w:ascii="Arial" w:hAnsi="Arial" w:cs="Arial"/>
          <w:b/>
          <w:bCs/>
          <w:sz w:val="24"/>
          <w:szCs w:val="24"/>
        </w:rPr>
        <w:t xml:space="preserve">Appendix 9 – Chapter 8, Policy T1 and supporting </w:t>
      </w:r>
      <w:proofErr w:type="gramStart"/>
      <w:r w:rsidRPr="005C0F1D">
        <w:rPr>
          <w:rFonts w:ascii="Arial" w:hAnsi="Arial" w:cs="Arial"/>
          <w:b/>
          <w:bCs/>
          <w:sz w:val="24"/>
          <w:szCs w:val="24"/>
        </w:rPr>
        <w:t>text</w:t>
      </w:r>
      <w:proofErr w:type="gramEnd"/>
    </w:p>
    <w:p w14:paraId="1E7EBF71" w14:textId="77777777" w:rsidR="005C0F1D" w:rsidRPr="005C0F1D" w:rsidRDefault="005C0F1D" w:rsidP="00032C94">
      <w:pPr>
        <w:spacing w:before="120" w:after="0"/>
        <w:ind w:left="709" w:hanging="709"/>
        <w:jc w:val="both"/>
        <w:rPr>
          <w:rFonts w:ascii="Arial" w:hAnsi="Arial" w:cs="Arial"/>
          <w:b/>
          <w:bCs/>
          <w:sz w:val="24"/>
          <w:szCs w:val="24"/>
        </w:rPr>
      </w:pPr>
    </w:p>
    <w:p w14:paraId="4D0403D7" w14:textId="77777777" w:rsidR="00032C94" w:rsidRDefault="00492C72" w:rsidP="00032C94">
      <w:pPr>
        <w:pStyle w:val="ListParagraph"/>
        <w:numPr>
          <w:ilvl w:val="1"/>
          <w:numId w:val="11"/>
        </w:numPr>
        <w:spacing w:before="120" w:after="0"/>
        <w:ind w:left="709" w:hanging="709"/>
        <w:jc w:val="both"/>
        <w:rPr>
          <w:rFonts w:ascii="Arial" w:eastAsia="Calibri" w:hAnsi="Arial" w:cs="Arial"/>
          <w:sz w:val="24"/>
          <w:szCs w:val="24"/>
        </w:rPr>
      </w:pPr>
      <w:r w:rsidRPr="00032C94">
        <w:rPr>
          <w:rFonts w:ascii="Arial" w:eastAsia="Calibri" w:hAnsi="Arial" w:cs="Arial"/>
          <w:sz w:val="24"/>
          <w:szCs w:val="24"/>
        </w:rPr>
        <w:t xml:space="preserve">In 2021, National Highways confirmed that the A27 Chichester By-Pass major improvement scheme </w:t>
      </w:r>
      <w:r w:rsidRPr="00032C94">
        <w:rPr>
          <w:rFonts w:ascii="Arial" w:hAnsi="Arial" w:cs="Arial"/>
          <w:sz w:val="24"/>
          <w:szCs w:val="24"/>
        </w:rPr>
        <w:t>is</w:t>
      </w:r>
      <w:r w:rsidRPr="00032C94">
        <w:rPr>
          <w:rFonts w:ascii="Arial" w:eastAsia="Calibri" w:hAnsi="Arial" w:cs="Arial"/>
          <w:sz w:val="24"/>
          <w:szCs w:val="24"/>
        </w:rPr>
        <w:t xml:space="preserve"> included in the Road Investment Strategy Pipeline for the period 2025-2030 (RIS3). </w:t>
      </w:r>
      <w:r w:rsidRPr="00032C94">
        <w:rPr>
          <w:rFonts w:ascii="Arial" w:eastAsia="Calibri" w:hAnsi="Arial" w:cs="Arial"/>
          <w:sz w:val="24"/>
          <w:szCs w:val="24"/>
          <w:u w:val="single"/>
        </w:rPr>
        <w:t xml:space="preserve">On 9 March 2023 it was confirmed by the Department for Transport that RIS3 pipeline schemes (which include the A27 Chichester Bypass) will be deferred to RIS4 (2030-35). </w:t>
      </w:r>
      <w:r w:rsidRPr="00032C94">
        <w:rPr>
          <w:rFonts w:ascii="Arial" w:eastAsia="Calibri" w:hAnsi="Arial" w:cs="Arial"/>
          <w:strike/>
          <w:sz w:val="24"/>
          <w:szCs w:val="24"/>
        </w:rPr>
        <w:t xml:space="preserve">However, </w:t>
      </w:r>
      <w:proofErr w:type="spellStart"/>
      <w:r w:rsidRPr="00032C94">
        <w:rPr>
          <w:rFonts w:ascii="Arial" w:eastAsia="Calibri" w:hAnsi="Arial" w:cs="Arial"/>
          <w:strike/>
          <w:sz w:val="24"/>
          <w:szCs w:val="24"/>
        </w:rPr>
        <w:t>a</w:t>
      </w:r>
      <w:r w:rsidRPr="00032C94">
        <w:rPr>
          <w:rFonts w:ascii="Arial" w:eastAsia="Calibri" w:hAnsi="Arial" w:cs="Arial"/>
          <w:sz w:val="24"/>
          <w:szCs w:val="24"/>
        </w:rPr>
        <w:t>At</w:t>
      </w:r>
      <w:proofErr w:type="spellEnd"/>
      <w:r w:rsidRPr="00032C94">
        <w:rPr>
          <w:rFonts w:ascii="Arial" w:eastAsia="Calibri" w:hAnsi="Arial" w:cs="Arial"/>
          <w:sz w:val="24"/>
          <w:szCs w:val="24"/>
        </w:rPr>
        <w:t xml:space="preserve"> this stage, funding is not guaranteed and its inclusion or otherwise in the final RIS4</w:t>
      </w:r>
      <w:r w:rsidRPr="00032C94">
        <w:rPr>
          <w:rFonts w:ascii="Arial" w:eastAsia="Calibri" w:hAnsi="Arial" w:cs="Arial"/>
          <w:strike/>
          <w:sz w:val="24"/>
          <w:szCs w:val="24"/>
        </w:rPr>
        <w:t>3</w:t>
      </w:r>
      <w:r w:rsidRPr="00032C94">
        <w:rPr>
          <w:rFonts w:ascii="Arial" w:eastAsia="Calibri" w:hAnsi="Arial" w:cs="Arial"/>
          <w:sz w:val="24"/>
          <w:szCs w:val="24"/>
        </w:rPr>
        <w:t xml:space="preserve"> programme will be confirmed </w:t>
      </w:r>
      <w:proofErr w:type="gramStart"/>
      <w:r w:rsidRPr="00032C94">
        <w:rPr>
          <w:rFonts w:ascii="Arial" w:eastAsia="Calibri" w:hAnsi="Arial" w:cs="Arial"/>
          <w:sz w:val="24"/>
          <w:szCs w:val="24"/>
        </w:rPr>
        <w:t>at a later date</w:t>
      </w:r>
      <w:proofErr w:type="gramEnd"/>
      <w:r w:rsidRPr="00032C94">
        <w:rPr>
          <w:rFonts w:ascii="Arial" w:eastAsia="Calibri" w:hAnsi="Arial" w:cs="Arial"/>
          <w:sz w:val="24"/>
          <w:szCs w:val="24"/>
        </w:rPr>
        <w:t xml:space="preserve"> and is dependent on </w:t>
      </w:r>
      <w:r w:rsidRPr="00032C94">
        <w:rPr>
          <w:rFonts w:ascii="Arial" w:eastAsia="Calibri" w:hAnsi="Arial" w:cs="Arial"/>
          <w:sz w:val="24"/>
          <w:szCs w:val="24"/>
          <w:u w:val="single"/>
        </w:rPr>
        <w:t>an evaluation of</w:t>
      </w:r>
      <w:r w:rsidRPr="00032C94">
        <w:rPr>
          <w:rFonts w:ascii="Arial" w:eastAsia="Calibri" w:hAnsi="Arial" w:cs="Arial"/>
          <w:sz w:val="24"/>
          <w:szCs w:val="24"/>
        </w:rPr>
        <w:t xml:space="preserve"> National Highways option development work. Therefore, the council will continue to work with National Highways and WSCC as the Highway Authorities, to progress interim measures which will enable development to take place while a long-term strategic solution is progressed.</w:t>
      </w:r>
    </w:p>
    <w:p w14:paraId="5798D065" w14:textId="77777777" w:rsidR="00032C94" w:rsidRDefault="00032C94" w:rsidP="00032C94">
      <w:pPr>
        <w:pStyle w:val="ListParagraph"/>
        <w:spacing w:before="120" w:after="0"/>
        <w:ind w:left="709"/>
        <w:jc w:val="both"/>
        <w:rPr>
          <w:rFonts w:ascii="Arial" w:eastAsia="Calibri" w:hAnsi="Arial" w:cs="Arial"/>
          <w:sz w:val="24"/>
          <w:szCs w:val="24"/>
        </w:rPr>
      </w:pPr>
    </w:p>
    <w:p w14:paraId="70F4DA9D" w14:textId="77777777" w:rsidR="00032C94" w:rsidRDefault="00492C72" w:rsidP="00032C94">
      <w:pPr>
        <w:pStyle w:val="ListParagraph"/>
        <w:numPr>
          <w:ilvl w:val="1"/>
          <w:numId w:val="11"/>
        </w:numPr>
        <w:spacing w:before="120" w:after="0"/>
        <w:ind w:left="709" w:hanging="709"/>
        <w:jc w:val="both"/>
        <w:rPr>
          <w:rFonts w:ascii="Arial" w:eastAsia="Calibri" w:hAnsi="Arial" w:cs="Arial"/>
          <w:sz w:val="24"/>
          <w:szCs w:val="24"/>
        </w:rPr>
      </w:pPr>
      <w:r w:rsidRPr="00032C94">
        <w:rPr>
          <w:rFonts w:ascii="Arial" w:eastAsia="Calibri" w:hAnsi="Arial" w:cs="Arial"/>
          <w:sz w:val="24"/>
          <w:szCs w:val="24"/>
        </w:rPr>
        <w:t xml:space="preserve">In the first instance, development will be directed to the most sustainable locations where the need to travel is reduced or there are suitable alternatives to the car. Development will also be phased to </w:t>
      </w:r>
      <w:r w:rsidRPr="00032C94">
        <w:rPr>
          <w:rFonts w:ascii="Arial" w:hAnsi="Arial" w:cs="Arial"/>
          <w:sz w:val="24"/>
          <w:szCs w:val="24"/>
        </w:rPr>
        <w:t>align</w:t>
      </w:r>
      <w:r w:rsidRPr="00032C94">
        <w:rPr>
          <w:rFonts w:ascii="Arial" w:eastAsia="Calibri" w:hAnsi="Arial" w:cs="Arial"/>
          <w:sz w:val="24"/>
          <w:szCs w:val="24"/>
        </w:rPr>
        <w:t xml:space="preserve"> with future transport improvements planned to support development over the plan period.</w:t>
      </w:r>
    </w:p>
    <w:p w14:paraId="7C73B018" w14:textId="77777777" w:rsidR="00032C94" w:rsidRPr="00032C94" w:rsidRDefault="00032C94" w:rsidP="00032C94">
      <w:pPr>
        <w:pStyle w:val="ListParagraph"/>
        <w:rPr>
          <w:rFonts w:ascii="Arial" w:eastAsia="Calibri" w:hAnsi="Arial" w:cs="Arial"/>
          <w:sz w:val="24"/>
          <w:szCs w:val="24"/>
        </w:rPr>
      </w:pPr>
    </w:p>
    <w:p w14:paraId="32A08293" w14:textId="77777777" w:rsidR="00032C94" w:rsidRDefault="00492C72" w:rsidP="00032C94">
      <w:pPr>
        <w:pStyle w:val="ListParagraph"/>
        <w:numPr>
          <w:ilvl w:val="1"/>
          <w:numId w:val="11"/>
        </w:numPr>
        <w:spacing w:before="120" w:after="0"/>
        <w:ind w:left="709" w:hanging="709"/>
        <w:jc w:val="both"/>
        <w:rPr>
          <w:rFonts w:ascii="Arial" w:eastAsia="Calibri" w:hAnsi="Arial" w:cs="Arial"/>
          <w:sz w:val="24"/>
          <w:szCs w:val="24"/>
        </w:rPr>
      </w:pPr>
      <w:proofErr w:type="gramStart"/>
      <w:r w:rsidRPr="00032C94">
        <w:rPr>
          <w:rFonts w:ascii="Arial" w:eastAsia="Calibri" w:hAnsi="Arial" w:cs="Arial"/>
          <w:sz w:val="24"/>
          <w:szCs w:val="24"/>
        </w:rPr>
        <w:t>In order to</w:t>
      </w:r>
      <w:proofErr w:type="gramEnd"/>
      <w:r w:rsidRPr="00032C94">
        <w:rPr>
          <w:rFonts w:ascii="Arial" w:eastAsia="Calibri" w:hAnsi="Arial" w:cs="Arial"/>
          <w:sz w:val="24"/>
          <w:szCs w:val="24"/>
        </w:rPr>
        <w:t xml:space="preserve"> ensure delivery of transport mitigation required to support the Local Plan, the Council will work closely </w:t>
      </w:r>
      <w:r w:rsidRPr="00032C94">
        <w:rPr>
          <w:rFonts w:ascii="Arial" w:hAnsi="Arial" w:cs="Arial"/>
          <w:sz w:val="24"/>
          <w:szCs w:val="24"/>
        </w:rPr>
        <w:t>with</w:t>
      </w:r>
      <w:r w:rsidRPr="00032C94">
        <w:rPr>
          <w:rFonts w:ascii="Arial" w:eastAsia="Calibri" w:hAnsi="Arial" w:cs="Arial"/>
          <w:sz w:val="24"/>
          <w:szCs w:val="24"/>
        </w:rPr>
        <w:t xml:space="preserve"> National Highways, West Sussex County Council Highways and relevant landowners. Where appropriate, to facilitate the delivery of necessary highway and sustainable transport mitigation, the council in partnership with National Highways and WSCC, will consider the use of compulsory powers.</w:t>
      </w:r>
    </w:p>
    <w:p w14:paraId="52BE0A28" w14:textId="77777777" w:rsidR="00032C94" w:rsidRPr="00032C94" w:rsidRDefault="00032C94" w:rsidP="00032C94">
      <w:pPr>
        <w:pStyle w:val="ListParagraph"/>
        <w:rPr>
          <w:rFonts w:ascii="Arial" w:eastAsia="Calibri" w:hAnsi="Arial" w:cs="Arial"/>
          <w:sz w:val="24"/>
          <w:szCs w:val="24"/>
        </w:rPr>
      </w:pPr>
    </w:p>
    <w:p w14:paraId="5246D7B2" w14:textId="71B7C8D5" w:rsidR="00492C72" w:rsidRPr="00032C94" w:rsidRDefault="00492C72" w:rsidP="00032C94">
      <w:pPr>
        <w:pStyle w:val="ListParagraph"/>
        <w:numPr>
          <w:ilvl w:val="1"/>
          <w:numId w:val="11"/>
        </w:numPr>
        <w:spacing w:before="120" w:after="0"/>
        <w:ind w:left="709" w:hanging="709"/>
        <w:jc w:val="both"/>
        <w:rPr>
          <w:rFonts w:ascii="Arial" w:eastAsia="Calibri" w:hAnsi="Arial" w:cs="Arial"/>
          <w:sz w:val="24"/>
          <w:szCs w:val="24"/>
        </w:rPr>
      </w:pPr>
      <w:r w:rsidRPr="00032C94">
        <w:rPr>
          <w:rFonts w:ascii="Arial" w:eastAsia="Calibri" w:hAnsi="Arial" w:cs="Arial"/>
          <w:sz w:val="24"/>
          <w:szCs w:val="24"/>
        </w:rPr>
        <w:t xml:space="preserve">Increasing the capacity of the road network is key to supporting growth in the Local Plan. However, there is also a need to reduce demand for road transport to achieve net zero in greenhouse gas emissions by 2050 as highlighted in the council’s Climate Emergency Action Plan and Strategic Objective 1. In aiming to achieve the ambitions of the action plan, all development is expected to demonstrate how it will support four key objectives to create an integrated </w:t>
      </w:r>
      <w:r w:rsidRPr="00032C94">
        <w:rPr>
          <w:rFonts w:ascii="Arial" w:eastAsia="Calibri" w:hAnsi="Arial" w:cs="Arial"/>
          <w:sz w:val="24"/>
          <w:szCs w:val="24"/>
        </w:rPr>
        <w:lastRenderedPageBreak/>
        <w:t xml:space="preserve">transport network which will alleviate pressure on the road network, improve highway safety, encourage sustainable travel </w:t>
      </w:r>
      <w:proofErr w:type="gramStart"/>
      <w:r w:rsidRPr="00032C94">
        <w:rPr>
          <w:rFonts w:ascii="Arial" w:eastAsia="Calibri" w:hAnsi="Arial" w:cs="Arial"/>
          <w:sz w:val="24"/>
          <w:szCs w:val="24"/>
        </w:rPr>
        <w:t>behaviours</w:t>
      </w:r>
      <w:proofErr w:type="gramEnd"/>
      <w:r w:rsidRPr="00032C94">
        <w:rPr>
          <w:rFonts w:ascii="Arial" w:eastAsia="Calibri" w:hAnsi="Arial" w:cs="Arial"/>
          <w:sz w:val="24"/>
          <w:szCs w:val="24"/>
        </w:rPr>
        <w:t xml:space="preserve"> and help reduce transport related impact on air quality, by: </w:t>
      </w:r>
    </w:p>
    <w:p w14:paraId="02CDB31E" w14:textId="77777777" w:rsidR="00492C72" w:rsidRPr="00265E50" w:rsidRDefault="00492C72" w:rsidP="00492C72">
      <w:pPr>
        <w:pStyle w:val="ListParagraph"/>
        <w:numPr>
          <w:ilvl w:val="0"/>
          <w:numId w:val="5"/>
        </w:numPr>
        <w:spacing w:before="0" w:after="0"/>
        <w:jc w:val="both"/>
        <w:rPr>
          <w:rFonts w:ascii="Arial" w:eastAsia="Calibri" w:hAnsi="Arial" w:cs="Arial"/>
          <w:sz w:val="24"/>
          <w:szCs w:val="24"/>
        </w:rPr>
      </w:pPr>
      <w:r w:rsidRPr="00265E50">
        <w:rPr>
          <w:rFonts w:ascii="Arial" w:eastAsia="Calibri" w:hAnsi="Arial" w:cs="Arial"/>
          <w:sz w:val="24"/>
          <w:szCs w:val="24"/>
        </w:rPr>
        <w:t>Avoiding or reducing the need to travel by car;</w:t>
      </w:r>
    </w:p>
    <w:p w14:paraId="285D2525" w14:textId="77777777" w:rsidR="00492C72" w:rsidRDefault="00492C72" w:rsidP="00492C72">
      <w:pPr>
        <w:pStyle w:val="ListParagraph"/>
        <w:numPr>
          <w:ilvl w:val="0"/>
          <w:numId w:val="5"/>
        </w:numPr>
        <w:spacing w:before="0" w:after="0"/>
        <w:jc w:val="both"/>
        <w:rPr>
          <w:rFonts w:ascii="Arial" w:eastAsia="Calibri" w:hAnsi="Arial" w:cs="Arial"/>
          <w:sz w:val="24"/>
          <w:szCs w:val="24"/>
        </w:rPr>
      </w:pPr>
      <w:r w:rsidRPr="001B336E">
        <w:rPr>
          <w:rFonts w:ascii="Arial" w:eastAsia="Calibri" w:hAnsi="Arial" w:cs="Arial"/>
          <w:sz w:val="24"/>
          <w:szCs w:val="24"/>
        </w:rPr>
        <w:t xml:space="preserve">Enabling access to sustainable means of travel, including public transport, </w:t>
      </w:r>
      <w:proofErr w:type="gramStart"/>
      <w:r w:rsidRPr="001B336E">
        <w:rPr>
          <w:rFonts w:ascii="Arial" w:eastAsia="Calibri" w:hAnsi="Arial" w:cs="Arial"/>
          <w:sz w:val="24"/>
          <w:szCs w:val="24"/>
        </w:rPr>
        <w:t>walking</w:t>
      </w:r>
      <w:proofErr w:type="gramEnd"/>
      <w:r w:rsidRPr="001B336E">
        <w:rPr>
          <w:rFonts w:ascii="Arial" w:eastAsia="Calibri" w:hAnsi="Arial" w:cs="Arial"/>
          <w:sz w:val="24"/>
          <w:szCs w:val="24"/>
        </w:rPr>
        <w:t xml:space="preserve"> and cycling;</w:t>
      </w:r>
    </w:p>
    <w:p w14:paraId="1866CC78" w14:textId="77777777" w:rsidR="00492C72" w:rsidRDefault="00492C72" w:rsidP="00492C72">
      <w:pPr>
        <w:pStyle w:val="ListParagraph"/>
        <w:numPr>
          <w:ilvl w:val="0"/>
          <w:numId w:val="5"/>
        </w:numPr>
        <w:spacing w:before="0" w:after="0"/>
        <w:jc w:val="both"/>
        <w:rPr>
          <w:rFonts w:ascii="Arial" w:eastAsia="Calibri" w:hAnsi="Arial" w:cs="Arial"/>
          <w:sz w:val="24"/>
          <w:szCs w:val="24"/>
        </w:rPr>
      </w:pPr>
      <w:r>
        <w:rPr>
          <w:rFonts w:ascii="Arial" w:eastAsia="Calibri" w:hAnsi="Arial" w:cs="Arial"/>
          <w:sz w:val="24"/>
          <w:szCs w:val="24"/>
        </w:rPr>
        <w:t>Managing travel demand; and</w:t>
      </w:r>
    </w:p>
    <w:p w14:paraId="6DDC5627" w14:textId="77777777" w:rsidR="00032C94" w:rsidRDefault="00492C72" w:rsidP="00032C94">
      <w:pPr>
        <w:pStyle w:val="ListParagraph"/>
        <w:numPr>
          <w:ilvl w:val="0"/>
          <w:numId w:val="5"/>
        </w:numPr>
        <w:spacing w:before="0" w:after="0"/>
        <w:jc w:val="both"/>
        <w:rPr>
          <w:rFonts w:ascii="Arial" w:eastAsia="Calibri" w:hAnsi="Arial" w:cs="Arial"/>
          <w:sz w:val="24"/>
          <w:szCs w:val="24"/>
        </w:rPr>
      </w:pPr>
      <w:r w:rsidRPr="001B336E">
        <w:rPr>
          <w:rFonts w:ascii="Arial" w:eastAsia="Calibri" w:hAnsi="Arial" w:cs="Arial"/>
          <w:sz w:val="24"/>
          <w:szCs w:val="24"/>
        </w:rPr>
        <w:t>Mitigating the impacts of travel by car.</w:t>
      </w:r>
    </w:p>
    <w:p w14:paraId="2D776904" w14:textId="77777777" w:rsidR="00032C94" w:rsidRDefault="00032C94" w:rsidP="00032C94">
      <w:pPr>
        <w:spacing w:before="0" w:after="0"/>
        <w:jc w:val="both"/>
        <w:rPr>
          <w:rFonts w:ascii="Arial" w:eastAsia="Calibri" w:hAnsi="Arial" w:cs="Arial"/>
          <w:sz w:val="24"/>
          <w:szCs w:val="24"/>
        </w:rPr>
      </w:pPr>
    </w:p>
    <w:p w14:paraId="7CC73B00" w14:textId="77777777" w:rsidR="00032C94" w:rsidRDefault="00492C72" w:rsidP="00032C94">
      <w:pPr>
        <w:pStyle w:val="ListParagraph"/>
        <w:numPr>
          <w:ilvl w:val="1"/>
          <w:numId w:val="11"/>
        </w:numPr>
        <w:spacing w:before="0" w:after="0"/>
        <w:ind w:left="709" w:hanging="709"/>
        <w:jc w:val="both"/>
        <w:rPr>
          <w:rFonts w:ascii="Arial" w:eastAsia="Calibri" w:hAnsi="Arial" w:cs="Arial"/>
          <w:sz w:val="24"/>
          <w:szCs w:val="24"/>
        </w:rPr>
      </w:pPr>
      <w:r w:rsidRPr="00032C94">
        <w:rPr>
          <w:rFonts w:ascii="Arial" w:eastAsia="Calibri" w:hAnsi="Arial" w:cs="Arial"/>
          <w:sz w:val="24"/>
          <w:szCs w:val="24"/>
        </w:rPr>
        <w:t xml:space="preserve">These </w:t>
      </w:r>
      <w:r w:rsidRPr="00032C94">
        <w:rPr>
          <w:rFonts w:ascii="Arial" w:eastAsia="Calibri" w:hAnsi="Arial" w:cs="Arial"/>
          <w:strike/>
          <w:sz w:val="24"/>
          <w:szCs w:val="24"/>
        </w:rPr>
        <w:t>three</w:t>
      </w:r>
      <w:r w:rsidRPr="00032C94">
        <w:rPr>
          <w:rFonts w:ascii="Arial" w:eastAsia="Calibri" w:hAnsi="Arial" w:cs="Arial"/>
          <w:sz w:val="24"/>
          <w:szCs w:val="24"/>
        </w:rPr>
        <w:t xml:space="preserve"> </w:t>
      </w:r>
      <w:r w:rsidRPr="00032C94">
        <w:rPr>
          <w:rFonts w:ascii="Arial" w:eastAsia="Calibri" w:hAnsi="Arial" w:cs="Arial"/>
          <w:sz w:val="24"/>
          <w:szCs w:val="24"/>
          <w:u w:val="single"/>
        </w:rPr>
        <w:t>four</w:t>
      </w:r>
      <w:r w:rsidRPr="00032C94">
        <w:rPr>
          <w:rFonts w:ascii="Arial" w:eastAsia="Calibri" w:hAnsi="Arial" w:cs="Arial"/>
          <w:b/>
          <w:bCs/>
          <w:sz w:val="24"/>
          <w:szCs w:val="24"/>
          <w:u w:val="single"/>
        </w:rPr>
        <w:t xml:space="preserve"> </w:t>
      </w:r>
      <w:r w:rsidRPr="00032C94">
        <w:rPr>
          <w:rFonts w:ascii="Arial" w:eastAsia="Calibri" w:hAnsi="Arial" w:cs="Arial"/>
          <w:sz w:val="24"/>
          <w:szCs w:val="24"/>
        </w:rPr>
        <w:t xml:space="preserve">objectives are central to the aims of Policies T1 and T2, which set out the strategic transport requirements for the Local Plan and more detailed development management </w:t>
      </w:r>
      <w:r w:rsidRPr="00032C94">
        <w:rPr>
          <w:rFonts w:ascii="Arial" w:hAnsi="Arial" w:cs="Arial"/>
          <w:sz w:val="24"/>
          <w:szCs w:val="24"/>
        </w:rPr>
        <w:t>criteria</w:t>
      </w:r>
      <w:r w:rsidRPr="00032C94">
        <w:rPr>
          <w:rFonts w:ascii="Arial" w:eastAsia="Calibri" w:hAnsi="Arial" w:cs="Arial"/>
          <w:sz w:val="24"/>
          <w:szCs w:val="24"/>
        </w:rPr>
        <w:t xml:space="preserve"> which will be applied when considering the transport impacts of proposals for new development.</w:t>
      </w:r>
    </w:p>
    <w:p w14:paraId="735FFDC8" w14:textId="678F2F0E" w:rsidR="00032C94" w:rsidRPr="00032C94" w:rsidRDefault="00492C72" w:rsidP="00032C94">
      <w:pPr>
        <w:pStyle w:val="ListParagraph"/>
        <w:numPr>
          <w:ilvl w:val="1"/>
          <w:numId w:val="11"/>
        </w:numPr>
        <w:spacing w:before="0" w:after="0"/>
        <w:ind w:left="709" w:hanging="709"/>
        <w:jc w:val="both"/>
        <w:rPr>
          <w:rFonts w:ascii="Arial" w:eastAsia="Calibri" w:hAnsi="Arial" w:cs="Arial"/>
          <w:sz w:val="24"/>
          <w:szCs w:val="24"/>
        </w:rPr>
      </w:pPr>
      <w:r w:rsidRPr="00032C94">
        <w:rPr>
          <w:rFonts w:ascii="Arial" w:hAnsi="Arial" w:cs="Arial"/>
          <w:sz w:val="24"/>
          <w:szCs w:val="24"/>
        </w:rPr>
        <w:t xml:space="preserve">The district council has undertaken several transport studies of both the proposed development sites and strategic housing numbers set out in this Plan, </w:t>
      </w:r>
      <w:proofErr w:type="gramStart"/>
      <w:r w:rsidRPr="00032C94">
        <w:rPr>
          <w:rFonts w:ascii="Arial" w:hAnsi="Arial" w:cs="Arial"/>
          <w:sz w:val="24"/>
          <w:szCs w:val="24"/>
        </w:rPr>
        <w:t>and also</w:t>
      </w:r>
      <w:proofErr w:type="gramEnd"/>
      <w:r w:rsidRPr="00032C94">
        <w:rPr>
          <w:rFonts w:ascii="Arial" w:hAnsi="Arial" w:cs="Arial"/>
          <w:sz w:val="24"/>
          <w:szCs w:val="24"/>
        </w:rPr>
        <w:t xml:space="preserve"> a greater </w:t>
      </w:r>
      <w:r w:rsidRPr="00032C94">
        <w:rPr>
          <w:rFonts w:ascii="Arial" w:eastAsia="Calibri" w:hAnsi="Arial" w:cs="Arial"/>
          <w:sz w:val="24"/>
          <w:szCs w:val="24"/>
        </w:rPr>
        <w:t>quantum</w:t>
      </w:r>
      <w:r w:rsidRPr="00032C94">
        <w:rPr>
          <w:rFonts w:ascii="Arial" w:hAnsi="Arial" w:cs="Arial"/>
          <w:sz w:val="24"/>
          <w:szCs w:val="24"/>
        </w:rPr>
        <w:t xml:space="preserve"> of development, to understand the impacts on the highway network in the plan area and surrounding area. </w:t>
      </w:r>
      <w:r w:rsidRPr="00032C94">
        <w:rPr>
          <w:rFonts w:ascii="Arial" w:hAnsi="Arial" w:cs="Arial"/>
          <w:sz w:val="24"/>
          <w:szCs w:val="24"/>
          <w:u w:val="single"/>
        </w:rPr>
        <w:t>The introduction of Circular 1/22 (December 2022) has provided a clear and policy driven objective to reduce the need to travel by car and to enhance mode choice. This is in addition to, and potentially instead of, the improvements to the strategic road network identified in</w:t>
      </w:r>
      <w:r w:rsidRPr="00032C94">
        <w:rPr>
          <w:rFonts w:ascii="Arial" w:hAnsi="Arial" w:cs="Arial"/>
          <w:sz w:val="24"/>
          <w:szCs w:val="24"/>
        </w:rPr>
        <w:t xml:space="preserve"> </w:t>
      </w:r>
      <w:proofErr w:type="spellStart"/>
      <w:r w:rsidRPr="00032C94">
        <w:rPr>
          <w:rFonts w:ascii="Arial" w:hAnsi="Arial" w:cs="Arial"/>
          <w:strike/>
          <w:sz w:val="24"/>
          <w:szCs w:val="24"/>
        </w:rPr>
        <w:t>T</w:t>
      </w:r>
      <w:r w:rsidRPr="00032C94">
        <w:rPr>
          <w:rFonts w:ascii="Arial" w:hAnsi="Arial" w:cs="Arial"/>
          <w:sz w:val="24"/>
          <w:szCs w:val="24"/>
          <w:u w:val="single"/>
        </w:rPr>
        <w:t>t</w:t>
      </w:r>
      <w:r w:rsidRPr="00032C94">
        <w:rPr>
          <w:rFonts w:ascii="Arial" w:hAnsi="Arial" w:cs="Arial"/>
          <w:sz w:val="24"/>
          <w:szCs w:val="24"/>
        </w:rPr>
        <w:t>he</w:t>
      </w:r>
      <w:proofErr w:type="spellEnd"/>
      <w:r w:rsidRPr="00032C94">
        <w:rPr>
          <w:rFonts w:ascii="Arial" w:hAnsi="Arial" w:cs="Arial"/>
          <w:sz w:val="24"/>
          <w:szCs w:val="24"/>
        </w:rPr>
        <w:t xml:space="preserve"> </w:t>
      </w:r>
      <w:r w:rsidRPr="00032C94">
        <w:rPr>
          <w:rFonts w:ascii="Arial" w:hAnsi="Arial" w:cs="Arial"/>
          <w:sz w:val="24"/>
          <w:szCs w:val="24"/>
          <w:u w:val="single"/>
        </w:rPr>
        <w:t xml:space="preserve">evidence </w:t>
      </w:r>
      <w:r w:rsidRPr="00032C94">
        <w:rPr>
          <w:rFonts w:ascii="Arial" w:hAnsi="Arial" w:cs="Arial"/>
          <w:sz w:val="24"/>
          <w:szCs w:val="24"/>
        </w:rPr>
        <w:t xml:space="preserve">studies </w:t>
      </w:r>
      <w:r w:rsidRPr="00032C94">
        <w:rPr>
          <w:rFonts w:ascii="Arial" w:hAnsi="Arial" w:cs="Arial"/>
          <w:sz w:val="24"/>
          <w:szCs w:val="24"/>
          <w:u w:val="single"/>
        </w:rPr>
        <w:t xml:space="preserve">that </w:t>
      </w:r>
      <w:proofErr w:type="gramStart"/>
      <w:r w:rsidRPr="00032C94">
        <w:rPr>
          <w:rFonts w:ascii="Arial" w:hAnsi="Arial" w:cs="Arial"/>
          <w:sz w:val="24"/>
          <w:szCs w:val="24"/>
          <w:u w:val="single"/>
        </w:rPr>
        <w:t>are</w:t>
      </w:r>
      <w:r w:rsidR="00032C94">
        <w:rPr>
          <w:rFonts w:ascii="Arial" w:hAnsi="Arial" w:cs="Arial"/>
          <w:sz w:val="24"/>
          <w:szCs w:val="24"/>
        </w:rPr>
        <w:t xml:space="preserve"> </w:t>
      </w:r>
      <w:r w:rsidRPr="00032C94">
        <w:rPr>
          <w:rFonts w:ascii="Arial" w:hAnsi="Arial" w:cs="Arial"/>
          <w:strike/>
          <w:sz w:val="24"/>
          <w:szCs w:val="24"/>
        </w:rPr>
        <w:t>have</w:t>
      </w:r>
      <w:proofErr w:type="gramEnd"/>
      <w:r w:rsidRPr="00032C94">
        <w:rPr>
          <w:rFonts w:ascii="Arial" w:hAnsi="Arial" w:cs="Arial"/>
          <w:strike/>
          <w:sz w:val="24"/>
          <w:szCs w:val="24"/>
        </w:rPr>
        <w:t xml:space="preserve"> identified that a number of potential highway improvements will be </w:t>
      </w:r>
      <w:r w:rsidRPr="00032C94">
        <w:rPr>
          <w:rFonts w:ascii="Arial" w:hAnsi="Arial" w:cs="Arial"/>
          <w:sz w:val="24"/>
          <w:szCs w:val="24"/>
        </w:rPr>
        <w:t xml:space="preserve">required to </w:t>
      </w:r>
      <w:r w:rsidRPr="00032C94">
        <w:rPr>
          <w:rFonts w:ascii="Arial" w:hAnsi="Arial" w:cs="Arial"/>
          <w:strike/>
          <w:sz w:val="24"/>
          <w:szCs w:val="24"/>
        </w:rPr>
        <w:t>mitigate</w:t>
      </w:r>
      <w:r w:rsidRPr="00032C94">
        <w:rPr>
          <w:rFonts w:ascii="Arial" w:hAnsi="Arial" w:cs="Arial"/>
          <w:sz w:val="24"/>
          <w:szCs w:val="24"/>
        </w:rPr>
        <w:t xml:space="preserve"> </w:t>
      </w:r>
      <w:r w:rsidRPr="00032C94">
        <w:rPr>
          <w:rFonts w:ascii="Arial" w:hAnsi="Arial" w:cs="Arial"/>
          <w:sz w:val="24"/>
          <w:szCs w:val="24"/>
          <w:u w:val="single"/>
        </w:rPr>
        <w:t>demonstrate how</w:t>
      </w:r>
      <w:r w:rsidRPr="00032C94">
        <w:rPr>
          <w:rFonts w:ascii="Arial" w:hAnsi="Arial" w:cs="Arial"/>
          <w:sz w:val="24"/>
          <w:szCs w:val="24"/>
        </w:rPr>
        <w:t xml:space="preserve"> the impact of the development now planned in this Local Plan </w:t>
      </w:r>
      <w:r w:rsidRPr="00032C94">
        <w:rPr>
          <w:rFonts w:ascii="Arial" w:hAnsi="Arial" w:cs="Arial"/>
          <w:sz w:val="24"/>
          <w:szCs w:val="24"/>
          <w:u w:val="single"/>
        </w:rPr>
        <w:t>can be mitigated,</w:t>
      </w:r>
      <w:r w:rsidRPr="00032C94">
        <w:rPr>
          <w:rFonts w:ascii="Arial" w:hAnsi="Arial" w:cs="Arial"/>
          <w:sz w:val="24"/>
          <w:szCs w:val="24"/>
        </w:rPr>
        <w:t xml:space="preserve"> particularly in relation to junction improvements on the A27 Chichester Bypass, as set out above. </w:t>
      </w:r>
      <w:r w:rsidRPr="00032C94">
        <w:rPr>
          <w:rFonts w:ascii="Arial" w:hAnsi="Arial" w:cs="Arial"/>
          <w:strike/>
          <w:sz w:val="24"/>
          <w:szCs w:val="24"/>
        </w:rPr>
        <w:t>There will also likely be a need to supplement physical highway improvements with sustainable transport initiatives.</w:t>
      </w:r>
      <w:r w:rsidRPr="00032C94">
        <w:rPr>
          <w:rFonts w:ascii="Arial" w:hAnsi="Arial" w:cs="Arial"/>
          <w:sz w:val="24"/>
          <w:szCs w:val="24"/>
        </w:rPr>
        <w:t xml:space="preserve"> The council </w:t>
      </w:r>
      <w:r w:rsidRPr="00032C94">
        <w:rPr>
          <w:rFonts w:ascii="Arial" w:hAnsi="Arial" w:cs="Arial"/>
          <w:strike/>
          <w:sz w:val="24"/>
          <w:szCs w:val="24"/>
        </w:rPr>
        <w:t>has</w:t>
      </w:r>
      <w:r w:rsidRPr="00032C94">
        <w:rPr>
          <w:rFonts w:ascii="Arial" w:hAnsi="Arial" w:cs="Arial"/>
          <w:sz w:val="24"/>
          <w:szCs w:val="24"/>
        </w:rPr>
        <w:t xml:space="preserve"> </w:t>
      </w:r>
      <w:r w:rsidRPr="00032C94">
        <w:rPr>
          <w:rFonts w:ascii="Arial" w:hAnsi="Arial" w:cs="Arial"/>
          <w:sz w:val="24"/>
          <w:szCs w:val="24"/>
          <w:u w:val="single"/>
        </w:rPr>
        <w:t>is</w:t>
      </w:r>
      <w:r w:rsidRPr="00032C94">
        <w:rPr>
          <w:rFonts w:ascii="Arial" w:hAnsi="Arial" w:cs="Arial"/>
          <w:sz w:val="24"/>
          <w:szCs w:val="24"/>
        </w:rPr>
        <w:t xml:space="preserve"> </w:t>
      </w:r>
      <w:proofErr w:type="spellStart"/>
      <w:r w:rsidRPr="00032C94">
        <w:rPr>
          <w:rFonts w:ascii="Arial" w:hAnsi="Arial" w:cs="Arial"/>
          <w:sz w:val="24"/>
          <w:szCs w:val="24"/>
        </w:rPr>
        <w:t>work</w:t>
      </w:r>
      <w:r w:rsidRPr="00032C94">
        <w:rPr>
          <w:rFonts w:ascii="Arial" w:hAnsi="Arial" w:cs="Arial"/>
          <w:sz w:val="24"/>
          <w:szCs w:val="24"/>
          <w:u w:val="single"/>
        </w:rPr>
        <w:t>ing</w:t>
      </w:r>
      <w:r w:rsidRPr="00032C94">
        <w:rPr>
          <w:rFonts w:ascii="Arial" w:hAnsi="Arial" w:cs="Arial"/>
          <w:strike/>
          <w:sz w:val="24"/>
          <w:szCs w:val="24"/>
        </w:rPr>
        <w:t>ed</w:t>
      </w:r>
      <w:proofErr w:type="spellEnd"/>
      <w:r w:rsidRPr="00032C94">
        <w:rPr>
          <w:rFonts w:ascii="Arial" w:hAnsi="Arial" w:cs="Arial"/>
          <w:strike/>
          <w:sz w:val="24"/>
          <w:szCs w:val="24"/>
        </w:rPr>
        <w:t xml:space="preserve"> </w:t>
      </w:r>
      <w:r w:rsidRPr="00032C94">
        <w:rPr>
          <w:rFonts w:ascii="Arial" w:hAnsi="Arial" w:cs="Arial"/>
          <w:sz w:val="24"/>
          <w:szCs w:val="24"/>
        </w:rPr>
        <w:t xml:space="preserve">with National Highways and the county council to identify a coordinated and deliverable package of transport measures and principles on which to identify further mitigation proposals, that will be considered through </w:t>
      </w:r>
      <w:r w:rsidRPr="00032C94">
        <w:rPr>
          <w:rFonts w:ascii="Arial" w:hAnsi="Arial" w:cs="Arial"/>
          <w:strike/>
          <w:sz w:val="24"/>
          <w:szCs w:val="24"/>
        </w:rPr>
        <w:t>the</w:t>
      </w:r>
      <w:r w:rsidRPr="00032C94">
        <w:rPr>
          <w:rFonts w:ascii="Arial" w:hAnsi="Arial" w:cs="Arial"/>
          <w:sz w:val="24"/>
          <w:szCs w:val="24"/>
        </w:rPr>
        <w:t xml:space="preserve"> </w:t>
      </w:r>
      <w:r w:rsidRPr="00032C94">
        <w:rPr>
          <w:rFonts w:ascii="Arial" w:hAnsi="Arial" w:cs="Arial"/>
          <w:sz w:val="24"/>
          <w:szCs w:val="24"/>
          <w:u w:val="single"/>
        </w:rPr>
        <w:t>a</w:t>
      </w:r>
      <w:r w:rsidRPr="00032C94">
        <w:rPr>
          <w:rFonts w:ascii="Arial" w:hAnsi="Arial" w:cs="Arial"/>
          <w:sz w:val="24"/>
          <w:szCs w:val="24"/>
        </w:rPr>
        <w:t xml:space="preserve"> ‘monitor and manage’ approach to mitigate projected traffic impacts resulting from new housing and other development over the Plan period. </w:t>
      </w:r>
    </w:p>
    <w:p w14:paraId="12787E65" w14:textId="77777777" w:rsidR="00032C94" w:rsidRPr="00032C94" w:rsidRDefault="00032C94" w:rsidP="00032C94">
      <w:pPr>
        <w:pStyle w:val="ListParagraph"/>
        <w:spacing w:before="0" w:after="0"/>
        <w:ind w:left="709"/>
        <w:jc w:val="both"/>
        <w:rPr>
          <w:rFonts w:ascii="Arial" w:eastAsia="Calibri" w:hAnsi="Arial" w:cs="Arial"/>
          <w:sz w:val="24"/>
          <w:szCs w:val="24"/>
        </w:rPr>
      </w:pPr>
    </w:p>
    <w:p w14:paraId="459F7544" w14:textId="10A7AF18" w:rsidR="007579AD" w:rsidRPr="007579AD" w:rsidRDefault="00492C72" w:rsidP="007579AD">
      <w:pPr>
        <w:pStyle w:val="ListParagraph"/>
        <w:numPr>
          <w:ilvl w:val="1"/>
          <w:numId w:val="11"/>
        </w:numPr>
        <w:spacing w:before="0" w:after="0"/>
        <w:ind w:left="709" w:hanging="709"/>
        <w:jc w:val="both"/>
        <w:rPr>
          <w:rFonts w:ascii="Arial" w:eastAsia="Calibri" w:hAnsi="Arial" w:cs="Arial"/>
          <w:sz w:val="24"/>
          <w:szCs w:val="24"/>
          <w:u w:val="single"/>
        </w:rPr>
      </w:pPr>
      <w:r w:rsidRPr="007579AD">
        <w:rPr>
          <w:rFonts w:ascii="Arial" w:hAnsi="Arial" w:cs="Arial"/>
          <w:sz w:val="24"/>
          <w:szCs w:val="24"/>
          <w:u w:val="single"/>
        </w:rPr>
        <w:t xml:space="preserve">The previous local plan identified a package of six major junction improvements on the A27 which were to </w:t>
      </w:r>
      <w:proofErr w:type="gramStart"/>
      <w:r w:rsidRPr="007579AD">
        <w:rPr>
          <w:rFonts w:ascii="Arial" w:hAnsi="Arial" w:cs="Arial"/>
          <w:sz w:val="24"/>
          <w:szCs w:val="24"/>
          <w:u w:val="single"/>
        </w:rPr>
        <w:t>designed</w:t>
      </w:r>
      <w:proofErr w:type="gramEnd"/>
      <w:r w:rsidRPr="007579AD">
        <w:rPr>
          <w:rFonts w:ascii="Arial" w:hAnsi="Arial" w:cs="Arial"/>
          <w:sz w:val="24"/>
          <w:szCs w:val="24"/>
          <w:u w:val="single"/>
        </w:rPr>
        <w:t xml:space="preserve"> to provide additional capacity for traffic movements. These were updated and added to </w:t>
      </w:r>
      <w:proofErr w:type="gramStart"/>
      <w:r w:rsidRPr="007579AD">
        <w:rPr>
          <w:rFonts w:ascii="Arial" w:hAnsi="Arial" w:cs="Arial"/>
          <w:sz w:val="24"/>
          <w:szCs w:val="24"/>
          <w:u w:val="single"/>
        </w:rPr>
        <w:t>in order to</w:t>
      </w:r>
      <w:proofErr w:type="gramEnd"/>
      <w:r w:rsidRPr="007579AD">
        <w:rPr>
          <w:rFonts w:ascii="Arial" w:hAnsi="Arial" w:cs="Arial"/>
          <w:sz w:val="24"/>
          <w:szCs w:val="24"/>
          <w:u w:val="single"/>
        </w:rPr>
        <w:t xml:space="preserve"> support the new Local Plan, the most significant addition being the need for the Stockbridge Link Road. The full cost of these A27 junction improvements cannot be funded through contributions from new development alone and no additional funding sources have been identified. One option considered with the Highway Authorities was to deliver improvements only to Fishbourne Roundabout with the Terminus Road Link, at an estimated cost between £9.5 and £12.9 million, and to Bognor Road Roundabout with the </w:t>
      </w:r>
      <w:proofErr w:type="spellStart"/>
      <w:r w:rsidRPr="007579AD">
        <w:rPr>
          <w:rFonts w:ascii="Arial" w:hAnsi="Arial" w:cs="Arial"/>
          <w:sz w:val="24"/>
          <w:szCs w:val="24"/>
          <w:u w:val="single"/>
        </w:rPr>
        <w:t>Vinnetrow</w:t>
      </w:r>
      <w:proofErr w:type="spellEnd"/>
      <w:r w:rsidRPr="007579AD">
        <w:rPr>
          <w:rFonts w:ascii="Arial" w:hAnsi="Arial" w:cs="Arial"/>
          <w:sz w:val="24"/>
          <w:szCs w:val="24"/>
          <w:u w:val="single"/>
        </w:rPr>
        <w:t xml:space="preserve"> Road Link at an estimated cost between £19.4 and £30.4 million. The remainder of the transport strategy </w:t>
      </w:r>
      <w:r w:rsidRPr="007579AD">
        <w:rPr>
          <w:rFonts w:ascii="Arial" w:hAnsi="Arial" w:cs="Arial"/>
          <w:sz w:val="24"/>
          <w:szCs w:val="24"/>
          <w:u w:val="single"/>
        </w:rPr>
        <w:lastRenderedPageBreak/>
        <w:t xml:space="preserve">would then be shaped by a monitor and manage approach. This would have left previously identified provisional junction improvements at Stockbridge Roundabout and </w:t>
      </w:r>
      <w:proofErr w:type="spellStart"/>
      <w:r w:rsidRPr="007579AD">
        <w:rPr>
          <w:rFonts w:ascii="Arial" w:hAnsi="Arial" w:cs="Arial"/>
          <w:sz w:val="24"/>
          <w:szCs w:val="24"/>
          <w:u w:val="single"/>
        </w:rPr>
        <w:t>Whyke</w:t>
      </w:r>
      <w:proofErr w:type="spellEnd"/>
      <w:r w:rsidRPr="007579AD">
        <w:rPr>
          <w:rFonts w:ascii="Arial" w:hAnsi="Arial" w:cs="Arial"/>
          <w:sz w:val="24"/>
          <w:szCs w:val="24"/>
          <w:u w:val="single"/>
        </w:rPr>
        <w:t xml:space="preserve"> and the Stockbridge Link Road</w:t>
      </w:r>
      <w:r w:rsidR="00F24C66">
        <w:rPr>
          <w:rFonts w:ascii="Arial" w:hAnsi="Arial" w:cs="Arial"/>
          <w:sz w:val="24"/>
          <w:szCs w:val="24"/>
          <w:u w:val="single"/>
        </w:rPr>
        <w:t xml:space="preserve"> </w:t>
      </w:r>
      <w:r w:rsidR="00F24C66" w:rsidRPr="001E097C">
        <w:rPr>
          <w:rFonts w:ascii="Arial" w:hAnsi="Arial" w:cs="Arial"/>
          <w:sz w:val="24"/>
          <w:szCs w:val="24"/>
          <w:u w:val="single"/>
        </w:rPr>
        <w:t>(required to be delivered as a single package and</w:t>
      </w:r>
      <w:r w:rsidRPr="001E097C">
        <w:rPr>
          <w:rFonts w:ascii="Arial" w:hAnsi="Arial" w:cs="Arial"/>
          <w:sz w:val="24"/>
          <w:szCs w:val="24"/>
          <w:u w:val="single"/>
        </w:rPr>
        <w:t xml:space="preserve"> costed between £57.23 and £82.79 million to deliver in full</w:t>
      </w:r>
      <w:r w:rsidR="00851056" w:rsidRPr="001E097C">
        <w:rPr>
          <w:rFonts w:ascii="Arial" w:hAnsi="Arial" w:cs="Arial"/>
          <w:sz w:val="24"/>
          <w:szCs w:val="24"/>
          <w:u w:val="single"/>
        </w:rPr>
        <w:t>)</w:t>
      </w:r>
      <w:r w:rsidRPr="001E097C">
        <w:rPr>
          <w:rFonts w:ascii="Arial" w:hAnsi="Arial" w:cs="Arial"/>
          <w:sz w:val="24"/>
          <w:szCs w:val="24"/>
          <w:u w:val="single"/>
        </w:rPr>
        <w:t>,</w:t>
      </w:r>
      <w:r w:rsidRPr="007579AD">
        <w:rPr>
          <w:rFonts w:ascii="Arial" w:hAnsi="Arial" w:cs="Arial"/>
          <w:sz w:val="24"/>
          <w:szCs w:val="24"/>
          <w:u w:val="single"/>
        </w:rPr>
        <w:t xml:space="preserve"> unimplemented - until additional funding could be identified.</w:t>
      </w:r>
    </w:p>
    <w:p w14:paraId="0DF77501" w14:textId="77777777" w:rsidR="007579AD" w:rsidRPr="007579AD" w:rsidRDefault="007579AD" w:rsidP="007579AD">
      <w:pPr>
        <w:pStyle w:val="ListParagraph"/>
        <w:spacing w:before="0" w:after="0"/>
        <w:ind w:left="709"/>
        <w:jc w:val="both"/>
        <w:rPr>
          <w:rFonts w:ascii="Arial" w:eastAsia="Calibri" w:hAnsi="Arial" w:cs="Arial"/>
          <w:sz w:val="24"/>
          <w:szCs w:val="24"/>
          <w:u w:val="single"/>
        </w:rPr>
      </w:pPr>
    </w:p>
    <w:p w14:paraId="1DD56420" w14:textId="77777777" w:rsidR="007579AD" w:rsidRPr="007579AD" w:rsidRDefault="00492C72" w:rsidP="007579AD">
      <w:pPr>
        <w:pStyle w:val="ListParagraph"/>
        <w:numPr>
          <w:ilvl w:val="1"/>
          <w:numId w:val="11"/>
        </w:numPr>
        <w:spacing w:before="0" w:after="0"/>
        <w:ind w:left="709" w:hanging="709"/>
        <w:jc w:val="both"/>
        <w:rPr>
          <w:rFonts w:ascii="Arial" w:eastAsia="Calibri" w:hAnsi="Arial" w:cs="Arial"/>
          <w:sz w:val="24"/>
          <w:szCs w:val="24"/>
          <w:u w:val="single"/>
        </w:rPr>
      </w:pPr>
      <w:r w:rsidRPr="007579AD">
        <w:rPr>
          <w:rFonts w:ascii="Arial" w:hAnsi="Arial" w:cs="Arial"/>
          <w:sz w:val="24"/>
          <w:szCs w:val="24"/>
          <w:u w:val="single"/>
        </w:rPr>
        <w:t xml:space="preserve">In terms of the Portfield junction, the roundabout has had improvements implemented and there is opportunity for future mitigation if required. The Oving junction has also been subject to mitigation and designed to support bus priority, therefore there is little scope to further modify this junction. </w:t>
      </w:r>
    </w:p>
    <w:p w14:paraId="1E6ED8CC" w14:textId="77777777" w:rsidR="007579AD" w:rsidRPr="007579AD" w:rsidRDefault="007579AD" w:rsidP="007579AD">
      <w:pPr>
        <w:pStyle w:val="ListParagraph"/>
        <w:rPr>
          <w:rFonts w:ascii="Arial" w:hAnsi="Arial" w:cs="Arial"/>
          <w:sz w:val="24"/>
          <w:szCs w:val="24"/>
          <w:u w:val="single"/>
        </w:rPr>
      </w:pPr>
    </w:p>
    <w:p w14:paraId="23AE29BE" w14:textId="70B9AAAB" w:rsidR="007579AD" w:rsidRPr="007579AD" w:rsidRDefault="00492C72" w:rsidP="007579AD">
      <w:pPr>
        <w:pStyle w:val="ListParagraph"/>
        <w:numPr>
          <w:ilvl w:val="1"/>
          <w:numId w:val="11"/>
        </w:numPr>
        <w:spacing w:before="0" w:after="0"/>
        <w:ind w:left="709" w:hanging="709"/>
        <w:jc w:val="both"/>
        <w:rPr>
          <w:rFonts w:ascii="Arial" w:eastAsia="Calibri" w:hAnsi="Arial" w:cs="Arial"/>
          <w:sz w:val="24"/>
          <w:szCs w:val="24"/>
          <w:u w:val="single"/>
        </w:rPr>
      </w:pPr>
      <w:r w:rsidRPr="007579AD">
        <w:rPr>
          <w:rFonts w:ascii="Arial" w:hAnsi="Arial" w:cs="Arial"/>
          <w:sz w:val="24"/>
          <w:szCs w:val="24"/>
          <w:u w:val="single"/>
        </w:rPr>
        <w:t xml:space="preserve">Since the original A27 schemes were developed the political, social, and economic environment has dramatically changed. There is now a very urgent need to achieve net zero, reduce emissions and act on climate change with the priorities of Government, their agencies and Local Authorities moving from providing for the private car to delivering sustainable transport, shared </w:t>
      </w:r>
      <w:proofErr w:type="gramStart"/>
      <w:r w:rsidRPr="007579AD">
        <w:rPr>
          <w:rFonts w:ascii="Arial" w:hAnsi="Arial" w:cs="Arial"/>
          <w:sz w:val="24"/>
          <w:szCs w:val="24"/>
          <w:u w:val="single"/>
        </w:rPr>
        <w:t>mobility</w:t>
      </w:r>
      <w:proofErr w:type="gramEnd"/>
      <w:r w:rsidRPr="007579AD">
        <w:rPr>
          <w:rFonts w:ascii="Arial" w:hAnsi="Arial" w:cs="Arial"/>
          <w:sz w:val="24"/>
          <w:szCs w:val="24"/>
          <w:u w:val="single"/>
        </w:rPr>
        <w:t xml:space="preserve"> and digital/technological solutions.</w:t>
      </w:r>
    </w:p>
    <w:p w14:paraId="6B842E32" w14:textId="77777777" w:rsidR="007579AD" w:rsidRPr="007579AD" w:rsidRDefault="007579AD" w:rsidP="007579AD">
      <w:pPr>
        <w:pStyle w:val="ListParagraph"/>
        <w:rPr>
          <w:rFonts w:ascii="Arial" w:hAnsi="Arial" w:cs="Arial"/>
          <w:sz w:val="24"/>
          <w:szCs w:val="24"/>
        </w:rPr>
      </w:pPr>
    </w:p>
    <w:p w14:paraId="6B6F2050" w14:textId="6F405F1E" w:rsidR="007579AD" w:rsidRPr="00D47825" w:rsidRDefault="00492C72" w:rsidP="00D47825">
      <w:pPr>
        <w:pStyle w:val="ListParagraph"/>
        <w:numPr>
          <w:ilvl w:val="1"/>
          <w:numId w:val="11"/>
        </w:numPr>
        <w:spacing w:before="0" w:after="0"/>
        <w:ind w:left="709" w:hanging="709"/>
        <w:jc w:val="both"/>
        <w:rPr>
          <w:rFonts w:ascii="Arial" w:eastAsia="Calibri" w:hAnsi="Arial" w:cs="Arial"/>
          <w:sz w:val="24"/>
          <w:szCs w:val="24"/>
          <w:u w:val="single"/>
        </w:rPr>
      </w:pPr>
      <w:r w:rsidRPr="007579AD">
        <w:rPr>
          <w:rFonts w:ascii="Arial" w:hAnsi="Arial" w:cs="Arial"/>
          <w:sz w:val="24"/>
          <w:szCs w:val="24"/>
          <w:u w:val="single"/>
        </w:rPr>
        <w:t xml:space="preserve">Furthermore, travel behaviours have changed in recent years, particularly </w:t>
      </w:r>
      <w:proofErr w:type="gramStart"/>
      <w:r w:rsidRPr="007579AD">
        <w:rPr>
          <w:rFonts w:ascii="Arial" w:hAnsi="Arial" w:cs="Arial"/>
          <w:sz w:val="24"/>
          <w:szCs w:val="24"/>
          <w:u w:val="single"/>
        </w:rPr>
        <w:t>as a result of</w:t>
      </w:r>
      <w:proofErr w:type="gramEnd"/>
      <w:r w:rsidRPr="007579AD">
        <w:rPr>
          <w:rFonts w:ascii="Arial" w:hAnsi="Arial" w:cs="Arial"/>
          <w:sz w:val="24"/>
          <w:szCs w:val="24"/>
          <w:u w:val="single"/>
        </w:rPr>
        <w:t xml:space="preserve"> the Covid pandemic. The unprecedented increase in online shopping, same day, fast food and food/grocery deliveries and the rise in domestic tourism has resulted in significant changes to travel pattern behaviour and demand. Travel patterns and transport policy are therefore very different from when the junction improvement schemes were designed in 2013.</w:t>
      </w:r>
    </w:p>
    <w:p w14:paraId="7895A78F" w14:textId="745EC551" w:rsidR="00492C72" w:rsidRPr="00FF6D8A" w:rsidRDefault="00D47825" w:rsidP="007579AD">
      <w:pPr>
        <w:pStyle w:val="ListParagraph"/>
        <w:spacing w:before="120"/>
        <w:ind w:left="709"/>
        <w:contextualSpacing w:val="0"/>
        <w:jc w:val="both"/>
        <w:rPr>
          <w:rFonts w:ascii="Arial" w:hAnsi="Arial" w:cs="Arial"/>
          <w:strike/>
          <w:sz w:val="24"/>
          <w:szCs w:val="24"/>
        </w:rPr>
      </w:pPr>
      <w:r>
        <w:rPr>
          <w:rFonts w:ascii="Arial" w:hAnsi="Arial" w:cs="Arial"/>
          <w:strike/>
          <w:sz w:val="24"/>
          <w:szCs w:val="24"/>
        </w:rPr>
        <w:t xml:space="preserve">8.11  </w:t>
      </w:r>
      <w:r w:rsidR="00492C72" w:rsidRPr="00FF6D8A">
        <w:rPr>
          <w:rFonts w:ascii="Arial" w:hAnsi="Arial" w:cs="Arial"/>
          <w:strike/>
          <w:sz w:val="24"/>
          <w:szCs w:val="24"/>
        </w:rPr>
        <w:t>The schemes that are recommended to be provided within the Local Plan period, via developer contributions arising from housing growth, subject to the ongoing monitor and manage processes and funding are:</w:t>
      </w:r>
      <w:r w:rsidR="00492C72">
        <w:rPr>
          <w:rFonts w:ascii="Arial" w:hAnsi="Arial" w:cs="Arial"/>
          <w:strike/>
          <w:sz w:val="24"/>
          <w:szCs w:val="24"/>
        </w:rPr>
        <w:t xml:space="preserve"> </w:t>
      </w:r>
    </w:p>
    <w:tbl>
      <w:tblPr>
        <w:tblStyle w:val="TableGrid"/>
        <w:tblW w:w="9751" w:type="dxa"/>
        <w:jc w:val="center"/>
        <w:tblLook w:val="04A0" w:firstRow="1" w:lastRow="0" w:firstColumn="1" w:lastColumn="0" w:noHBand="0" w:noVBand="1"/>
      </w:tblPr>
      <w:tblGrid>
        <w:gridCol w:w="1984"/>
        <w:gridCol w:w="7767"/>
      </w:tblGrid>
      <w:tr w:rsidR="00492C72" w:rsidRPr="00E5685C" w14:paraId="45175D6B" w14:textId="77777777" w:rsidTr="001C0676">
        <w:trPr>
          <w:trHeight w:val="510"/>
          <w:jc w:val="center"/>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2FC"/>
          </w:tcPr>
          <w:p w14:paraId="204A1063" w14:textId="77777777" w:rsidR="00492C72" w:rsidRPr="00FF6D8A" w:rsidRDefault="00492C72" w:rsidP="001C0676">
            <w:pPr>
              <w:rPr>
                <w:rFonts w:ascii="Arial" w:hAnsi="Arial" w:cs="Arial"/>
                <w:strike/>
                <w:sz w:val="24"/>
                <w:szCs w:val="24"/>
              </w:rPr>
            </w:pPr>
            <w:r w:rsidRPr="00FF6D8A">
              <w:rPr>
                <w:rFonts w:ascii="Arial" w:hAnsi="Arial" w:cs="Arial"/>
                <w:strike/>
                <w:sz w:val="24"/>
                <w:szCs w:val="24"/>
              </w:rPr>
              <w:t xml:space="preserve">A27 junction improvements: </w:t>
            </w:r>
          </w:p>
        </w:tc>
        <w:tc>
          <w:tcPr>
            <w:tcW w:w="77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4636E1F" w14:textId="77777777" w:rsidR="00492C72" w:rsidRPr="00FF6D8A" w:rsidRDefault="00492C72" w:rsidP="00492C72">
            <w:pPr>
              <w:pStyle w:val="ListParagraph"/>
              <w:numPr>
                <w:ilvl w:val="0"/>
                <w:numId w:val="7"/>
              </w:numPr>
              <w:spacing w:before="120" w:line="240" w:lineRule="auto"/>
              <w:ind w:left="318" w:hanging="283"/>
              <w:rPr>
                <w:rFonts w:ascii="Arial" w:hAnsi="Arial" w:cs="Arial"/>
                <w:strike/>
                <w:sz w:val="24"/>
                <w:szCs w:val="24"/>
              </w:rPr>
            </w:pPr>
            <w:r w:rsidRPr="00FF6D8A">
              <w:rPr>
                <w:rFonts w:ascii="Arial" w:hAnsi="Arial" w:cs="Arial"/>
                <w:strike/>
                <w:sz w:val="24"/>
                <w:szCs w:val="24"/>
              </w:rPr>
              <w:t>Fishbourne Road roundabout and Terminus Road Link (A259)</w:t>
            </w:r>
          </w:p>
          <w:p w14:paraId="05847208" w14:textId="77777777" w:rsidR="00492C72" w:rsidRPr="00FF6D8A" w:rsidRDefault="00492C72" w:rsidP="00492C72">
            <w:pPr>
              <w:pStyle w:val="ListParagraph"/>
              <w:numPr>
                <w:ilvl w:val="0"/>
                <w:numId w:val="7"/>
              </w:numPr>
              <w:spacing w:before="0" w:line="240" w:lineRule="auto"/>
              <w:ind w:left="318" w:hanging="284"/>
              <w:rPr>
                <w:rFonts w:ascii="Arial" w:hAnsi="Arial" w:cs="Arial"/>
                <w:strike/>
                <w:sz w:val="24"/>
                <w:szCs w:val="24"/>
              </w:rPr>
            </w:pPr>
            <w:r w:rsidRPr="00FF6D8A">
              <w:rPr>
                <w:rFonts w:ascii="Arial" w:hAnsi="Arial" w:cs="Arial"/>
                <w:strike/>
                <w:sz w:val="24"/>
                <w:szCs w:val="24"/>
              </w:rPr>
              <w:t xml:space="preserve">Bognor Road Roundabout and </w:t>
            </w:r>
            <w:proofErr w:type="spellStart"/>
            <w:r w:rsidRPr="00FF6D8A">
              <w:rPr>
                <w:rFonts w:ascii="Arial" w:hAnsi="Arial" w:cs="Arial"/>
                <w:strike/>
                <w:sz w:val="24"/>
                <w:szCs w:val="24"/>
              </w:rPr>
              <w:t>Vinnetrow</w:t>
            </w:r>
            <w:proofErr w:type="spellEnd"/>
            <w:r w:rsidRPr="00FF6D8A">
              <w:rPr>
                <w:rFonts w:ascii="Arial" w:hAnsi="Arial" w:cs="Arial"/>
                <w:strike/>
                <w:sz w:val="24"/>
                <w:szCs w:val="24"/>
              </w:rPr>
              <w:t xml:space="preserve"> Road Link (A259)</w:t>
            </w:r>
          </w:p>
        </w:tc>
      </w:tr>
      <w:tr w:rsidR="00492C72" w:rsidRPr="00E5685C" w14:paraId="2D16D187" w14:textId="77777777" w:rsidTr="001C0676">
        <w:trPr>
          <w:trHeight w:val="340"/>
          <w:jc w:val="center"/>
        </w:trPr>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2FC"/>
          </w:tcPr>
          <w:p w14:paraId="2C67BAC6" w14:textId="77777777" w:rsidR="00492C72" w:rsidRPr="00FF6D8A" w:rsidRDefault="00492C72" w:rsidP="001C0676">
            <w:pPr>
              <w:outlineLvl w:val="4"/>
              <w:rPr>
                <w:rFonts w:ascii="Arial" w:hAnsi="Arial" w:cs="Arial"/>
                <w:strike/>
                <w:sz w:val="24"/>
                <w:szCs w:val="24"/>
              </w:rPr>
            </w:pPr>
            <w:r w:rsidRPr="00FF6D8A">
              <w:rPr>
                <w:rFonts w:ascii="Arial" w:hAnsi="Arial" w:cs="Arial"/>
                <w:strike/>
                <w:sz w:val="24"/>
                <w:szCs w:val="24"/>
              </w:rPr>
              <w:t>Local Schemes</w:t>
            </w:r>
          </w:p>
        </w:tc>
        <w:tc>
          <w:tcPr>
            <w:tcW w:w="77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274FCCC" w14:textId="77777777" w:rsidR="00492C72" w:rsidRPr="00FF6D8A" w:rsidRDefault="00492C72" w:rsidP="00492C72">
            <w:pPr>
              <w:pStyle w:val="ListParagraph"/>
              <w:numPr>
                <w:ilvl w:val="0"/>
                <w:numId w:val="8"/>
              </w:numPr>
              <w:spacing w:before="0" w:line="259" w:lineRule="auto"/>
              <w:ind w:left="318" w:hanging="283"/>
              <w:rPr>
                <w:rFonts w:ascii="Arial" w:hAnsi="Arial" w:cs="Arial"/>
                <w:strike/>
                <w:sz w:val="24"/>
                <w:szCs w:val="24"/>
              </w:rPr>
            </w:pPr>
            <w:r w:rsidRPr="00FF6D8A">
              <w:rPr>
                <w:rFonts w:ascii="Arial" w:hAnsi="Arial" w:cs="Arial"/>
                <w:strike/>
                <w:sz w:val="24"/>
                <w:szCs w:val="24"/>
              </w:rPr>
              <w:t>Various local transport schemes identified within the WSCC Local Transport Plan</w:t>
            </w:r>
          </w:p>
          <w:p w14:paraId="7D12E0CB" w14:textId="77777777" w:rsidR="00492C72" w:rsidRPr="00FF6D8A" w:rsidRDefault="00492C72" w:rsidP="00492C72">
            <w:pPr>
              <w:pStyle w:val="ListParagraph"/>
              <w:numPr>
                <w:ilvl w:val="0"/>
                <w:numId w:val="8"/>
              </w:numPr>
              <w:spacing w:before="0" w:line="259" w:lineRule="auto"/>
              <w:ind w:left="318" w:hanging="318"/>
              <w:rPr>
                <w:rFonts w:ascii="Arial" w:hAnsi="Arial" w:cs="Arial"/>
                <w:strike/>
                <w:sz w:val="24"/>
                <w:szCs w:val="24"/>
              </w:rPr>
            </w:pPr>
            <w:r w:rsidRPr="00FF6D8A">
              <w:rPr>
                <w:rFonts w:ascii="Arial" w:hAnsi="Arial" w:cs="Arial"/>
                <w:strike/>
                <w:sz w:val="24"/>
                <w:szCs w:val="24"/>
              </w:rPr>
              <w:t>Other schemes forthcoming during the Local Transport Plan period</w:t>
            </w:r>
          </w:p>
          <w:p w14:paraId="5846BEE9" w14:textId="77777777" w:rsidR="00492C72" w:rsidRPr="00FF6D8A" w:rsidRDefault="00492C72" w:rsidP="00492C72">
            <w:pPr>
              <w:pStyle w:val="ListParagraph"/>
              <w:numPr>
                <w:ilvl w:val="0"/>
                <w:numId w:val="8"/>
              </w:numPr>
              <w:spacing w:before="0" w:line="259" w:lineRule="auto"/>
              <w:ind w:left="318" w:hanging="318"/>
              <w:rPr>
                <w:rFonts w:ascii="Arial" w:hAnsi="Arial" w:cs="Arial"/>
                <w:strike/>
                <w:sz w:val="24"/>
                <w:szCs w:val="24"/>
              </w:rPr>
            </w:pPr>
            <w:r w:rsidRPr="00FF6D8A">
              <w:rPr>
                <w:rFonts w:ascii="Arial" w:hAnsi="Arial" w:cs="Arial"/>
                <w:strike/>
                <w:sz w:val="24"/>
                <w:szCs w:val="24"/>
              </w:rPr>
              <w:t>Travel demand management measures</w:t>
            </w:r>
          </w:p>
        </w:tc>
      </w:tr>
    </w:tbl>
    <w:p w14:paraId="5F70FC8F" w14:textId="77777777" w:rsidR="00492C72" w:rsidRPr="0062365E" w:rsidRDefault="00492C72" w:rsidP="00492C72">
      <w:pPr>
        <w:jc w:val="both"/>
        <w:rPr>
          <w:rFonts w:ascii="Arial" w:eastAsia="Calibri" w:hAnsi="Arial" w:cs="Arial"/>
          <w:sz w:val="8"/>
          <w:szCs w:val="8"/>
        </w:rPr>
      </w:pPr>
    </w:p>
    <w:p w14:paraId="58113C2F" w14:textId="77777777" w:rsidR="00D47825" w:rsidRPr="00D47825" w:rsidRDefault="00492C72" w:rsidP="00D47825">
      <w:pPr>
        <w:pStyle w:val="ListParagraph"/>
        <w:numPr>
          <w:ilvl w:val="1"/>
          <w:numId w:val="11"/>
        </w:numPr>
        <w:spacing w:before="120" w:after="0"/>
        <w:ind w:left="709" w:hanging="709"/>
        <w:jc w:val="both"/>
        <w:rPr>
          <w:rFonts w:ascii="Arial" w:eastAsia="Calibri" w:hAnsi="Arial" w:cs="Arial"/>
          <w:sz w:val="28"/>
          <w:szCs w:val="28"/>
        </w:rPr>
      </w:pPr>
      <w:r w:rsidRPr="00D47825">
        <w:rPr>
          <w:rFonts w:ascii="Arial" w:hAnsi="Arial" w:cs="Arial"/>
          <w:sz w:val="24"/>
          <w:szCs w:val="24"/>
          <w:u w:val="single"/>
        </w:rPr>
        <w:t>For these reasons, the actual schemes to be delivered on the A27 and elsewhere will now be determined from updated evidence as part of the monitor and manage process.</w:t>
      </w:r>
      <w:r w:rsidRPr="00D47825">
        <w:rPr>
          <w:rFonts w:ascii="Arial" w:hAnsi="Arial" w:cs="Arial"/>
          <w:sz w:val="24"/>
          <w:szCs w:val="24"/>
        </w:rPr>
        <w:t xml:space="preserve"> </w:t>
      </w:r>
      <w:r w:rsidRPr="00D47825">
        <w:rPr>
          <w:rFonts w:ascii="Arial" w:hAnsi="Arial" w:cs="Arial"/>
          <w:strike/>
          <w:sz w:val="24"/>
          <w:szCs w:val="24"/>
        </w:rPr>
        <w:t>This is a shift away from the previous approach of ‘predict and provide’ which forecasts the predicted growth in traffic and provides mitigation based on the forecast growth.</w:t>
      </w:r>
      <w:r w:rsidRPr="00D47825">
        <w:rPr>
          <w:rFonts w:ascii="Arial" w:hAnsi="Arial" w:cs="Arial"/>
          <w:sz w:val="24"/>
          <w:szCs w:val="24"/>
        </w:rPr>
        <w:t xml:space="preserve"> The ‘monitor and manage’ approach is based on identifying a package of potential highway improvements (including enhanced </w:t>
      </w:r>
      <w:r w:rsidRPr="00D47825">
        <w:rPr>
          <w:rFonts w:ascii="Arial" w:eastAsia="Calibri" w:hAnsi="Arial" w:cs="Arial"/>
          <w:sz w:val="24"/>
          <w:szCs w:val="24"/>
        </w:rPr>
        <w:t>walking</w:t>
      </w:r>
      <w:r w:rsidRPr="00D47825">
        <w:rPr>
          <w:rFonts w:ascii="Arial" w:hAnsi="Arial" w:cs="Arial"/>
          <w:sz w:val="24"/>
          <w:szCs w:val="24"/>
        </w:rPr>
        <w:t xml:space="preserve">, cycling and public transport) which alongside schemes identified through the development management process, may be implemented </w:t>
      </w:r>
      <w:r w:rsidRPr="00D47825">
        <w:rPr>
          <w:rFonts w:ascii="Arial" w:hAnsi="Arial" w:cs="Arial"/>
          <w:sz w:val="24"/>
          <w:szCs w:val="24"/>
        </w:rPr>
        <w:lastRenderedPageBreak/>
        <w:t xml:space="preserve">following a monitoring process that will monitor the actual demand on the network and the requirement for the schemes. </w:t>
      </w:r>
      <w:r w:rsidRPr="00D47825">
        <w:rPr>
          <w:rFonts w:ascii="Arial" w:hAnsi="Arial" w:cs="Arial"/>
          <w:strike/>
          <w:sz w:val="24"/>
          <w:szCs w:val="24"/>
        </w:rPr>
        <w:t xml:space="preserve">The reason for this approach is that the full cost of the A27 junction improvements cannot be funded through contributions from new development alone and no additional funding sources have been identified. Fishbourne Roundabout with the Terminus Road Link is estimated at between £9.5 and £12.9 million, and Bognor Road Roundabout with the </w:t>
      </w:r>
      <w:proofErr w:type="spellStart"/>
      <w:r w:rsidRPr="00D47825">
        <w:rPr>
          <w:rFonts w:ascii="Arial" w:hAnsi="Arial" w:cs="Arial"/>
          <w:strike/>
          <w:sz w:val="24"/>
          <w:szCs w:val="24"/>
        </w:rPr>
        <w:t>Vinnetrow</w:t>
      </w:r>
      <w:proofErr w:type="spellEnd"/>
      <w:r w:rsidRPr="00D47825">
        <w:rPr>
          <w:rFonts w:ascii="Arial" w:hAnsi="Arial" w:cs="Arial"/>
          <w:strike/>
          <w:sz w:val="24"/>
          <w:szCs w:val="24"/>
        </w:rPr>
        <w:t xml:space="preserve"> Road Link is estimated at between £19.4 and £30.4 million. </w:t>
      </w:r>
      <w:r w:rsidRPr="00D47825">
        <w:rPr>
          <w:rFonts w:ascii="Arial" w:hAnsi="Arial" w:cs="Arial"/>
          <w:sz w:val="24"/>
          <w:szCs w:val="24"/>
          <w:u w:val="single"/>
        </w:rPr>
        <w:t>This represents a shift away from the previous approach of 'predict and provide' which forecasts the predicted growth in traffic and provides mitigation based on the forecast growth.</w:t>
      </w:r>
      <w:r w:rsidRPr="00D47825">
        <w:rPr>
          <w:rFonts w:ascii="Arial" w:hAnsi="Arial" w:cs="Arial"/>
          <w:sz w:val="24"/>
          <w:szCs w:val="24"/>
        </w:rPr>
        <w:t xml:space="preserve"> </w:t>
      </w:r>
    </w:p>
    <w:p w14:paraId="3E3CAA5F" w14:textId="2B34CB81" w:rsidR="00D47825" w:rsidRDefault="00D47825" w:rsidP="00D47825">
      <w:pPr>
        <w:pStyle w:val="ListParagraph"/>
        <w:numPr>
          <w:ilvl w:val="1"/>
          <w:numId w:val="11"/>
        </w:numPr>
        <w:spacing w:before="120" w:after="0"/>
        <w:ind w:left="709" w:hanging="709"/>
        <w:jc w:val="both"/>
        <w:rPr>
          <w:rFonts w:ascii="Arial" w:eastAsia="Calibri" w:hAnsi="Arial" w:cs="Arial"/>
          <w:sz w:val="28"/>
          <w:szCs w:val="28"/>
        </w:rPr>
      </w:pPr>
      <w:r w:rsidRPr="00D47825">
        <w:rPr>
          <w:rFonts w:ascii="Arial" w:hAnsi="Arial" w:cs="Arial"/>
          <w:strike/>
          <w:sz w:val="24"/>
          <w:szCs w:val="24"/>
        </w:rPr>
        <w:t>8.13</w:t>
      </w:r>
      <w:r>
        <w:rPr>
          <w:rFonts w:ascii="Arial" w:hAnsi="Arial" w:cs="Arial"/>
          <w:sz w:val="24"/>
          <w:szCs w:val="24"/>
          <w:u w:val="single"/>
        </w:rPr>
        <w:t xml:space="preserve"> </w:t>
      </w:r>
      <w:r w:rsidR="00492C72" w:rsidRPr="00D47825">
        <w:rPr>
          <w:rFonts w:ascii="Arial" w:hAnsi="Arial" w:cs="Arial"/>
          <w:sz w:val="24"/>
          <w:szCs w:val="24"/>
          <w:u w:val="single"/>
        </w:rPr>
        <w:t>As part</w:t>
      </w:r>
      <w:r w:rsidR="00492C72" w:rsidRPr="00D47825">
        <w:rPr>
          <w:rFonts w:ascii="Arial" w:hAnsi="Arial" w:cs="Arial"/>
          <w:strike/>
          <w:sz w:val="24"/>
          <w:szCs w:val="24"/>
        </w:rPr>
        <w:t xml:space="preserve"> To oversee the delivery</w:t>
      </w:r>
      <w:r w:rsidR="00492C72" w:rsidRPr="00D47825">
        <w:rPr>
          <w:rFonts w:ascii="Arial" w:hAnsi="Arial" w:cs="Arial"/>
          <w:sz w:val="24"/>
          <w:szCs w:val="24"/>
        </w:rPr>
        <w:t xml:space="preserve"> of the monitor and manage process a </w:t>
      </w:r>
      <w:r w:rsidR="00492C72" w:rsidRPr="00D47825">
        <w:rPr>
          <w:rFonts w:ascii="Arial" w:hAnsi="Arial" w:cs="Arial"/>
          <w:strike/>
          <w:sz w:val="24"/>
          <w:szCs w:val="24"/>
        </w:rPr>
        <w:t>Traffic</w:t>
      </w:r>
      <w:r w:rsidR="00492C72" w:rsidRPr="00D47825">
        <w:rPr>
          <w:rFonts w:ascii="Arial" w:hAnsi="Arial" w:cs="Arial"/>
          <w:sz w:val="24"/>
          <w:szCs w:val="24"/>
        </w:rPr>
        <w:t xml:space="preserve"> </w:t>
      </w:r>
      <w:r w:rsidR="00492C72" w:rsidRPr="00D47825">
        <w:rPr>
          <w:rFonts w:ascii="Arial" w:hAnsi="Arial" w:cs="Arial"/>
          <w:sz w:val="24"/>
          <w:szCs w:val="24"/>
          <w:u w:val="single"/>
        </w:rPr>
        <w:t xml:space="preserve">Transport </w:t>
      </w:r>
      <w:r w:rsidR="00492C72" w:rsidRPr="0002395C">
        <w:rPr>
          <w:rFonts w:ascii="Arial" w:hAnsi="Arial" w:cs="Arial"/>
          <w:strike/>
          <w:sz w:val="24"/>
          <w:szCs w:val="24"/>
        </w:rPr>
        <w:t xml:space="preserve">and </w:t>
      </w:r>
      <w:r w:rsidR="00492C72" w:rsidRPr="00D47825">
        <w:rPr>
          <w:rFonts w:ascii="Arial" w:hAnsi="Arial" w:cs="Arial"/>
          <w:sz w:val="24"/>
          <w:szCs w:val="24"/>
        </w:rPr>
        <w:t xml:space="preserve">Infrastructure Management </w:t>
      </w:r>
      <w:r w:rsidR="00492C72" w:rsidRPr="00D47825">
        <w:rPr>
          <w:rFonts w:ascii="Arial" w:eastAsia="Calibri" w:hAnsi="Arial" w:cs="Arial"/>
          <w:sz w:val="24"/>
          <w:szCs w:val="24"/>
        </w:rPr>
        <w:t>Group</w:t>
      </w:r>
      <w:r w:rsidR="00492C72" w:rsidRPr="00D47825">
        <w:rPr>
          <w:rFonts w:ascii="Arial" w:hAnsi="Arial" w:cs="Arial"/>
          <w:sz w:val="24"/>
          <w:szCs w:val="24"/>
        </w:rPr>
        <w:t xml:space="preserve"> (TIMG) </w:t>
      </w:r>
      <w:proofErr w:type="gramStart"/>
      <w:r w:rsidR="00492C72" w:rsidRPr="00D47825">
        <w:rPr>
          <w:rFonts w:ascii="Arial" w:hAnsi="Arial" w:cs="Arial"/>
          <w:sz w:val="24"/>
          <w:szCs w:val="24"/>
        </w:rPr>
        <w:t xml:space="preserve">has been </w:t>
      </w:r>
      <w:r w:rsidR="00492C72" w:rsidRPr="00D47825">
        <w:rPr>
          <w:rFonts w:ascii="Arial" w:hAnsi="Arial" w:cs="Arial"/>
          <w:strike/>
          <w:sz w:val="24"/>
          <w:szCs w:val="24"/>
        </w:rPr>
        <w:t>will be</w:t>
      </w:r>
      <w:proofErr w:type="gramEnd"/>
      <w:r w:rsidR="00492C72" w:rsidRPr="00D47825">
        <w:rPr>
          <w:rFonts w:ascii="Arial" w:hAnsi="Arial" w:cs="Arial"/>
          <w:sz w:val="24"/>
          <w:szCs w:val="24"/>
        </w:rPr>
        <w:t xml:space="preserve"> set up, </w:t>
      </w:r>
      <w:r w:rsidR="00492C72" w:rsidRPr="00D47825">
        <w:rPr>
          <w:rFonts w:ascii="Arial" w:hAnsi="Arial" w:cs="Arial"/>
          <w:sz w:val="24"/>
          <w:szCs w:val="24"/>
          <w:u w:val="single"/>
        </w:rPr>
        <w:t>which includes</w:t>
      </w:r>
      <w:r w:rsidR="00492C72" w:rsidRPr="00D47825">
        <w:rPr>
          <w:rFonts w:ascii="Arial" w:hAnsi="Arial" w:cs="Arial"/>
          <w:sz w:val="24"/>
          <w:szCs w:val="24"/>
        </w:rPr>
        <w:t xml:space="preserve"> </w:t>
      </w:r>
      <w:r w:rsidR="00492C72" w:rsidRPr="00D47825">
        <w:rPr>
          <w:rFonts w:ascii="Arial" w:hAnsi="Arial" w:cs="Arial"/>
          <w:strike/>
          <w:sz w:val="24"/>
          <w:szCs w:val="24"/>
        </w:rPr>
        <w:t>consisting of</w:t>
      </w:r>
      <w:r w:rsidR="00492C72" w:rsidRPr="00D47825">
        <w:rPr>
          <w:rFonts w:ascii="Arial" w:hAnsi="Arial" w:cs="Arial"/>
          <w:sz w:val="24"/>
          <w:szCs w:val="24"/>
        </w:rPr>
        <w:t xml:space="preserve"> representatives from Chichester District Council, West Sussex County Council and National Highways </w:t>
      </w:r>
      <w:r w:rsidR="00492C72" w:rsidRPr="00D47825">
        <w:rPr>
          <w:rFonts w:ascii="Arial" w:hAnsi="Arial" w:cs="Arial"/>
          <w:sz w:val="24"/>
          <w:szCs w:val="24"/>
          <w:u w:val="single"/>
        </w:rPr>
        <w:t>to develop the new evidence base which will better reflect</w:t>
      </w:r>
      <w:r w:rsidR="00492C72" w:rsidRPr="00D47825">
        <w:rPr>
          <w:rFonts w:ascii="Arial" w:eastAsia="Calibri" w:hAnsi="Arial" w:cs="Arial"/>
          <w:sz w:val="28"/>
          <w:szCs w:val="28"/>
        </w:rPr>
        <w:t xml:space="preserve"> </w:t>
      </w:r>
    </w:p>
    <w:p w14:paraId="74255FB6" w14:textId="77777777" w:rsidR="00D47825" w:rsidRDefault="00D47825" w:rsidP="00D47825">
      <w:pPr>
        <w:pStyle w:val="ListParagraph"/>
        <w:spacing w:before="120" w:after="0"/>
        <w:ind w:left="709"/>
        <w:jc w:val="both"/>
        <w:rPr>
          <w:rFonts w:ascii="Arial" w:eastAsia="Calibri" w:hAnsi="Arial" w:cs="Arial"/>
          <w:sz w:val="28"/>
          <w:szCs w:val="28"/>
        </w:rPr>
      </w:pPr>
    </w:p>
    <w:p w14:paraId="37F6969E" w14:textId="433C7AF7" w:rsidR="00492C72" w:rsidRPr="00D47825" w:rsidRDefault="00D47825" w:rsidP="00D47825">
      <w:pPr>
        <w:pStyle w:val="ListParagraph"/>
        <w:spacing w:before="120" w:after="0"/>
        <w:ind w:left="709"/>
        <w:jc w:val="both"/>
        <w:rPr>
          <w:rFonts w:ascii="Arial" w:eastAsia="Calibri" w:hAnsi="Arial" w:cs="Arial"/>
          <w:sz w:val="28"/>
          <w:szCs w:val="28"/>
        </w:rPr>
      </w:pPr>
      <w:r w:rsidRPr="00D47825">
        <w:rPr>
          <w:rFonts w:ascii="Arial" w:eastAsia="Calibri" w:hAnsi="Arial" w:cs="Arial"/>
          <w:strike/>
          <w:sz w:val="24"/>
          <w:szCs w:val="24"/>
        </w:rPr>
        <w:t>8.14</w:t>
      </w:r>
      <w:r w:rsidRPr="00D47825">
        <w:rPr>
          <w:rFonts w:ascii="Arial" w:eastAsia="Calibri" w:hAnsi="Arial" w:cs="Arial"/>
          <w:sz w:val="24"/>
          <w:szCs w:val="24"/>
        </w:rPr>
        <w:t xml:space="preserve"> </w:t>
      </w:r>
      <w:r w:rsidR="00492C72" w:rsidRPr="00D47825">
        <w:rPr>
          <w:rFonts w:ascii="Arial" w:hAnsi="Arial" w:cs="Arial"/>
          <w:strike/>
          <w:sz w:val="24"/>
          <w:szCs w:val="24"/>
        </w:rPr>
        <w:t>Whilst is it recognised that based on the</w:t>
      </w:r>
      <w:r w:rsidR="00492C72" w:rsidRPr="00D47825">
        <w:rPr>
          <w:rFonts w:ascii="Arial" w:hAnsi="Arial" w:cs="Arial"/>
          <w:sz w:val="24"/>
          <w:szCs w:val="24"/>
        </w:rPr>
        <w:t xml:space="preserve"> current </w:t>
      </w:r>
      <w:r w:rsidR="00492C72" w:rsidRPr="00D47825">
        <w:rPr>
          <w:rFonts w:ascii="Arial" w:hAnsi="Arial" w:cs="Arial"/>
          <w:sz w:val="24"/>
          <w:szCs w:val="24"/>
          <w:u w:val="single"/>
        </w:rPr>
        <w:t>travel patterns, update forecasts of future transport needs and identify a coordinated and</w:t>
      </w:r>
      <w:r w:rsidR="00492C72" w:rsidRPr="00D47825">
        <w:rPr>
          <w:rFonts w:ascii="Arial" w:hAnsi="Arial" w:cs="Arial"/>
          <w:sz w:val="24"/>
          <w:szCs w:val="24"/>
        </w:rPr>
        <w:t xml:space="preserve"> </w:t>
      </w:r>
      <w:r w:rsidR="00492C72" w:rsidRPr="00D47825">
        <w:rPr>
          <w:rFonts w:ascii="Arial" w:hAnsi="Arial" w:cs="Arial"/>
          <w:strike/>
          <w:sz w:val="24"/>
          <w:szCs w:val="24"/>
        </w:rPr>
        <w:t xml:space="preserve">forecasting, junction improvements are also required at Stockbridge Roundabout and </w:t>
      </w:r>
      <w:proofErr w:type="spellStart"/>
      <w:r w:rsidR="00492C72" w:rsidRPr="00D47825">
        <w:rPr>
          <w:rFonts w:ascii="Arial" w:hAnsi="Arial" w:cs="Arial"/>
          <w:strike/>
          <w:sz w:val="24"/>
          <w:szCs w:val="24"/>
        </w:rPr>
        <w:t>Whyke</w:t>
      </w:r>
      <w:proofErr w:type="spellEnd"/>
      <w:r w:rsidR="00492C72" w:rsidRPr="00D47825">
        <w:rPr>
          <w:rFonts w:ascii="Arial" w:hAnsi="Arial" w:cs="Arial"/>
          <w:strike/>
          <w:sz w:val="24"/>
          <w:szCs w:val="24"/>
        </w:rPr>
        <w:t xml:space="preserve"> Roundabout, the provisional mitigation schemes (</w:t>
      </w:r>
      <w:r w:rsidR="00492C72" w:rsidRPr="00D47825">
        <w:rPr>
          <w:rFonts w:ascii="Arial" w:eastAsia="Calibri" w:hAnsi="Arial" w:cs="Arial"/>
          <w:strike/>
          <w:sz w:val="24"/>
          <w:szCs w:val="24"/>
        </w:rPr>
        <w:t>converting</w:t>
      </w:r>
      <w:r w:rsidR="00492C72" w:rsidRPr="00D47825">
        <w:rPr>
          <w:rFonts w:ascii="Arial" w:hAnsi="Arial" w:cs="Arial"/>
          <w:strike/>
          <w:sz w:val="24"/>
          <w:szCs w:val="24"/>
        </w:rPr>
        <w:t xml:space="preserve"> the roundabouts to signalised crossroads) would ban right turn movements from the A27 to Chichester and the Manhood Peninsula. This would then trigger the requirement for the Stockbridge Link Road mitigation scheme, </w:t>
      </w:r>
      <w:proofErr w:type="gramStart"/>
      <w:r w:rsidR="00492C72" w:rsidRPr="00D47825">
        <w:rPr>
          <w:rFonts w:ascii="Arial" w:hAnsi="Arial" w:cs="Arial"/>
          <w:strike/>
          <w:sz w:val="24"/>
          <w:szCs w:val="24"/>
        </w:rPr>
        <w:t>in order to</w:t>
      </w:r>
      <w:proofErr w:type="gramEnd"/>
      <w:r w:rsidR="00492C72" w:rsidRPr="00D47825">
        <w:rPr>
          <w:rFonts w:ascii="Arial" w:hAnsi="Arial" w:cs="Arial"/>
          <w:strike/>
          <w:sz w:val="24"/>
          <w:szCs w:val="24"/>
        </w:rPr>
        <w:t xml:space="preserve"> replace right turn movements onto the Manhood Peninsula. This</w:t>
      </w:r>
      <w:r w:rsidR="00492C72" w:rsidRPr="00D47825">
        <w:rPr>
          <w:rFonts w:ascii="Arial" w:hAnsi="Arial" w:cs="Arial"/>
          <w:sz w:val="24"/>
          <w:szCs w:val="24"/>
          <w:u w:val="single"/>
        </w:rPr>
        <w:t xml:space="preserve"> viable </w:t>
      </w:r>
      <w:r w:rsidR="00492C72" w:rsidRPr="00D47825">
        <w:rPr>
          <w:rFonts w:ascii="Arial" w:hAnsi="Arial" w:cs="Arial"/>
          <w:sz w:val="24"/>
          <w:szCs w:val="24"/>
        </w:rPr>
        <w:t xml:space="preserve">package of </w:t>
      </w:r>
      <w:r w:rsidR="00492C72" w:rsidRPr="00D47825">
        <w:rPr>
          <w:rFonts w:ascii="Arial" w:hAnsi="Arial" w:cs="Arial"/>
          <w:sz w:val="24"/>
          <w:szCs w:val="24"/>
          <w:u w:val="single"/>
        </w:rPr>
        <w:t>transport</w:t>
      </w:r>
      <w:r w:rsidR="00492C72" w:rsidRPr="00D47825">
        <w:rPr>
          <w:rFonts w:ascii="Arial" w:hAnsi="Arial" w:cs="Arial"/>
          <w:sz w:val="24"/>
          <w:szCs w:val="24"/>
        </w:rPr>
        <w:t xml:space="preserve"> </w:t>
      </w:r>
      <w:r w:rsidR="00492C72" w:rsidRPr="00D47825">
        <w:rPr>
          <w:rFonts w:ascii="Arial" w:hAnsi="Arial" w:cs="Arial"/>
          <w:strike/>
          <w:sz w:val="24"/>
          <w:szCs w:val="24"/>
        </w:rPr>
        <w:t xml:space="preserve">works would be between £57.23 and £82.79 million to deliver in full and would not be capable of being funded by development contributions alone. There have not been any external sources of funding identified that would be able to deliver the scheme. This, combined with concerns about the deliverability of the Link Road, means that it is unable to be delivered as part of the Local Plan mitigation </w:t>
      </w:r>
      <w:r w:rsidR="00492C72" w:rsidRPr="00D47825">
        <w:rPr>
          <w:rFonts w:ascii="Arial" w:hAnsi="Arial" w:cs="Arial"/>
          <w:sz w:val="24"/>
          <w:szCs w:val="24"/>
        </w:rPr>
        <w:t xml:space="preserve">measures </w:t>
      </w:r>
      <w:r w:rsidR="00492C72" w:rsidRPr="00D47825">
        <w:rPr>
          <w:rFonts w:ascii="Arial" w:hAnsi="Arial" w:cs="Arial"/>
          <w:sz w:val="24"/>
          <w:szCs w:val="24"/>
          <w:u w:val="single"/>
        </w:rPr>
        <w:t>to support the plan.</w:t>
      </w:r>
      <w:r w:rsidR="00492C72" w:rsidRPr="00D47825">
        <w:rPr>
          <w:rFonts w:ascii="Arial" w:hAnsi="Arial" w:cs="Arial"/>
          <w:sz w:val="24"/>
          <w:szCs w:val="24"/>
        </w:rPr>
        <w:t xml:space="preserve"> </w:t>
      </w:r>
      <w:r w:rsidR="00492C72" w:rsidRPr="00D47825">
        <w:rPr>
          <w:rFonts w:ascii="Arial" w:hAnsi="Arial" w:cs="Arial"/>
          <w:strike/>
          <w:sz w:val="24"/>
          <w:szCs w:val="24"/>
        </w:rPr>
        <w:t>However, if during the monitor and manage process, it is found that any alternate scheme could remove the need for the restricted movements, then these will be assessed by the TIMG and will inform any further review of the Plan.</w:t>
      </w:r>
      <w:r w:rsidR="00492C72" w:rsidRPr="00D47825">
        <w:rPr>
          <w:rFonts w:ascii="Arial" w:hAnsi="Arial" w:cs="Arial"/>
          <w:sz w:val="24"/>
          <w:szCs w:val="24"/>
        </w:rPr>
        <w:t xml:space="preserve"> </w:t>
      </w:r>
    </w:p>
    <w:p w14:paraId="09FD0B16" w14:textId="346CBC89" w:rsidR="00492C72" w:rsidRPr="00FF6D8A" w:rsidRDefault="00D47825" w:rsidP="00D47825">
      <w:pPr>
        <w:pStyle w:val="ListParagraph"/>
        <w:spacing w:before="120" w:after="0"/>
        <w:ind w:left="709"/>
        <w:contextualSpacing w:val="0"/>
        <w:jc w:val="both"/>
        <w:rPr>
          <w:rFonts w:ascii="Arial" w:hAnsi="Arial" w:cs="Arial"/>
          <w:strike/>
          <w:sz w:val="24"/>
          <w:szCs w:val="24"/>
        </w:rPr>
      </w:pPr>
      <w:r>
        <w:rPr>
          <w:rFonts w:ascii="Arial" w:hAnsi="Arial" w:cs="Arial"/>
          <w:strike/>
          <w:sz w:val="24"/>
          <w:szCs w:val="24"/>
        </w:rPr>
        <w:t xml:space="preserve">8.15 </w:t>
      </w:r>
      <w:r w:rsidR="00492C72" w:rsidRPr="00FF6D8A">
        <w:rPr>
          <w:rFonts w:ascii="Arial" w:hAnsi="Arial" w:cs="Arial"/>
          <w:strike/>
          <w:sz w:val="24"/>
          <w:szCs w:val="24"/>
        </w:rPr>
        <w:t xml:space="preserve">In terms of the Portfield junction, the roundabout has had improvements implemented and there is an opportunity for future mitigation if required. The Oving junction has also been subject to mitigation and designed to support bus priority, therefore there is little scope to further modify this junction. </w:t>
      </w:r>
    </w:p>
    <w:p w14:paraId="4B9EFCBF" w14:textId="414DE065" w:rsidR="00492C72" w:rsidRPr="00FA092B" w:rsidRDefault="00D47825" w:rsidP="00D47825">
      <w:pPr>
        <w:pStyle w:val="ListParagraph"/>
        <w:numPr>
          <w:ilvl w:val="1"/>
          <w:numId w:val="11"/>
        </w:numPr>
        <w:spacing w:before="120" w:after="0"/>
        <w:ind w:left="709" w:hanging="709"/>
        <w:contextualSpacing w:val="0"/>
        <w:jc w:val="both"/>
        <w:rPr>
          <w:rFonts w:ascii="Arial" w:hAnsi="Arial" w:cs="Arial"/>
          <w:sz w:val="24"/>
          <w:szCs w:val="24"/>
        </w:rPr>
      </w:pPr>
      <w:r w:rsidRPr="00D47825">
        <w:rPr>
          <w:rFonts w:ascii="Arial" w:hAnsi="Arial" w:cs="Arial"/>
          <w:strike/>
          <w:sz w:val="24"/>
          <w:szCs w:val="24"/>
        </w:rPr>
        <w:t>8.16</w:t>
      </w:r>
      <w:r>
        <w:rPr>
          <w:rFonts w:ascii="Arial" w:hAnsi="Arial" w:cs="Arial"/>
          <w:sz w:val="24"/>
          <w:szCs w:val="24"/>
        </w:rPr>
        <w:t xml:space="preserve"> </w:t>
      </w:r>
      <w:r w:rsidR="00492C72" w:rsidRPr="00FA092B">
        <w:rPr>
          <w:rFonts w:ascii="Arial" w:hAnsi="Arial" w:cs="Arial"/>
          <w:sz w:val="24"/>
          <w:szCs w:val="24"/>
        </w:rPr>
        <w:t>The</w:t>
      </w:r>
      <w:r w:rsidR="00492C72" w:rsidRPr="00FF6D8A">
        <w:rPr>
          <w:rFonts w:ascii="Arial" w:hAnsi="Arial" w:cs="Arial"/>
          <w:strike/>
          <w:sz w:val="24"/>
          <w:szCs w:val="24"/>
        </w:rPr>
        <w:t>se</w:t>
      </w:r>
      <w:r w:rsidR="00492C72" w:rsidRPr="00FA092B">
        <w:rPr>
          <w:rFonts w:ascii="Arial" w:hAnsi="Arial" w:cs="Arial"/>
          <w:sz w:val="24"/>
          <w:szCs w:val="24"/>
        </w:rPr>
        <w:t xml:space="preserve"> </w:t>
      </w:r>
      <w:r w:rsidR="00492C72" w:rsidRPr="00D47825">
        <w:rPr>
          <w:rFonts w:ascii="Arial" w:hAnsi="Arial" w:cs="Arial"/>
          <w:sz w:val="24"/>
          <w:szCs w:val="24"/>
          <w:u w:val="single"/>
        </w:rPr>
        <w:t>sustainable transport initiatives and</w:t>
      </w:r>
      <w:r w:rsidR="00492C72">
        <w:rPr>
          <w:rFonts w:ascii="Arial" w:hAnsi="Arial" w:cs="Arial"/>
          <w:sz w:val="24"/>
          <w:szCs w:val="24"/>
        </w:rPr>
        <w:t xml:space="preserve"> </w:t>
      </w:r>
      <w:r w:rsidR="00492C72" w:rsidRPr="00FA092B">
        <w:rPr>
          <w:rFonts w:ascii="Arial" w:hAnsi="Arial" w:cs="Arial"/>
          <w:sz w:val="24"/>
          <w:szCs w:val="24"/>
        </w:rPr>
        <w:t xml:space="preserve">highway improvement schemes </w:t>
      </w:r>
      <w:r w:rsidR="00492C72" w:rsidRPr="00FF6D8A">
        <w:rPr>
          <w:rFonts w:ascii="Arial" w:hAnsi="Arial" w:cs="Arial"/>
          <w:strike/>
          <w:sz w:val="24"/>
          <w:szCs w:val="24"/>
        </w:rPr>
        <w:t xml:space="preserve">alongside </w:t>
      </w:r>
      <w:proofErr w:type="gramStart"/>
      <w:r w:rsidR="00492C72" w:rsidRPr="00FF6D8A">
        <w:rPr>
          <w:rFonts w:ascii="Arial" w:hAnsi="Arial" w:cs="Arial"/>
          <w:strike/>
          <w:sz w:val="24"/>
          <w:szCs w:val="24"/>
        </w:rPr>
        <w:t>a</w:t>
      </w:r>
      <w:proofErr w:type="gramEnd"/>
      <w:r w:rsidR="00492C72">
        <w:rPr>
          <w:rFonts w:ascii="Arial" w:hAnsi="Arial" w:cs="Arial"/>
          <w:sz w:val="24"/>
          <w:szCs w:val="24"/>
        </w:rPr>
        <w:t xml:space="preserve"> </w:t>
      </w:r>
      <w:r w:rsidR="00492C72" w:rsidRPr="00D47825">
        <w:rPr>
          <w:rFonts w:ascii="Arial" w:hAnsi="Arial" w:cs="Arial"/>
          <w:sz w:val="24"/>
          <w:szCs w:val="24"/>
          <w:u w:val="single"/>
        </w:rPr>
        <w:t>identified through the</w:t>
      </w:r>
      <w:r w:rsidR="00492C72" w:rsidRPr="002E216A">
        <w:rPr>
          <w:rFonts w:ascii="Arial" w:hAnsi="Arial" w:cs="Arial"/>
          <w:sz w:val="24"/>
          <w:szCs w:val="24"/>
        </w:rPr>
        <w:t xml:space="preserve"> monitor and manage process</w:t>
      </w:r>
      <w:r w:rsidR="00492C72" w:rsidRPr="00FA092B">
        <w:rPr>
          <w:rFonts w:ascii="Arial" w:hAnsi="Arial" w:cs="Arial"/>
          <w:sz w:val="24"/>
          <w:szCs w:val="24"/>
        </w:rPr>
        <w:t xml:space="preserve"> will replace </w:t>
      </w:r>
      <w:r w:rsidR="00492C72">
        <w:rPr>
          <w:rFonts w:ascii="Arial" w:hAnsi="Arial" w:cs="Arial"/>
          <w:sz w:val="24"/>
          <w:szCs w:val="24"/>
        </w:rPr>
        <w:t>the schemes</w:t>
      </w:r>
      <w:r w:rsidR="00492C72" w:rsidRPr="00FA092B">
        <w:rPr>
          <w:rFonts w:ascii="Arial" w:hAnsi="Arial" w:cs="Arial"/>
          <w:sz w:val="24"/>
          <w:szCs w:val="24"/>
        </w:rPr>
        <w:t xml:space="preserve"> previously identified to mitigate the effects of the 2015 Local Plan, other than specific localised schemes identified at the development management stage to mitigate the impact of a specific proposal.</w:t>
      </w:r>
    </w:p>
    <w:p w14:paraId="2D52F63E" w14:textId="1E74CE20" w:rsidR="00492C72" w:rsidRDefault="00D47825" w:rsidP="00D47825">
      <w:pPr>
        <w:pStyle w:val="ListParagraph"/>
        <w:numPr>
          <w:ilvl w:val="1"/>
          <w:numId w:val="11"/>
        </w:numPr>
        <w:spacing w:before="120"/>
        <w:ind w:left="709" w:hanging="709"/>
        <w:contextualSpacing w:val="0"/>
        <w:jc w:val="both"/>
        <w:rPr>
          <w:rFonts w:ascii="Arial" w:hAnsi="Arial" w:cs="Arial"/>
          <w:i/>
          <w:sz w:val="24"/>
          <w:szCs w:val="24"/>
        </w:rPr>
      </w:pPr>
      <w:r w:rsidRPr="00D47825">
        <w:rPr>
          <w:rFonts w:ascii="Arial" w:hAnsi="Arial" w:cs="Arial"/>
          <w:strike/>
          <w:sz w:val="24"/>
          <w:szCs w:val="24"/>
        </w:rPr>
        <w:lastRenderedPageBreak/>
        <w:t>8.17</w:t>
      </w:r>
      <w:r>
        <w:rPr>
          <w:rFonts w:ascii="Arial" w:hAnsi="Arial" w:cs="Arial"/>
          <w:sz w:val="24"/>
          <w:szCs w:val="24"/>
        </w:rPr>
        <w:t xml:space="preserve"> </w:t>
      </w:r>
      <w:r w:rsidR="00492C72" w:rsidRPr="00FA092B">
        <w:rPr>
          <w:rFonts w:ascii="Arial" w:hAnsi="Arial" w:cs="Arial"/>
          <w:sz w:val="24"/>
          <w:szCs w:val="24"/>
        </w:rPr>
        <w:t xml:space="preserve">In terms of public transport, the </w:t>
      </w:r>
      <w:r w:rsidR="00492C72">
        <w:rPr>
          <w:rFonts w:ascii="Arial" w:hAnsi="Arial" w:cs="Arial"/>
          <w:sz w:val="24"/>
          <w:szCs w:val="24"/>
        </w:rPr>
        <w:t>c</w:t>
      </w:r>
      <w:r w:rsidR="00492C72" w:rsidRPr="00FA092B">
        <w:rPr>
          <w:rFonts w:ascii="Arial" w:hAnsi="Arial" w:cs="Arial"/>
          <w:sz w:val="24"/>
          <w:szCs w:val="24"/>
        </w:rPr>
        <w:t xml:space="preserve">ouncil will be working with Network Rail, train operators and local stakeholders to </w:t>
      </w:r>
      <w:r w:rsidR="00492C72" w:rsidRPr="008D1893">
        <w:rPr>
          <w:rFonts w:ascii="Arial" w:eastAsia="Calibri" w:hAnsi="Arial" w:cs="Arial"/>
          <w:sz w:val="24"/>
          <w:szCs w:val="24"/>
        </w:rPr>
        <w:t>facilitate</w:t>
      </w:r>
      <w:r w:rsidR="00492C72" w:rsidRPr="00FA092B">
        <w:rPr>
          <w:rFonts w:ascii="Arial" w:hAnsi="Arial" w:cs="Arial"/>
          <w:sz w:val="24"/>
          <w:szCs w:val="24"/>
        </w:rPr>
        <w:t xml:space="preserve"> improvements to the accessibility of railway stations. The </w:t>
      </w:r>
      <w:r w:rsidR="00492C72">
        <w:rPr>
          <w:rFonts w:ascii="Arial" w:hAnsi="Arial" w:cs="Arial"/>
          <w:sz w:val="24"/>
          <w:szCs w:val="24"/>
        </w:rPr>
        <w:t>c</w:t>
      </w:r>
      <w:r w:rsidR="00492C72" w:rsidRPr="00FA092B">
        <w:rPr>
          <w:rFonts w:ascii="Arial" w:hAnsi="Arial" w:cs="Arial"/>
          <w:sz w:val="24"/>
          <w:szCs w:val="24"/>
        </w:rPr>
        <w:t>ouncil also works closely with</w:t>
      </w:r>
      <w:r w:rsidR="00492C72">
        <w:rPr>
          <w:rFonts w:ascii="Arial" w:hAnsi="Arial" w:cs="Arial"/>
          <w:sz w:val="24"/>
          <w:szCs w:val="24"/>
        </w:rPr>
        <w:t xml:space="preserve"> </w:t>
      </w:r>
      <w:r w:rsidR="00492C72" w:rsidRPr="00D47825">
        <w:rPr>
          <w:rFonts w:ascii="Arial" w:hAnsi="Arial" w:cs="Arial"/>
          <w:sz w:val="24"/>
          <w:szCs w:val="24"/>
          <w:u w:val="single"/>
        </w:rPr>
        <w:t>the county council and</w:t>
      </w:r>
      <w:r w:rsidR="00492C72" w:rsidRPr="00FA092B">
        <w:rPr>
          <w:rFonts w:ascii="Arial" w:hAnsi="Arial" w:cs="Arial"/>
          <w:sz w:val="24"/>
          <w:szCs w:val="24"/>
        </w:rPr>
        <w:t xml:space="preserve"> bus operators to improve services in and through the plan area.</w:t>
      </w:r>
    </w:p>
    <w:tbl>
      <w:tblPr>
        <w:tblStyle w:val="TableGrid"/>
        <w:tblW w:w="97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51"/>
      </w:tblGrid>
      <w:tr w:rsidR="00492C72" w14:paraId="1822BF48" w14:textId="77777777" w:rsidTr="001C0676">
        <w:trPr>
          <w:trHeight w:val="397"/>
          <w:jc w:val="center"/>
        </w:trPr>
        <w:tc>
          <w:tcPr>
            <w:tcW w:w="9751" w:type="dxa"/>
            <w:shd w:val="clear" w:color="auto" w:fill="0C4670"/>
            <w:hideMark/>
          </w:tcPr>
          <w:p w14:paraId="62BD6D9B" w14:textId="77777777" w:rsidR="00492C72" w:rsidRPr="00932C5D" w:rsidRDefault="00492C72" w:rsidP="001C0676">
            <w:pPr>
              <w:pStyle w:val="Heading3"/>
              <w:rPr>
                <w:bCs/>
              </w:rPr>
            </w:pPr>
            <w:bookmarkStart w:id="0" w:name="_Toc125989020"/>
            <w:bookmarkStart w:id="1" w:name="_Hlk124261275"/>
            <w:r>
              <w:rPr>
                <w:bCs/>
              </w:rPr>
              <w:t xml:space="preserve">Policy T1: </w:t>
            </w:r>
            <w:r>
              <w:t>Transport Infrastructure</w:t>
            </w:r>
            <w:bookmarkEnd w:id="0"/>
          </w:p>
        </w:tc>
      </w:tr>
      <w:tr w:rsidR="00492C72" w14:paraId="78BE2AF7" w14:textId="77777777" w:rsidTr="001C0676">
        <w:trPr>
          <w:jc w:val="center"/>
        </w:trPr>
        <w:tc>
          <w:tcPr>
            <w:tcW w:w="9751" w:type="dxa"/>
          </w:tcPr>
          <w:p w14:paraId="0810FD2F" w14:textId="77777777" w:rsidR="00492C72" w:rsidRDefault="00492C72" w:rsidP="001C0676">
            <w:pPr>
              <w:spacing w:before="240"/>
              <w:jc w:val="both"/>
              <w:rPr>
                <w:rFonts w:ascii="Arial" w:eastAsia="Calibri" w:hAnsi="Arial" w:cs="Arial"/>
                <w:sz w:val="24"/>
                <w:szCs w:val="24"/>
              </w:rPr>
            </w:pPr>
            <w:r>
              <w:rPr>
                <w:rFonts w:ascii="Arial" w:eastAsia="Calibri" w:hAnsi="Arial" w:cs="Arial"/>
                <w:sz w:val="24"/>
                <w:szCs w:val="24"/>
              </w:rPr>
              <w:t xml:space="preserve">Integrated transport measures will be developed to mitigate the impact of planned development on the highways network, improve highway safety and air quality, promote more sustainable travel </w:t>
            </w:r>
            <w:proofErr w:type="gramStart"/>
            <w:r>
              <w:rPr>
                <w:rFonts w:ascii="Arial" w:eastAsia="Calibri" w:hAnsi="Arial" w:cs="Arial"/>
                <w:sz w:val="24"/>
                <w:szCs w:val="24"/>
              </w:rPr>
              <w:t>patterns</w:t>
            </w:r>
            <w:proofErr w:type="gramEnd"/>
            <w:r>
              <w:rPr>
                <w:rFonts w:ascii="Arial" w:eastAsia="Calibri" w:hAnsi="Arial" w:cs="Arial"/>
                <w:sz w:val="24"/>
                <w:szCs w:val="24"/>
              </w:rPr>
              <w:t xml:space="preserve"> and encourage increased use of sustainable modes of travel, such as public transport, cycling and walking.</w:t>
            </w:r>
          </w:p>
          <w:p w14:paraId="0ECDA741" w14:textId="64CB0896" w:rsidR="00492C72" w:rsidRDefault="00492C72" w:rsidP="001C0676">
            <w:pPr>
              <w:jc w:val="both"/>
              <w:rPr>
                <w:rFonts w:ascii="Arial" w:eastAsia="Calibri" w:hAnsi="Arial" w:cs="Arial"/>
                <w:sz w:val="24"/>
                <w:szCs w:val="24"/>
              </w:rPr>
            </w:pPr>
            <w:r>
              <w:rPr>
                <w:rFonts w:ascii="Arial" w:eastAsia="Calibri" w:hAnsi="Arial" w:cs="Arial"/>
                <w:sz w:val="24"/>
                <w:szCs w:val="24"/>
              </w:rPr>
              <w:t xml:space="preserve">The council will work with National Highways, West Sussex County Council, other </w:t>
            </w:r>
            <w:proofErr w:type="gramStart"/>
            <w:r>
              <w:rPr>
                <w:rFonts w:ascii="Arial" w:eastAsia="Calibri" w:hAnsi="Arial" w:cs="Arial"/>
                <w:sz w:val="24"/>
                <w:szCs w:val="24"/>
              </w:rPr>
              <w:t>transport</w:t>
            </w:r>
            <w:proofErr w:type="gramEnd"/>
            <w:r>
              <w:rPr>
                <w:rFonts w:ascii="Arial" w:eastAsia="Calibri" w:hAnsi="Arial" w:cs="Arial"/>
                <w:sz w:val="24"/>
                <w:szCs w:val="24"/>
              </w:rPr>
              <w:t xml:space="preserve"> and service providers </w:t>
            </w:r>
            <w:r w:rsidRPr="002E216A">
              <w:rPr>
                <w:rFonts w:ascii="Arial" w:eastAsia="Calibri" w:hAnsi="Arial" w:cs="Arial"/>
                <w:sz w:val="24"/>
                <w:szCs w:val="24"/>
              </w:rPr>
              <w:t xml:space="preserve">(including through the </w:t>
            </w:r>
            <w:r w:rsidR="00B56194" w:rsidRPr="00B56194">
              <w:rPr>
                <w:rFonts w:ascii="Arial" w:eastAsia="Calibri" w:hAnsi="Arial" w:cs="Arial"/>
                <w:strike/>
                <w:sz w:val="24"/>
                <w:szCs w:val="24"/>
              </w:rPr>
              <w:t xml:space="preserve">Traffic </w:t>
            </w:r>
            <w:r w:rsidRPr="00B56194">
              <w:rPr>
                <w:rFonts w:ascii="Arial" w:eastAsia="Calibri" w:hAnsi="Arial" w:cs="Arial"/>
                <w:sz w:val="24"/>
                <w:szCs w:val="24"/>
                <w:u w:val="single"/>
              </w:rPr>
              <w:t xml:space="preserve">Transport </w:t>
            </w:r>
            <w:r w:rsidRPr="0002395C">
              <w:rPr>
                <w:rFonts w:ascii="Arial" w:eastAsia="Calibri" w:hAnsi="Arial" w:cs="Arial"/>
                <w:strike/>
                <w:sz w:val="24"/>
                <w:szCs w:val="24"/>
              </w:rPr>
              <w:t>and</w:t>
            </w:r>
            <w:r w:rsidRPr="002E216A">
              <w:rPr>
                <w:rFonts w:ascii="Arial" w:eastAsia="Calibri" w:hAnsi="Arial" w:cs="Arial"/>
                <w:sz w:val="24"/>
                <w:szCs w:val="24"/>
              </w:rPr>
              <w:t xml:space="preserve"> Infrastructure Management Group)</w:t>
            </w:r>
            <w:r w:rsidR="00B56194">
              <w:rPr>
                <w:rFonts w:ascii="Arial" w:eastAsia="Calibri" w:hAnsi="Arial" w:cs="Arial"/>
                <w:b/>
                <w:sz w:val="24"/>
                <w:szCs w:val="24"/>
              </w:rPr>
              <w:t xml:space="preserve"> </w:t>
            </w:r>
            <w:r>
              <w:rPr>
                <w:rFonts w:ascii="Arial" w:eastAsia="Calibri" w:hAnsi="Arial" w:cs="Arial"/>
                <w:sz w:val="24"/>
                <w:szCs w:val="24"/>
              </w:rPr>
              <w:t xml:space="preserve">and developers to provide a better integrated transport network and to improve accessibility to key services and facilities. All development is expected to demonstrate how it will support four key objectives to create an integrated transport network which will alleviate pressure on the road network, improve highway safety, encourage sustainable travel </w:t>
            </w:r>
            <w:proofErr w:type="gramStart"/>
            <w:r>
              <w:rPr>
                <w:rFonts w:ascii="Arial" w:eastAsia="Calibri" w:hAnsi="Arial" w:cs="Arial"/>
                <w:sz w:val="24"/>
                <w:szCs w:val="24"/>
              </w:rPr>
              <w:t>behaviours</w:t>
            </w:r>
            <w:proofErr w:type="gramEnd"/>
            <w:r>
              <w:rPr>
                <w:rFonts w:ascii="Arial" w:eastAsia="Calibri" w:hAnsi="Arial" w:cs="Arial"/>
                <w:sz w:val="24"/>
                <w:szCs w:val="24"/>
              </w:rPr>
              <w:t xml:space="preserve"> and help improve air quality, by: </w:t>
            </w:r>
          </w:p>
          <w:p w14:paraId="02961E6A" w14:textId="7C68DB26" w:rsidR="00492C72" w:rsidRDefault="00492C72" w:rsidP="00492C72">
            <w:pPr>
              <w:pStyle w:val="ListParagraph"/>
              <w:numPr>
                <w:ilvl w:val="0"/>
                <w:numId w:val="6"/>
              </w:numPr>
              <w:jc w:val="both"/>
              <w:rPr>
                <w:rFonts w:ascii="Arial" w:eastAsia="Calibri" w:hAnsi="Arial" w:cs="Arial"/>
                <w:sz w:val="24"/>
                <w:szCs w:val="24"/>
              </w:rPr>
            </w:pPr>
            <w:r w:rsidRPr="001B336E">
              <w:rPr>
                <w:rFonts w:ascii="Arial" w:eastAsia="Calibri" w:hAnsi="Arial" w:cs="Arial"/>
                <w:sz w:val="24"/>
                <w:szCs w:val="24"/>
              </w:rPr>
              <w:t xml:space="preserve">Avoiding or </w:t>
            </w:r>
            <w:r w:rsidRPr="00B56194">
              <w:rPr>
                <w:rFonts w:ascii="Arial" w:eastAsia="Calibri" w:hAnsi="Arial" w:cs="Arial"/>
                <w:sz w:val="24"/>
                <w:szCs w:val="24"/>
                <w:u w:val="single"/>
              </w:rPr>
              <w:t>minimising</w:t>
            </w:r>
            <w:r w:rsidRPr="00B56194">
              <w:rPr>
                <w:rFonts w:ascii="Arial" w:eastAsia="Calibri" w:hAnsi="Arial" w:cs="Arial"/>
                <w:strike/>
                <w:sz w:val="24"/>
                <w:szCs w:val="24"/>
              </w:rPr>
              <w:t xml:space="preserve"> </w:t>
            </w:r>
            <w:r w:rsidR="00B56194" w:rsidRPr="00B56194">
              <w:rPr>
                <w:rFonts w:ascii="Arial" w:eastAsia="Calibri" w:hAnsi="Arial" w:cs="Arial"/>
                <w:strike/>
                <w:sz w:val="24"/>
                <w:szCs w:val="24"/>
              </w:rPr>
              <w:t>reducing</w:t>
            </w:r>
            <w:r w:rsidR="00B56194">
              <w:rPr>
                <w:rFonts w:ascii="Arial" w:eastAsia="Calibri" w:hAnsi="Arial" w:cs="Arial"/>
                <w:sz w:val="24"/>
                <w:szCs w:val="24"/>
              </w:rPr>
              <w:t xml:space="preserve"> </w:t>
            </w:r>
            <w:r w:rsidRPr="001B336E">
              <w:rPr>
                <w:rFonts w:ascii="Arial" w:eastAsia="Calibri" w:hAnsi="Arial" w:cs="Arial"/>
                <w:sz w:val="24"/>
                <w:szCs w:val="24"/>
              </w:rPr>
              <w:t>the need to travel by car;</w:t>
            </w:r>
          </w:p>
          <w:p w14:paraId="54198C04" w14:textId="77777777" w:rsidR="00492C72" w:rsidRDefault="00492C72" w:rsidP="00492C72">
            <w:pPr>
              <w:pStyle w:val="ListParagraph"/>
              <w:numPr>
                <w:ilvl w:val="0"/>
                <w:numId w:val="6"/>
              </w:numPr>
              <w:spacing w:before="0"/>
              <w:jc w:val="both"/>
              <w:rPr>
                <w:rFonts w:ascii="Arial" w:eastAsia="Calibri" w:hAnsi="Arial" w:cs="Arial"/>
                <w:sz w:val="24"/>
                <w:szCs w:val="24"/>
              </w:rPr>
            </w:pPr>
            <w:r w:rsidRPr="001B336E">
              <w:rPr>
                <w:rFonts w:ascii="Arial" w:eastAsia="Calibri" w:hAnsi="Arial" w:cs="Arial"/>
                <w:sz w:val="24"/>
                <w:szCs w:val="24"/>
              </w:rPr>
              <w:t xml:space="preserve">Enabling access to sustainable means of travel, including public transport, </w:t>
            </w:r>
            <w:proofErr w:type="gramStart"/>
            <w:r w:rsidRPr="001B336E">
              <w:rPr>
                <w:rFonts w:ascii="Arial" w:eastAsia="Calibri" w:hAnsi="Arial" w:cs="Arial"/>
                <w:sz w:val="24"/>
                <w:szCs w:val="24"/>
              </w:rPr>
              <w:t>walking</w:t>
            </w:r>
            <w:proofErr w:type="gramEnd"/>
            <w:r w:rsidRPr="001B336E">
              <w:rPr>
                <w:rFonts w:ascii="Arial" w:eastAsia="Calibri" w:hAnsi="Arial" w:cs="Arial"/>
                <w:sz w:val="24"/>
                <w:szCs w:val="24"/>
              </w:rPr>
              <w:t xml:space="preserve"> and cycling;</w:t>
            </w:r>
          </w:p>
          <w:p w14:paraId="731D688B" w14:textId="77777777" w:rsidR="00492C72" w:rsidRDefault="00492C72" w:rsidP="00492C72">
            <w:pPr>
              <w:pStyle w:val="ListParagraph"/>
              <w:numPr>
                <w:ilvl w:val="0"/>
                <w:numId w:val="6"/>
              </w:numPr>
              <w:spacing w:before="0"/>
              <w:jc w:val="both"/>
              <w:rPr>
                <w:rFonts w:ascii="Arial" w:eastAsia="Calibri" w:hAnsi="Arial" w:cs="Arial"/>
                <w:sz w:val="24"/>
                <w:szCs w:val="24"/>
              </w:rPr>
            </w:pPr>
            <w:r>
              <w:rPr>
                <w:rFonts w:ascii="Arial" w:eastAsia="Calibri" w:hAnsi="Arial" w:cs="Arial"/>
                <w:sz w:val="24"/>
                <w:szCs w:val="24"/>
              </w:rPr>
              <w:t>Managing travel demand; and</w:t>
            </w:r>
          </w:p>
          <w:p w14:paraId="4A408D56" w14:textId="77777777" w:rsidR="00492C72" w:rsidRPr="009D1736" w:rsidRDefault="00492C72" w:rsidP="00492C72">
            <w:pPr>
              <w:pStyle w:val="ListParagraph"/>
              <w:numPr>
                <w:ilvl w:val="0"/>
                <w:numId w:val="6"/>
              </w:numPr>
              <w:spacing w:before="0"/>
              <w:jc w:val="both"/>
              <w:rPr>
                <w:rFonts w:ascii="Arial" w:eastAsia="Calibri" w:hAnsi="Arial" w:cs="Arial"/>
                <w:sz w:val="24"/>
                <w:szCs w:val="24"/>
              </w:rPr>
            </w:pPr>
            <w:r w:rsidRPr="001B336E">
              <w:rPr>
                <w:rFonts w:ascii="Arial" w:eastAsia="Calibri" w:hAnsi="Arial" w:cs="Arial"/>
                <w:sz w:val="24"/>
                <w:szCs w:val="24"/>
              </w:rPr>
              <w:t xml:space="preserve">Mitigating the impacts of travel by car. </w:t>
            </w:r>
          </w:p>
          <w:p w14:paraId="297B0B5D" w14:textId="5DAC304C" w:rsidR="00492C72" w:rsidRDefault="00492C72" w:rsidP="001C0676">
            <w:pPr>
              <w:jc w:val="both"/>
              <w:rPr>
                <w:rFonts w:ascii="Arial" w:eastAsia="Calibri" w:hAnsi="Arial" w:cs="Arial"/>
                <w:sz w:val="24"/>
                <w:szCs w:val="24"/>
              </w:rPr>
            </w:pPr>
            <w:r>
              <w:rPr>
                <w:rFonts w:ascii="Arial" w:eastAsia="Calibri" w:hAnsi="Arial" w:cs="Arial"/>
                <w:sz w:val="24"/>
                <w:szCs w:val="24"/>
              </w:rPr>
              <w:t xml:space="preserve">All parties, </w:t>
            </w:r>
            <w:r w:rsidRPr="00B56194">
              <w:rPr>
                <w:rFonts w:ascii="Arial" w:eastAsia="Calibri" w:hAnsi="Arial" w:cs="Arial"/>
                <w:sz w:val="24"/>
                <w:szCs w:val="24"/>
                <w:u w:val="single"/>
              </w:rPr>
              <w:t>(</w:t>
            </w:r>
            <w:r>
              <w:rPr>
                <w:rFonts w:ascii="Arial" w:eastAsia="Calibri" w:hAnsi="Arial" w:cs="Arial"/>
                <w:sz w:val="24"/>
                <w:szCs w:val="24"/>
              </w:rPr>
              <w:t xml:space="preserve">including applicants </w:t>
            </w:r>
            <w:r w:rsidRPr="00B56194">
              <w:rPr>
                <w:rFonts w:ascii="Arial" w:eastAsia="Calibri" w:hAnsi="Arial" w:cs="Arial"/>
                <w:sz w:val="24"/>
                <w:szCs w:val="24"/>
                <w:u w:val="single"/>
              </w:rPr>
              <w:t>where relevant)</w:t>
            </w:r>
            <w:r w:rsidR="00B56194" w:rsidRPr="00B56194">
              <w:rPr>
                <w:rFonts w:ascii="Arial" w:eastAsia="Calibri" w:hAnsi="Arial" w:cs="Arial"/>
                <w:sz w:val="24"/>
                <w:szCs w:val="24"/>
                <w:u w:val="single"/>
              </w:rPr>
              <w:t>,</w:t>
            </w:r>
            <w:r>
              <w:rPr>
                <w:rFonts w:ascii="Arial" w:eastAsia="Calibri" w:hAnsi="Arial" w:cs="Arial"/>
                <w:sz w:val="24"/>
                <w:szCs w:val="24"/>
              </w:rPr>
              <w:t xml:space="preserve"> are expected to support these objectives by:</w:t>
            </w:r>
          </w:p>
          <w:p w14:paraId="706FB092" w14:textId="77777777" w:rsidR="00492C72" w:rsidRDefault="00492C72" w:rsidP="00492C72">
            <w:pPr>
              <w:numPr>
                <w:ilvl w:val="0"/>
                <w:numId w:val="4"/>
              </w:numPr>
              <w:spacing w:before="0" w:after="255"/>
              <w:ind w:left="589" w:hanging="567"/>
              <w:contextualSpacing/>
              <w:jc w:val="both"/>
              <w:rPr>
                <w:rFonts w:ascii="Arial" w:eastAsia="Calibri" w:hAnsi="Arial" w:cs="Arial"/>
                <w:sz w:val="24"/>
                <w:szCs w:val="24"/>
              </w:rPr>
            </w:pPr>
            <w:r>
              <w:rPr>
                <w:rFonts w:ascii="Arial" w:eastAsia="Calibri" w:hAnsi="Arial" w:cs="Arial"/>
                <w:sz w:val="24"/>
                <w:szCs w:val="24"/>
              </w:rPr>
              <w:t xml:space="preserve">Ensuring that new development is well located and designed to avoid or minimise the need for travel, encourages the use of sustainable modes of travel as an alternative to the private car and provides or contributes towards new or improved transport infrastructure; </w:t>
            </w:r>
          </w:p>
          <w:p w14:paraId="07D5BD50" w14:textId="77777777" w:rsidR="00492C72" w:rsidRDefault="00492C72" w:rsidP="00492C72">
            <w:pPr>
              <w:numPr>
                <w:ilvl w:val="0"/>
                <w:numId w:val="4"/>
              </w:numPr>
              <w:spacing w:before="0" w:after="255"/>
              <w:ind w:left="589" w:hanging="567"/>
              <w:contextualSpacing/>
              <w:jc w:val="both"/>
              <w:rPr>
                <w:rFonts w:ascii="Arial" w:eastAsia="Calibri" w:hAnsi="Arial" w:cs="Arial"/>
                <w:sz w:val="24"/>
                <w:szCs w:val="24"/>
              </w:rPr>
            </w:pPr>
            <w:r w:rsidRPr="00C539EE">
              <w:rPr>
                <w:rFonts w:ascii="Arial" w:eastAsia="Calibri" w:hAnsi="Arial" w:cs="Arial"/>
                <w:sz w:val="24"/>
                <w:szCs w:val="24"/>
              </w:rPr>
              <w:t>Working with relevant providers to improve accessibility to key services and facilities and to ensure that new facilities are easily accessible by sustainable modes of travel;</w:t>
            </w:r>
          </w:p>
          <w:p w14:paraId="2DCC6BAC" w14:textId="77777777" w:rsidR="00492C72" w:rsidRPr="0092706A" w:rsidRDefault="00492C72" w:rsidP="00492C72">
            <w:pPr>
              <w:numPr>
                <w:ilvl w:val="0"/>
                <w:numId w:val="4"/>
              </w:numPr>
              <w:spacing w:before="0" w:after="255"/>
              <w:ind w:left="589" w:hanging="567"/>
              <w:contextualSpacing/>
              <w:jc w:val="both"/>
              <w:rPr>
                <w:rFonts w:ascii="Arial" w:eastAsia="Calibri" w:hAnsi="Arial" w:cs="Arial"/>
                <w:sz w:val="24"/>
                <w:szCs w:val="24"/>
              </w:rPr>
            </w:pPr>
            <w:r w:rsidRPr="0092706A">
              <w:rPr>
                <w:rFonts w:ascii="Arial" w:eastAsia="Calibri" w:hAnsi="Arial" w:cs="Arial"/>
                <w:sz w:val="24"/>
                <w:szCs w:val="24"/>
              </w:rPr>
              <w:t>Targeting investment to provide local travel options as an alternative to the car, focusing on the delivery of improved integrated bus and</w:t>
            </w:r>
            <w:r w:rsidRPr="00B56194">
              <w:rPr>
                <w:rFonts w:ascii="Arial" w:eastAsia="Calibri" w:hAnsi="Arial" w:cs="Arial"/>
                <w:sz w:val="24"/>
                <w:szCs w:val="24"/>
                <w:u w:val="single"/>
              </w:rPr>
              <w:t>/or</w:t>
            </w:r>
            <w:r w:rsidRPr="0092706A">
              <w:rPr>
                <w:rFonts w:ascii="Arial" w:eastAsia="Calibri" w:hAnsi="Arial" w:cs="Arial"/>
                <w:sz w:val="24"/>
                <w:szCs w:val="24"/>
              </w:rPr>
              <w:t xml:space="preserve"> train services, and improved pedestrian and cycling networks, including the public rights of way network, based on the routes and projects identified in the Local Transport Plan, Local Cycling and Walking Infrastructure Plan (LCWIP) and the Infrastructure Delivery Plan;</w:t>
            </w:r>
          </w:p>
          <w:p w14:paraId="164B7583" w14:textId="77777777" w:rsidR="00492C72" w:rsidRPr="0092706A" w:rsidRDefault="00492C72" w:rsidP="00492C72">
            <w:pPr>
              <w:numPr>
                <w:ilvl w:val="0"/>
                <w:numId w:val="4"/>
              </w:numPr>
              <w:spacing w:before="0" w:after="255"/>
              <w:ind w:left="589" w:hanging="567"/>
              <w:contextualSpacing/>
              <w:jc w:val="both"/>
              <w:rPr>
                <w:rFonts w:ascii="Arial" w:eastAsia="Calibri" w:hAnsi="Arial" w:cs="Arial"/>
                <w:sz w:val="24"/>
                <w:szCs w:val="24"/>
              </w:rPr>
            </w:pPr>
            <w:r w:rsidRPr="0092706A">
              <w:rPr>
                <w:rFonts w:ascii="Arial" w:eastAsia="Calibri" w:hAnsi="Arial" w:cs="Arial"/>
                <w:sz w:val="24"/>
                <w:szCs w:val="24"/>
              </w:rPr>
              <w:t xml:space="preserve">Planning to achieve the timely delivery of transport infrastructure on the A27 and elsewhere on the network, needed to support new housing, employment and other development identified in this plan; </w:t>
            </w:r>
          </w:p>
          <w:p w14:paraId="67E7D5C4" w14:textId="77777777" w:rsidR="00492C72" w:rsidRPr="0092706A" w:rsidRDefault="00492C72" w:rsidP="00492C72">
            <w:pPr>
              <w:numPr>
                <w:ilvl w:val="0"/>
                <w:numId w:val="4"/>
              </w:numPr>
              <w:spacing w:before="0" w:after="255"/>
              <w:ind w:left="589" w:hanging="567"/>
              <w:contextualSpacing/>
              <w:jc w:val="both"/>
              <w:rPr>
                <w:rFonts w:ascii="Arial" w:eastAsia="Calibri" w:hAnsi="Arial" w:cs="Arial"/>
                <w:sz w:val="24"/>
                <w:szCs w:val="24"/>
              </w:rPr>
            </w:pPr>
            <w:r w:rsidRPr="00353BA8">
              <w:rPr>
                <w:rFonts w:ascii="Arial" w:eastAsia="Calibri" w:hAnsi="Arial" w:cs="Arial"/>
                <w:sz w:val="24"/>
                <w:szCs w:val="24"/>
              </w:rPr>
              <w:t>Phasing the delivery of new development to align with the provision of new transport infrastructure and the outcomes of monitoring travel</w:t>
            </w:r>
            <w:r>
              <w:rPr>
                <w:rFonts w:ascii="Arial" w:eastAsia="Calibri" w:hAnsi="Arial" w:cs="Arial"/>
                <w:sz w:val="24"/>
                <w:szCs w:val="24"/>
              </w:rPr>
              <w:t xml:space="preserve"> demand</w:t>
            </w:r>
            <w:r w:rsidRPr="00353BA8">
              <w:rPr>
                <w:rFonts w:ascii="Arial" w:eastAsia="Calibri" w:hAnsi="Arial" w:cs="Arial"/>
                <w:sz w:val="24"/>
                <w:szCs w:val="24"/>
              </w:rPr>
              <w:t xml:space="preserve">. It may also be </w:t>
            </w:r>
            <w:r w:rsidRPr="00353BA8">
              <w:rPr>
                <w:rFonts w:ascii="Arial" w:eastAsia="Calibri" w:hAnsi="Arial" w:cs="Arial"/>
                <w:sz w:val="24"/>
                <w:szCs w:val="24"/>
              </w:rPr>
              <w:lastRenderedPageBreak/>
              <w:t xml:space="preserve">necessary to proactively phase development to </w:t>
            </w:r>
            <w:proofErr w:type="gramStart"/>
            <w:r w:rsidRPr="00353BA8">
              <w:rPr>
                <w:rFonts w:ascii="Arial" w:eastAsia="Calibri" w:hAnsi="Arial" w:cs="Arial"/>
                <w:sz w:val="24"/>
                <w:szCs w:val="24"/>
              </w:rPr>
              <w:t>take into account</w:t>
            </w:r>
            <w:proofErr w:type="gramEnd"/>
            <w:r w:rsidRPr="00353BA8">
              <w:rPr>
                <w:rFonts w:ascii="Arial" w:eastAsia="Calibri" w:hAnsi="Arial" w:cs="Arial"/>
                <w:sz w:val="24"/>
                <w:szCs w:val="24"/>
              </w:rPr>
              <w:t xml:space="preserve"> the monitoring </w:t>
            </w:r>
            <w:r>
              <w:rPr>
                <w:rFonts w:ascii="Arial" w:eastAsia="Calibri" w:hAnsi="Arial" w:cs="Arial"/>
                <w:sz w:val="24"/>
                <w:szCs w:val="24"/>
              </w:rPr>
              <w:t xml:space="preserve">and </w:t>
            </w:r>
            <w:r w:rsidRPr="00353BA8">
              <w:rPr>
                <w:rFonts w:ascii="Arial" w:eastAsia="Calibri" w:hAnsi="Arial" w:cs="Arial"/>
                <w:sz w:val="24"/>
                <w:szCs w:val="24"/>
              </w:rPr>
              <w:t xml:space="preserve">effectiveness of travel plans to </w:t>
            </w:r>
            <w:r>
              <w:rPr>
                <w:rFonts w:ascii="Arial" w:eastAsia="Calibri" w:hAnsi="Arial" w:cs="Arial"/>
                <w:sz w:val="24"/>
                <w:szCs w:val="24"/>
              </w:rPr>
              <w:t>encourage</w:t>
            </w:r>
            <w:r w:rsidRPr="00353BA8">
              <w:rPr>
                <w:rFonts w:ascii="Arial" w:eastAsia="Calibri" w:hAnsi="Arial" w:cs="Arial"/>
                <w:sz w:val="24"/>
                <w:szCs w:val="24"/>
              </w:rPr>
              <w:t xml:space="preserve"> sustainable</w:t>
            </w:r>
            <w:r>
              <w:rPr>
                <w:rFonts w:ascii="Arial" w:eastAsia="Calibri" w:hAnsi="Arial" w:cs="Arial"/>
                <w:sz w:val="24"/>
                <w:szCs w:val="24"/>
              </w:rPr>
              <w:t xml:space="preserve"> travel behaviour.</w:t>
            </w:r>
            <w:r w:rsidRPr="00353BA8">
              <w:rPr>
                <w:rFonts w:ascii="Arial" w:eastAsia="Calibri" w:hAnsi="Arial" w:cs="Arial"/>
                <w:sz w:val="24"/>
                <w:szCs w:val="24"/>
              </w:rPr>
              <w:t>;</w:t>
            </w:r>
          </w:p>
          <w:p w14:paraId="44009C5D" w14:textId="77777777" w:rsidR="00492C72" w:rsidRDefault="00492C72" w:rsidP="00492C72">
            <w:pPr>
              <w:numPr>
                <w:ilvl w:val="0"/>
                <w:numId w:val="4"/>
              </w:numPr>
              <w:spacing w:before="0" w:after="255"/>
              <w:ind w:left="589" w:hanging="567"/>
              <w:contextualSpacing/>
              <w:jc w:val="both"/>
              <w:rPr>
                <w:rFonts w:ascii="Arial" w:eastAsia="Calibri" w:hAnsi="Arial" w:cs="Arial"/>
                <w:sz w:val="24"/>
                <w:szCs w:val="24"/>
              </w:rPr>
            </w:pPr>
            <w:r w:rsidRPr="002E216A">
              <w:rPr>
                <w:rFonts w:ascii="Arial" w:eastAsia="Calibri" w:hAnsi="Arial" w:cs="Arial"/>
                <w:sz w:val="24"/>
                <w:szCs w:val="24"/>
              </w:rPr>
              <w:t>Using demand management measures, such as travel plans, to manage travel demand and minimise the need for new or improved transport infrastructure as part of the monitor and manage process.</w:t>
            </w:r>
          </w:p>
          <w:p w14:paraId="667B85A8" w14:textId="77777777" w:rsidR="00492C72" w:rsidRPr="002E216A" w:rsidRDefault="00492C72" w:rsidP="00492C72">
            <w:pPr>
              <w:numPr>
                <w:ilvl w:val="0"/>
                <w:numId w:val="4"/>
              </w:numPr>
              <w:spacing w:before="0" w:after="255" w:line="240" w:lineRule="auto"/>
              <w:ind w:left="589" w:hanging="567"/>
              <w:contextualSpacing/>
              <w:jc w:val="both"/>
              <w:rPr>
                <w:rFonts w:ascii="Arial" w:eastAsia="Calibri" w:hAnsi="Arial" w:cs="Arial"/>
                <w:sz w:val="24"/>
                <w:szCs w:val="24"/>
              </w:rPr>
            </w:pPr>
            <w:r w:rsidRPr="002E216A">
              <w:rPr>
                <w:rFonts w:ascii="Arial" w:eastAsia="Calibri" w:hAnsi="Arial" w:cs="Arial"/>
                <w:sz w:val="24"/>
                <w:szCs w:val="24"/>
              </w:rPr>
              <w:t>Delivering a coordinated package of infrastructure</w:t>
            </w:r>
            <w:r>
              <w:rPr>
                <w:rFonts w:ascii="Arial" w:eastAsia="Calibri" w:hAnsi="Arial" w:cs="Arial"/>
                <w:sz w:val="24"/>
                <w:szCs w:val="24"/>
              </w:rPr>
              <w:t xml:space="preserve"> </w:t>
            </w:r>
            <w:r w:rsidRPr="00B56194">
              <w:rPr>
                <w:rFonts w:ascii="Arial" w:eastAsia="Calibri" w:hAnsi="Arial" w:cs="Arial"/>
                <w:sz w:val="24"/>
                <w:szCs w:val="24"/>
                <w:u w:val="single"/>
              </w:rPr>
              <w:t>and other measures including sustainable transport improvements and</w:t>
            </w:r>
            <w:r>
              <w:rPr>
                <w:rFonts w:ascii="Arial" w:eastAsia="Calibri" w:hAnsi="Arial" w:cs="Arial"/>
                <w:sz w:val="24"/>
                <w:szCs w:val="24"/>
              </w:rPr>
              <w:t xml:space="preserve"> </w:t>
            </w:r>
            <w:r w:rsidRPr="002E4C69">
              <w:rPr>
                <w:rFonts w:ascii="Arial" w:eastAsia="Calibri" w:hAnsi="Arial" w:cs="Arial"/>
                <w:strike/>
                <w:sz w:val="24"/>
                <w:szCs w:val="24"/>
              </w:rPr>
              <w:t xml:space="preserve">improvements to junctions on the A27 Chichester Bypass along with other small-scale </w:t>
            </w:r>
            <w:r w:rsidRPr="002E216A">
              <w:rPr>
                <w:rFonts w:ascii="Arial" w:eastAsia="Calibri" w:hAnsi="Arial" w:cs="Arial"/>
                <w:sz w:val="24"/>
                <w:szCs w:val="24"/>
              </w:rPr>
              <w:t xml:space="preserve">junction </w:t>
            </w:r>
            <w:r w:rsidRPr="00CC1985">
              <w:rPr>
                <w:rFonts w:ascii="Arial" w:eastAsia="Calibri" w:hAnsi="Arial" w:cs="Arial"/>
                <w:sz w:val="24"/>
                <w:szCs w:val="24"/>
              </w:rPr>
              <w:t>improvements</w:t>
            </w:r>
            <w:r>
              <w:rPr>
                <w:rFonts w:ascii="Arial" w:eastAsia="Calibri" w:hAnsi="Arial" w:cs="Arial"/>
                <w:sz w:val="24"/>
                <w:szCs w:val="24"/>
              </w:rPr>
              <w:t xml:space="preserve"> </w:t>
            </w:r>
            <w:r w:rsidRPr="00B56194">
              <w:rPr>
                <w:rFonts w:ascii="Arial" w:eastAsia="Calibri" w:hAnsi="Arial" w:cs="Arial"/>
                <w:sz w:val="24"/>
                <w:szCs w:val="24"/>
                <w:u w:val="single"/>
              </w:rPr>
              <w:t>on the A27 Bypass,</w:t>
            </w:r>
            <w:r w:rsidRPr="00CC1985">
              <w:rPr>
                <w:rFonts w:ascii="Arial" w:eastAsia="Calibri" w:hAnsi="Arial" w:cs="Arial"/>
                <w:sz w:val="24"/>
                <w:szCs w:val="24"/>
              </w:rPr>
              <w:t xml:space="preserve"> </w:t>
            </w:r>
            <w:r w:rsidRPr="002E216A">
              <w:rPr>
                <w:rFonts w:ascii="Arial" w:eastAsia="Calibri" w:hAnsi="Arial" w:cs="Arial"/>
                <w:sz w:val="24"/>
                <w:szCs w:val="24"/>
              </w:rPr>
              <w:t>within the city and elsewhere, as identified through the monitor and manage process. These will increase</w:t>
            </w:r>
            <w:r>
              <w:rPr>
                <w:rFonts w:ascii="Arial" w:eastAsia="Calibri" w:hAnsi="Arial" w:cs="Arial"/>
                <w:sz w:val="24"/>
                <w:szCs w:val="24"/>
              </w:rPr>
              <w:t xml:space="preserve"> </w:t>
            </w:r>
            <w:r w:rsidRPr="00B56194">
              <w:rPr>
                <w:rFonts w:ascii="Arial" w:eastAsia="Calibri" w:hAnsi="Arial" w:cs="Arial"/>
                <w:sz w:val="24"/>
                <w:szCs w:val="24"/>
                <w:u w:val="single"/>
              </w:rPr>
              <w:t>modal choice, reducing the need to travel by car, result in freeing/creating capacity on both</w:t>
            </w:r>
            <w:r w:rsidRPr="002E216A">
              <w:rPr>
                <w:rFonts w:ascii="Arial" w:eastAsia="Calibri" w:hAnsi="Arial" w:cs="Arial"/>
                <w:sz w:val="24"/>
                <w:szCs w:val="24"/>
              </w:rPr>
              <w:t xml:space="preserve"> </w:t>
            </w:r>
            <w:r w:rsidRPr="002E4C69">
              <w:rPr>
                <w:rFonts w:ascii="Arial" w:eastAsia="Calibri" w:hAnsi="Arial" w:cs="Arial"/>
                <w:strike/>
                <w:sz w:val="24"/>
                <w:szCs w:val="24"/>
              </w:rPr>
              <w:t>road capacity</w:t>
            </w:r>
            <w:r>
              <w:rPr>
                <w:rFonts w:ascii="Arial" w:eastAsia="Calibri" w:hAnsi="Arial" w:cs="Arial"/>
                <w:sz w:val="24"/>
                <w:szCs w:val="24"/>
              </w:rPr>
              <w:t xml:space="preserve"> </w:t>
            </w:r>
            <w:r w:rsidRPr="00B56194">
              <w:rPr>
                <w:rFonts w:ascii="Arial" w:eastAsia="Calibri" w:hAnsi="Arial" w:cs="Arial"/>
                <w:sz w:val="24"/>
                <w:szCs w:val="24"/>
                <w:u w:val="single"/>
              </w:rPr>
              <w:t>strategic and local roads</w:t>
            </w:r>
            <w:r w:rsidRPr="002E216A">
              <w:rPr>
                <w:rFonts w:ascii="Arial" w:eastAsia="Calibri" w:hAnsi="Arial" w:cs="Arial"/>
                <w:sz w:val="24"/>
                <w:szCs w:val="24"/>
              </w:rPr>
              <w:t xml:space="preserve"> </w:t>
            </w:r>
            <w:r w:rsidRPr="002E4C69">
              <w:rPr>
                <w:rFonts w:ascii="Arial" w:eastAsia="Calibri" w:hAnsi="Arial" w:cs="Arial"/>
                <w:strike/>
                <w:sz w:val="24"/>
                <w:szCs w:val="24"/>
              </w:rPr>
              <w:t>reduce traffic congestion</w:t>
            </w:r>
            <w:r w:rsidRPr="002E216A">
              <w:rPr>
                <w:rFonts w:ascii="Arial" w:eastAsia="Calibri" w:hAnsi="Arial" w:cs="Arial"/>
                <w:sz w:val="24"/>
                <w:szCs w:val="24"/>
              </w:rPr>
              <w:t xml:space="preserve">, improve </w:t>
            </w:r>
            <w:proofErr w:type="gramStart"/>
            <w:r w:rsidRPr="002E216A">
              <w:rPr>
                <w:rFonts w:ascii="Arial" w:eastAsia="Calibri" w:hAnsi="Arial" w:cs="Arial"/>
                <w:sz w:val="24"/>
                <w:szCs w:val="24"/>
              </w:rPr>
              <w:t>safety</w:t>
            </w:r>
            <w:proofErr w:type="gramEnd"/>
            <w:r w:rsidRPr="002E216A">
              <w:rPr>
                <w:rFonts w:ascii="Arial" w:eastAsia="Calibri" w:hAnsi="Arial" w:cs="Arial"/>
                <w:sz w:val="24"/>
                <w:szCs w:val="24"/>
              </w:rPr>
              <w:t xml:space="preserve"> and air quality, and improve access to Chichester city from surrounding areas. </w:t>
            </w:r>
          </w:p>
          <w:p w14:paraId="2BC3711F" w14:textId="77777777" w:rsidR="00492C72" w:rsidRPr="0062365E" w:rsidRDefault="00492C72" w:rsidP="001C0676">
            <w:pPr>
              <w:spacing w:after="255"/>
              <w:ind w:left="720"/>
              <w:contextualSpacing/>
              <w:jc w:val="both"/>
              <w:rPr>
                <w:rFonts w:ascii="Arial" w:eastAsia="Calibri" w:hAnsi="Arial" w:cs="Arial"/>
                <w:sz w:val="16"/>
                <w:szCs w:val="16"/>
              </w:rPr>
            </w:pPr>
          </w:p>
          <w:p w14:paraId="03D78C1B" w14:textId="5F453ABB" w:rsidR="00492C72" w:rsidRDefault="00492C72" w:rsidP="001C0676">
            <w:pPr>
              <w:spacing w:before="240"/>
              <w:jc w:val="both"/>
              <w:rPr>
                <w:rFonts w:ascii="Arial" w:eastAsia="Calibri" w:hAnsi="Arial" w:cs="Arial"/>
                <w:sz w:val="24"/>
                <w:szCs w:val="24"/>
              </w:rPr>
            </w:pPr>
            <w:r>
              <w:rPr>
                <w:rFonts w:ascii="Arial" w:eastAsia="Calibri" w:hAnsi="Arial" w:cs="Arial"/>
                <w:sz w:val="24"/>
                <w:szCs w:val="24"/>
              </w:rPr>
              <w:t xml:space="preserve">Opportunities to secure funding to implement this package of improvements (in relation to criterion 7) will be maximised by working proactively with government agencies including National Highways and Homes England, other public sector organisations and private investors. Developer contributions from new development will also be sought </w:t>
            </w:r>
            <w:r w:rsidRPr="000A14D4">
              <w:rPr>
                <w:rFonts w:ascii="Arial" w:eastAsia="Calibri" w:hAnsi="Arial" w:cs="Arial"/>
                <w:sz w:val="24"/>
                <w:szCs w:val="24"/>
              </w:rPr>
              <w:t xml:space="preserve">from all new housing development </w:t>
            </w:r>
            <w:r w:rsidRPr="00B56194">
              <w:rPr>
                <w:rFonts w:ascii="Arial" w:eastAsia="Calibri" w:hAnsi="Arial" w:cs="Arial"/>
                <w:sz w:val="24"/>
                <w:szCs w:val="24"/>
                <w:u w:val="single"/>
              </w:rPr>
              <w:t>in the south of the plan area</w:t>
            </w:r>
            <w:r>
              <w:rPr>
                <w:rFonts w:ascii="Arial" w:eastAsia="Calibri" w:hAnsi="Arial" w:cs="Arial"/>
                <w:sz w:val="24"/>
                <w:szCs w:val="24"/>
              </w:rPr>
              <w:t xml:space="preserve"> </w:t>
            </w:r>
            <w:r w:rsidRPr="000A14D4">
              <w:rPr>
                <w:rFonts w:ascii="Arial" w:eastAsia="Calibri" w:hAnsi="Arial" w:cs="Arial"/>
                <w:sz w:val="24"/>
                <w:szCs w:val="24"/>
              </w:rPr>
              <w:t xml:space="preserve">that is not yet subject to planning permission, in accordance with the per dwelling contribution as set out in </w:t>
            </w:r>
            <w:r w:rsidRPr="00B40895">
              <w:rPr>
                <w:rFonts w:ascii="Arial" w:eastAsia="Calibri" w:hAnsi="Arial" w:cs="Arial"/>
                <w:sz w:val="24"/>
                <w:szCs w:val="24"/>
              </w:rPr>
              <w:t>paragraphs 8.2</w:t>
            </w:r>
            <w:r w:rsidR="00614197" w:rsidRPr="00614197">
              <w:rPr>
                <w:rFonts w:ascii="Arial" w:eastAsia="Calibri" w:hAnsi="Arial" w:cs="Arial"/>
                <w:sz w:val="24"/>
                <w:szCs w:val="24"/>
                <w:u w:val="single"/>
              </w:rPr>
              <w:t>6</w:t>
            </w:r>
            <w:r w:rsidRPr="002E4C69">
              <w:rPr>
                <w:rFonts w:ascii="Arial" w:eastAsia="Calibri" w:hAnsi="Arial" w:cs="Arial"/>
                <w:strike/>
                <w:sz w:val="24"/>
                <w:szCs w:val="24"/>
              </w:rPr>
              <w:t>0</w:t>
            </w:r>
            <w:r w:rsidRPr="00B40895">
              <w:rPr>
                <w:rFonts w:ascii="Arial" w:eastAsia="Calibri" w:hAnsi="Arial" w:cs="Arial"/>
                <w:sz w:val="24"/>
                <w:szCs w:val="24"/>
              </w:rPr>
              <w:t xml:space="preserve"> to 8.2</w:t>
            </w:r>
            <w:r w:rsidR="00614197">
              <w:rPr>
                <w:rFonts w:ascii="Arial" w:eastAsia="Calibri" w:hAnsi="Arial" w:cs="Arial"/>
                <w:sz w:val="24"/>
                <w:szCs w:val="24"/>
                <w:u w:val="single"/>
              </w:rPr>
              <w:t>7</w:t>
            </w:r>
            <w:r w:rsidRPr="002E4C69">
              <w:rPr>
                <w:rFonts w:ascii="Arial" w:eastAsia="Calibri" w:hAnsi="Arial" w:cs="Arial"/>
                <w:strike/>
                <w:sz w:val="24"/>
                <w:szCs w:val="24"/>
              </w:rPr>
              <w:t>1</w:t>
            </w:r>
            <w:r w:rsidRPr="00B40895">
              <w:rPr>
                <w:rFonts w:ascii="Arial" w:eastAsia="Calibri" w:hAnsi="Arial" w:cs="Arial"/>
                <w:sz w:val="24"/>
                <w:szCs w:val="24"/>
              </w:rPr>
              <w:t>.</w:t>
            </w:r>
          </w:p>
          <w:p w14:paraId="7F26931D" w14:textId="77777777" w:rsidR="00492C72" w:rsidRDefault="00492C72" w:rsidP="001C0676">
            <w:pPr>
              <w:spacing w:before="240"/>
              <w:jc w:val="both"/>
              <w:rPr>
                <w:rFonts w:ascii="Arial" w:eastAsia="Calibri" w:hAnsi="Arial" w:cs="Arial"/>
                <w:sz w:val="24"/>
                <w:szCs w:val="24"/>
              </w:rPr>
            </w:pPr>
            <w:r>
              <w:rPr>
                <w:rFonts w:ascii="Arial" w:eastAsia="Calibri" w:hAnsi="Arial" w:cs="Arial"/>
                <w:sz w:val="24"/>
                <w:szCs w:val="24"/>
              </w:rPr>
              <w:t>The Community Infrastructure Levy may be used to contribute towards the cost of improvements to the local transport network. New development may also be required to deliver or contribute towards specific transport improvements directly related to the development.</w:t>
            </w:r>
          </w:p>
          <w:p w14:paraId="05E6BF4B" w14:textId="77777777" w:rsidR="00492C72" w:rsidRDefault="00492C72" w:rsidP="001C0676">
            <w:pPr>
              <w:pStyle w:val="justify"/>
              <w:spacing w:after="0" w:line="276" w:lineRule="auto"/>
              <w:jc w:val="both"/>
              <w:rPr>
                <w:rFonts w:ascii="Arial" w:hAnsi="Arial" w:cs="Arial"/>
                <w:lang w:val="en"/>
              </w:rPr>
            </w:pPr>
            <w:r>
              <w:rPr>
                <w:rFonts w:ascii="Arial" w:hAnsi="Arial" w:cs="Arial"/>
                <w:lang w:val="en"/>
              </w:rPr>
              <w:t>The following routes are safeguarded (as shown in the Transport Study 20</w:t>
            </w:r>
            <w:r w:rsidRPr="00B56194">
              <w:rPr>
                <w:rFonts w:ascii="Arial" w:hAnsi="Arial" w:cs="Arial"/>
                <w:u w:val="single"/>
                <w:lang w:val="en"/>
              </w:rPr>
              <w:t>24</w:t>
            </w:r>
            <w:r w:rsidRPr="002E4C69">
              <w:rPr>
                <w:rFonts w:ascii="Arial" w:hAnsi="Arial" w:cs="Arial"/>
                <w:strike/>
                <w:lang w:val="en"/>
              </w:rPr>
              <w:t>23</w:t>
            </w:r>
            <w:r>
              <w:rPr>
                <w:rFonts w:ascii="Arial" w:hAnsi="Arial" w:cs="Arial"/>
                <w:lang w:val="en"/>
              </w:rPr>
              <w:t xml:space="preserve">) to ensure that the A27 improvements can be delivered, unless it can be demonstrated that </w:t>
            </w:r>
            <w:r w:rsidRPr="002E4C69">
              <w:rPr>
                <w:rFonts w:ascii="Arial" w:hAnsi="Arial" w:cs="Arial"/>
                <w:strike/>
                <w:lang w:val="en"/>
              </w:rPr>
              <w:t>they are</w:t>
            </w:r>
            <w:r>
              <w:rPr>
                <w:rFonts w:ascii="Arial" w:hAnsi="Arial" w:cs="Arial"/>
                <w:lang w:val="en"/>
              </w:rPr>
              <w:t xml:space="preserve"> </w:t>
            </w:r>
            <w:r w:rsidRPr="00B56194">
              <w:rPr>
                <w:rFonts w:ascii="Arial" w:hAnsi="Arial" w:cs="Arial"/>
                <w:u w:val="single"/>
                <w:lang w:val="en"/>
              </w:rPr>
              <w:t xml:space="preserve">safeguarding is </w:t>
            </w:r>
            <w:r>
              <w:rPr>
                <w:rFonts w:ascii="Arial" w:hAnsi="Arial" w:cs="Arial"/>
                <w:lang w:val="en"/>
              </w:rPr>
              <w:t xml:space="preserve">no longer required: </w:t>
            </w:r>
          </w:p>
          <w:p w14:paraId="00454830" w14:textId="77777777" w:rsidR="00492C72" w:rsidRPr="00B40895" w:rsidRDefault="00492C72" w:rsidP="00492C72">
            <w:pPr>
              <w:pStyle w:val="ListParagraph"/>
              <w:numPr>
                <w:ilvl w:val="0"/>
                <w:numId w:val="3"/>
              </w:numPr>
              <w:ind w:hanging="474"/>
              <w:jc w:val="both"/>
              <w:rPr>
                <w:rFonts w:ascii="Arial" w:hAnsi="Arial" w:cs="Arial"/>
                <w:sz w:val="24"/>
                <w:szCs w:val="24"/>
              </w:rPr>
            </w:pPr>
            <w:r w:rsidRPr="00B40895">
              <w:rPr>
                <w:rFonts w:ascii="Arial" w:hAnsi="Arial" w:cs="Arial"/>
                <w:sz w:val="24"/>
                <w:szCs w:val="24"/>
              </w:rPr>
              <w:t xml:space="preserve">A259 Cathedral Way/ Terminus Road Link </w:t>
            </w:r>
          </w:p>
          <w:p w14:paraId="7CEF05CB" w14:textId="77777777" w:rsidR="00492C72" w:rsidRDefault="00492C72" w:rsidP="00492C72">
            <w:pPr>
              <w:pStyle w:val="ListParagraph"/>
              <w:numPr>
                <w:ilvl w:val="0"/>
                <w:numId w:val="3"/>
              </w:numPr>
              <w:spacing w:before="0" w:after="160"/>
              <w:ind w:hanging="474"/>
              <w:jc w:val="both"/>
              <w:rPr>
                <w:rFonts w:ascii="Arial" w:eastAsia="Calibri" w:hAnsi="Arial" w:cs="Arial"/>
              </w:rPr>
            </w:pPr>
            <w:r w:rsidRPr="00B40895">
              <w:rPr>
                <w:rFonts w:ascii="Arial" w:hAnsi="Arial" w:cs="Arial"/>
              </w:rPr>
              <w:t xml:space="preserve">A259 </w:t>
            </w:r>
            <w:r w:rsidRPr="0062365E">
              <w:rPr>
                <w:rFonts w:ascii="Arial" w:hAnsi="Arial" w:cs="Arial"/>
                <w:sz w:val="24"/>
                <w:szCs w:val="24"/>
              </w:rPr>
              <w:t>Bognor</w:t>
            </w:r>
            <w:r w:rsidRPr="00B40895">
              <w:rPr>
                <w:rFonts w:ascii="Arial" w:hAnsi="Arial" w:cs="Arial"/>
              </w:rPr>
              <w:t xml:space="preserve"> Road/ </w:t>
            </w:r>
            <w:proofErr w:type="spellStart"/>
            <w:r w:rsidRPr="00B40895">
              <w:rPr>
                <w:rFonts w:ascii="Arial" w:hAnsi="Arial" w:cs="Arial"/>
              </w:rPr>
              <w:t>Vinnetrow</w:t>
            </w:r>
            <w:proofErr w:type="spellEnd"/>
            <w:r w:rsidRPr="00B40895">
              <w:rPr>
                <w:rFonts w:ascii="Arial" w:hAnsi="Arial" w:cs="Arial"/>
              </w:rPr>
              <w:t xml:space="preserve"> Road Link </w:t>
            </w:r>
          </w:p>
        </w:tc>
      </w:tr>
      <w:bookmarkEnd w:id="1"/>
    </w:tbl>
    <w:p w14:paraId="32833573" w14:textId="77777777" w:rsidR="00492C72" w:rsidRPr="0062365E" w:rsidRDefault="00492C72" w:rsidP="00492C72">
      <w:pPr>
        <w:rPr>
          <w:rFonts w:ascii="Arial" w:hAnsi="Arial" w:cs="Arial"/>
          <w:b/>
          <w:bCs/>
          <w:sz w:val="2"/>
          <w:szCs w:val="2"/>
        </w:rPr>
      </w:pPr>
    </w:p>
    <w:p w14:paraId="6EA65005" w14:textId="77777777" w:rsidR="00492C72" w:rsidRPr="002E4C69" w:rsidRDefault="00492C72" w:rsidP="00492C72">
      <w:pPr>
        <w:pStyle w:val="ListParagraph"/>
        <w:spacing w:before="120" w:after="0"/>
        <w:ind w:left="709"/>
        <w:contextualSpacing w:val="0"/>
        <w:jc w:val="both"/>
        <w:rPr>
          <w:rFonts w:ascii="Arial" w:eastAsia="Times New Roman" w:hAnsi="Arial" w:cs="Arial"/>
          <w:i/>
          <w:iCs/>
          <w:color w:val="242021"/>
          <w:sz w:val="24"/>
          <w:szCs w:val="24"/>
          <w:u w:val="single"/>
          <w:lang w:eastAsia="en-GB"/>
        </w:rPr>
      </w:pPr>
      <w:r w:rsidRPr="002E4C69">
        <w:rPr>
          <w:rFonts w:ascii="Arial" w:eastAsia="Times New Roman" w:hAnsi="Arial" w:cs="Arial"/>
          <w:i/>
          <w:iCs/>
          <w:color w:val="242021"/>
          <w:sz w:val="24"/>
          <w:szCs w:val="24"/>
          <w:u w:val="single"/>
          <w:lang w:eastAsia="en-GB"/>
        </w:rPr>
        <w:t xml:space="preserve">The mitigation </w:t>
      </w:r>
      <w:proofErr w:type="gramStart"/>
      <w:r w:rsidRPr="002E4C69">
        <w:rPr>
          <w:rFonts w:ascii="Arial" w:eastAsia="Times New Roman" w:hAnsi="Arial" w:cs="Arial"/>
          <w:i/>
          <w:iCs/>
          <w:color w:val="242021"/>
          <w:sz w:val="24"/>
          <w:szCs w:val="24"/>
          <w:u w:val="single"/>
          <w:lang w:eastAsia="en-GB"/>
        </w:rPr>
        <w:t>package</w:t>
      </w:r>
      <w:proofErr w:type="gramEnd"/>
    </w:p>
    <w:p w14:paraId="7D58C873" w14:textId="77777777" w:rsidR="00492C72" w:rsidRPr="00802CB5" w:rsidRDefault="00492C72" w:rsidP="00D47825">
      <w:pPr>
        <w:pStyle w:val="ListParagraph"/>
        <w:numPr>
          <w:ilvl w:val="1"/>
          <w:numId w:val="11"/>
        </w:numPr>
        <w:spacing w:before="120" w:after="0"/>
        <w:ind w:left="709" w:hanging="709"/>
        <w:contextualSpacing w:val="0"/>
        <w:jc w:val="both"/>
        <w:rPr>
          <w:rFonts w:ascii="Arial" w:eastAsia="Times New Roman" w:hAnsi="Arial" w:cs="Arial"/>
          <w:color w:val="242021"/>
          <w:sz w:val="24"/>
          <w:szCs w:val="24"/>
          <w:lang w:eastAsia="en-GB"/>
        </w:rPr>
      </w:pPr>
      <w:r w:rsidRPr="00802CB5">
        <w:rPr>
          <w:rFonts w:ascii="Arial" w:eastAsia="Times New Roman" w:hAnsi="Arial" w:cs="Arial"/>
          <w:color w:val="242021"/>
          <w:sz w:val="24"/>
          <w:szCs w:val="24"/>
          <w:lang w:eastAsia="en-GB"/>
        </w:rPr>
        <w:t xml:space="preserve">Policy T1 Transport Infrastructure makes provision for a coordinated package of </w:t>
      </w:r>
      <w:r w:rsidRPr="00B56194">
        <w:rPr>
          <w:rFonts w:ascii="Arial" w:eastAsia="Times New Roman" w:hAnsi="Arial" w:cs="Arial"/>
          <w:color w:val="242021"/>
          <w:sz w:val="24"/>
          <w:szCs w:val="24"/>
          <w:u w:val="single"/>
          <w:lang w:eastAsia="en-GB"/>
        </w:rPr>
        <w:t>transport measures and infrastructure</w:t>
      </w:r>
      <w:r>
        <w:rPr>
          <w:rFonts w:ascii="Arial" w:eastAsia="Times New Roman" w:hAnsi="Arial" w:cs="Arial"/>
          <w:color w:val="242021"/>
          <w:sz w:val="24"/>
          <w:szCs w:val="24"/>
          <w:lang w:eastAsia="en-GB"/>
        </w:rPr>
        <w:t xml:space="preserve"> </w:t>
      </w:r>
      <w:r w:rsidRPr="00802CB5">
        <w:rPr>
          <w:rFonts w:ascii="Arial" w:hAnsi="Arial" w:cs="Arial"/>
          <w:sz w:val="24"/>
          <w:szCs w:val="24"/>
        </w:rPr>
        <w:t>improvements</w:t>
      </w:r>
      <w:r w:rsidRPr="00802CB5">
        <w:rPr>
          <w:rFonts w:ascii="Arial" w:eastAsia="Times New Roman" w:hAnsi="Arial" w:cs="Arial"/>
          <w:color w:val="242021"/>
          <w:sz w:val="24"/>
          <w:szCs w:val="24"/>
          <w:lang w:eastAsia="en-GB"/>
        </w:rPr>
        <w:t xml:space="preserve"> </w:t>
      </w:r>
      <w:r w:rsidRPr="00B56194">
        <w:rPr>
          <w:rFonts w:ascii="Arial" w:eastAsia="Times New Roman" w:hAnsi="Arial" w:cs="Arial"/>
          <w:color w:val="242021"/>
          <w:sz w:val="24"/>
          <w:szCs w:val="24"/>
          <w:u w:val="single"/>
          <w:lang w:eastAsia="en-GB"/>
        </w:rPr>
        <w:t>including</w:t>
      </w:r>
      <w:r>
        <w:rPr>
          <w:rFonts w:ascii="Arial" w:eastAsia="Times New Roman" w:hAnsi="Arial" w:cs="Arial"/>
          <w:color w:val="242021"/>
          <w:sz w:val="24"/>
          <w:szCs w:val="24"/>
          <w:lang w:eastAsia="en-GB"/>
        </w:rPr>
        <w:t xml:space="preserve"> </w:t>
      </w:r>
      <w:r w:rsidRPr="00802CB5">
        <w:rPr>
          <w:rFonts w:ascii="Arial" w:eastAsia="Times New Roman" w:hAnsi="Arial" w:cs="Arial"/>
          <w:color w:val="242021"/>
          <w:sz w:val="24"/>
          <w:szCs w:val="24"/>
          <w:lang w:eastAsia="en-GB"/>
        </w:rPr>
        <w:t>to junctions on the A27 Chichester Bypass</w:t>
      </w:r>
      <w:r w:rsidRPr="00B56194">
        <w:rPr>
          <w:rFonts w:ascii="Arial" w:eastAsia="Times New Roman" w:hAnsi="Arial" w:cs="Arial"/>
          <w:color w:val="242021"/>
          <w:sz w:val="24"/>
          <w:szCs w:val="24"/>
          <w:u w:val="single"/>
          <w:lang w:eastAsia="en-GB"/>
        </w:rPr>
        <w:t>, within the city and elsewhere</w:t>
      </w:r>
      <w:r w:rsidRPr="00802CB5">
        <w:rPr>
          <w:rFonts w:ascii="Arial" w:eastAsia="Times New Roman" w:hAnsi="Arial" w:cs="Arial"/>
          <w:color w:val="242021"/>
          <w:sz w:val="24"/>
          <w:szCs w:val="24"/>
          <w:lang w:eastAsia="en-GB"/>
        </w:rPr>
        <w:t xml:space="preserve"> that will increase </w:t>
      </w:r>
      <w:r w:rsidRPr="00B56194">
        <w:rPr>
          <w:rFonts w:ascii="Arial" w:eastAsia="Times New Roman" w:hAnsi="Arial" w:cs="Arial"/>
          <w:color w:val="242021"/>
          <w:sz w:val="24"/>
          <w:szCs w:val="24"/>
          <w:u w:val="single"/>
          <w:lang w:eastAsia="en-GB"/>
        </w:rPr>
        <w:t>modal choice, reduce the need to travel by car, improve safety and air quality, and improve access to Chichester city from surrounding areas.</w:t>
      </w:r>
      <w:r>
        <w:rPr>
          <w:rFonts w:ascii="Arial" w:eastAsia="Times New Roman" w:hAnsi="Arial" w:cs="Arial"/>
          <w:color w:val="242021"/>
          <w:sz w:val="24"/>
          <w:szCs w:val="24"/>
          <w:lang w:eastAsia="en-GB"/>
        </w:rPr>
        <w:t xml:space="preserve"> </w:t>
      </w:r>
      <w:r w:rsidRPr="002E4C69">
        <w:rPr>
          <w:rFonts w:ascii="Arial" w:eastAsia="Times New Roman" w:hAnsi="Arial" w:cs="Arial"/>
          <w:strike/>
          <w:color w:val="242021"/>
          <w:sz w:val="24"/>
          <w:szCs w:val="24"/>
          <w:lang w:eastAsia="en-GB"/>
        </w:rPr>
        <w:t>road capacity, reduce traffic congestion and improve safety.</w:t>
      </w:r>
      <w:r w:rsidRPr="00802CB5">
        <w:rPr>
          <w:rFonts w:ascii="Arial" w:eastAsia="Times New Roman" w:hAnsi="Arial" w:cs="Arial"/>
          <w:color w:val="242021"/>
          <w:sz w:val="24"/>
          <w:szCs w:val="24"/>
          <w:lang w:eastAsia="en-GB"/>
        </w:rPr>
        <w:t xml:space="preserve"> </w:t>
      </w:r>
    </w:p>
    <w:p w14:paraId="520ECEB3" w14:textId="77777777" w:rsidR="00492C72" w:rsidRPr="00802CB5" w:rsidRDefault="00492C72" w:rsidP="00492C72">
      <w:pPr>
        <w:pStyle w:val="ListParagraph"/>
        <w:spacing w:after="0" w:line="240" w:lineRule="auto"/>
        <w:ind w:left="0"/>
        <w:rPr>
          <w:rFonts w:ascii="Arial" w:eastAsia="Times New Roman" w:hAnsi="Arial" w:cs="Arial"/>
          <w:color w:val="242021"/>
          <w:sz w:val="16"/>
          <w:szCs w:val="16"/>
          <w:lang w:eastAsia="en-GB"/>
        </w:rPr>
      </w:pPr>
    </w:p>
    <w:p w14:paraId="1D1C8AA9" w14:textId="77777777" w:rsidR="00492C72" w:rsidRPr="00B56194" w:rsidRDefault="00492C72" w:rsidP="00D47825">
      <w:pPr>
        <w:pStyle w:val="ListParagraph"/>
        <w:numPr>
          <w:ilvl w:val="1"/>
          <w:numId w:val="11"/>
        </w:numPr>
        <w:spacing w:before="0" w:after="0"/>
        <w:ind w:left="709" w:hanging="709"/>
        <w:contextualSpacing w:val="0"/>
        <w:jc w:val="both"/>
        <w:rPr>
          <w:rFonts w:ascii="Arial" w:eastAsia="Times New Roman" w:hAnsi="Arial" w:cs="Arial"/>
          <w:color w:val="242021"/>
          <w:sz w:val="24"/>
          <w:szCs w:val="24"/>
          <w:u w:val="single"/>
          <w:lang w:eastAsia="en-GB"/>
        </w:rPr>
      </w:pPr>
      <w:r w:rsidRPr="00802CB5">
        <w:rPr>
          <w:rFonts w:ascii="Arial" w:eastAsia="Times New Roman" w:hAnsi="Arial" w:cs="Arial"/>
          <w:color w:val="242021"/>
          <w:sz w:val="24"/>
          <w:szCs w:val="24"/>
          <w:lang w:eastAsia="en-GB"/>
        </w:rPr>
        <w:t xml:space="preserve">The </w:t>
      </w:r>
      <w:r w:rsidRPr="00802CB5">
        <w:rPr>
          <w:rFonts w:ascii="Arial" w:hAnsi="Arial" w:cs="Arial"/>
          <w:sz w:val="24"/>
          <w:szCs w:val="24"/>
        </w:rPr>
        <w:t>Transport</w:t>
      </w:r>
      <w:r w:rsidRPr="00802CB5">
        <w:rPr>
          <w:rFonts w:ascii="Arial" w:eastAsia="Times New Roman" w:hAnsi="Arial" w:cs="Arial"/>
          <w:color w:val="242021"/>
          <w:sz w:val="24"/>
          <w:szCs w:val="24"/>
          <w:lang w:eastAsia="en-GB"/>
        </w:rPr>
        <w:t xml:space="preserve"> Study (202</w:t>
      </w:r>
      <w:r w:rsidRPr="002E4C69">
        <w:rPr>
          <w:rFonts w:ascii="Arial" w:eastAsia="Times New Roman" w:hAnsi="Arial" w:cs="Arial"/>
          <w:strike/>
          <w:color w:val="242021"/>
          <w:sz w:val="24"/>
          <w:szCs w:val="24"/>
          <w:lang w:eastAsia="en-GB"/>
        </w:rPr>
        <w:t>3</w:t>
      </w:r>
      <w:r w:rsidRPr="00B56194">
        <w:rPr>
          <w:rFonts w:ascii="Arial" w:eastAsia="Times New Roman" w:hAnsi="Arial" w:cs="Arial"/>
          <w:color w:val="242021"/>
          <w:sz w:val="24"/>
          <w:szCs w:val="24"/>
          <w:u w:val="single"/>
          <w:lang w:eastAsia="en-GB"/>
        </w:rPr>
        <w:t>4</w:t>
      </w:r>
      <w:r w:rsidRPr="00802CB5">
        <w:rPr>
          <w:rFonts w:ascii="Arial" w:eastAsia="Times New Roman" w:hAnsi="Arial" w:cs="Arial"/>
          <w:color w:val="242021"/>
          <w:sz w:val="24"/>
          <w:szCs w:val="24"/>
          <w:lang w:eastAsia="en-GB"/>
        </w:rPr>
        <w:t>)</w:t>
      </w:r>
      <w:r w:rsidRPr="00802CB5">
        <w:rPr>
          <w:rFonts w:ascii="Arial" w:eastAsia="Times New Roman" w:hAnsi="Arial" w:cs="Arial"/>
          <w:b/>
          <w:bCs/>
          <w:color w:val="242021"/>
          <w:sz w:val="18"/>
          <w:szCs w:val="18"/>
          <w:lang w:eastAsia="en-GB"/>
        </w:rPr>
        <w:t xml:space="preserve"> </w:t>
      </w:r>
      <w:r w:rsidRPr="00802CB5">
        <w:rPr>
          <w:rFonts w:ascii="Arial" w:eastAsia="Times New Roman" w:hAnsi="Arial" w:cs="Arial"/>
          <w:color w:val="242021"/>
          <w:sz w:val="24"/>
          <w:szCs w:val="24"/>
          <w:lang w:eastAsia="en-GB"/>
        </w:rPr>
        <w:t>identified an indicative package of measures for the Fishbourne Roundabout costing</w:t>
      </w:r>
      <w:r>
        <w:rPr>
          <w:rFonts w:ascii="Arial" w:eastAsia="Times New Roman" w:hAnsi="Arial" w:cs="Arial"/>
          <w:color w:val="242021"/>
          <w:sz w:val="24"/>
          <w:szCs w:val="24"/>
          <w:lang w:eastAsia="en-GB"/>
        </w:rPr>
        <w:t xml:space="preserve"> </w:t>
      </w:r>
      <w:r w:rsidRPr="00B56194">
        <w:rPr>
          <w:rFonts w:ascii="Arial" w:eastAsia="Times New Roman" w:hAnsi="Arial" w:cs="Arial"/>
          <w:color w:val="242021"/>
          <w:sz w:val="24"/>
          <w:szCs w:val="24"/>
          <w:u w:val="single"/>
          <w:lang w:eastAsia="en-GB"/>
        </w:rPr>
        <w:t>up to</w:t>
      </w:r>
      <w:r w:rsidRPr="00802CB5">
        <w:rPr>
          <w:rFonts w:ascii="Arial" w:eastAsia="Times New Roman" w:hAnsi="Arial" w:cs="Arial"/>
          <w:color w:val="242021"/>
          <w:sz w:val="24"/>
          <w:szCs w:val="24"/>
          <w:lang w:eastAsia="en-GB"/>
        </w:rPr>
        <w:t xml:space="preserve"> </w:t>
      </w:r>
      <w:r w:rsidRPr="002E4C69">
        <w:rPr>
          <w:rFonts w:ascii="Arial" w:eastAsia="Calibri" w:hAnsi="Arial" w:cs="Arial"/>
          <w:strike/>
          <w:sz w:val="24"/>
          <w:szCs w:val="24"/>
        </w:rPr>
        <w:t>between</w:t>
      </w:r>
      <w:r w:rsidRPr="00802CB5">
        <w:rPr>
          <w:rFonts w:ascii="Arial" w:eastAsia="Times New Roman" w:hAnsi="Arial" w:cs="Arial"/>
          <w:color w:val="242021"/>
          <w:sz w:val="24"/>
          <w:szCs w:val="24"/>
          <w:lang w:eastAsia="en-GB"/>
        </w:rPr>
        <w:t xml:space="preserve"> </w:t>
      </w:r>
      <w:r w:rsidRPr="002E4C69">
        <w:rPr>
          <w:rFonts w:ascii="Arial" w:eastAsia="Times New Roman" w:hAnsi="Arial" w:cs="Arial"/>
          <w:strike/>
          <w:color w:val="242021"/>
          <w:sz w:val="24"/>
          <w:szCs w:val="24"/>
          <w:lang w:eastAsia="en-GB"/>
        </w:rPr>
        <w:t xml:space="preserve">£9,520,000 and </w:t>
      </w:r>
      <w:r w:rsidRPr="00802CB5">
        <w:rPr>
          <w:rFonts w:ascii="Arial" w:eastAsia="Times New Roman" w:hAnsi="Arial" w:cs="Arial"/>
          <w:color w:val="242021"/>
          <w:sz w:val="24"/>
          <w:szCs w:val="24"/>
          <w:lang w:eastAsia="en-GB"/>
        </w:rPr>
        <w:t xml:space="preserve">£12,900,000 and the Bognor Road Roundabout costing </w:t>
      </w:r>
      <w:r w:rsidRPr="0002395C">
        <w:rPr>
          <w:rFonts w:ascii="Arial" w:eastAsia="Times New Roman" w:hAnsi="Arial" w:cs="Arial"/>
          <w:strike/>
          <w:color w:val="242021"/>
          <w:sz w:val="24"/>
          <w:szCs w:val="24"/>
          <w:lang w:eastAsia="en-GB"/>
        </w:rPr>
        <w:t>between</w:t>
      </w:r>
      <w:r w:rsidRPr="00802CB5">
        <w:rPr>
          <w:rFonts w:ascii="Arial" w:eastAsia="Times New Roman" w:hAnsi="Arial" w:cs="Arial"/>
          <w:color w:val="242021"/>
          <w:sz w:val="24"/>
          <w:szCs w:val="24"/>
          <w:lang w:eastAsia="en-GB"/>
        </w:rPr>
        <w:t xml:space="preserve"> </w:t>
      </w:r>
      <w:r w:rsidRPr="002E4C69">
        <w:rPr>
          <w:rFonts w:ascii="Arial" w:eastAsia="Times New Roman" w:hAnsi="Arial" w:cs="Arial"/>
          <w:strike/>
          <w:color w:val="242021"/>
          <w:sz w:val="24"/>
          <w:szCs w:val="24"/>
          <w:lang w:eastAsia="en-GB"/>
        </w:rPr>
        <w:t xml:space="preserve">£19,390,000 </w:t>
      </w:r>
      <w:r w:rsidRPr="002E4C69">
        <w:rPr>
          <w:rFonts w:ascii="Arial" w:eastAsia="Times New Roman" w:hAnsi="Arial" w:cs="Arial"/>
          <w:strike/>
          <w:color w:val="242021"/>
          <w:sz w:val="24"/>
          <w:szCs w:val="24"/>
          <w:lang w:eastAsia="en-GB"/>
        </w:rPr>
        <w:lastRenderedPageBreak/>
        <w:t>and</w:t>
      </w:r>
      <w:r>
        <w:rPr>
          <w:rFonts w:ascii="Arial" w:eastAsia="Times New Roman" w:hAnsi="Arial" w:cs="Arial"/>
          <w:color w:val="242021"/>
          <w:sz w:val="24"/>
          <w:szCs w:val="24"/>
          <w:lang w:eastAsia="en-GB"/>
        </w:rPr>
        <w:t xml:space="preserve"> </w:t>
      </w:r>
      <w:r w:rsidRPr="00B56194">
        <w:rPr>
          <w:rFonts w:ascii="Arial" w:eastAsia="Times New Roman" w:hAnsi="Arial" w:cs="Arial"/>
          <w:color w:val="242021"/>
          <w:sz w:val="24"/>
          <w:szCs w:val="24"/>
          <w:u w:val="single"/>
          <w:lang w:eastAsia="en-GB"/>
        </w:rPr>
        <w:t>up to</w:t>
      </w:r>
      <w:r w:rsidRPr="00802CB5">
        <w:rPr>
          <w:rFonts w:ascii="Arial" w:eastAsia="Times New Roman" w:hAnsi="Arial" w:cs="Arial"/>
          <w:color w:val="242021"/>
          <w:sz w:val="24"/>
          <w:szCs w:val="24"/>
          <w:lang w:eastAsia="en-GB"/>
        </w:rPr>
        <w:t xml:space="preserve"> £30,420,000. </w:t>
      </w:r>
      <w:r>
        <w:rPr>
          <w:rFonts w:ascii="Arial" w:eastAsia="Times New Roman" w:hAnsi="Arial" w:cs="Arial"/>
          <w:color w:val="242021"/>
          <w:sz w:val="24"/>
          <w:szCs w:val="24"/>
          <w:lang w:eastAsia="en-GB"/>
        </w:rPr>
        <w:t xml:space="preserve"> </w:t>
      </w:r>
      <w:r w:rsidRPr="00B56194">
        <w:rPr>
          <w:rFonts w:ascii="Arial" w:eastAsia="Times New Roman" w:hAnsi="Arial" w:cs="Arial"/>
          <w:color w:val="242021"/>
          <w:sz w:val="24"/>
          <w:szCs w:val="24"/>
          <w:u w:val="single"/>
          <w:lang w:eastAsia="en-GB"/>
        </w:rPr>
        <w:t xml:space="preserve">Indicative improvements to </w:t>
      </w:r>
      <w:proofErr w:type="spellStart"/>
      <w:r w:rsidRPr="00B56194">
        <w:rPr>
          <w:rFonts w:ascii="Arial" w:eastAsia="Times New Roman" w:hAnsi="Arial" w:cs="Arial"/>
          <w:color w:val="242021"/>
          <w:sz w:val="24"/>
          <w:szCs w:val="24"/>
          <w:u w:val="single"/>
          <w:lang w:eastAsia="en-GB"/>
        </w:rPr>
        <w:t>Whyke</w:t>
      </w:r>
      <w:proofErr w:type="spellEnd"/>
      <w:r w:rsidRPr="00B56194">
        <w:rPr>
          <w:rFonts w:ascii="Arial" w:eastAsia="Times New Roman" w:hAnsi="Arial" w:cs="Arial"/>
          <w:color w:val="242021"/>
          <w:sz w:val="24"/>
          <w:szCs w:val="24"/>
          <w:u w:val="single"/>
          <w:lang w:eastAsia="en-GB"/>
        </w:rPr>
        <w:t xml:space="preserve"> and Stockbridge junctions could also be modified to retain right hand turns, costing up to £13,100,000 and £14,610,000, respectively. The actual transport schemes to be delivered to mitigate the impact of the Plan on the A27, including the costs for these and the funding streams available, will be identified through the monitor and manage approach. However, until such time as alternative schemes are identified, the costings of the above indicative schemes will be used for the purpose of defining developer contributions, in so far as potential improvement to the Chichester Bypass itself.</w:t>
      </w:r>
    </w:p>
    <w:p w14:paraId="6B0042DE" w14:textId="77777777" w:rsidR="00492C72" w:rsidRDefault="00492C72" w:rsidP="00492C72">
      <w:pPr>
        <w:spacing w:before="0" w:after="0"/>
        <w:jc w:val="both"/>
        <w:rPr>
          <w:rFonts w:ascii="Arial" w:eastAsia="Times New Roman" w:hAnsi="Arial" w:cs="Arial"/>
          <w:color w:val="242021"/>
          <w:sz w:val="24"/>
          <w:szCs w:val="24"/>
          <w:lang w:eastAsia="en-GB"/>
        </w:rPr>
      </w:pPr>
    </w:p>
    <w:p w14:paraId="041237D0" w14:textId="77777777" w:rsidR="00492C72" w:rsidRPr="00B56194" w:rsidRDefault="00492C72" w:rsidP="00D47825">
      <w:pPr>
        <w:pStyle w:val="ListParagraph"/>
        <w:numPr>
          <w:ilvl w:val="1"/>
          <w:numId w:val="11"/>
        </w:numPr>
        <w:spacing w:before="0" w:after="0"/>
        <w:ind w:left="709" w:hanging="709"/>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Delivery of the above indicative package of A27 junction improvements to mitigate the impact of this Plan (and the </w:t>
      </w:r>
      <w:proofErr w:type="gramStart"/>
      <w:r w:rsidRPr="00B56194">
        <w:rPr>
          <w:rFonts w:ascii="Arial" w:eastAsia="Times New Roman" w:hAnsi="Arial" w:cs="Arial"/>
          <w:color w:val="242021"/>
          <w:sz w:val="24"/>
          <w:szCs w:val="24"/>
          <w:u w:val="single"/>
          <w:lang w:eastAsia="en-GB"/>
        </w:rPr>
        <w:t>as yet</w:t>
      </w:r>
      <w:proofErr w:type="gramEnd"/>
      <w:r w:rsidRPr="00B56194">
        <w:rPr>
          <w:rFonts w:ascii="Arial" w:eastAsia="Times New Roman" w:hAnsi="Arial" w:cs="Arial"/>
          <w:color w:val="242021"/>
          <w:sz w:val="24"/>
          <w:szCs w:val="24"/>
          <w:u w:val="single"/>
          <w:lang w:eastAsia="en-GB"/>
        </w:rPr>
        <w:t xml:space="preserve"> unmitigated development brought forward through the 2014-2029 Local Plan) is costed at up to £71,030,000. That package of mitigation schemes is beyond the ability of the Plan to deliver through developer contributions and, in the absence of additional funding, is therefore currently unviable. With the introduction of Circular 1/22, creating additional highway capacity (including through smaller scale measures than those identified in the 2024 transport study) should be considered alongside sustainable mitigation measures such as active travel and public transport improvements. The council’s monitor and manage framework currently identifies £49,500,000 of local/sustainable transport measures that are suitable for consideration either in addition or as alternatives to enhancements to the strategic road network. This results in a ‘Total Funding Requirement’ of up to £120,530,000.</w:t>
      </w:r>
    </w:p>
    <w:p w14:paraId="49F3CF19" w14:textId="77777777" w:rsidR="00492C72" w:rsidRPr="002E4C69" w:rsidRDefault="00492C72" w:rsidP="00492C72">
      <w:pPr>
        <w:spacing w:before="0" w:after="0"/>
        <w:jc w:val="both"/>
        <w:rPr>
          <w:rFonts w:ascii="Arial" w:eastAsia="Times New Roman" w:hAnsi="Arial" w:cs="Arial"/>
          <w:color w:val="242021"/>
          <w:sz w:val="24"/>
          <w:szCs w:val="24"/>
          <w:lang w:eastAsia="en-GB"/>
        </w:rPr>
      </w:pPr>
    </w:p>
    <w:p w14:paraId="295CD630" w14:textId="77777777" w:rsidR="00492C72" w:rsidRDefault="00492C72" w:rsidP="00492C72">
      <w:pPr>
        <w:pStyle w:val="ListParagraph"/>
        <w:spacing w:before="0" w:after="0"/>
        <w:ind w:left="360" w:firstLine="349"/>
        <w:contextualSpacing w:val="0"/>
        <w:jc w:val="both"/>
        <w:rPr>
          <w:lang w:eastAsia="en-GB"/>
        </w:rPr>
      </w:pPr>
      <w:r w:rsidRPr="00EC2739">
        <w:rPr>
          <w:rFonts w:ascii="Arial" w:eastAsia="Times New Roman" w:hAnsi="Arial" w:cs="Arial"/>
          <w:i/>
          <w:iCs/>
          <w:color w:val="242021"/>
          <w:sz w:val="24"/>
          <w:szCs w:val="24"/>
          <w:u w:val="single"/>
          <w:lang w:eastAsia="en-GB"/>
        </w:rPr>
        <w:t>Viability and apportionment</w:t>
      </w:r>
    </w:p>
    <w:p w14:paraId="6991BCB0" w14:textId="77777777" w:rsidR="00492C72" w:rsidRPr="00B56194" w:rsidRDefault="00492C72" w:rsidP="00D47825">
      <w:pPr>
        <w:pStyle w:val="ListParagraph"/>
        <w:numPr>
          <w:ilvl w:val="1"/>
          <w:numId w:val="11"/>
        </w:numPr>
        <w:spacing w:before="0" w:after="0"/>
        <w:ind w:left="709" w:hanging="709"/>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The council’s viability assessment of the local plan has demonstrated that, taking account of other policy costs, £8,000 per dwelling (average) should represent the upper threshold of the ‘Target Contribution Level’ for development to contribute to the transport mitigation funding requirement in the south of the plan area.</w:t>
      </w:r>
    </w:p>
    <w:p w14:paraId="17009032" w14:textId="77777777" w:rsidR="00492C72" w:rsidRPr="00B56194" w:rsidRDefault="00492C72" w:rsidP="00492C72">
      <w:pPr>
        <w:pStyle w:val="ListParagraph"/>
        <w:spacing w:before="0" w:after="0"/>
        <w:ind w:left="709"/>
        <w:contextualSpacing w:val="0"/>
        <w:jc w:val="both"/>
        <w:rPr>
          <w:rFonts w:ascii="Arial" w:eastAsia="Times New Roman" w:hAnsi="Arial" w:cs="Arial"/>
          <w:color w:val="242021"/>
          <w:sz w:val="24"/>
          <w:szCs w:val="24"/>
          <w:u w:val="single"/>
          <w:lang w:eastAsia="en-GB"/>
        </w:rPr>
      </w:pPr>
    </w:p>
    <w:p w14:paraId="0BA882FE" w14:textId="77777777" w:rsidR="00492C72" w:rsidRPr="00B56194" w:rsidRDefault="00492C72" w:rsidP="00D47825">
      <w:pPr>
        <w:pStyle w:val="ListParagraph"/>
        <w:numPr>
          <w:ilvl w:val="1"/>
          <w:numId w:val="11"/>
        </w:numPr>
        <w:spacing w:before="0" w:after="0"/>
        <w:ind w:left="709" w:hanging="709"/>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To ensure the financial contribution applied to development is fairly and reasonably related in scale and kind the council has developed an ‘Apportionment and Averaging Factor’, to be applied to the Target Contribution Level. The Apportionment and Averaging Factor is applied at ward level and adjusts the level of required contribution </w:t>
      </w:r>
      <w:proofErr w:type="gramStart"/>
      <w:r w:rsidRPr="00B56194">
        <w:rPr>
          <w:rFonts w:ascii="Arial" w:eastAsia="Times New Roman" w:hAnsi="Arial" w:cs="Arial"/>
          <w:color w:val="242021"/>
          <w:sz w:val="24"/>
          <w:szCs w:val="24"/>
          <w:u w:val="single"/>
          <w:lang w:eastAsia="en-GB"/>
        </w:rPr>
        <w:t>on the basis of</w:t>
      </w:r>
      <w:proofErr w:type="gramEnd"/>
      <w:r w:rsidRPr="00B56194">
        <w:rPr>
          <w:rFonts w:ascii="Arial" w:eastAsia="Times New Roman" w:hAnsi="Arial" w:cs="Arial"/>
          <w:color w:val="242021"/>
          <w:sz w:val="24"/>
          <w:szCs w:val="24"/>
          <w:u w:val="single"/>
          <w:lang w:eastAsia="en-GB"/>
        </w:rPr>
        <w:t xml:space="preserve"> the car ownership by ward (relative to number of bedrooms) and how many of those trips are likely to impact the A27 Chichester Bypass (using an analysis of the current transport model), whilst still maximising the level of contribution required.</w:t>
      </w:r>
    </w:p>
    <w:p w14:paraId="5AB5FFEC" w14:textId="77777777" w:rsidR="00492C72" w:rsidRPr="002E4C69" w:rsidRDefault="00492C72" w:rsidP="00492C72">
      <w:pPr>
        <w:pStyle w:val="ListParagraph"/>
        <w:rPr>
          <w:rFonts w:ascii="Arial" w:eastAsia="Times New Roman" w:hAnsi="Arial" w:cs="Arial"/>
          <w:color w:val="242021"/>
          <w:sz w:val="24"/>
          <w:szCs w:val="24"/>
          <w:lang w:eastAsia="en-GB"/>
        </w:rPr>
      </w:pPr>
    </w:p>
    <w:p w14:paraId="1327DCAD" w14:textId="77777777" w:rsidR="00492C72" w:rsidRPr="00B56194" w:rsidRDefault="00492C72" w:rsidP="00D47825">
      <w:pPr>
        <w:pStyle w:val="ListParagraph"/>
        <w:numPr>
          <w:ilvl w:val="1"/>
          <w:numId w:val="11"/>
        </w:numPr>
        <w:spacing w:before="0" w:after="0"/>
        <w:ind w:left="709" w:hanging="709"/>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Apportionment will be based upon charging sectors set out on </w:t>
      </w:r>
      <w:proofErr w:type="spellStart"/>
      <w:r w:rsidRPr="00B56194">
        <w:rPr>
          <w:rFonts w:ascii="Arial" w:eastAsia="Times New Roman" w:hAnsi="Arial" w:cs="Arial"/>
          <w:color w:val="242021"/>
          <w:sz w:val="24"/>
          <w:szCs w:val="24"/>
          <w:u w:val="single"/>
          <w:lang w:eastAsia="en-GB"/>
        </w:rPr>
        <w:t>Map</w:t>
      </w:r>
      <w:proofErr w:type="spellEnd"/>
      <w:r w:rsidRPr="00B56194">
        <w:rPr>
          <w:rFonts w:ascii="Arial" w:eastAsia="Times New Roman" w:hAnsi="Arial" w:cs="Arial"/>
          <w:color w:val="242021"/>
          <w:sz w:val="24"/>
          <w:szCs w:val="24"/>
          <w:u w:val="single"/>
          <w:lang w:eastAsia="en-GB"/>
        </w:rPr>
        <w:t xml:space="preserve"> 8.1 (also shown on the policies map) and applies to all wards (and parts thereof) located to the south of the South Downs National Park.</w:t>
      </w:r>
    </w:p>
    <w:p w14:paraId="7B498773" w14:textId="77777777" w:rsidR="00492C72" w:rsidRPr="002E4C69" w:rsidRDefault="00492C72" w:rsidP="00492C72">
      <w:pPr>
        <w:pStyle w:val="ListParagraph"/>
        <w:rPr>
          <w:rFonts w:ascii="Arial" w:eastAsia="Times New Roman" w:hAnsi="Arial" w:cs="Arial"/>
          <w:color w:val="242021"/>
          <w:sz w:val="24"/>
          <w:szCs w:val="24"/>
          <w:lang w:eastAsia="en-GB"/>
        </w:rPr>
      </w:pPr>
    </w:p>
    <w:p w14:paraId="4EDE463B" w14:textId="2665DCC9" w:rsidR="00492C72" w:rsidRPr="00B56194" w:rsidRDefault="00492C72" w:rsidP="00492C72">
      <w:pPr>
        <w:pStyle w:val="ListParagraph"/>
        <w:spacing w:before="0" w:after="0"/>
        <w:ind w:left="709"/>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Map 8.1  Charging sectors by Ward  </w:t>
      </w:r>
    </w:p>
    <w:p w14:paraId="537931B6" w14:textId="77777777" w:rsidR="00B56194" w:rsidRDefault="00B56194" w:rsidP="00492C72">
      <w:pPr>
        <w:pStyle w:val="ListParagraph"/>
        <w:spacing w:before="0" w:after="0"/>
        <w:ind w:left="709"/>
        <w:contextualSpacing w:val="0"/>
        <w:jc w:val="both"/>
        <w:rPr>
          <w:rFonts w:ascii="Arial" w:eastAsia="Times New Roman" w:hAnsi="Arial" w:cs="Arial"/>
          <w:color w:val="242021"/>
          <w:sz w:val="24"/>
          <w:szCs w:val="24"/>
          <w:lang w:eastAsia="en-GB"/>
        </w:rPr>
      </w:pPr>
    </w:p>
    <w:p w14:paraId="014E5230" w14:textId="33ED58ED" w:rsidR="00B56194" w:rsidRDefault="00B56194" w:rsidP="00492C72">
      <w:pPr>
        <w:pStyle w:val="ListParagraph"/>
        <w:spacing w:before="0" w:after="0"/>
        <w:ind w:left="709"/>
        <w:contextualSpacing w:val="0"/>
        <w:jc w:val="both"/>
        <w:rPr>
          <w:rFonts w:ascii="Arial" w:eastAsia="Times New Roman" w:hAnsi="Arial" w:cs="Arial"/>
          <w:color w:val="242021"/>
          <w:sz w:val="24"/>
          <w:szCs w:val="24"/>
          <w:lang w:eastAsia="en-GB"/>
        </w:rPr>
      </w:pPr>
      <w:r>
        <w:rPr>
          <w:noProof/>
          <w14:ligatures w14:val="standardContextual"/>
        </w:rPr>
        <w:drawing>
          <wp:inline distT="0" distB="0" distL="0" distR="0" wp14:anchorId="3379515E" wp14:editId="765A1DA9">
            <wp:extent cx="5731510" cy="7416800"/>
            <wp:effectExtent l="0" t="0" r="2540" b="0"/>
            <wp:docPr id="1" name="Picture 1">
              <a:extLst xmlns:a="http://schemas.openxmlformats.org/drawingml/2006/main">
                <a:ext uri="{FF2B5EF4-FFF2-40B4-BE49-F238E27FC236}">
                  <a16:creationId xmlns:a16="http://schemas.microsoft.com/office/drawing/2014/main" id="{96B70773-EE58-5F3E-C5AD-A8FA23CD3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6B70773-EE58-5F3E-C5AD-A8FA23CD3D1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416800"/>
                    </a:xfrm>
                    <a:prstGeom prst="rect">
                      <a:avLst/>
                    </a:prstGeom>
                  </pic:spPr>
                </pic:pic>
              </a:graphicData>
            </a:graphic>
          </wp:inline>
        </w:drawing>
      </w:r>
    </w:p>
    <w:p w14:paraId="40391E39" w14:textId="77777777" w:rsidR="00492C72" w:rsidRPr="002E4C69" w:rsidRDefault="00492C72" w:rsidP="00492C72">
      <w:pPr>
        <w:pStyle w:val="ListParagraph"/>
        <w:rPr>
          <w:rFonts w:ascii="Arial" w:eastAsia="Times New Roman" w:hAnsi="Arial" w:cs="Arial"/>
          <w:color w:val="242021"/>
          <w:sz w:val="24"/>
          <w:szCs w:val="24"/>
          <w:lang w:eastAsia="en-GB"/>
        </w:rPr>
      </w:pPr>
    </w:p>
    <w:p w14:paraId="6A4953E9" w14:textId="77777777" w:rsidR="00492C72" w:rsidRDefault="00492C72" w:rsidP="00492C72">
      <w:pPr>
        <w:spacing w:before="0" w:after="0"/>
        <w:jc w:val="both"/>
        <w:rPr>
          <w:rFonts w:ascii="Arial" w:eastAsia="Times New Roman" w:hAnsi="Arial" w:cs="Arial"/>
          <w:color w:val="242021"/>
          <w:sz w:val="24"/>
          <w:szCs w:val="24"/>
          <w:lang w:eastAsia="en-GB"/>
        </w:rPr>
      </w:pPr>
    </w:p>
    <w:p w14:paraId="1A24FE5E" w14:textId="77777777" w:rsidR="00492C72" w:rsidRDefault="00492C72" w:rsidP="00492C72">
      <w:pPr>
        <w:spacing w:before="0" w:after="0"/>
        <w:jc w:val="both"/>
        <w:rPr>
          <w:rFonts w:ascii="Arial" w:eastAsia="Times New Roman" w:hAnsi="Arial" w:cs="Arial"/>
          <w:color w:val="242021"/>
          <w:sz w:val="24"/>
          <w:szCs w:val="24"/>
          <w:lang w:eastAsia="en-GB"/>
        </w:rPr>
      </w:pPr>
    </w:p>
    <w:p w14:paraId="183F2522" w14:textId="77777777" w:rsidR="00492C72" w:rsidRDefault="00492C72" w:rsidP="00492C72">
      <w:pPr>
        <w:spacing w:before="0" w:after="0"/>
        <w:jc w:val="both"/>
        <w:rPr>
          <w:rFonts w:ascii="Arial" w:eastAsia="Times New Roman" w:hAnsi="Arial" w:cs="Arial"/>
          <w:color w:val="242021"/>
          <w:sz w:val="24"/>
          <w:szCs w:val="24"/>
          <w:lang w:eastAsia="en-GB"/>
        </w:rPr>
      </w:pPr>
    </w:p>
    <w:p w14:paraId="498039AE" w14:textId="77777777" w:rsidR="00492C72" w:rsidRDefault="00492C72" w:rsidP="00492C72">
      <w:pPr>
        <w:spacing w:before="0" w:after="0"/>
        <w:jc w:val="both"/>
        <w:rPr>
          <w:rFonts w:ascii="Arial" w:eastAsia="Times New Roman" w:hAnsi="Arial" w:cs="Arial"/>
          <w:color w:val="242021"/>
          <w:sz w:val="24"/>
          <w:szCs w:val="24"/>
          <w:lang w:eastAsia="en-GB"/>
        </w:rPr>
      </w:pPr>
    </w:p>
    <w:p w14:paraId="5731A81E" w14:textId="77777777" w:rsidR="00492C72" w:rsidRDefault="00492C72" w:rsidP="00492C72">
      <w:pPr>
        <w:spacing w:before="0" w:after="0"/>
        <w:jc w:val="both"/>
        <w:rPr>
          <w:rFonts w:ascii="Arial" w:eastAsia="Times New Roman" w:hAnsi="Arial" w:cs="Arial"/>
          <w:color w:val="242021"/>
          <w:sz w:val="24"/>
          <w:szCs w:val="24"/>
          <w:lang w:eastAsia="en-GB"/>
        </w:rPr>
      </w:pPr>
    </w:p>
    <w:p w14:paraId="270B73EC" w14:textId="77777777" w:rsidR="00492C72" w:rsidRPr="002A2006" w:rsidRDefault="00492C72" w:rsidP="00492C72">
      <w:pPr>
        <w:spacing w:before="0" w:after="0"/>
        <w:jc w:val="both"/>
        <w:rPr>
          <w:rFonts w:ascii="Arial" w:eastAsia="Times New Roman" w:hAnsi="Arial" w:cs="Arial"/>
          <w:color w:val="242021"/>
          <w:sz w:val="24"/>
          <w:szCs w:val="24"/>
          <w:lang w:eastAsia="en-GB"/>
        </w:rPr>
      </w:pPr>
    </w:p>
    <w:tbl>
      <w:tblPr>
        <w:tblStyle w:val="TableGrid"/>
        <w:tblW w:w="0" w:type="auto"/>
        <w:tblInd w:w="708" w:type="dxa"/>
        <w:tblLayout w:type="fixed"/>
        <w:tblLook w:val="04A0" w:firstRow="1" w:lastRow="0" w:firstColumn="1" w:lastColumn="0" w:noHBand="0" w:noVBand="1"/>
      </w:tblPr>
      <w:tblGrid>
        <w:gridCol w:w="567"/>
        <w:gridCol w:w="3969"/>
        <w:gridCol w:w="1134"/>
        <w:gridCol w:w="1134"/>
        <w:gridCol w:w="1134"/>
        <w:gridCol w:w="1134"/>
      </w:tblGrid>
      <w:tr w:rsidR="00492C72" w14:paraId="6110FB46" w14:textId="77777777" w:rsidTr="001C0676">
        <w:tc>
          <w:tcPr>
            <w:tcW w:w="4536" w:type="dxa"/>
            <w:gridSpan w:val="2"/>
            <w:vMerge w:val="restart"/>
            <w:tcBorders>
              <w:top w:val="nil"/>
              <w:left w:val="nil"/>
            </w:tcBorders>
          </w:tcPr>
          <w:p w14:paraId="7D6AE339" w14:textId="77777777" w:rsidR="00492C72" w:rsidRDefault="00492C72" w:rsidP="001C0676">
            <w:pPr>
              <w:spacing w:before="0"/>
              <w:jc w:val="both"/>
              <w:rPr>
                <w:rFonts w:ascii="Arial" w:eastAsia="Times New Roman" w:hAnsi="Arial" w:cs="Arial"/>
                <w:color w:val="242021"/>
                <w:sz w:val="24"/>
                <w:szCs w:val="24"/>
                <w:lang w:eastAsia="en-GB"/>
              </w:rPr>
            </w:pPr>
          </w:p>
        </w:tc>
        <w:tc>
          <w:tcPr>
            <w:tcW w:w="4536" w:type="dxa"/>
            <w:gridSpan w:val="4"/>
            <w:shd w:val="clear" w:color="auto" w:fill="D9E2F3" w:themeFill="accent1" w:themeFillTint="33"/>
          </w:tcPr>
          <w:p w14:paraId="089BEE48"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Number of Bedrooms</w:t>
            </w:r>
          </w:p>
        </w:tc>
      </w:tr>
      <w:tr w:rsidR="00492C72" w14:paraId="7E69D699" w14:textId="77777777" w:rsidTr="001C0676">
        <w:tc>
          <w:tcPr>
            <w:tcW w:w="4536" w:type="dxa"/>
            <w:gridSpan w:val="2"/>
            <w:vMerge/>
            <w:tcBorders>
              <w:top w:val="nil"/>
              <w:left w:val="nil"/>
              <w:bottom w:val="single" w:sz="4" w:space="0" w:color="auto"/>
            </w:tcBorders>
          </w:tcPr>
          <w:p w14:paraId="63849255" w14:textId="77777777" w:rsidR="00492C72" w:rsidRDefault="00492C72" w:rsidP="001C0676">
            <w:pPr>
              <w:spacing w:before="0"/>
              <w:jc w:val="both"/>
              <w:rPr>
                <w:rFonts w:ascii="Arial" w:eastAsia="Times New Roman" w:hAnsi="Arial" w:cs="Arial"/>
                <w:color w:val="242021"/>
                <w:sz w:val="24"/>
                <w:szCs w:val="24"/>
                <w:lang w:eastAsia="en-GB"/>
              </w:rPr>
            </w:pPr>
          </w:p>
        </w:tc>
        <w:tc>
          <w:tcPr>
            <w:tcW w:w="1134" w:type="dxa"/>
            <w:shd w:val="clear" w:color="auto" w:fill="D9E2F3" w:themeFill="accent1" w:themeFillTint="33"/>
          </w:tcPr>
          <w:p w14:paraId="6FEEA1EA"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w:t>
            </w:r>
          </w:p>
        </w:tc>
        <w:tc>
          <w:tcPr>
            <w:tcW w:w="1134" w:type="dxa"/>
            <w:shd w:val="clear" w:color="auto" w:fill="D9E2F3" w:themeFill="accent1" w:themeFillTint="33"/>
          </w:tcPr>
          <w:p w14:paraId="30C68273"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2</w:t>
            </w:r>
          </w:p>
        </w:tc>
        <w:tc>
          <w:tcPr>
            <w:tcW w:w="1134" w:type="dxa"/>
            <w:shd w:val="clear" w:color="auto" w:fill="D9E2F3" w:themeFill="accent1" w:themeFillTint="33"/>
          </w:tcPr>
          <w:p w14:paraId="4A8733BE"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3</w:t>
            </w:r>
          </w:p>
        </w:tc>
        <w:tc>
          <w:tcPr>
            <w:tcW w:w="1134" w:type="dxa"/>
            <w:shd w:val="clear" w:color="auto" w:fill="D9E2F3" w:themeFill="accent1" w:themeFillTint="33"/>
          </w:tcPr>
          <w:p w14:paraId="3FD8E22E"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4+</w:t>
            </w:r>
          </w:p>
        </w:tc>
      </w:tr>
      <w:tr w:rsidR="00492C72" w14:paraId="1E5AE3F9" w14:textId="77777777" w:rsidTr="001C0676">
        <w:trPr>
          <w:trHeight w:val="567"/>
        </w:trPr>
        <w:tc>
          <w:tcPr>
            <w:tcW w:w="567" w:type="dxa"/>
            <w:vMerge w:val="restart"/>
            <w:shd w:val="clear" w:color="auto" w:fill="D9E2F3" w:themeFill="accent1" w:themeFillTint="33"/>
            <w:textDirection w:val="btLr"/>
          </w:tcPr>
          <w:p w14:paraId="3D5AAE42" w14:textId="77777777" w:rsidR="00492C72" w:rsidRPr="00B56194" w:rsidRDefault="00492C72" w:rsidP="001C0676">
            <w:pPr>
              <w:spacing w:before="0"/>
              <w:ind w:left="113" w:right="113"/>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Charging Sector (ward)</w:t>
            </w:r>
          </w:p>
        </w:tc>
        <w:tc>
          <w:tcPr>
            <w:tcW w:w="3969" w:type="dxa"/>
            <w:shd w:val="clear" w:color="auto" w:fill="D9E2F3" w:themeFill="accent1" w:themeFillTint="33"/>
            <w:vAlign w:val="center"/>
          </w:tcPr>
          <w:p w14:paraId="5ADBEB6C"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1. Chichester Central</w:t>
            </w:r>
          </w:p>
        </w:tc>
        <w:tc>
          <w:tcPr>
            <w:tcW w:w="1134" w:type="dxa"/>
            <w:vAlign w:val="center"/>
          </w:tcPr>
          <w:p w14:paraId="41E37915"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0.25</w:t>
            </w:r>
          </w:p>
        </w:tc>
        <w:tc>
          <w:tcPr>
            <w:tcW w:w="1134" w:type="dxa"/>
            <w:vAlign w:val="center"/>
          </w:tcPr>
          <w:p w14:paraId="4EA8F537"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0.44</w:t>
            </w:r>
          </w:p>
        </w:tc>
        <w:tc>
          <w:tcPr>
            <w:tcW w:w="1134" w:type="dxa"/>
            <w:vAlign w:val="center"/>
          </w:tcPr>
          <w:p w14:paraId="42D42FF9"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0.62</w:t>
            </w:r>
          </w:p>
        </w:tc>
        <w:tc>
          <w:tcPr>
            <w:tcW w:w="1134" w:type="dxa"/>
            <w:vAlign w:val="center"/>
          </w:tcPr>
          <w:p w14:paraId="614139FF"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0.90</w:t>
            </w:r>
          </w:p>
        </w:tc>
      </w:tr>
      <w:tr w:rsidR="00492C72" w14:paraId="773EF21D" w14:textId="77777777" w:rsidTr="001C0676">
        <w:trPr>
          <w:trHeight w:val="567"/>
        </w:trPr>
        <w:tc>
          <w:tcPr>
            <w:tcW w:w="567" w:type="dxa"/>
            <w:vMerge/>
            <w:shd w:val="clear" w:color="auto" w:fill="D9E2F3" w:themeFill="accent1" w:themeFillTint="33"/>
          </w:tcPr>
          <w:p w14:paraId="1FE8965C"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38DD052A"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2. Chichester East</w:t>
            </w:r>
          </w:p>
        </w:tc>
        <w:tc>
          <w:tcPr>
            <w:tcW w:w="1134" w:type="dxa"/>
            <w:vAlign w:val="center"/>
          </w:tcPr>
          <w:p w14:paraId="121BE983"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0.29</w:t>
            </w:r>
          </w:p>
        </w:tc>
        <w:tc>
          <w:tcPr>
            <w:tcW w:w="1134" w:type="dxa"/>
            <w:vAlign w:val="center"/>
          </w:tcPr>
          <w:p w14:paraId="53DA047B"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0.55</w:t>
            </w:r>
          </w:p>
        </w:tc>
        <w:tc>
          <w:tcPr>
            <w:tcW w:w="1134" w:type="dxa"/>
            <w:vAlign w:val="center"/>
          </w:tcPr>
          <w:p w14:paraId="6DEABDDE"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0.76</w:t>
            </w:r>
          </w:p>
        </w:tc>
        <w:tc>
          <w:tcPr>
            <w:tcW w:w="1134" w:type="dxa"/>
            <w:vAlign w:val="center"/>
          </w:tcPr>
          <w:p w14:paraId="6182F006"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0.99</w:t>
            </w:r>
          </w:p>
        </w:tc>
      </w:tr>
      <w:tr w:rsidR="00492C72" w14:paraId="242ED87A" w14:textId="77777777" w:rsidTr="001C0676">
        <w:trPr>
          <w:trHeight w:val="567"/>
        </w:trPr>
        <w:tc>
          <w:tcPr>
            <w:tcW w:w="567" w:type="dxa"/>
            <w:vMerge/>
            <w:shd w:val="clear" w:color="auto" w:fill="D9E2F3" w:themeFill="accent1" w:themeFillTint="33"/>
          </w:tcPr>
          <w:p w14:paraId="44DB3DDE"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29E146E4"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3. Chichester North</w:t>
            </w:r>
          </w:p>
        </w:tc>
        <w:tc>
          <w:tcPr>
            <w:tcW w:w="1134" w:type="dxa"/>
            <w:vAlign w:val="center"/>
          </w:tcPr>
          <w:p w14:paraId="4269591E"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0.43</w:t>
            </w:r>
          </w:p>
        </w:tc>
        <w:tc>
          <w:tcPr>
            <w:tcW w:w="1134" w:type="dxa"/>
            <w:vAlign w:val="center"/>
          </w:tcPr>
          <w:p w14:paraId="5E8CA7E4"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0.61</w:t>
            </w:r>
          </w:p>
        </w:tc>
        <w:tc>
          <w:tcPr>
            <w:tcW w:w="1134" w:type="dxa"/>
            <w:vAlign w:val="center"/>
          </w:tcPr>
          <w:p w14:paraId="5511C76B"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0.75</w:t>
            </w:r>
          </w:p>
        </w:tc>
        <w:tc>
          <w:tcPr>
            <w:tcW w:w="1134" w:type="dxa"/>
            <w:vAlign w:val="center"/>
          </w:tcPr>
          <w:p w14:paraId="261C3BCC"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1.02</w:t>
            </w:r>
          </w:p>
        </w:tc>
      </w:tr>
      <w:tr w:rsidR="00492C72" w14:paraId="7ED3D5E0" w14:textId="77777777" w:rsidTr="001C0676">
        <w:trPr>
          <w:trHeight w:val="567"/>
        </w:trPr>
        <w:tc>
          <w:tcPr>
            <w:tcW w:w="567" w:type="dxa"/>
            <w:vMerge/>
            <w:shd w:val="clear" w:color="auto" w:fill="D9E2F3" w:themeFill="accent1" w:themeFillTint="33"/>
          </w:tcPr>
          <w:p w14:paraId="34339238"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397D3647"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4. Chichester South</w:t>
            </w:r>
          </w:p>
        </w:tc>
        <w:tc>
          <w:tcPr>
            <w:tcW w:w="1134" w:type="dxa"/>
            <w:vAlign w:val="center"/>
          </w:tcPr>
          <w:p w14:paraId="139803A8"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0.36</w:t>
            </w:r>
          </w:p>
        </w:tc>
        <w:tc>
          <w:tcPr>
            <w:tcW w:w="1134" w:type="dxa"/>
            <w:vAlign w:val="center"/>
          </w:tcPr>
          <w:p w14:paraId="49D110E8"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0.57</w:t>
            </w:r>
          </w:p>
        </w:tc>
        <w:tc>
          <w:tcPr>
            <w:tcW w:w="1134" w:type="dxa"/>
            <w:vAlign w:val="center"/>
          </w:tcPr>
          <w:p w14:paraId="74827C0E"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0.78</w:t>
            </w:r>
          </w:p>
        </w:tc>
        <w:tc>
          <w:tcPr>
            <w:tcW w:w="1134" w:type="dxa"/>
            <w:vAlign w:val="center"/>
          </w:tcPr>
          <w:p w14:paraId="4CDE14E1"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1.05</w:t>
            </w:r>
          </w:p>
        </w:tc>
      </w:tr>
      <w:tr w:rsidR="00492C72" w14:paraId="5B44980D" w14:textId="77777777" w:rsidTr="001C0676">
        <w:trPr>
          <w:trHeight w:val="567"/>
        </w:trPr>
        <w:tc>
          <w:tcPr>
            <w:tcW w:w="567" w:type="dxa"/>
            <w:vMerge/>
            <w:shd w:val="clear" w:color="auto" w:fill="D9E2F3" w:themeFill="accent1" w:themeFillTint="33"/>
          </w:tcPr>
          <w:p w14:paraId="1FC0DFEC"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455B29CA"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5. Chichester West</w:t>
            </w:r>
          </w:p>
        </w:tc>
        <w:tc>
          <w:tcPr>
            <w:tcW w:w="1134" w:type="dxa"/>
            <w:vAlign w:val="center"/>
          </w:tcPr>
          <w:p w14:paraId="555F080B"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0.33</w:t>
            </w:r>
          </w:p>
        </w:tc>
        <w:tc>
          <w:tcPr>
            <w:tcW w:w="1134" w:type="dxa"/>
            <w:vAlign w:val="center"/>
          </w:tcPr>
          <w:p w14:paraId="39C469C9"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0.56</w:t>
            </w:r>
          </w:p>
        </w:tc>
        <w:tc>
          <w:tcPr>
            <w:tcW w:w="1134" w:type="dxa"/>
            <w:vAlign w:val="center"/>
          </w:tcPr>
          <w:p w14:paraId="3F1B0B0D"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0.77</w:t>
            </w:r>
          </w:p>
        </w:tc>
        <w:tc>
          <w:tcPr>
            <w:tcW w:w="1134" w:type="dxa"/>
            <w:vAlign w:val="center"/>
          </w:tcPr>
          <w:p w14:paraId="0B83D30F"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1.09</w:t>
            </w:r>
          </w:p>
        </w:tc>
      </w:tr>
      <w:tr w:rsidR="00492C72" w14:paraId="19090DC6" w14:textId="77777777" w:rsidTr="001C0676">
        <w:trPr>
          <w:trHeight w:val="567"/>
        </w:trPr>
        <w:tc>
          <w:tcPr>
            <w:tcW w:w="567" w:type="dxa"/>
            <w:vMerge/>
            <w:shd w:val="clear" w:color="auto" w:fill="D9E2F3" w:themeFill="accent1" w:themeFillTint="33"/>
          </w:tcPr>
          <w:p w14:paraId="718A0E00"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584809B0"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6. Goodwood</w:t>
            </w:r>
          </w:p>
        </w:tc>
        <w:tc>
          <w:tcPr>
            <w:tcW w:w="1134" w:type="dxa"/>
            <w:vAlign w:val="center"/>
          </w:tcPr>
          <w:p w14:paraId="5EA89029"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0.36</w:t>
            </w:r>
          </w:p>
        </w:tc>
        <w:tc>
          <w:tcPr>
            <w:tcW w:w="1134" w:type="dxa"/>
            <w:vAlign w:val="center"/>
          </w:tcPr>
          <w:p w14:paraId="03AF4BF7"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0.51</w:t>
            </w:r>
          </w:p>
        </w:tc>
        <w:tc>
          <w:tcPr>
            <w:tcW w:w="1134" w:type="dxa"/>
            <w:vAlign w:val="center"/>
          </w:tcPr>
          <w:p w14:paraId="7701F8C0"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0.61</w:t>
            </w:r>
          </w:p>
        </w:tc>
        <w:tc>
          <w:tcPr>
            <w:tcW w:w="1134" w:type="dxa"/>
            <w:vAlign w:val="center"/>
          </w:tcPr>
          <w:p w14:paraId="21B0DC88"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0.77</w:t>
            </w:r>
          </w:p>
        </w:tc>
      </w:tr>
      <w:tr w:rsidR="00492C72" w14:paraId="407B2CB8" w14:textId="77777777" w:rsidTr="001C0676">
        <w:trPr>
          <w:trHeight w:val="567"/>
        </w:trPr>
        <w:tc>
          <w:tcPr>
            <w:tcW w:w="567" w:type="dxa"/>
            <w:vMerge/>
            <w:shd w:val="clear" w:color="auto" w:fill="D9E2F3" w:themeFill="accent1" w:themeFillTint="33"/>
          </w:tcPr>
          <w:p w14:paraId="0B621988"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4D7A3D83"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7. Harbour Villages</w:t>
            </w:r>
          </w:p>
        </w:tc>
        <w:tc>
          <w:tcPr>
            <w:tcW w:w="1134" w:type="dxa"/>
            <w:vAlign w:val="center"/>
          </w:tcPr>
          <w:p w14:paraId="6596B2E3"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0.58</w:t>
            </w:r>
          </w:p>
        </w:tc>
        <w:tc>
          <w:tcPr>
            <w:tcW w:w="1134" w:type="dxa"/>
            <w:vAlign w:val="center"/>
          </w:tcPr>
          <w:p w14:paraId="6159A8AC"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0.84</w:t>
            </w:r>
          </w:p>
        </w:tc>
        <w:tc>
          <w:tcPr>
            <w:tcW w:w="1134" w:type="dxa"/>
            <w:vAlign w:val="center"/>
          </w:tcPr>
          <w:p w14:paraId="47A8B224"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1.03</w:t>
            </w:r>
          </w:p>
        </w:tc>
        <w:tc>
          <w:tcPr>
            <w:tcW w:w="1134" w:type="dxa"/>
            <w:vAlign w:val="center"/>
          </w:tcPr>
          <w:p w14:paraId="2DC6D8E2"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1.38</w:t>
            </w:r>
          </w:p>
        </w:tc>
      </w:tr>
      <w:tr w:rsidR="00492C72" w14:paraId="1DB46F7C" w14:textId="77777777" w:rsidTr="001C0676">
        <w:trPr>
          <w:trHeight w:val="567"/>
        </w:trPr>
        <w:tc>
          <w:tcPr>
            <w:tcW w:w="567" w:type="dxa"/>
            <w:vMerge/>
            <w:shd w:val="clear" w:color="auto" w:fill="D9E2F3" w:themeFill="accent1" w:themeFillTint="33"/>
          </w:tcPr>
          <w:p w14:paraId="506F67C8"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5CED54CC"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8. </w:t>
            </w:r>
            <w:proofErr w:type="spellStart"/>
            <w:r w:rsidRPr="00B56194">
              <w:rPr>
                <w:rFonts w:ascii="Arial" w:eastAsia="Times New Roman" w:hAnsi="Arial" w:cs="Arial"/>
                <w:color w:val="242021"/>
                <w:sz w:val="24"/>
                <w:szCs w:val="24"/>
                <w:u w:val="single"/>
                <w:lang w:eastAsia="en-GB"/>
              </w:rPr>
              <w:t>Lavant</w:t>
            </w:r>
            <w:proofErr w:type="spellEnd"/>
          </w:p>
        </w:tc>
        <w:tc>
          <w:tcPr>
            <w:tcW w:w="1134" w:type="dxa"/>
            <w:vAlign w:val="center"/>
          </w:tcPr>
          <w:p w14:paraId="17DAFA97"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0.41</w:t>
            </w:r>
          </w:p>
        </w:tc>
        <w:tc>
          <w:tcPr>
            <w:tcW w:w="1134" w:type="dxa"/>
            <w:vAlign w:val="center"/>
          </w:tcPr>
          <w:p w14:paraId="46CC3C96"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0.52</w:t>
            </w:r>
          </w:p>
        </w:tc>
        <w:tc>
          <w:tcPr>
            <w:tcW w:w="1134" w:type="dxa"/>
            <w:vAlign w:val="center"/>
          </w:tcPr>
          <w:p w14:paraId="243D1625"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0.61</w:t>
            </w:r>
          </w:p>
        </w:tc>
        <w:tc>
          <w:tcPr>
            <w:tcW w:w="1134" w:type="dxa"/>
            <w:vAlign w:val="center"/>
          </w:tcPr>
          <w:p w14:paraId="56874023"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0.86</w:t>
            </w:r>
          </w:p>
        </w:tc>
      </w:tr>
      <w:tr w:rsidR="00492C72" w14:paraId="356495EE" w14:textId="77777777" w:rsidTr="001C0676">
        <w:trPr>
          <w:trHeight w:val="567"/>
        </w:trPr>
        <w:tc>
          <w:tcPr>
            <w:tcW w:w="567" w:type="dxa"/>
            <w:vMerge/>
            <w:shd w:val="clear" w:color="auto" w:fill="D9E2F3" w:themeFill="accent1" w:themeFillTint="33"/>
          </w:tcPr>
          <w:p w14:paraId="2E25A9AF"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75EB7CE8"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9. North Mundham &amp; Tangmere</w:t>
            </w:r>
          </w:p>
        </w:tc>
        <w:tc>
          <w:tcPr>
            <w:tcW w:w="1134" w:type="dxa"/>
            <w:vAlign w:val="center"/>
          </w:tcPr>
          <w:p w14:paraId="6623C46B"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0.66</w:t>
            </w:r>
          </w:p>
        </w:tc>
        <w:tc>
          <w:tcPr>
            <w:tcW w:w="1134" w:type="dxa"/>
            <w:vAlign w:val="center"/>
          </w:tcPr>
          <w:p w14:paraId="05332BB2"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0.90</w:t>
            </w:r>
          </w:p>
        </w:tc>
        <w:tc>
          <w:tcPr>
            <w:tcW w:w="1134" w:type="dxa"/>
            <w:vAlign w:val="center"/>
          </w:tcPr>
          <w:p w14:paraId="171FF195"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1.15</w:t>
            </w:r>
          </w:p>
        </w:tc>
        <w:tc>
          <w:tcPr>
            <w:tcW w:w="1134" w:type="dxa"/>
            <w:vAlign w:val="center"/>
          </w:tcPr>
          <w:p w14:paraId="3F839129"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1.52</w:t>
            </w:r>
          </w:p>
        </w:tc>
      </w:tr>
      <w:tr w:rsidR="00492C72" w14:paraId="00A165F2" w14:textId="77777777" w:rsidTr="001C0676">
        <w:trPr>
          <w:trHeight w:val="567"/>
        </w:trPr>
        <w:tc>
          <w:tcPr>
            <w:tcW w:w="567" w:type="dxa"/>
            <w:vMerge/>
            <w:shd w:val="clear" w:color="auto" w:fill="D9E2F3" w:themeFill="accent1" w:themeFillTint="33"/>
          </w:tcPr>
          <w:p w14:paraId="6ED8A29A"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07E2D14E"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10. Selsey South</w:t>
            </w:r>
          </w:p>
        </w:tc>
        <w:tc>
          <w:tcPr>
            <w:tcW w:w="1134" w:type="dxa"/>
            <w:vAlign w:val="center"/>
          </w:tcPr>
          <w:p w14:paraId="23844B6B"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0.46</w:t>
            </w:r>
          </w:p>
        </w:tc>
        <w:tc>
          <w:tcPr>
            <w:tcW w:w="1134" w:type="dxa"/>
            <w:vAlign w:val="center"/>
          </w:tcPr>
          <w:p w14:paraId="254E168C"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0.69</w:t>
            </w:r>
          </w:p>
        </w:tc>
        <w:tc>
          <w:tcPr>
            <w:tcW w:w="1134" w:type="dxa"/>
            <w:vAlign w:val="center"/>
          </w:tcPr>
          <w:p w14:paraId="3FC3C80F"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0.91</w:t>
            </w:r>
          </w:p>
        </w:tc>
        <w:tc>
          <w:tcPr>
            <w:tcW w:w="1134" w:type="dxa"/>
            <w:vAlign w:val="center"/>
          </w:tcPr>
          <w:p w14:paraId="54DEC110"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1.25</w:t>
            </w:r>
          </w:p>
        </w:tc>
      </w:tr>
      <w:tr w:rsidR="00492C72" w14:paraId="16FCCA07" w14:textId="77777777" w:rsidTr="001C0676">
        <w:trPr>
          <w:trHeight w:val="567"/>
        </w:trPr>
        <w:tc>
          <w:tcPr>
            <w:tcW w:w="567" w:type="dxa"/>
            <w:vMerge/>
            <w:shd w:val="clear" w:color="auto" w:fill="D9E2F3" w:themeFill="accent1" w:themeFillTint="33"/>
          </w:tcPr>
          <w:p w14:paraId="4AD0B44E"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43A1E170"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11. </w:t>
            </w:r>
            <w:proofErr w:type="spellStart"/>
            <w:r w:rsidRPr="00B56194">
              <w:rPr>
                <w:rFonts w:ascii="Arial" w:eastAsia="Times New Roman" w:hAnsi="Arial" w:cs="Arial"/>
                <w:color w:val="242021"/>
                <w:sz w:val="24"/>
                <w:szCs w:val="24"/>
                <w:u w:val="single"/>
                <w:lang w:eastAsia="en-GB"/>
              </w:rPr>
              <w:t>Sidlesham</w:t>
            </w:r>
            <w:proofErr w:type="spellEnd"/>
            <w:r w:rsidRPr="00B56194">
              <w:rPr>
                <w:rFonts w:ascii="Arial" w:eastAsia="Times New Roman" w:hAnsi="Arial" w:cs="Arial"/>
                <w:color w:val="242021"/>
                <w:sz w:val="24"/>
                <w:szCs w:val="24"/>
                <w:u w:val="single"/>
                <w:lang w:eastAsia="en-GB"/>
              </w:rPr>
              <w:t xml:space="preserve"> &amp; Selsey North</w:t>
            </w:r>
          </w:p>
        </w:tc>
        <w:tc>
          <w:tcPr>
            <w:tcW w:w="1134" w:type="dxa"/>
            <w:vAlign w:val="center"/>
          </w:tcPr>
          <w:p w14:paraId="34526778"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0.47</w:t>
            </w:r>
          </w:p>
        </w:tc>
        <w:tc>
          <w:tcPr>
            <w:tcW w:w="1134" w:type="dxa"/>
            <w:vAlign w:val="center"/>
          </w:tcPr>
          <w:p w14:paraId="58584201"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0.69</w:t>
            </w:r>
          </w:p>
        </w:tc>
        <w:tc>
          <w:tcPr>
            <w:tcW w:w="1134" w:type="dxa"/>
            <w:vAlign w:val="center"/>
          </w:tcPr>
          <w:p w14:paraId="4CE91148"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0.98</w:t>
            </w:r>
          </w:p>
        </w:tc>
        <w:tc>
          <w:tcPr>
            <w:tcW w:w="1134" w:type="dxa"/>
            <w:vAlign w:val="center"/>
          </w:tcPr>
          <w:p w14:paraId="2448C6BB"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1.34</w:t>
            </w:r>
          </w:p>
        </w:tc>
      </w:tr>
      <w:tr w:rsidR="00492C72" w14:paraId="36C119BC" w14:textId="77777777" w:rsidTr="001C0676">
        <w:trPr>
          <w:trHeight w:val="567"/>
        </w:trPr>
        <w:tc>
          <w:tcPr>
            <w:tcW w:w="567" w:type="dxa"/>
            <w:vMerge/>
            <w:shd w:val="clear" w:color="auto" w:fill="D9E2F3" w:themeFill="accent1" w:themeFillTint="33"/>
          </w:tcPr>
          <w:p w14:paraId="7ADF3D11"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61369CCD"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12. Southbourne</w:t>
            </w:r>
          </w:p>
        </w:tc>
        <w:tc>
          <w:tcPr>
            <w:tcW w:w="1134" w:type="dxa"/>
            <w:vAlign w:val="center"/>
          </w:tcPr>
          <w:p w14:paraId="072A4668"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0.18</w:t>
            </w:r>
          </w:p>
        </w:tc>
        <w:tc>
          <w:tcPr>
            <w:tcW w:w="1134" w:type="dxa"/>
            <w:vAlign w:val="center"/>
          </w:tcPr>
          <w:p w14:paraId="7BDBC6C4"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0.27</w:t>
            </w:r>
          </w:p>
        </w:tc>
        <w:tc>
          <w:tcPr>
            <w:tcW w:w="1134" w:type="dxa"/>
            <w:vAlign w:val="center"/>
          </w:tcPr>
          <w:p w14:paraId="396535E1"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0.34</w:t>
            </w:r>
          </w:p>
        </w:tc>
        <w:tc>
          <w:tcPr>
            <w:tcW w:w="1134" w:type="dxa"/>
            <w:vAlign w:val="center"/>
          </w:tcPr>
          <w:p w14:paraId="7AD0C922"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0.45</w:t>
            </w:r>
          </w:p>
        </w:tc>
      </w:tr>
      <w:tr w:rsidR="00492C72" w14:paraId="00C9D8DA" w14:textId="77777777" w:rsidTr="001C0676">
        <w:trPr>
          <w:trHeight w:val="567"/>
        </w:trPr>
        <w:tc>
          <w:tcPr>
            <w:tcW w:w="567" w:type="dxa"/>
            <w:vMerge/>
            <w:shd w:val="clear" w:color="auto" w:fill="D9E2F3" w:themeFill="accent1" w:themeFillTint="33"/>
          </w:tcPr>
          <w:p w14:paraId="290508DB"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41317EF1"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13. The Witterings</w:t>
            </w:r>
          </w:p>
        </w:tc>
        <w:tc>
          <w:tcPr>
            <w:tcW w:w="1134" w:type="dxa"/>
            <w:vAlign w:val="center"/>
          </w:tcPr>
          <w:p w14:paraId="22DFC509"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0.54</w:t>
            </w:r>
          </w:p>
        </w:tc>
        <w:tc>
          <w:tcPr>
            <w:tcW w:w="1134" w:type="dxa"/>
            <w:vAlign w:val="center"/>
          </w:tcPr>
          <w:p w14:paraId="7D96A9CE"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0.73</w:t>
            </w:r>
          </w:p>
        </w:tc>
        <w:tc>
          <w:tcPr>
            <w:tcW w:w="1134" w:type="dxa"/>
            <w:vAlign w:val="center"/>
          </w:tcPr>
          <w:p w14:paraId="17FD453D"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1.00</w:t>
            </w:r>
          </w:p>
        </w:tc>
        <w:tc>
          <w:tcPr>
            <w:tcW w:w="1134" w:type="dxa"/>
            <w:vAlign w:val="center"/>
          </w:tcPr>
          <w:p w14:paraId="6A56034F"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1.31</w:t>
            </w:r>
          </w:p>
        </w:tc>
      </w:tr>
      <w:tr w:rsidR="00492C72" w14:paraId="25662A86" w14:textId="77777777" w:rsidTr="001C0676">
        <w:trPr>
          <w:trHeight w:val="567"/>
        </w:trPr>
        <w:tc>
          <w:tcPr>
            <w:tcW w:w="567" w:type="dxa"/>
            <w:vMerge/>
            <w:shd w:val="clear" w:color="auto" w:fill="D9E2F3" w:themeFill="accent1" w:themeFillTint="33"/>
          </w:tcPr>
          <w:p w14:paraId="5A90CCEE"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p>
        </w:tc>
        <w:tc>
          <w:tcPr>
            <w:tcW w:w="3969" w:type="dxa"/>
            <w:shd w:val="clear" w:color="auto" w:fill="D9E2F3" w:themeFill="accent1" w:themeFillTint="33"/>
            <w:vAlign w:val="center"/>
          </w:tcPr>
          <w:p w14:paraId="0012A6F9" w14:textId="77777777" w:rsidR="00492C72" w:rsidRPr="00B56194" w:rsidRDefault="00492C72" w:rsidP="001C0676">
            <w:pPr>
              <w:spacing w:before="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    14. Westbourne</w:t>
            </w:r>
          </w:p>
        </w:tc>
        <w:tc>
          <w:tcPr>
            <w:tcW w:w="1134" w:type="dxa"/>
            <w:vAlign w:val="center"/>
          </w:tcPr>
          <w:p w14:paraId="669C5B99"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0.20</w:t>
            </w:r>
          </w:p>
        </w:tc>
        <w:tc>
          <w:tcPr>
            <w:tcW w:w="1134" w:type="dxa"/>
            <w:vAlign w:val="center"/>
          </w:tcPr>
          <w:p w14:paraId="1772DED1"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0.30</w:t>
            </w:r>
          </w:p>
        </w:tc>
        <w:tc>
          <w:tcPr>
            <w:tcW w:w="1134" w:type="dxa"/>
            <w:vAlign w:val="center"/>
          </w:tcPr>
          <w:p w14:paraId="2CDABE0F"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0.39</w:t>
            </w:r>
          </w:p>
        </w:tc>
        <w:tc>
          <w:tcPr>
            <w:tcW w:w="1134" w:type="dxa"/>
            <w:vAlign w:val="center"/>
          </w:tcPr>
          <w:p w14:paraId="5EBA1FE3" w14:textId="77777777" w:rsidR="00492C72" w:rsidRPr="00B56194" w:rsidRDefault="00492C72" w:rsidP="001C0676">
            <w:pPr>
              <w:spacing w:before="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0.50</w:t>
            </w:r>
          </w:p>
        </w:tc>
      </w:tr>
    </w:tbl>
    <w:p w14:paraId="5B7A0F19" w14:textId="77777777" w:rsidR="00492C72" w:rsidRPr="00B56194" w:rsidRDefault="00492C72" w:rsidP="00492C72">
      <w:pPr>
        <w:spacing w:before="0" w:after="0"/>
        <w:ind w:firstLine="709"/>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Table 8.1: Apportionment and Averaging Factor</w:t>
      </w:r>
    </w:p>
    <w:p w14:paraId="74A229AA" w14:textId="77777777" w:rsidR="00492C72" w:rsidRDefault="00492C72" w:rsidP="00492C72">
      <w:pPr>
        <w:pStyle w:val="ListParagraph"/>
        <w:spacing w:before="0" w:after="0"/>
        <w:ind w:left="709"/>
        <w:contextualSpacing w:val="0"/>
        <w:jc w:val="both"/>
        <w:rPr>
          <w:rFonts w:ascii="Arial" w:eastAsia="Times New Roman" w:hAnsi="Arial" w:cs="Arial"/>
          <w:color w:val="242021"/>
          <w:sz w:val="24"/>
          <w:szCs w:val="24"/>
          <w:lang w:eastAsia="en-GB"/>
        </w:rPr>
      </w:pPr>
    </w:p>
    <w:p w14:paraId="0C255B11" w14:textId="77777777" w:rsidR="00492C72" w:rsidRDefault="00492C72" w:rsidP="00B56194">
      <w:pPr>
        <w:pStyle w:val="ListParagraph"/>
        <w:numPr>
          <w:ilvl w:val="1"/>
          <w:numId w:val="11"/>
        </w:numPr>
        <w:spacing w:before="0" w:after="0"/>
        <w:ind w:left="709" w:hanging="709"/>
        <w:contextualSpacing w:val="0"/>
        <w:jc w:val="both"/>
        <w:rPr>
          <w:rFonts w:ascii="Arial" w:eastAsia="Times New Roman" w:hAnsi="Arial" w:cs="Arial"/>
          <w:color w:val="242021"/>
          <w:sz w:val="24"/>
          <w:szCs w:val="24"/>
          <w:lang w:eastAsia="en-GB"/>
        </w:rPr>
      </w:pPr>
      <w:r w:rsidRPr="00B56194">
        <w:rPr>
          <w:rFonts w:ascii="Arial" w:eastAsia="Times New Roman" w:hAnsi="Arial" w:cs="Arial"/>
          <w:color w:val="242021"/>
          <w:sz w:val="24"/>
          <w:szCs w:val="24"/>
          <w:u w:val="single"/>
          <w:lang w:eastAsia="en-GB"/>
        </w:rPr>
        <w:t xml:space="preserve">The Apportionment and Averaging Factors in the above table directly relate to the anticipated impact that development within each Sector (ward) will have on the A27, </w:t>
      </w:r>
      <w:proofErr w:type="gramStart"/>
      <w:r w:rsidRPr="00B56194">
        <w:rPr>
          <w:rFonts w:ascii="Arial" w:eastAsia="Times New Roman" w:hAnsi="Arial" w:cs="Arial"/>
          <w:color w:val="242021"/>
          <w:sz w:val="24"/>
          <w:szCs w:val="24"/>
          <w:u w:val="single"/>
          <w:lang w:eastAsia="en-GB"/>
        </w:rPr>
        <w:t>taking into account</w:t>
      </w:r>
      <w:proofErr w:type="gramEnd"/>
      <w:r w:rsidRPr="00B56194">
        <w:rPr>
          <w:rFonts w:ascii="Arial" w:eastAsia="Times New Roman" w:hAnsi="Arial" w:cs="Arial"/>
          <w:color w:val="242021"/>
          <w:sz w:val="24"/>
          <w:szCs w:val="24"/>
          <w:u w:val="single"/>
          <w:lang w:eastAsia="en-GB"/>
        </w:rPr>
        <w:t xml:space="preserve"> dwelling size. The resulting contribution levels seek to balance the need to secure sufficient funding to ensure that the impact of development in the plan can be mitigated as far as possible, with the need to ensure that development </w:t>
      </w:r>
      <w:proofErr w:type="gramStart"/>
      <w:r w:rsidRPr="00B56194">
        <w:rPr>
          <w:rFonts w:ascii="Arial" w:eastAsia="Times New Roman" w:hAnsi="Arial" w:cs="Arial"/>
          <w:color w:val="242021"/>
          <w:sz w:val="24"/>
          <w:szCs w:val="24"/>
          <w:u w:val="single"/>
          <w:lang w:eastAsia="en-GB"/>
        </w:rPr>
        <w:t>as a whole remains</w:t>
      </w:r>
      <w:proofErr w:type="gramEnd"/>
      <w:r w:rsidRPr="00B56194">
        <w:rPr>
          <w:rFonts w:ascii="Arial" w:eastAsia="Times New Roman" w:hAnsi="Arial" w:cs="Arial"/>
          <w:color w:val="242021"/>
          <w:sz w:val="24"/>
          <w:szCs w:val="24"/>
          <w:u w:val="single"/>
          <w:lang w:eastAsia="en-GB"/>
        </w:rPr>
        <w:t xml:space="preserve"> financially viable</w:t>
      </w:r>
      <w:r>
        <w:rPr>
          <w:rFonts w:ascii="Arial" w:eastAsia="Times New Roman" w:hAnsi="Arial" w:cs="Arial"/>
          <w:color w:val="242021"/>
          <w:sz w:val="24"/>
          <w:szCs w:val="24"/>
          <w:lang w:eastAsia="en-GB"/>
        </w:rPr>
        <w:br w:type="page"/>
      </w:r>
    </w:p>
    <w:p w14:paraId="10235BD8" w14:textId="1CC44E09" w:rsidR="00492C72" w:rsidRPr="00802CB5" w:rsidRDefault="00B56194" w:rsidP="00D47825">
      <w:pPr>
        <w:pStyle w:val="ListParagraph"/>
        <w:numPr>
          <w:ilvl w:val="1"/>
          <w:numId w:val="11"/>
        </w:numPr>
        <w:spacing w:before="120" w:after="0"/>
        <w:ind w:left="709" w:hanging="709"/>
        <w:contextualSpacing w:val="0"/>
        <w:jc w:val="both"/>
        <w:rPr>
          <w:rFonts w:ascii="Arial" w:eastAsia="Times New Roman" w:hAnsi="Arial" w:cs="Arial"/>
          <w:color w:val="242021"/>
          <w:sz w:val="24"/>
          <w:szCs w:val="24"/>
          <w:lang w:eastAsia="en-GB"/>
        </w:rPr>
      </w:pPr>
      <w:r w:rsidRPr="00B56194">
        <w:rPr>
          <w:rFonts w:ascii="Arial" w:eastAsia="Times New Roman" w:hAnsi="Arial" w:cs="Arial"/>
          <w:strike/>
          <w:color w:val="242021"/>
          <w:sz w:val="24"/>
          <w:szCs w:val="24"/>
          <w:lang w:eastAsia="en-GB"/>
        </w:rPr>
        <w:lastRenderedPageBreak/>
        <w:t>8.20</w:t>
      </w:r>
      <w:r>
        <w:rPr>
          <w:rFonts w:ascii="Arial" w:eastAsia="Times New Roman" w:hAnsi="Arial" w:cs="Arial"/>
          <w:color w:val="242021"/>
          <w:sz w:val="24"/>
          <w:szCs w:val="24"/>
          <w:lang w:eastAsia="en-GB"/>
        </w:rPr>
        <w:t xml:space="preserve"> </w:t>
      </w:r>
      <w:r w:rsidR="00492C72" w:rsidRPr="00802CB5">
        <w:rPr>
          <w:rFonts w:ascii="Arial" w:eastAsia="Times New Roman" w:hAnsi="Arial" w:cs="Arial"/>
          <w:color w:val="242021"/>
          <w:sz w:val="24"/>
          <w:szCs w:val="24"/>
          <w:lang w:eastAsia="en-GB"/>
        </w:rPr>
        <w:t xml:space="preserve">This </w:t>
      </w:r>
      <w:r w:rsidR="00492C72" w:rsidRPr="002A2006">
        <w:rPr>
          <w:rFonts w:ascii="Arial" w:eastAsia="Times New Roman" w:hAnsi="Arial" w:cs="Arial"/>
          <w:strike/>
          <w:color w:val="242021"/>
          <w:sz w:val="24"/>
          <w:szCs w:val="24"/>
          <w:lang w:eastAsia="en-GB"/>
        </w:rPr>
        <w:t>sum</w:t>
      </w:r>
      <w:r w:rsidR="00492C72" w:rsidRPr="00802CB5">
        <w:rPr>
          <w:rFonts w:ascii="Arial" w:eastAsia="Times New Roman" w:hAnsi="Arial" w:cs="Arial"/>
          <w:color w:val="242021"/>
          <w:sz w:val="24"/>
          <w:szCs w:val="24"/>
          <w:lang w:eastAsia="en-GB"/>
        </w:rPr>
        <w:t xml:space="preserve"> </w:t>
      </w:r>
      <w:r w:rsidR="00492C72">
        <w:rPr>
          <w:rFonts w:ascii="Arial" w:eastAsia="Times New Roman" w:hAnsi="Arial" w:cs="Arial"/>
          <w:color w:val="242021"/>
          <w:sz w:val="24"/>
          <w:szCs w:val="24"/>
          <w:lang w:eastAsia="en-GB"/>
        </w:rPr>
        <w:t xml:space="preserve">funding required </w:t>
      </w:r>
      <w:r w:rsidR="00492C72" w:rsidRPr="00802CB5">
        <w:rPr>
          <w:rFonts w:ascii="Arial" w:hAnsi="Arial" w:cs="Arial"/>
          <w:sz w:val="24"/>
          <w:szCs w:val="24"/>
        </w:rPr>
        <w:t>will</w:t>
      </w:r>
      <w:r w:rsidR="00492C72" w:rsidRPr="00802CB5">
        <w:rPr>
          <w:rFonts w:ascii="Arial" w:eastAsia="Times New Roman" w:hAnsi="Arial" w:cs="Arial"/>
          <w:color w:val="242021"/>
          <w:sz w:val="24"/>
          <w:szCs w:val="24"/>
          <w:lang w:eastAsia="en-GB"/>
        </w:rPr>
        <w:t xml:space="preserve"> be met </w:t>
      </w:r>
      <w:r w:rsidR="00492C72" w:rsidRPr="00802CB5">
        <w:rPr>
          <w:rFonts w:ascii="Arial" w:eastAsia="Calibri" w:hAnsi="Arial" w:cs="Arial"/>
          <w:sz w:val="24"/>
          <w:szCs w:val="24"/>
        </w:rPr>
        <w:t>from</w:t>
      </w:r>
      <w:r w:rsidR="00492C72" w:rsidRPr="00802CB5">
        <w:rPr>
          <w:rFonts w:ascii="Arial" w:eastAsia="Times New Roman" w:hAnsi="Arial" w:cs="Arial"/>
          <w:color w:val="242021"/>
          <w:sz w:val="24"/>
          <w:szCs w:val="24"/>
          <w:lang w:eastAsia="en-GB"/>
        </w:rPr>
        <w:t xml:space="preserve"> financial contributions provided by the outstanding housing developments proposed in the</w:t>
      </w:r>
      <w:r w:rsidR="00492C72">
        <w:rPr>
          <w:rFonts w:ascii="Arial" w:eastAsia="Times New Roman" w:hAnsi="Arial" w:cs="Arial"/>
          <w:color w:val="242021"/>
          <w:sz w:val="24"/>
          <w:szCs w:val="24"/>
          <w:lang w:eastAsia="en-GB"/>
        </w:rPr>
        <w:t xml:space="preserve"> south of the plan area</w:t>
      </w:r>
      <w:r w:rsidR="00492C72" w:rsidRPr="00802CB5">
        <w:rPr>
          <w:rFonts w:ascii="Arial" w:eastAsia="Times New Roman" w:hAnsi="Arial" w:cs="Arial"/>
          <w:color w:val="242021"/>
          <w:sz w:val="24"/>
          <w:szCs w:val="24"/>
          <w:lang w:eastAsia="en-GB"/>
        </w:rPr>
        <w:t xml:space="preserve"> </w:t>
      </w:r>
      <w:r w:rsidR="00492C72">
        <w:rPr>
          <w:rFonts w:ascii="Arial" w:eastAsia="Times New Roman" w:hAnsi="Arial" w:cs="Arial"/>
          <w:color w:val="242021"/>
          <w:sz w:val="24"/>
          <w:szCs w:val="24"/>
          <w:lang w:eastAsia="en-GB"/>
        </w:rPr>
        <w:t xml:space="preserve">(see Map 8.1 above) </w:t>
      </w:r>
      <w:r w:rsidR="00492C72" w:rsidRPr="00802CB5">
        <w:rPr>
          <w:rFonts w:ascii="Arial" w:eastAsia="Times New Roman" w:hAnsi="Arial" w:cs="Arial"/>
          <w:color w:val="242021"/>
          <w:sz w:val="24"/>
          <w:szCs w:val="24"/>
          <w:lang w:eastAsia="en-GB"/>
        </w:rPr>
        <w:t>as set out below:</w:t>
      </w:r>
    </w:p>
    <w:p w14:paraId="37871794" w14:textId="77777777" w:rsidR="00492C72" w:rsidRDefault="00492C72" w:rsidP="00492C72">
      <w:pPr>
        <w:pStyle w:val="ListParagraph"/>
        <w:spacing w:after="0" w:line="240" w:lineRule="auto"/>
        <w:ind w:left="0"/>
        <w:rPr>
          <w:rFonts w:ascii="Helvetica" w:eastAsia="Times New Roman" w:hAnsi="Helvetica" w:cs="Helvetica"/>
          <w:color w:val="242021"/>
          <w:sz w:val="24"/>
          <w:szCs w:val="24"/>
          <w:lang w:eastAsia="en-GB"/>
        </w:rPr>
      </w:pPr>
    </w:p>
    <w:tbl>
      <w:tblPr>
        <w:tblStyle w:val="TableGrid"/>
        <w:tblW w:w="0" w:type="auto"/>
        <w:jc w:val="center"/>
        <w:tblLook w:val="04A0" w:firstRow="1" w:lastRow="0" w:firstColumn="1" w:lastColumn="0" w:noHBand="0" w:noVBand="1"/>
      </w:tblPr>
      <w:tblGrid>
        <w:gridCol w:w="9016"/>
      </w:tblGrid>
      <w:tr w:rsidR="00492C72" w14:paraId="286C608D" w14:textId="77777777" w:rsidTr="001C0676">
        <w:trPr>
          <w:trHeight w:val="397"/>
          <w:jc w:val="center"/>
        </w:trPr>
        <w:tc>
          <w:tcPr>
            <w:tcW w:w="9751" w:type="dxa"/>
            <w:shd w:val="clear" w:color="auto" w:fill="E4F2FC"/>
          </w:tcPr>
          <w:p w14:paraId="54A065C0" w14:textId="77777777" w:rsidR="00492C72" w:rsidRPr="00245771" w:rsidRDefault="00492C72" w:rsidP="001C0676">
            <w:pPr>
              <w:pStyle w:val="ListParagraph"/>
              <w:ind w:left="0"/>
              <w:rPr>
                <w:rFonts w:ascii="Helvetica" w:eastAsia="Times New Roman" w:hAnsi="Helvetica" w:cs="Helvetica"/>
                <w:b/>
                <w:bCs/>
                <w:color w:val="242021"/>
                <w:sz w:val="24"/>
                <w:szCs w:val="24"/>
                <w:lang w:eastAsia="en-GB"/>
              </w:rPr>
            </w:pPr>
            <w:r w:rsidRPr="00245771">
              <w:rPr>
                <w:rFonts w:ascii="Helvetica" w:eastAsia="Times New Roman" w:hAnsi="Helvetica" w:cs="Helvetica"/>
                <w:b/>
                <w:bCs/>
                <w:color w:val="242021"/>
                <w:sz w:val="24"/>
                <w:szCs w:val="24"/>
                <w:lang w:eastAsia="en-GB"/>
              </w:rPr>
              <w:t>A27 Mitigation contributions</w:t>
            </w:r>
            <w:r>
              <w:rPr>
                <w:rFonts w:ascii="Helvetica" w:eastAsia="Times New Roman" w:hAnsi="Helvetica" w:cs="Helvetica"/>
                <w:b/>
                <w:bCs/>
                <w:color w:val="242021"/>
                <w:sz w:val="24"/>
                <w:szCs w:val="24"/>
                <w:lang w:eastAsia="en-GB"/>
              </w:rPr>
              <w:t xml:space="preserve"> </w:t>
            </w:r>
            <w:r w:rsidRPr="00B56194">
              <w:rPr>
                <w:rFonts w:ascii="Helvetica" w:eastAsia="Times New Roman" w:hAnsi="Helvetica" w:cs="Helvetica"/>
                <w:b/>
                <w:bCs/>
                <w:color w:val="242021"/>
                <w:sz w:val="24"/>
                <w:szCs w:val="24"/>
                <w:u w:val="single"/>
                <w:lang w:eastAsia="en-GB"/>
              </w:rPr>
              <w:t>(applied to the south of the plan area only)</w:t>
            </w:r>
          </w:p>
        </w:tc>
      </w:tr>
      <w:tr w:rsidR="00492C72" w14:paraId="595FBFD1" w14:textId="77777777" w:rsidTr="001C0676">
        <w:trPr>
          <w:jc w:val="center"/>
        </w:trPr>
        <w:tc>
          <w:tcPr>
            <w:tcW w:w="9751" w:type="dxa"/>
            <w:shd w:val="clear" w:color="auto" w:fill="auto"/>
          </w:tcPr>
          <w:p w14:paraId="60C0C6FB" w14:textId="77777777" w:rsidR="00492C72" w:rsidRPr="00802CB5" w:rsidRDefault="00492C72" w:rsidP="001C0676">
            <w:pPr>
              <w:pStyle w:val="ListParagraph"/>
              <w:ind w:left="0"/>
              <w:jc w:val="both"/>
              <w:rPr>
                <w:rFonts w:ascii="Arial" w:eastAsia="Times New Roman" w:hAnsi="Arial" w:cs="Arial"/>
                <w:color w:val="242021"/>
                <w:sz w:val="24"/>
                <w:szCs w:val="24"/>
                <w:lang w:eastAsia="en-GB"/>
              </w:rPr>
            </w:pPr>
            <w:r w:rsidRPr="00802CB5">
              <w:rPr>
                <w:rFonts w:ascii="Arial" w:eastAsia="Times New Roman" w:hAnsi="Arial" w:cs="Arial"/>
                <w:color w:val="242021"/>
                <w:sz w:val="24"/>
                <w:szCs w:val="24"/>
                <w:lang w:eastAsia="en-GB"/>
              </w:rPr>
              <w:t xml:space="preserve">Strategic development locations carried forward from 2015 Local Plan (without planning permission as at </w:t>
            </w:r>
            <w:r w:rsidRPr="002E4C69">
              <w:rPr>
                <w:rFonts w:ascii="Arial" w:eastAsia="Times New Roman" w:hAnsi="Arial" w:cs="Arial"/>
                <w:strike/>
                <w:color w:val="242021"/>
                <w:sz w:val="24"/>
                <w:szCs w:val="24"/>
                <w:lang w:eastAsia="en-GB"/>
              </w:rPr>
              <w:t xml:space="preserve">November </w:t>
            </w:r>
            <w:r w:rsidRPr="00B56194">
              <w:rPr>
                <w:rFonts w:ascii="Arial" w:eastAsia="Times New Roman" w:hAnsi="Arial" w:cs="Arial"/>
                <w:color w:val="242021"/>
                <w:sz w:val="24"/>
                <w:szCs w:val="24"/>
                <w:u w:val="single"/>
                <w:lang w:eastAsia="en-GB"/>
              </w:rPr>
              <w:t xml:space="preserve">April </w:t>
            </w:r>
            <w:r w:rsidRPr="00802CB5">
              <w:rPr>
                <w:rFonts w:ascii="Arial" w:eastAsia="Times New Roman" w:hAnsi="Arial" w:cs="Arial"/>
                <w:color w:val="242021"/>
                <w:sz w:val="24"/>
                <w:szCs w:val="24"/>
                <w:lang w:eastAsia="en-GB"/>
              </w:rPr>
              <w:t>202</w:t>
            </w:r>
            <w:r w:rsidRPr="002E4C69">
              <w:rPr>
                <w:rFonts w:ascii="Arial" w:eastAsia="Times New Roman" w:hAnsi="Arial" w:cs="Arial"/>
                <w:strike/>
                <w:color w:val="242021"/>
                <w:sz w:val="24"/>
                <w:szCs w:val="24"/>
                <w:lang w:eastAsia="en-GB"/>
              </w:rPr>
              <w:t>2</w:t>
            </w:r>
            <w:r w:rsidRPr="00B56194">
              <w:rPr>
                <w:rFonts w:ascii="Arial" w:eastAsia="Times New Roman" w:hAnsi="Arial" w:cs="Arial"/>
                <w:color w:val="242021"/>
                <w:sz w:val="24"/>
                <w:szCs w:val="24"/>
                <w:u w:val="single"/>
                <w:lang w:eastAsia="en-GB"/>
              </w:rPr>
              <w:t>4</w:t>
            </w:r>
            <w:r w:rsidRPr="00802CB5">
              <w:rPr>
                <w:rFonts w:ascii="Arial" w:eastAsia="Times New Roman" w:hAnsi="Arial" w:cs="Arial"/>
                <w:color w:val="242021"/>
                <w:sz w:val="24"/>
                <w:szCs w:val="24"/>
                <w:lang w:eastAsia="en-GB"/>
              </w:rPr>
              <w:t xml:space="preserve">) </w:t>
            </w:r>
          </w:p>
          <w:p w14:paraId="5E9E6924" w14:textId="77777777" w:rsidR="00492C72" w:rsidRPr="00802CB5" w:rsidRDefault="00492C72" w:rsidP="00492C72">
            <w:pPr>
              <w:pStyle w:val="ListParagraph"/>
              <w:numPr>
                <w:ilvl w:val="0"/>
                <w:numId w:val="2"/>
              </w:numPr>
              <w:jc w:val="both"/>
              <w:rPr>
                <w:rFonts w:ascii="Arial" w:eastAsia="Times New Roman" w:hAnsi="Arial" w:cs="Arial"/>
                <w:color w:val="242021"/>
                <w:sz w:val="24"/>
                <w:szCs w:val="24"/>
                <w:lang w:eastAsia="en-GB"/>
              </w:rPr>
            </w:pPr>
            <w:r w:rsidRPr="00802CB5">
              <w:rPr>
                <w:rFonts w:ascii="Arial" w:eastAsia="Times New Roman" w:hAnsi="Arial" w:cs="Arial"/>
                <w:color w:val="242021"/>
                <w:sz w:val="24"/>
                <w:szCs w:val="24"/>
                <w:lang w:eastAsia="en-GB"/>
              </w:rPr>
              <w:t>West of Chichester SDL – Phase 2 = £1,803 per dwelling</w:t>
            </w:r>
          </w:p>
          <w:p w14:paraId="7E3481BC" w14:textId="77777777" w:rsidR="00492C72" w:rsidRPr="00802CB5" w:rsidRDefault="00492C72" w:rsidP="00492C72">
            <w:pPr>
              <w:pStyle w:val="ListParagraph"/>
              <w:numPr>
                <w:ilvl w:val="0"/>
                <w:numId w:val="2"/>
              </w:numPr>
              <w:jc w:val="both"/>
              <w:rPr>
                <w:rFonts w:ascii="Arial" w:eastAsia="Times New Roman" w:hAnsi="Arial" w:cs="Arial"/>
                <w:color w:val="242021"/>
                <w:sz w:val="24"/>
                <w:szCs w:val="24"/>
                <w:lang w:eastAsia="en-GB"/>
              </w:rPr>
            </w:pPr>
            <w:r w:rsidRPr="00802CB5">
              <w:rPr>
                <w:rFonts w:ascii="Arial" w:eastAsia="Times New Roman" w:hAnsi="Arial" w:cs="Arial"/>
                <w:color w:val="242021"/>
                <w:sz w:val="24"/>
                <w:szCs w:val="24"/>
                <w:lang w:eastAsia="en-GB"/>
              </w:rPr>
              <w:t>Tangmere SDL = £5,914 per dwelling</w:t>
            </w:r>
          </w:p>
          <w:p w14:paraId="3F620C92" w14:textId="77777777" w:rsidR="00492C72" w:rsidRPr="00802CB5" w:rsidRDefault="00492C72" w:rsidP="001C0676">
            <w:pPr>
              <w:pStyle w:val="ListParagraph"/>
              <w:ind w:left="0"/>
              <w:jc w:val="both"/>
              <w:rPr>
                <w:rFonts w:ascii="Arial" w:eastAsia="Times New Roman" w:hAnsi="Arial" w:cs="Arial"/>
                <w:color w:val="242021"/>
                <w:sz w:val="16"/>
                <w:szCs w:val="16"/>
                <w:lang w:eastAsia="en-GB"/>
              </w:rPr>
            </w:pPr>
          </w:p>
          <w:p w14:paraId="2F891FDF" w14:textId="77777777" w:rsidR="00492C72" w:rsidRDefault="00492C72" w:rsidP="001C0676">
            <w:pPr>
              <w:pStyle w:val="ListParagraph"/>
              <w:ind w:left="0"/>
              <w:jc w:val="both"/>
              <w:rPr>
                <w:rFonts w:ascii="Arial" w:eastAsia="Times New Roman" w:hAnsi="Arial" w:cs="Arial"/>
                <w:color w:val="242021"/>
                <w:sz w:val="24"/>
                <w:szCs w:val="24"/>
                <w:lang w:eastAsia="en-GB"/>
              </w:rPr>
            </w:pPr>
            <w:r w:rsidRPr="00802CB5">
              <w:rPr>
                <w:rFonts w:ascii="Arial" w:eastAsia="Times New Roman" w:hAnsi="Arial" w:cs="Arial"/>
                <w:color w:val="242021"/>
                <w:sz w:val="24"/>
                <w:szCs w:val="24"/>
                <w:lang w:eastAsia="en-GB"/>
              </w:rPr>
              <w:t xml:space="preserve">All other housing development </w:t>
            </w:r>
            <w:r>
              <w:rPr>
                <w:rFonts w:ascii="Arial" w:eastAsia="Times New Roman" w:hAnsi="Arial" w:cs="Arial"/>
                <w:color w:val="242021"/>
                <w:sz w:val="24"/>
                <w:szCs w:val="24"/>
                <w:lang w:eastAsia="en-GB"/>
              </w:rPr>
              <w:t>where there is a net increase in dwelling numbers</w:t>
            </w:r>
            <w:r w:rsidRPr="002E4C69">
              <w:rPr>
                <w:rFonts w:ascii="Arial" w:eastAsia="Times New Roman" w:hAnsi="Arial" w:cs="Arial"/>
                <w:strike/>
                <w:color w:val="242021"/>
                <w:sz w:val="24"/>
                <w:szCs w:val="24"/>
                <w:lang w:eastAsia="en-GB"/>
              </w:rPr>
              <w:t>,</w:t>
            </w:r>
            <w:r>
              <w:rPr>
                <w:rFonts w:ascii="Arial" w:eastAsia="Times New Roman" w:hAnsi="Arial" w:cs="Arial"/>
                <w:color w:val="242021"/>
                <w:sz w:val="24"/>
                <w:szCs w:val="24"/>
                <w:lang w:eastAsia="en-GB"/>
              </w:rPr>
              <w:t xml:space="preserve"> </w:t>
            </w:r>
            <w:r w:rsidRPr="00B56194">
              <w:rPr>
                <w:rFonts w:ascii="Arial" w:eastAsia="Times New Roman" w:hAnsi="Arial" w:cs="Arial"/>
                <w:color w:val="242021"/>
                <w:sz w:val="24"/>
                <w:szCs w:val="24"/>
                <w:u w:val="single"/>
                <w:lang w:eastAsia="en-GB"/>
              </w:rPr>
              <w:t>will be required to make a financial contribution</w:t>
            </w:r>
            <w:r>
              <w:rPr>
                <w:rFonts w:ascii="Arial" w:eastAsia="Times New Roman" w:hAnsi="Arial" w:cs="Arial"/>
                <w:color w:val="242021"/>
                <w:sz w:val="24"/>
                <w:szCs w:val="24"/>
                <w:lang w:eastAsia="en-GB"/>
              </w:rPr>
              <w:t xml:space="preserve"> </w:t>
            </w:r>
            <w:proofErr w:type="gramStart"/>
            <w:r>
              <w:rPr>
                <w:rFonts w:ascii="Arial" w:eastAsia="Times New Roman" w:hAnsi="Arial" w:cs="Arial"/>
                <w:color w:val="242021"/>
                <w:sz w:val="24"/>
                <w:szCs w:val="24"/>
                <w:lang w:eastAsia="en-GB"/>
              </w:rPr>
              <w:t>on the basis of</w:t>
            </w:r>
            <w:proofErr w:type="gramEnd"/>
            <w:r>
              <w:rPr>
                <w:rFonts w:ascii="Arial" w:eastAsia="Times New Roman" w:hAnsi="Arial" w:cs="Arial"/>
                <w:color w:val="242021"/>
                <w:sz w:val="24"/>
                <w:szCs w:val="24"/>
                <w:lang w:eastAsia="en-GB"/>
              </w:rPr>
              <w:t xml:space="preserve"> the formula below, to be applied at the time of granting any permission:</w:t>
            </w:r>
            <w:r w:rsidRPr="00802CB5">
              <w:rPr>
                <w:rFonts w:ascii="Arial" w:eastAsia="Times New Roman" w:hAnsi="Arial" w:cs="Arial"/>
                <w:color w:val="242021"/>
                <w:sz w:val="24"/>
                <w:szCs w:val="24"/>
                <w:lang w:eastAsia="en-GB"/>
              </w:rPr>
              <w:t xml:space="preserve"> </w:t>
            </w:r>
          </w:p>
          <w:p w14:paraId="3A9877E4" w14:textId="77777777" w:rsidR="00492C72" w:rsidRDefault="00492C72" w:rsidP="001C0676">
            <w:pPr>
              <w:pStyle w:val="ListParagraph"/>
              <w:ind w:left="0"/>
              <w:jc w:val="both"/>
              <w:rPr>
                <w:rFonts w:ascii="Arial" w:eastAsia="Times New Roman" w:hAnsi="Arial" w:cs="Arial"/>
                <w:color w:val="242021"/>
                <w:sz w:val="24"/>
                <w:szCs w:val="24"/>
                <w:lang w:eastAsia="en-GB"/>
              </w:rPr>
            </w:pPr>
          </w:p>
          <w:p w14:paraId="063C436B" w14:textId="77777777" w:rsidR="00492C72" w:rsidRPr="00B56194" w:rsidRDefault="00492C72" w:rsidP="001C0676">
            <w:pPr>
              <w:pStyle w:val="ListParagraph"/>
              <w:ind w:left="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Terminology:</w:t>
            </w:r>
          </w:p>
          <w:p w14:paraId="50F30E53" w14:textId="77777777" w:rsidR="00492C72" w:rsidRPr="00B56194" w:rsidRDefault="00492C72" w:rsidP="00492C72">
            <w:pPr>
              <w:pStyle w:val="ListParagraph"/>
              <w:numPr>
                <w:ilvl w:val="0"/>
                <w:numId w:val="9"/>
              </w:numPr>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Charging Sector (Ward) – See Map 8.1 </w:t>
            </w:r>
            <w:proofErr w:type="gramStart"/>
            <w:r w:rsidRPr="00B56194">
              <w:rPr>
                <w:rFonts w:ascii="Arial" w:eastAsia="Times New Roman" w:hAnsi="Arial" w:cs="Arial"/>
                <w:color w:val="242021"/>
                <w:sz w:val="24"/>
                <w:szCs w:val="24"/>
                <w:u w:val="single"/>
                <w:lang w:eastAsia="en-GB"/>
              </w:rPr>
              <w:t>above</w:t>
            </w:r>
            <w:proofErr w:type="gramEnd"/>
          </w:p>
          <w:p w14:paraId="177977AC" w14:textId="77777777" w:rsidR="00492C72" w:rsidRPr="00B56194" w:rsidRDefault="00492C72" w:rsidP="00492C72">
            <w:pPr>
              <w:pStyle w:val="ListParagraph"/>
              <w:numPr>
                <w:ilvl w:val="0"/>
                <w:numId w:val="9"/>
              </w:numPr>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Apportionment and Averaging Factor – See Table 8.1 </w:t>
            </w:r>
            <w:proofErr w:type="gramStart"/>
            <w:r w:rsidRPr="00B56194">
              <w:rPr>
                <w:rFonts w:ascii="Arial" w:eastAsia="Times New Roman" w:hAnsi="Arial" w:cs="Arial"/>
                <w:color w:val="242021"/>
                <w:sz w:val="24"/>
                <w:szCs w:val="24"/>
                <w:u w:val="single"/>
                <w:lang w:eastAsia="en-GB"/>
              </w:rPr>
              <w:t>above</w:t>
            </w:r>
            <w:proofErr w:type="gramEnd"/>
          </w:p>
          <w:p w14:paraId="29F0BC14" w14:textId="62C48CB8" w:rsidR="00492C72" w:rsidRPr="00B56194" w:rsidRDefault="00492C72" w:rsidP="00492C72">
            <w:pPr>
              <w:pStyle w:val="ListParagraph"/>
              <w:numPr>
                <w:ilvl w:val="0"/>
                <w:numId w:val="9"/>
              </w:numPr>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Target Contribution Level - £8,000 </w:t>
            </w:r>
            <w:r w:rsidR="009937AA">
              <w:rPr>
                <w:rFonts w:ascii="Arial" w:eastAsia="Times New Roman" w:hAnsi="Arial" w:cs="Arial"/>
                <w:color w:val="242021"/>
                <w:sz w:val="24"/>
                <w:szCs w:val="24"/>
                <w:u w:val="single"/>
                <w:lang w:eastAsia="en-GB"/>
              </w:rPr>
              <w:t>per dwelling</w:t>
            </w:r>
          </w:p>
          <w:p w14:paraId="136C26C2" w14:textId="77777777" w:rsidR="00492C72" w:rsidRDefault="00492C72" w:rsidP="001C0676">
            <w:pPr>
              <w:pStyle w:val="ListParagraph"/>
              <w:ind w:left="0"/>
              <w:jc w:val="both"/>
              <w:rPr>
                <w:rFonts w:ascii="Arial" w:eastAsia="Times New Roman" w:hAnsi="Arial" w:cs="Arial"/>
                <w:color w:val="242021"/>
                <w:sz w:val="16"/>
                <w:szCs w:val="16"/>
                <w:lang w:eastAsia="en-GB"/>
              </w:rPr>
            </w:pPr>
          </w:p>
          <w:tbl>
            <w:tblPr>
              <w:tblStyle w:val="TableGrid"/>
              <w:tblW w:w="0" w:type="auto"/>
              <w:tblLook w:val="04A0" w:firstRow="1" w:lastRow="0" w:firstColumn="1" w:lastColumn="0" w:noHBand="0" w:noVBand="1"/>
            </w:tblPr>
            <w:tblGrid>
              <w:gridCol w:w="1744"/>
              <w:gridCol w:w="693"/>
              <w:gridCol w:w="1777"/>
              <w:gridCol w:w="686"/>
              <w:gridCol w:w="1675"/>
              <w:gridCol w:w="677"/>
              <w:gridCol w:w="1538"/>
            </w:tblGrid>
            <w:tr w:rsidR="00492C72" w14:paraId="1D1E3DAA" w14:textId="77777777" w:rsidTr="001C0676">
              <w:tc>
                <w:tcPr>
                  <w:tcW w:w="1827" w:type="dxa"/>
                  <w:shd w:val="clear" w:color="auto" w:fill="D5DCE4" w:themeFill="text2" w:themeFillTint="33"/>
                  <w:vAlign w:val="center"/>
                </w:tcPr>
                <w:p w14:paraId="37178BA3" w14:textId="77777777" w:rsidR="00492C72" w:rsidRDefault="00492C72" w:rsidP="001C0676">
                  <w:pPr>
                    <w:pStyle w:val="ListParagraph"/>
                    <w:ind w:left="0"/>
                    <w:rPr>
                      <w:rFonts w:ascii="Arial" w:eastAsia="Times New Roman" w:hAnsi="Arial" w:cs="Arial"/>
                      <w:strike/>
                      <w:color w:val="242021"/>
                      <w:sz w:val="24"/>
                      <w:szCs w:val="24"/>
                      <w:lang w:eastAsia="en-GB"/>
                    </w:rPr>
                  </w:pPr>
                  <w:r w:rsidRPr="002E4C69">
                    <w:rPr>
                      <w:rFonts w:ascii="Arial" w:eastAsia="Times New Roman" w:hAnsi="Arial" w:cs="Arial"/>
                      <w:strike/>
                      <w:color w:val="242021"/>
                      <w:sz w:val="24"/>
                      <w:szCs w:val="24"/>
                      <w:lang w:eastAsia="en-GB"/>
                    </w:rPr>
                    <w:t>Estimated cost of A27 works to Fishbourne Roundabout and Bognor Road Roundabout</w:t>
                  </w:r>
                </w:p>
                <w:p w14:paraId="1D54B7AC" w14:textId="77777777" w:rsidR="00492C72" w:rsidRPr="00B56194" w:rsidRDefault="00492C72" w:rsidP="001C0676">
                  <w:pPr>
                    <w:pStyle w:val="ListParagraph"/>
                    <w:ind w:left="0"/>
                    <w:rPr>
                      <w:rFonts w:ascii="Arial" w:eastAsia="Times New Roman" w:hAnsi="Arial" w:cs="Arial"/>
                      <w:strike/>
                      <w:color w:val="242021"/>
                      <w:sz w:val="24"/>
                      <w:szCs w:val="24"/>
                      <w:u w:val="single"/>
                      <w:lang w:eastAsia="en-GB"/>
                    </w:rPr>
                  </w:pPr>
                  <w:r w:rsidRPr="00B56194">
                    <w:rPr>
                      <w:rFonts w:ascii="Arial" w:eastAsia="Times New Roman" w:hAnsi="Arial" w:cs="Arial"/>
                      <w:color w:val="242021"/>
                      <w:sz w:val="24"/>
                      <w:szCs w:val="24"/>
                      <w:u w:val="single"/>
                      <w:lang w:eastAsia="en-GB"/>
                    </w:rPr>
                    <w:t xml:space="preserve">Identify Charging Sector (ward) and housing </w:t>
                  </w:r>
                  <w:proofErr w:type="gramStart"/>
                  <w:r w:rsidRPr="00B56194">
                    <w:rPr>
                      <w:rFonts w:ascii="Arial" w:eastAsia="Times New Roman" w:hAnsi="Arial" w:cs="Arial"/>
                      <w:color w:val="242021"/>
                      <w:sz w:val="24"/>
                      <w:szCs w:val="24"/>
                      <w:u w:val="single"/>
                      <w:lang w:eastAsia="en-GB"/>
                    </w:rPr>
                    <w:t>mix</w:t>
                  </w:r>
                  <w:proofErr w:type="gramEnd"/>
                </w:p>
                <w:p w14:paraId="5616F196" w14:textId="77777777" w:rsidR="00492C72" w:rsidRPr="002E4C69" w:rsidRDefault="00492C72" w:rsidP="001C0676">
                  <w:pPr>
                    <w:pStyle w:val="ListParagraph"/>
                    <w:ind w:left="0"/>
                    <w:rPr>
                      <w:rFonts w:ascii="Arial" w:eastAsia="Times New Roman" w:hAnsi="Arial" w:cs="Arial"/>
                      <w:strike/>
                      <w:color w:val="242021"/>
                      <w:sz w:val="24"/>
                      <w:szCs w:val="24"/>
                      <w:lang w:eastAsia="en-GB"/>
                    </w:rPr>
                  </w:pPr>
                </w:p>
              </w:tc>
              <w:tc>
                <w:tcPr>
                  <w:tcW w:w="873" w:type="dxa"/>
                  <w:tcBorders>
                    <w:top w:val="nil"/>
                    <w:bottom w:val="nil"/>
                  </w:tcBorders>
                </w:tcPr>
                <w:p w14:paraId="493EF8DC" w14:textId="77777777" w:rsidR="00492C72" w:rsidRDefault="00492C72" w:rsidP="001C0676">
                  <w:pPr>
                    <w:pStyle w:val="ListParagraph"/>
                    <w:ind w:left="0"/>
                    <w:rPr>
                      <w:rFonts w:ascii="Arial" w:eastAsia="Times New Roman" w:hAnsi="Arial" w:cs="Arial"/>
                      <w:color w:val="242021"/>
                      <w:sz w:val="24"/>
                      <w:szCs w:val="24"/>
                      <w:lang w:eastAsia="en-GB"/>
                    </w:rPr>
                  </w:pPr>
                </w:p>
                <w:p w14:paraId="0FDDE2F2" w14:textId="77777777" w:rsidR="00492C72" w:rsidRDefault="00492C72" w:rsidP="001C0676">
                  <w:pPr>
                    <w:pStyle w:val="ListParagraph"/>
                    <w:ind w:left="0"/>
                    <w:rPr>
                      <w:rFonts w:ascii="Arial" w:eastAsia="Times New Roman" w:hAnsi="Arial" w:cs="Arial"/>
                      <w:color w:val="242021"/>
                      <w:sz w:val="24"/>
                      <w:szCs w:val="24"/>
                      <w:lang w:eastAsia="en-GB"/>
                    </w:rPr>
                  </w:pPr>
                </w:p>
                <w:p w14:paraId="4E581B48" w14:textId="77777777" w:rsidR="00492C72" w:rsidRDefault="00492C72" w:rsidP="001C0676">
                  <w:pPr>
                    <w:pStyle w:val="ListParagraph"/>
                    <w:ind w:left="0"/>
                    <w:rPr>
                      <w:rFonts w:ascii="Arial" w:eastAsia="Times New Roman" w:hAnsi="Arial" w:cs="Arial"/>
                      <w:color w:val="242021"/>
                      <w:sz w:val="24"/>
                      <w:szCs w:val="24"/>
                      <w:lang w:eastAsia="en-GB"/>
                    </w:rPr>
                  </w:pPr>
                  <w:r>
                    <w:rPr>
                      <w:rFonts w:ascii="Arial" w:eastAsia="Times New Roman" w:hAnsi="Arial" w:cs="Arial"/>
                      <w:noProof/>
                      <w:color w:val="242021"/>
                      <w:sz w:val="24"/>
                      <w:szCs w:val="24"/>
                      <w:lang w:eastAsia="en-GB"/>
                    </w:rPr>
                    <mc:AlternateContent>
                      <mc:Choice Requires="wps">
                        <w:drawing>
                          <wp:anchor distT="0" distB="0" distL="114300" distR="114300" simplePos="0" relativeHeight="251660288" behindDoc="0" locked="0" layoutInCell="1" allowOverlap="1" wp14:anchorId="29CB6303" wp14:editId="7AA239CF">
                            <wp:simplePos x="0" y="0"/>
                            <wp:positionH relativeFrom="column">
                              <wp:posOffset>133350</wp:posOffset>
                            </wp:positionH>
                            <wp:positionV relativeFrom="paragraph">
                              <wp:posOffset>79375</wp:posOffset>
                            </wp:positionV>
                            <wp:extent cx="238125" cy="190500"/>
                            <wp:effectExtent l="0" t="19050" r="47625" b="38100"/>
                            <wp:wrapNone/>
                            <wp:docPr id="6" name="Arrow: Right 6"/>
                            <wp:cNvGraphicFramePr/>
                            <a:graphic xmlns:a="http://schemas.openxmlformats.org/drawingml/2006/main">
                              <a:graphicData uri="http://schemas.microsoft.com/office/word/2010/wordprocessingShape">
                                <wps:wsp>
                                  <wps:cNvSpPr/>
                                  <wps:spPr>
                                    <a:xfrm>
                                      <a:off x="0" y="0"/>
                                      <a:ext cx="2381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8E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0.5pt;margin-top:6.25pt;width:18.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" adj="12960" fillcolor="#4472c4 [3204]" strokecolor="#1f3763 [1604]" strokeweight="1pt"/>
                        </w:pict>
                      </mc:Fallback>
                    </mc:AlternateContent>
                  </w:r>
                </w:p>
                <w:p w14:paraId="251B69EE" w14:textId="77777777" w:rsidR="00492C72" w:rsidRDefault="00492C72" w:rsidP="001C0676">
                  <w:pPr>
                    <w:pStyle w:val="ListParagraph"/>
                    <w:ind w:left="0"/>
                    <w:rPr>
                      <w:rFonts w:ascii="Arial" w:eastAsia="Times New Roman" w:hAnsi="Arial" w:cs="Arial"/>
                      <w:color w:val="242021"/>
                      <w:sz w:val="24"/>
                      <w:szCs w:val="24"/>
                      <w:lang w:eastAsia="en-GB"/>
                    </w:rPr>
                  </w:pPr>
                </w:p>
                <w:p w14:paraId="27BBA1F5" w14:textId="77777777" w:rsidR="00492C72" w:rsidRDefault="00492C72" w:rsidP="001C0676">
                  <w:pPr>
                    <w:pStyle w:val="ListParagraph"/>
                    <w:ind w:left="0"/>
                    <w:rPr>
                      <w:rFonts w:ascii="Arial" w:eastAsia="Times New Roman" w:hAnsi="Arial" w:cs="Arial"/>
                      <w:color w:val="242021"/>
                      <w:sz w:val="24"/>
                      <w:szCs w:val="24"/>
                      <w:lang w:eastAsia="en-GB"/>
                    </w:rPr>
                  </w:pPr>
                </w:p>
              </w:tc>
              <w:tc>
                <w:tcPr>
                  <w:tcW w:w="1711" w:type="dxa"/>
                  <w:shd w:val="clear" w:color="auto" w:fill="D5DCE4" w:themeFill="text2" w:themeFillTint="33"/>
                  <w:vAlign w:val="center"/>
                </w:tcPr>
                <w:p w14:paraId="64410D51" w14:textId="77777777" w:rsidR="00492C72" w:rsidRDefault="00492C72" w:rsidP="001C0676">
                  <w:pPr>
                    <w:pStyle w:val="ListParagraph"/>
                    <w:ind w:left="0"/>
                    <w:rPr>
                      <w:rFonts w:ascii="Arial" w:eastAsia="Times New Roman" w:hAnsi="Arial" w:cs="Arial"/>
                      <w:strike/>
                      <w:color w:val="242021"/>
                      <w:sz w:val="24"/>
                      <w:szCs w:val="24"/>
                      <w:lang w:eastAsia="en-GB"/>
                    </w:rPr>
                  </w:pPr>
                  <w:r w:rsidRPr="002E4C69">
                    <w:rPr>
                      <w:rFonts w:ascii="Arial" w:eastAsia="Times New Roman" w:hAnsi="Arial" w:cs="Arial"/>
                      <w:strike/>
                      <w:color w:val="242021"/>
                      <w:sz w:val="24"/>
                      <w:szCs w:val="24"/>
                      <w:lang w:eastAsia="en-GB"/>
                    </w:rPr>
                    <w:t xml:space="preserve">Less contributions secured through committed (permitted) </w:t>
                  </w:r>
                  <w:proofErr w:type="gramStart"/>
                  <w:r w:rsidRPr="002E4C69">
                    <w:rPr>
                      <w:rFonts w:ascii="Arial" w:eastAsia="Times New Roman" w:hAnsi="Arial" w:cs="Arial"/>
                      <w:strike/>
                      <w:color w:val="242021"/>
                      <w:sz w:val="24"/>
                      <w:szCs w:val="24"/>
                      <w:lang w:eastAsia="en-GB"/>
                    </w:rPr>
                    <w:t>development</w:t>
                  </w:r>
                  <w:proofErr w:type="gramEnd"/>
                </w:p>
                <w:p w14:paraId="2EA8CA0C" w14:textId="77777777" w:rsidR="00492C72" w:rsidRPr="00B56194" w:rsidRDefault="00492C72" w:rsidP="001C0676">
                  <w:pPr>
                    <w:pStyle w:val="ListParagraph"/>
                    <w:ind w:left="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Multiply the Apportionment and Averaging Factor</w:t>
                  </w:r>
                  <w:r w:rsidRPr="00B56194" w:rsidDel="00095193">
                    <w:rPr>
                      <w:rFonts w:ascii="Arial" w:eastAsia="Times New Roman" w:hAnsi="Arial" w:cs="Arial"/>
                      <w:color w:val="242021"/>
                      <w:sz w:val="24"/>
                      <w:szCs w:val="24"/>
                      <w:u w:val="single"/>
                      <w:lang w:eastAsia="en-GB"/>
                    </w:rPr>
                    <w:t xml:space="preserve"> </w:t>
                  </w:r>
                  <w:r w:rsidRPr="00B56194">
                    <w:rPr>
                      <w:rFonts w:ascii="Arial" w:eastAsia="Times New Roman" w:hAnsi="Arial" w:cs="Arial"/>
                      <w:color w:val="242021"/>
                      <w:sz w:val="24"/>
                      <w:szCs w:val="24"/>
                      <w:u w:val="single"/>
                      <w:lang w:eastAsia="en-GB"/>
                    </w:rPr>
                    <w:t>by the Target  Contribution Level</w:t>
                  </w:r>
                </w:p>
                <w:p w14:paraId="1C5BFE3C" w14:textId="77777777" w:rsidR="00492C72" w:rsidRPr="002E4C69" w:rsidRDefault="00492C72" w:rsidP="001C0676">
                  <w:pPr>
                    <w:pStyle w:val="ListParagraph"/>
                    <w:ind w:left="0"/>
                    <w:rPr>
                      <w:rFonts w:ascii="Arial" w:eastAsia="Times New Roman" w:hAnsi="Arial" w:cs="Arial"/>
                      <w:strike/>
                      <w:color w:val="242021"/>
                      <w:sz w:val="24"/>
                      <w:szCs w:val="24"/>
                      <w:lang w:eastAsia="en-GB"/>
                    </w:rPr>
                  </w:pPr>
                </w:p>
              </w:tc>
              <w:tc>
                <w:tcPr>
                  <w:tcW w:w="864" w:type="dxa"/>
                  <w:tcBorders>
                    <w:top w:val="nil"/>
                    <w:bottom w:val="nil"/>
                  </w:tcBorders>
                </w:tcPr>
                <w:p w14:paraId="10350F67" w14:textId="77777777" w:rsidR="00492C72" w:rsidRDefault="00492C72" w:rsidP="001C0676">
                  <w:pPr>
                    <w:pStyle w:val="ListParagraph"/>
                    <w:ind w:left="0"/>
                    <w:rPr>
                      <w:rFonts w:ascii="Arial" w:eastAsia="Times New Roman" w:hAnsi="Arial" w:cs="Arial"/>
                      <w:color w:val="242021"/>
                      <w:sz w:val="24"/>
                      <w:szCs w:val="24"/>
                      <w:lang w:eastAsia="en-GB"/>
                    </w:rPr>
                  </w:pPr>
                  <w:r>
                    <w:rPr>
                      <w:rFonts w:ascii="Arial" w:eastAsia="Times New Roman" w:hAnsi="Arial" w:cs="Arial"/>
                      <w:noProof/>
                      <w:color w:val="242021"/>
                      <w:sz w:val="24"/>
                      <w:szCs w:val="24"/>
                      <w:lang w:eastAsia="en-GB"/>
                    </w:rPr>
                    <mc:AlternateContent>
                      <mc:Choice Requires="wps">
                        <w:drawing>
                          <wp:anchor distT="0" distB="0" distL="114300" distR="114300" simplePos="0" relativeHeight="251659264" behindDoc="0" locked="0" layoutInCell="1" allowOverlap="1" wp14:anchorId="3C90C498" wp14:editId="18D2C194">
                            <wp:simplePos x="0" y="0"/>
                            <wp:positionH relativeFrom="column">
                              <wp:posOffset>93980</wp:posOffset>
                            </wp:positionH>
                            <wp:positionV relativeFrom="paragraph">
                              <wp:posOffset>461010</wp:posOffset>
                            </wp:positionV>
                            <wp:extent cx="238125" cy="190500"/>
                            <wp:effectExtent l="0" t="19050" r="47625" b="38100"/>
                            <wp:wrapNone/>
                            <wp:docPr id="15" name="Arrow: Right 15"/>
                            <wp:cNvGraphicFramePr/>
                            <a:graphic xmlns:a="http://schemas.openxmlformats.org/drawingml/2006/main">
                              <a:graphicData uri="http://schemas.microsoft.com/office/word/2010/wordprocessingShape">
                                <wps:wsp>
                                  <wps:cNvSpPr/>
                                  <wps:spPr>
                                    <a:xfrm>
                                      <a:off x="0" y="0"/>
                                      <a:ext cx="2381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E305" id="Arrow: Right 15" o:spid="_x0000_s1026" type="#_x0000_t13" style="position:absolute;margin-left:7.4pt;margin-top:36.3pt;width:18.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" adj="12960" fillcolor="#4472c4 [3204]" strokecolor="#1f3763 [1604]" strokeweight="1pt"/>
                        </w:pict>
                      </mc:Fallback>
                    </mc:AlternateContent>
                  </w:r>
                </w:p>
              </w:tc>
              <w:tc>
                <w:tcPr>
                  <w:tcW w:w="1830" w:type="dxa"/>
                  <w:shd w:val="clear" w:color="auto" w:fill="D5DCE4" w:themeFill="text2" w:themeFillTint="33"/>
                  <w:vAlign w:val="center"/>
                </w:tcPr>
                <w:p w14:paraId="5E9CA075" w14:textId="77777777" w:rsidR="00492C72" w:rsidRPr="002E4C69" w:rsidRDefault="00492C72" w:rsidP="001C0676">
                  <w:pPr>
                    <w:pStyle w:val="ListParagraph"/>
                    <w:ind w:left="0"/>
                    <w:rPr>
                      <w:rFonts w:ascii="Arial" w:eastAsia="Times New Roman" w:hAnsi="Arial" w:cs="Arial"/>
                      <w:strike/>
                      <w:color w:val="242021"/>
                      <w:sz w:val="24"/>
                      <w:szCs w:val="24"/>
                      <w:lang w:eastAsia="en-GB"/>
                    </w:rPr>
                  </w:pPr>
                  <w:r w:rsidRPr="002E4C69">
                    <w:rPr>
                      <w:rFonts w:ascii="Arial" w:eastAsia="Times New Roman" w:hAnsi="Arial" w:cs="Arial"/>
                      <w:strike/>
                      <w:color w:val="242021"/>
                      <w:sz w:val="24"/>
                      <w:szCs w:val="24"/>
                      <w:lang w:eastAsia="en-GB"/>
                    </w:rPr>
                    <w:t xml:space="preserve">Divided by remaining supply to be permitted in southern Plan Area </w:t>
                  </w:r>
                </w:p>
              </w:tc>
              <w:tc>
                <w:tcPr>
                  <w:tcW w:w="851" w:type="dxa"/>
                  <w:tcBorders>
                    <w:top w:val="nil"/>
                    <w:bottom w:val="nil"/>
                  </w:tcBorders>
                  <w:shd w:val="clear" w:color="auto" w:fill="auto"/>
                </w:tcPr>
                <w:p w14:paraId="39C491A1" w14:textId="77777777" w:rsidR="00492C72" w:rsidRDefault="00492C72" w:rsidP="001C0676">
                  <w:pPr>
                    <w:pStyle w:val="ListParagraph"/>
                    <w:ind w:left="0"/>
                    <w:rPr>
                      <w:rFonts w:ascii="Arial" w:eastAsia="Times New Roman" w:hAnsi="Arial" w:cs="Arial"/>
                      <w:color w:val="242021"/>
                      <w:sz w:val="24"/>
                      <w:szCs w:val="24"/>
                      <w:lang w:eastAsia="en-GB"/>
                    </w:rPr>
                  </w:pPr>
                  <w:r>
                    <w:rPr>
                      <w:rFonts w:ascii="Arial" w:eastAsia="Times New Roman" w:hAnsi="Arial" w:cs="Arial"/>
                      <w:noProof/>
                      <w:color w:val="242021"/>
                      <w:sz w:val="24"/>
                      <w:szCs w:val="24"/>
                      <w:lang w:eastAsia="en-GB"/>
                    </w:rPr>
                    <mc:AlternateContent>
                      <mc:Choice Requires="wps">
                        <w:drawing>
                          <wp:anchor distT="0" distB="0" distL="114300" distR="114300" simplePos="0" relativeHeight="251661312" behindDoc="0" locked="0" layoutInCell="1" allowOverlap="1" wp14:anchorId="685913BE" wp14:editId="3C575D14">
                            <wp:simplePos x="0" y="0"/>
                            <wp:positionH relativeFrom="column">
                              <wp:posOffset>106045</wp:posOffset>
                            </wp:positionH>
                            <wp:positionV relativeFrom="paragraph">
                              <wp:posOffset>467360</wp:posOffset>
                            </wp:positionV>
                            <wp:extent cx="238125" cy="190500"/>
                            <wp:effectExtent l="0" t="19050" r="47625" b="38100"/>
                            <wp:wrapNone/>
                            <wp:docPr id="17" name="Arrow: Right 17"/>
                            <wp:cNvGraphicFramePr/>
                            <a:graphic xmlns:a="http://schemas.openxmlformats.org/drawingml/2006/main">
                              <a:graphicData uri="http://schemas.microsoft.com/office/word/2010/wordprocessingShape">
                                <wps:wsp>
                                  <wps:cNvSpPr/>
                                  <wps:spPr>
                                    <a:xfrm>
                                      <a:off x="0" y="0"/>
                                      <a:ext cx="2381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45A5" id="Arrow: Right 17" o:spid="_x0000_s1026" type="#_x0000_t13" style="position:absolute;margin-left:8.35pt;margin-top:36.8pt;width:18.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" adj="12960" fillcolor="#4472c4 [3204]" strokecolor="#1f3763 [1604]" strokeweight="1pt"/>
                        </w:pict>
                      </mc:Fallback>
                    </mc:AlternateContent>
                  </w:r>
                </w:p>
              </w:tc>
              <w:tc>
                <w:tcPr>
                  <w:tcW w:w="1569" w:type="dxa"/>
                  <w:shd w:val="clear" w:color="auto" w:fill="D5DCE4" w:themeFill="text2" w:themeFillTint="33"/>
                  <w:vAlign w:val="center"/>
                </w:tcPr>
                <w:p w14:paraId="4513A142" w14:textId="77777777" w:rsidR="00492C72" w:rsidRDefault="00492C72" w:rsidP="001C0676">
                  <w:pPr>
                    <w:pStyle w:val="ListParagraph"/>
                    <w:ind w:left="0"/>
                    <w:rPr>
                      <w:rFonts w:ascii="Arial" w:eastAsia="Times New Roman" w:hAnsi="Arial" w:cs="Arial"/>
                      <w:color w:val="242021"/>
                      <w:sz w:val="24"/>
                      <w:szCs w:val="24"/>
                      <w:lang w:eastAsia="en-GB"/>
                    </w:rPr>
                  </w:pPr>
                  <w:r w:rsidRPr="002E4C69">
                    <w:rPr>
                      <w:rFonts w:ascii="Arial" w:eastAsia="Times New Roman" w:hAnsi="Arial" w:cs="Arial"/>
                      <w:strike/>
                      <w:color w:val="242021"/>
                      <w:sz w:val="24"/>
                      <w:szCs w:val="24"/>
                      <w:lang w:eastAsia="en-GB"/>
                    </w:rPr>
                    <w:t xml:space="preserve">Equals </w:t>
                  </w:r>
                  <w:r>
                    <w:rPr>
                      <w:rFonts w:ascii="Arial" w:eastAsia="Times New Roman" w:hAnsi="Arial" w:cs="Arial"/>
                      <w:color w:val="242021"/>
                      <w:sz w:val="24"/>
                      <w:szCs w:val="24"/>
                      <w:lang w:eastAsia="en-GB"/>
                    </w:rPr>
                    <w:t xml:space="preserve"> Resultant </w:t>
                  </w:r>
                  <w:r w:rsidRPr="00B56194">
                    <w:rPr>
                      <w:rFonts w:ascii="Arial" w:eastAsia="Times New Roman" w:hAnsi="Arial" w:cs="Arial"/>
                      <w:color w:val="242021"/>
                      <w:sz w:val="24"/>
                      <w:szCs w:val="24"/>
                      <w:u w:val="single"/>
                      <w:lang w:eastAsia="en-GB"/>
                    </w:rPr>
                    <w:t>contribution per dwelling (net increase)</w:t>
                  </w:r>
                  <w:r>
                    <w:rPr>
                      <w:rFonts w:ascii="Arial" w:eastAsia="Times New Roman" w:hAnsi="Arial" w:cs="Arial"/>
                      <w:color w:val="242021"/>
                      <w:sz w:val="24"/>
                      <w:szCs w:val="24"/>
                      <w:lang w:eastAsia="en-GB"/>
                    </w:rPr>
                    <w:t xml:space="preserve"> </w:t>
                  </w:r>
                </w:p>
              </w:tc>
            </w:tr>
          </w:tbl>
          <w:p w14:paraId="2C3070AF" w14:textId="77777777" w:rsidR="00492C72" w:rsidRDefault="00492C72" w:rsidP="001C0676">
            <w:pPr>
              <w:pStyle w:val="ListParagraph"/>
              <w:ind w:left="0"/>
              <w:jc w:val="both"/>
              <w:rPr>
                <w:rFonts w:ascii="Helvetica" w:eastAsia="Times New Roman" w:hAnsi="Helvetica" w:cs="Helvetica"/>
                <w:color w:val="242021"/>
                <w:sz w:val="24"/>
                <w:szCs w:val="24"/>
                <w:lang w:eastAsia="en-GB"/>
              </w:rPr>
            </w:pPr>
          </w:p>
        </w:tc>
      </w:tr>
    </w:tbl>
    <w:p w14:paraId="494E9163" w14:textId="77777777" w:rsidR="00492C72" w:rsidRPr="0062365E" w:rsidRDefault="00492C72" w:rsidP="00492C72">
      <w:pPr>
        <w:pStyle w:val="ListParagraph"/>
        <w:spacing w:after="0" w:line="240" w:lineRule="auto"/>
        <w:ind w:left="0"/>
        <w:rPr>
          <w:rFonts w:ascii="Helvetica" w:eastAsia="Times New Roman" w:hAnsi="Helvetica" w:cs="Helvetica"/>
          <w:color w:val="242021"/>
          <w:sz w:val="8"/>
          <w:szCs w:val="8"/>
          <w:lang w:eastAsia="en-GB"/>
        </w:rPr>
      </w:pPr>
    </w:p>
    <w:p w14:paraId="662C6259" w14:textId="03873DCA" w:rsidR="00492C72" w:rsidRPr="00802CB5" w:rsidRDefault="00B56194" w:rsidP="00D47825">
      <w:pPr>
        <w:pStyle w:val="ListParagraph"/>
        <w:numPr>
          <w:ilvl w:val="1"/>
          <w:numId w:val="11"/>
        </w:numPr>
        <w:spacing w:before="120" w:after="0"/>
        <w:ind w:left="709" w:hanging="709"/>
        <w:contextualSpacing w:val="0"/>
        <w:jc w:val="both"/>
        <w:rPr>
          <w:rFonts w:ascii="Arial" w:eastAsia="Times New Roman" w:hAnsi="Arial" w:cs="Arial"/>
          <w:color w:val="242021"/>
          <w:sz w:val="24"/>
          <w:szCs w:val="24"/>
          <w:lang w:eastAsia="en-GB"/>
        </w:rPr>
      </w:pPr>
      <w:r w:rsidRPr="00B56194">
        <w:rPr>
          <w:rFonts w:ascii="Arial" w:hAnsi="Arial" w:cs="Arial"/>
          <w:strike/>
          <w:sz w:val="24"/>
          <w:szCs w:val="24"/>
        </w:rPr>
        <w:t>8.21</w:t>
      </w:r>
      <w:r>
        <w:rPr>
          <w:rFonts w:ascii="Arial" w:hAnsi="Arial" w:cs="Arial"/>
          <w:sz w:val="24"/>
          <w:szCs w:val="24"/>
        </w:rPr>
        <w:t xml:space="preserve"> </w:t>
      </w:r>
      <w:r w:rsidR="00492C72" w:rsidRPr="002E216A">
        <w:rPr>
          <w:rFonts w:ascii="Arial" w:hAnsi="Arial" w:cs="Arial"/>
          <w:sz w:val="24"/>
          <w:szCs w:val="24"/>
        </w:rPr>
        <w:t>A worked example of the contribution to be calculated</w:t>
      </w:r>
      <w:r w:rsidR="00492C72" w:rsidRPr="00802CB5">
        <w:rPr>
          <w:rFonts w:ascii="Arial" w:eastAsia="Times New Roman" w:hAnsi="Arial" w:cs="Arial"/>
          <w:color w:val="242021"/>
          <w:sz w:val="24"/>
          <w:szCs w:val="24"/>
          <w:lang w:eastAsia="en-GB"/>
        </w:rPr>
        <w:t xml:space="preserve"> for </w:t>
      </w:r>
      <w:r w:rsidR="00492C72" w:rsidRPr="002E4C69">
        <w:rPr>
          <w:rFonts w:ascii="Arial" w:eastAsia="Times New Roman" w:hAnsi="Arial" w:cs="Arial"/>
          <w:strike/>
          <w:color w:val="242021"/>
          <w:sz w:val="24"/>
          <w:szCs w:val="24"/>
          <w:lang w:eastAsia="en-GB"/>
        </w:rPr>
        <w:t>‘all other housing development’</w:t>
      </w:r>
      <w:r w:rsidR="00492C72" w:rsidRPr="00802CB5">
        <w:rPr>
          <w:rFonts w:ascii="Arial" w:eastAsia="Times New Roman" w:hAnsi="Arial" w:cs="Arial"/>
          <w:color w:val="242021"/>
          <w:sz w:val="24"/>
          <w:szCs w:val="24"/>
          <w:lang w:eastAsia="en-GB"/>
        </w:rPr>
        <w:t xml:space="preserve"> </w:t>
      </w:r>
      <w:r w:rsidR="00492C72" w:rsidRPr="00B56194">
        <w:rPr>
          <w:rFonts w:ascii="Arial" w:eastAsia="Times New Roman" w:hAnsi="Arial" w:cs="Arial"/>
          <w:color w:val="242021"/>
          <w:sz w:val="24"/>
          <w:szCs w:val="24"/>
          <w:u w:val="single"/>
          <w:lang w:eastAsia="en-GB"/>
        </w:rPr>
        <w:t>for housing development proposal in Oving</w:t>
      </w:r>
      <w:r w:rsidR="00492C72">
        <w:rPr>
          <w:rFonts w:ascii="Arial" w:eastAsia="Times New Roman" w:hAnsi="Arial" w:cs="Arial"/>
          <w:color w:val="242021"/>
          <w:sz w:val="24"/>
          <w:szCs w:val="24"/>
          <w:lang w:eastAsia="en-GB"/>
        </w:rPr>
        <w:t xml:space="preserve"> is provided below</w:t>
      </w:r>
      <w:r w:rsidR="00492C72" w:rsidRPr="00802CB5">
        <w:rPr>
          <w:rFonts w:ascii="Arial" w:eastAsia="Times New Roman" w:hAnsi="Arial" w:cs="Arial"/>
          <w:color w:val="242021"/>
          <w:sz w:val="24"/>
          <w:szCs w:val="24"/>
          <w:lang w:eastAsia="en-GB"/>
        </w:rPr>
        <w:t xml:space="preserve">: </w:t>
      </w:r>
    </w:p>
    <w:p w14:paraId="4FC5D2F0" w14:textId="77777777" w:rsidR="00492C72" w:rsidRPr="002E4C69" w:rsidRDefault="00492C72" w:rsidP="00492C72">
      <w:pPr>
        <w:pStyle w:val="ListParagraph"/>
        <w:spacing w:before="120" w:after="0"/>
        <w:ind w:left="709"/>
        <w:contextualSpacing w:val="0"/>
        <w:jc w:val="both"/>
        <w:rPr>
          <w:rFonts w:ascii="Arial" w:eastAsia="Times New Roman" w:hAnsi="Arial" w:cs="Arial"/>
          <w:strike/>
          <w:color w:val="242021"/>
          <w:sz w:val="24"/>
          <w:szCs w:val="24"/>
          <w:lang w:eastAsia="en-GB"/>
        </w:rPr>
      </w:pPr>
      <w:r w:rsidRPr="002E4C69">
        <w:rPr>
          <w:rFonts w:ascii="Arial" w:eastAsia="Times New Roman" w:hAnsi="Arial" w:cs="Arial"/>
          <w:strike/>
          <w:color w:val="242021"/>
          <w:sz w:val="24"/>
          <w:szCs w:val="24"/>
          <w:lang w:eastAsia="en-GB"/>
        </w:rPr>
        <w:t>Estimated cost of works to Fishbourne Roundabout and Bognor Road Roundabout = £27,442,593 (higher cost of works £43,320,000 – receipts from committed development £15,877,407)</w:t>
      </w:r>
    </w:p>
    <w:p w14:paraId="733A1C86" w14:textId="77777777" w:rsidR="00492C72" w:rsidRPr="002E4C69" w:rsidRDefault="00492C72" w:rsidP="00492C72">
      <w:pPr>
        <w:pStyle w:val="ListParagraph"/>
        <w:spacing w:before="120" w:after="0"/>
        <w:ind w:left="709"/>
        <w:contextualSpacing w:val="0"/>
        <w:jc w:val="both"/>
        <w:rPr>
          <w:rFonts w:ascii="Arial" w:eastAsia="Times New Roman" w:hAnsi="Arial" w:cs="Arial"/>
          <w:strike/>
          <w:color w:val="242021"/>
          <w:sz w:val="24"/>
          <w:szCs w:val="24"/>
          <w:lang w:eastAsia="en-GB"/>
        </w:rPr>
      </w:pPr>
      <w:r w:rsidRPr="002E4C69">
        <w:rPr>
          <w:rFonts w:ascii="Arial" w:eastAsia="Times New Roman" w:hAnsi="Arial" w:cs="Arial"/>
          <w:strike/>
          <w:color w:val="242021"/>
          <w:sz w:val="24"/>
          <w:szCs w:val="24"/>
          <w:lang w:eastAsia="en-GB"/>
        </w:rPr>
        <w:t xml:space="preserve">Supply of new dwellings in the south of the plan area up to 2039 = 3,551 dwellings </w:t>
      </w:r>
    </w:p>
    <w:p w14:paraId="17652AA2" w14:textId="77777777" w:rsidR="00492C72" w:rsidRDefault="00492C72" w:rsidP="00492C72">
      <w:pPr>
        <w:pStyle w:val="ListParagraph"/>
        <w:spacing w:before="120" w:after="0"/>
        <w:ind w:left="709"/>
        <w:contextualSpacing w:val="0"/>
        <w:jc w:val="both"/>
        <w:rPr>
          <w:rFonts w:ascii="Helvetica" w:eastAsia="Times New Roman" w:hAnsi="Helvetica" w:cs="Helvetica"/>
          <w:strike/>
          <w:color w:val="242021"/>
          <w:sz w:val="24"/>
          <w:szCs w:val="24"/>
          <w:lang w:eastAsia="en-GB"/>
        </w:rPr>
      </w:pPr>
      <w:r w:rsidRPr="002E4C69">
        <w:rPr>
          <w:rFonts w:ascii="Arial" w:eastAsia="Times New Roman" w:hAnsi="Arial" w:cs="Arial"/>
          <w:strike/>
          <w:color w:val="242021"/>
          <w:sz w:val="24"/>
          <w:szCs w:val="24"/>
          <w:lang w:eastAsia="en-GB"/>
        </w:rPr>
        <w:lastRenderedPageBreak/>
        <w:t>Per dwelling contribution = £27,442,593/ 3,551 = £7,728</w:t>
      </w:r>
      <w:r w:rsidRPr="002E4C69">
        <w:rPr>
          <w:rFonts w:ascii="Helvetica" w:eastAsia="Times New Roman" w:hAnsi="Helvetica" w:cs="Helvetica"/>
          <w:strike/>
          <w:color w:val="242021"/>
          <w:sz w:val="24"/>
          <w:szCs w:val="24"/>
          <w:lang w:eastAsia="en-GB"/>
        </w:rPr>
        <w:t xml:space="preserve"> </w:t>
      </w:r>
    </w:p>
    <w:tbl>
      <w:tblPr>
        <w:tblStyle w:val="TableGrid"/>
        <w:tblW w:w="0" w:type="auto"/>
        <w:tblInd w:w="704" w:type="dxa"/>
        <w:tblLayout w:type="fixed"/>
        <w:tblLook w:val="04A0" w:firstRow="1" w:lastRow="0" w:firstColumn="1" w:lastColumn="0" w:noHBand="0" w:noVBand="1"/>
      </w:tblPr>
      <w:tblGrid>
        <w:gridCol w:w="1276"/>
        <w:gridCol w:w="1276"/>
        <w:gridCol w:w="2551"/>
        <w:gridCol w:w="1559"/>
        <w:gridCol w:w="2410"/>
      </w:tblGrid>
      <w:tr w:rsidR="00492C72" w:rsidRPr="00B56194" w14:paraId="4C91A1C2" w14:textId="77777777" w:rsidTr="001C0676">
        <w:tc>
          <w:tcPr>
            <w:tcW w:w="1276" w:type="dxa"/>
            <w:shd w:val="clear" w:color="auto" w:fill="D9E2F3" w:themeFill="accent1" w:themeFillTint="33"/>
          </w:tcPr>
          <w:p w14:paraId="1F213656"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Size of Dwelling</w:t>
            </w:r>
          </w:p>
        </w:tc>
        <w:tc>
          <w:tcPr>
            <w:tcW w:w="1276" w:type="dxa"/>
            <w:shd w:val="clear" w:color="auto" w:fill="D9E2F3" w:themeFill="accent1" w:themeFillTint="33"/>
          </w:tcPr>
          <w:p w14:paraId="582E3E88"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Charging Sector</w:t>
            </w:r>
          </w:p>
        </w:tc>
        <w:tc>
          <w:tcPr>
            <w:tcW w:w="2551" w:type="dxa"/>
            <w:shd w:val="clear" w:color="auto" w:fill="D9E2F3" w:themeFill="accent1" w:themeFillTint="33"/>
          </w:tcPr>
          <w:p w14:paraId="0121D794"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bookmarkStart w:id="2" w:name="_Hlk162001697"/>
            <w:r w:rsidRPr="00B56194">
              <w:rPr>
                <w:rFonts w:ascii="Arial" w:eastAsia="Times New Roman" w:hAnsi="Arial" w:cs="Arial"/>
                <w:color w:val="242021"/>
                <w:sz w:val="24"/>
                <w:szCs w:val="24"/>
                <w:u w:val="single"/>
                <w:lang w:eastAsia="en-GB"/>
              </w:rPr>
              <w:t>Apportionment and Averaging Factor</w:t>
            </w:r>
            <w:bookmarkEnd w:id="2"/>
          </w:p>
        </w:tc>
        <w:tc>
          <w:tcPr>
            <w:tcW w:w="1559" w:type="dxa"/>
            <w:shd w:val="clear" w:color="auto" w:fill="D9E2F3" w:themeFill="accent1" w:themeFillTint="33"/>
          </w:tcPr>
          <w:p w14:paraId="0A57F906"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Target Contribution Level</w:t>
            </w:r>
          </w:p>
        </w:tc>
        <w:tc>
          <w:tcPr>
            <w:tcW w:w="2410" w:type="dxa"/>
            <w:shd w:val="clear" w:color="auto" w:fill="D9E2F3" w:themeFill="accent1" w:themeFillTint="33"/>
          </w:tcPr>
          <w:p w14:paraId="6BF90DC1"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Contribution Per Dwelling</w:t>
            </w:r>
          </w:p>
        </w:tc>
      </w:tr>
      <w:tr w:rsidR="00492C72" w:rsidRPr="00B56194" w14:paraId="28351ECD" w14:textId="77777777" w:rsidTr="001C0676">
        <w:tc>
          <w:tcPr>
            <w:tcW w:w="1276" w:type="dxa"/>
          </w:tcPr>
          <w:p w14:paraId="09F75C48" w14:textId="77777777" w:rsidR="00492C72" w:rsidRPr="00B56194" w:rsidRDefault="00492C72" w:rsidP="001C0676">
            <w:pPr>
              <w:pStyle w:val="ListParagraph"/>
              <w:spacing w:before="120"/>
              <w:ind w:left="0"/>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 Bed</w:t>
            </w:r>
          </w:p>
        </w:tc>
        <w:tc>
          <w:tcPr>
            <w:tcW w:w="1276" w:type="dxa"/>
            <w:vMerge w:val="restart"/>
          </w:tcPr>
          <w:p w14:paraId="719BF099"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p>
          <w:p w14:paraId="066A1180"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9</w:t>
            </w:r>
          </w:p>
        </w:tc>
        <w:tc>
          <w:tcPr>
            <w:tcW w:w="2551" w:type="dxa"/>
          </w:tcPr>
          <w:p w14:paraId="2E2E0EFA"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0.66</w:t>
            </w:r>
          </w:p>
        </w:tc>
        <w:tc>
          <w:tcPr>
            <w:tcW w:w="1559" w:type="dxa"/>
            <w:vMerge w:val="restart"/>
          </w:tcPr>
          <w:p w14:paraId="38015E7E"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p>
          <w:p w14:paraId="2792E12A"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£8,000</w:t>
            </w:r>
          </w:p>
        </w:tc>
        <w:tc>
          <w:tcPr>
            <w:tcW w:w="2410" w:type="dxa"/>
          </w:tcPr>
          <w:p w14:paraId="48D4D67C"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£5,280</w:t>
            </w:r>
          </w:p>
        </w:tc>
      </w:tr>
      <w:tr w:rsidR="00492C72" w:rsidRPr="00B56194" w14:paraId="202EBD61" w14:textId="77777777" w:rsidTr="001C0676">
        <w:tc>
          <w:tcPr>
            <w:tcW w:w="1276" w:type="dxa"/>
          </w:tcPr>
          <w:p w14:paraId="18EB6A74" w14:textId="77777777" w:rsidR="00492C72" w:rsidRPr="00B56194" w:rsidRDefault="00492C72" w:rsidP="001C0676">
            <w:pPr>
              <w:pStyle w:val="ListParagraph"/>
              <w:spacing w:before="120"/>
              <w:ind w:left="0"/>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2 Bed</w:t>
            </w:r>
          </w:p>
        </w:tc>
        <w:tc>
          <w:tcPr>
            <w:tcW w:w="1276" w:type="dxa"/>
            <w:vMerge/>
          </w:tcPr>
          <w:p w14:paraId="1A5F9EAA" w14:textId="77777777" w:rsidR="00492C72" w:rsidRPr="00B56194" w:rsidRDefault="00492C72" w:rsidP="001C0676">
            <w:pPr>
              <w:pStyle w:val="ListParagraph"/>
              <w:spacing w:before="120"/>
              <w:ind w:left="0"/>
              <w:jc w:val="center"/>
              <w:rPr>
                <w:rFonts w:ascii="Arial" w:eastAsia="Times New Roman" w:hAnsi="Arial" w:cs="Arial"/>
                <w:color w:val="242021"/>
                <w:sz w:val="24"/>
                <w:szCs w:val="24"/>
                <w:u w:val="single"/>
                <w:lang w:eastAsia="en-GB"/>
              </w:rPr>
            </w:pPr>
          </w:p>
        </w:tc>
        <w:tc>
          <w:tcPr>
            <w:tcW w:w="2551" w:type="dxa"/>
          </w:tcPr>
          <w:p w14:paraId="61568DE9"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0.90</w:t>
            </w:r>
          </w:p>
        </w:tc>
        <w:tc>
          <w:tcPr>
            <w:tcW w:w="1559" w:type="dxa"/>
            <w:vMerge/>
          </w:tcPr>
          <w:p w14:paraId="508F1FA6"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p>
        </w:tc>
        <w:tc>
          <w:tcPr>
            <w:tcW w:w="2410" w:type="dxa"/>
          </w:tcPr>
          <w:p w14:paraId="1DBE14C0"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£7,200</w:t>
            </w:r>
          </w:p>
        </w:tc>
      </w:tr>
      <w:tr w:rsidR="00492C72" w:rsidRPr="00B56194" w14:paraId="476E2338" w14:textId="77777777" w:rsidTr="001C0676">
        <w:tc>
          <w:tcPr>
            <w:tcW w:w="1276" w:type="dxa"/>
          </w:tcPr>
          <w:p w14:paraId="3C23EB7C" w14:textId="77777777" w:rsidR="00492C72" w:rsidRPr="00B56194" w:rsidRDefault="00492C72" w:rsidP="001C0676">
            <w:pPr>
              <w:pStyle w:val="ListParagraph"/>
              <w:spacing w:before="120"/>
              <w:ind w:left="0"/>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3 Bed</w:t>
            </w:r>
          </w:p>
        </w:tc>
        <w:tc>
          <w:tcPr>
            <w:tcW w:w="1276" w:type="dxa"/>
            <w:vMerge/>
          </w:tcPr>
          <w:p w14:paraId="490DC532" w14:textId="77777777" w:rsidR="00492C72" w:rsidRPr="00B56194" w:rsidRDefault="00492C72" w:rsidP="001C0676">
            <w:pPr>
              <w:pStyle w:val="ListParagraph"/>
              <w:spacing w:before="120"/>
              <w:ind w:left="0"/>
              <w:jc w:val="center"/>
              <w:rPr>
                <w:rFonts w:ascii="Arial" w:eastAsia="Times New Roman" w:hAnsi="Arial" w:cs="Arial"/>
                <w:color w:val="242021"/>
                <w:sz w:val="24"/>
                <w:szCs w:val="24"/>
                <w:u w:val="single"/>
                <w:lang w:eastAsia="en-GB"/>
              </w:rPr>
            </w:pPr>
          </w:p>
        </w:tc>
        <w:tc>
          <w:tcPr>
            <w:tcW w:w="2551" w:type="dxa"/>
          </w:tcPr>
          <w:p w14:paraId="3052DE24"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1.15</w:t>
            </w:r>
          </w:p>
        </w:tc>
        <w:tc>
          <w:tcPr>
            <w:tcW w:w="1559" w:type="dxa"/>
            <w:vMerge/>
          </w:tcPr>
          <w:p w14:paraId="7620CFC9"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p>
        </w:tc>
        <w:tc>
          <w:tcPr>
            <w:tcW w:w="2410" w:type="dxa"/>
          </w:tcPr>
          <w:p w14:paraId="63D04183"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£9,200</w:t>
            </w:r>
          </w:p>
        </w:tc>
      </w:tr>
      <w:tr w:rsidR="00492C72" w:rsidRPr="00B56194" w14:paraId="2E3EE13B" w14:textId="77777777" w:rsidTr="001C0676">
        <w:tc>
          <w:tcPr>
            <w:tcW w:w="1276" w:type="dxa"/>
          </w:tcPr>
          <w:p w14:paraId="6749F302" w14:textId="77777777" w:rsidR="00492C72" w:rsidRPr="00B56194" w:rsidRDefault="00492C72" w:rsidP="001C0676">
            <w:pPr>
              <w:pStyle w:val="ListParagraph"/>
              <w:spacing w:before="120"/>
              <w:ind w:left="0"/>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4+ Bed</w:t>
            </w:r>
          </w:p>
        </w:tc>
        <w:tc>
          <w:tcPr>
            <w:tcW w:w="1276" w:type="dxa"/>
            <w:vMerge/>
          </w:tcPr>
          <w:p w14:paraId="1AFC8180"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p>
        </w:tc>
        <w:tc>
          <w:tcPr>
            <w:tcW w:w="2551" w:type="dxa"/>
          </w:tcPr>
          <w:p w14:paraId="6400C2F2"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1.52</w:t>
            </w:r>
          </w:p>
        </w:tc>
        <w:tc>
          <w:tcPr>
            <w:tcW w:w="1559" w:type="dxa"/>
            <w:vMerge/>
          </w:tcPr>
          <w:p w14:paraId="0C43A7A4"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p>
        </w:tc>
        <w:tc>
          <w:tcPr>
            <w:tcW w:w="2410" w:type="dxa"/>
          </w:tcPr>
          <w:p w14:paraId="1A82FD5F" w14:textId="77777777" w:rsidR="00492C72" w:rsidRPr="00B56194" w:rsidRDefault="00492C72" w:rsidP="001C0676">
            <w:pPr>
              <w:pStyle w:val="ListParagraph"/>
              <w:spacing w:before="120"/>
              <w:ind w:left="0"/>
              <w:contextualSpacing w:val="0"/>
              <w:jc w:val="center"/>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£12,160</w:t>
            </w:r>
          </w:p>
        </w:tc>
      </w:tr>
    </w:tbl>
    <w:p w14:paraId="3D53655B" w14:textId="77777777" w:rsidR="00492C72" w:rsidRPr="00B56194" w:rsidRDefault="00492C72" w:rsidP="00492C72">
      <w:pPr>
        <w:pStyle w:val="ListParagraph"/>
        <w:spacing w:before="120" w:after="0"/>
        <w:ind w:left="709"/>
        <w:contextualSpacing w:val="0"/>
        <w:jc w:val="both"/>
        <w:rPr>
          <w:rFonts w:ascii="Arial" w:eastAsia="Times New Roman" w:hAnsi="Arial" w:cs="Arial"/>
          <w:color w:val="242021"/>
          <w:sz w:val="24"/>
          <w:szCs w:val="24"/>
          <w:u w:val="single"/>
          <w:lang w:eastAsia="en-GB"/>
        </w:rPr>
      </w:pPr>
      <w:r w:rsidRPr="00B56194">
        <w:rPr>
          <w:rFonts w:ascii="Arial" w:eastAsia="Times New Roman" w:hAnsi="Arial" w:cs="Arial"/>
          <w:color w:val="242021"/>
          <w:sz w:val="24"/>
          <w:szCs w:val="24"/>
          <w:u w:val="single"/>
          <w:lang w:eastAsia="en-GB"/>
        </w:rPr>
        <w:t xml:space="preserve">Table 8.2: Worked example of contribution </w:t>
      </w:r>
      <w:proofErr w:type="gramStart"/>
      <w:r w:rsidRPr="00B56194">
        <w:rPr>
          <w:rFonts w:ascii="Arial" w:eastAsia="Times New Roman" w:hAnsi="Arial" w:cs="Arial"/>
          <w:color w:val="242021"/>
          <w:sz w:val="24"/>
          <w:szCs w:val="24"/>
          <w:u w:val="single"/>
          <w:lang w:eastAsia="en-GB"/>
        </w:rPr>
        <w:t>calculation</w:t>
      </w:r>
      <w:proofErr w:type="gramEnd"/>
    </w:p>
    <w:p w14:paraId="4364347E" w14:textId="77777777" w:rsidR="00492C72" w:rsidRPr="002E4C69" w:rsidRDefault="00492C72" w:rsidP="00492C72">
      <w:pPr>
        <w:pStyle w:val="ListParagraph"/>
        <w:spacing w:before="120" w:after="0"/>
        <w:ind w:left="709"/>
        <w:contextualSpacing w:val="0"/>
        <w:jc w:val="both"/>
        <w:rPr>
          <w:rFonts w:ascii="Helvetica" w:eastAsia="Times New Roman" w:hAnsi="Helvetica" w:cs="Helvetica"/>
          <w:strike/>
          <w:color w:val="242021"/>
          <w:sz w:val="24"/>
          <w:szCs w:val="24"/>
          <w:lang w:eastAsia="en-GB"/>
        </w:rPr>
      </w:pPr>
    </w:p>
    <w:p w14:paraId="505DE208" w14:textId="77777777" w:rsidR="00386336" w:rsidRDefault="00386336" w:rsidP="00386336">
      <w:pPr>
        <w:spacing w:before="120" w:after="0"/>
        <w:ind w:left="709"/>
        <w:jc w:val="both"/>
        <w:rPr>
          <w:rFonts w:ascii="Arial" w:eastAsia="Times New Roman" w:hAnsi="Arial" w:cs="Arial"/>
          <w:color w:val="242021"/>
          <w:sz w:val="24"/>
          <w:szCs w:val="24"/>
          <w:lang w:eastAsia="en-GB"/>
        </w:rPr>
      </w:pPr>
      <w:r>
        <w:rPr>
          <w:rFonts w:ascii="Arial" w:eastAsia="Times New Roman" w:hAnsi="Arial" w:cs="Arial"/>
          <w:strike/>
          <w:color w:val="242021"/>
          <w:sz w:val="24"/>
          <w:szCs w:val="24"/>
          <w:lang w:eastAsia="en-GB"/>
        </w:rPr>
        <w:t xml:space="preserve">8.22 </w:t>
      </w:r>
      <w:r w:rsidR="00492C72" w:rsidRPr="002E4C69">
        <w:rPr>
          <w:rFonts w:ascii="Arial" w:eastAsia="Times New Roman" w:hAnsi="Arial" w:cs="Arial"/>
          <w:strike/>
          <w:color w:val="242021"/>
          <w:sz w:val="24"/>
          <w:szCs w:val="24"/>
          <w:lang w:eastAsia="en-GB"/>
        </w:rPr>
        <w:t xml:space="preserve">The ‘estimated cost of A27 works to Fishbourne Roundabout and Bognor Road Roundabout’ will be based upon the most up to date estimate (through the Monitor and Manage process) at the time of granting any permission, to </w:t>
      </w:r>
      <w:proofErr w:type="gramStart"/>
      <w:r w:rsidR="00492C72" w:rsidRPr="002E4C69">
        <w:rPr>
          <w:rFonts w:ascii="Arial" w:eastAsia="Times New Roman" w:hAnsi="Arial" w:cs="Arial"/>
          <w:strike/>
          <w:color w:val="242021"/>
          <w:sz w:val="24"/>
          <w:szCs w:val="24"/>
          <w:lang w:eastAsia="en-GB"/>
        </w:rPr>
        <w:t>take into account</w:t>
      </w:r>
      <w:proofErr w:type="gramEnd"/>
      <w:r w:rsidR="00492C72" w:rsidRPr="002E4C69">
        <w:rPr>
          <w:rFonts w:ascii="Arial" w:eastAsia="Times New Roman" w:hAnsi="Arial" w:cs="Arial"/>
          <w:strike/>
          <w:color w:val="242021"/>
          <w:sz w:val="24"/>
          <w:szCs w:val="24"/>
          <w:lang w:eastAsia="en-GB"/>
        </w:rPr>
        <w:t xml:space="preserve"> adjustment for inflation and any other material changes to the cost of those works.</w:t>
      </w:r>
      <w:r w:rsidR="00492C72">
        <w:rPr>
          <w:rFonts w:ascii="Arial" w:eastAsia="Times New Roman" w:hAnsi="Arial" w:cs="Arial"/>
          <w:color w:val="242021"/>
          <w:sz w:val="24"/>
          <w:szCs w:val="24"/>
          <w:lang w:eastAsia="en-GB"/>
        </w:rPr>
        <w:t xml:space="preserve">  Contributions secured will be used </w:t>
      </w:r>
      <w:r w:rsidR="00492C72" w:rsidRPr="002E4C69">
        <w:rPr>
          <w:rFonts w:ascii="Arial" w:eastAsia="Times New Roman" w:hAnsi="Arial" w:cs="Arial"/>
          <w:strike/>
          <w:color w:val="242021"/>
          <w:sz w:val="24"/>
          <w:szCs w:val="24"/>
          <w:lang w:eastAsia="en-GB"/>
        </w:rPr>
        <w:t>either</w:t>
      </w:r>
      <w:r w:rsidR="00492C72">
        <w:rPr>
          <w:rFonts w:ascii="Arial" w:eastAsia="Times New Roman" w:hAnsi="Arial" w:cs="Arial"/>
          <w:color w:val="242021"/>
          <w:sz w:val="24"/>
          <w:szCs w:val="24"/>
          <w:lang w:eastAsia="en-GB"/>
        </w:rPr>
        <w:t xml:space="preserve"> towards the transport infrastructure projects </w:t>
      </w:r>
      <w:r w:rsidR="00492C72" w:rsidRPr="002E4C69">
        <w:rPr>
          <w:rFonts w:ascii="Arial" w:eastAsia="Times New Roman" w:hAnsi="Arial" w:cs="Arial"/>
          <w:strike/>
          <w:color w:val="242021"/>
          <w:sz w:val="24"/>
          <w:szCs w:val="24"/>
          <w:lang w:eastAsia="en-GB"/>
        </w:rPr>
        <w:t>identified junction infrastructure improvements, and/or other highway capacity improvements</w:t>
      </w:r>
      <w:r w:rsidR="00492C72">
        <w:rPr>
          <w:rFonts w:ascii="Arial" w:eastAsia="Times New Roman" w:hAnsi="Arial" w:cs="Arial"/>
          <w:color w:val="242021"/>
          <w:sz w:val="24"/>
          <w:szCs w:val="24"/>
          <w:lang w:eastAsia="en-GB"/>
        </w:rPr>
        <w:t xml:space="preserve"> identified through the </w:t>
      </w:r>
      <w:proofErr w:type="spellStart"/>
      <w:r w:rsidR="00492C72" w:rsidRPr="002E4C69">
        <w:rPr>
          <w:rFonts w:ascii="Arial" w:eastAsia="Times New Roman" w:hAnsi="Arial" w:cs="Arial"/>
          <w:strike/>
          <w:color w:val="242021"/>
          <w:sz w:val="24"/>
          <w:szCs w:val="24"/>
          <w:lang w:eastAsia="en-GB"/>
        </w:rPr>
        <w:t>M</w:t>
      </w:r>
      <w:r w:rsidR="00492C72" w:rsidRPr="00386336">
        <w:rPr>
          <w:rFonts w:ascii="Arial" w:eastAsia="Times New Roman" w:hAnsi="Arial" w:cs="Arial"/>
          <w:color w:val="242021"/>
          <w:sz w:val="24"/>
          <w:szCs w:val="24"/>
          <w:u w:val="single"/>
          <w:lang w:eastAsia="en-GB"/>
        </w:rPr>
        <w:t>m</w:t>
      </w:r>
      <w:r w:rsidR="00492C72">
        <w:rPr>
          <w:rFonts w:ascii="Arial" w:eastAsia="Times New Roman" w:hAnsi="Arial" w:cs="Arial"/>
          <w:color w:val="242021"/>
          <w:sz w:val="24"/>
          <w:szCs w:val="24"/>
          <w:lang w:eastAsia="en-GB"/>
        </w:rPr>
        <w:t>onitor</w:t>
      </w:r>
      <w:proofErr w:type="spellEnd"/>
      <w:r w:rsidR="00492C72">
        <w:rPr>
          <w:rFonts w:ascii="Arial" w:eastAsia="Times New Roman" w:hAnsi="Arial" w:cs="Arial"/>
          <w:color w:val="242021"/>
          <w:sz w:val="24"/>
          <w:szCs w:val="24"/>
          <w:lang w:eastAsia="en-GB"/>
        </w:rPr>
        <w:t xml:space="preserve"> and </w:t>
      </w:r>
      <w:proofErr w:type="spellStart"/>
      <w:r w:rsidR="00492C72" w:rsidRPr="002E4C69">
        <w:rPr>
          <w:rFonts w:ascii="Arial" w:eastAsia="Times New Roman" w:hAnsi="Arial" w:cs="Arial"/>
          <w:strike/>
          <w:color w:val="242021"/>
          <w:sz w:val="24"/>
          <w:szCs w:val="24"/>
          <w:lang w:eastAsia="en-GB"/>
        </w:rPr>
        <w:t>M</w:t>
      </w:r>
      <w:r w:rsidR="00492C72" w:rsidRPr="00386336">
        <w:rPr>
          <w:rFonts w:ascii="Arial" w:eastAsia="Times New Roman" w:hAnsi="Arial" w:cs="Arial"/>
          <w:color w:val="242021"/>
          <w:sz w:val="24"/>
          <w:szCs w:val="24"/>
          <w:u w:val="single"/>
          <w:lang w:eastAsia="en-GB"/>
        </w:rPr>
        <w:t>m</w:t>
      </w:r>
      <w:r w:rsidR="00492C72">
        <w:rPr>
          <w:rFonts w:ascii="Arial" w:eastAsia="Times New Roman" w:hAnsi="Arial" w:cs="Arial"/>
          <w:color w:val="242021"/>
          <w:sz w:val="24"/>
          <w:szCs w:val="24"/>
          <w:lang w:eastAsia="en-GB"/>
        </w:rPr>
        <w:t>anage</w:t>
      </w:r>
      <w:proofErr w:type="spellEnd"/>
      <w:r w:rsidR="00492C72">
        <w:rPr>
          <w:rFonts w:ascii="Arial" w:eastAsia="Times New Roman" w:hAnsi="Arial" w:cs="Arial"/>
          <w:color w:val="242021"/>
          <w:sz w:val="24"/>
          <w:szCs w:val="24"/>
          <w:lang w:eastAsia="en-GB"/>
        </w:rPr>
        <w:t xml:space="preserve"> process.</w:t>
      </w:r>
    </w:p>
    <w:p w14:paraId="763E96D8" w14:textId="351DB963" w:rsidR="00492C72" w:rsidRPr="002E4C69" w:rsidRDefault="00492C72" w:rsidP="00386336">
      <w:pPr>
        <w:spacing w:before="120" w:after="0"/>
        <w:ind w:left="709"/>
        <w:jc w:val="both"/>
        <w:rPr>
          <w:rFonts w:ascii="Arial" w:eastAsia="Times New Roman" w:hAnsi="Arial" w:cs="Arial"/>
          <w:i/>
          <w:iCs/>
          <w:color w:val="242021"/>
          <w:sz w:val="24"/>
          <w:szCs w:val="24"/>
          <w:u w:val="single"/>
          <w:lang w:eastAsia="en-GB"/>
        </w:rPr>
      </w:pPr>
      <w:r w:rsidRPr="002E4C69">
        <w:rPr>
          <w:rFonts w:ascii="Arial" w:eastAsia="Times New Roman" w:hAnsi="Arial" w:cs="Arial"/>
          <w:i/>
          <w:iCs/>
          <w:color w:val="242021"/>
          <w:sz w:val="24"/>
          <w:szCs w:val="24"/>
          <w:u w:val="single"/>
          <w:lang w:eastAsia="en-GB"/>
        </w:rPr>
        <w:t xml:space="preserve">Monitoring </w:t>
      </w:r>
    </w:p>
    <w:p w14:paraId="0370E26B" w14:textId="6C5C3584" w:rsidR="00716E45" w:rsidRPr="00386336" w:rsidRDefault="00386336" w:rsidP="00386336">
      <w:pPr>
        <w:ind w:left="709" w:hanging="709"/>
        <w:rPr>
          <w:u w:val="single"/>
        </w:rPr>
      </w:pPr>
      <w:r w:rsidRPr="006E58BF">
        <w:rPr>
          <w:rFonts w:ascii="Arial" w:eastAsia="Times New Roman" w:hAnsi="Arial" w:cs="Arial"/>
          <w:color w:val="242021"/>
          <w:sz w:val="24"/>
          <w:szCs w:val="24"/>
          <w:lang w:eastAsia="en-GB"/>
        </w:rPr>
        <w:t>8.28</w:t>
      </w:r>
      <w:r w:rsidRPr="006E58BF">
        <w:rPr>
          <w:rFonts w:ascii="Arial" w:eastAsia="Times New Roman" w:hAnsi="Arial" w:cs="Arial"/>
          <w:color w:val="242021"/>
          <w:sz w:val="24"/>
          <w:szCs w:val="24"/>
          <w:lang w:eastAsia="en-GB"/>
        </w:rPr>
        <w:tab/>
      </w:r>
      <w:r w:rsidR="00492C72" w:rsidRPr="00386336">
        <w:rPr>
          <w:rFonts w:ascii="Arial" w:eastAsia="Times New Roman" w:hAnsi="Arial" w:cs="Arial"/>
          <w:color w:val="242021"/>
          <w:sz w:val="24"/>
          <w:szCs w:val="24"/>
          <w:u w:val="single"/>
          <w:lang w:eastAsia="en-GB"/>
        </w:rPr>
        <w:t xml:space="preserve">Equally as important as ensuring development maximises the available contributions toward mitigating its impact on the A27 Chichester Bypass and associated local highway network is that the level of contribution applied is relevant to the </w:t>
      </w:r>
      <w:r w:rsidR="0002395C">
        <w:rPr>
          <w:rFonts w:ascii="Arial" w:eastAsia="Times New Roman" w:hAnsi="Arial" w:cs="Arial"/>
          <w:color w:val="242021"/>
          <w:sz w:val="24"/>
          <w:szCs w:val="24"/>
          <w:u w:val="single"/>
          <w:lang w:eastAsia="en-GB"/>
        </w:rPr>
        <w:t>m</w:t>
      </w:r>
      <w:r w:rsidR="00492C72" w:rsidRPr="00386336">
        <w:rPr>
          <w:rFonts w:ascii="Arial" w:eastAsia="Times New Roman" w:hAnsi="Arial" w:cs="Arial"/>
          <w:color w:val="242021"/>
          <w:sz w:val="24"/>
          <w:szCs w:val="24"/>
          <w:u w:val="single"/>
          <w:lang w:eastAsia="en-GB"/>
        </w:rPr>
        <w:t xml:space="preserve">onitor and </w:t>
      </w:r>
      <w:r w:rsidR="0002395C">
        <w:rPr>
          <w:rFonts w:ascii="Arial" w:eastAsia="Times New Roman" w:hAnsi="Arial" w:cs="Arial"/>
          <w:color w:val="242021"/>
          <w:sz w:val="24"/>
          <w:szCs w:val="24"/>
          <w:u w:val="single"/>
          <w:lang w:eastAsia="en-GB"/>
        </w:rPr>
        <w:t>m</w:t>
      </w:r>
      <w:r w:rsidR="00492C72" w:rsidRPr="00386336">
        <w:rPr>
          <w:rFonts w:ascii="Arial" w:eastAsia="Times New Roman" w:hAnsi="Arial" w:cs="Arial"/>
          <w:color w:val="242021"/>
          <w:sz w:val="24"/>
          <w:szCs w:val="24"/>
          <w:u w:val="single"/>
          <w:lang w:eastAsia="en-GB"/>
        </w:rPr>
        <w:t xml:space="preserve">anage process at the time of application. The potential for future availability of other sources of funding, RIS, further modelling analysis and prioritisation of schemes are all matters for consideration of the monitor and manage process, through the TIMG.  Should </w:t>
      </w:r>
      <w:proofErr w:type="gramStart"/>
      <w:r w:rsidR="00492C72" w:rsidRPr="00386336">
        <w:rPr>
          <w:rFonts w:ascii="Arial" w:eastAsia="Times New Roman" w:hAnsi="Arial" w:cs="Arial"/>
          <w:color w:val="242021"/>
          <w:sz w:val="24"/>
          <w:szCs w:val="24"/>
          <w:u w:val="single"/>
          <w:lang w:eastAsia="en-GB"/>
        </w:rPr>
        <w:t>necessary</w:t>
      </w:r>
      <w:proofErr w:type="gramEnd"/>
      <w:r w:rsidR="00492C72" w:rsidRPr="00386336">
        <w:rPr>
          <w:rFonts w:ascii="Arial" w:eastAsia="Times New Roman" w:hAnsi="Arial" w:cs="Arial"/>
          <w:color w:val="242021"/>
          <w:sz w:val="24"/>
          <w:szCs w:val="24"/>
          <w:u w:val="single"/>
          <w:lang w:eastAsia="en-GB"/>
        </w:rPr>
        <w:t xml:space="preserve"> changes to the Total Funding Requirement, Apportionment Factor or Average Factor be evidenced through the monitor and manage process, this will inform an annual review of the contribution and apportionment methodology and published on the council’s website.</w:t>
      </w:r>
    </w:p>
    <w:sectPr w:rsidR="00716E45" w:rsidRPr="0038633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28C6D" w14:textId="77777777" w:rsidR="000B5197" w:rsidRDefault="000B5197" w:rsidP="000B5197">
      <w:pPr>
        <w:spacing w:before="0" w:after="0" w:line="240" w:lineRule="auto"/>
      </w:pPr>
      <w:r>
        <w:separator/>
      </w:r>
    </w:p>
  </w:endnote>
  <w:endnote w:type="continuationSeparator" w:id="0">
    <w:p w14:paraId="37FAE590" w14:textId="77777777" w:rsidR="000B5197" w:rsidRDefault="000B5197" w:rsidP="000B51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7C52" w14:textId="77777777" w:rsidR="000B5197" w:rsidRDefault="000B5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5D37" w14:textId="77777777" w:rsidR="000B5197" w:rsidRDefault="000B51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AC74" w14:textId="77777777" w:rsidR="000B5197" w:rsidRDefault="000B5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45030" w14:textId="77777777" w:rsidR="000B5197" w:rsidRDefault="000B5197" w:rsidP="000B5197">
      <w:pPr>
        <w:spacing w:before="0" w:after="0" w:line="240" w:lineRule="auto"/>
      </w:pPr>
      <w:r>
        <w:separator/>
      </w:r>
    </w:p>
  </w:footnote>
  <w:footnote w:type="continuationSeparator" w:id="0">
    <w:p w14:paraId="54BFD390" w14:textId="77777777" w:rsidR="000B5197" w:rsidRDefault="000B5197" w:rsidP="000B519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88C7" w14:textId="77777777" w:rsidR="000B5197" w:rsidRDefault="000B51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2390" w14:textId="335A7675" w:rsidR="000B5197" w:rsidRDefault="000B5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AC08" w14:textId="77777777" w:rsidR="000B5197" w:rsidRDefault="000B5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F4119"/>
    <w:multiLevelType w:val="hybridMultilevel"/>
    <w:tmpl w:val="27D44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85CD7"/>
    <w:multiLevelType w:val="hybridMultilevel"/>
    <w:tmpl w:val="F37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E7290"/>
    <w:multiLevelType w:val="hybridMultilevel"/>
    <w:tmpl w:val="70BAE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D24C85"/>
    <w:multiLevelType w:val="hybridMultilevel"/>
    <w:tmpl w:val="BA921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D47FD4"/>
    <w:multiLevelType w:val="hybridMultilevel"/>
    <w:tmpl w:val="606688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C4B10E9"/>
    <w:multiLevelType w:val="hybridMultilevel"/>
    <w:tmpl w:val="3B348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6043C3"/>
    <w:multiLevelType w:val="hybridMultilevel"/>
    <w:tmpl w:val="99A02B3A"/>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935020A"/>
    <w:multiLevelType w:val="multilevel"/>
    <w:tmpl w:val="C1BE1A1C"/>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i w:val="0"/>
        <w:i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9417313"/>
    <w:multiLevelType w:val="hybridMultilevel"/>
    <w:tmpl w:val="DC4848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EFC4DBB"/>
    <w:multiLevelType w:val="multilevel"/>
    <w:tmpl w:val="B256FF8A"/>
    <w:lvl w:ilvl="0">
      <w:start w:val="1"/>
      <w:numFmt w:val="decimal"/>
      <w:lvlText w:val="%1."/>
      <w:lvlJc w:val="left"/>
      <w:pPr>
        <w:ind w:left="360" w:hanging="360"/>
      </w:pPr>
    </w:lvl>
    <w:lvl w:ilvl="1">
      <w:start w:val="1"/>
      <w:numFmt w:val="decimal"/>
      <w:lvlText w:val="%1.%2."/>
      <w:lvlJc w:val="left"/>
      <w:pPr>
        <w:ind w:left="792" w:hanging="432"/>
      </w:pPr>
      <w:rPr>
        <w:i w:val="0"/>
        <w:iCs/>
        <w:color w:val="0C467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46554688">
    <w:abstractNumId w:val="9"/>
  </w:num>
  <w:num w:numId="2" w16cid:durableId="332732049">
    <w:abstractNumId w:val="0"/>
  </w:num>
  <w:num w:numId="3" w16cid:durableId="1624923521">
    <w:abstractNumId w:val="4"/>
  </w:num>
  <w:num w:numId="4" w16cid:durableId="931863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2957047">
    <w:abstractNumId w:val="6"/>
  </w:num>
  <w:num w:numId="6" w16cid:durableId="1873615512">
    <w:abstractNumId w:val="3"/>
  </w:num>
  <w:num w:numId="7" w16cid:durableId="28381477">
    <w:abstractNumId w:val="1"/>
  </w:num>
  <w:num w:numId="8" w16cid:durableId="1654140400">
    <w:abstractNumId w:val="8"/>
  </w:num>
  <w:num w:numId="9" w16cid:durableId="308243943">
    <w:abstractNumId w:val="5"/>
  </w:num>
  <w:num w:numId="10" w16cid:durableId="15738980">
    <w:abstractNumId w:val="2"/>
  </w:num>
  <w:num w:numId="11" w16cid:durableId="16065706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72"/>
    <w:rsid w:val="0002395C"/>
    <w:rsid w:val="00032C94"/>
    <w:rsid w:val="000B5197"/>
    <w:rsid w:val="001E097C"/>
    <w:rsid w:val="00386336"/>
    <w:rsid w:val="00492C72"/>
    <w:rsid w:val="005C0F1D"/>
    <w:rsid w:val="00614197"/>
    <w:rsid w:val="006E58BF"/>
    <w:rsid w:val="00716E45"/>
    <w:rsid w:val="007579AD"/>
    <w:rsid w:val="00851056"/>
    <w:rsid w:val="009937AA"/>
    <w:rsid w:val="00B56194"/>
    <w:rsid w:val="00C51D6B"/>
    <w:rsid w:val="00D47825"/>
    <w:rsid w:val="00E003A4"/>
    <w:rsid w:val="00F24C66"/>
    <w:rsid w:val="00F54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1E6CC9"/>
  <w15:chartTrackingRefBased/>
  <w15:docId w15:val="{8127B824-379C-4EBB-BD33-CE01367C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C72"/>
    <w:pPr>
      <w:spacing w:before="160" w:line="276" w:lineRule="auto"/>
    </w:pPr>
    <w:rPr>
      <w:kern w:val="0"/>
      <w14:ligatures w14:val="none"/>
    </w:rPr>
  </w:style>
  <w:style w:type="paragraph" w:styleId="Heading3">
    <w:name w:val="heading 3"/>
    <w:basedOn w:val="Normal"/>
    <w:next w:val="Normal"/>
    <w:link w:val="Heading3Char"/>
    <w:autoRedefine/>
    <w:uiPriority w:val="9"/>
    <w:unhideWhenUsed/>
    <w:qFormat/>
    <w:rsid w:val="00492C72"/>
    <w:pPr>
      <w:keepNext/>
      <w:keepLines/>
      <w:spacing w:before="100" w:after="0" w:line="240" w:lineRule="auto"/>
      <w:ind w:left="28" w:right="822"/>
      <w:jc w:val="both"/>
      <w:outlineLvl w:val="2"/>
    </w:pPr>
    <w:rPr>
      <w:rFonts w:ascii="Arial" w:eastAsia="Times New Roman" w:hAnsi="Arial" w:cstheme="majorBidi"/>
      <w:b/>
      <w:color w:val="FFFFFF" w:themeColor="background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2C72"/>
    <w:rPr>
      <w:rFonts w:ascii="Arial" w:eastAsia="Times New Roman" w:hAnsi="Arial" w:cstheme="majorBidi"/>
      <w:b/>
      <w:color w:val="FFFFFF" w:themeColor="background1"/>
      <w:kern w:val="0"/>
      <w:sz w:val="24"/>
      <w:szCs w:val="24"/>
      <w14:ligatures w14:val="none"/>
    </w:rPr>
  </w:style>
  <w:style w:type="table" w:styleId="TableGrid">
    <w:name w:val="Table Grid"/>
    <w:basedOn w:val="TableNormal"/>
    <w:uiPriority w:val="59"/>
    <w:rsid w:val="00492C72"/>
    <w:pPr>
      <w:spacing w:before="160"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92C72"/>
    <w:rPr>
      <w:sz w:val="16"/>
      <w:szCs w:val="16"/>
    </w:rPr>
  </w:style>
  <w:style w:type="paragraph" w:styleId="CommentText">
    <w:name w:val="annotation text"/>
    <w:basedOn w:val="Normal"/>
    <w:link w:val="CommentTextChar"/>
    <w:uiPriority w:val="99"/>
    <w:unhideWhenUsed/>
    <w:rsid w:val="00492C72"/>
    <w:pPr>
      <w:spacing w:after="200" w:line="240" w:lineRule="auto"/>
    </w:pPr>
    <w:rPr>
      <w:sz w:val="20"/>
      <w:szCs w:val="20"/>
    </w:rPr>
  </w:style>
  <w:style w:type="character" w:customStyle="1" w:styleId="CommentTextChar">
    <w:name w:val="Comment Text Char"/>
    <w:basedOn w:val="DefaultParagraphFont"/>
    <w:link w:val="CommentText"/>
    <w:uiPriority w:val="99"/>
    <w:rsid w:val="00492C72"/>
    <w:rPr>
      <w:kern w:val="0"/>
      <w:sz w:val="20"/>
      <w:szCs w:val="20"/>
      <w14:ligatures w14:val="none"/>
    </w:rPr>
  </w:style>
  <w:style w:type="paragraph" w:styleId="ListParagraph">
    <w:name w:val="List Paragraph"/>
    <w:basedOn w:val="Normal"/>
    <w:link w:val="ListParagraphChar"/>
    <w:uiPriority w:val="34"/>
    <w:qFormat/>
    <w:rsid w:val="00492C72"/>
    <w:pPr>
      <w:ind w:left="720"/>
      <w:contextualSpacing/>
    </w:pPr>
  </w:style>
  <w:style w:type="paragraph" w:customStyle="1" w:styleId="justify">
    <w:name w:val="justify"/>
    <w:basedOn w:val="Normal"/>
    <w:rsid w:val="00492C72"/>
    <w:pPr>
      <w:spacing w:after="24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492C72"/>
    <w:rPr>
      <w:kern w:val="0"/>
      <w14:ligatures w14:val="none"/>
    </w:rPr>
  </w:style>
  <w:style w:type="paragraph" w:styleId="Header">
    <w:name w:val="header"/>
    <w:basedOn w:val="Normal"/>
    <w:link w:val="HeaderChar"/>
    <w:uiPriority w:val="99"/>
    <w:unhideWhenUsed/>
    <w:rsid w:val="000B519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B5197"/>
    <w:rPr>
      <w:kern w:val="0"/>
      <w14:ligatures w14:val="none"/>
    </w:rPr>
  </w:style>
  <w:style w:type="paragraph" w:styleId="Footer">
    <w:name w:val="footer"/>
    <w:basedOn w:val="Normal"/>
    <w:link w:val="FooterChar"/>
    <w:uiPriority w:val="99"/>
    <w:unhideWhenUsed/>
    <w:rsid w:val="000B519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B519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7B628-5DA3-401D-A50A-3B3CB5113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3547</Words>
  <Characters>20224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Potts</dc:creator>
  <cp:keywords/>
  <dc:description/>
  <cp:lastModifiedBy>Gillian Stevens</cp:lastModifiedBy>
  <cp:revision>3</cp:revision>
  <dcterms:created xsi:type="dcterms:W3CDTF">2024-05-01T15:40:00Z</dcterms:created>
  <dcterms:modified xsi:type="dcterms:W3CDTF">2024-05-03T07:43:00Z</dcterms:modified>
</cp:coreProperties>
</file>